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10C96FB" w14:textId="77777777" w:rsidR="00D32D79" w:rsidRPr="008E7825" w:rsidRDefault="00D32D79" w:rsidP="00426718">
      <w:pPr>
        <w:tabs>
          <w:tab w:val="left" w:pos="851"/>
        </w:tabs>
        <w:rPr>
          <w:rFonts w:cs="Arial"/>
          <w:b/>
          <w:sz w:val="32"/>
          <w:szCs w:val="32"/>
        </w:rPr>
      </w:pPr>
    </w:p>
    <w:p w14:paraId="310C96FC" w14:textId="77777777" w:rsidR="00D32D79" w:rsidRPr="008E7825" w:rsidRDefault="00D32D79" w:rsidP="00426718">
      <w:pPr>
        <w:tabs>
          <w:tab w:val="left" w:pos="851"/>
        </w:tabs>
        <w:rPr>
          <w:rFonts w:cs="Arial"/>
          <w:b/>
          <w:sz w:val="32"/>
          <w:szCs w:val="32"/>
        </w:rPr>
      </w:pPr>
    </w:p>
    <w:p w14:paraId="310C96FD" w14:textId="77777777" w:rsidR="00D32D79" w:rsidRPr="008E7825" w:rsidRDefault="00D32D79" w:rsidP="00426718">
      <w:pPr>
        <w:tabs>
          <w:tab w:val="left" w:pos="851"/>
        </w:tabs>
        <w:rPr>
          <w:rFonts w:cs="Arial"/>
          <w:b/>
          <w:sz w:val="32"/>
          <w:szCs w:val="32"/>
        </w:rPr>
      </w:pPr>
    </w:p>
    <w:p w14:paraId="310C96FE" w14:textId="77777777" w:rsidR="00D26510" w:rsidRPr="008E7825" w:rsidRDefault="00D26510" w:rsidP="00426718">
      <w:pPr>
        <w:tabs>
          <w:tab w:val="left" w:pos="851"/>
        </w:tabs>
        <w:rPr>
          <w:rFonts w:cs="Arial"/>
          <w:b/>
          <w:sz w:val="32"/>
          <w:szCs w:val="32"/>
        </w:rPr>
      </w:pPr>
    </w:p>
    <w:p w14:paraId="310C96FF" w14:textId="77777777" w:rsidR="00D26510" w:rsidRPr="008E7825" w:rsidRDefault="00D26510" w:rsidP="00426718">
      <w:pPr>
        <w:tabs>
          <w:tab w:val="left" w:pos="851"/>
        </w:tabs>
        <w:rPr>
          <w:rFonts w:cs="Arial"/>
          <w:b/>
          <w:sz w:val="32"/>
          <w:szCs w:val="32"/>
        </w:rPr>
      </w:pPr>
    </w:p>
    <w:p w14:paraId="310C9700" w14:textId="77777777" w:rsidR="00D32D79" w:rsidRPr="008E7825" w:rsidRDefault="00D32D79" w:rsidP="00426718">
      <w:pPr>
        <w:tabs>
          <w:tab w:val="left" w:pos="851"/>
        </w:tabs>
        <w:rPr>
          <w:rFonts w:cs="Arial"/>
          <w:b/>
          <w:sz w:val="32"/>
          <w:szCs w:val="32"/>
        </w:rPr>
      </w:pPr>
    </w:p>
    <w:p w14:paraId="310C9701" w14:textId="77777777" w:rsidR="00D32D79" w:rsidRPr="008E7825" w:rsidRDefault="00D32D79" w:rsidP="00426718">
      <w:pPr>
        <w:tabs>
          <w:tab w:val="left" w:pos="851"/>
        </w:tabs>
        <w:rPr>
          <w:rFonts w:cs="Arial"/>
          <w:b/>
          <w:sz w:val="32"/>
          <w:szCs w:val="32"/>
        </w:rPr>
      </w:pPr>
    </w:p>
    <w:p w14:paraId="310C9702" w14:textId="77777777" w:rsidR="00D32D79" w:rsidRPr="008E7825" w:rsidRDefault="00D32D79" w:rsidP="00426718">
      <w:pPr>
        <w:tabs>
          <w:tab w:val="left" w:pos="851"/>
        </w:tabs>
        <w:rPr>
          <w:rFonts w:cs="Arial"/>
          <w:b/>
          <w:sz w:val="32"/>
          <w:szCs w:val="32"/>
        </w:rPr>
      </w:pPr>
    </w:p>
    <w:p w14:paraId="310C9703" w14:textId="77777777" w:rsidR="00D26510" w:rsidRPr="008E7825" w:rsidRDefault="00D26510" w:rsidP="001455B2">
      <w:pPr>
        <w:ind w:left="567" w:right="1134"/>
        <w:jc w:val="center"/>
        <w:rPr>
          <w:sz w:val="32"/>
          <w:szCs w:val="32"/>
        </w:rPr>
      </w:pPr>
    </w:p>
    <w:p w14:paraId="310C9704" w14:textId="77777777" w:rsidR="004D5901" w:rsidRPr="008E7825" w:rsidRDefault="004D5901" w:rsidP="001455B2">
      <w:pPr>
        <w:ind w:left="567" w:right="1134"/>
        <w:jc w:val="center"/>
        <w:rPr>
          <w:sz w:val="32"/>
          <w:szCs w:val="32"/>
        </w:rPr>
      </w:pPr>
    </w:p>
    <w:p w14:paraId="310C9705" w14:textId="77777777" w:rsidR="004D5901" w:rsidRPr="008E7825" w:rsidRDefault="004D5901" w:rsidP="001455B2">
      <w:pPr>
        <w:ind w:left="567" w:right="1134"/>
        <w:jc w:val="center"/>
        <w:rPr>
          <w:sz w:val="32"/>
          <w:szCs w:val="32"/>
        </w:rPr>
      </w:pPr>
    </w:p>
    <w:p w14:paraId="310C9706" w14:textId="77777777" w:rsidR="004D5901" w:rsidRPr="008E7825" w:rsidRDefault="004D5901" w:rsidP="001455B2">
      <w:pPr>
        <w:ind w:left="567" w:right="1134"/>
        <w:jc w:val="center"/>
        <w:rPr>
          <w:sz w:val="32"/>
          <w:szCs w:val="32"/>
        </w:rPr>
      </w:pPr>
    </w:p>
    <w:p w14:paraId="310C9707" w14:textId="77777777" w:rsidR="004D5901" w:rsidRPr="008E7825" w:rsidRDefault="004D5901" w:rsidP="001455B2">
      <w:pPr>
        <w:ind w:left="567" w:right="1134"/>
        <w:jc w:val="center"/>
        <w:rPr>
          <w:sz w:val="32"/>
          <w:szCs w:val="32"/>
        </w:rPr>
      </w:pPr>
    </w:p>
    <w:p w14:paraId="310C9708" w14:textId="77777777" w:rsidR="004D5901" w:rsidRPr="008E7825" w:rsidRDefault="004D5901" w:rsidP="001455B2">
      <w:pPr>
        <w:ind w:left="567" w:right="1134"/>
        <w:jc w:val="center"/>
        <w:rPr>
          <w:sz w:val="32"/>
          <w:szCs w:val="32"/>
        </w:rPr>
      </w:pPr>
    </w:p>
    <w:p w14:paraId="310C9709" w14:textId="77777777" w:rsidR="004D5901" w:rsidRPr="008E7825" w:rsidRDefault="004D5901" w:rsidP="001455B2">
      <w:pPr>
        <w:ind w:left="567" w:right="1134"/>
        <w:jc w:val="center"/>
        <w:rPr>
          <w:sz w:val="32"/>
          <w:szCs w:val="32"/>
        </w:rPr>
      </w:pPr>
    </w:p>
    <w:p w14:paraId="310C970A" w14:textId="77777777" w:rsidR="00D26510" w:rsidRPr="008E7825" w:rsidRDefault="00D26510" w:rsidP="001455B2">
      <w:pPr>
        <w:ind w:left="567" w:right="1134"/>
        <w:jc w:val="center"/>
        <w:rPr>
          <w:rFonts w:cs="Arial"/>
          <w:b/>
          <w:bCs/>
          <w:sz w:val="48"/>
          <w:szCs w:val="48"/>
        </w:rPr>
      </w:pPr>
      <w:r w:rsidRPr="008E7825">
        <w:rPr>
          <w:rFonts w:cs="Arial"/>
          <w:b/>
          <w:bCs/>
          <w:sz w:val="48"/>
          <w:szCs w:val="48"/>
        </w:rPr>
        <w:t>SPECYFIKACJE TECHNICZNE WYKONANIA I ODBIORU ROBÓT BUDOWLANYCH</w:t>
      </w:r>
    </w:p>
    <w:p w14:paraId="310C970B" w14:textId="77777777" w:rsidR="00D26510" w:rsidRPr="008E7825" w:rsidRDefault="00D26510" w:rsidP="00426718">
      <w:pPr>
        <w:ind w:left="567" w:right="1134"/>
        <w:rPr>
          <w:sz w:val="32"/>
          <w:szCs w:val="32"/>
        </w:rPr>
      </w:pPr>
    </w:p>
    <w:p w14:paraId="310C970C" w14:textId="77777777" w:rsidR="00B1015B" w:rsidRPr="008E7825" w:rsidRDefault="00B1015B" w:rsidP="00426718">
      <w:pPr>
        <w:pStyle w:val="Stopka"/>
        <w:tabs>
          <w:tab w:val="clear" w:pos="4536"/>
          <w:tab w:val="clear" w:pos="9072"/>
          <w:tab w:val="left" w:pos="1701"/>
          <w:tab w:val="left" w:pos="1985"/>
          <w:tab w:val="left" w:pos="2268"/>
        </w:tabs>
        <w:spacing w:before="240" w:line="320" w:lineRule="atLeast"/>
        <w:ind w:left="852"/>
        <w:rPr>
          <w:sz w:val="24"/>
        </w:rPr>
      </w:pPr>
    </w:p>
    <w:p w14:paraId="310C970D" w14:textId="77777777" w:rsidR="00B93B92" w:rsidRPr="008E7825" w:rsidRDefault="00B93B92" w:rsidP="00426718">
      <w:pPr>
        <w:pStyle w:val="Stopka"/>
        <w:tabs>
          <w:tab w:val="clear" w:pos="4536"/>
          <w:tab w:val="clear" w:pos="9072"/>
          <w:tab w:val="left" w:pos="1701"/>
          <w:tab w:val="left" w:pos="1985"/>
          <w:tab w:val="left" w:pos="2268"/>
        </w:tabs>
        <w:spacing w:before="240" w:line="320" w:lineRule="atLeast"/>
        <w:ind w:left="852"/>
        <w:rPr>
          <w:sz w:val="24"/>
        </w:rPr>
        <w:sectPr w:rsidR="00B93B92" w:rsidRPr="008E7825" w:rsidSect="00D50AA3">
          <w:footerReference w:type="default" r:id="rId8"/>
          <w:pgSz w:w="11907" w:h="16840" w:code="9"/>
          <w:pgMar w:top="1134" w:right="1134" w:bottom="1134" w:left="1701" w:header="567" w:footer="510" w:gutter="0"/>
          <w:pgNumType w:start="2"/>
          <w:cols w:space="708"/>
          <w:docGrid w:linePitch="272"/>
        </w:sectPr>
      </w:pPr>
    </w:p>
    <w:p w14:paraId="310C970E" w14:textId="77777777" w:rsidR="005A0ED1" w:rsidRPr="008E7825" w:rsidRDefault="005A0ED1" w:rsidP="00426718">
      <w:pPr>
        <w:rPr>
          <w:rFonts w:cs="Arial"/>
          <w:sz w:val="24"/>
        </w:rPr>
      </w:pPr>
    </w:p>
    <w:p w14:paraId="310C970F" w14:textId="77777777" w:rsidR="00DF707C" w:rsidRPr="008E7825" w:rsidRDefault="00AD637F" w:rsidP="00426718">
      <w:pPr>
        <w:rPr>
          <w:rFonts w:cs="Arial"/>
          <w:sz w:val="24"/>
        </w:rPr>
      </w:pPr>
      <w:r w:rsidRPr="008E7825">
        <w:rPr>
          <w:rFonts w:cs="Arial"/>
          <w:sz w:val="24"/>
        </w:rPr>
        <w:br w:type="page"/>
      </w:r>
    </w:p>
    <w:p w14:paraId="310C9710" w14:textId="77777777" w:rsidR="00B1015B" w:rsidRPr="008E7825" w:rsidRDefault="00B1015B" w:rsidP="00426718">
      <w:pPr>
        <w:spacing w:line="340" w:lineRule="atLeast"/>
        <w:rPr>
          <w:rFonts w:cs="Arial"/>
          <w:b/>
          <w:smallCaps/>
          <w:sz w:val="28"/>
          <w:szCs w:val="28"/>
        </w:rPr>
      </w:pPr>
      <w:r w:rsidRPr="008E7825">
        <w:rPr>
          <w:rFonts w:cs="Arial"/>
          <w:b/>
          <w:smallCaps/>
          <w:sz w:val="28"/>
          <w:szCs w:val="28"/>
        </w:rPr>
        <w:lastRenderedPageBreak/>
        <w:t>S</w:t>
      </w:r>
      <w:r w:rsidR="007D561B" w:rsidRPr="008E7825">
        <w:rPr>
          <w:rFonts w:cs="Arial"/>
          <w:b/>
          <w:smallCaps/>
          <w:sz w:val="28"/>
          <w:szCs w:val="28"/>
        </w:rPr>
        <w:t>pis</w:t>
      </w:r>
      <w:r w:rsidRPr="008E7825">
        <w:rPr>
          <w:rFonts w:cs="Arial"/>
          <w:b/>
          <w:smallCaps/>
          <w:sz w:val="28"/>
          <w:szCs w:val="28"/>
        </w:rPr>
        <w:t xml:space="preserve"> </w:t>
      </w:r>
      <w:r w:rsidR="007D561B" w:rsidRPr="008E7825">
        <w:rPr>
          <w:rFonts w:cs="Arial"/>
          <w:b/>
          <w:smallCaps/>
          <w:sz w:val="28"/>
          <w:szCs w:val="28"/>
        </w:rPr>
        <w:t>specyfikacji</w:t>
      </w:r>
    </w:p>
    <w:p w14:paraId="310C9711" w14:textId="77777777" w:rsidR="00B04C54" w:rsidRPr="008E7825" w:rsidRDefault="00B04C54" w:rsidP="00426718">
      <w:pPr>
        <w:spacing w:line="340" w:lineRule="atLeast"/>
        <w:rPr>
          <w:rFonts w:cs="Arial"/>
          <w:b/>
          <w:smallCaps/>
          <w:sz w:val="22"/>
          <w:szCs w:val="22"/>
        </w:rPr>
      </w:pPr>
    </w:p>
    <w:p w14:paraId="521225DD" w14:textId="1C9FB3F5" w:rsidR="00951744" w:rsidRDefault="00D17B67">
      <w:pPr>
        <w:pStyle w:val="Spistreci1"/>
        <w:rPr>
          <w:rFonts w:asciiTheme="minorHAnsi" w:eastAsiaTheme="minorEastAsia" w:hAnsiTheme="minorHAnsi" w:cstheme="minorBidi"/>
          <w:b w:val="0"/>
          <w:bCs w:val="0"/>
          <w:caps w:val="0"/>
          <w:noProof/>
          <w:kern w:val="2"/>
          <w:sz w:val="24"/>
          <w:szCs w:val="24"/>
          <w14:ligatures w14:val="standardContextual"/>
        </w:rPr>
      </w:pPr>
      <w:r w:rsidRPr="008E7825">
        <w:rPr>
          <w:rFonts w:ascii="Arial Narrow" w:hAnsi="Arial Narrow" w:cs="Arial"/>
          <w:sz w:val="22"/>
          <w:szCs w:val="22"/>
        </w:rPr>
        <w:fldChar w:fldCharType="begin"/>
      </w:r>
      <w:r w:rsidR="00215478" w:rsidRPr="008E7825">
        <w:rPr>
          <w:rFonts w:ascii="Arial Narrow" w:hAnsi="Arial Narrow" w:cs="Arial"/>
          <w:sz w:val="22"/>
          <w:szCs w:val="22"/>
        </w:rPr>
        <w:instrText xml:space="preserve"> TOC \h \z \t "Akapit z listą;1;Tytuł;3;Legenda;2;Styl1;2" </w:instrText>
      </w:r>
      <w:r w:rsidRPr="008E7825">
        <w:rPr>
          <w:rFonts w:ascii="Arial Narrow" w:hAnsi="Arial Narrow" w:cs="Arial"/>
          <w:sz w:val="22"/>
          <w:szCs w:val="22"/>
        </w:rPr>
        <w:fldChar w:fldCharType="separate"/>
      </w:r>
      <w:hyperlink w:anchor="_Toc188204019" w:history="1">
        <w:r w:rsidR="00951744" w:rsidRPr="00501515">
          <w:rPr>
            <w:rStyle w:val="Hipercze"/>
            <w:noProof/>
          </w:rPr>
          <w:t>M.00.00.00.</w:t>
        </w:r>
        <w:r w:rsidR="00951744">
          <w:rPr>
            <w:rFonts w:asciiTheme="minorHAnsi" w:eastAsiaTheme="minorEastAsia" w:hAnsiTheme="minorHAnsi" w:cstheme="minorBidi"/>
            <w:b w:val="0"/>
            <w:bCs w:val="0"/>
            <w:caps w:val="0"/>
            <w:noProof/>
            <w:kern w:val="2"/>
            <w:sz w:val="24"/>
            <w:szCs w:val="24"/>
            <w14:ligatures w14:val="standardContextual"/>
          </w:rPr>
          <w:tab/>
        </w:r>
        <w:r w:rsidR="00951744" w:rsidRPr="00501515">
          <w:rPr>
            <w:rStyle w:val="Hipercze"/>
            <w:noProof/>
          </w:rPr>
          <w:t>Roboty przygotowawcze</w:t>
        </w:r>
        <w:r w:rsidR="00951744">
          <w:rPr>
            <w:noProof/>
            <w:webHidden/>
          </w:rPr>
          <w:tab/>
        </w:r>
        <w:r w:rsidR="00951744">
          <w:rPr>
            <w:noProof/>
            <w:webHidden/>
          </w:rPr>
          <w:fldChar w:fldCharType="begin"/>
        </w:r>
        <w:r w:rsidR="00951744">
          <w:rPr>
            <w:noProof/>
            <w:webHidden/>
          </w:rPr>
          <w:instrText xml:space="preserve"> PAGEREF _Toc188204019 \h </w:instrText>
        </w:r>
        <w:r w:rsidR="00951744">
          <w:rPr>
            <w:noProof/>
            <w:webHidden/>
          </w:rPr>
        </w:r>
        <w:r w:rsidR="00951744">
          <w:rPr>
            <w:noProof/>
            <w:webHidden/>
          </w:rPr>
          <w:fldChar w:fldCharType="separate"/>
        </w:r>
        <w:r w:rsidR="00951744">
          <w:rPr>
            <w:noProof/>
            <w:webHidden/>
          </w:rPr>
          <w:t>4</w:t>
        </w:r>
        <w:r w:rsidR="00951744">
          <w:rPr>
            <w:noProof/>
            <w:webHidden/>
          </w:rPr>
          <w:fldChar w:fldCharType="end"/>
        </w:r>
      </w:hyperlink>
    </w:p>
    <w:p w14:paraId="1D436AA0" w14:textId="77A5F1F6" w:rsidR="00951744" w:rsidRDefault="00951744">
      <w:pPr>
        <w:pStyle w:val="Spistreci3"/>
        <w:rPr>
          <w:rFonts w:asciiTheme="minorHAnsi" w:eastAsiaTheme="minorEastAsia" w:hAnsiTheme="minorHAnsi" w:cstheme="minorBidi"/>
          <w:iCs w:val="0"/>
          <w:kern w:val="2"/>
          <w:sz w:val="24"/>
          <w:szCs w:val="24"/>
          <w14:ligatures w14:val="standardContextual"/>
        </w:rPr>
      </w:pPr>
      <w:hyperlink w:anchor="_Toc188204020" w:history="1">
        <w:r w:rsidRPr="00501515">
          <w:rPr>
            <w:rStyle w:val="Hipercze"/>
          </w:rPr>
          <w:t>M.00.00.01.</w:t>
        </w:r>
        <w:r>
          <w:rPr>
            <w:rFonts w:asciiTheme="minorHAnsi" w:eastAsiaTheme="minorEastAsia" w:hAnsiTheme="minorHAnsi" w:cstheme="minorBidi"/>
            <w:iCs w:val="0"/>
            <w:kern w:val="2"/>
            <w:sz w:val="24"/>
            <w:szCs w:val="24"/>
            <w14:ligatures w14:val="standardContextual"/>
          </w:rPr>
          <w:tab/>
        </w:r>
        <w:r w:rsidRPr="00501515">
          <w:rPr>
            <w:rStyle w:val="Hipercze"/>
          </w:rPr>
          <w:t>Wymagania ogólne</w:t>
        </w:r>
        <w:r>
          <w:rPr>
            <w:webHidden/>
          </w:rPr>
          <w:tab/>
        </w:r>
        <w:r>
          <w:rPr>
            <w:webHidden/>
          </w:rPr>
          <w:fldChar w:fldCharType="begin"/>
        </w:r>
        <w:r>
          <w:rPr>
            <w:webHidden/>
          </w:rPr>
          <w:instrText xml:space="preserve"> PAGEREF _Toc188204020 \h </w:instrText>
        </w:r>
        <w:r>
          <w:rPr>
            <w:webHidden/>
          </w:rPr>
        </w:r>
        <w:r>
          <w:rPr>
            <w:webHidden/>
          </w:rPr>
          <w:fldChar w:fldCharType="separate"/>
        </w:r>
        <w:r>
          <w:rPr>
            <w:webHidden/>
          </w:rPr>
          <w:t>4</w:t>
        </w:r>
        <w:r>
          <w:rPr>
            <w:webHidden/>
          </w:rPr>
          <w:fldChar w:fldCharType="end"/>
        </w:r>
      </w:hyperlink>
    </w:p>
    <w:p w14:paraId="3E5E3FB6" w14:textId="79C334E5" w:rsidR="00951744" w:rsidRDefault="00951744">
      <w:pPr>
        <w:pStyle w:val="Spistreci1"/>
        <w:rPr>
          <w:rFonts w:asciiTheme="minorHAnsi" w:eastAsiaTheme="minorEastAsia" w:hAnsiTheme="minorHAnsi" w:cstheme="minorBidi"/>
          <w:b w:val="0"/>
          <w:bCs w:val="0"/>
          <w:caps w:val="0"/>
          <w:noProof/>
          <w:kern w:val="2"/>
          <w:sz w:val="24"/>
          <w:szCs w:val="24"/>
          <w14:ligatures w14:val="standardContextual"/>
        </w:rPr>
      </w:pPr>
      <w:hyperlink w:anchor="_Toc188204021" w:history="1">
        <w:r w:rsidRPr="00501515">
          <w:rPr>
            <w:rStyle w:val="Hipercze"/>
            <w:noProof/>
          </w:rPr>
          <w:t>M.01.00.00.</w:t>
        </w:r>
        <w:r>
          <w:rPr>
            <w:rFonts w:asciiTheme="minorHAnsi" w:eastAsiaTheme="minorEastAsia" w:hAnsiTheme="minorHAnsi" w:cstheme="minorBidi"/>
            <w:b w:val="0"/>
            <w:bCs w:val="0"/>
            <w:caps w:val="0"/>
            <w:noProof/>
            <w:kern w:val="2"/>
            <w:sz w:val="24"/>
            <w:szCs w:val="24"/>
            <w14:ligatures w14:val="standardContextual"/>
          </w:rPr>
          <w:tab/>
        </w:r>
        <w:r w:rsidRPr="00501515">
          <w:rPr>
            <w:rStyle w:val="Hipercze"/>
            <w:noProof/>
          </w:rPr>
          <w:t>Roboty przygotowawcze</w:t>
        </w:r>
        <w:r>
          <w:rPr>
            <w:noProof/>
            <w:webHidden/>
          </w:rPr>
          <w:tab/>
        </w:r>
        <w:r>
          <w:rPr>
            <w:noProof/>
            <w:webHidden/>
          </w:rPr>
          <w:fldChar w:fldCharType="begin"/>
        </w:r>
        <w:r>
          <w:rPr>
            <w:noProof/>
            <w:webHidden/>
          </w:rPr>
          <w:instrText xml:space="preserve"> PAGEREF _Toc188204021 \h </w:instrText>
        </w:r>
        <w:r>
          <w:rPr>
            <w:noProof/>
            <w:webHidden/>
          </w:rPr>
        </w:r>
        <w:r>
          <w:rPr>
            <w:noProof/>
            <w:webHidden/>
          </w:rPr>
          <w:fldChar w:fldCharType="separate"/>
        </w:r>
        <w:r>
          <w:rPr>
            <w:noProof/>
            <w:webHidden/>
          </w:rPr>
          <w:t>14</w:t>
        </w:r>
        <w:r>
          <w:rPr>
            <w:noProof/>
            <w:webHidden/>
          </w:rPr>
          <w:fldChar w:fldCharType="end"/>
        </w:r>
      </w:hyperlink>
    </w:p>
    <w:p w14:paraId="40BEFCD0" w14:textId="3746FCAC" w:rsidR="00951744" w:rsidRDefault="00951744">
      <w:pPr>
        <w:pStyle w:val="Spistreci3"/>
        <w:rPr>
          <w:rFonts w:asciiTheme="minorHAnsi" w:eastAsiaTheme="minorEastAsia" w:hAnsiTheme="minorHAnsi" w:cstheme="minorBidi"/>
          <w:iCs w:val="0"/>
          <w:kern w:val="2"/>
          <w:sz w:val="24"/>
          <w:szCs w:val="24"/>
          <w14:ligatures w14:val="standardContextual"/>
        </w:rPr>
      </w:pPr>
      <w:hyperlink w:anchor="_Toc188204022" w:history="1">
        <w:r w:rsidRPr="00501515">
          <w:rPr>
            <w:rStyle w:val="Hipercze"/>
          </w:rPr>
          <w:t>M.01.00.01.</w:t>
        </w:r>
        <w:r>
          <w:rPr>
            <w:rFonts w:asciiTheme="minorHAnsi" w:eastAsiaTheme="minorEastAsia" w:hAnsiTheme="minorHAnsi" w:cstheme="minorBidi"/>
            <w:iCs w:val="0"/>
            <w:kern w:val="2"/>
            <w:sz w:val="24"/>
            <w:szCs w:val="24"/>
            <w14:ligatures w14:val="standardContextual"/>
          </w:rPr>
          <w:tab/>
        </w:r>
        <w:r w:rsidRPr="00501515">
          <w:rPr>
            <w:rStyle w:val="Hipercze"/>
          </w:rPr>
          <w:t>Rozbiórki</w:t>
        </w:r>
        <w:r>
          <w:rPr>
            <w:webHidden/>
          </w:rPr>
          <w:tab/>
        </w:r>
        <w:r>
          <w:rPr>
            <w:webHidden/>
          </w:rPr>
          <w:fldChar w:fldCharType="begin"/>
        </w:r>
        <w:r>
          <w:rPr>
            <w:webHidden/>
          </w:rPr>
          <w:instrText xml:space="preserve"> PAGEREF _Toc188204022 \h </w:instrText>
        </w:r>
        <w:r>
          <w:rPr>
            <w:webHidden/>
          </w:rPr>
        </w:r>
        <w:r>
          <w:rPr>
            <w:webHidden/>
          </w:rPr>
          <w:fldChar w:fldCharType="separate"/>
        </w:r>
        <w:r>
          <w:rPr>
            <w:webHidden/>
          </w:rPr>
          <w:t>14</w:t>
        </w:r>
        <w:r>
          <w:rPr>
            <w:webHidden/>
          </w:rPr>
          <w:fldChar w:fldCharType="end"/>
        </w:r>
      </w:hyperlink>
    </w:p>
    <w:p w14:paraId="79F58D47" w14:textId="7EF1211F" w:rsidR="00951744" w:rsidRDefault="00951744">
      <w:pPr>
        <w:pStyle w:val="Spistreci3"/>
        <w:rPr>
          <w:rFonts w:asciiTheme="minorHAnsi" w:eastAsiaTheme="minorEastAsia" w:hAnsiTheme="minorHAnsi" w:cstheme="minorBidi"/>
          <w:iCs w:val="0"/>
          <w:kern w:val="2"/>
          <w:sz w:val="24"/>
          <w:szCs w:val="24"/>
          <w14:ligatures w14:val="standardContextual"/>
        </w:rPr>
      </w:pPr>
      <w:hyperlink w:anchor="_Toc188204023" w:history="1">
        <w:r w:rsidRPr="00501515">
          <w:rPr>
            <w:rStyle w:val="Hipercze"/>
          </w:rPr>
          <w:t>M.01.00.02.</w:t>
        </w:r>
        <w:r>
          <w:rPr>
            <w:rFonts w:asciiTheme="minorHAnsi" w:eastAsiaTheme="minorEastAsia" w:hAnsiTheme="minorHAnsi" w:cstheme="minorBidi"/>
            <w:iCs w:val="0"/>
            <w:kern w:val="2"/>
            <w:sz w:val="24"/>
            <w:szCs w:val="24"/>
            <w14:ligatures w14:val="standardContextual"/>
          </w:rPr>
          <w:tab/>
        </w:r>
        <w:r w:rsidRPr="00501515">
          <w:rPr>
            <w:rStyle w:val="Hipercze"/>
          </w:rPr>
          <w:t>Tyczenie obiektu inżynieryjnego</w:t>
        </w:r>
        <w:r>
          <w:rPr>
            <w:webHidden/>
          </w:rPr>
          <w:tab/>
        </w:r>
        <w:r>
          <w:rPr>
            <w:webHidden/>
          </w:rPr>
          <w:fldChar w:fldCharType="begin"/>
        </w:r>
        <w:r>
          <w:rPr>
            <w:webHidden/>
          </w:rPr>
          <w:instrText xml:space="preserve"> PAGEREF _Toc188204023 \h </w:instrText>
        </w:r>
        <w:r>
          <w:rPr>
            <w:webHidden/>
          </w:rPr>
        </w:r>
        <w:r>
          <w:rPr>
            <w:webHidden/>
          </w:rPr>
          <w:fldChar w:fldCharType="separate"/>
        </w:r>
        <w:r>
          <w:rPr>
            <w:webHidden/>
          </w:rPr>
          <w:t>17</w:t>
        </w:r>
        <w:r>
          <w:rPr>
            <w:webHidden/>
          </w:rPr>
          <w:fldChar w:fldCharType="end"/>
        </w:r>
      </w:hyperlink>
    </w:p>
    <w:p w14:paraId="5C39D534" w14:textId="17970AE4" w:rsidR="00951744" w:rsidRDefault="00951744">
      <w:pPr>
        <w:pStyle w:val="Spistreci1"/>
        <w:rPr>
          <w:rFonts w:asciiTheme="minorHAnsi" w:eastAsiaTheme="minorEastAsia" w:hAnsiTheme="minorHAnsi" w:cstheme="minorBidi"/>
          <w:b w:val="0"/>
          <w:bCs w:val="0"/>
          <w:caps w:val="0"/>
          <w:noProof/>
          <w:kern w:val="2"/>
          <w:sz w:val="24"/>
          <w:szCs w:val="24"/>
          <w14:ligatures w14:val="standardContextual"/>
        </w:rPr>
      </w:pPr>
      <w:hyperlink w:anchor="_Toc188204024" w:history="1">
        <w:r w:rsidRPr="00501515">
          <w:rPr>
            <w:rStyle w:val="Hipercze"/>
            <w:noProof/>
          </w:rPr>
          <w:t>M.02.00.00.</w:t>
        </w:r>
        <w:r>
          <w:rPr>
            <w:rFonts w:asciiTheme="minorHAnsi" w:eastAsiaTheme="minorEastAsia" w:hAnsiTheme="minorHAnsi" w:cstheme="minorBidi"/>
            <w:b w:val="0"/>
            <w:bCs w:val="0"/>
            <w:caps w:val="0"/>
            <w:noProof/>
            <w:kern w:val="2"/>
            <w:sz w:val="24"/>
            <w:szCs w:val="24"/>
            <w14:ligatures w14:val="standardContextual"/>
          </w:rPr>
          <w:tab/>
        </w:r>
        <w:r w:rsidRPr="00501515">
          <w:rPr>
            <w:rStyle w:val="Hipercze"/>
            <w:noProof/>
          </w:rPr>
          <w:t>Roboty fundamentowe</w:t>
        </w:r>
        <w:r>
          <w:rPr>
            <w:noProof/>
            <w:webHidden/>
          </w:rPr>
          <w:tab/>
        </w:r>
        <w:r>
          <w:rPr>
            <w:noProof/>
            <w:webHidden/>
          </w:rPr>
          <w:fldChar w:fldCharType="begin"/>
        </w:r>
        <w:r>
          <w:rPr>
            <w:noProof/>
            <w:webHidden/>
          </w:rPr>
          <w:instrText xml:space="preserve"> PAGEREF _Toc188204024 \h </w:instrText>
        </w:r>
        <w:r>
          <w:rPr>
            <w:noProof/>
            <w:webHidden/>
          </w:rPr>
        </w:r>
        <w:r>
          <w:rPr>
            <w:noProof/>
            <w:webHidden/>
          </w:rPr>
          <w:fldChar w:fldCharType="separate"/>
        </w:r>
        <w:r>
          <w:rPr>
            <w:noProof/>
            <w:webHidden/>
          </w:rPr>
          <w:t>23</w:t>
        </w:r>
        <w:r>
          <w:rPr>
            <w:noProof/>
            <w:webHidden/>
          </w:rPr>
          <w:fldChar w:fldCharType="end"/>
        </w:r>
      </w:hyperlink>
    </w:p>
    <w:p w14:paraId="31B501D6" w14:textId="6B8290FD" w:rsidR="00951744" w:rsidRDefault="00951744">
      <w:pPr>
        <w:pStyle w:val="Spistreci2"/>
        <w:rPr>
          <w:rFonts w:asciiTheme="minorHAnsi" w:eastAsiaTheme="minorEastAsia" w:hAnsiTheme="minorHAnsi" w:cstheme="minorBidi"/>
          <w:b w:val="0"/>
          <w:smallCaps w:val="0"/>
          <w:kern w:val="2"/>
          <w:sz w:val="24"/>
          <w:szCs w:val="24"/>
          <w14:ligatures w14:val="standardContextual"/>
        </w:rPr>
      </w:pPr>
      <w:hyperlink w:anchor="_Toc188204025" w:history="1">
        <w:r w:rsidRPr="00501515">
          <w:rPr>
            <w:rStyle w:val="Hipercze"/>
          </w:rPr>
          <w:t>M.02.01.00.</w:t>
        </w:r>
        <w:r>
          <w:rPr>
            <w:rFonts w:asciiTheme="minorHAnsi" w:eastAsiaTheme="minorEastAsia" w:hAnsiTheme="minorHAnsi" w:cstheme="minorBidi"/>
            <w:b w:val="0"/>
            <w:smallCaps w:val="0"/>
            <w:kern w:val="2"/>
            <w:sz w:val="24"/>
            <w:szCs w:val="24"/>
            <w14:ligatures w14:val="standardContextual"/>
          </w:rPr>
          <w:tab/>
        </w:r>
        <w:r w:rsidRPr="00501515">
          <w:rPr>
            <w:rStyle w:val="Hipercze"/>
          </w:rPr>
          <w:t>Wykopy</w:t>
        </w:r>
        <w:r>
          <w:rPr>
            <w:webHidden/>
          </w:rPr>
          <w:tab/>
        </w:r>
        <w:r>
          <w:rPr>
            <w:webHidden/>
          </w:rPr>
          <w:fldChar w:fldCharType="begin"/>
        </w:r>
        <w:r>
          <w:rPr>
            <w:webHidden/>
          </w:rPr>
          <w:instrText xml:space="preserve"> PAGEREF _Toc188204025 \h </w:instrText>
        </w:r>
        <w:r>
          <w:rPr>
            <w:webHidden/>
          </w:rPr>
        </w:r>
        <w:r>
          <w:rPr>
            <w:webHidden/>
          </w:rPr>
          <w:fldChar w:fldCharType="separate"/>
        </w:r>
        <w:r>
          <w:rPr>
            <w:webHidden/>
          </w:rPr>
          <w:t>23</w:t>
        </w:r>
        <w:r>
          <w:rPr>
            <w:webHidden/>
          </w:rPr>
          <w:fldChar w:fldCharType="end"/>
        </w:r>
      </w:hyperlink>
    </w:p>
    <w:p w14:paraId="08142F56" w14:textId="3CFC37BA" w:rsidR="00951744" w:rsidRDefault="00951744">
      <w:pPr>
        <w:pStyle w:val="Spistreci3"/>
        <w:rPr>
          <w:rFonts w:asciiTheme="minorHAnsi" w:eastAsiaTheme="minorEastAsia" w:hAnsiTheme="minorHAnsi" w:cstheme="minorBidi"/>
          <w:iCs w:val="0"/>
          <w:kern w:val="2"/>
          <w:sz w:val="24"/>
          <w:szCs w:val="24"/>
          <w14:ligatures w14:val="standardContextual"/>
        </w:rPr>
      </w:pPr>
      <w:hyperlink w:anchor="_Toc188204026" w:history="1">
        <w:r w:rsidRPr="00501515">
          <w:rPr>
            <w:rStyle w:val="Hipercze"/>
          </w:rPr>
          <w:t>M.02.01.02.</w:t>
        </w:r>
        <w:r>
          <w:rPr>
            <w:rFonts w:asciiTheme="minorHAnsi" w:eastAsiaTheme="minorEastAsia" w:hAnsiTheme="minorHAnsi" w:cstheme="minorBidi"/>
            <w:iCs w:val="0"/>
            <w:kern w:val="2"/>
            <w:sz w:val="24"/>
            <w:szCs w:val="24"/>
            <w14:ligatures w14:val="standardContextual"/>
          </w:rPr>
          <w:tab/>
        </w:r>
        <w:r w:rsidRPr="00501515">
          <w:rPr>
            <w:rStyle w:val="Hipercze"/>
          </w:rPr>
          <w:t>Wykopy pod fundamenty w gruncie niespoistym</w:t>
        </w:r>
        <w:r>
          <w:rPr>
            <w:webHidden/>
          </w:rPr>
          <w:tab/>
        </w:r>
        <w:r>
          <w:rPr>
            <w:webHidden/>
          </w:rPr>
          <w:fldChar w:fldCharType="begin"/>
        </w:r>
        <w:r>
          <w:rPr>
            <w:webHidden/>
          </w:rPr>
          <w:instrText xml:space="preserve"> PAGEREF _Toc188204026 \h </w:instrText>
        </w:r>
        <w:r>
          <w:rPr>
            <w:webHidden/>
          </w:rPr>
        </w:r>
        <w:r>
          <w:rPr>
            <w:webHidden/>
          </w:rPr>
          <w:fldChar w:fldCharType="separate"/>
        </w:r>
        <w:r>
          <w:rPr>
            <w:webHidden/>
          </w:rPr>
          <w:t>23</w:t>
        </w:r>
        <w:r>
          <w:rPr>
            <w:webHidden/>
          </w:rPr>
          <w:fldChar w:fldCharType="end"/>
        </w:r>
      </w:hyperlink>
    </w:p>
    <w:p w14:paraId="09689963" w14:textId="7A04315E" w:rsidR="00951744" w:rsidRDefault="00951744">
      <w:pPr>
        <w:pStyle w:val="Spistreci2"/>
        <w:rPr>
          <w:rFonts w:asciiTheme="minorHAnsi" w:eastAsiaTheme="minorEastAsia" w:hAnsiTheme="minorHAnsi" w:cstheme="minorBidi"/>
          <w:b w:val="0"/>
          <w:smallCaps w:val="0"/>
          <w:kern w:val="2"/>
          <w:sz w:val="24"/>
          <w:szCs w:val="24"/>
          <w14:ligatures w14:val="standardContextual"/>
        </w:rPr>
      </w:pPr>
      <w:hyperlink w:anchor="_Toc188204027" w:history="1">
        <w:r w:rsidRPr="00501515">
          <w:rPr>
            <w:rStyle w:val="Hipercze"/>
          </w:rPr>
          <w:t>M.02.02.00.</w:t>
        </w:r>
        <w:r>
          <w:rPr>
            <w:rFonts w:asciiTheme="minorHAnsi" w:eastAsiaTheme="minorEastAsia" w:hAnsiTheme="minorHAnsi" w:cstheme="minorBidi"/>
            <w:b w:val="0"/>
            <w:smallCaps w:val="0"/>
            <w:kern w:val="2"/>
            <w:sz w:val="24"/>
            <w:szCs w:val="24"/>
            <w14:ligatures w14:val="standardContextual"/>
          </w:rPr>
          <w:tab/>
        </w:r>
        <w:r w:rsidRPr="00501515">
          <w:rPr>
            <w:rStyle w:val="Hipercze"/>
          </w:rPr>
          <w:t>Nasypy</w:t>
        </w:r>
        <w:r>
          <w:rPr>
            <w:webHidden/>
          </w:rPr>
          <w:tab/>
        </w:r>
        <w:r>
          <w:rPr>
            <w:webHidden/>
          </w:rPr>
          <w:fldChar w:fldCharType="begin"/>
        </w:r>
        <w:r>
          <w:rPr>
            <w:webHidden/>
          </w:rPr>
          <w:instrText xml:space="preserve"> PAGEREF _Toc188204027 \h </w:instrText>
        </w:r>
        <w:r>
          <w:rPr>
            <w:webHidden/>
          </w:rPr>
        </w:r>
        <w:r>
          <w:rPr>
            <w:webHidden/>
          </w:rPr>
          <w:fldChar w:fldCharType="separate"/>
        </w:r>
        <w:r>
          <w:rPr>
            <w:webHidden/>
          </w:rPr>
          <w:t>30</w:t>
        </w:r>
        <w:r>
          <w:rPr>
            <w:webHidden/>
          </w:rPr>
          <w:fldChar w:fldCharType="end"/>
        </w:r>
      </w:hyperlink>
    </w:p>
    <w:p w14:paraId="0CD125B6" w14:textId="6E9750CE" w:rsidR="00951744" w:rsidRDefault="00951744">
      <w:pPr>
        <w:pStyle w:val="Spistreci3"/>
        <w:rPr>
          <w:rFonts w:asciiTheme="minorHAnsi" w:eastAsiaTheme="minorEastAsia" w:hAnsiTheme="minorHAnsi" w:cstheme="minorBidi"/>
          <w:iCs w:val="0"/>
          <w:kern w:val="2"/>
          <w:sz w:val="24"/>
          <w:szCs w:val="24"/>
          <w14:ligatures w14:val="standardContextual"/>
        </w:rPr>
      </w:pPr>
      <w:hyperlink w:anchor="_Toc188204028" w:history="1">
        <w:r w:rsidRPr="00501515">
          <w:rPr>
            <w:rStyle w:val="Hipercze"/>
          </w:rPr>
          <w:t>M.02.02.01.</w:t>
        </w:r>
        <w:r>
          <w:rPr>
            <w:rFonts w:asciiTheme="minorHAnsi" w:eastAsiaTheme="minorEastAsia" w:hAnsiTheme="minorHAnsi" w:cstheme="minorBidi"/>
            <w:iCs w:val="0"/>
            <w:kern w:val="2"/>
            <w:sz w:val="24"/>
            <w:szCs w:val="24"/>
            <w14:ligatures w14:val="standardContextual"/>
          </w:rPr>
          <w:tab/>
        </w:r>
        <w:r w:rsidRPr="00501515">
          <w:rPr>
            <w:rStyle w:val="Hipercze"/>
          </w:rPr>
          <w:t>Zasypanie wykopów</w:t>
        </w:r>
        <w:r>
          <w:rPr>
            <w:webHidden/>
          </w:rPr>
          <w:tab/>
        </w:r>
        <w:r>
          <w:rPr>
            <w:webHidden/>
          </w:rPr>
          <w:fldChar w:fldCharType="begin"/>
        </w:r>
        <w:r>
          <w:rPr>
            <w:webHidden/>
          </w:rPr>
          <w:instrText xml:space="preserve"> PAGEREF _Toc188204028 \h </w:instrText>
        </w:r>
        <w:r>
          <w:rPr>
            <w:webHidden/>
          </w:rPr>
        </w:r>
        <w:r>
          <w:rPr>
            <w:webHidden/>
          </w:rPr>
          <w:fldChar w:fldCharType="separate"/>
        </w:r>
        <w:r>
          <w:rPr>
            <w:webHidden/>
          </w:rPr>
          <w:t>30</w:t>
        </w:r>
        <w:r>
          <w:rPr>
            <w:webHidden/>
          </w:rPr>
          <w:fldChar w:fldCharType="end"/>
        </w:r>
      </w:hyperlink>
    </w:p>
    <w:p w14:paraId="4EA07A2D" w14:textId="345B7DA7" w:rsidR="00951744" w:rsidRDefault="00951744">
      <w:pPr>
        <w:pStyle w:val="Spistreci3"/>
        <w:rPr>
          <w:rFonts w:asciiTheme="minorHAnsi" w:eastAsiaTheme="minorEastAsia" w:hAnsiTheme="minorHAnsi" w:cstheme="minorBidi"/>
          <w:iCs w:val="0"/>
          <w:kern w:val="2"/>
          <w:sz w:val="24"/>
          <w:szCs w:val="24"/>
          <w14:ligatures w14:val="standardContextual"/>
        </w:rPr>
      </w:pPr>
      <w:hyperlink w:anchor="_Toc188204029" w:history="1">
        <w:r w:rsidRPr="00501515">
          <w:rPr>
            <w:rStyle w:val="Hipercze"/>
          </w:rPr>
          <w:t>M.02.02.02.</w:t>
        </w:r>
        <w:r>
          <w:rPr>
            <w:rFonts w:asciiTheme="minorHAnsi" w:eastAsiaTheme="minorEastAsia" w:hAnsiTheme="minorHAnsi" w:cstheme="minorBidi"/>
            <w:iCs w:val="0"/>
            <w:kern w:val="2"/>
            <w:sz w:val="24"/>
            <w:szCs w:val="24"/>
            <w14:ligatures w14:val="standardContextual"/>
          </w:rPr>
          <w:tab/>
        </w:r>
        <w:r w:rsidRPr="00501515">
          <w:rPr>
            <w:rStyle w:val="Hipercze"/>
          </w:rPr>
          <w:t>Nasypy przy obiekcie wraz z wykonaniem stożków</w:t>
        </w:r>
        <w:r>
          <w:rPr>
            <w:webHidden/>
          </w:rPr>
          <w:tab/>
        </w:r>
        <w:r>
          <w:rPr>
            <w:webHidden/>
          </w:rPr>
          <w:fldChar w:fldCharType="begin"/>
        </w:r>
        <w:r>
          <w:rPr>
            <w:webHidden/>
          </w:rPr>
          <w:instrText xml:space="preserve"> PAGEREF _Toc188204029 \h </w:instrText>
        </w:r>
        <w:r>
          <w:rPr>
            <w:webHidden/>
          </w:rPr>
        </w:r>
        <w:r>
          <w:rPr>
            <w:webHidden/>
          </w:rPr>
          <w:fldChar w:fldCharType="separate"/>
        </w:r>
        <w:r>
          <w:rPr>
            <w:webHidden/>
          </w:rPr>
          <w:t>35</w:t>
        </w:r>
        <w:r>
          <w:rPr>
            <w:webHidden/>
          </w:rPr>
          <w:fldChar w:fldCharType="end"/>
        </w:r>
      </w:hyperlink>
    </w:p>
    <w:p w14:paraId="7D7BFFFD" w14:textId="7C16F136" w:rsidR="00951744" w:rsidRDefault="00951744">
      <w:pPr>
        <w:pStyle w:val="Spistreci1"/>
        <w:rPr>
          <w:rFonts w:asciiTheme="minorHAnsi" w:eastAsiaTheme="minorEastAsia" w:hAnsiTheme="minorHAnsi" w:cstheme="minorBidi"/>
          <w:b w:val="0"/>
          <w:bCs w:val="0"/>
          <w:caps w:val="0"/>
          <w:noProof/>
          <w:kern w:val="2"/>
          <w:sz w:val="24"/>
          <w:szCs w:val="24"/>
          <w14:ligatures w14:val="standardContextual"/>
        </w:rPr>
      </w:pPr>
      <w:hyperlink w:anchor="_Toc188204030" w:history="1">
        <w:r w:rsidRPr="00501515">
          <w:rPr>
            <w:rStyle w:val="Hipercze"/>
            <w:noProof/>
          </w:rPr>
          <w:t>M.03.00.00.</w:t>
        </w:r>
        <w:r>
          <w:rPr>
            <w:rFonts w:asciiTheme="minorHAnsi" w:eastAsiaTheme="minorEastAsia" w:hAnsiTheme="minorHAnsi" w:cstheme="minorBidi"/>
            <w:b w:val="0"/>
            <w:bCs w:val="0"/>
            <w:caps w:val="0"/>
            <w:noProof/>
            <w:kern w:val="2"/>
            <w:sz w:val="24"/>
            <w:szCs w:val="24"/>
            <w14:ligatures w14:val="standardContextual"/>
          </w:rPr>
          <w:tab/>
        </w:r>
        <w:r w:rsidRPr="00501515">
          <w:rPr>
            <w:rStyle w:val="Hipercze"/>
            <w:noProof/>
          </w:rPr>
          <w:t>ZBROJenie</w:t>
        </w:r>
        <w:r>
          <w:rPr>
            <w:noProof/>
            <w:webHidden/>
          </w:rPr>
          <w:tab/>
        </w:r>
        <w:r>
          <w:rPr>
            <w:noProof/>
            <w:webHidden/>
          </w:rPr>
          <w:fldChar w:fldCharType="begin"/>
        </w:r>
        <w:r>
          <w:rPr>
            <w:noProof/>
            <w:webHidden/>
          </w:rPr>
          <w:instrText xml:space="preserve"> PAGEREF _Toc188204030 \h </w:instrText>
        </w:r>
        <w:r>
          <w:rPr>
            <w:noProof/>
            <w:webHidden/>
          </w:rPr>
        </w:r>
        <w:r>
          <w:rPr>
            <w:noProof/>
            <w:webHidden/>
          </w:rPr>
          <w:fldChar w:fldCharType="separate"/>
        </w:r>
        <w:r>
          <w:rPr>
            <w:noProof/>
            <w:webHidden/>
          </w:rPr>
          <w:t>41</w:t>
        </w:r>
        <w:r>
          <w:rPr>
            <w:noProof/>
            <w:webHidden/>
          </w:rPr>
          <w:fldChar w:fldCharType="end"/>
        </w:r>
      </w:hyperlink>
    </w:p>
    <w:p w14:paraId="19187F7A" w14:textId="5A3204E0" w:rsidR="00951744" w:rsidRDefault="00951744">
      <w:pPr>
        <w:pStyle w:val="Spistreci3"/>
        <w:rPr>
          <w:rFonts w:asciiTheme="minorHAnsi" w:eastAsiaTheme="minorEastAsia" w:hAnsiTheme="minorHAnsi" w:cstheme="minorBidi"/>
          <w:iCs w:val="0"/>
          <w:kern w:val="2"/>
          <w:sz w:val="24"/>
          <w:szCs w:val="24"/>
          <w14:ligatures w14:val="standardContextual"/>
        </w:rPr>
      </w:pPr>
      <w:hyperlink w:anchor="_Toc188204031" w:history="1">
        <w:r w:rsidRPr="00501515">
          <w:rPr>
            <w:rStyle w:val="Hipercze"/>
          </w:rPr>
          <w:t>M.03.00.01.</w:t>
        </w:r>
        <w:r>
          <w:rPr>
            <w:rFonts w:asciiTheme="minorHAnsi" w:eastAsiaTheme="minorEastAsia" w:hAnsiTheme="minorHAnsi" w:cstheme="minorBidi"/>
            <w:iCs w:val="0"/>
            <w:kern w:val="2"/>
            <w:sz w:val="24"/>
            <w:szCs w:val="24"/>
            <w14:ligatures w14:val="standardContextual"/>
          </w:rPr>
          <w:tab/>
        </w:r>
        <w:r w:rsidRPr="00501515">
          <w:rPr>
            <w:rStyle w:val="Hipercze"/>
          </w:rPr>
          <w:t>Zbrojenie betonu stalą klasy A-I do A-IIIN</w:t>
        </w:r>
        <w:r>
          <w:rPr>
            <w:webHidden/>
          </w:rPr>
          <w:tab/>
        </w:r>
        <w:r>
          <w:rPr>
            <w:webHidden/>
          </w:rPr>
          <w:fldChar w:fldCharType="begin"/>
        </w:r>
        <w:r>
          <w:rPr>
            <w:webHidden/>
          </w:rPr>
          <w:instrText xml:space="preserve"> PAGEREF _Toc188204031 \h </w:instrText>
        </w:r>
        <w:r>
          <w:rPr>
            <w:webHidden/>
          </w:rPr>
        </w:r>
        <w:r>
          <w:rPr>
            <w:webHidden/>
          </w:rPr>
          <w:fldChar w:fldCharType="separate"/>
        </w:r>
        <w:r>
          <w:rPr>
            <w:webHidden/>
          </w:rPr>
          <w:t>41</w:t>
        </w:r>
        <w:r>
          <w:rPr>
            <w:webHidden/>
          </w:rPr>
          <w:fldChar w:fldCharType="end"/>
        </w:r>
      </w:hyperlink>
    </w:p>
    <w:p w14:paraId="5BDF3AD1" w14:textId="5A9F0F47" w:rsidR="00951744" w:rsidRDefault="00951744">
      <w:pPr>
        <w:pStyle w:val="Spistreci1"/>
        <w:rPr>
          <w:rFonts w:asciiTheme="minorHAnsi" w:eastAsiaTheme="minorEastAsia" w:hAnsiTheme="minorHAnsi" w:cstheme="minorBidi"/>
          <w:b w:val="0"/>
          <w:bCs w:val="0"/>
          <w:caps w:val="0"/>
          <w:noProof/>
          <w:kern w:val="2"/>
          <w:sz w:val="24"/>
          <w:szCs w:val="24"/>
          <w14:ligatures w14:val="standardContextual"/>
        </w:rPr>
      </w:pPr>
      <w:hyperlink w:anchor="_Toc188204032" w:history="1">
        <w:r w:rsidRPr="00501515">
          <w:rPr>
            <w:rStyle w:val="Hipercze"/>
            <w:noProof/>
          </w:rPr>
          <w:t>M.04.00.00.</w:t>
        </w:r>
        <w:r>
          <w:rPr>
            <w:rFonts w:asciiTheme="minorHAnsi" w:eastAsiaTheme="minorEastAsia" w:hAnsiTheme="minorHAnsi" w:cstheme="minorBidi"/>
            <w:b w:val="0"/>
            <w:bCs w:val="0"/>
            <w:caps w:val="0"/>
            <w:noProof/>
            <w:kern w:val="2"/>
            <w:sz w:val="24"/>
            <w:szCs w:val="24"/>
            <w14:ligatures w14:val="standardContextual"/>
          </w:rPr>
          <w:tab/>
        </w:r>
        <w:r w:rsidRPr="00501515">
          <w:rPr>
            <w:rStyle w:val="Hipercze"/>
            <w:noProof/>
          </w:rPr>
          <w:t>Beton</w:t>
        </w:r>
        <w:r>
          <w:rPr>
            <w:noProof/>
            <w:webHidden/>
          </w:rPr>
          <w:tab/>
        </w:r>
        <w:r>
          <w:rPr>
            <w:noProof/>
            <w:webHidden/>
          </w:rPr>
          <w:fldChar w:fldCharType="begin"/>
        </w:r>
        <w:r>
          <w:rPr>
            <w:noProof/>
            <w:webHidden/>
          </w:rPr>
          <w:instrText xml:space="preserve"> PAGEREF _Toc188204032 \h </w:instrText>
        </w:r>
        <w:r>
          <w:rPr>
            <w:noProof/>
            <w:webHidden/>
          </w:rPr>
        </w:r>
        <w:r>
          <w:rPr>
            <w:noProof/>
            <w:webHidden/>
          </w:rPr>
          <w:fldChar w:fldCharType="separate"/>
        </w:r>
        <w:r>
          <w:rPr>
            <w:noProof/>
            <w:webHidden/>
          </w:rPr>
          <w:t>49</w:t>
        </w:r>
        <w:r>
          <w:rPr>
            <w:noProof/>
            <w:webHidden/>
          </w:rPr>
          <w:fldChar w:fldCharType="end"/>
        </w:r>
      </w:hyperlink>
    </w:p>
    <w:p w14:paraId="1DE0596A" w14:textId="035A3320" w:rsidR="00951744" w:rsidRDefault="00951744">
      <w:pPr>
        <w:pStyle w:val="Spistreci2"/>
        <w:rPr>
          <w:rFonts w:asciiTheme="minorHAnsi" w:eastAsiaTheme="minorEastAsia" w:hAnsiTheme="minorHAnsi" w:cstheme="minorBidi"/>
          <w:b w:val="0"/>
          <w:smallCaps w:val="0"/>
          <w:kern w:val="2"/>
          <w:sz w:val="24"/>
          <w:szCs w:val="24"/>
          <w14:ligatures w14:val="standardContextual"/>
        </w:rPr>
      </w:pPr>
      <w:hyperlink w:anchor="_Toc188204033" w:history="1">
        <w:r w:rsidRPr="00501515">
          <w:rPr>
            <w:rStyle w:val="Hipercze"/>
          </w:rPr>
          <w:t>M.04.01.00.</w:t>
        </w:r>
        <w:r>
          <w:rPr>
            <w:rFonts w:asciiTheme="minorHAnsi" w:eastAsiaTheme="minorEastAsia" w:hAnsiTheme="minorHAnsi" w:cstheme="minorBidi"/>
            <w:b w:val="0"/>
            <w:smallCaps w:val="0"/>
            <w:kern w:val="2"/>
            <w:sz w:val="24"/>
            <w:szCs w:val="24"/>
            <w14:ligatures w14:val="standardContextual"/>
          </w:rPr>
          <w:tab/>
        </w:r>
        <w:r w:rsidRPr="00501515">
          <w:rPr>
            <w:rStyle w:val="Hipercze"/>
          </w:rPr>
          <w:t>Beton monolityczny</w:t>
        </w:r>
        <w:r>
          <w:rPr>
            <w:webHidden/>
          </w:rPr>
          <w:tab/>
        </w:r>
        <w:r>
          <w:rPr>
            <w:webHidden/>
          </w:rPr>
          <w:fldChar w:fldCharType="begin"/>
        </w:r>
        <w:r>
          <w:rPr>
            <w:webHidden/>
          </w:rPr>
          <w:instrText xml:space="preserve"> PAGEREF _Toc188204033 \h </w:instrText>
        </w:r>
        <w:r>
          <w:rPr>
            <w:webHidden/>
          </w:rPr>
        </w:r>
        <w:r>
          <w:rPr>
            <w:webHidden/>
          </w:rPr>
          <w:fldChar w:fldCharType="separate"/>
        </w:r>
        <w:r>
          <w:rPr>
            <w:webHidden/>
          </w:rPr>
          <w:t>49</w:t>
        </w:r>
        <w:r>
          <w:rPr>
            <w:webHidden/>
          </w:rPr>
          <w:fldChar w:fldCharType="end"/>
        </w:r>
      </w:hyperlink>
    </w:p>
    <w:p w14:paraId="42D30A27" w14:textId="6F1D357A" w:rsidR="00951744" w:rsidRDefault="00951744">
      <w:pPr>
        <w:pStyle w:val="Spistreci3"/>
        <w:rPr>
          <w:rFonts w:asciiTheme="minorHAnsi" w:eastAsiaTheme="minorEastAsia" w:hAnsiTheme="minorHAnsi" w:cstheme="minorBidi"/>
          <w:iCs w:val="0"/>
          <w:kern w:val="2"/>
          <w:sz w:val="24"/>
          <w:szCs w:val="24"/>
          <w14:ligatures w14:val="standardContextual"/>
        </w:rPr>
      </w:pPr>
      <w:hyperlink w:anchor="_Toc188204034" w:history="1">
        <w:r w:rsidRPr="00501515">
          <w:rPr>
            <w:rStyle w:val="Hipercze"/>
          </w:rPr>
          <w:t>M.04.01.01.</w:t>
        </w:r>
        <w:r>
          <w:rPr>
            <w:rFonts w:asciiTheme="minorHAnsi" w:eastAsiaTheme="minorEastAsia" w:hAnsiTheme="minorHAnsi" w:cstheme="minorBidi"/>
            <w:iCs w:val="0"/>
            <w:kern w:val="2"/>
            <w:sz w:val="24"/>
            <w:szCs w:val="24"/>
            <w14:ligatures w14:val="standardContextual"/>
          </w:rPr>
          <w:tab/>
        </w:r>
        <w:r w:rsidRPr="00501515">
          <w:rPr>
            <w:rStyle w:val="Hipercze"/>
          </w:rPr>
          <w:t>Beton konstrukcyjny w deskowaniu</w:t>
        </w:r>
        <w:r>
          <w:rPr>
            <w:webHidden/>
          </w:rPr>
          <w:tab/>
        </w:r>
        <w:r>
          <w:rPr>
            <w:webHidden/>
          </w:rPr>
          <w:fldChar w:fldCharType="begin"/>
        </w:r>
        <w:r>
          <w:rPr>
            <w:webHidden/>
          </w:rPr>
          <w:instrText xml:space="preserve"> PAGEREF _Toc188204034 \h </w:instrText>
        </w:r>
        <w:r>
          <w:rPr>
            <w:webHidden/>
          </w:rPr>
        </w:r>
        <w:r>
          <w:rPr>
            <w:webHidden/>
          </w:rPr>
          <w:fldChar w:fldCharType="separate"/>
        </w:r>
        <w:r>
          <w:rPr>
            <w:webHidden/>
          </w:rPr>
          <w:t>49</w:t>
        </w:r>
        <w:r>
          <w:rPr>
            <w:webHidden/>
          </w:rPr>
          <w:fldChar w:fldCharType="end"/>
        </w:r>
      </w:hyperlink>
    </w:p>
    <w:p w14:paraId="3539616C" w14:textId="6AF4ECF8" w:rsidR="00951744" w:rsidRDefault="00951744">
      <w:pPr>
        <w:pStyle w:val="Spistreci3"/>
        <w:rPr>
          <w:rFonts w:asciiTheme="minorHAnsi" w:eastAsiaTheme="minorEastAsia" w:hAnsiTheme="minorHAnsi" w:cstheme="minorBidi"/>
          <w:iCs w:val="0"/>
          <w:kern w:val="2"/>
          <w:sz w:val="24"/>
          <w:szCs w:val="24"/>
          <w14:ligatures w14:val="standardContextual"/>
        </w:rPr>
      </w:pPr>
      <w:hyperlink w:anchor="_Toc188204035" w:history="1">
        <w:r w:rsidRPr="00501515">
          <w:rPr>
            <w:rStyle w:val="Hipercze"/>
          </w:rPr>
          <w:t>M.04.01.02.</w:t>
        </w:r>
        <w:r>
          <w:rPr>
            <w:rFonts w:asciiTheme="minorHAnsi" w:eastAsiaTheme="minorEastAsia" w:hAnsiTheme="minorHAnsi" w:cstheme="minorBidi"/>
            <w:iCs w:val="0"/>
            <w:kern w:val="2"/>
            <w:sz w:val="24"/>
            <w:szCs w:val="24"/>
            <w14:ligatures w14:val="standardContextual"/>
          </w:rPr>
          <w:tab/>
        </w:r>
        <w:r w:rsidRPr="00501515">
          <w:rPr>
            <w:rStyle w:val="Hipercze"/>
          </w:rPr>
          <w:t>Beton niekonstrukcyjny</w:t>
        </w:r>
        <w:r>
          <w:rPr>
            <w:webHidden/>
          </w:rPr>
          <w:tab/>
        </w:r>
        <w:r>
          <w:rPr>
            <w:webHidden/>
          </w:rPr>
          <w:fldChar w:fldCharType="begin"/>
        </w:r>
        <w:r>
          <w:rPr>
            <w:webHidden/>
          </w:rPr>
          <w:instrText xml:space="preserve"> PAGEREF _Toc188204035 \h </w:instrText>
        </w:r>
        <w:r>
          <w:rPr>
            <w:webHidden/>
          </w:rPr>
        </w:r>
        <w:r>
          <w:rPr>
            <w:webHidden/>
          </w:rPr>
          <w:fldChar w:fldCharType="separate"/>
        </w:r>
        <w:r>
          <w:rPr>
            <w:webHidden/>
          </w:rPr>
          <w:t>64</w:t>
        </w:r>
        <w:r>
          <w:rPr>
            <w:webHidden/>
          </w:rPr>
          <w:fldChar w:fldCharType="end"/>
        </w:r>
      </w:hyperlink>
    </w:p>
    <w:p w14:paraId="755B2B3F" w14:textId="53673098" w:rsidR="00951744" w:rsidRDefault="00951744">
      <w:pPr>
        <w:pStyle w:val="Spistreci2"/>
        <w:rPr>
          <w:rFonts w:asciiTheme="minorHAnsi" w:eastAsiaTheme="minorEastAsia" w:hAnsiTheme="minorHAnsi" w:cstheme="minorBidi"/>
          <w:b w:val="0"/>
          <w:smallCaps w:val="0"/>
          <w:kern w:val="2"/>
          <w:sz w:val="24"/>
          <w:szCs w:val="24"/>
          <w14:ligatures w14:val="standardContextual"/>
        </w:rPr>
      </w:pPr>
      <w:hyperlink w:anchor="_Toc188204036" w:history="1">
        <w:r w:rsidRPr="00501515">
          <w:rPr>
            <w:rStyle w:val="Hipercze"/>
          </w:rPr>
          <w:t>M.04.02.00.</w:t>
        </w:r>
        <w:r>
          <w:rPr>
            <w:rFonts w:asciiTheme="minorHAnsi" w:eastAsiaTheme="minorEastAsia" w:hAnsiTheme="minorHAnsi" w:cstheme="minorBidi"/>
            <w:b w:val="0"/>
            <w:smallCaps w:val="0"/>
            <w:kern w:val="2"/>
            <w:sz w:val="24"/>
            <w:szCs w:val="24"/>
            <w14:ligatures w14:val="standardContextual"/>
          </w:rPr>
          <w:tab/>
        </w:r>
        <w:r w:rsidRPr="00501515">
          <w:rPr>
            <w:rStyle w:val="Hipercze"/>
          </w:rPr>
          <w:t>Zabezpieczenie powierzchniowe betonu</w:t>
        </w:r>
        <w:r>
          <w:rPr>
            <w:webHidden/>
          </w:rPr>
          <w:tab/>
        </w:r>
        <w:r>
          <w:rPr>
            <w:webHidden/>
          </w:rPr>
          <w:fldChar w:fldCharType="begin"/>
        </w:r>
        <w:r>
          <w:rPr>
            <w:webHidden/>
          </w:rPr>
          <w:instrText xml:space="preserve"> PAGEREF _Toc188204036 \h </w:instrText>
        </w:r>
        <w:r>
          <w:rPr>
            <w:webHidden/>
          </w:rPr>
        </w:r>
        <w:r>
          <w:rPr>
            <w:webHidden/>
          </w:rPr>
          <w:fldChar w:fldCharType="separate"/>
        </w:r>
        <w:r>
          <w:rPr>
            <w:webHidden/>
          </w:rPr>
          <w:t>67</w:t>
        </w:r>
        <w:r>
          <w:rPr>
            <w:webHidden/>
          </w:rPr>
          <w:fldChar w:fldCharType="end"/>
        </w:r>
      </w:hyperlink>
    </w:p>
    <w:p w14:paraId="459706DF" w14:textId="7390AE8D" w:rsidR="00951744" w:rsidRDefault="00951744">
      <w:pPr>
        <w:pStyle w:val="Spistreci3"/>
        <w:rPr>
          <w:rFonts w:asciiTheme="minorHAnsi" w:eastAsiaTheme="minorEastAsia" w:hAnsiTheme="minorHAnsi" w:cstheme="minorBidi"/>
          <w:iCs w:val="0"/>
          <w:kern w:val="2"/>
          <w:sz w:val="24"/>
          <w:szCs w:val="24"/>
          <w14:ligatures w14:val="standardContextual"/>
        </w:rPr>
      </w:pPr>
      <w:hyperlink w:anchor="_Toc188204037" w:history="1">
        <w:r w:rsidRPr="00501515">
          <w:rPr>
            <w:rStyle w:val="Hipercze"/>
          </w:rPr>
          <w:t>M.04.02.01.</w:t>
        </w:r>
        <w:r>
          <w:rPr>
            <w:rFonts w:asciiTheme="minorHAnsi" w:eastAsiaTheme="minorEastAsia" w:hAnsiTheme="minorHAnsi" w:cstheme="minorBidi"/>
            <w:iCs w:val="0"/>
            <w:kern w:val="2"/>
            <w:sz w:val="24"/>
            <w:szCs w:val="24"/>
            <w14:ligatures w14:val="standardContextual"/>
          </w:rPr>
          <w:tab/>
        </w:r>
        <w:r w:rsidRPr="00501515">
          <w:rPr>
            <w:rStyle w:val="Hipercze"/>
          </w:rPr>
          <w:t>Zabezpieczenie antykorozyjne betonu</w:t>
        </w:r>
        <w:r>
          <w:rPr>
            <w:webHidden/>
          </w:rPr>
          <w:tab/>
        </w:r>
        <w:r>
          <w:rPr>
            <w:webHidden/>
          </w:rPr>
          <w:fldChar w:fldCharType="begin"/>
        </w:r>
        <w:r>
          <w:rPr>
            <w:webHidden/>
          </w:rPr>
          <w:instrText xml:space="preserve"> PAGEREF _Toc188204037 \h </w:instrText>
        </w:r>
        <w:r>
          <w:rPr>
            <w:webHidden/>
          </w:rPr>
        </w:r>
        <w:r>
          <w:rPr>
            <w:webHidden/>
          </w:rPr>
          <w:fldChar w:fldCharType="separate"/>
        </w:r>
        <w:r>
          <w:rPr>
            <w:webHidden/>
          </w:rPr>
          <w:t>67</w:t>
        </w:r>
        <w:r>
          <w:rPr>
            <w:webHidden/>
          </w:rPr>
          <w:fldChar w:fldCharType="end"/>
        </w:r>
      </w:hyperlink>
    </w:p>
    <w:p w14:paraId="4DEF83EF" w14:textId="155866B0" w:rsidR="00951744" w:rsidRDefault="00951744">
      <w:pPr>
        <w:pStyle w:val="Spistreci1"/>
        <w:rPr>
          <w:rFonts w:asciiTheme="minorHAnsi" w:eastAsiaTheme="minorEastAsia" w:hAnsiTheme="minorHAnsi" w:cstheme="minorBidi"/>
          <w:b w:val="0"/>
          <w:bCs w:val="0"/>
          <w:caps w:val="0"/>
          <w:noProof/>
          <w:kern w:val="2"/>
          <w:sz w:val="24"/>
          <w:szCs w:val="24"/>
          <w14:ligatures w14:val="standardContextual"/>
        </w:rPr>
      </w:pPr>
      <w:hyperlink w:anchor="_Toc188204038" w:history="1">
        <w:r w:rsidRPr="00501515">
          <w:rPr>
            <w:rStyle w:val="Hipercze"/>
            <w:noProof/>
          </w:rPr>
          <w:t>M.05.00.00.</w:t>
        </w:r>
        <w:r>
          <w:rPr>
            <w:rFonts w:asciiTheme="minorHAnsi" w:eastAsiaTheme="minorEastAsia" w:hAnsiTheme="minorHAnsi" w:cstheme="minorBidi"/>
            <w:b w:val="0"/>
            <w:bCs w:val="0"/>
            <w:caps w:val="0"/>
            <w:noProof/>
            <w:kern w:val="2"/>
            <w:sz w:val="24"/>
            <w:szCs w:val="24"/>
            <w14:ligatures w14:val="standardContextual"/>
          </w:rPr>
          <w:tab/>
        </w:r>
        <w:r w:rsidRPr="00501515">
          <w:rPr>
            <w:rStyle w:val="Hipercze"/>
            <w:noProof/>
          </w:rPr>
          <w:t>konstrukcje stalowe</w:t>
        </w:r>
        <w:r>
          <w:rPr>
            <w:noProof/>
            <w:webHidden/>
          </w:rPr>
          <w:tab/>
        </w:r>
        <w:r>
          <w:rPr>
            <w:noProof/>
            <w:webHidden/>
          </w:rPr>
          <w:fldChar w:fldCharType="begin"/>
        </w:r>
        <w:r>
          <w:rPr>
            <w:noProof/>
            <w:webHidden/>
          </w:rPr>
          <w:instrText xml:space="preserve"> PAGEREF _Toc188204038 \h </w:instrText>
        </w:r>
        <w:r>
          <w:rPr>
            <w:noProof/>
            <w:webHidden/>
          </w:rPr>
        </w:r>
        <w:r>
          <w:rPr>
            <w:noProof/>
            <w:webHidden/>
          </w:rPr>
          <w:fldChar w:fldCharType="separate"/>
        </w:r>
        <w:r>
          <w:rPr>
            <w:noProof/>
            <w:webHidden/>
          </w:rPr>
          <w:t>74</w:t>
        </w:r>
        <w:r>
          <w:rPr>
            <w:noProof/>
            <w:webHidden/>
          </w:rPr>
          <w:fldChar w:fldCharType="end"/>
        </w:r>
      </w:hyperlink>
    </w:p>
    <w:p w14:paraId="78A54961" w14:textId="561A5C83" w:rsidR="00951744" w:rsidRDefault="00951744">
      <w:pPr>
        <w:pStyle w:val="Spistreci3"/>
        <w:rPr>
          <w:rFonts w:asciiTheme="minorHAnsi" w:eastAsiaTheme="minorEastAsia" w:hAnsiTheme="minorHAnsi" w:cstheme="minorBidi"/>
          <w:iCs w:val="0"/>
          <w:kern w:val="2"/>
          <w:sz w:val="24"/>
          <w:szCs w:val="24"/>
          <w14:ligatures w14:val="standardContextual"/>
        </w:rPr>
      </w:pPr>
      <w:hyperlink w:anchor="_Toc188204039" w:history="1">
        <w:r w:rsidRPr="00501515">
          <w:rPr>
            <w:rStyle w:val="Hipercze"/>
          </w:rPr>
          <w:t>M.05.00.01.</w:t>
        </w:r>
        <w:r>
          <w:rPr>
            <w:rFonts w:asciiTheme="minorHAnsi" w:eastAsiaTheme="minorEastAsia" w:hAnsiTheme="minorHAnsi" w:cstheme="minorBidi"/>
            <w:iCs w:val="0"/>
            <w:kern w:val="2"/>
            <w:sz w:val="24"/>
            <w:szCs w:val="24"/>
            <w14:ligatures w14:val="standardContextual"/>
          </w:rPr>
          <w:tab/>
        </w:r>
        <w:r w:rsidRPr="00501515">
          <w:rPr>
            <w:rStyle w:val="Hipercze"/>
          </w:rPr>
          <w:t>Konstrukcje stalowe ustrojów nośnych i drugorzędne</w:t>
        </w:r>
        <w:r>
          <w:rPr>
            <w:webHidden/>
          </w:rPr>
          <w:tab/>
        </w:r>
        <w:r>
          <w:rPr>
            <w:webHidden/>
          </w:rPr>
          <w:fldChar w:fldCharType="begin"/>
        </w:r>
        <w:r>
          <w:rPr>
            <w:webHidden/>
          </w:rPr>
          <w:instrText xml:space="preserve"> PAGEREF _Toc188204039 \h </w:instrText>
        </w:r>
        <w:r>
          <w:rPr>
            <w:webHidden/>
          </w:rPr>
        </w:r>
        <w:r>
          <w:rPr>
            <w:webHidden/>
          </w:rPr>
          <w:fldChar w:fldCharType="separate"/>
        </w:r>
        <w:r>
          <w:rPr>
            <w:webHidden/>
          </w:rPr>
          <w:t>74</w:t>
        </w:r>
        <w:r>
          <w:rPr>
            <w:webHidden/>
          </w:rPr>
          <w:fldChar w:fldCharType="end"/>
        </w:r>
      </w:hyperlink>
    </w:p>
    <w:p w14:paraId="77FCFB1B" w14:textId="49412A3B" w:rsidR="00951744" w:rsidRDefault="00951744">
      <w:pPr>
        <w:pStyle w:val="Spistreci3"/>
        <w:rPr>
          <w:rFonts w:asciiTheme="minorHAnsi" w:eastAsiaTheme="minorEastAsia" w:hAnsiTheme="minorHAnsi" w:cstheme="minorBidi"/>
          <w:iCs w:val="0"/>
          <w:kern w:val="2"/>
          <w:sz w:val="24"/>
          <w:szCs w:val="24"/>
          <w14:ligatures w14:val="standardContextual"/>
        </w:rPr>
      </w:pPr>
      <w:hyperlink w:anchor="_Toc188204040" w:history="1">
        <w:r w:rsidRPr="00501515">
          <w:rPr>
            <w:rStyle w:val="Hipercze"/>
          </w:rPr>
          <w:t>M.05.00.02.</w:t>
        </w:r>
        <w:r>
          <w:rPr>
            <w:rFonts w:asciiTheme="minorHAnsi" w:eastAsiaTheme="minorEastAsia" w:hAnsiTheme="minorHAnsi" w:cstheme="minorBidi"/>
            <w:iCs w:val="0"/>
            <w:kern w:val="2"/>
            <w:sz w:val="24"/>
            <w:szCs w:val="24"/>
            <w14:ligatures w14:val="standardContextual"/>
          </w:rPr>
          <w:tab/>
        </w:r>
        <w:r w:rsidRPr="00501515">
          <w:rPr>
            <w:rStyle w:val="Hipercze"/>
          </w:rPr>
          <w:t>Metalizacja</w:t>
        </w:r>
        <w:r>
          <w:rPr>
            <w:webHidden/>
          </w:rPr>
          <w:tab/>
        </w:r>
        <w:r>
          <w:rPr>
            <w:webHidden/>
          </w:rPr>
          <w:fldChar w:fldCharType="begin"/>
        </w:r>
        <w:r>
          <w:rPr>
            <w:webHidden/>
          </w:rPr>
          <w:instrText xml:space="preserve"> PAGEREF _Toc188204040 \h </w:instrText>
        </w:r>
        <w:r>
          <w:rPr>
            <w:webHidden/>
          </w:rPr>
        </w:r>
        <w:r>
          <w:rPr>
            <w:webHidden/>
          </w:rPr>
          <w:fldChar w:fldCharType="separate"/>
        </w:r>
        <w:r>
          <w:rPr>
            <w:webHidden/>
          </w:rPr>
          <w:t>90</w:t>
        </w:r>
        <w:r>
          <w:rPr>
            <w:webHidden/>
          </w:rPr>
          <w:fldChar w:fldCharType="end"/>
        </w:r>
      </w:hyperlink>
    </w:p>
    <w:p w14:paraId="3F3A382A" w14:textId="0843D1B9" w:rsidR="00951744" w:rsidRDefault="00951744">
      <w:pPr>
        <w:pStyle w:val="Spistreci3"/>
        <w:rPr>
          <w:rFonts w:asciiTheme="minorHAnsi" w:eastAsiaTheme="minorEastAsia" w:hAnsiTheme="minorHAnsi" w:cstheme="minorBidi"/>
          <w:iCs w:val="0"/>
          <w:kern w:val="2"/>
          <w:sz w:val="24"/>
          <w:szCs w:val="24"/>
          <w14:ligatures w14:val="standardContextual"/>
        </w:rPr>
      </w:pPr>
      <w:hyperlink w:anchor="_Toc188204041" w:history="1">
        <w:r w:rsidRPr="00501515">
          <w:rPr>
            <w:rStyle w:val="Hipercze"/>
          </w:rPr>
          <w:t>M.05.00.03.</w:t>
        </w:r>
        <w:r>
          <w:rPr>
            <w:rFonts w:asciiTheme="minorHAnsi" w:eastAsiaTheme="minorEastAsia" w:hAnsiTheme="minorHAnsi" w:cstheme="minorBidi"/>
            <w:iCs w:val="0"/>
            <w:kern w:val="2"/>
            <w:sz w:val="24"/>
            <w:szCs w:val="24"/>
            <w14:ligatures w14:val="standardContextual"/>
          </w:rPr>
          <w:tab/>
        </w:r>
        <w:r w:rsidRPr="00501515">
          <w:rPr>
            <w:rStyle w:val="Hipercze"/>
          </w:rPr>
          <w:t>Powłoki malarskie</w:t>
        </w:r>
        <w:r>
          <w:rPr>
            <w:webHidden/>
          </w:rPr>
          <w:tab/>
        </w:r>
        <w:r>
          <w:rPr>
            <w:webHidden/>
          </w:rPr>
          <w:fldChar w:fldCharType="begin"/>
        </w:r>
        <w:r>
          <w:rPr>
            <w:webHidden/>
          </w:rPr>
          <w:instrText xml:space="preserve"> PAGEREF _Toc188204041 \h </w:instrText>
        </w:r>
        <w:r>
          <w:rPr>
            <w:webHidden/>
          </w:rPr>
        </w:r>
        <w:r>
          <w:rPr>
            <w:webHidden/>
          </w:rPr>
          <w:fldChar w:fldCharType="separate"/>
        </w:r>
        <w:r>
          <w:rPr>
            <w:webHidden/>
          </w:rPr>
          <w:t>97</w:t>
        </w:r>
        <w:r>
          <w:rPr>
            <w:webHidden/>
          </w:rPr>
          <w:fldChar w:fldCharType="end"/>
        </w:r>
      </w:hyperlink>
    </w:p>
    <w:p w14:paraId="378978C0" w14:textId="30C2659C" w:rsidR="00951744" w:rsidRDefault="00951744">
      <w:pPr>
        <w:pStyle w:val="Spistreci1"/>
        <w:rPr>
          <w:rFonts w:asciiTheme="minorHAnsi" w:eastAsiaTheme="minorEastAsia" w:hAnsiTheme="minorHAnsi" w:cstheme="minorBidi"/>
          <w:b w:val="0"/>
          <w:bCs w:val="0"/>
          <w:caps w:val="0"/>
          <w:noProof/>
          <w:kern w:val="2"/>
          <w:sz w:val="24"/>
          <w:szCs w:val="24"/>
          <w14:ligatures w14:val="standardContextual"/>
        </w:rPr>
      </w:pPr>
      <w:hyperlink w:anchor="_Toc188204042" w:history="1">
        <w:r w:rsidRPr="00501515">
          <w:rPr>
            <w:rStyle w:val="Hipercze"/>
            <w:noProof/>
          </w:rPr>
          <w:t>M.06.00.00.</w:t>
        </w:r>
        <w:r>
          <w:rPr>
            <w:rFonts w:asciiTheme="minorHAnsi" w:eastAsiaTheme="minorEastAsia" w:hAnsiTheme="minorHAnsi" w:cstheme="minorBidi"/>
            <w:b w:val="0"/>
            <w:bCs w:val="0"/>
            <w:caps w:val="0"/>
            <w:noProof/>
            <w:kern w:val="2"/>
            <w:sz w:val="24"/>
            <w:szCs w:val="24"/>
            <w14:ligatures w14:val="standardContextual"/>
          </w:rPr>
          <w:tab/>
        </w:r>
        <w:r w:rsidRPr="00501515">
          <w:rPr>
            <w:rStyle w:val="Hipercze"/>
            <w:noProof/>
          </w:rPr>
          <w:t>Izolacje</w:t>
        </w:r>
        <w:r>
          <w:rPr>
            <w:noProof/>
            <w:webHidden/>
          </w:rPr>
          <w:tab/>
        </w:r>
        <w:r>
          <w:rPr>
            <w:noProof/>
            <w:webHidden/>
          </w:rPr>
          <w:fldChar w:fldCharType="begin"/>
        </w:r>
        <w:r>
          <w:rPr>
            <w:noProof/>
            <w:webHidden/>
          </w:rPr>
          <w:instrText xml:space="preserve"> PAGEREF _Toc188204042 \h </w:instrText>
        </w:r>
        <w:r>
          <w:rPr>
            <w:noProof/>
            <w:webHidden/>
          </w:rPr>
        </w:r>
        <w:r>
          <w:rPr>
            <w:noProof/>
            <w:webHidden/>
          </w:rPr>
          <w:fldChar w:fldCharType="separate"/>
        </w:r>
        <w:r>
          <w:rPr>
            <w:noProof/>
            <w:webHidden/>
          </w:rPr>
          <w:t>106</w:t>
        </w:r>
        <w:r>
          <w:rPr>
            <w:noProof/>
            <w:webHidden/>
          </w:rPr>
          <w:fldChar w:fldCharType="end"/>
        </w:r>
      </w:hyperlink>
    </w:p>
    <w:p w14:paraId="2FEA4142" w14:textId="19E54518" w:rsidR="00951744" w:rsidRDefault="00951744">
      <w:pPr>
        <w:pStyle w:val="Spistreci3"/>
        <w:rPr>
          <w:rFonts w:asciiTheme="minorHAnsi" w:eastAsiaTheme="minorEastAsia" w:hAnsiTheme="minorHAnsi" w:cstheme="minorBidi"/>
          <w:iCs w:val="0"/>
          <w:kern w:val="2"/>
          <w:sz w:val="24"/>
          <w:szCs w:val="24"/>
          <w14:ligatures w14:val="standardContextual"/>
        </w:rPr>
      </w:pPr>
      <w:hyperlink w:anchor="_Toc188204043" w:history="1">
        <w:r w:rsidRPr="00501515">
          <w:rPr>
            <w:rStyle w:val="Hipercze"/>
          </w:rPr>
          <w:t>M.06.00.01.</w:t>
        </w:r>
        <w:r>
          <w:rPr>
            <w:rFonts w:asciiTheme="minorHAnsi" w:eastAsiaTheme="minorEastAsia" w:hAnsiTheme="minorHAnsi" w:cstheme="minorBidi"/>
            <w:iCs w:val="0"/>
            <w:kern w:val="2"/>
            <w:sz w:val="24"/>
            <w:szCs w:val="24"/>
            <w14:ligatures w14:val="standardContextual"/>
          </w:rPr>
          <w:tab/>
        </w:r>
        <w:r w:rsidRPr="00501515">
          <w:rPr>
            <w:rStyle w:val="Hipercze"/>
          </w:rPr>
          <w:t>Izolacja powłokowa bitumiczna</w:t>
        </w:r>
        <w:r>
          <w:rPr>
            <w:webHidden/>
          </w:rPr>
          <w:tab/>
        </w:r>
        <w:r>
          <w:rPr>
            <w:webHidden/>
          </w:rPr>
          <w:fldChar w:fldCharType="begin"/>
        </w:r>
        <w:r>
          <w:rPr>
            <w:webHidden/>
          </w:rPr>
          <w:instrText xml:space="preserve"> PAGEREF _Toc188204043 \h </w:instrText>
        </w:r>
        <w:r>
          <w:rPr>
            <w:webHidden/>
          </w:rPr>
        </w:r>
        <w:r>
          <w:rPr>
            <w:webHidden/>
          </w:rPr>
          <w:fldChar w:fldCharType="separate"/>
        </w:r>
        <w:r>
          <w:rPr>
            <w:webHidden/>
          </w:rPr>
          <w:t>106</w:t>
        </w:r>
        <w:r>
          <w:rPr>
            <w:webHidden/>
          </w:rPr>
          <w:fldChar w:fldCharType="end"/>
        </w:r>
      </w:hyperlink>
    </w:p>
    <w:p w14:paraId="48D63CD8" w14:textId="6D6C84DA" w:rsidR="00951744" w:rsidRDefault="00951744">
      <w:pPr>
        <w:pStyle w:val="Spistreci1"/>
        <w:rPr>
          <w:rFonts w:asciiTheme="minorHAnsi" w:eastAsiaTheme="minorEastAsia" w:hAnsiTheme="minorHAnsi" w:cstheme="minorBidi"/>
          <w:b w:val="0"/>
          <w:bCs w:val="0"/>
          <w:caps w:val="0"/>
          <w:noProof/>
          <w:kern w:val="2"/>
          <w:sz w:val="24"/>
          <w:szCs w:val="24"/>
          <w14:ligatures w14:val="standardContextual"/>
        </w:rPr>
      </w:pPr>
      <w:hyperlink w:anchor="_Toc188204044" w:history="1">
        <w:r w:rsidRPr="00501515">
          <w:rPr>
            <w:rStyle w:val="Hipercze"/>
            <w:noProof/>
          </w:rPr>
          <w:t>M.07.00.00.</w:t>
        </w:r>
        <w:r>
          <w:rPr>
            <w:rFonts w:asciiTheme="minorHAnsi" w:eastAsiaTheme="minorEastAsia" w:hAnsiTheme="minorHAnsi" w:cstheme="minorBidi"/>
            <w:b w:val="0"/>
            <w:bCs w:val="0"/>
            <w:caps w:val="0"/>
            <w:noProof/>
            <w:kern w:val="2"/>
            <w:sz w:val="24"/>
            <w:szCs w:val="24"/>
            <w14:ligatures w14:val="standardContextual"/>
          </w:rPr>
          <w:tab/>
        </w:r>
        <w:r w:rsidRPr="00501515">
          <w:rPr>
            <w:rStyle w:val="Hipercze"/>
            <w:noProof/>
          </w:rPr>
          <w:t>Łożyska</w:t>
        </w:r>
        <w:r>
          <w:rPr>
            <w:noProof/>
            <w:webHidden/>
          </w:rPr>
          <w:tab/>
        </w:r>
        <w:r>
          <w:rPr>
            <w:noProof/>
            <w:webHidden/>
          </w:rPr>
          <w:fldChar w:fldCharType="begin"/>
        </w:r>
        <w:r>
          <w:rPr>
            <w:noProof/>
            <w:webHidden/>
          </w:rPr>
          <w:instrText xml:space="preserve"> PAGEREF _Toc188204044 \h </w:instrText>
        </w:r>
        <w:r>
          <w:rPr>
            <w:noProof/>
            <w:webHidden/>
          </w:rPr>
        </w:r>
        <w:r>
          <w:rPr>
            <w:noProof/>
            <w:webHidden/>
          </w:rPr>
          <w:fldChar w:fldCharType="separate"/>
        </w:r>
        <w:r>
          <w:rPr>
            <w:noProof/>
            <w:webHidden/>
          </w:rPr>
          <w:t>113</w:t>
        </w:r>
        <w:r>
          <w:rPr>
            <w:noProof/>
            <w:webHidden/>
          </w:rPr>
          <w:fldChar w:fldCharType="end"/>
        </w:r>
      </w:hyperlink>
    </w:p>
    <w:p w14:paraId="5DE90954" w14:textId="0BACCF57" w:rsidR="00951744" w:rsidRDefault="00951744">
      <w:pPr>
        <w:pStyle w:val="Spistreci3"/>
        <w:rPr>
          <w:rFonts w:asciiTheme="minorHAnsi" w:eastAsiaTheme="minorEastAsia" w:hAnsiTheme="minorHAnsi" w:cstheme="minorBidi"/>
          <w:iCs w:val="0"/>
          <w:kern w:val="2"/>
          <w:sz w:val="24"/>
          <w:szCs w:val="24"/>
          <w14:ligatures w14:val="standardContextual"/>
        </w:rPr>
      </w:pPr>
      <w:hyperlink w:anchor="_Toc188204045" w:history="1">
        <w:r w:rsidRPr="00501515">
          <w:rPr>
            <w:rStyle w:val="Hipercze"/>
          </w:rPr>
          <w:t>M.07.00.01.</w:t>
        </w:r>
        <w:r>
          <w:rPr>
            <w:rFonts w:asciiTheme="minorHAnsi" w:eastAsiaTheme="minorEastAsia" w:hAnsiTheme="minorHAnsi" w:cstheme="minorBidi"/>
            <w:iCs w:val="0"/>
            <w:kern w:val="2"/>
            <w:sz w:val="24"/>
            <w:szCs w:val="24"/>
            <w14:ligatures w14:val="standardContextual"/>
          </w:rPr>
          <w:tab/>
        </w:r>
        <w:r w:rsidRPr="00501515">
          <w:rPr>
            <w:rStyle w:val="Hipercze"/>
          </w:rPr>
          <w:t>Łożyska elastomerowe</w:t>
        </w:r>
        <w:r>
          <w:rPr>
            <w:webHidden/>
          </w:rPr>
          <w:tab/>
        </w:r>
        <w:r>
          <w:rPr>
            <w:webHidden/>
          </w:rPr>
          <w:fldChar w:fldCharType="begin"/>
        </w:r>
        <w:r>
          <w:rPr>
            <w:webHidden/>
          </w:rPr>
          <w:instrText xml:space="preserve"> PAGEREF _Toc188204045 \h </w:instrText>
        </w:r>
        <w:r>
          <w:rPr>
            <w:webHidden/>
          </w:rPr>
        </w:r>
        <w:r>
          <w:rPr>
            <w:webHidden/>
          </w:rPr>
          <w:fldChar w:fldCharType="separate"/>
        </w:r>
        <w:r>
          <w:rPr>
            <w:webHidden/>
          </w:rPr>
          <w:t>113</w:t>
        </w:r>
        <w:r>
          <w:rPr>
            <w:webHidden/>
          </w:rPr>
          <w:fldChar w:fldCharType="end"/>
        </w:r>
      </w:hyperlink>
    </w:p>
    <w:p w14:paraId="5017B3B5" w14:textId="00515C6C" w:rsidR="00951744" w:rsidRDefault="00951744">
      <w:pPr>
        <w:pStyle w:val="Spistreci1"/>
        <w:rPr>
          <w:rFonts w:asciiTheme="minorHAnsi" w:eastAsiaTheme="minorEastAsia" w:hAnsiTheme="minorHAnsi" w:cstheme="minorBidi"/>
          <w:b w:val="0"/>
          <w:bCs w:val="0"/>
          <w:caps w:val="0"/>
          <w:noProof/>
          <w:kern w:val="2"/>
          <w:sz w:val="24"/>
          <w:szCs w:val="24"/>
          <w14:ligatures w14:val="standardContextual"/>
        </w:rPr>
      </w:pPr>
      <w:hyperlink w:anchor="_Toc188204046" w:history="1">
        <w:r w:rsidRPr="00501515">
          <w:rPr>
            <w:rStyle w:val="Hipercze"/>
            <w:noProof/>
          </w:rPr>
          <w:t>M.9.00.00.</w:t>
        </w:r>
        <w:r>
          <w:rPr>
            <w:rFonts w:asciiTheme="minorHAnsi" w:eastAsiaTheme="minorEastAsia" w:hAnsiTheme="minorHAnsi" w:cstheme="minorBidi"/>
            <w:b w:val="0"/>
            <w:bCs w:val="0"/>
            <w:caps w:val="0"/>
            <w:noProof/>
            <w:kern w:val="2"/>
            <w:sz w:val="24"/>
            <w:szCs w:val="24"/>
            <w14:ligatures w14:val="standardContextual"/>
          </w:rPr>
          <w:tab/>
        </w:r>
        <w:r w:rsidRPr="00501515">
          <w:rPr>
            <w:rStyle w:val="Hipercze"/>
            <w:noProof/>
          </w:rPr>
          <w:t>NAWIERZCHNIE</w:t>
        </w:r>
        <w:r>
          <w:rPr>
            <w:noProof/>
            <w:webHidden/>
          </w:rPr>
          <w:tab/>
        </w:r>
        <w:r>
          <w:rPr>
            <w:noProof/>
            <w:webHidden/>
          </w:rPr>
          <w:fldChar w:fldCharType="begin"/>
        </w:r>
        <w:r>
          <w:rPr>
            <w:noProof/>
            <w:webHidden/>
          </w:rPr>
          <w:instrText xml:space="preserve"> PAGEREF _Toc188204046 \h </w:instrText>
        </w:r>
        <w:r>
          <w:rPr>
            <w:noProof/>
            <w:webHidden/>
          </w:rPr>
        </w:r>
        <w:r>
          <w:rPr>
            <w:noProof/>
            <w:webHidden/>
          </w:rPr>
          <w:fldChar w:fldCharType="separate"/>
        </w:r>
        <w:r>
          <w:rPr>
            <w:noProof/>
            <w:webHidden/>
          </w:rPr>
          <w:t>121</w:t>
        </w:r>
        <w:r>
          <w:rPr>
            <w:noProof/>
            <w:webHidden/>
          </w:rPr>
          <w:fldChar w:fldCharType="end"/>
        </w:r>
      </w:hyperlink>
    </w:p>
    <w:p w14:paraId="3855F894" w14:textId="17CB58C2" w:rsidR="00951744" w:rsidRDefault="00951744">
      <w:pPr>
        <w:pStyle w:val="Spistreci3"/>
        <w:rPr>
          <w:rFonts w:asciiTheme="minorHAnsi" w:eastAsiaTheme="minorEastAsia" w:hAnsiTheme="minorHAnsi" w:cstheme="minorBidi"/>
          <w:iCs w:val="0"/>
          <w:kern w:val="2"/>
          <w:sz w:val="24"/>
          <w:szCs w:val="24"/>
          <w14:ligatures w14:val="standardContextual"/>
        </w:rPr>
      </w:pPr>
      <w:hyperlink w:anchor="_Toc188204047" w:history="1">
        <w:r w:rsidRPr="00501515">
          <w:rPr>
            <w:rStyle w:val="Hipercze"/>
          </w:rPr>
          <w:t>M.09.00.01.</w:t>
        </w:r>
        <w:r>
          <w:rPr>
            <w:rFonts w:asciiTheme="minorHAnsi" w:eastAsiaTheme="minorEastAsia" w:hAnsiTheme="minorHAnsi" w:cstheme="minorBidi"/>
            <w:iCs w:val="0"/>
            <w:kern w:val="2"/>
            <w:sz w:val="24"/>
            <w:szCs w:val="24"/>
            <w14:ligatures w14:val="standardContextual"/>
          </w:rPr>
          <w:tab/>
        </w:r>
        <w:r w:rsidRPr="00501515">
          <w:rPr>
            <w:rStyle w:val="Hipercze"/>
          </w:rPr>
          <w:t>Nawierzchnia z żywic epoksydowo-poliuretanowych</w:t>
        </w:r>
        <w:r>
          <w:rPr>
            <w:webHidden/>
          </w:rPr>
          <w:tab/>
        </w:r>
        <w:r>
          <w:rPr>
            <w:webHidden/>
          </w:rPr>
          <w:fldChar w:fldCharType="begin"/>
        </w:r>
        <w:r>
          <w:rPr>
            <w:webHidden/>
          </w:rPr>
          <w:instrText xml:space="preserve"> PAGEREF _Toc188204047 \h </w:instrText>
        </w:r>
        <w:r>
          <w:rPr>
            <w:webHidden/>
          </w:rPr>
        </w:r>
        <w:r>
          <w:rPr>
            <w:webHidden/>
          </w:rPr>
          <w:fldChar w:fldCharType="separate"/>
        </w:r>
        <w:r>
          <w:rPr>
            <w:webHidden/>
          </w:rPr>
          <w:t>121</w:t>
        </w:r>
        <w:r>
          <w:rPr>
            <w:webHidden/>
          </w:rPr>
          <w:fldChar w:fldCharType="end"/>
        </w:r>
      </w:hyperlink>
    </w:p>
    <w:p w14:paraId="552E06BA" w14:textId="35941C75" w:rsidR="00951744" w:rsidRDefault="00951744">
      <w:pPr>
        <w:pStyle w:val="Spistreci1"/>
        <w:rPr>
          <w:rFonts w:asciiTheme="minorHAnsi" w:eastAsiaTheme="minorEastAsia" w:hAnsiTheme="minorHAnsi" w:cstheme="minorBidi"/>
          <w:b w:val="0"/>
          <w:bCs w:val="0"/>
          <w:caps w:val="0"/>
          <w:noProof/>
          <w:kern w:val="2"/>
          <w:sz w:val="24"/>
          <w:szCs w:val="24"/>
          <w14:ligatures w14:val="standardContextual"/>
        </w:rPr>
      </w:pPr>
      <w:hyperlink w:anchor="_Toc188204048" w:history="1">
        <w:r w:rsidRPr="00501515">
          <w:rPr>
            <w:rStyle w:val="Hipercze"/>
            <w:noProof/>
          </w:rPr>
          <w:t>M.10.00.00.</w:t>
        </w:r>
        <w:r>
          <w:rPr>
            <w:rFonts w:asciiTheme="minorHAnsi" w:eastAsiaTheme="minorEastAsia" w:hAnsiTheme="minorHAnsi" w:cstheme="minorBidi"/>
            <w:b w:val="0"/>
            <w:bCs w:val="0"/>
            <w:caps w:val="0"/>
            <w:noProof/>
            <w:kern w:val="2"/>
            <w:sz w:val="24"/>
            <w:szCs w:val="24"/>
            <w14:ligatures w14:val="standardContextual"/>
          </w:rPr>
          <w:tab/>
        </w:r>
        <w:r w:rsidRPr="00501515">
          <w:rPr>
            <w:rStyle w:val="Hipercze"/>
            <w:noProof/>
          </w:rPr>
          <w:t>Elementy zabezpieczające i wyposażenie</w:t>
        </w:r>
        <w:r>
          <w:rPr>
            <w:noProof/>
            <w:webHidden/>
          </w:rPr>
          <w:tab/>
        </w:r>
        <w:r>
          <w:rPr>
            <w:noProof/>
            <w:webHidden/>
          </w:rPr>
          <w:fldChar w:fldCharType="begin"/>
        </w:r>
        <w:r>
          <w:rPr>
            <w:noProof/>
            <w:webHidden/>
          </w:rPr>
          <w:instrText xml:space="preserve"> PAGEREF _Toc188204048 \h </w:instrText>
        </w:r>
        <w:r>
          <w:rPr>
            <w:noProof/>
            <w:webHidden/>
          </w:rPr>
        </w:r>
        <w:r>
          <w:rPr>
            <w:noProof/>
            <w:webHidden/>
          </w:rPr>
          <w:fldChar w:fldCharType="separate"/>
        </w:r>
        <w:r>
          <w:rPr>
            <w:noProof/>
            <w:webHidden/>
          </w:rPr>
          <w:t>127</w:t>
        </w:r>
        <w:r>
          <w:rPr>
            <w:noProof/>
            <w:webHidden/>
          </w:rPr>
          <w:fldChar w:fldCharType="end"/>
        </w:r>
      </w:hyperlink>
    </w:p>
    <w:p w14:paraId="61C4F9EA" w14:textId="2230755C" w:rsidR="00951744" w:rsidRDefault="00951744">
      <w:pPr>
        <w:pStyle w:val="Spistreci2"/>
        <w:rPr>
          <w:rFonts w:asciiTheme="minorHAnsi" w:eastAsiaTheme="minorEastAsia" w:hAnsiTheme="minorHAnsi" w:cstheme="minorBidi"/>
          <w:b w:val="0"/>
          <w:smallCaps w:val="0"/>
          <w:kern w:val="2"/>
          <w:sz w:val="24"/>
          <w:szCs w:val="24"/>
          <w14:ligatures w14:val="standardContextual"/>
        </w:rPr>
      </w:pPr>
      <w:hyperlink w:anchor="_Toc188204049" w:history="1">
        <w:r w:rsidRPr="00501515">
          <w:rPr>
            <w:rStyle w:val="Hipercze"/>
          </w:rPr>
          <w:t>M.10.01.00.</w:t>
        </w:r>
        <w:r>
          <w:rPr>
            <w:rFonts w:asciiTheme="minorHAnsi" w:eastAsiaTheme="minorEastAsia" w:hAnsiTheme="minorHAnsi" w:cstheme="minorBidi"/>
            <w:b w:val="0"/>
            <w:smallCaps w:val="0"/>
            <w:kern w:val="2"/>
            <w:sz w:val="24"/>
            <w:szCs w:val="24"/>
            <w14:ligatures w14:val="standardContextual"/>
          </w:rPr>
          <w:tab/>
        </w:r>
        <w:r w:rsidRPr="00501515">
          <w:rPr>
            <w:rStyle w:val="Hipercze"/>
          </w:rPr>
          <w:t>Elementy zabezpieczające</w:t>
        </w:r>
        <w:r>
          <w:rPr>
            <w:webHidden/>
          </w:rPr>
          <w:tab/>
        </w:r>
        <w:r>
          <w:rPr>
            <w:webHidden/>
          </w:rPr>
          <w:fldChar w:fldCharType="begin"/>
        </w:r>
        <w:r>
          <w:rPr>
            <w:webHidden/>
          </w:rPr>
          <w:instrText xml:space="preserve"> PAGEREF _Toc188204049 \h </w:instrText>
        </w:r>
        <w:r>
          <w:rPr>
            <w:webHidden/>
          </w:rPr>
        </w:r>
        <w:r>
          <w:rPr>
            <w:webHidden/>
          </w:rPr>
          <w:fldChar w:fldCharType="separate"/>
        </w:r>
        <w:r>
          <w:rPr>
            <w:webHidden/>
          </w:rPr>
          <w:t>127</w:t>
        </w:r>
        <w:r>
          <w:rPr>
            <w:webHidden/>
          </w:rPr>
          <w:fldChar w:fldCharType="end"/>
        </w:r>
      </w:hyperlink>
    </w:p>
    <w:p w14:paraId="5CB478DF" w14:textId="525A425F" w:rsidR="00951744" w:rsidRDefault="00951744">
      <w:pPr>
        <w:pStyle w:val="Spistreci3"/>
        <w:rPr>
          <w:rFonts w:asciiTheme="minorHAnsi" w:eastAsiaTheme="minorEastAsia" w:hAnsiTheme="minorHAnsi" w:cstheme="minorBidi"/>
          <w:iCs w:val="0"/>
          <w:kern w:val="2"/>
          <w:sz w:val="24"/>
          <w:szCs w:val="24"/>
          <w14:ligatures w14:val="standardContextual"/>
        </w:rPr>
      </w:pPr>
      <w:hyperlink w:anchor="_Toc188204050" w:history="1">
        <w:r w:rsidRPr="00501515">
          <w:rPr>
            <w:rStyle w:val="Hipercze"/>
          </w:rPr>
          <w:t>M.10.01.01.</w:t>
        </w:r>
        <w:r>
          <w:rPr>
            <w:rFonts w:asciiTheme="minorHAnsi" w:eastAsiaTheme="minorEastAsia" w:hAnsiTheme="minorHAnsi" w:cstheme="minorBidi"/>
            <w:iCs w:val="0"/>
            <w:kern w:val="2"/>
            <w:sz w:val="24"/>
            <w:szCs w:val="24"/>
            <w14:ligatures w14:val="standardContextual"/>
          </w:rPr>
          <w:tab/>
        </w:r>
        <w:r w:rsidRPr="00501515">
          <w:rPr>
            <w:rStyle w:val="Hipercze"/>
          </w:rPr>
          <w:t>Balustrady z profili stalowych na obiektach inżynieryjnych</w:t>
        </w:r>
        <w:r>
          <w:rPr>
            <w:webHidden/>
          </w:rPr>
          <w:tab/>
        </w:r>
        <w:r>
          <w:rPr>
            <w:webHidden/>
          </w:rPr>
          <w:fldChar w:fldCharType="begin"/>
        </w:r>
        <w:r>
          <w:rPr>
            <w:webHidden/>
          </w:rPr>
          <w:instrText xml:space="preserve"> PAGEREF _Toc188204050 \h </w:instrText>
        </w:r>
        <w:r>
          <w:rPr>
            <w:webHidden/>
          </w:rPr>
        </w:r>
        <w:r>
          <w:rPr>
            <w:webHidden/>
          </w:rPr>
          <w:fldChar w:fldCharType="separate"/>
        </w:r>
        <w:r>
          <w:rPr>
            <w:webHidden/>
          </w:rPr>
          <w:t>127</w:t>
        </w:r>
        <w:r>
          <w:rPr>
            <w:webHidden/>
          </w:rPr>
          <w:fldChar w:fldCharType="end"/>
        </w:r>
      </w:hyperlink>
    </w:p>
    <w:p w14:paraId="128DEE50" w14:textId="526AB61C" w:rsidR="00951744" w:rsidRDefault="00951744">
      <w:pPr>
        <w:pStyle w:val="Spistreci1"/>
        <w:rPr>
          <w:rFonts w:asciiTheme="minorHAnsi" w:eastAsiaTheme="minorEastAsia" w:hAnsiTheme="minorHAnsi" w:cstheme="minorBidi"/>
          <w:b w:val="0"/>
          <w:bCs w:val="0"/>
          <w:caps w:val="0"/>
          <w:noProof/>
          <w:kern w:val="2"/>
          <w:sz w:val="24"/>
          <w:szCs w:val="24"/>
          <w14:ligatures w14:val="standardContextual"/>
        </w:rPr>
      </w:pPr>
      <w:hyperlink w:anchor="_Toc188204051" w:history="1">
        <w:r w:rsidRPr="00501515">
          <w:rPr>
            <w:rStyle w:val="Hipercze"/>
            <w:noProof/>
          </w:rPr>
          <w:t>M.11.00.00.</w:t>
        </w:r>
        <w:r>
          <w:rPr>
            <w:rFonts w:asciiTheme="minorHAnsi" w:eastAsiaTheme="minorEastAsia" w:hAnsiTheme="minorHAnsi" w:cstheme="minorBidi"/>
            <w:b w:val="0"/>
            <w:bCs w:val="0"/>
            <w:caps w:val="0"/>
            <w:noProof/>
            <w:kern w:val="2"/>
            <w:sz w:val="24"/>
            <w:szCs w:val="24"/>
            <w14:ligatures w14:val="standardContextual"/>
          </w:rPr>
          <w:tab/>
        </w:r>
        <w:r w:rsidRPr="00501515">
          <w:rPr>
            <w:rStyle w:val="Hipercze"/>
            <w:noProof/>
          </w:rPr>
          <w:t>Inne roboty mostowe</w:t>
        </w:r>
        <w:r>
          <w:rPr>
            <w:noProof/>
            <w:webHidden/>
          </w:rPr>
          <w:tab/>
        </w:r>
        <w:r>
          <w:rPr>
            <w:noProof/>
            <w:webHidden/>
          </w:rPr>
          <w:fldChar w:fldCharType="begin"/>
        </w:r>
        <w:r>
          <w:rPr>
            <w:noProof/>
            <w:webHidden/>
          </w:rPr>
          <w:instrText xml:space="preserve"> PAGEREF _Toc188204051 \h </w:instrText>
        </w:r>
        <w:r>
          <w:rPr>
            <w:noProof/>
            <w:webHidden/>
          </w:rPr>
        </w:r>
        <w:r>
          <w:rPr>
            <w:noProof/>
            <w:webHidden/>
          </w:rPr>
          <w:fldChar w:fldCharType="separate"/>
        </w:r>
        <w:r>
          <w:rPr>
            <w:noProof/>
            <w:webHidden/>
          </w:rPr>
          <w:t>131</w:t>
        </w:r>
        <w:r>
          <w:rPr>
            <w:noProof/>
            <w:webHidden/>
          </w:rPr>
          <w:fldChar w:fldCharType="end"/>
        </w:r>
      </w:hyperlink>
    </w:p>
    <w:p w14:paraId="69FC2ABB" w14:textId="13C62571" w:rsidR="00951744" w:rsidRDefault="00951744">
      <w:pPr>
        <w:pStyle w:val="Spistreci3"/>
        <w:rPr>
          <w:rFonts w:asciiTheme="minorHAnsi" w:eastAsiaTheme="minorEastAsia" w:hAnsiTheme="minorHAnsi" w:cstheme="minorBidi"/>
          <w:iCs w:val="0"/>
          <w:kern w:val="2"/>
          <w:sz w:val="24"/>
          <w:szCs w:val="24"/>
          <w14:ligatures w14:val="standardContextual"/>
        </w:rPr>
      </w:pPr>
      <w:hyperlink w:anchor="_Toc188204052" w:history="1">
        <w:r w:rsidRPr="00501515">
          <w:rPr>
            <w:rStyle w:val="Hipercze"/>
          </w:rPr>
          <w:t>M.11.00.01.</w:t>
        </w:r>
        <w:r>
          <w:rPr>
            <w:rFonts w:asciiTheme="minorHAnsi" w:eastAsiaTheme="minorEastAsia" w:hAnsiTheme="minorHAnsi" w:cstheme="minorBidi"/>
            <w:iCs w:val="0"/>
            <w:kern w:val="2"/>
            <w:sz w:val="24"/>
            <w:szCs w:val="24"/>
            <w14:ligatures w14:val="standardContextual"/>
          </w:rPr>
          <w:tab/>
        </w:r>
        <w:r w:rsidRPr="00501515">
          <w:rPr>
            <w:rStyle w:val="Hipercze"/>
          </w:rPr>
          <w:t>Umocnienie stożków przyczółkowych i skarp</w:t>
        </w:r>
        <w:r>
          <w:rPr>
            <w:webHidden/>
          </w:rPr>
          <w:tab/>
        </w:r>
        <w:r>
          <w:rPr>
            <w:webHidden/>
          </w:rPr>
          <w:fldChar w:fldCharType="begin"/>
        </w:r>
        <w:r>
          <w:rPr>
            <w:webHidden/>
          </w:rPr>
          <w:instrText xml:space="preserve"> PAGEREF _Toc188204052 \h </w:instrText>
        </w:r>
        <w:r>
          <w:rPr>
            <w:webHidden/>
          </w:rPr>
        </w:r>
        <w:r>
          <w:rPr>
            <w:webHidden/>
          </w:rPr>
          <w:fldChar w:fldCharType="separate"/>
        </w:r>
        <w:r>
          <w:rPr>
            <w:webHidden/>
          </w:rPr>
          <w:t>131</w:t>
        </w:r>
        <w:r>
          <w:rPr>
            <w:webHidden/>
          </w:rPr>
          <w:fldChar w:fldCharType="end"/>
        </w:r>
      </w:hyperlink>
    </w:p>
    <w:p w14:paraId="0A004691" w14:textId="4308A1D6" w:rsidR="00951744" w:rsidRDefault="00951744">
      <w:pPr>
        <w:pStyle w:val="Spistreci3"/>
        <w:rPr>
          <w:rFonts w:asciiTheme="minorHAnsi" w:eastAsiaTheme="minorEastAsia" w:hAnsiTheme="minorHAnsi" w:cstheme="minorBidi"/>
          <w:iCs w:val="0"/>
          <w:kern w:val="2"/>
          <w:sz w:val="24"/>
          <w:szCs w:val="24"/>
          <w14:ligatures w14:val="standardContextual"/>
        </w:rPr>
      </w:pPr>
      <w:hyperlink w:anchor="_Toc188204053" w:history="1">
        <w:r w:rsidRPr="00501515">
          <w:rPr>
            <w:rStyle w:val="Hipercze"/>
          </w:rPr>
          <w:t>M.11.00.02.</w:t>
        </w:r>
        <w:r>
          <w:rPr>
            <w:rFonts w:asciiTheme="minorHAnsi" w:eastAsiaTheme="minorEastAsia" w:hAnsiTheme="minorHAnsi" w:cstheme="minorBidi"/>
            <w:iCs w:val="0"/>
            <w:kern w:val="2"/>
            <w:sz w:val="24"/>
            <w:szCs w:val="24"/>
            <w14:ligatures w14:val="standardContextual"/>
          </w:rPr>
          <w:tab/>
        </w:r>
        <w:r w:rsidRPr="00501515">
          <w:rPr>
            <w:rStyle w:val="Hipercze"/>
          </w:rPr>
          <w:t>Punkty pomiarowo-kontrolne na obiektach inżynieryjnych</w:t>
        </w:r>
        <w:r>
          <w:rPr>
            <w:webHidden/>
          </w:rPr>
          <w:tab/>
        </w:r>
        <w:r>
          <w:rPr>
            <w:webHidden/>
          </w:rPr>
          <w:fldChar w:fldCharType="begin"/>
        </w:r>
        <w:r>
          <w:rPr>
            <w:webHidden/>
          </w:rPr>
          <w:instrText xml:space="preserve"> PAGEREF _Toc188204053 \h </w:instrText>
        </w:r>
        <w:r>
          <w:rPr>
            <w:webHidden/>
          </w:rPr>
        </w:r>
        <w:r>
          <w:rPr>
            <w:webHidden/>
          </w:rPr>
          <w:fldChar w:fldCharType="separate"/>
        </w:r>
        <w:r>
          <w:rPr>
            <w:webHidden/>
          </w:rPr>
          <w:t>136</w:t>
        </w:r>
        <w:r>
          <w:rPr>
            <w:webHidden/>
          </w:rPr>
          <w:fldChar w:fldCharType="end"/>
        </w:r>
      </w:hyperlink>
    </w:p>
    <w:p w14:paraId="479FDB1A" w14:textId="6E90BEA8" w:rsidR="00951744" w:rsidRDefault="00951744">
      <w:pPr>
        <w:pStyle w:val="Spistreci1"/>
        <w:rPr>
          <w:rFonts w:asciiTheme="minorHAnsi" w:eastAsiaTheme="minorEastAsia" w:hAnsiTheme="minorHAnsi" w:cstheme="minorBidi"/>
          <w:b w:val="0"/>
          <w:bCs w:val="0"/>
          <w:caps w:val="0"/>
          <w:noProof/>
          <w:kern w:val="2"/>
          <w:sz w:val="24"/>
          <w:szCs w:val="24"/>
          <w14:ligatures w14:val="standardContextual"/>
        </w:rPr>
      </w:pPr>
      <w:hyperlink w:anchor="_Toc188204054" w:history="1">
        <w:r w:rsidRPr="00501515">
          <w:rPr>
            <w:rStyle w:val="Hipercze"/>
            <w:noProof/>
          </w:rPr>
          <w:t>D.01.00.00</w:t>
        </w:r>
        <w:r>
          <w:rPr>
            <w:rFonts w:asciiTheme="minorHAnsi" w:eastAsiaTheme="minorEastAsia" w:hAnsiTheme="minorHAnsi" w:cstheme="minorBidi"/>
            <w:b w:val="0"/>
            <w:bCs w:val="0"/>
            <w:caps w:val="0"/>
            <w:noProof/>
            <w:kern w:val="2"/>
            <w:sz w:val="24"/>
            <w:szCs w:val="24"/>
            <w14:ligatures w14:val="standardContextual"/>
          </w:rPr>
          <w:tab/>
        </w:r>
        <w:r w:rsidRPr="00501515">
          <w:rPr>
            <w:rStyle w:val="Hipercze"/>
            <w:noProof/>
          </w:rPr>
          <w:t>ROBOTY DROGOWE</w:t>
        </w:r>
        <w:r>
          <w:rPr>
            <w:noProof/>
            <w:webHidden/>
          </w:rPr>
          <w:tab/>
        </w:r>
        <w:r>
          <w:rPr>
            <w:noProof/>
            <w:webHidden/>
          </w:rPr>
          <w:fldChar w:fldCharType="begin"/>
        </w:r>
        <w:r>
          <w:rPr>
            <w:noProof/>
            <w:webHidden/>
          </w:rPr>
          <w:instrText xml:space="preserve"> PAGEREF _Toc188204054 \h </w:instrText>
        </w:r>
        <w:r>
          <w:rPr>
            <w:noProof/>
            <w:webHidden/>
          </w:rPr>
        </w:r>
        <w:r>
          <w:rPr>
            <w:noProof/>
            <w:webHidden/>
          </w:rPr>
          <w:fldChar w:fldCharType="separate"/>
        </w:r>
        <w:r>
          <w:rPr>
            <w:noProof/>
            <w:webHidden/>
          </w:rPr>
          <w:t>139</w:t>
        </w:r>
        <w:r>
          <w:rPr>
            <w:noProof/>
            <w:webHidden/>
          </w:rPr>
          <w:fldChar w:fldCharType="end"/>
        </w:r>
      </w:hyperlink>
    </w:p>
    <w:p w14:paraId="5AA557A6" w14:textId="2DB838C7" w:rsidR="00951744" w:rsidRDefault="00951744">
      <w:pPr>
        <w:pStyle w:val="Spistreci3"/>
        <w:rPr>
          <w:rFonts w:asciiTheme="minorHAnsi" w:eastAsiaTheme="minorEastAsia" w:hAnsiTheme="minorHAnsi" w:cstheme="minorBidi"/>
          <w:iCs w:val="0"/>
          <w:kern w:val="2"/>
          <w:sz w:val="24"/>
          <w:szCs w:val="24"/>
          <w14:ligatures w14:val="standardContextual"/>
        </w:rPr>
      </w:pPr>
      <w:hyperlink w:anchor="_Toc188204055" w:history="1">
        <w:r w:rsidRPr="00501515">
          <w:rPr>
            <w:rStyle w:val="Hipercze"/>
          </w:rPr>
          <w:t>D01.02.01A.</w:t>
        </w:r>
        <w:r>
          <w:rPr>
            <w:rFonts w:asciiTheme="minorHAnsi" w:eastAsiaTheme="minorEastAsia" w:hAnsiTheme="minorHAnsi" w:cstheme="minorBidi"/>
            <w:iCs w:val="0"/>
            <w:kern w:val="2"/>
            <w:sz w:val="24"/>
            <w:szCs w:val="24"/>
            <w14:ligatures w14:val="standardContextual"/>
          </w:rPr>
          <w:tab/>
        </w:r>
        <w:r w:rsidRPr="00501515">
          <w:rPr>
            <w:rStyle w:val="Hipercze"/>
          </w:rPr>
          <w:t>Ochrona  istniejących  drzew</w:t>
        </w:r>
        <w:r>
          <w:rPr>
            <w:webHidden/>
          </w:rPr>
          <w:tab/>
        </w:r>
        <w:r>
          <w:rPr>
            <w:webHidden/>
          </w:rPr>
          <w:fldChar w:fldCharType="begin"/>
        </w:r>
        <w:r>
          <w:rPr>
            <w:webHidden/>
          </w:rPr>
          <w:instrText xml:space="preserve"> PAGEREF _Toc188204055 \h </w:instrText>
        </w:r>
        <w:r>
          <w:rPr>
            <w:webHidden/>
          </w:rPr>
        </w:r>
        <w:r>
          <w:rPr>
            <w:webHidden/>
          </w:rPr>
          <w:fldChar w:fldCharType="separate"/>
        </w:r>
        <w:r>
          <w:rPr>
            <w:webHidden/>
          </w:rPr>
          <w:t>139</w:t>
        </w:r>
        <w:r>
          <w:rPr>
            <w:webHidden/>
          </w:rPr>
          <w:fldChar w:fldCharType="end"/>
        </w:r>
      </w:hyperlink>
    </w:p>
    <w:p w14:paraId="14206807" w14:textId="5F118637" w:rsidR="00951744" w:rsidRDefault="00951744">
      <w:pPr>
        <w:pStyle w:val="Spistreci3"/>
        <w:rPr>
          <w:rFonts w:asciiTheme="minorHAnsi" w:eastAsiaTheme="minorEastAsia" w:hAnsiTheme="minorHAnsi" w:cstheme="minorBidi"/>
          <w:iCs w:val="0"/>
          <w:kern w:val="2"/>
          <w:sz w:val="24"/>
          <w:szCs w:val="24"/>
          <w14:ligatures w14:val="standardContextual"/>
        </w:rPr>
      </w:pPr>
      <w:hyperlink w:anchor="_Toc188204056" w:history="1">
        <w:r w:rsidRPr="00501515">
          <w:rPr>
            <w:rStyle w:val="Hipercze"/>
          </w:rPr>
          <w:t>D.01.02.03</w:t>
        </w:r>
        <w:r>
          <w:rPr>
            <w:rFonts w:asciiTheme="minorHAnsi" w:eastAsiaTheme="minorEastAsia" w:hAnsiTheme="minorHAnsi" w:cstheme="minorBidi"/>
            <w:iCs w:val="0"/>
            <w:kern w:val="2"/>
            <w:sz w:val="24"/>
            <w:szCs w:val="24"/>
            <w14:ligatures w14:val="standardContextual"/>
          </w:rPr>
          <w:tab/>
        </w:r>
        <w:r w:rsidRPr="00501515">
          <w:rPr>
            <w:rStyle w:val="Hipercze"/>
          </w:rPr>
          <w:t>Rozbiórki</w:t>
        </w:r>
        <w:r>
          <w:rPr>
            <w:webHidden/>
          </w:rPr>
          <w:tab/>
        </w:r>
        <w:r>
          <w:rPr>
            <w:webHidden/>
          </w:rPr>
          <w:fldChar w:fldCharType="begin"/>
        </w:r>
        <w:r>
          <w:rPr>
            <w:webHidden/>
          </w:rPr>
          <w:instrText xml:space="preserve"> PAGEREF _Toc188204056 \h </w:instrText>
        </w:r>
        <w:r>
          <w:rPr>
            <w:webHidden/>
          </w:rPr>
        </w:r>
        <w:r>
          <w:rPr>
            <w:webHidden/>
          </w:rPr>
          <w:fldChar w:fldCharType="separate"/>
        </w:r>
        <w:r>
          <w:rPr>
            <w:webHidden/>
          </w:rPr>
          <w:t>145</w:t>
        </w:r>
        <w:r>
          <w:rPr>
            <w:webHidden/>
          </w:rPr>
          <w:fldChar w:fldCharType="end"/>
        </w:r>
      </w:hyperlink>
    </w:p>
    <w:p w14:paraId="3A439D86" w14:textId="0D7DB0E3" w:rsidR="00951744" w:rsidRDefault="00951744">
      <w:pPr>
        <w:pStyle w:val="Spistreci3"/>
        <w:rPr>
          <w:rFonts w:asciiTheme="minorHAnsi" w:eastAsiaTheme="minorEastAsia" w:hAnsiTheme="minorHAnsi" w:cstheme="minorBidi"/>
          <w:iCs w:val="0"/>
          <w:kern w:val="2"/>
          <w:sz w:val="24"/>
          <w:szCs w:val="24"/>
          <w14:ligatures w14:val="standardContextual"/>
        </w:rPr>
      </w:pPr>
      <w:hyperlink w:anchor="_Toc188204057" w:history="1">
        <w:r w:rsidRPr="00501515">
          <w:rPr>
            <w:rStyle w:val="Hipercze"/>
          </w:rPr>
          <w:t>D.01.02.04</w:t>
        </w:r>
        <w:r>
          <w:rPr>
            <w:rFonts w:asciiTheme="minorHAnsi" w:eastAsiaTheme="minorEastAsia" w:hAnsiTheme="minorHAnsi" w:cstheme="minorBidi"/>
            <w:iCs w:val="0"/>
            <w:kern w:val="2"/>
            <w:sz w:val="24"/>
            <w:szCs w:val="24"/>
            <w14:ligatures w14:val="standardContextual"/>
          </w:rPr>
          <w:tab/>
        </w:r>
        <w:r w:rsidRPr="00501515">
          <w:rPr>
            <w:rStyle w:val="Hipercze"/>
          </w:rPr>
          <w:t>Rozbiórka elementów dróg</w:t>
        </w:r>
        <w:r>
          <w:rPr>
            <w:webHidden/>
          </w:rPr>
          <w:tab/>
        </w:r>
        <w:r>
          <w:rPr>
            <w:webHidden/>
          </w:rPr>
          <w:fldChar w:fldCharType="begin"/>
        </w:r>
        <w:r>
          <w:rPr>
            <w:webHidden/>
          </w:rPr>
          <w:instrText xml:space="preserve"> PAGEREF _Toc188204057 \h </w:instrText>
        </w:r>
        <w:r>
          <w:rPr>
            <w:webHidden/>
          </w:rPr>
        </w:r>
        <w:r>
          <w:rPr>
            <w:webHidden/>
          </w:rPr>
          <w:fldChar w:fldCharType="separate"/>
        </w:r>
        <w:r>
          <w:rPr>
            <w:webHidden/>
          </w:rPr>
          <w:t>148</w:t>
        </w:r>
        <w:r>
          <w:rPr>
            <w:webHidden/>
          </w:rPr>
          <w:fldChar w:fldCharType="end"/>
        </w:r>
      </w:hyperlink>
    </w:p>
    <w:p w14:paraId="4EFEF45F" w14:textId="707621AE" w:rsidR="00951744" w:rsidRDefault="00951744">
      <w:pPr>
        <w:pStyle w:val="Spistreci3"/>
        <w:rPr>
          <w:rFonts w:asciiTheme="minorHAnsi" w:eastAsiaTheme="minorEastAsia" w:hAnsiTheme="minorHAnsi" w:cstheme="minorBidi"/>
          <w:iCs w:val="0"/>
          <w:kern w:val="2"/>
          <w:sz w:val="24"/>
          <w:szCs w:val="24"/>
          <w14:ligatures w14:val="standardContextual"/>
        </w:rPr>
      </w:pPr>
      <w:hyperlink w:anchor="_Toc188204058" w:history="1">
        <w:r w:rsidRPr="00501515">
          <w:rPr>
            <w:rStyle w:val="Hipercze"/>
          </w:rPr>
          <w:t>D.04.01.01</w:t>
        </w:r>
        <w:r>
          <w:rPr>
            <w:rFonts w:asciiTheme="minorHAnsi" w:eastAsiaTheme="minorEastAsia" w:hAnsiTheme="minorHAnsi" w:cstheme="minorBidi"/>
            <w:iCs w:val="0"/>
            <w:kern w:val="2"/>
            <w:sz w:val="24"/>
            <w:szCs w:val="24"/>
            <w14:ligatures w14:val="standardContextual"/>
          </w:rPr>
          <w:tab/>
        </w:r>
        <w:r w:rsidRPr="00501515">
          <w:rPr>
            <w:rStyle w:val="Hipercze"/>
          </w:rPr>
          <w:t>Korytowanie z profilowaniem i zagęszczenim podłoża</w:t>
        </w:r>
        <w:r>
          <w:rPr>
            <w:webHidden/>
          </w:rPr>
          <w:tab/>
        </w:r>
        <w:r>
          <w:rPr>
            <w:webHidden/>
          </w:rPr>
          <w:fldChar w:fldCharType="begin"/>
        </w:r>
        <w:r>
          <w:rPr>
            <w:webHidden/>
          </w:rPr>
          <w:instrText xml:space="preserve"> PAGEREF _Toc188204058 \h </w:instrText>
        </w:r>
        <w:r>
          <w:rPr>
            <w:webHidden/>
          </w:rPr>
        </w:r>
        <w:r>
          <w:rPr>
            <w:webHidden/>
          </w:rPr>
          <w:fldChar w:fldCharType="separate"/>
        </w:r>
        <w:r>
          <w:rPr>
            <w:webHidden/>
          </w:rPr>
          <w:t>152</w:t>
        </w:r>
        <w:r>
          <w:rPr>
            <w:webHidden/>
          </w:rPr>
          <w:fldChar w:fldCharType="end"/>
        </w:r>
      </w:hyperlink>
    </w:p>
    <w:p w14:paraId="25F1C06C" w14:textId="67ABDEE2" w:rsidR="00951744" w:rsidRDefault="00951744">
      <w:pPr>
        <w:pStyle w:val="Spistreci3"/>
        <w:rPr>
          <w:rFonts w:asciiTheme="minorHAnsi" w:eastAsiaTheme="minorEastAsia" w:hAnsiTheme="minorHAnsi" w:cstheme="minorBidi"/>
          <w:iCs w:val="0"/>
          <w:kern w:val="2"/>
          <w:sz w:val="24"/>
          <w:szCs w:val="24"/>
          <w14:ligatures w14:val="standardContextual"/>
        </w:rPr>
      </w:pPr>
      <w:hyperlink w:anchor="_Toc188204059" w:history="1">
        <w:r w:rsidRPr="00501515">
          <w:rPr>
            <w:rStyle w:val="Hipercze"/>
          </w:rPr>
          <w:t>D.04.03.01</w:t>
        </w:r>
        <w:r>
          <w:rPr>
            <w:rFonts w:asciiTheme="minorHAnsi" w:eastAsiaTheme="minorEastAsia" w:hAnsiTheme="minorHAnsi" w:cstheme="minorBidi"/>
            <w:iCs w:val="0"/>
            <w:kern w:val="2"/>
            <w:sz w:val="24"/>
            <w:szCs w:val="24"/>
            <w14:ligatures w14:val="standardContextual"/>
          </w:rPr>
          <w:tab/>
        </w:r>
        <w:r w:rsidRPr="00501515">
          <w:rPr>
            <w:rStyle w:val="Hipercze"/>
          </w:rPr>
          <w:t>Oczyszczenie i skropienie warstw konstukcyjnych</w:t>
        </w:r>
        <w:r>
          <w:rPr>
            <w:webHidden/>
          </w:rPr>
          <w:tab/>
        </w:r>
        <w:r>
          <w:rPr>
            <w:webHidden/>
          </w:rPr>
          <w:fldChar w:fldCharType="begin"/>
        </w:r>
        <w:r>
          <w:rPr>
            <w:webHidden/>
          </w:rPr>
          <w:instrText xml:space="preserve"> PAGEREF _Toc188204059 \h </w:instrText>
        </w:r>
        <w:r>
          <w:rPr>
            <w:webHidden/>
          </w:rPr>
        </w:r>
        <w:r>
          <w:rPr>
            <w:webHidden/>
          </w:rPr>
          <w:fldChar w:fldCharType="separate"/>
        </w:r>
        <w:r>
          <w:rPr>
            <w:webHidden/>
          </w:rPr>
          <w:t>157</w:t>
        </w:r>
        <w:r>
          <w:rPr>
            <w:webHidden/>
          </w:rPr>
          <w:fldChar w:fldCharType="end"/>
        </w:r>
      </w:hyperlink>
    </w:p>
    <w:p w14:paraId="466FB5E4" w14:textId="6698E71E" w:rsidR="00951744" w:rsidRDefault="00951744">
      <w:pPr>
        <w:pStyle w:val="Spistreci3"/>
        <w:rPr>
          <w:rFonts w:asciiTheme="minorHAnsi" w:eastAsiaTheme="minorEastAsia" w:hAnsiTheme="minorHAnsi" w:cstheme="minorBidi"/>
          <w:iCs w:val="0"/>
          <w:kern w:val="2"/>
          <w:sz w:val="24"/>
          <w:szCs w:val="24"/>
          <w14:ligatures w14:val="standardContextual"/>
        </w:rPr>
      </w:pPr>
      <w:hyperlink w:anchor="_Toc188204060" w:history="1">
        <w:r w:rsidRPr="00501515">
          <w:rPr>
            <w:rStyle w:val="Hipercze"/>
          </w:rPr>
          <w:t>D.04.04.02</w:t>
        </w:r>
        <w:r>
          <w:rPr>
            <w:rFonts w:asciiTheme="minorHAnsi" w:eastAsiaTheme="minorEastAsia" w:hAnsiTheme="minorHAnsi" w:cstheme="minorBidi"/>
            <w:iCs w:val="0"/>
            <w:kern w:val="2"/>
            <w:sz w:val="24"/>
            <w:szCs w:val="24"/>
            <w14:ligatures w14:val="standardContextual"/>
          </w:rPr>
          <w:tab/>
        </w:r>
        <w:r w:rsidRPr="00501515">
          <w:rPr>
            <w:rStyle w:val="Hipercze"/>
          </w:rPr>
          <w:t>Podbudowy zasadnicza z Mieszanki kruszyw niezwiązanych</w:t>
        </w:r>
        <w:r>
          <w:rPr>
            <w:webHidden/>
          </w:rPr>
          <w:tab/>
        </w:r>
        <w:r>
          <w:rPr>
            <w:webHidden/>
          </w:rPr>
          <w:fldChar w:fldCharType="begin"/>
        </w:r>
        <w:r>
          <w:rPr>
            <w:webHidden/>
          </w:rPr>
          <w:instrText xml:space="preserve"> PAGEREF _Toc188204060 \h </w:instrText>
        </w:r>
        <w:r>
          <w:rPr>
            <w:webHidden/>
          </w:rPr>
        </w:r>
        <w:r>
          <w:rPr>
            <w:webHidden/>
          </w:rPr>
          <w:fldChar w:fldCharType="separate"/>
        </w:r>
        <w:r>
          <w:rPr>
            <w:webHidden/>
          </w:rPr>
          <w:t>164</w:t>
        </w:r>
        <w:r>
          <w:rPr>
            <w:webHidden/>
          </w:rPr>
          <w:fldChar w:fldCharType="end"/>
        </w:r>
      </w:hyperlink>
    </w:p>
    <w:p w14:paraId="46A1D0AE" w14:textId="6661B74C" w:rsidR="00951744" w:rsidRDefault="00951744">
      <w:pPr>
        <w:pStyle w:val="Spistreci3"/>
        <w:rPr>
          <w:rFonts w:asciiTheme="minorHAnsi" w:eastAsiaTheme="minorEastAsia" w:hAnsiTheme="minorHAnsi" w:cstheme="minorBidi"/>
          <w:iCs w:val="0"/>
          <w:kern w:val="2"/>
          <w:sz w:val="24"/>
          <w:szCs w:val="24"/>
          <w14:ligatures w14:val="standardContextual"/>
        </w:rPr>
      </w:pPr>
      <w:hyperlink w:anchor="_Toc188204061" w:history="1">
        <w:r w:rsidRPr="00501515">
          <w:rPr>
            <w:rStyle w:val="Hipercze"/>
          </w:rPr>
          <w:t>D.05.03.05B</w:t>
        </w:r>
        <w:r>
          <w:rPr>
            <w:rFonts w:asciiTheme="minorHAnsi" w:eastAsiaTheme="minorEastAsia" w:hAnsiTheme="minorHAnsi" w:cstheme="minorBidi"/>
            <w:iCs w:val="0"/>
            <w:kern w:val="2"/>
            <w:sz w:val="24"/>
            <w:szCs w:val="24"/>
            <w14:ligatures w14:val="standardContextual"/>
          </w:rPr>
          <w:tab/>
        </w:r>
        <w:r w:rsidRPr="00501515">
          <w:rPr>
            <w:rStyle w:val="Hipercze"/>
          </w:rPr>
          <w:t>Nawierzchnia z betonu asfaltowego – w - wa wiążąca</w:t>
        </w:r>
        <w:r>
          <w:rPr>
            <w:webHidden/>
          </w:rPr>
          <w:tab/>
        </w:r>
        <w:r>
          <w:rPr>
            <w:webHidden/>
          </w:rPr>
          <w:fldChar w:fldCharType="begin"/>
        </w:r>
        <w:r>
          <w:rPr>
            <w:webHidden/>
          </w:rPr>
          <w:instrText xml:space="preserve"> PAGEREF _Toc188204061 \h </w:instrText>
        </w:r>
        <w:r>
          <w:rPr>
            <w:webHidden/>
          </w:rPr>
        </w:r>
        <w:r>
          <w:rPr>
            <w:webHidden/>
          </w:rPr>
          <w:fldChar w:fldCharType="separate"/>
        </w:r>
        <w:r>
          <w:rPr>
            <w:webHidden/>
          </w:rPr>
          <w:t>181</w:t>
        </w:r>
        <w:r>
          <w:rPr>
            <w:webHidden/>
          </w:rPr>
          <w:fldChar w:fldCharType="end"/>
        </w:r>
      </w:hyperlink>
    </w:p>
    <w:p w14:paraId="48CF8FC8" w14:textId="51DB2B4B" w:rsidR="00951744" w:rsidRDefault="00951744">
      <w:pPr>
        <w:pStyle w:val="Spistreci3"/>
        <w:rPr>
          <w:rFonts w:asciiTheme="minorHAnsi" w:eastAsiaTheme="minorEastAsia" w:hAnsiTheme="minorHAnsi" w:cstheme="minorBidi"/>
          <w:iCs w:val="0"/>
          <w:kern w:val="2"/>
          <w:sz w:val="24"/>
          <w:szCs w:val="24"/>
          <w14:ligatures w14:val="standardContextual"/>
        </w:rPr>
      </w:pPr>
      <w:hyperlink w:anchor="_Toc188204062" w:history="1">
        <w:r w:rsidRPr="00501515">
          <w:rPr>
            <w:rStyle w:val="Hipercze"/>
          </w:rPr>
          <w:t>D.05.03.11</w:t>
        </w:r>
        <w:r>
          <w:rPr>
            <w:rFonts w:asciiTheme="minorHAnsi" w:eastAsiaTheme="minorEastAsia" w:hAnsiTheme="minorHAnsi" w:cstheme="minorBidi"/>
            <w:iCs w:val="0"/>
            <w:kern w:val="2"/>
            <w:sz w:val="24"/>
            <w:szCs w:val="24"/>
            <w14:ligatures w14:val="standardContextual"/>
          </w:rPr>
          <w:tab/>
        </w:r>
        <w:r w:rsidRPr="00501515">
          <w:rPr>
            <w:rStyle w:val="Hipercze"/>
          </w:rPr>
          <w:t>Frezowanie nawierzchni asfaltowych na zimno</w:t>
        </w:r>
        <w:r>
          <w:rPr>
            <w:webHidden/>
          </w:rPr>
          <w:tab/>
        </w:r>
        <w:r>
          <w:rPr>
            <w:webHidden/>
          </w:rPr>
          <w:fldChar w:fldCharType="begin"/>
        </w:r>
        <w:r>
          <w:rPr>
            <w:webHidden/>
          </w:rPr>
          <w:instrText xml:space="preserve"> PAGEREF _Toc188204062 \h </w:instrText>
        </w:r>
        <w:r>
          <w:rPr>
            <w:webHidden/>
          </w:rPr>
        </w:r>
        <w:r>
          <w:rPr>
            <w:webHidden/>
          </w:rPr>
          <w:fldChar w:fldCharType="separate"/>
        </w:r>
        <w:r>
          <w:rPr>
            <w:webHidden/>
          </w:rPr>
          <w:t>198</w:t>
        </w:r>
        <w:r>
          <w:rPr>
            <w:webHidden/>
          </w:rPr>
          <w:fldChar w:fldCharType="end"/>
        </w:r>
      </w:hyperlink>
    </w:p>
    <w:p w14:paraId="5DCBCD10" w14:textId="18E0FEA7" w:rsidR="00951744" w:rsidRDefault="00951744">
      <w:pPr>
        <w:pStyle w:val="Spistreci3"/>
        <w:rPr>
          <w:rFonts w:asciiTheme="minorHAnsi" w:eastAsiaTheme="minorEastAsia" w:hAnsiTheme="minorHAnsi" w:cstheme="minorBidi"/>
          <w:iCs w:val="0"/>
          <w:kern w:val="2"/>
          <w:sz w:val="24"/>
          <w:szCs w:val="24"/>
          <w14:ligatures w14:val="standardContextual"/>
        </w:rPr>
      </w:pPr>
      <w:hyperlink w:anchor="_Toc188204063" w:history="1">
        <w:r w:rsidRPr="00501515">
          <w:rPr>
            <w:rStyle w:val="Hipercze"/>
          </w:rPr>
          <w:t>D.05.03.13</w:t>
        </w:r>
        <w:r>
          <w:rPr>
            <w:rFonts w:asciiTheme="minorHAnsi" w:eastAsiaTheme="minorEastAsia" w:hAnsiTheme="minorHAnsi" w:cstheme="minorBidi"/>
            <w:iCs w:val="0"/>
            <w:kern w:val="2"/>
            <w:sz w:val="24"/>
            <w:szCs w:val="24"/>
            <w14:ligatures w14:val="standardContextual"/>
          </w:rPr>
          <w:tab/>
        </w:r>
        <w:r w:rsidRPr="00501515">
          <w:rPr>
            <w:rStyle w:val="Hipercze"/>
          </w:rPr>
          <w:t>Nawierzchnia ścieralna z AC8S</w:t>
        </w:r>
        <w:r>
          <w:rPr>
            <w:webHidden/>
          </w:rPr>
          <w:tab/>
        </w:r>
        <w:r>
          <w:rPr>
            <w:webHidden/>
          </w:rPr>
          <w:fldChar w:fldCharType="begin"/>
        </w:r>
        <w:r>
          <w:rPr>
            <w:webHidden/>
          </w:rPr>
          <w:instrText xml:space="preserve"> PAGEREF _Toc188204063 \h </w:instrText>
        </w:r>
        <w:r>
          <w:rPr>
            <w:webHidden/>
          </w:rPr>
        </w:r>
        <w:r>
          <w:rPr>
            <w:webHidden/>
          </w:rPr>
          <w:fldChar w:fldCharType="separate"/>
        </w:r>
        <w:r>
          <w:rPr>
            <w:webHidden/>
          </w:rPr>
          <w:t>203</w:t>
        </w:r>
        <w:r>
          <w:rPr>
            <w:webHidden/>
          </w:rPr>
          <w:fldChar w:fldCharType="end"/>
        </w:r>
      </w:hyperlink>
    </w:p>
    <w:p w14:paraId="6E86BDBE" w14:textId="5FB10C60" w:rsidR="00951744" w:rsidRDefault="00951744">
      <w:pPr>
        <w:pStyle w:val="Spistreci3"/>
        <w:rPr>
          <w:rFonts w:asciiTheme="minorHAnsi" w:eastAsiaTheme="minorEastAsia" w:hAnsiTheme="minorHAnsi" w:cstheme="minorBidi"/>
          <w:iCs w:val="0"/>
          <w:kern w:val="2"/>
          <w:sz w:val="24"/>
          <w:szCs w:val="24"/>
          <w14:ligatures w14:val="standardContextual"/>
        </w:rPr>
      </w:pPr>
      <w:hyperlink w:anchor="_Toc188204064" w:history="1">
        <w:r w:rsidRPr="00501515">
          <w:rPr>
            <w:rStyle w:val="Hipercze"/>
          </w:rPr>
          <w:t>D.05.03.23</w:t>
        </w:r>
        <w:r>
          <w:rPr>
            <w:rFonts w:asciiTheme="minorHAnsi" w:eastAsiaTheme="minorEastAsia" w:hAnsiTheme="minorHAnsi" w:cstheme="minorBidi"/>
            <w:iCs w:val="0"/>
            <w:kern w:val="2"/>
            <w:sz w:val="24"/>
            <w:szCs w:val="24"/>
            <w14:ligatures w14:val="standardContextual"/>
          </w:rPr>
          <w:tab/>
        </w:r>
        <w:r w:rsidRPr="00501515">
          <w:rPr>
            <w:rStyle w:val="Hipercze"/>
          </w:rPr>
          <w:t>Nawierzchnia Z kostki betonowej</w:t>
        </w:r>
        <w:r>
          <w:rPr>
            <w:webHidden/>
          </w:rPr>
          <w:tab/>
        </w:r>
        <w:r>
          <w:rPr>
            <w:webHidden/>
          </w:rPr>
          <w:fldChar w:fldCharType="begin"/>
        </w:r>
        <w:r>
          <w:rPr>
            <w:webHidden/>
          </w:rPr>
          <w:instrText xml:space="preserve"> PAGEREF _Toc188204064 \h </w:instrText>
        </w:r>
        <w:r>
          <w:rPr>
            <w:webHidden/>
          </w:rPr>
        </w:r>
        <w:r>
          <w:rPr>
            <w:webHidden/>
          </w:rPr>
          <w:fldChar w:fldCharType="separate"/>
        </w:r>
        <w:r>
          <w:rPr>
            <w:webHidden/>
          </w:rPr>
          <w:t>229</w:t>
        </w:r>
        <w:r>
          <w:rPr>
            <w:webHidden/>
          </w:rPr>
          <w:fldChar w:fldCharType="end"/>
        </w:r>
      </w:hyperlink>
    </w:p>
    <w:p w14:paraId="422A278C" w14:textId="3A7A91CB" w:rsidR="00951744" w:rsidRDefault="00951744">
      <w:pPr>
        <w:pStyle w:val="Spistreci3"/>
        <w:rPr>
          <w:rFonts w:asciiTheme="minorHAnsi" w:eastAsiaTheme="minorEastAsia" w:hAnsiTheme="minorHAnsi" w:cstheme="minorBidi"/>
          <w:iCs w:val="0"/>
          <w:kern w:val="2"/>
          <w:sz w:val="24"/>
          <w:szCs w:val="24"/>
          <w14:ligatures w14:val="standardContextual"/>
        </w:rPr>
      </w:pPr>
      <w:hyperlink w:anchor="_Toc188204065" w:history="1">
        <w:r w:rsidRPr="00501515">
          <w:rPr>
            <w:rStyle w:val="Hipercze"/>
          </w:rPr>
          <w:t>D. 05.03.27</w:t>
        </w:r>
        <w:r>
          <w:rPr>
            <w:rFonts w:asciiTheme="minorHAnsi" w:eastAsiaTheme="minorEastAsia" w:hAnsiTheme="minorHAnsi" w:cstheme="minorBidi"/>
            <w:iCs w:val="0"/>
            <w:kern w:val="2"/>
            <w:sz w:val="24"/>
            <w:szCs w:val="24"/>
            <w14:ligatures w14:val="standardContextual"/>
          </w:rPr>
          <w:tab/>
        </w:r>
        <w:r w:rsidRPr="00501515">
          <w:rPr>
            <w:rStyle w:val="Hipercze"/>
          </w:rPr>
          <w:t>Siatka zbrojeniowa z włókien szklanych i węglowych przesączona asfaltem</w:t>
        </w:r>
        <w:r>
          <w:rPr>
            <w:webHidden/>
          </w:rPr>
          <w:tab/>
        </w:r>
        <w:r>
          <w:rPr>
            <w:webHidden/>
          </w:rPr>
          <w:fldChar w:fldCharType="begin"/>
        </w:r>
        <w:r>
          <w:rPr>
            <w:webHidden/>
          </w:rPr>
          <w:instrText xml:space="preserve"> PAGEREF _Toc188204065 \h </w:instrText>
        </w:r>
        <w:r>
          <w:rPr>
            <w:webHidden/>
          </w:rPr>
        </w:r>
        <w:r>
          <w:rPr>
            <w:webHidden/>
          </w:rPr>
          <w:fldChar w:fldCharType="separate"/>
        </w:r>
        <w:r>
          <w:rPr>
            <w:webHidden/>
          </w:rPr>
          <w:t>235</w:t>
        </w:r>
        <w:r>
          <w:rPr>
            <w:webHidden/>
          </w:rPr>
          <w:fldChar w:fldCharType="end"/>
        </w:r>
      </w:hyperlink>
    </w:p>
    <w:p w14:paraId="663BF3B5" w14:textId="282D90AF" w:rsidR="00951744" w:rsidRDefault="00951744">
      <w:pPr>
        <w:pStyle w:val="Spistreci3"/>
        <w:rPr>
          <w:rFonts w:asciiTheme="minorHAnsi" w:eastAsiaTheme="minorEastAsia" w:hAnsiTheme="minorHAnsi" w:cstheme="minorBidi"/>
          <w:iCs w:val="0"/>
          <w:kern w:val="2"/>
          <w:sz w:val="24"/>
          <w:szCs w:val="24"/>
          <w14:ligatures w14:val="standardContextual"/>
        </w:rPr>
      </w:pPr>
      <w:hyperlink w:anchor="_Toc188204066" w:history="1">
        <w:r w:rsidRPr="00501515">
          <w:rPr>
            <w:rStyle w:val="Hipercze"/>
          </w:rPr>
          <w:t>D.08.01.01</w:t>
        </w:r>
        <w:r>
          <w:rPr>
            <w:rFonts w:asciiTheme="minorHAnsi" w:eastAsiaTheme="minorEastAsia" w:hAnsiTheme="minorHAnsi" w:cstheme="minorBidi"/>
            <w:iCs w:val="0"/>
            <w:kern w:val="2"/>
            <w:sz w:val="24"/>
            <w:szCs w:val="24"/>
            <w14:ligatures w14:val="standardContextual"/>
          </w:rPr>
          <w:tab/>
        </w:r>
        <w:r w:rsidRPr="00501515">
          <w:rPr>
            <w:rStyle w:val="Hipercze"/>
          </w:rPr>
          <w:t>Krawężniki betonowe</w:t>
        </w:r>
        <w:r>
          <w:rPr>
            <w:webHidden/>
          </w:rPr>
          <w:tab/>
        </w:r>
        <w:r>
          <w:rPr>
            <w:webHidden/>
          </w:rPr>
          <w:fldChar w:fldCharType="begin"/>
        </w:r>
        <w:r>
          <w:rPr>
            <w:webHidden/>
          </w:rPr>
          <w:instrText xml:space="preserve"> PAGEREF _Toc188204066 \h </w:instrText>
        </w:r>
        <w:r>
          <w:rPr>
            <w:webHidden/>
          </w:rPr>
        </w:r>
        <w:r>
          <w:rPr>
            <w:webHidden/>
          </w:rPr>
          <w:fldChar w:fldCharType="separate"/>
        </w:r>
        <w:r>
          <w:rPr>
            <w:webHidden/>
          </w:rPr>
          <w:t>241</w:t>
        </w:r>
        <w:r>
          <w:rPr>
            <w:webHidden/>
          </w:rPr>
          <w:fldChar w:fldCharType="end"/>
        </w:r>
      </w:hyperlink>
    </w:p>
    <w:p w14:paraId="310C9738" w14:textId="25015C65" w:rsidR="00B1015B" w:rsidRPr="008E7825" w:rsidRDefault="00D17B67" w:rsidP="00426718">
      <w:pPr>
        <w:pStyle w:val="Stopka"/>
        <w:tabs>
          <w:tab w:val="clear" w:pos="4536"/>
          <w:tab w:val="clear" w:pos="9072"/>
          <w:tab w:val="left" w:pos="1276"/>
        </w:tabs>
        <w:ind w:left="1276" w:hanging="1276"/>
        <w:rPr>
          <w:rFonts w:cs="Arial"/>
          <w:sz w:val="24"/>
        </w:rPr>
      </w:pPr>
      <w:r w:rsidRPr="008E7825">
        <w:rPr>
          <w:rFonts w:cs="Arial"/>
          <w:sz w:val="22"/>
          <w:szCs w:val="22"/>
        </w:rPr>
        <w:fldChar w:fldCharType="end"/>
      </w:r>
    </w:p>
    <w:p w14:paraId="310C9739" w14:textId="77777777" w:rsidR="005002AC" w:rsidRPr="008E7825" w:rsidRDefault="005002AC" w:rsidP="00426718">
      <w:pPr>
        <w:tabs>
          <w:tab w:val="left" w:pos="23"/>
          <w:tab w:val="decimal" w:pos="1094"/>
          <w:tab w:val="left" w:pos="1418"/>
          <w:tab w:val="left" w:pos="8080"/>
          <w:tab w:val="left" w:pos="8222"/>
          <w:tab w:val="left" w:pos="8647"/>
        </w:tabs>
        <w:spacing w:line="360" w:lineRule="auto"/>
        <w:rPr>
          <w:rFonts w:cs="Arial"/>
          <w:sz w:val="32"/>
        </w:rPr>
      </w:pPr>
      <w:r w:rsidRPr="008E7825">
        <w:rPr>
          <w:rFonts w:cs="Arial"/>
          <w:sz w:val="24"/>
        </w:rPr>
        <w:br w:type="page"/>
      </w:r>
    </w:p>
    <w:p w14:paraId="310C973A" w14:textId="77777777" w:rsidR="005002AC" w:rsidRPr="008E7825" w:rsidRDefault="005002AC" w:rsidP="00426718">
      <w:pPr>
        <w:rPr>
          <w:rFonts w:cs="Arial"/>
          <w:sz w:val="32"/>
        </w:rPr>
      </w:pPr>
    </w:p>
    <w:p w14:paraId="310C973B" w14:textId="77777777" w:rsidR="007509FE" w:rsidRPr="008E7825" w:rsidRDefault="007509FE" w:rsidP="00426718">
      <w:pPr>
        <w:rPr>
          <w:rFonts w:cs="Arial"/>
          <w:sz w:val="32"/>
        </w:rPr>
      </w:pPr>
    </w:p>
    <w:p w14:paraId="310C973C" w14:textId="77777777" w:rsidR="007509FE" w:rsidRPr="008E7825" w:rsidRDefault="007509FE" w:rsidP="00426718">
      <w:pPr>
        <w:rPr>
          <w:rFonts w:cs="Arial"/>
          <w:sz w:val="32"/>
        </w:rPr>
      </w:pPr>
    </w:p>
    <w:p w14:paraId="310C973D" w14:textId="77777777" w:rsidR="007509FE" w:rsidRPr="008E7825" w:rsidRDefault="007509FE" w:rsidP="00426718">
      <w:pPr>
        <w:rPr>
          <w:rFonts w:cs="Arial"/>
          <w:sz w:val="32"/>
        </w:rPr>
      </w:pPr>
    </w:p>
    <w:p w14:paraId="310C973E" w14:textId="77777777" w:rsidR="007509FE" w:rsidRPr="008E7825" w:rsidRDefault="007509FE" w:rsidP="00426718">
      <w:pPr>
        <w:rPr>
          <w:rFonts w:cs="Arial"/>
          <w:sz w:val="32"/>
        </w:rPr>
      </w:pPr>
    </w:p>
    <w:p w14:paraId="310C973F" w14:textId="77777777" w:rsidR="007509FE" w:rsidRPr="008E7825" w:rsidRDefault="007509FE" w:rsidP="00426718">
      <w:pPr>
        <w:rPr>
          <w:rFonts w:cs="Arial"/>
          <w:sz w:val="32"/>
        </w:rPr>
      </w:pPr>
    </w:p>
    <w:p w14:paraId="310C9740" w14:textId="77777777" w:rsidR="007509FE" w:rsidRPr="008E7825" w:rsidRDefault="007509FE" w:rsidP="00426718">
      <w:pPr>
        <w:rPr>
          <w:rFonts w:cs="Arial"/>
          <w:sz w:val="32"/>
        </w:rPr>
      </w:pPr>
    </w:p>
    <w:p w14:paraId="310C9741" w14:textId="77777777" w:rsidR="007509FE" w:rsidRPr="008E7825" w:rsidRDefault="007509FE" w:rsidP="00426718">
      <w:pPr>
        <w:rPr>
          <w:rFonts w:cs="Arial"/>
          <w:sz w:val="32"/>
        </w:rPr>
      </w:pPr>
    </w:p>
    <w:p w14:paraId="310C9742" w14:textId="77777777" w:rsidR="007509FE" w:rsidRPr="008E7825" w:rsidRDefault="007509FE" w:rsidP="00426718">
      <w:pPr>
        <w:rPr>
          <w:rFonts w:cs="Arial"/>
          <w:sz w:val="32"/>
        </w:rPr>
      </w:pPr>
    </w:p>
    <w:p w14:paraId="310C9743" w14:textId="77777777" w:rsidR="007509FE" w:rsidRPr="008E7825" w:rsidRDefault="007509FE" w:rsidP="00426718">
      <w:pPr>
        <w:rPr>
          <w:rFonts w:cs="Arial"/>
          <w:sz w:val="32"/>
        </w:rPr>
      </w:pPr>
    </w:p>
    <w:p w14:paraId="310C9744" w14:textId="77777777" w:rsidR="007509FE" w:rsidRPr="008E7825" w:rsidRDefault="007509FE" w:rsidP="00426718">
      <w:pPr>
        <w:rPr>
          <w:rFonts w:cs="Arial"/>
          <w:sz w:val="32"/>
        </w:rPr>
      </w:pPr>
    </w:p>
    <w:p w14:paraId="310C9745" w14:textId="77777777" w:rsidR="005002AC" w:rsidRPr="008E7825" w:rsidRDefault="005002AC" w:rsidP="00426718">
      <w:pPr>
        <w:rPr>
          <w:rFonts w:cs="Arial"/>
          <w:sz w:val="32"/>
        </w:rPr>
      </w:pPr>
    </w:p>
    <w:p w14:paraId="310C9746" w14:textId="77777777" w:rsidR="005002AC" w:rsidRPr="008E7825" w:rsidRDefault="005002AC" w:rsidP="00426718">
      <w:pPr>
        <w:rPr>
          <w:rFonts w:cs="Arial"/>
          <w:sz w:val="32"/>
        </w:rPr>
      </w:pPr>
    </w:p>
    <w:p w14:paraId="310C9747" w14:textId="77777777" w:rsidR="007509FE" w:rsidRPr="008E7825" w:rsidRDefault="007509FE" w:rsidP="001455B2">
      <w:pPr>
        <w:ind w:left="567" w:right="1134"/>
        <w:jc w:val="center"/>
        <w:rPr>
          <w:rFonts w:cs="Arial"/>
          <w:b/>
          <w:bCs/>
          <w:sz w:val="36"/>
          <w:szCs w:val="36"/>
        </w:rPr>
      </w:pPr>
      <w:r w:rsidRPr="008E7825">
        <w:rPr>
          <w:rFonts w:cs="Arial"/>
          <w:b/>
          <w:bCs/>
          <w:sz w:val="36"/>
          <w:szCs w:val="36"/>
        </w:rPr>
        <w:t>SPECYFIKACJE TECHNICZNE WYKONANIA I ODBIORU ROBÓT BUDOWLANYCH</w:t>
      </w:r>
    </w:p>
    <w:p w14:paraId="310C9748" w14:textId="77777777" w:rsidR="007509FE" w:rsidRPr="008E7825" w:rsidRDefault="007509FE" w:rsidP="001455B2">
      <w:pPr>
        <w:ind w:left="567" w:right="1134"/>
        <w:jc w:val="center"/>
        <w:rPr>
          <w:sz w:val="32"/>
          <w:szCs w:val="32"/>
        </w:rPr>
      </w:pPr>
    </w:p>
    <w:p w14:paraId="310C9749" w14:textId="77777777" w:rsidR="007509FE" w:rsidRPr="008E7825" w:rsidRDefault="007509FE" w:rsidP="001455B2">
      <w:pPr>
        <w:jc w:val="center"/>
        <w:rPr>
          <w:rFonts w:cs="Arial"/>
          <w:sz w:val="32"/>
        </w:rPr>
      </w:pPr>
    </w:p>
    <w:p w14:paraId="310C974A" w14:textId="77777777" w:rsidR="007509FE" w:rsidRPr="008E7825" w:rsidRDefault="007509FE" w:rsidP="001455B2">
      <w:pPr>
        <w:jc w:val="center"/>
        <w:rPr>
          <w:rFonts w:cs="Arial"/>
          <w:sz w:val="32"/>
        </w:rPr>
      </w:pPr>
    </w:p>
    <w:p w14:paraId="310C974B" w14:textId="77777777" w:rsidR="007509FE" w:rsidRPr="008E7825" w:rsidRDefault="007509FE" w:rsidP="001455B2">
      <w:pPr>
        <w:jc w:val="center"/>
        <w:rPr>
          <w:sz w:val="28"/>
          <w:szCs w:val="28"/>
        </w:rPr>
      </w:pPr>
    </w:p>
    <w:p w14:paraId="310C974C" w14:textId="77777777" w:rsidR="007509FE" w:rsidRPr="008E7825" w:rsidRDefault="007509FE" w:rsidP="001455B2">
      <w:pPr>
        <w:jc w:val="center"/>
        <w:rPr>
          <w:sz w:val="28"/>
          <w:szCs w:val="28"/>
        </w:rPr>
      </w:pPr>
    </w:p>
    <w:p w14:paraId="310C974D" w14:textId="77777777" w:rsidR="007509FE" w:rsidRPr="008E7825" w:rsidRDefault="007509FE" w:rsidP="00860B56">
      <w:pPr>
        <w:pStyle w:val="Akapitzlist"/>
        <w:jc w:val="both"/>
      </w:pPr>
      <w:bookmarkStart w:id="0" w:name="_Toc188204019"/>
      <w:r w:rsidRPr="008E7825">
        <w:t>M.00.00.00.</w:t>
      </w:r>
      <w:r w:rsidRPr="008E7825">
        <w:tab/>
        <w:t>Roboty przygotowawcze</w:t>
      </w:r>
      <w:bookmarkEnd w:id="0"/>
    </w:p>
    <w:p w14:paraId="310C974E" w14:textId="77777777" w:rsidR="007509FE" w:rsidRPr="008E7825" w:rsidRDefault="007509FE" w:rsidP="00860B56">
      <w:pPr>
        <w:pStyle w:val="Tytu"/>
        <w:jc w:val="both"/>
      </w:pPr>
      <w:bookmarkStart w:id="1" w:name="_Toc188204020"/>
      <w:r w:rsidRPr="008E7825">
        <w:t>M.00.00.01.</w:t>
      </w:r>
      <w:r w:rsidRPr="008E7825">
        <w:tab/>
        <w:t>W</w:t>
      </w:r>
      <w:r w:rsidR="00B34FC5" w:rsidRPr="008E7825">
        <w:t>ymagania</w:t>
      </w:r>
      <w:r w:rsidRPr="008E7825">
        <w:t xml:space="preserve"> ogólne</w:t>
      </w:r>
      <w:bookmarkEnd w:id="1"/>
    </w:p>
    <w:p w14:paraId="310C974F" w14:textId="77777777" w:rsidR="005002AC" w:rsidRPr="008E7825" w:rsidRDefault="005002AC" w:rsidP="00860B56">
      <w:pPr>
        <w:rPr>
          <w:rFonts w:cs="Arial"/>
          <w:sz w:val="32"/>
        </w:rPr>
      </w:pPr>
    </w:p>
    <w:p w14:paraId="310C9750" w14:textId="77777777" w:rsidR="00D26510" w:rsidRPr="008E7825" w:rsidRDefault="00D26510" w:rsidP="00426718">
      <w:pPr>
        <w:rPr>
          <w:rFonts w:cs="Arial"/>
          <w:sz w:val="32"/>
        </w:rPr>
      </w:pPr>
    </w:p>
    <w:p w14:paraId="310C9751" w14:textId="77777777" w:rsidR="005002AC" w:rsidRPr="008E7825" w:rsidRDefault="005002AC" w:rsidP="00426718">
      <w:pPr>
        <w:rPr>
          <w:rFonts w:cs="Arial"/>
          <w:sz w:val="32"/>
        </w:rPr>
      </w:pPr>
    </w:p>
    <w:p w14:paraId="310C9752" w14:textId="77777777" w:rsidR="007509FE" w:rsidRPr="008E7825" w:rsidRDefault="007509FE" w:rsidP="00426718">
      <w:pPr>
        <w:rPr>
          <w:rFonts w:cs="Arial"/>
          <w:sz w:val="32"/>
        </w:rPr>
      </w:pPr>
    </w:p>
    <w:p w14:paraId="310C9753" w14:textId="77777777" w:rsidR="007509FE" w:rsidRPr="008E7825" w:rsidRDefault="007509FE" w:rsidP="00426718">
      <w:pPr>
        <w:rPr>
          <w:rFonts w:cs="Arial"/>
          <w:sz w:val="32"/>
        </w:rPr>
      </w:pPr>
    </w:p>
    <w:p w14:paraId="310C9754" w14:textId="77777777" w:rsidR="007509FE" w:rsidRPr="008E7825" w:rsidRDefault="007509FE" w:rsidP="00426718">
      <w:pPr>
        <w:rPr>
          <w:rFonts w:cs="Arial"/>
          <w:sz w:val="32"/>
        </w:rPr>
      </w:pPr>
    </w:p>
    <w:p w14:paraId="310C9755" w14:textId="77777777" w:rsidR="007509FE" w:rsidRPr="008E7825" w:rsidRDefault="007509FE" w:rsidP="00426718">
      <w:pPr>
        <w:rPr>
          <w:rFonts w:cs="Arial"/>
          <w:sz w:val="32"/>
        </w:rPr>
      </w:pPr>
    </w:p>
    <w:p w14:paraId="310C9756" w14:textId="77777777" w:rsidR="007509FE" w:rsidRPr="008E7825" w:rsidRDefault="007509FE" w:rsidP="00426718">
      <w:pPr>
        <w:rPr>
          <w:rFonts w:cs="Arial"/>
          <w:sz w:val="32"/>
        </w:rPr>
      </w:pPr>
    </w:p>
    <w:p w14:paraId="310C9757" w14:textId="77777777" w:rsidR="007509FE" w:rsidRPr="008E7825" w:rsidRDefault="007509FE" w:rsidP="00426718">
      <w:pPr>
        <w:rPr>
          <w:rFonts w:cs="Arial"/>
          <w:sz w:val="32"/>
        </w:rPr>
      </w:pPr>
    </w:p>
    <w:p w14:paraId="310C9758" w14:textId="77777777" w:rsidR="007509FE" w:rsidRPr="008E7825" w:rsidRDefault="007509FE" w:rsidP="00426718">
      <w:pPr>
        <w:rPr>
          <w:rFonts w:cs="Arial"/>
          <w:sz w:val="32"/>
        </w:rPr>
      </w:pPr>
    </w:p>
    <w:p w14:paraId="310C9759" w14:textId="77777777" w:rsidR="007509FE" w:rsidRPr="008E7825" w:rsidRDefault="007509FE" w:rsidP="00426718">
      <w:pPr>
        <w:rPr>
          <w:rFonts w:cs="Arial"/>
          <w:sz w:val="32"/>
        </w:rPr>
      </w:pPr>
    </w:p>
    <w:p w14:paraId="310C975A" w14:textId="77777777" w:rsidR="007509FE" w:rsidRPr="008E7825" w:rsidRDefault="007509FE" w:rsidP="00426718">
      <w:pPr>
        <w:rPr>
          <w:rFonts w:cs="Arial"/>
          <w:sz w:val="32"/>
        </w:rPr>
      </w:pPr>
    </w:p>
    <w:p w14:paraId="310C975B" w14:textId="77777777" w:rsidR="007509FE" w:rsidRPr="008E7825" w:rsidRDefault="007509FE" w:rsidP="00426718">
      <w:pPr>
        <w:rPr>
          <w:rFonts w:cs="Arial"/>
          <w:sz w:val="32"/>
        </w:rPr>
      </w:pPr>
    </w:p>
    <w:p w14:paraId="310C975C" w14:textId="77777777" w:rsidR="007509FE" w:rsidRPr="008E7825" w:rsidRDefault="007509FE" w:rsidP="00426718">
      <w:pPr>
        <w:rPr>
          <w:rFonts w:cs="Arial"/>
          <w:sz w:val="32"/>
        </w:rPr>
      </w:pPr>
    </w:p>
    <w:p w14:paraId="310C975D" w14:textId="77777777" w:rsidR="007509FE" w:rsidRPr="008E7825" w:rsidRDefault="007509FE" w:rsidP="00426718">
      <w:pPr>
        <w:rPr>
          <w:rFonts w:cs="Arial"/>
          <w:sz w:val="32"/>
        </w:rPr>
      </w:pPr>
    </w:p>
    <w:p w14:paraId="310C975E" w14:textId="77777777" w:rsidR="00B34FC5" w:rsidRPr="008E7825" w:rsidRDefault="00B34FC5" w:rsidP="00426718">
      <w:pPr>
        <w:rPr>
          <w:rFonts w:cs="Arial"/>
          <w:sz w:val="32"/>
        </w:rPr>
      </w:pPr>
    </w:p>
    <w:p w14:paraId="310C975F" w14:textId="77777777" w:rsidR="007509FE" w:rsidRPr="008E7825" w:rsidRDefault="007509FE" w:rsidP="00426718">
      <w:pPr>
        <w:pStyle w:val="Nagwek1"/>
        <w:numPr>
          <w:ilvl w:val="0"/>
          <w:numId w:val="0"/>
        </w:numPr>
        <w:ind w:left="454"/>
      </w:pPr>
    </w:p>
    <w:p w14:paraId="310C9760" w14:textId="77777777" w:rsidR="007509FE" w:rsidRPr="008E7825" w:rsidRDefault="007509FE" w:rsidP="00426718">
      <w:pPr>
        <w:pStyle w:val="Nagwek1"/>
      </w:pPr>
      <w:r w:rsidRPr="008E7825">
        <w:lastRenderedPageBreak/>
        <w:t>WSTĘP</w:t>
      </w:r>
    </w:p>
    <w:p w14:paraId="310C9761" w14:textId="77777777" w:rsidR="007509FE" w:rsidRPr="008E7825" w:rsidRDefault="007509FE" w:rsidP="00426718">
      <w:pPr>
        <w:autoSpaceDE w:val="0"/>
        <w:autoSpaceDN w:val="0"/>
        <w:adjustRightInd w:val="0"/>
        <w:rPr>
          <w:rFonts w:cs="Arial"/>
          <w:sz w:val="22"/>
          <w:szCs w:val="22"/>
        </w:rPr>
      </w:pPr>
      <w:r w:rsidRPr="008E7825">
        <w:rPr>
          <w:rFonts w:cs="Arial"/>
          <w:sz w:val="22"/>
          <w:szCs w:val="22"/>
        </w:rPr>
        <w:t>Ilekroć w tekście będzie mowa o specyfikacji technicznej (ST), szczegółowej specyfikacji technicznej (SST) bądź ogólnej specyfikacji technicznej (OST) należy przez to rozumieć Specyfikację Techniczną Wykonania i Odbioru Robót Budowlanych (</w:t>
      </w:r>
      <w:proofErr w:type="spellStart"/>
      <w:r w:rsidRPr="008E7825">
        <w:rPr>
          <w:rFonts w:cs="Arial"/>
          <w:sz w:val="22"/>
          <w:szCs w:val="22"/>
        </w:rPr>
        <w:t>STWiORB</w:t>
      </w:r>
      <w:proofErr w:type="spellEnd"/>
      <w:r w:rsidRPr="008E7825">
        <w:rPr>
          <w:rFonts w:cs="Arial"/>
          <w:sz w:val="22"/>
          <w:szCs w:val="22"/>
        </w:rPr>
        <w:t>).</w:t>
      </w:r>
    </w:p>
    <w:p w14:paraId="310C9762" w14:textId="77777777" w:rsidR="007509FE" w:rsidRPr="008E7825" w:rsidRDefault="007509FE" w:rsidP="00426718"/>
    <w:p w14:paraId="310C9763" w14:textId="77777777" w:rsidR="007509FE" w:rsidRPr="008E7825" w:rsidRDefault="007509FE" w:rsidP="00426718">
      <w:pPr>
        <w:pStyle w:val="Nagwek2"/>
      </w:pPr>
      <w:r w:rsidRPr="008E7825">
        <w:t>Przedmiot ST</w:t>
      </w:r>
    </w:p>
    <w:p w14:paraId="310C9764" w14:textId="15DCCE9D" w:rsidR="007509FE" w:rsidRPr="008E7825" w:rsidRDefault="007509FE" w:rsidP="00426718">
      <w:pPr>
        <w:autoSpaceDE w:val="0"/>
        <w:autoSpaceDN w:val="0"/>
        <w:adjustRightInd w:val="0"/>
        <w:rPr>
          <w:rFonts w:cs="Arial"/>
          <w:sz w:val="22"/>
          <w:szCs w:val="22"/>
        </w:rPr>
      </w:pPr>
      <w:r w:rsidRPr="008E7825">
        <w:rPr>
          <w:rFonts w:cs="Arial"/>
          <w:sz w:val="22"/>
          <w:szCs w:val="22"/>
        </w:rPr>
        <w:t xml:space="preserve">Przedmiotem niniejszej Specyfikacji Technicznej (ST) są wymagania techniczne dotyczące wykonania i odbioru robót związanych z wytyczeniem kładki dla pieszych i wykonaniem geodezyjnych pomiarów powykonawczych w ramach zadania: </w:t>
      </w:r>
      <w:r w:rsidR="007A63F2" w:rsidRPr="008E7825">
        <w:rPr>
          <w:rFonts w:cs="Arial"/>
          <w:sz w:val="22"/>
          <w:szCs w:val="22"/>
        </w:rPr>
        <w:t>"</w:t>
      </w:r>
      <w:r w:rsidR="006F6055" w:rsidRPr="006F6055">
        <w:rPr>
          <w:rFonts w:cs="Arial"/>
          <w:sz w:val="22"/>
          <w:szCs w:val="22"/>
        </w:rPr>
        <w:t xml:space="preserve">Remont mostu żelbetowego nad rzeką </w:t>
      </w:r>
      <w:proofErr w:type="spellStart"/>
      <w:r w:rsidR="006F6055" w:rsidRPr="006F6055">
        <w:rPr>
          <w:rFonts w:cs="Arial"/>
          <w:sz w:val="22"/>
          <w:szCs w:val="22"/>
        </w:rPr>
        <w:t>Wierzbiak</w:t>
      </w:r>
      <w:proofErr w:type="spellEnd"/>
      <w:r w:rsidR="006F6055" w:rsidRPr="006F6055">
        <w:rPr>
          <w:rFonts w:cs="Arial"/>
          <w:sz w:val="22"/>
          <w:szCs w:val="22"/>
        </w:rPr>
        <w:t xml:space="preserve"> w m. Gniewomierz</w:t>
      </w:r>
      <w:r w:rsidR="007A63F2" w:rsidRPr="008E7825">
        <w:rPr>
          <w:rFonts w:cs="Arial"/>
          <w:sz w:val="22"/>
          <w:szCs w:val="22"/>
        </w:rPr>
        <w:t>"</w:t>
      </w:r>
      <w:r w:rsidRPr="008E7825">
        <w:rPr>
          <w:rFonts w:cs="Arial"/>
          <w:sz w:val="22"/>
          <w:szCs w:val="22"/>
        </w:rPr>
        <w:t>.</w:t>
      </w:r>
    </w:p>
    <w:p w14:paraId="310C9765" w14:textId="77777777" w:rsidR="007509FE" w:rsidRPr="008E7825" w:rsidRDefault="007509FE" w:rsidP="00426718"/>
    <w:p w14:paraId="310C9766" w14:textId="77777777" w:rsidR="007509FE" w:rsidRPr="008E7825" w:rsidRDefault="007509FE" w:rsidP="00426718">
      <w:pPr>
        <w:pStyle w:val="Nagwek2"/>
      </w:pPr>
      <w:r w:rsidRPr="008E7825">
        <w:t>Zakres stosowania ST</w:t>
      </w:r>
    </w:p>
    <w:p w14:paraId="310C9767" w14:textId="77777777" w:rsidR="007509FE" w:rsidRPr="008E7825" w:rsidRDefault="007509FE" w:rsidP="00426718">
      <w:pPr>
        <w:autoSpaceDE w:val="0"/>
        <w:autoSpaceDN w:val="0"/>
        <w:adjustRightInd w:val="0"/>
        <w:rPr>
          <w:rFonts w:cs="Arial"/>
          <w:sz w:val="22"/>
          <w:szCs w:val="22"/>
        </w:rPr>
      </w:pPr>
      <w:r w:rsidRPr="008E7825">
        <w:rPr>
          <w:rFonts w:cs="Arial"/>
          <w:sz w:val="22"/>
          <w:szCs w:val="22"/>
        </w:rPr>
        <w:t>Specyfikacja Techniczna jest stosowana jako dokument przetargowy i kontraktowy przy zlecaniu i realizacji robót wymienionych w pkt. 1.1.</w:t>
      </w:r>
    </w:p>
    <w:p w14:paraId="310C9768" w14:textId="77777777" w:rsidR="007509FE" w:rsidRPr="008E7825" w:rsidRDefault="007509FE" w:rsidP="00426718">
      <w:pPr>
        <w:autoSpaceDE w:val="0"/>
        <w:autoSpaceDN w:val="0"/>
        <w:adjustRightInd w:val="0"/>
        <w:rPr>
          <w:rFonts w:cs="Arial"/>
          <w:sz w:val="22"/>
          <w:szCs w:val="22"/>
        </w:rPr>
      </w:pPr>
    </w:p>
    <w:p w14:paraId="310C9769" w14:textId="77777777" w:rsidR="00B34FC5" w:rsidRPr="008E7825" w:rsidRDefault="00B34FC5" w:rsidP="00426718">
      <w:pPr>
        <w:pStyle w:val="Nagwek2"/>
        <w:ind w:left="426" w:hanging="426"/>
      </w:pPr>
      <w:r w:rsidRPr="008E7825">
        <w:t>Zakres robót objętych ST</w:t>
      </w:r>
    </w:p>
    <w:p w14:paraId="310C976A" w14:textId="77777777" w:rsidR="00B34FC5" w:rsidRPr="008E7825" w:rsidRDefault="00B34FC5" w:rsidP="00426718">
      <w:pPr>
        <w:autoSpaceDE w:val="0"/>
        <w:autoSpaceDN w:val="0"/>
        <w:adjustRightInd w:val="0"/>
        <w:rPr>
          <w:rFonts w:cs="Arial"/>
          <w:sz w:val="22"/>
          <w:szCs w:val="22"/>
        </w:rPr>
      </w:pPr>
      <w:r w:rsidRPr="008E7825">
        <w:rPr>
          <w:rFonts w:cs="Arial"/>
          <w:sz w:val="22"/>
          <w:szCs w:val="22"/>
        </w:rPr>
        <w:t>Ustalenia zawarte w niniejszej specyfikacji obejmują wymagania ogólne, wspólne dla robot objętych szczegółowymi specyfikacjami technicznymi (SST) .</w:t>
      </w:r>
    </w:p>
    <w:p w14:paraId="310C976B" w14:textId="77777777" w:rsidR="00B34FC5" w:rsidRPr="008E7825" w:rsidRDefault="00B34FC5" w:rsidP="00426718">
      <w:pPr>
        <w:pStyle w:val="Nagwek2"/>
        <w:numPr>
          <w:ilvl w:val="0"/>
          <w:numId w:val="0"/>
        </w:numPr>
        <w:ind w:left="426"/>
      </w:pPr>
    </w:p>
    <w:p w14:paraId="310C976C" w14:textId="77777777" w:rsidR="00B34FC5" w:rsidRPr="008E7825" w:rsidRDefault="00B34FC5" w:rsidP="00426718">
      <w:pPr>
        <w:pStyle w:val="Nagwek2"/>
        <w:ind w:left="426" w:hanging="426"/>
      </w:pPr>
      <w:r w:rsidRPr="008E7825">
        <w:t>Określenia podstawowe.</w:t>
      </w:r>
    </w:p>
    <w:p w14:paraId="310C976D" w14:textId="77777777" w:rsidR="00B34FC5" w:rsidRPr="008E7825" w:rsidRDefault="00B34FC5" w:rsidP="00426718">
      <w:pPr>
        <w:autoSpaceDE w:val="0"/>
        <w:autoSpaceDN w:val="0"/>
        <w:adjustRightInd w:val="0"/>
        <w:rPr>
          <w:rFonts w:cs="Arial"/>
          <w:sz w:val="22"/>
          <w:szCs w:val="22"/>
        </w:rPr>
      </w:pPr>
      <w:r w:rsidRPr="008E7825">
        <w:rPr>
          <w:rFonts w:cs="Arial"/>
          <w:sz w:val="22"/>
          <w:szCs w:val="22"/>
        </w:rPr>
        <w:t>Ilekroć w ST jest mowa o:</w:t>
      </w:r>
    </w:p>
    <w:p w14:paraId="310C976E" w14:textId="77777777" w:rsidR="00B34FC5" w:rsidRPr="008E7825" w:rsidRDefault="00B34FC5" w:rsidP="00426718">
      <w:pPr>
        <w:autoSpaceDE w:val="0"/>
        <w:autoSpaceDN w:val="0"/>
        <w:adjustRightInd w:val="0"/>
        <w:rPr>
          <w:rFonts w:cs="Arial"/>
          <w:sz w:val="22"/>
          <w:szCs w:val="22"/>
        </w:rPr>
      </w:pPr>
      <w:r w:rsidRPr="008E7825">
        <w:rPr>
          <w:rFonts w:cs="Arial"/>
          <w:sz w:val="22"/>
          <w:szCs w:val="22"/>
        </w:rPr>
        <w:t>- obiekcie budowlanym - należy przez to rozumieć:</w:t>
      </w:r>
    </w:p>
    <w:p w14:paraId="310C976F" w14:textId="77777777" w:rsidR="00B34FC5" w:rsidRPr="008E7825" w:rsidRDefault="00B34FC5" w:rsidP="00426718">
      <w:pPr>
        <w:autoSpaceDE w:val="0"/>
        <w:autoSpaceDN w:val="0"/>
        <w:adjustRightInd w:val="0"/>
        <w:ind w:left="567"/>
        <w:rPr>
          <w:rFonts w:cs="Arial"/>
          <w:sz w:val="22"/>
          <w:szCs w:val="22"/>
        </w:rPr>
      </w:pPr>
      <w:r w:rsidRPr="008E7825">
        <w:rPr>
          <w:rFonts w:cs="Arial"/>
          <w:sz w:val="22"/>
          <w:szCs w:val="22"/>
        </w:rPr>
        <w:t>- budynek wraz z instalacjami i urządzeniami technicznymi,</w:t>
      </w:r>
    </w:p>
    <w:p w14:paraId="310C9770" w14:textId="77777777" w:rsidR="00B34FC5" w:rsidRPr="008E7825" w:rsidRDefault="00B34FC5" w:rsidP="00426718">
      <w:pPr>
        <w:autoSpaceDE w:val="0"/>
        <w:autoSpaceDN w:val="0"/>
        <w:adjustRightInd w:val="0"/>
        <w:ind w:left="567"/>
        <w:rPr>
          <w:rFonts w:cs="Arial"/>
          <w:sz w:val="22"/>
          <w:szCs w:val="22"/>
        </w:rPr>
      </w:pPr>
      <w:r w:rsidRPr="008E7825">
        <w:rPr>
          <w:rFonts w:cs="Arial"/>
          <w:sz w:val="22"/>
          <w:szCs w:val="22"/>
        </w:rPr>
        <w:t>- budowlę stanowiącą całość techniczno-użytkową wraz z instalacjami i</w:t>
      </w:r>
      <w:r w:rsidR="0070117E" w:rsidRPr="008E7825">
        <w:rPr>
          <w:rFonts w:cs="Arial"/>
          <w:sz w:val="22"/>
          <w:szCs w:val="22"/>
        </w:rPr>
        <w:t xml:space="preserve"> </w:t>
      </w:r>
      <w:r w:rsidRPr="008E7825">
        <w:rPr>
          <w:rFonts w:cs="Arial"/>
          <w:sz w:val="22"/>
          <w:szCs w:val="22"/>
        </w:rPr>
        <w:t>urządzeniami,</w:t>
      </w:r>
    </w:p>
    <w:p w14:paraId="310C9771" w14:textId="77777777" w:rsidR="00B34FC5" w:rsidRPr="008E7825" w:rsidRDefault="00B34FC5" w:rsidP="00426718">
      <w:pPr>
        <w:autoSpaceDE w:val="0"/>
        <w:autoSpaceDN w:val="0"/>
        <w:adjustRightInd w:val="0"/>
        <w:ind w:left="567"/>
        <w:rPr>
          <w:rFonts w:cs="Arial"/>
          <w:sz w:val="22"/>
          <w:szCs w:val="22"/>
        </w:rPr>
      </w:pPr>
      <w:r w:rsidRPr="008E7825">
        <w:rPr>
          <w:rFonts w:cs="Arial"/>
          <w:sz w:val="22"/>
          <w:szCs w:val="22"/>
        </w:rPr>
        <w:t>- obiekt małej architektury;</w:t>
      </w:r>
    </w:p>
    <w:p w14:paraId="310C9772" w14:textId="77777777" w:rsidR="00B34FC5" w:rsidRPr="008E7825" w:rsidRDefault="00B34FC5" w:rsidP="00426718">
      <w:pPr>
        <w:autoSpaceDE w:val="0"/>
        <w:autoSpaceDN w:val="0"/>
        <w:adjustRightInd w:val="0"/>
        <w:rPr>
          <w:rFonts w:cs="Arial"/>
          <w:sz w:val="22"/>
          <w:szCs w:val="22"/>
        </w:rPr>
      </w:pPr>
      <w:r w:rsidRPr="008E7825">
        <w:rPr>
          <w:rFonts w:cs="Arial"/>
          <w:sz w:val="22"/>
          <w:szCs w:val="22"/>
        </w:rPr>
        <w:t>- robotach budowlanych - należy przez to rozumieć budowę, a także prace polegają</w:t>
      </w:r>
      <w:r w:rsidR="0070117E" w:rsidRPr="008E7825">
        <w:rPr>
          <w:rFonts w:cs="Arial"/>
          <w:sz w:val="22"/>
          <w:szCs w:val="22"/>
        </w:rPr>
        <w:t xml:space="preserve">ce na </w:t>
      </w:r>
      <w:r w:rsidRPr="008E7825">
        <w:rPr>
          <w:rFonts w:cs="Arial"/>
          <w:sz w:val="22"/>
          <w:szCs w:val="22"/>
        </w:rPr>
        <w:t xml:space="preserve">przebudowie, montażu, remoncie lub </w:t>
      </w:r>
      <w:r w:rsidR="0070117E" w:rsidRPr="008E7825">
        <w:rPr>
          <w:rFonts w:cs="Arial"/>
          <w:sz w:val="22"/>
          <w:szCs w:val="22"/>
        </w:rPr>
        <w:t>rozbiórce</w:t>
      </w:r>
      <w:r w:rsidRPr="008E7825">
        <w:rPr>
          <w:rFonts w:cs="Arial"/>
          <w:sz w:val="22"/>
          <w:szCs w:val="22"/>
        </w:rPr>
        <w:t xml:space="preserve"> obiektu budowlanego</w:t>
      </w:r>
    </w:p>
    <w:p w14:paraId="310C9773" w14:textId="77777777" w:rsidR="00B34FC5" w:rsidRPr="008E7825" w:rsidRDefault="00B34FC5" w:rsidP="00426718">
      <w:pPr>
        <w:autoSpaceDE w:val="0"/>
        <w:autoSpaceDN w:val="0"/>
        <w:adjustRightInd w:val="0"/>
        <w:rPr>
          <w:rFonts w:cs="Arial"/>
          <w:sz w:val="22"/>
          <w:szCs w:val="22"/>
        </w:rPr>
      </w:pPr>
      <w:r w:rsidRPr="008E7825">
        <w:rPr>
          <w:rFonts w:cs="Arial"/>
          <w:sz w:val="22"/>
          <w:szCs w:val="22"/>
        </w:rPr>
        <w:t>- urządzeniach budowlanych - należy przez to rozumieć urządzenia techniczne zwią</w:t>
      </w:r>
      <w:r w:rsidR="0070117E" w:rsidRPr="008E7825">
        <w:rPr>
          <w:rFonts w:cs="Arial"/>
          <w:sz w:val="22"/>
          <w:szCs w:val="22"/>
        </w:rPr>
        <w:t xml:space="preserve">zane z </w:t>
      </w:r>
      <w:r w:rsidRPr="008E7825">
        <w:rPr>
          <w:rFonts w:cs="Arial"/>
          <w:sz w:val="22"/>
          <w:szCs w:val="22"/>
        </w:rPr>
        <w:t>obiektem budowlanym zapewniające możliwość użytkowania obiektu zgod</w:t>
      </w:r>
      <w:r w:rsidR="0070117E" w:rsidRPr="008E7825">
        <w:rPr>
          <w:rFonts w:cs="Arial"/>
          <w:sz w:val="22"/>
          <w:szCs w:val="22"/>
        </w:rPr>
        <w:t xml:space="preserve">nie z </w:t>
      </w:r>
      <w:r w:rsidRPr="008E7825">
        <w:rPr>
          <w:rFonts w:cs="Arial"/>
          <w:sz w:val="22"/>
          <w:szCs w:val="22"/>
        </w:rPr>
        <w:t>jego przeznaczeniem, jak przyłącza i urządzenia instalacyjne, w tym służące</w:t>
      </w:r>
      <w:r w:rsidR="0070117E" w:rsidRPr="008E7825">
        <w:rPr>
          <w:rFonts w:cs="Arial"/>
          <w:sz w:val="22"/>
          <w:szCs w:val="22"/>
        </w:rPr>
        <w:t xml:space="preserve"> </w:t>
      </w:r>
      <w:r w:rsidRPr="008E7825">
        <w:rPr>
          <w:rFonts w:cs="Arial"/>
          <w:sz w:val="22"/>
          <w:szCs w:val="22"/>
        </w:rPr>
        <w:t xml:space="preserve">oczyszczaniu lub gromadzeniu </w:t>
      </w:r>
      <w:r w:rsidR="0070117E" w:rsidRPr="008E7825">
        <w:rPr>
          <w:rFonts w:cs="Arial"/>
          <w:sz w:val="22"/>
          <w:szCs w:val="22"/>
        </w:rPr>
        <w:t>ścieków</w:t>
      </w:r>
      <w:r w:rsidRPr="008E7825">
        <w:rPr>
          <w:rFonts w:cs="Arial"/>
          <w:sz w:val="22"/>
          <w:szCs w:val="22"/>
        </w:rPr>
        <w:t>, a takż</w:t>
      </w:r>
      <w:r w:rsidR="0070117E" w:rsidRPr="008E7825">
        <w:rPr>
          <w:rFonts w:cs="Arial"/>
          <w:sz w:val="22"/>
          <w:szCs w:val="22"/>
        </w:rPr>
        <w:t xml:space="preserve">e przejazdy, ogrodzenia, place </w:t>
      </w:r>
      <w:r w:rsidRPr="008E7825">
        <w:rPr>
          <w:rFonts w:cs="Arial"/>
          <w:sz w:val="22"/>
          <w:szCs w:val="22"/>
        </w:rPr>
        <w:t>postojowe i place pod śmietniki,</w:t>
      </w:r>
    </w:p>
    <w:p w14:paraId="310C9774" w14:textId="77777777" w:rsidR="00B34FC5" w:rsidRPr="008E7825" w:rsidRDefault="00B34FC5" w:rsidP="00426718">
      <w:pPr>
        <w:autoSpaceDE w:val="0"/>
        <w:autoSpaceDN w:val="0"/>
        <w:adjustRightInd w:val="0"/>
        <w:rPr>
          <w:rFonts w:cs="Arial"/>
          <w:sz w:val="22"/>
          <w:szCs w:val="22"/>
        </w:rPr>
      </w:pPr>
      <w:r w:rsidRPr="008E7825">
        <w:rPr>
          <w:rFonts w:cs="Arial"/>
          <w:sz w:val="22"/>
          <w:szCs w:val="22"/>
        </w:rPr>
        <w:t xml:space="preserve">- terenie budowy - należy przez to rozumieć przestrzeń, w </w:t>
      </w:r>
      <w:r w:rsidR="0070117E" w:rsidRPr="008E7825">
        <w:rPr>
          <w:rFonts w:cs="Arial"/>
          <w:sz w:val="22"/>
          <w:szCs w:val="22"/>
        </w:rPr>
        <w:t>której</w:t>
      </w:r>
      <w:r w:rsidRPr="008E7825">
        <w:rPr>
          <w:rFonts w:cs="Arial"/>
          <w:sz w:val="22"/>
          <w:szCs w:val="22"/>
        </w:rPr>
        <w:t xml:space="preserve"> prowadzone są</w:t>
      </w:r>
      <w:r w:rsidR="0070117E" w:rsidRPr="008E7825">
        <w:rPr>
          <w:rFonts w:cs="Arial"/>
          <w:sz w:val="22"/>
          <w:szCs w:val="22"/>
        </w:rPr>
        <w:t xml:space="preserve"> roboty </w:t>
      </w:r>
      <w:r w:rsidRPr="008E7825">
        <w:rPr>
          <w:rFonts w:cs="Arial"/>
          <w:sz w:val="22"/>
          <w:szCs w:val="22"/>
        </w:rPr>
        <w:t>budowlane wraz z przestrzenią zajmowaną przez urządzenia zaplecza budowy,</w:t>
      </w:r>
    </w:p>
    <w:p w14:paraId="310C9775" w14:textId="77777777" w:rsidR="00B34FC5" w:rsidRPr="008E7825" w:rsidRDefault="00B34FC5" w:rsidP="00426718">
      <w:pPr>
        <w:autoSpaceDE w:val="0"/>
        <w:autoSpaceDN w:val="0"/>
        <w:adjustRightInd w:val="0"/>
        <w:rPr>
          <w:rFonts w:cs="Arial"/>
          <w:sz w:val="22"/>
          <w:szCs w:val="22"/>
        </w:rPr>
      </w:pPr>
      <w:r w:rsidRPr="008E7825">
        <w:rPr>
          <w:rFonts w:cs="Arial"/>
          <w:sz w:val="22"/>
          <w:szCs w:val="22"/>
        </w:rPr>
        <w:t xml:space="preserve">- dokumentacji budowy — protokoły </w:t>
      </w:r>
      <w:r w:rsidR="0070117E" w:rsidRPr="008E7825">
        <w:rPr>
          <w:rFonts w:cs="Arial"/>
          <w:sz w:val="22"/>
          <w:szCs w:val="22"/>
        </w:rPr>
        <w:t>odbiorów</w:t>
      </w:r>
      <w:r w:rsidRPr="008E7825">
        <w:rPr>
          <w:rFonts w:cs="Arial"/>
          <w:sz w:val="22"/>
          <w:szCs w:val="22"/>
        </w:rPr>
        <w:t xml:space="preserve"> częściowych i końcowych, w miarę</w:t>
      </w:r>
      <w:r w:rsidR="0070117E" w:rsidRPr="008E7825">
        <w:rPr>
          <w:rFonts w:cs="Arial"/>
          <w:sz w:val="22"/>
          <w:szCs w:val="22"/>
        </w:rPr>
        <w:t xml:space="preserve"> potrzeby, </w:t>
      </w:r>
      <w:r w:rsidRPr="008E7825">
        <w:rPr>
          <w:rFonts w:cs="Arial"/>
          <w:sz w:val="22"/>
          <w:szCs w:val="22"/>
        </w:rPr>
        <w:t>rysunki i opisy służące realizacji obiektu,</w:t>
      </w:r>
    </w:p>
    <w:p w14:paraId="310C9776" w14:textId="77777777" w:rsidR="0070117E" w:rsidRPr="008E7825" w:rsidRDefault="00B34FC5" w:rsidP="00426718">
      <w:pPr>
        <w:autoSpaceDE w:val="0"/>
        <w:autoSpaceDN w:val="0"/>
        <w:adjustRightInd w:val="0"/>
        <w:rPr>
          <w:rFonts w:cs="Arial"/>
          <w:sz w:val="22"/>
          <w:szCs w:val="22"/>
        </w:rPr>
      </w:pPr>
      <w:r w:rsidRPr="008E7825">
        <w:rPr>
          <w:rFonts w:cs="Arial"/>
          <w:sz w:val="22"/>
          <w:szCs w:val="22"/>
        </w:rPr>
        <w:t>- dokumentacji powykonawczej - należy przez to rozumieć dokumentacje budowy z</w:t>
      </w:r>
      <w:r w:rsidR="0070117E" w:rsidRPr="008E7825">
        <w:rPr>
          <w:rFonts w:cs="Arial"/>
          <w:sz w:val="22"/>
          <w:szCs w:val="22"/>
        </w:rPr>
        <w:t xml:space="preserve"> naniesionymi zmianami dokonanymi w toku wykonywania robot oraz geodezyjnymi pomiarami powykonawczymi,</w:t>
      </w:r>
    </w:p>
    <w:p w14:paraId="310C9777" w14:textId="77777777" w:rsidR="0070117E" w:rsidRPr="008E7825" w:rsidRDefault="0070117E" w:rsidP="00426718">
      <w:pPr>
        <w:autoSpaceDE w:val="0"/>
        <w:autoSpaceDN w:val="0"/>
        <w:adjustRightInd w:val="0"/>
        <w:rPr>
          <w:rFonts w:cs="Arial"/>
          <w:sz w:val="22"/>
          <w:szCs w:val="22"/>
        </w:rPr>
      </w:pPr>
      <w:r w:rsidRPr="008E7825">
        <w:rPr>
          <w:rFonts w:cs="Arial"/>
          <w:sz w:val="22"/>
          <w:szCs w:val="22"/>
        </w:rPr>
        <w:t>- aprobacie technicznej - należy przez to rozumieć pozytywną ocenę techniczną wyrobu, stwierdzającą jego przydatność do stosowania w budownictwie,</w:t>
      </w:r>
    </w:p>
    <w:p w14:paraId="310C9778" w14:textId="77777777" w:rsidR="0070117E" w:rsidRPr="008E7825" w:rsidRDefault="0070117E" w:rsidP="00426718">
      <w:pPr>
        <w:autoSpaceDE w:val="0"/>
        <w:autoSpaceDN w:val="0"/>
        <w:adjustRightInd w:val="0"/>
        <w:rPr>
          <w:rFonts w:cs="Arial"/>
          <w:sz w:val="22"/>
          <w:szCs w:val="22"/>
        </w:rPr>
      </w:pPr>
      <w:r w:rsidRPr="008E7825">
        <w:rPr>
          <w:rFonts w:cs="Arial"/>
          <w:sz w:val="22"/>
          <w:szCs w:val="22"/>
        </w:rPr>
        <w:t>- właściwym organie - należy przez to rozumieć organ nadzoru architektoniczno-budowlanego lub organ specjalistycznego nadzoru budowlanego, stosownie do ich właściwości określonych w rozdziale 8,</w:t>
      </w:r>
    </w:p>
    <w:p w14:paraId="310C9779" w14:textId="77777777" w:rsidR="0070117E" w:rsidRPr="008E7825" w:rsidRDefault="0070117E" w:rsidP="00426718">
      <w:pPr>
        <w:autoSpaceDE w:val="0"/>
        <w:autoSpaceDN w:val="0"/>
        <w:adjustRightInd w:val="0"/>
        <w:rPr>
          <w:rFonts w:cs="Arial"/>
          <w:sz w:val="22"/>
          <w:szCs w:val="22"/>
        </w:rPr>
      </w:pPr>
      <w:r w:rsidRPr="008E7825">
        <w:rPr>
          <w:rFonts w:cs="Arial"/>
          <w:sz w:val="22"/>
          <w:szCs w:val="22"/>
        </w:rPr>
        <w:t>- kierowniku budowy - osoba wyznaczona przez Wykonawcę robot, upoważniona do kierowania robotami i do występowania w jego imieniu w sprawach realizacji umowy, ponosząca ustawową odpowiedzialność za prowadzoną budowę,</w:t>
      </w:r>
    </w:p>
    <w:p w14:paraId="310C977A" w14:textId="77777777" w:rsidR="0070117E" w:rsidRPr="008E7825" w:rsidRDefault="0070117E" w:rsidP="00426718">
      <w:pPr>
        <w:autoSpaceDE w:val="0"/>
        <w:autoSpaceDN w:val="0"/>
        <w:adjustRightInd w:val="0"/>
        <w:rPr>
          <w:rFonts w:cs="Arial"/>
          <w:sz w:val="22"/>
          <w:szCs w:val="22"/>
        </w:rPr>
      </w:pPr>
      <w:r w:rsidRPr="008E7825">
        <w:rPr>
          <w:rFonts w:cs="Arial"/>
          <w:sz w:val="22"/>
          <w:szCs w:val="22"/>
        </w:rPr>
        <w:t>- rejestrze obmiarów - należy przez to rozumieć akceptowaną przez Inspektora Nadzoru książkę z ponumerowanymi stronami, służącą do wpisywania przez Wykonawcę obmiaru dokonanych robot w formie wyliczeń, szkiców i ewentualnie dodatkowych załączników. Wpisy w rejestrze obmiarów podlegają potwierdzeniu przez Inspektora Nadzoru Budowlanego,</w:t>
      </w:r>
    </w:p>
    <w:p w14:paraId="310C977B" w14:textId="77777777" w:rsidR="0070117E" w:rsidRPr="008E7825" w:rsidRDefault="0070117E" w:rsidP="00426718">
      <w:pPr>
        <w:autoSpaceDE w:val="0"/>
        <w:autoSpaceDN w:val="0"/>
        <w:adjustRightInd w:val="0"/>
        <w:rPr>
          <w:rFonts w:cs="Arial"/>
          <w:sz w:val="22"/>
          <w:szCs w:val="22"/>
        </w:rPr>
      </w:pPr>
      <w:r w:rsidRPr="008E7825">
        <w:rPr>
          <w:rFonts w:cs="Arial"/>
          <w:sz w:val="22"/>
          <w:szCs w:val="22"/>
        </w:rPr>
        <w:t>- materiałach - należy przez to rozumieć wszelkie materiały naturalne i wytwarzane jak również rożne tworzywa i wyroby niezbędne do wykonania robot, zgodnie z dokumentacją projektową i specyfikacjami technicznymi zaakceptowane przez Inspektora Nadzoru,</w:t>
      </w:r>
    </w:p>
    <w:p w14:paraId="310C977C" w14:textId="77777777" w:rsidR="0070117E" w:rsidRPr="008E7825" w:rsidRDefault="0070117E" w:rsidP="00426718">
      <w:pPr>
        <w:autoSpaceDE w:val="0"/>
        <w:autoSpaceDN w:val="0"/>
        <w:adjustRightInd w:val="0"/>
        <w:rPr>
          <w:rFonts w:cs="Arial"/>
          <w:sz w:val="22"/>
          <w:szCs w:val="22"/>
        </w:rPr>
      </w:pPr>
      <w:r w:rsidRPr="008E7825">
        <w:rPr>
          <w:rFonts w:cs="Arial"/>
          <w:sz w:val="22"/>
          <w:szCs w:val="22"/>
        </w:rPr>
        <w:t>- odpowiedniej zgodności - należy przez to rozumieć zgodność wykonanych robot dopuszczalnymi tolerancjami, a jeśli granice tolerancji nie zostały określone z przeciętnymi tolerancjami przyjmowanymi zwyczajowo dla danego rodzaju robot budowlanych,</w:t>
      </w:r>
    </w:p>
    <w:p w14:paraId="310C977D" w14:textId="77777777" w:rsidR="0070117E" w:rsidRPr="008E7825" w:rsidRDefault="0070117E" w:rsidP="00426718">
      <w:pPr>
        <w:autoSpaceDE w:val="0"/>
        <w:autoSpaceDN w:val="0"/>
        <w:adjustRightInd w:val="0"/>
        <w:rPr>
          <w:rFonts w:cs="Arial"/>
          <w:sz w:val="22"/>
          <w:szCs w:val="22"/>
        </w:rPr>
      </w:pPr>
      <w:r w:rsidRPr="008E7825">
        <w:rPr>
          <w:rFonts w:cs="Arial"/>
          <w:sz w:val="22"/>
          <w:szCs w:val="22"/>
        </w:rPr>
        <w:t>- poleceniu Inspektora Nadzoru - należy przez to rozumieć wszelkie polecenia przekazane Wykonawcy przez Inspektora Nadzoru w formie pisemnej dotyczące sposobu realizacji robot lub innych spraw związanych z prowadzeniem budowy,</w:t>
      </w:r>
    </w:p>
    <w:p w14:paraId="310C977E" w14:textId="77777777" w:rsidR="0070117E" w:rsidRPr="008E7825" w:rsidRDefault="0070117E" w:rsidP="00426718">
      <w:pPr>
        <w:autoSpaceDE w:val="0"/>
        <w:autoSpaceDN w:val="0"/>
        <w:adjustRightInd w:val="0"/>
        <w:rPr>
          <w:rFonts w:cs="Arial"/>
          <w:sz w:val="22"/>
          <w:szCs w:val="22"/>
        </w:rPr>
      </w:pPr>
      <w:r w:rsidRPr="008E7825">
        <w:rPr>
          <w:rFonts w:cs="Arial"/>
          <w:sz w:val="22"/>
          <w:szCs w:val="22"/>
        </w:rPr>
        <w:lastRenderedPageBreak/>
        <w:t>- przedmiarze robot - należy przez to rozumieć zestawienie przewidzianych do wykonania robot według technologicznej kolejności ich wykonania wraz z obliczeniem i podaniem ilości robot w ustalonych jednostkach przedmiarowych,</w:t>
      </w:r>
    </w:p>
    <w:p w14:paraId="310C977F" w14:textId="77777777" w:rsidR="0070117E" w:rsidRPr="008E7825" w:rsidRDefault="0070117E" w:rsidP="00426718">
      <w:pPr>
        <w:autoSpaceDE w:val="0"/>
        <w:autoSpaceDN w:val="0"/>
        <w:adjustRightInd w:val="0"/>
        <w:rPr>
          <w:rFonts w:cs="Arial"/>
          <w:sz w:val="22"/>
          <w:szCs w:val="22"/>
        </w:rPr>
      </w:pPr>
      <w:r w:rsidRPr="008E7825">
        <w:rPr>
          <w:rFonts w:cs="Arial"/>
          <w:sz w:val="22"/>
          <w:szCs w:val="22"/>
        </w:rPr>
        <w:t>- części obiektu lub etapie wykonania - należy przez to rozumieć część obiektu budowlanego zdolną do spełniania przewidywanych funkcji techniczno-użytkowych i możliwą do odebrania i przekazania do eksploatacji,</w:t>
      </w:r>
    </w:p>
    <w:p w14:paraId="310C9780" w14:textId="77777777" w:rsidR="0070117E" w:rsidRPr="008E7825" w:rsidRDefault="0070117E" w:rsidP="00426718">
      <w:pPr>
        <w:autoSpaceDE w:val="0"/>
        <w:autoSpaceDN w:val="0"/>
        <w:adjustRightInd w:val="0"/>
        <w:rPr>
          <w:rFonts w:cs="Arial"/>
          <w:sz w:val="22"/>
          <w:szCs w:val="22"/>
        </w:rPr>
      </w:pPr>
      <w:r w:rsidRPr="008E7825">
        <w:rPr>
          <w:rFonts w:cs="Arial"/>
          <w:sz w:val="22"/>
          <w:szCs w:val="22"/>
        </w:rPr>
        <w:t>- ustaleniach technicznych - należy przez to rozumieć ustalenia podane w normach, aprobatach technicznych i szczegółowych specyfikacjach technicznych.</w:t>
      </w:r>
    </w:p>
    <w:p w14:paraId="310C9781" w14:textId="77777777" w:rsidR="0070117E" w:rsidRPr="008E7825" w:rsidRDefault="0070117E" w:rsidP="00426718">
      <w:pPr>
        <w:autoSpaceDE w:val="0"/>
        <w:autoSpaceDN w:val="0"/>
        <w:adjustRightInd w:val="0"/>
        <w:rPr>
          <w:rFonts w:cs="Arial"/>
          <w:sz w:val="22"/>
          <w:szCs w:val="22"/>
        </w:rPr>
      </w:pPr>
    </w:p>
    <w:p w14:paraId="310C9782" w14:textId="77777777" w:rsidR="0070117E" w:rsidRPr="008E7825" w:rsidRDefault="0070117E" w:rsidP="00426718">
      <w:pPr>
        <w:pStyle w:val="Nagwek2"/>
        <w:ind w:left="426" w:hanging="426"/>
      </w:pPr>
      <w:r w:rsidRPr="008E7825">
        <w:t>Ogólne wymagania dotyczące robót</w:t>
      </w:r>
    </w:p>
    <w:p w14:paraId="310C9783" w14:textId="77777777" w:rsidR="0070117E" w:rsidRPr="008E7825" w:rsidRDefault="0070117E" w:rsidP="00426718">
      <w:pPr>
        <w:autoSpaceDE w:val="0"/>
        <w:autoSpaceDN w:val="0"/>
        <w:adjustRightInd w:val="0"/>
        <w:rPr>
          <w:rFonts w:cs="Arial"/>
          <w:sz w:val="22"/>
          <w:szCs w:val="22"/>
        </w:rPr>
      </w:pPr>
      <w:r w:rsidRPr="008E7825">
        <w:rPr>
          <w:rFonts w:cs="Arial"/>
          <w:sz w:val="22"/>
          <w:szCs w:val="22"/>
        </w:rPr>
        <w:t>Wykonawca robot jest odpowiedzialny za jakość ich wykonania oraz za ich zgodność z</w:t>
      </w:r>
      <w:r w:rsidR="007A63F2" w:rsidRPr="008E7825">
        <w:rPr>
          <w:rFonts w:cs="Arial"/>
          <w:sz w:val="22"/>
          <w:szCs w:val="22"/>
        </w:rPr>
        <w:t xml:space="preserve"> </w:t>
      </w:r>
      <w:r w:rsidRPr="008E7825">
        <w:rPr>
          <w:rFonts w:cs="Arial"/>
          <w:sz w:val="22"/>
          <w:szCs w:val="22"/>
        </w:rPr>
        <w:t>przedmiarem, SST i poleceniami Inspektora Nadzoru.</w:t>
      </w:r>
    </w:p>
    <w:p w14:paraId="310C9784" w14:textId="77777777" w:rsidR="0070117E" w:rsidRPr="008E7825" w:rsidRDefault="0070117E" w:rsidP="00426718">
      <w:pPr>
        <w:autoSpaceDE w:val="0"/>
        <w:autoSpaceDN w:val="0"/>
        <w:adjustRightInd w:val="0"/>
        <w:rPr>
          <w:rFonts w:cs="Arial"/>
          <w:sz w:val="22"/>
          <w:szCs w:val="22"/>
        </w:rPr>
      </w:pPr>
    </w:p>
    <w:p w14:paraId="310C9785" w14:textId="77777777" w:rsidR="0070117E" w:rsidRPr="008E7825" w:rsidRDefault="0070117E" w:rsidP="00426718">
      <w:pPr>
        <w:pStyle w:val="Nagwek3"/>
        <w:jc w:val="both"/>
      </w:pPr>
      <w:r w:rsidRPr="008E7825">
        <w:t xml:space="preserve"> Przekazanie terenu budowy</w:t>
      </w:r>
    </w:p>
    <w:p w14:paraId="310C9786" w14:textId="77777777" w:rsidR="0070117E" w:rsidRPr="008E7825" w:rsidRDefault="0070117E" w:rsidP="00426718">
      <w:pPr>
        <w:autoSpaceDE w:val="0"/>
        <w:autoSpaceDN w:val="0"/>
        <w:adjustRightInd w:val="0"/>
        <w:rPr>
          <w:rFonts w:cs="Arial"/>
          <w:sz w:val="22"/>
          <w:szCs w:val="22"/>
        </w:rPr>
      </w:pPr>
      <w:r w:rsidRPr="008E7825">
        <w:rPr>
          <w:rFonts w:cs="Arial"/>
          <w:sz w:val="22"/>
          <w:szCs w:val="22"/>
        </w:rPr>
        <w:t>Zamawiający w terminie określonym w dokumentach przetargowych przekaże Wykonawcy plac budowy wraz ze wszystkimi wymaganymi uzgodnieniami prawnymi i administracyjnymi, dziennik budowy i księgę obmiaru robót. Wszelkie koszty związane z doprowadzeniem wody i energii elektrycznej na plac budowy wraz z kosztami ich zużycia obciążają Wykonawcę. Na Wykonawcy spoczywa odpowiedzialność za teren budowy.</w:t>
      </w:r>
    </w:p>
    <w:p w14:paraId="310C9787" w14:textId="77777777" w:rsidR="0070117E" w:rsidRPr="008E7825" w:rsidRDefault="0070117E" w:rsidP="00426718">
      <w:pPr>
        <w:autoSpaceDE w:val="0"/>
        <w:autoSpaceDN w:val="0"/>
        <w:adjustRightInd w:val="0"/>
        <w:rPr>
          <w:rFonts w:cs="Arial"/>
          <w:sz w:val="22"/>
          <w:szCs w:val="22"/>
        </w:rPr>
      </w:pPr>
    </w:p>
    <w:p w14:paraId="310C9788" w14:textId="77777777" w:rsidR="0070117E" w:rsidRPr="008E7825" w:rsidRDefault="0070117E" w:rsidP="00426718">
      <w:pPr>
        <w:pStyle w:val="Nagwek3"/>
        <w:jc w:val="both"/>
      </w:pPr>
      <w:r w:rsidRPr="008E7825">
        <w:t>Zgodność robót z przedmiarami robót i SST</w:t>
      </w:r>
    </w:p>
    <w:p w14:paraId="310C9789" w14:textId="77777777" w:rsidR="0070117E" w:rsidRPr="008E7825" w:rsidRDefault="0070117E" w:rsidP="00426718">
      <w:pPr>
        <w:autoSpaceDE w:val="0"/>
        <w:autoSpaceDN w:val="0"/>
        <w:adjustRightInd w:val="0"/>
        <w:rPr>
          <w:rFonts w:cs="Arial"/>
          <w:sz w:val="22"/>
          <w:szCs w:val="22"/>
        </w:rPr>
      </w:pPr>
      <w:r w:rsidRPr="008E7825">
        <w:rPr>
          <w:rFonts w:cs="Arial"/>
          <w:sz w:val="22"/>
          <w:szCs w:val="22"/>
        </w:rPr>
        <w:t>Przedmiary robot, SST oraz dodatkowe dokumenty przekazane Wykonawcy przez Inspektora Nadzoru stanowią załączniki do umowy, a wymagania wyszczególnione w choćby jednym z nich są obowiązujące dla Wykonawcy tak, jakby zawarte były w całej dokumentacji.</w:t>
      </w:r>
    </w:p>
    <w:p w14:paraId="310C978A" w14:textId="77777777" w:rsidR="0070117E" w:rsidRPr="008E7825" w:rsidRDefault="0070117E" w:rsidP="00426718">
      <w:pPr>
        <w:autoSpaceDE w:val="0"/>
        <w:autoSpaceDN w:val="0"/>
        <w:adjustRightInd w:val="0"/>
        <w:rPr>
          <w:rFonts w:cs="Arial"/>
          <w:sz w:val="22"/>
          <w:szCs w:val="22"/>
        </w:rPr>
      </w:pPr>
      <w:r w:rsidRPr="008E7825">
        <w:rPr>
          <w:rFonts w:cs="Arial"/>
          <w:sz w:val="22"/>
          <w:szCs w:val="22"/>
        </w:rPr>
        <w:t>W przypadku rozbieżności w ustaleniach poszczególnych dokumentów obowiązuje kolejność ich ważności wymieniona w „Ogólnych warunkach umowy".</w:t>
      </w:r>
    </w:p>
    <w:p w14:paraId="310C978B" w14:textId="77777777" w:rsidR="0070117E" w:rsidRPr="008E7825" w:rsidRDefault="0070117E" w:rsidP="00426718">
      <w:pPr>
        <w:autoSpaceDE w:val="0"/>
        <w:autoSpaceDN w:val="0"/>
        <w:adjustRightInd w:val="0"/>
        <w:rPr>
          <w:rFonts w:cs="Arial"/>
          <w:sz w:val="22"/>
          <w:szCs w:val="22"/>
        </w:rPr>
      </w:pPr>
      <w:r w:rsidRPr="008E7825">
        <w:rPr>
          <w:rFonts w:cs="Arial"/>
          <w:sz w:val="22"/>
          <w:szCs w:val="22"/>
        </w:rPr>
        <w:t xml:space="preserve">Wykonawca nie może wykorzystywać błędów lub </w:t>
      </w:r>
      <w:proofErr w:type="spellStart"/>
      <w:r w:rsidRPr="008E7825">
        <w:rPr>
          <w:rFonts w:cs="Arial"/>
          <w:sz w:val="22"/>
          <w:szCs w:val="22"/>
        </w:rPr>
        <w:t>opuszczeń</w:t>
      </w:r>
      <w:proofErr w:type="spellEnd"/>
      <w:r w:rsidRPr="008E7825">
        <w:rPr>
          <w:rFonts w:cs="Arial"/>
          <w:sz w:val="22"/>
          <w:szCs w:val="22"/>
        </w:rPr>
        <w:t xml:space="preserve"> w dokumentach umownych, a o ich wykryciu winien natychmiast powiadomić Inspektora Nadzoru, który dokona odpowiednich zmian i poprawek.</w:t>
      </w:r>
    </w:p>
    <w:p w14:paraId="310C978C" w14:textId="77777777" w:rsidR="005002AC" w:rsidRPr="008E7825" w:rsidRDefault="0070117E" w:rsidP="00426718">
      <w:pPr>
        <w:autoSpaceDE w:val="0"/>
        <w:autoSpaceDN w:val="0"/>
        <w:adjustRightInd w:val="0"/>
        <w:rPr>
          <w:rFonts w:cs="Arial"/>
          <w:sz w:val="22"/>
          <w:szCs w:val="22"/>
        </w:rPr>
      </w:pPr>
      <w:r w:rsidRPr="008E7825">
        <w:rPr>
          <w:rFonts w:cs="Arial"/>
          <w:sz w:val="22"/>
          <w:szCs w:val="22"/>
        </w:rPr>
        <w:t>Wszystkie wykonane roboty i dostarczone materiały mają być zgodne z przedmiarami i SST.</w:t>
      </w:r>
    </w:p>
    <w:p w14:paraId="310C978D" w14:textId="77777777" w:rsidR="00D54674" w:rsidRPr="008E7825" w:rsidRDefault="00D54674" w:rsidP="00426718">
      <w:pPr>
        <w:autoSpaceDE w:val="0"/>
        <w:autoSpaceDN w:val="0"/>
        <w:adjustRightInd w:val="0"/>
        <w:rPr>
          <w:rFonts w:cs="Arial"/>
          <w:sz w:val="22"/>
          <w:szCs w:val="22"/>
        </w:rPr>
      </w:pPr>
    </w:p>
    <w:p w14:paraId="310C978E" w14:textId="77777777" w:rsidR="00D54674" w:rsidRPr="008E7825" w:rsidRDefault="00D54674" w:rsidP="00426718">
      <w:pPr>
        <w:pStyle w:val="Nagwek3"/>
        <w:jc w:val="both"/>
      </w:pPr>
      <w:r w:rsidRPr="008E7825">
        <w:t>Zgodność wymiarowa</w:t>
      </w:r>
    </w:p>
    <w:p w14:paraId="310C978F" w14:textId="77777777" w:rsidR="00D54674" w:rsidRPr="008E7825" w:rsidRDefault="00D54674" w:rsidP="00426718">
      <w:pPr>
        <w:autoSpaceDE w:val="0"/>
        <w:autoSpaceDN w:val="0"/>
        <w:adjustRightInd w:val="0"/>
        <w:rPr>
          <w:rFonts w:cs="Arial"/>
          <w:sz w:val="22"/>
          <w:szCs w:val="22"/>
        </w:rPr>
      </w:pPr>
      <w:r w:rsidRPr="008E7825">
        <w:rPr>
          <w:rFonts w:cs="Arial"/>
          <w:sz w:val="22"/>
          <w:szCs w:val="22"/>
        </w:rPr>
        <w:t>Wielkości określone w przedmiarach i w SST będą uważane za wartości docelowe, od których dopuszczalne są odchylenia w ramach określonego przedziału tolerancji.</w:t>
      </w:r>
    </w:p>
    <w:p w14:paraId="310C9790" w14:textId="77777777" w:rsidR="00D54674" w:rsidRPr="008E7825" w:rsidRDefault="00D54674" w:rsidP="00426718">
      <w:pPr>
        <w:autoSpaceDE w:val="0"/>
        <w:autoSpaceDN w:val="0"/>
        <w:adjustRightInd w:val="0"/>
        <w:rPr>
          <w:rFonts w:cs="Arial"/>
          <w:sz w:val="22"/>
          <w:szCs w:val="22"/>
        </w:rPr>
      </w:pPr>
      <w:r w:rsidRPr="008E7825">
        <w:rPr>
          <w:rFonts w:cs="Arial"/>
          <w:sz w:val="22"/>
          <w:szCs w:val="22"/>
        </w:rPr>
        <w:t>Cechy materiałów i elementów budowli muszą być jednorodne i wykazywać zgodność z określonymi wymaganiami, a rozrzuty tych cech nie mogą przekraczać dopuszczalnego przedziału tolerancji.</w:t>
      </w:r>
    </w:p>
    <w:p w14:paraId="310C9791" w14:textId="77777777" w:rsidR="00D54674" w:rsidRPr="008E7825" w:rsidRDefault="00D54674" w:rsidP="00426718">
      <w:pPr>
        <w:autoSpaceDE w:val="0"/>
        <w:autoSpaceDN w:val="0"/>
        <w:adjustRightInd w:val="0"/>
        <w:rPr>
          <w:rFonts w:cs="Arial"/>
          <w:sz w:val="22"/>
          <w:szCs w:val="22"/>
        </w:rPr>
      </w:pPr>
      <w:r w:rsidRPr="008E7825">
        <w:rPr>
          <w:rFonts w:cs="Arial"/>
          <w:sz w:val="22"/>
          <w:szCs w:val="22"/>
        </w:rPr>
        <w:t>W przypadku, gdy dostarczane materiały lub wykonane roboty nie będą zgodne z przedmiarami lub SST i mają wpływ na niezadowalającą jakość elementu budowli, to takie materiały zostaną zastąpione innymi, a elementy budowli rozebrane i wykonane ponownie na koszt Wykonawcy.</w:t>
      </w:r>
    </w:p>
    <w:p w14:paraId="310C9792" w14:textId="77777777" w:rsidR="00D54674" w:rsidRPr="008E7825" w:rsidRDefault="00D54674" w:rsidP="00426718">
      <w:pPr>
        <w:autoSpaceDE w:val="0"/>
        <w:autoSpaceDN w:val="0"/>
        <w:adjustRightInd w:val="0"/>
        <w:rPr>
          <w:rFonts w:cs="Arial"/>
          <w:sz w:val="22"/>
          <w:szCs w:val="22"/>
        </w:rPr>
      </w:pPr>
    </w:p>
    <w:p w14:paraId="310C9793" w14:textId="77777777" w:rsidR="00D54674" w:rsidRPr="008E7825" w:rsidRDefault="00D54674" w:rsidP="00426718">
      <w:pPr>
        <w:pStyle w:val="Nagwek3"/>
        <w:jc w:val="both"/>
      </w:pPr>
      <w:r w:rsidRPr="008E7825">
        <w:t>Zabezpieczenie terenu budowy</w:t>
      </w:r>
    </w:p>
    <w:p w14:paraId="310C9794" w14:textId="77777777" w:rsidR="00D54674" w:rsidRPr="008E7825" w:rsidRDefault="00D54674" w:rsidP="00426718">
      <w:pPr>
        <w:autoSpaceDE w:val="0"/>
        <w:autoSpaceDN w:val="0"/>
        <w:adjustRightInd w:val="0"/>
        <w:rPr>
          <w:rFonts w:cs="Arial"/>
          <w:b/>
          <w:sz w:val="22"/>
          <w:szCs w:val="22"/>
        </w:rPr>
      </w:pPr>
      <w:r w:rsidRPr="008E7825">
        <w:rPr>
          <w:rFonts w:cs="Arial"/>
          <w:b/>
          <w:sz w:val="22"/>
          <w:szCs w:val="22"/>
        </w:rPr>
        <w:t>Wykonawca jest zobowiązany do zabezpieczenia terenu budowy w okresie trwania realizacji umowy aż do zakończenia i odbioru ostatecznego robót.</w:t>
      </w:r>
    </w:p>
    <w:p w14:paraId="310C9795" w14:textId="77777777" w:rsidR="00D54674" w:rsidRPr="008E7825" w:rsidRDefault="00D54674" w:rsidP="00426718">
      <w:pPr>
        <w:autoSpaceDE w:val="0"/>
        <w:autoSpaceDN w:val="0"/>
        <w:adjustRightInd w:val="0"/>
        <w:rPr>
          <w:rFonts w:cs="Arial"/>
          <w:sz w:val="22"/>
          <w:szCs w:val="22"/>
        </w:rPr>
      </w:pPr>
      <w:r w:rsidRPr="008E7825">
        <w:rPr>
          <w:rFonts w:cs="Arial"/>
          <w:sz w:val="22"/>
          <w:szCs w:val="22"/>
        </w:rPr>
        <w:t>Wykonawca dostarczy, zainstaluje i będzie utrzymywać tymczasowe urządzenia zabezpieczające, w tym: ogrodzenia, poręcze, oświetlenie, sygnały i znaki ostrzegawcze.</w:t>
      </w:r>
    </w:p>
    <w:p w14:paraId="310C9796" w14:textId="77777777" w:rsidR="00D54674" w:rsidRPr="008E7825" w:rsidRDefault="00D54674" w:rsidP="00426718">
      <w:pPr>
        <w:autoSpaceDE w:val="0"/>
        <w:autoSpaceDN w:val="0"/>
        <w:adjustRightInd w:val="0"/>
        <w:rPr>
          <w:rFonts w:cs="Arial"/>
          <w:sz w:val="22"/>
          <w:szCs w:val="22"/>
        </w:rPr>
      </w:pPr>
      <w:r w:rsidRPr="008E7825">
        <w:rPr>
          <w:rFonts w:cs="Arial"/>
          <w:sz w:val="22"/>
          <w:szCs w:val="22"/>
        </w:rPr>
        <w:t>Koszt zabezpieczenia terenu budowy nie podlega odrębnej zapłacie i przyjmuje się, że jest włączony w cenę umowną.</w:t>
      </w:r>
    </w:p>
    <w:p w14:paraId="310C9797" w14:textId="77777777" w:rsidR="00D54674" w:rsidRPr="008E7825" w:rsidRDefault="00D54674" w:rsidP="00426718">
      <w:pPr>
        <w:autoSpaceDE w:val="0"/>
        <w:autoSpaceDN w:val="0"/>
        <w:adjustRightInd w:val="0"/>
        <w:rPr>
          <w:rFonts w:cs="Arial"/>
          <w:sz w:val="22"/>
          <w:szCs w:val="22"/>
        </w:rPr>
      </w:pPr>
    </w:p>
    <w:p w14:paraId="310C9798" w14:textId="77777777" w:rsidR="00D54674" w:rsidRPr="008E7825" w:rsidRDefault="00D54674" w:rsidP="00426718">
      <w:pPr>
        <w:pStyle w:val="Nagwek3"/>
        <w:jc w:val="both"/>
      </w:pPr>
      <w:r w:rsidRPr="008E7825">
        <w:t>Ochrona środowiska w czasie wykonywania robót</w:t>
      </w:r>
    </w:p>
    <w:p w14:paraId="310C9799" w14:textId="77777777" w:rsidR="00D54674" w:rsidRPr="008E7825" w:rsidRDefault="00D54674" w:rsidP="00426718">
      <w:pPr>
        <w:autoSpaceDE w:val="0"/>
        <w:autoSpaceDN w:val="0"/>
        <w:adjustRightInd w:val="0"/>
        <w:rPr>
          <w:rFonts w:cs="Arial"/>
          <w:sz w:val="22"/>
          <w:szCs w:val="22"/>
        </w:rPr>
      </w:pPr>
      <w:r w:rsidRPr="008E7825">
        <w:rPr>
          <w:rFonts w:cs="Arial"/>
          <w:sz w:val="22"/>
          <w:szCs w:val="22"/>
        </w:rPr>
        <w:t>Wykonawca ma obowiązek znać i stosować w czasie prowadzenia robot wszelkie przepisy dotyczące ochrony środowiska naturalnego.</w:t>
      </w:r>
    </w:p>
    <w:p w14:paraId="310C979A" w14:textId="77777777" w:rsidR="00D54674" w:rsidRPr="008E7825" w:rsidRDefault="00D54674" w:rsidP="00426718">
      <w:pPr>
        <w:autoSpaceDE w:val="0"/>
        <w:autoSpaceDN w:val="0"/>
        <w:adjustRightInd w:val="0"/>
        <w:rPr>
          <w:rFonts w:cs="Arial"/>
          <w:sz w:val="22"/>
          <w:szCs w:val="22"/>
        </w:rPr>
      </w:pPr>
      <w:r w:rsidRPr="008E7825">
        <w:rPr>
          <w:rFonts w:cs="Arial"/>
          <w:sz w:val="22"/>
          <w:szCs w:val="22"/>
        </w:rPr>
        <w:t>W okresie trwania budowy i wykonywania robot wykończeniowych Wykonawca będzie podejmować wszelkie konieczne kroki mające na celu stosowanie się do przepisów i norm dotyczących ochrony środowiska na terenie i wokół terenu budowy oraz będzie unikać uszkodzeń lub uciążliwości dla osób lub własności społecznej, a wynikających ze skażenia, hałasu lub innych przyczyn powstałych w następstwie jego sposobu działania.</w:t>
      </w:r>
    </w:p>
    <w:p w14:paraId="310C979B" w14:textId="77777777" w:rsidR="00D54674" w:rsidRPr="008E7825" w:rsidRDefault="00D54674" w:rsidP="00426718">
      <w:pPr>
        <w:autoSpaceDE w:val="0"/>
        <w:autoSpaceDN w:val="0"/>
        <w:adjustRightInd w:val="0"/>
        <w:rPr>
          <w:rFonts w:cs="Arial"/>
          <w:sz w:val="22"/>
          <w:szCs w:val="22"/>
        </w:rPr>
      </w:pPr>
    </w:p>
    <w:p w14:paraId="310C979C" w14:textId="77777777" w:rsidR="00D54674" w:rsidRPr="008E7825" w:rsidRDefault="00D54674" w:rsidP="00426718">
      <w:pPr>
        <w:pStyle w:val="Nagwek3"/>
        <w:jc w:val="both"/>
      </w:pPr>
      <w:r w:rsidRPr="008E7825">
        <w:t>Ochrona przeciwpożarowa</w:t>
      </w:r>
    </w:p>
    <w:p w14:paraId="310C979D" w14:textId="77777777" w:rsidR="00D54674" w:rsidRPr="008E7825" w:rsidRDefault="00D54674" w:rsidP="00426718">
      <w:pPr>
        <w:autoSpaceDE w:val="0"/>
        <w:autoSpaceDN w:val="0"/>
        <w:adjustRightInd w:val="0"/>
        <w:rPr>
          <w:rFonts w:cs="Arial"/>
          <w:sz w:val="22"/>
          <w:szCs w:val="22"/>
        </w:rPr>
      </w:pPr>
      <w:r w:rsidRPr="008E7825">
        <w:rPr>
          <w:rFonts w:cs="Arial"/>
          <w:sz w:val="22"/>
          <w:szCs w:val="22"/>
        </w:rPr>
        <w:t>Wykonawca będzie przestrzegać przepisy ochrony przeciwpożarowej.</w:t>
      </w:r>
    </w:p>
    <w:p w14:paraId="310C979E" w14:textId="77777777" w:rsidR="00D54674" w:rsidRPr="008E7825" w:rsidRDefault="00D54674" w:rsidP="00426718">
      <w:pPr>
        <w:autoSpaceDE w:val="0"/>
        <w:autoSpaceDN w:val="0"/>
        <w:adjustRightInd w:val="0"/>
        <w:rPr>
          <w:rFonts w:cs="Arial"/>
          <w:sz w:val="22"/>
          <w:szCs w:val="22"/>
        </w:rPr>
      </w:pPr>
      <w:r w:rsidRPr="008E7825">
        <w:rPr>
          <w:rFonts w:cs="Arial"/>
          <w:sz w:val="22"/>
          <w:szCs w:val="22"/>
        </w:rPr>
        <w:t>Wykonawca będzie utrzymywać sprawny sprzęt przeciwpożarowy, wymagany odpowiednimi przepisami w pomieszczeniach biurowych, mieszkalnych i magazynowych oraz w maszynach i pojazdach.</w:t>
      </w:r>
    </w:p>
    <w:p w14:paraId="310C979F" w14:textId="77777777" w:rsidR="00D54674" w:rsidRPr="008E7825" w:rsidRDefault="00D54674" w:rsidP="00426718">
      <w:pPr>
        <w:autoSpaceDE w:val="0"/>
        <w:autoSpaceDN w:val="0"/>
        <w:adjustRightInd w:val="0"/>
        <w:rPr>
          <w:rFonts w:cs="Arial"/>
          <w:sz w:val="22"/>
          <w:szCs w:val="22"/>
        </w:rPr>
      </w:pPr>
      <w:r w:rsidRPr="008E7825">
        <w:rPr>
          <w:rFonts w:cs="Arial"/>
          <w:sz w:val="22"/>
          <w:szCs w:val="22"/>
        </w:rPr>
        <w:lastRenderedPageBreak/>
        <w:t>Materiały łatwopalne będą składowane w sposób zgodny z odpowiednimi przepisami i zabezpieczone przed dostępem osób trzecich. Wykonawca będzie odpowiedzialny za wszelkie straty spowodowane pożarem wywołanym jako rezultat realizacji robot albo przez personel wykonawcy.</w:t>
      </w:r>
    </w:p>
    <w:p w14:paraId="310C97A0" w14:textId="77777777" w:rsidR="00D54674" w:rsidRPr="008E7825" w:rsidRDefault="00D54674" w:rsidP="00426718">
      <w:pPr>
        <w:autoSpaceDE w:val="0"/>
        <w:autoSpaceDN w:val="0"/>
        <w:adjustRightInd w:val="0"/>
        <w:rPr>
          <w:rFonts w:cs="Arial"/>
          <w:sz w:val="22"/>
          <w:szCs w:val="22"/>
        </w:rPr>
      </w:pPr>
    </w:p>
    <w:p w14:paraId="310C97A1" w14:textId="77777777" w:rsidR="00D54674" w:rsidRPr="008E7825" w:rsidRDefault="00D54674" w:rsidP="00426718">
      <w:pPr>
        <w:pStyle w:val="Nagwek3"/>
        <w:jc w:val="both"/>
      </w:pPr>
      <w:r w:rsidRPr="008E7825">
        <w:t>Ochrona własności publicznej i prywatnej</w:t>
      </w:r>
    </w:p>
    <w:p w14:paraId="310C97A2" w14:textId="77777777" w:rsidR="00D54674" w:rsidRPr="008E7825" w:rsidRDefault="00D54674" w:rsidP="00426718">
      <w:pPr>
        <w:autoSpaceDE w:val="0"/>
        <w:autoSpaceDN w:val="0"/>
        <w:adjustRightInd w:val="0"/>
        <w:rPr>
          <w:rFonts w:cs="Arial"/>
          <w:sz w:val="22"/>
          <w:szCs w:val="22"/>
        </w:rPr>
      </w:pPr>
      <w:r w:rsidRPr="008E7825">
        <w:rPr>
          <w:rFonts w:cs="Arial"/>
          <w:sz w:val="22"/>
          <w:szCs w:val="22"/>
        </w:rPr>
        <w:t>Wykonawca odpowiada za ochronę instalacji i urządzeń obiektach, takie jak rurociągi, kable itp. Wykonawca zapewni właściwe oznaczenie i zabezpi</w:t>
      </w:r>
      <w:r w:rsidR="00F437EF" w:rsidRPr="008E7825">
        <w:rPr>
          <w:rFonts w:cs="Arial"/>
          <w:sz w:val="22"/>
          <w:szCs w:val="22"/>
        </w:rPr>
        <w:t xml:space="preserve">eczenie przed uszkodzeniem tych </w:t>
      </w:r>
      <w:r w:rsidRPr="008E7825">
        <w:rPr>
          <w:rFonts w:cs="Arial"/>
          <w:sz w:val="22"/>
          <w:szCs w:val="22"/>
        </w:rPr>
        <w:t>instal</w:t>
      </w:r>
      <w:r w:rsidR="00F437EF" w:rsidRPr="008E7825">
        <w:rPr>
          <w:rFonts w:cs="Arial"/>
          <w:sz w:val="22"/>
          <w:szCs w:val="22"/>
        </w:rPr>
        <w:t xml:space="preserve">acji i urządzeń w czasie robot. </w:t>
      </w:r>
      <w:r w:rsidRPr="008E7825">
        <w:rPr>
          <w:rFonts w:cs="Arial"/>
          <w:sz w:val="22"/>
          <w:szCs w:val="22"/>
        </w:rPr>
        <w:t>O fakcie przypadkowego uszkodzenia tych instalacji Wyko</w:t>
      </w:r>
      <w:r w:rsidR="00F437EF" w:rsidRPr="008E7825">
        <w:rPr>
          <w:rFonts w:cs="Arial"/>
          <w:sz w:val="22"/>
          <w:szCs w:val="22"/>
        </w:rPr>
        <w:t xml:space="preserve">nawca bezzwłocznie powiadomi </w:t>
      </w:r>
      <w:r w:rsidRPr="008E7825">
        <w:rPr>
          <w:rFonts w:cs="Arial"/>
          <w:sz w:val="22"/>
          <w:szCs w:val="22"/>
        </w:rPr>
        <w:t xml:space="preserve">Inspektora Nadzoru i zainteresowanych </w:t>
      </w:r>
      <w:r w:rsidR="00F437EF" w:rsidRPr="008E7825">
        <w:rPr>
          <w:rFonts w:cs="Arial"/>
          <w:sz w:val="22"/>
          <w:szCs w:val="22"/>
        </w:rPr>
        <w:t>użytkowników</w:t>
      </w:r>
      <w:r w:rsidRPr="008E7825">
        <w:rPr>
          <w:rFonts w:cs="Arial"/>
          <w:sz w:val="22"/>
          <w:szCs w:val="22"/>
        </w:rPr>
        <w:t xml:space="preserve"> oraz będzie z nimi </w:t>
      </w:r>
      <w:r w:rsidR="00F437EF" w:rsidRPr="008E7825">
        <w:rPr>
          <w:rFonts w:cs="Arial"/>
          <w:sz w:val="22"/>
          <w:szCs w:val="22"/>
        </w:rPr>
        <w:t xml:space="preserve">współpracował, </w:t>
      </w:r>
      <w:r w:rsidRPr="008E7825">
        <w:rPr>
          <w:rFonts w:cs="Arial"/>
          <w:sz w:val="22"/>
          <w:szCs w:val="22"/>
        </w:rPr>
        <w:t>dostarczając wszelkiej pomocy potrzebnej przy dokonywaniu napraw.</w:t>
      </w:r>
    </w:p>
    <w:p w14:paraId="310C97A3" w14:textId="77777777" w:rsidR="00F437EF" w:rsidRPr="008E7825" w:rsidRDefault="00F437EF" w:rsidP="00426718">
      <w:pPr>
        <w:autoSpaceDE w:val="0"/>
        <w:autoSpaceDN w:val="0"/>
        <w:adjustRightInd w:val="0"/>
        <w:rPr>
          <w:rFonts w:cs="Arial"/>
          <w:sz w:val="22"/>
          <w:szCs w:val="22"/>
        </w:rPr>
      </w:pPr>
    </w:p>
    <w:p w14:paraId="310C97A4" w14:textId="77777777" w:rsidR="00D54674" w:rsidRPr="008E7825" w:rsidRDefault="00D54674" w:rsidP="00426718">
      <w:pPr>
        <w:pStyle w:val="Nagwek3"/>
        <w:jc w:val="both"/>
      </w:pPr>
      <w:r w:rsidRPr="008E7825">
        <w:t>Ograniczenie obciążeń osi pojazdów</w:t>
      </w:r>
    </w:p>
    <w:p w14:paraId="310C97A5" w14:textId="77777777" w:rsidR="00D54674" w:rsidRPr="008E7825" w:rsidRDefault="00D54674" w:rsidP="00426718">
      <w:pPr>
        <w:autoSpaceDE w:val="0"/>
        <w:autoSpaceDN w:val="0"/>
        <w:adjustRightInd w:val="0"/>
        <w:rPr>
          <w:rFonts w:cs="Arial"/>
          <w:sz w:val="22"/>
          <w:szCs w:val="22"/>
        </w:rPr>
      </w:pPr>
      <w:r w:rsidRPr="008E7825">
        <w:rPr>
          <w:rFonts w:cs="Arial"/>
          <w:sz w:val="22"/>
          <w:szCs w:val="22"/>
        </w:rPr>
        <w:t>Wykonawca stosować się będzie do ustawowych ograniczeń ob</w:t>
      </w:r>
      <w:r w:rsidR="00081445" w:rsidRPr="008E7825">
        <w:rPr>
          <w:rFonts w:cs="Arial"/>
          <w:sz w:val="22"/>
          <w:szCs w:val="22"/>
        </w:rPr>
        <w:t>ciążenia na oś przy transporcie materiałów</w:t>
      </w:r>
      <w:r w:rsidRPr="008E7825">
        <w:rPr>
          <w:rFonts w:cs="Arial"/>
          <w:sz w:val="22"/>
          <w:szCs w:val="22"/>
        </w:rPr>
        <w:t xml:space="preserve"> i wyposażenia na i z terenu robot.</w:t>
      </w:r>
    </w:p>
    <w:p w14:paraId="310C97A6" w14:textId="77777777" w:rsidR="00D54674" w:rsidRPr="008E7825" w:rsidRDefault="00D54674" w:rsidP="00426718">
      <w:pPr>
        <w:autoSpaceDE w:val="0"/>
        <w:autoSpaceDN w:val="0"/>
        <w:adjustRightInd w:val="0"/>
        <w:rPr>
          <w:rFonts w:cs="Arial"/>
          <w:sz w:val="22"/>
          <w:szCs w:val="22"/>
        </w:rPr>
      </w:pPr>
      <w:r w:rsidRPr="008E7825">
        <w:rPr>
          <w:rFonts w:cs="Arial"/>
          <w:sz w:val="22"/>
          <w:szCs w:val="22"/>
        </w:rPr>
        <w:t>Uzyska on wszelkie niezbędne zezwolenia od władz co</w:t>
      </w:r>
      <w:r w:rsidR="00081445" w:rsidRPr="008E7825">
        <w:rPr>
          <w:rFonts w:cs="Arial"/>
          <w:sz w:val="22"/>
          <w:szCs w:val="22"/>
        </w:rPr>
        <w:t xml:space="preserve"> do przewozu nietypowych wagowo ładunków</w:t>
      </w:r>
      <w:r w:rsidRPr="008E7825">
        <w:rPr>
          <w:rFonts w:cs="Arial"/>
          <w:sz w:val="22"/>
          <w:szCs w:val="22"/>
        </w:rPr>
        <w:t xml:space="preserve"> i w </w:t>
      </w:r>
      <w:r w:rsidR="00081445" w:rsidRPr="008E7825">
        <w:rPr>
          <w:rFonts w:cs="Arial"/>
          <w:sz w:val="22"/>
          <w:szCs w:val="22"/>
        </w:rPr>
        <w:t>sposób</w:t>
      </w:r>
      <w:r w:rsidRPr="008E7825">
        <w:rPr>
          <w:rFonts w:cs="Arial"/>
          <w:sz w:val="22"/>
          <w:szCs w:val="22"/>
        </w:rPr>
        <w:t xml:space="preserve"> ciągły będzie o każdym takim przewozie powiadamiał</w:t>
      </w:r>
      <w:r w:rsidR="00081445" w:rsidRPr="008E7825">
        <w:rPr>
          <w:rFonts w:cs="Arial"/>
          <w:sz w:val="22"/>
          <w:szCs w:val="22"/>
        </w:rPr>
        <w:t xml:space="preserve"> Inspektora </w:t>
      </w:r>
      <w:r w:rsidRPr="008E7825">
        <w:rPr>
          <w:rFonts w:cs="Arial"/>
          <w:sz w:val="22"/>
          <w:szCs w:val="22"/>
        </w:rPr>
        <w:t>Nadzoru.</w:t>
      </w:r>
    </w:p>
    <w:p w14:paraId="310C97A7" w14:textId="77777777" w:rsidR="00D54674" w:rsidRPr="008E7825" w:rsidRDefault="00D54674" w:rsidP="00426718">
      <w:pPr>
        <w:autoSpaceDE w:val="0"/>
        <w:autoSpaceDN w:val="0"/>
        <w:adjustRightInd w:val="0"/>
        <w:rPr>
          <w:rFonts w:cs="Arial"/>
          <w:sz w:val="22"/>
          <w:szCs w:val="22"/>
        </w:rPr>
      </w:pPr>
      <w:r w:rsidRPr="008E7825">
        <w:rPr>
          <w:rFonts w:cs="Arial"/>
          <w:sz w:val="22"/>
          <w:szCs w:val="22"/>
        </w:rPr>
        <w:t>Pojazdy i ładunki powodujące nadmierne obciążenie osiowe nie będą dopuszczone na teren</w:t>
      </w:r>
      <w:r w:rsidR="00081445" w:rsidRPr="008E7825">
        <w:rPr>
          <w:rFonts w:cs="Arial"/>
          <w:sz w:val="22"/>
          <w:szCs w:val="22"/>
        </w:rPr>
        <w:t xml:space="preserve"> </w:t>
      </w:r>
      <w:r w:rsidRPr="008E7825">
        <w:rPr>
          <w:rFonts w:cs="Arial"/>
          <w:sz w:val="22"/>
          <w:szCs w:val="22"/>
        </w:rPr>
        <w:t>budowy i wykonawca będzie odpowiadał za napra</w:t>
      </w:r>
      <w:r w:rsidR="00081445" w:rsidRPr="008E7825">
        <w:rPr>
          <w:rFonts w:cs="Arial"/>
          <w:sz w:val="22"/>
          <w:szCs w:val="22"/>
        </w:rPr>
        <w:t xml:space="preserve">wę wszelkich robot w ten sposób </w:t>
      </w:r>
      <w:r w:rsidRPr="008E7825">
        <w:rPr>
          <w:rFonts w:cs="Arial"/>
          <w:sz w:val="22"/>
          <w:szCs w:val="22"/>
        </w:rPr>
        <w:t>uszkodzonych, zgodnie z poleceniami Inspektora Nadzoru.</w:t>
      </w:r>
    </w:p>
    <w:p w14:paraId="310C97A8" w14:textId="77777777" w:rsidR="00081445" w:rsidRPr="008E7825" w:rsidRDefault="00081445" w:rsidP="00426718">
      <w:pPr>
        <w:autoSpaceDE w:val="0"/>
        <w:autoSpaceDN w:val="0"/>
        <w:adjustRightInd w:val="0"/>
        <w:rPr>
          <w:rFonts w:cs="Arial"/>
          <w:sz w:val="22"/>
          <w:szCs w:val="22"/>
        </w:rPr>
      </w:pPr>
    </w:p>
    <w:p w14:paraId="310C97A9" w14:textId="77777777" w:rsidR="00D54674" w:rsidRPr="008E7825" w:rsidRDefault="00D54674" w:rsidP="00426718">
      <w:pPr>
        <w:pStyle w:val="Nagwek3"/>
        <w:jc w:val="both"/>
      </w:pPr>
      <w:r w:rsidRPr="008E7825">
        <w:t>Bezpieczeństwo i higiena pracy</w:t>
      </w:r>
    </w:p>
    <w:p w14:paraId="310C97AA" w14:textId="77777777" w:rsidR="00D54674" w:rsidRPr="008E7825" w:rsidRDefault="00D54674" w:rsidP="00426718">
      <w:pPr>
        <w:autoSpaceDE w:val="0"/>
        <w:autoSpaceDN w:val="0"/>
        <w:adjustRightInd w:val="0"/>
        <w:rPr>
          <w:rFonts w:cs="Arial"/>
          <w:sz w:val="22"/>
          <w:szCs w:val="22"/>
        </w:rPr>
      </w:pPr>
      <w:r w:rsidRPr="008E7825">
        <w:rPr>
          <w:rFonts w:cs="Arial"/>
          <w:sz w:val="22"/>
          <w:szCs w:val="22"/>
        </w:rPr>
        <w:t xml:space="preserve">Podczas realizacji robot wykonawca będzie przestrzegać </w:t>
      </w:r>
      <w:r w:rsidR="00081445" w:rsidRPr="008E7825">
        <w:rPr>
          <w:rFonts w:cs="Arial"/>
          <w:sz w:val="22"/>
          <w:szCs w:val="22"/>
        </w:rPr>
        <w:t xml:space="preserve">przepisów dotyczących bezpieczeństwa </w:t>
      </w:r>
      <w:r w:rsidRPr="008E7825">
        <w:rPr>
          <w:rFonts w:cs="Arial"/>
          <w:sz w:val="22"/>
          <w:szCs w:val="22"/>
        </w:rPr>
        <w:t>i higieny pracy.</w:t>
      </w:r>
    </w:p>
    <w:p w14:paraId="310C97AB" w14:textId="77777777" w:rsidR="00301FFA" w:rsidRPr="008E7825" w:rsidRDefault="00301FFA" w:rsidP="00426718">
      <w:pPr>
        <w:autoSpaceDE w:val="0"/>
        <w:autoSpaceDN w:val="0"/>
        <w:adjustRightInd w:val="0"/>
        <w:rPr>
          <w:rFonts w:cs="Arial"/>
          <w:sz w:val="22"/>
          <w:szCs w:val="22"/>
        </w:rPr>
      </w:pPr>
      <w:r w:rsidRPr="008E7825">
        <w:rPr>
          <w:rFonts w:cs="Arial"/>
          <w:sz w:val="22"/>
          <w:szCs w:val="22"/>
        </w:rPr>
        <w:t>W szczególności wykonawca ma obowiązek zadbać, aby personel nie wykonywał pracy w warunkach niebezpiecznych, szkodliwych dla zdrowia oraz nie spełniających odpowiednich wymagań sanitarnych.</w:t>
      </w:r>
    </w:p>
    <w:p w14:paraId="310C97AC" w14:textId="77777777" w:rsidR="00301FFA" w:rsidRPr="008E7825" w:rsidRDefault="00301FFA" w:rsidP="00426718">
      <w:pPr>
        <w:autoSpaceDE w:val="0"/>
        <w:autoSpaceDN w:val="0"/>
        <w:adjustRightInd w:val="0"/>
        <w:rPr>
          <w:rFonts w:cs="Arial"/>
          <w:sz w:val="22"/>
          <w:szCs w:val="22"/>
        </w:rPr>
      </w:pPr>
      <w:r w:rsidRPr="008E7825">
        <w:rPr>
          <w:rFonts w:cs="Arial"/>
          <w:sz w:val="22"/>
          <w:szCs w:val="22"/>
        </w:rPr>
        <w:t>Wykonawca zapewni i będzie utrzymywał wszelkie urządzenia zabezpieczające, socjalne oraz sprzęt i odpowiednią odzież dla ochrony życia i zdrowia osób zatrudnionych na budowie.</w:t>
      </w:r>
    </w:p>
    <w:p w14:paraId="310C97AD" w14:textId="77777777" w:rsidR="00301FFA" w:rsidRPr="008E7825" w:rsidRDefault="00301FFA" w:rsidP="00426718">
      <w:pPr>
        <w:autoSpaceDE w:val="0"/>
        <w:autoSpaceDN w:val="0"/>
        <w:adjustRightInd w:val="0"/>
        <w:rPr>
          <w:rFonts w:cs="Arial"/>
          <w:sz w:val="22"/>
          <w:szCs w:val="22"/>
        </w:rPr>
      </w:pPr>
      <w:r w:rsidRPr="008E7825">
        <w:rPr>
          <w:rFonts w:cs="Arial"/>
          <w:sz w:val="22"/>
          <w:szCs w:val="22"/>
        </w:rPr>
        <w:t>Uznaje się, że wszelkie koszty związane z wypełnieniem wymagań określonych powyżej nie podlegają odrębnej zapłacie i są uwzględnione w cenie umownej.</w:t>
      </w:r>
    </w:p>
    <w:p w14:paraId="310C97AE" w14:textId="77777777" w:rsidR="00301FFA" w:rsidRPr="008E7825" w:rsidRDefault="00301FFA" w:rsidP="00426718">
      <w:pPr>
        <w:autoSpaceDE w:val="0"/>
        <w:autoSpaceDN w:val="0"/>
        <w:adjustRightInd w:val="0"/>
        <w:rPr>
          <w:rFonts w:cs="Arial"/>
          <w:sz w:val="22"/>
          <w:szCs w:val="22"/>
        </w:rPr>
      </w:pPr>
    </w:p>
    <w:p w14:paraId="310C97AF" w14:textId="77777777" w:rsidR="00301FFA" w:rsidRPr="008E7825" w:rsidRDefault="00301FFA" w:rsidP="00426718">
      <w:pPr>
        <w:pStyle w:val="Nagwek3"/>
        <w:jc w:val="both"/>
      </w:pPr>
      <w:r w:rsidRPr="008E7825">
        <w:t>Ochrona i utrzymanie robót</w:t>
      </w:r>
    </w:p>
    <w:p w14:paraId="310C97B0" w14:textId="77777777" w:rsidR="00301FFA" w:rsidRPr="008E7825" w:rsidRDefault="00301FFA" w:rsidP="00426718">
      <w:pPr>
        <w:autoSpaceDE w:val="0"/>
        <w:autoSpaceDN w:val="0"/>
        <w:adjustRightInd w:val="0"/>
        <w:rPr>
          <w:rFonts w:cs="Arial"/>
          <w:sz w:val="22"/>
          <w:szCs w:val="22"/>
        </w:rPr>
      </w:pPr>
      <w:r w:rsidRPr="008E7825">
        <w:rPr>
          <w:rFonts w:cs="Arial"/>
          <w:sz w:val="22"/>
          <w:szCs w:val="22"/>
        </w:rPr>
        <w:t>Wykonawca będzie odpowiedzialny za ochronę robot i za wszelkie materiały i urzą</w:t>
      </w:r>
      <w:r w:rsidR="00F81D1A" w:rsidRPr="008E7825">
        <w:rPr>
          <w:rFonts w:cs="Arial"/>
          <w:sz w:val="22"/>
          <w:szCs w:val="22"/>
        </w:rPr>
        <w:t xml:space="preserve">dzenia </w:t>
      </w:r>
      <w:r w:rsidRPr="008E7825">
        <w:rPr>
          <w:rFonts w:cs="Arial"/>
          <w:sz w:val="22"/>
          <w:szCs w:val="22"/>
        </w:rPr>
        <w:t>używane do robot od daty rozpoczęcia do daty odbioru ostatecznego.</w:t>
      </w:r>
    </w:p>
    <w:p w14:paraId="310C97B1" w14:textId="77777777" w:rsidR="00F81D1A" w:rsidRPr="008E7825" w:rsidRDefault="00F81D1A" w:rsidP="00426718">
      <w:pPr>
        <w:autoSpaceDE w:val="0"/>
        <w:autoSpaceDN w:val="0"/>
        <w:adjustRightInd w:val="0"/>
        <w:rPr>
          <w:rFonts w:cs="Arial"/>
          <w:sz w:val="22"/>
          <w:szCs w:val="22"/>
        </w:rPr>
      </w:pPr>
    </w:p>
    <w:p w14:paraId="310C97B2" w14:textId="77777777" w:rsidR="00301FFA" w:rsidRPr="008E7825" w:rsidRDefault="00301FFA" w:rsidP="00426718">
      <w:pPr>
        <w:pStyle w:val="Nagwek3"/>
        <w:jc w:val="both"/>
      </w:pPr>
      <w:r w:rsidRPr="008E7825">
        <w:t>Stosowanie się do prawa i innych przepisów</w:t>
      </w:r>
    </w:p>
    <w:p w14:paraId="310C97B3" w14:textId="77777777" w:rsidR="00301FFA" w:rsidRPr="008E7825" w:rsidRDefault="00301FFA" w:rsidP="00426718">
      <w:pPr>
        <w:autoSpaceDE w:val="0"/>
        <w:autoSpaceDN w:val="0"/>
        <w:adjustRightInd w:val="0"/>
        <w:rPr>
          <w:rFonts w:cs="Arial"/>
          <w:sz w:val="22"/>
          <w:szCs w:val="22"/>
        </w:rPr>
      </w:pPr>
      <w:r w:rsidRPr="008E7825">
        <w:rPr>
          <w:rFonts w:cs="Arial"/>
          <w:sz w:val="22"/>
          <w:szCs w:val="22"/>
        </w:rPr>
        <w:t>Wykonawca zobowiązany jest znać wszelkie przepisy wy</w:t>
      </w:r>
      <w:r w:rsidR="00F81D1A" w:rsidRPr="008E7825">
        <w:rPr>
          <w:rFonts w:cs="Arial"/>
          <w:sz w:val="22"/>
          <w:szCs w:val="22"/>
        </w:rPr>
        <w:t xml:space="preserve">dane przez organy administracji </w:t>
      </w:r>
      <w:r w:rsidRPr="008E7825">
        <w:rPr>
          <w:rFonts w:cs="Arial"/>
          <w:sz w:val="22"/>
          <w:szCs w:val="22"/>
        </w:rPr>
        <w:t xml:space="preserve">państwowej i samorządowej, </w:t>
      </w:r>
      <w:r w:rsidR="00F81D1A" w:rsidRPr="008E7825">
        <w:rPr>
          <w:rFonts w:cs="Arial"/>
          <w:sz w:val="22"/>
          <w:szCs w:val="22"/>
        </w:rPr>
        <w:t>które</w:t>
      </w:r>
      <w:r w:rsidRPr="008E7825">
        <w:rPr>
          <w:rFonts w:cs="Arial"/>
          <w:sz w:val="22"/>
          <w:szCs w:val="22"/>
        </w:rPr>
        <w:t xml:space="preserve"> są w jakikolwiek </w:t>
      </w:r>
      <w:r w:rsidR="00F81D1A" w:rsidRPr="008E7825">
        <w:rPr>
          <w:rFonts w:cs="Arial"/>
          <w:sz w:val="22"/>
          <w:szCs w:val="22"/>
        </w:rPr>
        <w:t>sposób</w:t>
      </w:r>
      <w:r w:rsidRPr="008E7825">
        <w:rPr>
          <w:rFonts w:cs="Arial"/>
          <w:sz w:val="22"/>
          <w:szCs w:val="22"/>
        </w:rPr>
        <w:t xml:space="preserve"> związane z robotami i bę</w:t>
      </w:r>
      <w:r w:rsidR="00F81D1A" w:rsidRPr="008E7825">
        <w:rPr>
          <w:rFonts w:cs="Arial"/>
          <w:sz w:val="22"/>
          <w:szCs w:val="22"/>
        </w:rPr>
        <w:t xml:space="preserve">dzie w </w:t>
      </w:r>
      <w:r w:rsidRPr="008E7825">
        <w:rPr>
          <w:rFonts w:cs="Arial"/>
          <w:sz w:val="22"/>
          <w:szCs w:val="22"/>
        </w:rPr>
        <w:t xml:space="preserve">pełni odpowiedzialny za przestrzeganie tych praw, </w:t>
      </w:r>
      <w:r w:rsidR="00F81D1A" w:rsidRPr="008E7825">
        <w:rPr>
          <w:rFonts w:cs="Arial"/>
          <w:sz w:val="22"/>
          <w:szCs w:val="22"/>
        </w:rPr>
        <w:t xml:space="preserve">przepisów i wytycznych podczas </w:t>
      </w:r>
      <w:r w:rsidRPr="008E7825">
        <w:rPr>
          <w:rFonts w:cs="Arial"/>
          <w:sz w:val="22"/>
          <w:szCs w:val="22"/>
        </w:rPr>
        <w:t>prowadzenia robot. - np. rozporządzenie Ministra Infrastru</w:t>
      </w:r>
      <w:r w:rsidR="00F81D1A" w:rsidRPr="008E7825">
        <w:rPr>
          <w:rFonts w:cs="Arial"/>
          <w:sz w:val="22"/>
          <w:szCs w:val="22"/>
        </w:rPr>
        <w:t xml:space="preserve">ktury z dnia 6 lutego 2003 r. w </w:t>
      </w:r>
      <w:r w:rsidRPr="008E7825">
        <w:rPr>
          <w:rFonts w:cs="Arial"/>
          <w:sz w:val="22"/>
          <w:szCs w:val="22"/>
        </w:rPr>
        <w:t xml:space="preserve">sprawie bezpieczeństwa i higieny pracy podczas wykonywania </w:t>
      </w:r>
      <w:r w:rsidR="00F81D1A" w:rsidRPr="008E7825">
        <w:rPr>
          <w:rFonts w:cs="Arial"/>
          <w:sz w:val="22"/>
          <w:szCs w:val="22"/>
        </w:rPr>
        <w:t xml:space="preserve">robot budowlanych (Dz. U. z dn. </w:t>
      </w:r>
      <w:r w:rsidRPr="008E7825">
        <w:rPr>
          <w:rFonts w:cs="Arial"/>
          <w:sz w:val="22"/>
          <w:szCs w:val="22"/>
        </w:rPr>
        <w:t>19.03.2003 r. Nr 47, poz. 401).</w:t>
      </w:r>
    </w:p>
    <w:p w14:paraId="310C97B4" w14:textId="77777777" w:rsidR="00301FFA" w:rsidRPr="008E7825" w:rsidRDefault="00301FFA" w:rsidP="00426718">
      <w:pPr>
        <w:autoSpaceDE w:val="0"/>
        <w:autoSpaceDN w:val="0"/>
        <w:adjustRightInd w:val="0"/>
        <w:rPr>
          <w:rFonts w:cs="Arial"/>
          <w:sz w:val="22"/>
          <w:szCs w:val="22"/>
        </w:rPr>
      </w:pPr>
      <w:r w:rsidRPr="008E7825">
        <w:rPr>
          <w:rFonts w:cs="Arial"/>
          <w:sz w:val="22"/>
          <w:szCs w:val="22"/>
        </w:rPr>
        <w:t>Wykonawca będzie przestrzegać praw patentowych i będzie w peł</w:t>
      </w:r>
      <w:r w:rsidR="00F81D1A" w:rsidRPr="008E7825">
        <w:rPr>
          <w:rFonts w:cs="Arial"/>
          <w:sz w:val="22"/>
          <w:szCs w:val="22"/>
        </w:rPr>
        <w:t xml:space="preserve">ni odpowiedzialny za </w:t>
      </w:r>
      <w:r w:rsidRPr="008E7825">
        <w:rPr>
          <w:rFonts w:cs="Arial"/>
          <w:sz w:val="22"/>
          <w:szCs w:val="22"/>
        </w:rPr>
        <w:t>wypełnienie wszelkich wymagań prawnych odnośnie wykorzystania opatentowanych urządzeń</w:t>
      </w:r>
      <w:r w:rsidR="00F81D1A" w:rsidRPr="008E7825">
        <w:rPr>
          <w:rFonts w:cs="Arial"/>
          <w:sz w:val="22"/>
          <w:szCs w:val="22"/>
        </w:rPr>
        <w:t xml:space="preserve"> </w:t>
      </w:r>
      <w:r w:rsidRPr="008E7825">
        <w:rPr>
          <w:rFonts w:cs="Arial"/>
          <w:sz w:val="22"/>
          <w:szCs w:val="22"/>
        </w:rPr>
        <w:t xml:space="preserve">lub metod i w </w:t>
      </w:r>
      <w:r w:rsidR="00F81D1A" w:rsidRPr="008E7825">
        <w:rPr>
          <w:rFonts w:cs="Arial"/>
          <w:sz w:val="22"/>
          <w:szCs w:val="22"/>
        </w:rPr>
        <w:t>sposób</w:t>
      </w:r>
      <w:r w:rsidRPr="008E7825">
        <w:rPr>
          <w:rFonts w:cs="Arial"/>
          <w:sz w:val="22"/>
          <w:szCs w:val="22"/>
        </w:rPr>
        <w:t xml:space="preserve"> ciągły będzie informować Inspektora nadzoru o swoich dział</w:t>
      </w:r>
      <w:r w:rsidR="00F81D1A" w:rsidRPr="008E7825">
        <w:rPr>
          <w:rFonts w:cs="Arial"/>
          <w:sz w:val="22"/>
          <w:szCs w:val="22"/>
        </w:rPr>
        <w:t xml:space="preserve">aniach, </w:t>
      </w:r>
      <w:r w:rsidRPr="008E7825">
        <w:rPr>
          <w:rFonts w:cs="Arial"/>
          <w:sz w:val="22"/>
          <w:szCs w:val="22"/>
        </w:rPr>
        <w:t>przedstawiając kopie zezwoleń i inne odnośne dokumenty.</w:t>
      </w:r>
    </w:p>
    <w:p w14:paraId="310C97B5" w14:textId="77777777" w:rsidR="00F81D1A" w:rsidRPr="008E7825" w:rsidRDefault="00F81D1A" w:rsidP="00426718">
      <w:pPr>
        <w:autoSpaceDE w:val="0"/>
        <w:autoSpaceDN w:val="0"/>
        <w:adjustRightInd w:val="0"/>
        <w:rPr>
          <w:rFonts w:cs="Arial"/>
          <w:sz w:val="22"/>
          <w:szCs w:val="22"/>
        </w:rPr>
      </w:pPr>
    </w:p>
    <w:p w14:paraId="310C97B6" w14:textId="77777777" w:rsidR="00301FFA" w:rsidRPr="008E7825" w:rsidRDefault="00301FFA" w:rsidP="00426718">
      <w:pPr>
        <w:pStyle w:val="Nagwek1"/>
      </w:pPr>
      <w:r w:rsidRPr="008E7825">
        <w:t>MATERIAŁY</w:t>
      </w:r>
    </w:p>
    <w:p w14:paraId="310C97B7" w14:textId="77777777" w:rsidR="00301FFA" w:rsidRPr="008E7825" w:rsidRDefault="00301FFA" w:rsidP="00426718">
      <w:pPr>
        <w:pStyle w:val="Nagwek2"/>
        <w:ind w:left="426" w:hanging="426"/>
      </w:pPr>
      <w:r w:rsidRPr="008E7825">
        <w:t>Źródła uzyskania materiałów</w:t>
      </w:r>
    </w:p>
    <w:p w14:paraId="310C97B8" w14:textId="77777777" w:rsidR="00301FFA" w:rsidRPr="008E7825" w:rsidRDefault="00301FFA" w:rsidP="00426718">
      <w:pPr>
        <w:autoSpaceDE w:val="0"/>
        <w:autoSpaceDN w:val="0"/>
        <w:adjustRightInd w:val="0"/>
        <w:rPr>
          <w:rFonts w:cs="Arial"/>
          <w:sz w:val="22"/>
          <w:szCs w:val="22"/>
        </w:rPr>
      </w:pPr>
      <w:r w:rsidRPr="008E7825">
        <w:rPr>
          <w:rFonts w:cs="Arial"/>
          <w:sz w:val="22"/>
          <w:szCs w:val="22"/>
        </w:rPr>
        <w:t xml:space="preserve">Wykonawca przedstawi inspektorowi nadzoru </w:t>
      </w:r>
      <w:r w:rsidR="00F81D1A" w:rsidRPr="008E7825">
        <w:rPr>
          <w:rFonts w:cs="Arial"/>
          <w:sz w:val="22"/>
          <w:szCs w:val="22"/>
        </w:rPr>
        <w:t>szczegółowe</w:t>
      </w:r>
      <w:r w:rsidRPr="008E7825">
        <w:rPr>
          <w:rFonts w:cs="Arial"/>
          <w:sz w:val="22"/>
          <w:szCs w:val="22"/>
        </w:rPr>
        <w:t xml:space="preserve"> informacje dotyczące, zamawiania</w:t>
      </w:r>
      <w:r w:rsidR="00F81D1A" w:rsidRPr="008E7825">
        <w:rPr>
          <w:rFonts w:cs="Arial"/>
          <w:sz w:val="22"/>
          <w:szCs w:val="22"/>
        </w:rPr>
        <w:t xml:space="preserve"> materiałów</w:t>
      </w:r>
      <w:r w:rsidRPr="008E7825">
        <w:rPr>
          <w:rFonts w:cs="Arial"/>
          <w:sz w:val="22"/>
          <w:szCs w:val="22"/>
        </w:rPr>
        <w:t xml:space="preserve"> i odpowiednie aprobaty techniczne lub świadectwa badań laboratoryjnych oraz</w:t>
      </w:r>
      <w:r w:rsidR="009E0905" w:rsidRPr="008E7825">
        <w:rPr>
          <w:rFonts w:cs="Arial"/>
          <w:sz w:val="22"/>
          <w:szCs w:val="22"/>
        </w:rPr>
        <w:t xml:space="preserve"> próbki</w:t>
      </w:r>
      <w:r w:rsidRPr="008E7825">
        <w:rPr>
          <w:rFonts w:cs="Arial"/>
          <w:sz w:val="22"/>
          <w:szCs w:val="22"/>
        </w:rPr>
        <w:t xml:space="preserve"> do zatwierdzenia przez Inspektora Nadzoru.</w:t>
      </w:r>
    </w:p>
    <w:p w14:paraId="310C97B9" w14:textId="77777777" w:rsidR="00301FFA" w:rsidRPr="008E7825" w:rsidRDefault="00301FFA" w:rsidP="00426718">
      <w:pPr>
        <w:autoSpaceDE w:val="0"/>
        <w:autoSpaceDN w:val="0"/>
        <w:adjustRightInd w:val="0"/>
        <w:rPr>
          <w:rFonts w:cs="Arial"/>
          <w:sz w:val="22"/>
          <w:szCs w:val="22"/>
        </w:rPr>
      </w:pPr>
      <w:r w:rsidRPr="008E7825">
        <w:rPr>
          <w:rFonts w:cs="Arial"/>
          <w:sz w:val="22"/>
          <w:szCs w:val="22"/>
        </w:rPr>
        <w:t>Materiały budowlane powinny spełniać wymagania jakościowe okreś</w:t>
      </w:r>
      <w:r w:rsidR="009E0905" w:rsidRPr="008E7825">
        <w:rPr>
          <w:rFonts w:cs="Arial"/>
          <w:sz w:val="22"/>
          <w:szCs w:val="22"/>
        </w:rPr>
        <w:t xml:space="preserve">lone Polskimi Normami, </w:t>
      </w:r>
      <w:r w:rsidRPr="008E7825">
        <w:rPr>
          <w:rFonts w:cs="Arial"/>
          <w:sz w:val="22"/>
          <w:szCs w:val="22"/>
        </w:rPr>
        <w:t xml:space="preserve">aprobatami technicznymi, o </w:t>
      </w:r>
      <w:r w:rsidR="009E0905" w:rsidRPr="008E7825">
        <w:rPr>
          <w:rFonts w:cs="Arial"/>
          <w:sz w:val="22"/>
          <w:szCs w:val="22"/>
        </w:rPr>
        <w:t>których</w:t>
      </w:r>
      <w:r w:rsidRPr="008E7825">
        <w:rPr>
          <w:rFonts w:cs="Arial"/>
          <w:sz w:val="22"/>
          <w:szCs w:val="22"/>
        </w:rPr>
        <w:t xml:space="preserve"> mowa w SST.</w:t>
      </w:r>
    </w:p>
    <w:p w14:paraId="310C97BA" w14:textId="77777777" w:rsidR="009E0905" w:rsidRPr="008E7825" w:rsidRDefault="009E0905" w:rsidP="00426718">
      <w:pPr>
        <w:autoSpaceDE w:val="0"/>
        <w:autoSpaceDN w:val="0"/>
        <w:adjustRightInd w:val="0"/>
        <w:rPr>
          <w:rFonts w:cs="Arial"/>
          <w:sz w:val="22"/>
          <w:szCs w:val="22"/>
        </w:rPr>
      </w:pPr>
    </w:p>
    <w:p w14:paraId="310C97BB" w14:textId="77777777" w:rsidR="00301FFA" w:rsidRPr="008E7825" w:rsidRDefault="00301FFA" w:rsidP="00426718">
      <w:pPr>
        <w:pStyle w:val="Nagwek2"/>
        <w:ind w:left="426" w:hanging="426"/>
      </w:pPr>
      <w:r w:rsidRPr="008E7825">
        <w:t>Materiały nie odpowiadające wymaganiom jakościowym</w:t>
      </w:r>
    </w:p>
    <w:p w14:paraId="310C97BC" w14:textId="77777777" w:rsidR="00301FFA" w:rsidRPr="008E7825" w:rsidRDefault="00301FFA" w:rsidP="00426718">
      <w:pPr>
        <w:autoSpaceDE w:val="0"/>
        <w:autoSpaceDN w:val="0"/>
        <w:adjustRightInd w:val="0"/>
        <w:rPr>
          <w:rFonts w:cs="Arial"/>
          <w:sz w:val="22"/>
          <w:szCs w:val="22"/>
        </w:rPr>
      </w:pPr>
      <w:r w:rsidRPr="008E7825">
        <w:rPr>
          <w:rFonts w:cs="Arial"/>
          <w:sz w:val="22"/>
          <w:szCs w:val="22"/>
        </w:rPr>
        <w:t>Materiały nie odpowiadające wymaganiom jakościowym zostaną przez Wykonawcę wy</w:t>
      </w:r>
      <w:r w:rsidR="009E0905" w:rsidRPr="008E7825">
        <w:rPr>
          <w:rFonts w:cs="Arial"/>
          <w:sz w:val="22"/>
          <w:szCs w:val="22"/>
        </w:rPr>
        <w:t xml:space="preserve">wiezione </w:t>
      </w:r>
      <w:r w:rsidRPr="008E7825">
        <w:rPr>
          <w:rFonts w:cs="Arial"/>
          <w:sz w:val="22"/>
          <w:szCs w:val="22"/>
        </w:rPr>
        <w:t>z terenu budowy, bądź złożone w miejscu wskazanym przez Inspektora Nadzoru.</w:t>
      </w:r>
    </w:p>
    <w:p w14:paraId="310C97BD" w14:textId="77777777" w:rsidR="00301FFA" w:rsidRPr="008E7825" w:rsidRDefault="00301FFA" w:rsidP="00426718">
      <w:pPr>
        <w:autoSpaceDE w:val="0"/>
        <w:autoSpaceDN w:val="0"/>
        <w:adjustRightInd w:val="0"/>
        <w:rPr>
          <w:rFonts w:cs="Arial"/>
          <w:sz w:val="22"/>
          <w:szCs w:val="22"/>
        </w:rPr>
      </w:pPr>
      <w:r w:rsidRPr="008E7825">
        <w:rPr>
          <w:rFonts w:cs="Arial"/>
          <w:sz w:val="22"/>
          <w:szCs w:val="22"/>
        </w:rPr>
        <w:t xml:space="preserve">Każdy rodzaj robot, w </w:t>
      </w:r>
      <w:r w:rsidR="009E0905" w:rsidRPr="008E7825">
        <w:rPr>
          <w:rFonts w:cs="Arial"/>
          <w:sz w:val="22"/>
          <w:szCs w:val="22"/>
        </w:rPr>
        <w:t>którym</w:t>
      </w:r>
      <w:r w:rsidRPr="008E7825">
        <w:rPr>
          <w:rFonts w:cs="Arial"/>
          <w:sz w:val="22"/>
          <w:szCs w:val="22"/>
        </w:rPr>
        <w:t xml:space="preserve"> znajdują się nie zbadane i nie zaakceptowane materiał</w:t>
      </w:r>
      <w:r w:rsidR="009E0905" w:rsidRPr="008E7825">
        <w:rPr>
          <w:rFonts w:cs="Arial"/>
          <w:sz w:val="22"/>
          <w:szCs w:val="22"/>
        </w:rPr>
        <w:t xml:space="preserve">y, </w:t>
      </w:r>
      <w:r w:rsidRPr="008E7825">
        <w:rPr>
          <w:rFonts w:cs="Arial"/>
          <w:sz w:val="22"/>
          <w:szCs w:val="22"/>
        </w:rPr>
        <w:t>Wykonawca wykonuje na własne ryzyko, licząc się z jego nie przyjęciem i niezapłaceniem.</w:t>
      </w:r>
    </w:p>
    <w:p w14:paraId="310C97BE" w14:textId="77777777" w:rsidR="009E0905" w:rsidRPr="008E7825" w:rsidRDefault="009E0905" w:rsidP="00426718">
      <w:pPr>
        <w:autoSpaceDE w:val="0"/>
        <w:autoSpaceDN w:val="0"/>
        <w:adjustRightInd w:val="0"/>
        <w:rPr>
          <w:rFonts w:cs="Arial"/>
          <w:sz w:val="22"/>
          <w:szCs w:val="22"/>
        </w:rPr>
      </w:pPr>
    </w:p>
    <w:p w14:paraId="310C97BF" w14:textId="77777777" w:rsidR="00301FFA" w:rsidRPr="008E7825" w:rsidRDefault="00301FFA" w:rsidP="00426718">
      <w:pPr>
        <w:pStyle w:val="Nagwek2"/>
        <w:ind w:left="426" w:hanging="426"/>
      </w:pPr>
      <w:r w:rsidRPr="008E7825">
        <w:lastRenderedPageBreak/>
        <w:t>Przechowywanie i składowanie materiałów</w:t>
      </w:r>
    </w:p>
    <w:p w14:paraId="310C97C0" w14:textId="77777777" w:rsidR="00301FFA" w:rsidRPr="008E7825" w:rsidRDefault="00301FFA" w:rsidP="00426718">
      <w:pPr>
        <w:autoSpaceDE w:val="0"/>
        <w:autoSpaceDN w:val="0"/>
        <w:adjustRightInd w:val="0"/>
        <w:rPr>
          <w:rFonts w:cs="Arial"/>
          <w:sz w:val="22"/>
          <w:szCs w:val="22"/>
        </w:rPr>
      </w:pPr>
      <w:r w:rsidRPr="008E7825">
        <w:rPr>
          <w:rFonts w:cs="Arial"/>
          <w:sz w:val="22"/>
          <w:szCs w:val="22"/>
        </w:rPr>
        <w:t>Wykonawca zapewni, aby tymczasowo składowane materiały, do czasu, gdy będą one po</w:t>
      </w:r>
      <w:r w:rsidR="009E0905" w:rsidRPr="008E7825">
        <w:rPr>
          <w:rFonts w:cs="Arial"/>
          <w:sz w:val="22"/>
          <w:szCs w:val="22"/>
        </w:rPr>
        <w:t xml:space="preserve">trzebne </w:t>
      </w:r>
      <w:r w:rsidRPr="008E7825">
        <w:rPr>
          <w:rFonts w:cs="Arial"/>
          <w:sz w:val="22"/>
          <w:szCs w:val="22"/>
        </w:rPr>
        <w:t xml:space="preserve">do robot, były </w:t>
      </w:r>
      <w:r w:rsidR="00D65428" w:rsidRPr="008E7825">
        <w:rPr>
          <w:rFonts w:cs="Arial"/>
          <w:sz w:val="22"/>
          <w:szCs w:val="22"/>
        </w:rPr>
        <w:t xml:space="preserve"> </w:t>
      </w:r>
      <w:r w:rsidRPr="008E7825">
        <w:rPr>
          <w:rFonts w:cs="Arial"/>
          <w:sz w:val="22"/>
          <w:szCs w:val="22"/>
        </w:rPr>
        <w:t>zabezpieczone przed zanieczyszczeniem, zachowały swoją jakość i właściwość</w:t>
      </w:r>
      <w:r w:rsidR="009E0905" w:rsidRPr="008E7825">
        <w:rPr>
          <w:rFonts w:cs="Arial"/>
          <w:sz w:val="22"/>
          <w:szCs w:val="22"/>
        </w:rPr>
        <w:t xml:space="preserve"> </w:t>
      </w:r>
      <w:r w:rsidRPr="008E7825">
        <w:rPr>
          <w:rFonts w:cs="Arial"/>
          <w:sz w:val="22"/>
          <w:szCs w:val="22"/>
        </w:rPr>
        <w:t>do robot i były dostępne do kontroli przez Inspektora Nadzoru.</w:t>
      </w:r>
    </w:p>
    <w:p w14:paraId="310C97C1" w14:textId="77777777" w:rsidR="00301FFA" w:rsidRPr="008E7825" w:rsidRDefault="00301FFA" w:rsidP="00426718">
      <w:pPr>
        <w:autoSpaceDE w:val="0"/>
        <w:autoSpaceDN w:val="0"/>
        <w:adjustRightInd w:val="0"/>
        <w:rPr>
          <w:rFonts w:cs="Arial"/>
          <w:sz w:val="22"/>
          <w:szCs w:val="22"/>
        </w:rPr>
      </w:pPr>
      <w:r w:rsidRPr="008E7825">
        <w:rPr>
          <w:rFonts w:cs="Arial"/>
          <w:sz w:val="22"/>
          <w:szCs w:val="22"/>
        </w:rPr>
        <w:t xml:space="preserve">Miejsca czasowego składowania </w:t>
      </w:r>
      <w:r w:rsidR="009E0905" w:rsidRPr="008E7825">
        <w:rPr>
          <w:rFonts w:cs="Arial"/>
          <w:sz w:val="22"/>
          <w:szCs w:val="22"/>
        </w:rPr>
        <w:t>materiałów</w:t>
      </w:r>
      <w:r w:rsidRPr="008E7825">
        <w:rPr>
          <w:rFonts w:cs="Arial"/>
          <w:sz w:val="22"/>
          <w:szCs w:val="22"/>
        </w:rPr>
        <w:t xml:space="preserve"> będą zlokalizowane w obrębie terenu </w:t>
      </w:r>
      <w:r w:rsidR="009E0905" w:rsidRPr="008E7825">
        <w:rPr>
          <w:rFonts w:cs="Arial"/>
          <w:sz w:val="22"/>
          <w:szCs w:val="22"/>
        </w:rPr>
        <w:t xml:space="preserve">budowy w </w:t>
      </w:r>
      <w:r w:rsidRPr="008E7825">
        <w:rPr>
          <w:rFonts w:cs="Arial"/>
          <w:sz w:val="22"/>
          <w:szCs w:val="22"/>
        </w:rPr>
        <w:t>miejscach uzgodnionych z Inspektorem Nadzoru.</w:t>
      </w:r>
    </w:p>
    <w:p w14:paraId="310C97C2" w14:textId="77777777" w:rsidR="009E0905" w:rsidRPr="008E7825" w:rsidRDefault="009E0905" w:rsidP="00426718">
      <w:pPr>
        <w:autoSpaceDE w:val="0"/>
        <w:autoSpaceDN w:val="0"/>
        <w:adjustRightInd w:val="0"/>
        <w:rPr>
          <w:rFonts w:cs="Arial"/>
          <w:sz w:val="22"/>
          <w:szCs w:val="22"/>
        </w:rPr>
      </w:pPr>
    </w:p>
    <w:p w14:paraId="310C97C3" w14:textId="77777777" w:rsidR="00301FFA" w:rsidRPr="008E7825" w:rsidRDefault="00301FFA" w:rsidP="00426718">
      <w:pPr>
        <w:pStyle w:val="Nagwek2"/>
        <w:ind w:left="426" w:hanging="426"/>
      </w:pPr>
      <w:r w:rsidRPr="008E7825">
        <w:t>Wariantowe stosowanie materiałów</w:t>
      </w:r>
    </w:p>
    <w:p w14:paraId="310C97C4" w14:textId="77777777" w:rsidR="00301FFA" w:rsidRPr="008E7825" w:rsidRDefault="00301FFA" w:rsidP="00426718">
      <w:pPr>
        <w:autoSpaceDE w:val="0"/>
        <w:autoSpaceDN w:val="0"/>
        <w:adjustRightInd w:val="0"/>
        <w:rPr>
          <w:rFonts w:cs="Arial"/>
          <w:sz w:val="22"/>
          <w:szCs w:val="22"/>
        </w:rPr>
      </w:pPr>
      <w:r w:rsidRPr="008E7825">
        <w:rPr>
          <w:rFonts w:cs="Arial"/>
          <w:sz w:val="22"/>
          <w:szCs w:val="22"/>
        </w:rPr>
        <w:t xml:space="preserve">Jeśli dokumentacja lub SST przewidują możliwość zastosowania rożnych </w:t>
      </w:r>
      <w:r w:rsidR="009E0905" w:rsidRPr="008E7825">
        <w:rPr>
          <w:rFonts w:cs="Arial"/>
          <w:sz w:val="22"/>
          <w:szCs w:val="22"/>
        </w:rPr>
        <w:t>rodzajów</w:t>
      </w:r>
      <w:r w:rsidRPr="008E7825">
        <w:rPr>
          <w:rFonts w:cs="Arial"/>
          <w:sz w:val="22"/>
          <w:szCs w:val="22"/>
        </w:rPr>
        <w:t xml:space="preserve"> </w:t>
      </w:r>
      <w:r w:rsidR="009E0905" w:rsidRPr="008E7825">
        <w:rPr>
          <w:rFonts w:cs="Arial"/>
          <w:sz w:val="22"/>
          <w:szCs w:val="22"/>
        </w:rPr>
        <w:t xml:space="preserve">materiałów </w:t>
      </w:r>
      <w:r w:rsidRPr="008E7825">
        <w:rPr>
          <w:rFonts w:cs="Arial"/>
          <w:sz w:val="22"/>
          <w:szCs w:val="22"/>
        </w:rPr>
        <w:t xml:space="preserve">do wykonywania </w:t>
      </w:r>
      <w:r w:rsidR="009E0905" w:rsidRPr="008E7825">
        <w:rPr>
          <w:rFonts w:cs="Arial"/>
          <w:sz w:val="22"/>
          <w:szCs w:val="22"/>
        </w:rPr>
        <w:t>poszczególnych</w:t>
      </w:r>
      <w:r w:rsidRPr="008E7825">
        <w:rPr>
          <w:rFonts w:cs="Arial"/>
          <w:sz w:val="22"/>
          <w:szCs w:val="22"/>
        </w:rPr>
        <w:t xml:space="preserve"> </w:t>
      </w:r>
      <w:r w:rsidR="009E0905" w:rsidRPr="008E7825">
        <w:rPr>
          <w:rFonts w:cs="Arial"/>
          <w:sz w:val="22"/>
          <w:szCs w:val="22"/>
        </w:rPr>
        <w:t>elementów</w:t>
      </w:r>
      <w:r w:rsidRPr="008E7825">
        <w:rPr>
          <w:rFonts w:cs="Arial"/>
          <w:sz w:val="22"/>
          <w:szCs w:val="22"/>
        </w:rPr>
        <w:t xml:space="preserve"> robot Wykonaw</w:t>
      </w:r>
      <w:r w:rsidR="009E0905" w:rsidRPr="008E7825">
        <w:rPr>
          <w:rFonts w:cs="Arial"/>
          <w:sz w:val="22"/>
          <w:szCs w:val="22"/>
        </w:rPr>
        <w:t xml:space="preserve">ca powiadomi Inspektora Nadzoru </w:t>
      </w:r>
      <w:r w:rsidRPr="008E7825">
        <w:rPr>
          <w:rFonts w:cs="Arial"/>
          <w:sz w:val="22"/>
          <w:szCs w:val="22"/>
        </w:rPr>
        <w:t>o zamiarze zastosowania konkretnego rodzaju materiału.</w:t>
      </w:r>
    </w:p>
    <w:p w14:paraId="310C97C5" w14:textId="77777777" w:rsidR="00301FFA" w:rsidRPr="008E7825" w:rsidRDefault="00301FFA" w:rsidP="00426718">
      <w:pPr>
        <w:autoSpaceDE w:val="0"/>
        <w:autoSpaceDN w:val="0"/>
        <w:adjustRightInd w:val="0"/>
        <w:rPr>
          <w:rFonts w:cs="Arial"/>
          <w:sz w:val="22"/>
          <w:szCs w:val="22"/>
        </w:rPr>
      </w:pPr>
      <w:r w:rsidRPr="008E7825">
        <w:rPr>
          <w:rFonts w:cs="Arial"/>
          <w:sz w:val="22"/>
          <w:szCs w:val="22"/>
        </w:rPr>
        <w:t xml:space="preserve">Wybrany i zaakceptowany rodzaj materiału nie może być </w:t>
      </w:r>
      <w:r w:rsidR="009E0905" w:rsidRPr="008E7825">
        <w:rPr>
          <w:rFonts w:cs="Arial"/>
          <w:sz w:val="22"/>
          <w:szCs w:val="22"/>
        </w:rPr>
        <w:t xml:space="preserve">później zamieniany bez zgody </w:t>
      </w:r>
      <w:r w:rsidRPr="008E7825">
        <w:rPr>
          <w:rFonts w:cs="Arial"/>
          <w:sz w:val="22"/>
          <w:szCs w:val="22"/>
        </w:rPr>
        <w:t>Inspektora Nadzoru.</w:t>
      </w:r>
    </w:p>
    <w:p w14:paraId="310C97C6" w14:textId="77777777" w:rsidR="009E0905" w:rsidRPr="008E7825" w:rsidRDefault="009E0905" w:rsidP="00426718">
      <w:pPr>
        <w:autoSpaceDE w:val="0"/>
        <w:autoSpaceDN w:val="0"/>
        <w:adjustRightInd w:val="0"/>
        <w:rPr>
          <w:rFonts w:cs="Arial"/>
          <w:sz w:val="22"/>
          <w:szCs w:val="22"/>
        </w:rPr>
      </w:pPr>
    </w:p>
    <w:p w14:paraId="310C97C7" w14:textId="77777777" w:rsidR="00301FFA" w:rsidRPr="008E7825" w:rsidRDefault="00301FFA" w:rsidP="00426718">
      <w:pPr>
        <w:pStyle w:val="Nagwek1"/>
      </w:pPr>
      <w:r w:rsidRPr="008E7825">
        <w:t>SPRZĘT</w:t>
      </w:r>
    </w:p>
    <w:p w14:paraId="310C97C8" w14:textId="77777777" w:rsidR="00301FFA" w:rsidRPr="008E7825" w:rsidRDefault="00301FFA" w:rsidP="00426718">
      <w:pPr>
        <w:autoSpaceDE w:val="0"/>
        <w:autoSpaceDN w:val="0"/>
        <w:adjustRightInd w:val="0"/>
        <w:rPr>
          <w:rFonts w:cs="Arial"/>
          <w:sz w:val="22"/>
          <w:szCs w:val="22"/>
        </w:rPr>
      </w:pPr>
      <w:r w:rsidRPr="008E7825">
        <w:rPr>
          <w:rFonts w:cs="Arial"/>
          <w:sz w:val="22"/>
          <w:szCs w:val="22"/>
        </w:rPr>
        <w:t xml:space="preserve">Wykonawca jest zobowiązany do używania jedynie takiego sprzętu, </w:t>
      </w:r>
      <w:r w:rsidR="00F8046F" w:rsidRPr="008E7825">
        <w:rPr>
          <w:rFonts w:cs="Arial"/>
          <w:sz w:val="22"/>
          <w:szCs w:val="22"/>
        </w:rPr>
        <w:t xml:space="preserve">który nie spowoduje </w:t>
      </w:r>
      <w:r w:rsidRPr="008E7825">
        <w:rPr>
          <w:rFonts w:cs="Arial"/>
          <w:sz w:val="22"/>
          <w:szCs w:val="22"/>
        </w:rPr>
        <w:t>niekorzystnego wpływu na jakość wykonywanych robot.</w:t>
      </w:r>
    </w:p>
    <w:p w14:paraId="310C97C9" w14:textId="77777777" w:rsidR="00301FFA" w:rsidRPr="008E7825" w:rsidRDefault="00301FFA" w:rsidP="00426718">
      <w:pPr>
        <w:autoSpaceDE w:val="0"/>
        <w:autoSpaceDN w:val="0"/>
        <w:adjustRightInd w:val="0"/>
        <w:rPr>
          <w:rFonts w:cs="Arial"/>
          <w:sz w:val="22"/>
          <w:szCs w:val="22"/>
        </w:rPr>
      </w:pPr>
      <w:r w:rsidRPr="008E7825">
        <w:rPr>
          <w:rFonts w:cs="Arial"/>
          <w:sz w:val="22"/>
          <w:szCs w:val="22"/>
        </w:rPr>
        <w:t>Sprzęt używany do robot powinien być zgodny z ofertą Wykonawcy i powinien odpowiadać</w:t>
      </w:r>
      <w:r w:rsidR="00F8046F" w:rsidRPr="008E7825">
        <w:rPr>
          <w:rFonts w:cs="Arial"/>
          <w:sz w:val="22"/>
          <w:szCs w:val="22"/>
        </w:rPr>
        <w:t xml:space="preserve"> pod </w:t>
      </w:r>
      <w:r w:rsidRPr="008E7825">
        <w:rPr>
          <w:rFonts w:cs="Arial"/>
          <w:sz w:val="22"/>
          <w:szCs w:val="22"/>
        </w:rPr>
        <w:t xml:space="preserve">względem </w:t>
      </w:r>
      <w:r w:rsidR="00F8046F" w:rsidRPr="008E7825">
        <w:rPr>
          <w:rFonts w:cs="Arial"/>
          <w:sz w:val="22"/>
          <w:szCs w:val="22"/>
        </w:rPr>
        <w:t>typów</w:t>
      </w:r>
      <w:r w:rsidRPr="008E7825">
        <w:rPr>
          <w:rFonts w:cs="Arial"/>
          <w:sz w:val="22"/>
          <w:szCs w:val="22"/>
        </w:rPr>
        <w:t xml:space="preserve"> i ilości wskazaniom zawartym w SST oraz </w:t>
      </w:r>
      <w:r w:rsidR="00F8046F" w:rsidRPr="008E7825">
        <w:rPr>
          <w:rFonts w:cs="Arial"/>
          <w:sz w:val="22"/>
          <w:szCs w:val="22"/>
        </w:rPr>
        <w:t xml:space="preserve">zaakceptowanym przez Inspektora </w:t>
      </w:r>
      <w:r w:rsidRPr="008E7825">
        <w:rPr>
          <w:rFonts w:cs="Arial"/>
          <w:sz w:val="22"/>
          <w:szCs w:val="22"/>
        </w:rPr>
        <w:t>Nadzoru.</w:t>
      </w:r>
    </w:p>
    <w:p w14:paraId="310C97CA" w14:textId="77777777" w:rsidR="00F8046F" w:rsidRPr="008E7825" w:rsidRDefault="00301FFA" w:rsidP="00426718">
      <w:pPr>
        <w:autoSpaceDE w:val="0"/>
        <w:autoSpaceDN w:val="0"/>
        <w:adjustRightInd w:val="0"/>
        <w:rPr>
          <w:rFonts w:cs="Arial"/>
          <w:sz w:val="22"/>
          <w:szCs w:val="22"/>
        </w:rPr>
      </w:pPr>
      <w:r w:rsidRPr="008E7825">
        <w:rPr>
          <w:rFonts w:cs="Arial"/>
          <w:sz w:val="22"/>
          <w:szCs w:val="22"/>
        </w:rPr>
        <w:t>Liczba i wydajność sprzętu będzie gwarantować przeprowadzenie robot, zgodnie z zasadami</w:t>
      </w:r>
      <w:r w:rsidR="00F8046F" w:rsidRPr="008E7825">
        <w:rPr>
          <w:rFonts w:cs="Arial"/>
          <w:sz w:val="22"/>
          <w:szCs w:val="22"/>
        </w:rPr>
        <w:t xml:space="preserve"> </w:t>
      </w:r>
      <w:r w:rsidRPr="008E7825">
        <w:rPr>
          <w:rFonts w:cs="Arial"/>
          <w:sz w:val="22"/>
          <w:szCs w:val="22"/>
        </w:rPr>
        <w:t>okreś</w:t>
      </w:r>
      <w:r w:rsidR="00F8046F" w:rsidRPr="008E7825">
        <w:rPr>
          <w:rFonts w:cs="Arial"/>
          <w:sz w:val="22"/>
          <w:szCs w:val="22"/>
        </w:rPr>
        <w:t xml:space="preserve">lonymi w </w:t>
      </w:r>
      <w:r w:rsidRPr="008E7825">
        <w:rPr>
          <w:rFonts w:cs="Arial"/>
          <w:sz w:val="22"/>
          <w:szCs w:val="22"/>
        </w:rPr>
        <w:t>dokumentacji projektowej, SST i wskazaniach Inspektora Nadzoru terminie</w:t>
      </w:r>
      <w:r w:rsidR="00F8046F" w:rsidRPr="008E7825">
        <w:rPr>
          <w:rFonts w:cs="Arial"/>
          <w:sz w:val="22"/>
          <w:szCs w:val="22"/>
        </w:rPr>
        <w:t xml:space="preserve"> przewidzianym umową.</w:t>
      </w:r>
    </w:p>
    <w:p w14:paraId="310C97CB" w14:textId="77777777" w:rsidR="00F8046F" w:rsidRPr="008E7825" w:rsidRDefault="00F8046F" w:rsidP="00426718">
      <w:pPr>
        <w:autoSpaceDE w:val="0"/>
        <w:autoSpaceDN w:val="0"/>
        <w:adjustRightInd w:val="0"/>
        <w:rPr>
          <w:rFonts w:cs="Arial"/>
          <w:sz w:val="22"/>
          <w:szCs w:val="22"/>
        </w:rPr>
      </w:pPr>
      <w:r w:rsidRPr="008E7825">
        <w:rPr>
          <w:rFonts w:cs="Arial"/>
          <w:sz w:val="22"/>
          <w:szCs w:val="22"/>
        </w:rPr>
        <w:t>Sprzęt będący własnością Wykonawcy lub wynajęty do wykonania robot ma być utrzymywany w dobrym stanie i gotowości do pracy.</w:t>
      </w:r>
    </w:p>
    <w:p w14:paraId="310C97CC" w14:textId="77777777" w:rsidR="00F8046F" w:rsidRPr="008E7825" w:rsidRDefault="00F8046F" w:rsidP="00426718">
      <w:pPr>
        <w:autoSpaceDE w:val="0"/>
        <w:autoSpaceDN w:val="0"/>
        <w:adjustRightInd w:val="0"/>
        <w:rPr>
          <w:rFonts w:cs="Arial"/>
          <w:sz w:val="22"/>
          <w:szCs w:val="22"/>
        </w:rPr>
      </w:pPr>
      <w:r w:rsidRPr="008E7825">
        <w:rPr>
          <w:rFonts w:cs="Arial"/>
          <w:sz w:val="22"/>
          <w:szCs w:val="22"/>
        </w:rPr>
        <w:t>Sprzęt będzie spełniał wymagania norm ochrony środowiska i przepisów dotyczących jego użytkowania.</w:t>
      </w:r>
    </w:p>
    <w:p w14:paraId="310C97CD" w14:textId="77777777" w:rsidR="00F8046F" w:rsidRPr="008E7825" w:rsidRDefault="00F8046F" w:rsidP="00426718">
      <w:pPr>
        <w:autoSpaceDE w:val="0"/>
        <w:autoSpaceDN w:val="0"/>
        <w:adjustRightInd w:val="0"/>
        <w:rPr>
          <w:rFonts w:cs="Arial"/>
          <w:sz w:val="22"/>
          <w:szCs w:val="22"/>
        </w:rPr>
      </w:pPr>
      <w:r w:rsidRPr="008E7825">
        <w:rPr>
          <w:rFonts w:cs="Arial"/>
          <w:sz w:val="22"/>
          <w:szCs w:val="22"/>
        </w:rPr>
        <w:t>Wykonawca dostarczy Inspektorowi Nadzoru kopie dokumentów potwierdzających dopuszczenie sprzętu do użytkowania, tam gdzie jest to wymagane przepisami.</w:t>
      </w:r>
    </w:p>
    <w:p w14:paraId="310C97CE" w14:textId="77777777" w:rsidR="00F8046F" w:rsidRPr="008E7825" w:rsidRDefault="00F8046F" w:rsidP="00426718">
      <w:pPr>
        <w:autoSpaceDE w:val="0"/>
        <w:autoSpaceDN w:val="0"/>
        <w:adjustRightInd w:val="0"/>
        <w:rPr>
          <w:rFonts w:cs="Arial"/>
          <w:sz w:val="22"/>
          <w:szCs w:val="22"/>
        </w:rPr>
      </w:pPr>
      <w:r w:rsidRPr="008E7825">
        <w:rPr>
          <w:rFonts w:cs="Arial"/>
          <w:sz w:val="22"/>
          <w:szCs w:val="22"/>
        </w:rPr>
        <w:t>Jeżeli dokumentacja projektowa lub SST przewidują możliwość wariantowego użycia sprzętu przy wykonywanych robotach, wykonawca powiadomi Inspektora Nadzoru o swoim zamiarze wyboru i uzyska jego akceptację przed użyciem sprzętu. Wybrany sprzęt, po akceptacji Inspektora Nadzoru, nie może być później zmieniany bez jego zgody.</w:t>
      </w:r>
    </w:p>
    <w:p w14:paraId="310C97CF" w14:textId="77777777" w:rsidR="00F8046F" w:rsidRPr="008E7825" w:rsidRDefault="00F8046F" w:rsidP="00426718">
      <w:pPr>
        <w:autoSpaceDE w:val="0"/>
        <w:autoSpaceDN w:val="0"/>
        <w:adjustRightInd w:val="0"/>
        <w:rPr>
          <w:rFonts w:cs="Arial"/>
          <w:sz w:val="22"/>
          <w:szCs w:val="22"/>
        </w:rPr>
      </w:pPr>
    </w:p>
    <w:p w14:paraId="310C97D0" w14:textId="77777777" w:rsidR="00F8046F" w:rsidRPr="008E7825" w:rsidRDefault="00F8046F" w:rsidP="00426718">
      <w:pPr>
        <w:pStyle w:val="Nagwek1"/>
      </w:pPr>
      <w:r w:rsidRPr="008E7825">
        <w:t>TRANSPORT</w:t>
      </w:r>
    </w:p>
    <w:p w14:paraId="310C97D1" w14:textId="77777777" w:rsidR="00F8046F" w:rsidRPr="008E7825" w:rsidRDefault="00F8046F" w:rsidP="00426718">
      <w:pPr>
        <w:pStyle w:val="Nagwek2"/>
        <w:ind w:left="426" w:hanging="426"/>
      </w:pPr>
      <w:r w:rsidRPr="008E7825">
        <w:t>Ogólne wymagania dotyczące transportu</w:t>
      </w:r>
    </w:p>
    <w:p w14:paraId="310C97D2" w14:textId="77777777" w:rsidR="00F8046F" w:rsidRPr="008E7825" w:rsidRDefault="00F8046F" w:rsidP="00426718">
      <w:pPr>
        <w:autoSpaceDE w:val="0"/>
        <w:autoSpaceDN w:val="0"/>
        <w:adjustRightInd w:val="0"/>
        <w:rPr>
          <w:rFonts w:cs="Arial"/>
          <w:sz w:val="22"/>
          <w:szCs w:val="22"/>
        </w:rPr>
      </w:pPr>
      <w:r w:rsidRPr="008E7825">
        <w:rPr>
          <w:rFonts w:cs="Arial"/>
          <w:sz w:val="22"/>
          <w:szCs w:val="22"/>
        </w:rPr>
        <w:t xml:space="preserve">Wykonawca jest zobowiązany do stosowania jedynie takich </w:t>
      </w:r>
      <w:r w:rsidR="00D65428" w:rsidRPr="008E7825">
        <w:rPr>
          <w:rFonts w:cs="Arial"/>
          <w:sz w:val="22"/>
          <w:szCs w:val="22"/>
        </w:rPr>
        <w:t>środków</w:t>
      </w:r>
      <w:r w:rsidRPr="008E7825">
        <w:rPr>
          <w:rFonts w:cs="Arial"/>
          <w:sz w:val="22"/>
          <w:szCs w:val="22"/>
        </w:rPr>
        <w:t xml:space="preserve"> transportu, </w:t>
      </w:r>
      <w:r w:rsidR="00D65428" w:rsidRPr="008E7825">
        <w:rPr>
          <w:rFonts w:cs="Arial"/>
          <w:sz w:val="22"/>
          <w:szCs w:val="22"/>
        </w:rPr>
        <w:t xml:space="preserve">które nie </w:t>
      </w:r>
      <w:r w:rsidRPr="008E7825">
        <w:rPr>
          <w:rFonts w:cs="Arial"/>
          <w:sz w:val="22"/>
          <w:szCs w:val="22"/>
        </w:rPr>
        <w:t xml:space="preserve">wpłyną niekorzystnie na jakość wykonywanych robot i właściwości przewożonych </w:t>
      </w:r>
      <w:r w:rsidR="00D65428" w:rsidRPr="008E7825">
        <w:rPr>
          <w:rFonts w:cs="Arial"/>
          <w:sz w:val="22"/>
          <w:szCs w:val="22"/>
        </w:rPr>
        <w:t>materiałów</w:t>
      </w:r>
      <w:r w:rsidRPr="008E7825">
        <w:rPr>
          <w:rFonts w:cs="Arial"/>
          <w:sz w:val="22"/>
          <w:szCs w:val="22"/>
        </w:rPr>
        <w:t>.</w:t>
      </w:r>
    </w:p>
    <w:p w14:paraId="310C97D3" w14:textId="77777777" w:rsidR="00F8046F" w:rsidRPr="008E7825" w:rsidRDefault="00F8046F" w:rsidP="00426718">
      <w:pPr>
        <w:autoSpaceDE w:val="0"/>
        <w:autoSpaceDN w:val="0"/>
        <w:adjustRightInd w:val="0"/>
        <w:rPr>
          <w:rFonts w:cs="Arial"/>
          <w:sz w:val="22"/>
          <w:szCs w:val="22"/>
        </w:rPr>
      </w:pPr>
      <w:r w:rsidRPr="008E7825">
        <w:rPr>
          <w:rFonts w:cs="Arial"/>
          <w:sz w:val="22"/>
          <w:szCs w:val="22"/>
        </w:rPr>
        <w:t xml:space="preserve">Liczba </w:t>
      </w:r>
      <w:r w:rsidR="00D65428" w:rsidRPr="008E7825">
        <w:rPr>
          <w:rFonts w:cs="Arial"/>
          <w:sz w:val="22"/>
          <w:szCs w:val="22"/>
        </w:rPr>
        <w:t>środków</w:t>
      </w:r>
      <w:r w:rsidRPr="008E7825">
        <w:rPr>
          <w:rFonts w:cs="Arial"/>
          <w:sz w:val="22"/>
          <w:szCs w:val="22"/>
        </w:rPr>
        <w:t xml:space="preserve"> transportu będzie zapewniać prowa</w:t>
      </w:r>
      <w:r w:rsidR="00D65428" w:rsidRPr="008E7825">
        <w:rPr>
          <w:rFonts w:cs="Arial"/>
          <w:sz w:val="22"/>
          <w:szCs w:val="22"/>
        </w:rPr>
        <w:t xml:space="preserve">dzenie robot zgodnie z zasadami </w:t>
      </w:r>
      <w:r w:rsidRPr="008E7825">
        <w:rPr>
          <w:rFonts w:cs="Arial"/>
          <w:sz w:val="22"/>
          <w:szCs w:val="22"/>
        </w:rPr>
        <w:t>określonymi w dokumentacji projektowej, SST i wskazaniac</w:t>
      </w:r>
      <w:r w:rsidR="00D65428" w:rsidRPr="008E7825">
        <w:rPr>
          <w:rFonts w:cs="Arial"/>
          <w:sz w:val="22"/>
          <w:szCs w:val="22"/>
        </w:rPr>
        <w:t xml:space="preserve">h Inspektora Nadzoru w terminie </w:t>
      </w:r>
      <w:r w:rsidRPr="008E7825">
        <w:rPr>
          <w:rFonts w:cs="Arial"/>
          <w:sz w:val="22"/>
          <w:szCs w:val="22"/>
        </w:rPr>
        <w:t>przewidzianym w umowie.</w:t>
      </w:r>
    </w:p>
    <w:p w14:paraId="310C97D4" w14:textId="77777777" w:rsidR="00D65428" w:rsidRPr="008E7825" w:rsidRDefault="00D65428" w:rsidP="00426718">
      <w:pPr>
        <w:autoSpaceDE w:val="0"/>
        <w:autoSpaceDN w:val="0"/>
        <w:adjustRightInd w:val="0"/>
        <w:rPr>
          <w:rFonts w:cs="Arial"/>
          <w:sz w:val="22"/>
          <w:szCs w:val="22"/>
        </w:rPr>
      </w:pPr>
    </w:p>
    <w:p w14:paraId="310C97D5" w14:textId="77777777" w:rsidR="00F8046F" w:rsidRPr="008E7825" w:rsidRDefault="00F8046F" w:rsidP="00426718">
      <w:pPr>
        <w:pStyle w:val="Nagwek2"/>
        <w:ind w:left="426" w:hanging="426"/>
      </w:pPr>
      <w:r w:rsidRPr="008E7825">
        <w:t>Wymagania dotyczące przewozu po drogach publicznych</w:t>
      </w:r>
    </w:p>
    <w:p w14:paraId="310C97D6" w14:textId="77777777" w:rsidR="00F8046F" w:rsidRPr="008E7825" w:rsidRDefault="00F8046F" w:rsidP="00426718">
      <w:pPr>
        <w:autoSpaceDE w:val="0"/>
        <w:autoSpaceDN w:val="0"/>
        <w:adjustRightInd w:val="0"/>
        <w:rPr>
          <w:rFonts w:cs="Arial"/>
          <w:sz w:val="22"/>
          <w:szCs w:val="22"/>
        </w:rPr>
      </w:pPr>
      <w:r w:rsidRPr="008E7825">
        <w:rPr>
          <w:rFonts w:cs="Arial"/>
          <w:sz w:val="22"/>
          <w:szCs w:val="22"/>
        </w:rPr>
        <w:t xml:space="preserve">Przy ruchu na drogach publicznych pojazdy będą spełniać wymagania dotyczące </w:t>
      </w:r>
      <w:r w:rsidR="00D65428" w:rsidRPr="008E7825">
        <w:rPr>
          <w:rFonts w:cs="Arial"/>
          <w:sz w:val="22"/>
          <w:szCs w:val="22"/>
        </w:rPr>
        <w:t xml:space="preserve">przepisów </w:t>
      </w:r>
      <w:r w:rsidRPr="008E7825">
        <w:rPr>
          <w:rFonts w:cs="Arial"/>
          <w:sz w:val="22"/>
          <w:szCs w:val="22"/>
        </w:rPr>
        <w:t xml:space="preserve">ruchu drogowego w odniesieniu do dopuszczalnych obciążeń na osie i innych </w:t>
      </w:r>
      <w:r w:rsidR="00D65428" w:rsidRPr="008E7825">
        <w:rPr>
          <w:rFonts w:cs="Arial"/>
          <w:sz w:val="22"/>
          <w:szCs w:val="22"/>
        </w:rPr>
        <w:t xml:space="preserve">parametrów </w:t>
      </w:r>
      <w:r w:rsidRPr="008E7825">
        <w:rPr>
          <w:rFonts w:cs="Arial"/>
          <w:sz w:val="22"/>
          <w:szCs w:val="22"/>
        </w:rPr>
        <w:t>technicznych.</w:t>
      </w:r>
    </w:p>
    <w:p w14:paraId="310C97D7" w14:textId="77777777" w:rsidR="00F8046F" w:rsidRPr="008E7825" w:rsidRDefault="00F8046F" w:rsidP="00426718">
      <w:pPr>
        <w:autoSpaceDE w:val="0"/>
        <w:autoSpaceDN w:val="0"/>
        <w:adjustRightInd w:val="0"/>
        <w:rPr>
          <w:rFonts w:cs="Arial"/>
          <w:sz w:val="22"/>
          <w:szCs w:val="22"/>
        </w:rPr>
      </w:pPr>
      <w:r w:rsidRPr="008E7825">
        <w:rPr>
          <w:rFonts w:cs="Arial"/>
          <w:sz w:val="22"/>
          <w:szCs w:val="22"/>
        </w:rPr>
        <w:t>Środki transportu nie odpowiadające warunkom dopuszczalnych obciążeń na osie mogą być</w:t>
      </w:r>
      <w:r w:rsidR="00D65428" w:rsidRPr="008E7825">
        <w:rPr>
          <w:rFonts w:cs="Arial"/>
          <w:sz w:val="22"/>
          <w:szCs w:val="22"/>
        </w:rPr>
        <w:t xml:space="preserve"> </w:t>
      </w:r>
      <w:r w:rsidRPr="008E7825">
        <w:rPr>
          <w:rFonts w:cs="Arial"/>
          <w:sz w:val="22"/>
          <w:szCs w:val="22"/>
        </w:rPr>
        <w:t xml:space="preserve">dopuszczone przez właściwy zarząd drogi pod warunkiem </w:t>
      </w:r>
      <w:r w:rsidR="00D65428" w:rsidRPr="008E7825">
        <w:rPr>
          <w:rFonts w:cs="Arial"/>
          <w:sz w:val="22"/>
          <w:szCs w:val="22"/>
        </w:rPr>
        <w:t xml:space="preserve">przywrócenia stanu pierwotnego </w:t>
      </w:r>
      <w:r w:rsidRPr="008E7825">
        <w:rPr>
          <w:rFonts w:cs="Arial"/>
          <w:sz w:val="22"/>
          <w:szCs w:val="22"/>
        </w:rPr>
        <w:t xml:space="preserve">użytkowanych </w:t>
      </w:r>
      <w:r w:rsidR="00D65428" w:rsidRPr="008E7825">
        <w:rPr>
          <w:rFonts w:cs="Arial"/>
          <w:sz w:val="22"/>
          <w:szCs w:val="22"/>
        </w:rPr>
        <w:t>odcinków</w:t>
      </w:r>
      <w:r w:rsidRPr="008E7825">
        <w:rPr>
          <w:rFonts w:cs="Arial"/>
          <w:sz w:val="22"/>
          <w:szCs w:val="22"/>
        </w:rPr>
        <w:t xml:space="preserve"> </w:t>
      </w:r>
      <w:r w:rsidR="00D65428" w:rsidRPr="008E7825">
        <w:rPr>
          <w:rFonts w:cs="Arial"/>
          <w:sz w:val="22"/>
          <w:szCs w:val="22"/>
        </w:rPr>
        <w:t>dróg</w:t>
      </w:r>
      <w:r w:rsidRPr="008E7825">
        <w:rPr>
          <w:rFonts w:cs="Arial"/>
          <w:sz w:val="22"/>
          <w:szCs w:val="22"/>
        </w:rPr>
        <w:t xml:space="preserve"> na koszt Wykonawcy.</w:t>
      </w:r>
    </w:p>
    <w:p w14:paraId="310C97D8" w14:textId="77777777" w:rsidR="00F8046F" w:rsidRPr="008E7825" w:rsidRDefault="00F8046F" w:rsidP="00426718">
      <w:pPr>
        <w:autoSpaceDE w:val="0"/>
        <w:autoSpaceDN w:val="0"/>
        <w:adjustRightInd w:val="0"/>
        <w:rPr>
          <w:rFonts w:cs="Arial"/>
          <w:sz w:val="22"/>
          <w:szCs w:val="22"/>
        </w:rPr>
      </w:pPr>
      <w:r w:rsidRPr="008E7825">
        <w:rPr>
          <w:rFonts w:cs="Arial"/>
          <w:sz w:val="22"/>
          <w:szCs w:val="22"/>
        </w:rPr>
        <w:t xml:space="preserve">Wykonawca będzie usuwać na bieżąco i na własny </w:t>
      </w:r>
      <w:r w:rsidR="00D65428" w:rsidRPr="008E7825">
        <w:rPr>
          <w:rFonts w:cs="Arial"/>
          <w:sz w:val="22"/>
          <w:szCs w:val="22"/>
        </w:rPr>
        <w:t xml:space="preserve">koszt wszelkie zanieczyszczenia </w:t>
      </w:r>
      <w:r w:rsidRPr="008E7825">
        <w:rPr>
          <w:rFonts w:cs="Arial"/>
          <w:sz w:val="22"/>
          <w:szCs w:val="22"/>
        </w:rPr>
        <w:t>spowodowane jego pojazdami na drogach publicznych oraz dojazdach do terenu budowy.</w:t>
      </w:r>
    </w:p>
    <w:p w14:paraId="310C97D9" w14:textId="77777777" w:rsidR="00D65428" w:rsidRPr="008E7825" w:rsidRDefault="00D65428" w:rsidP="00426718">
      <w:pPr>
        <w:autoSpaceDE w:val="0"/>
        <w:autoSpaceDN w:val="0"/>
        <w:adjustRightInd w:val="0"/>
        <w:rPr>
          <w:rFonts w:cs="Arial"/>
          <w:sz w:val="22"/>
          <w:szCs w:val="22"/>
        </w:rPr>
      </w:pPr>
    </w:p>
    <w:p w14:paraId="310C97DA" w14:textId="77777777" w:rsidR="00F8046F" w:rsidRPr="008E7825" w:rsidRDefault="00F8046F" w:rsidP="00426718">
      <w:pPr>
        <w:pStyle w:val="Nagwek1"/>
      </w:pPr>
      <w:r w:rsidRPr="008E7825">
        <w:t>WYKONANIE ROBÓT</w:t>
      </w:r>
    </w:p>
    <w:p w14:paraId="310C97DB" w14:textId="77777777" w:rsidR="00F8046F" w:rsidRPr="008E7825" w:rsidRDefault="00F8046F" w:rsidP="00426718">
      <w:pPr>
        <w:autoSpaceDE w:val="0"/>
        <w:autoSpaceDN w:val="0"/>
        <w:adjustRightInd w:val="0"/>
        <w:rPr>
          <w:rFonts w:cs="Arial"/>
          <w:sz w:val="22"/>
          <w:szCs w:val="22"/>
        </w:rPr>
      </w:pPr>
      <w:r w:rsidRPr="008E7825">
        <w:rPr>
          <w:rFonts w:cs="Arial"/>
          <w:sz w:val="22"/>
          <w:szCs w:val="22"/>
        </w:rPr>
        <w:t>Wykonawca jest odpowiedzialny za prowadzenie robot zgodnie z umową oraz za jakość</w:t>
      </w:r>
      <w:r w:rsidR="00D65428" w:rsidRPr="008E7825">
        <w:rPr>
          <w:rFonts w:cs="Arial"/>
          <w:sz w:val="22"/>
          <w:szCs w:val="22"/>
        </w:rPr>
        <w:t xml:space="preserve"> </w:t>
      </w:r>
      <w:r w:rsidRPr="008E7825">
        <w:rPr>
          <w:rFonts w:cs="Arial"/>
          <w:sz w:val="22"/>
          <w:szCs w:val="22"/>
        </w:rPr>
        <w:t xml:space="preserve">zastosowanych </w:t>
      </w:r>
      <w:r w:rsidR="00D65428" w:rsidRPr="008E7825">
        <w:rPr>
          <w:rFonts w:cs="Arial"/>
          <w:sz w:val="22"/>
          <w:szCs w:val="22"/>
        </w:rPr>
        <w:t>materiałów</w:t>
      </w:r>
      <w:r w:rsidRPr="008E7825">
        <w:rPr>
          <w:rFonts w:cs="Arial"/>
          <w:sz w:val="22"/>
          <w:szCs w:val="22"/>
        </w:rPr>
        <w:t xml:space="preserve"> i wykonywanych robot, za ich zgodność z dokumentacją</w:t>
      </w:r>
      <w:r w:rsidR="00D65428" w:rsidRPr="008E7825">
        <w:rPr>
          <w:rFonts w:cs="Arial"/>
          <w:sz w:val="22"/>
          <w:szCs w:val="22"/>
        </w:rPr>
        <w:t xml:space="preserve"> i </w:t>
      </w:r>
      <w:r w:rsidRPr="008E7825">
        <w:rPr>
          <w:rFonts w:cs="Arial"/>
          <w:sz w:val="22"/>
          <w:szCs w:val="22"/>
        </w:rPr>
        <w:t>wymaganiami SST oraz poleceniami Inspektora Nadzoru.</w:t>
      </w:r>
    </w:p>
    <w:p w14:paraId="310C97DC" w14:textId="77777777" w:rsidR="00F8046F" w:rsidRPr="008E7825" w:rsidRDefault="00F8046F" w:rsidP="00426718">
      <w:pPr>
        <w:autoSpaceDE w:val="0"/>
        <w:autoSpaceDN w:val="0"/>
        <w:adjustRightInd w:val="0"/>
        <w:rPr>
          <w:rFonts w:cs="Arial"/>
          <w:sz w:val="22"/>
          <w:szCs w:val="22"/>
        </w:rPr>
      </w:pPr>
      <w:r w:rsidRPr="008E7825">
        <w:rPr>
          <w:rFonts w:cs="Arial"/>
          <w:sz w:val="22"/>
          <w:szCs w:val="22"/>
        </w:rPr>
        <w:t xml:space="preserve">Następstwa jakiegokolwiek błędu spowodowanego przez Wykonawcę w </w:t>
      </w:r>
      <w:r w:rsidR="00D65428" w:rsidRPr="008E7825">
        <w:rPr>
          <w:rFonts w:cs="Arial"/>
          <w:sz w:val="22"/>
          <w:szCs w:val="22"/>
        </w:rPr>
        <w:t xml:space="preserve">wykonywaniu robot </w:t>
      </w:r>
      <w:r w:rsidRPr="008E7825">
        <w:rPr>
          <w:rFonts w:cs="Arial"/>
          <w:sz w:val="22"/>
          <w:szCs w:val="22"/>
        </w:rPr>
        <w:t>zostaną, jeśli wymagać tego będzie Inspektor Nadzoru, poprawione przez Wykonawcę</w:t>
      </w:r>
      <w:r w:rsidR="00D65428" w:rsidRPr="008E7825">
        <w:rPr>
          <w:rFonts w:cs="Arial"/>
          <w:sz w:val="22"/>
          <w:szCs w:val="22"/>
        </w:rPr>
        <w:t xml:space="preserve"> na </w:t>
      </w:r>
      <w:r w:rsidRPr="008E7825">
        <w:rPr>
          <w:rFonts w:cs="Arial"/>
          <w:sz w:val="22"/>
          <w:szCs w:val="22"/>
        </w:rPr>
        <w:t>własny koszt.</w:t>
      </w:r>
    </w:p>
    <w:p w14:paraId="310C97DD" w14:textId="77777777" w:rsidR="00F8046F" w:rsidRPr="008E7825" w:rsidRDefault="00F8046F" w:rsidP="00426718">
      <w:pPr>
        <w:autoSpaceDE w:val="0"/>
        <w:autoSpaceDN w:val="0"/>
        <w:adjustRightInd w:val="0"/>
        <w:rPr>
          <w:rFonts w:cs="Arial"/>
          <w:sz w:val="22"/>
          <w:szCs w:val="22"/>
        </w:rPr>
      </w:pPr>
      <w:r w:rsidRPr="008E7825">
        <w:rPr>
          <w:rFonts w:cs="Arial"/>
          <w:sz w:val="22"/>
          <w:szCs w:val="22"/>
        </w:rPr>
        <w:t xml:space="preserve">Decyzje Inspektora Nadzoru dotyczące akceptacji lub odrzucenia </w:t>
      </w:r>
      <w:r w:rsidR="00D65428" w:rsidRPr="008E7825">
        <w:rPr>
          <w:rFonts w:cs="Arial"/>
          <w:sz w:val="22"/>
          <w:szCs w:val="22"/>
        </w:rPr>
        <w:t>materiałów</w:t>
      </w:r>
      <w:r w:rsidRPr="008E7825">
        <w:rPr>
          <w:rFonts w:cs="Arial"/>
          <w:sz w:val="22"/>
          <w:szCs w:val="22"/>
        </w:rPr>
        <w:t xml:space="preserve"> i </w:t>
      </w:r>
      <w:r w:rsidR="00D65428" w:rsidRPr="008E7825">
        <w:rPr>
          <w:rFonts w:cs="Arial"/>
          <w:sz w:val="22"/>
          <w:szCs w:val="22"/>
        </w:rPr>
        <w:t xml:space="preserve">elementów </w:t>
      </w:r>
      <w:r w:rsidRPr="008E7825">
        <w:rPr>
          <w:rFonts w:cs="Arial"/>
          <w:sz w:val="22"/>
          <w:szCs w:val="22"/>
        </w:rPr>
        <w:t>robot będą oparte na wymaganiach sformułowanych w do</w:t>
      </w:r>
      <w:r w:rsidR="00D65428" w:rsidRPr="008E7825">
        <w:rPr>
          <w:rFonts w:cs="Arial"/>
          <w:sz w:val="22"/>
          <w:szCs w:val="22"/>
        </w:rPr>
        <w:t xml:space="preserve">kumentach umowy, dokumentacji i </w:t>
      </w:r>
      <w:r w:rsidRPr="008E7825">
        <w:rPr>
          <w:rFonts w:cs="Arial"/>
          <w:sz w:val="22"/>
          <w:szCs w:val="22"/>
        </w:rPr>
        <w:t>w SST, a także w normach i wytycznych.</w:t>
      </w:r>
    </w:p>
    <w:p w14:paraId="310C97DE" w14:textId="77777777" w:rsidR="00F8046F" w:rsidRPr="008E7825" w:rsidRDefault="00F8046F" w:rsidP="00426718">
      <w:pPr>
        <w:autoSpaceDE w:val="0"/>
        <w:autoSpaceDN w:val="0"/>
        <w:adjustRightInd w:val="0"/>
        <w:rPr>
          <w:rFonts w:cs="Arial"/>
          <w:sz w:val="22"/>
          <w:szCs w:val="22"/>
        </w:rPr>
      </w:pPr>
      <w:r w:rsidRPr="008E7825">
        <w:rPr>
          <w:rFonts w:cs="Arial"/>
          <w:sz w:val="22"/>
          <w:szCs w:val="22"/>
        </w:rPr>
        <w:t>Polecenia Inspektora Nadzoru dotyczące realizacji robot będą wykonywane przez Wykonawcę</w:t>
      </w:r>
      <w:r w:rsidR="00D65428" w:rsidRPr="008E7825">
        <w:rPr>
          <w:rFonts w:cs="Arial"/>
          <w:sz w:val="22"/>
          <w:szCs w:val="22"/>
        </w:rPr>
        <w:t xml:space="preserve"> </w:t>
      </w:r>
      <w:r w:rsidRPr="008E7825">
        <w:rPr>
          <w:rFonts w:cs="Arial"/>
          <w:sz w:val="22"/>
          <w:szCs w:val="22"/>
        </w:rPr>
        <w:t xml:space="preserve">nie </w:t>
      </w:r>
      <w:r w:rsidR="00D65428" w:rsidRPr="008E7825">
        <w:rPr>
          <w:rFonts w:cs="Arial"/>
          <w:sz w:val="22"/>
          <w:szCs w:val="22"/>
        </w:rPr>
        <w:t>później</w:t>
      </w:r>
      <w:r w:rsidRPr="008E7825">
        <w:rPr>
          <w:rFonts w:cs="Arial"/>
          <w:sz w:val="22"/>
          <w:szCs w:val="22"/>
        </w:rPr>
        <w:t xml:space="preserve"> niż w czasie przez niego wyznaczonym, pod groźbą wstrzymania </w:t>
      </w:r>
      <w:r w:rsidR="00D65428" w:rsidRPr="008E7825">
        <w:rPr>
          <w:rFonts w:cs="Arial"/>
          <w:sz w:val="22"/>
          <w:szCs w:val="22"/>
        </w:rPr>
        <w:t xml:space="preserve">robot. Skutki </w:t>
      </w:r>
      <w:r w:rsidRPr="008E7825">
        <w:rPr>
          <w:rFonts w:cs="Arial"/>
          <w:sz w:val="22"/>
          <w:szCs w:val="22"/>
        </w:rPr>
        <w:t>finansowe z tytułu wstrzymania robot w takiej sytuacji ponosi Wykonawca.</w:t>
      </w:r>
    </w:p>
    <w:p w14:paraId="310C97DF" w14:textId="77777777" w:rsidR="00F8046F" w:rsidRPr="008E7825" w:rsidRDefault="00F8046F" w:rsidP="00426718">
      <w:pPr>
        <w:pStyle w:val="Nagwek2"/>
        <w:ind w:left="426" w:hanging="426"/>
      </w:pPr>
      <w:r w:rsidRPr="008E7825">
        <w:lastRenderedPageBreak/>
        <w:t>Warunki BHP</w:t>
      </w:r>
    </w:p>
    <w:p w14:paraId="310C97E0" w14:textId="77777777" w:rsidR="00F8046F" w:rsidRPr="008E7825" w:rsidRDefault="00F8046F" w:rsidP="00426718">
      <w:pPr>
        <w:autoSpaceDE w:val="0"/>
        <w:autoSpaceDN w:val="0"/>
        <w:adjustRightInd w:val="0"/>
        <w:rPr>
          <w:rFonts w:cs="Arial"/>
          <w:sz w:val="22"/>
          <w:szCs w:val="22"/>
        </w:rPr>
      </w:pPr>
      <w:r w:rsidRPr="008E7825">
        <w:rPr>
          <w:rFonts w:cs="Arial"/>
          <w:sz w:val="22"/>
          <w:szCs w:val="22"/>
        </w:rPr>
        <w:t xml:space="preserve">Zasady bhp dotyczące wykonywanych robot mieszczą się w ramach </w:t>
      </w:r>
      <w:r w:rsidR="00D65428" w:rsidRPr="008E7825">
        <w:rPr>
          <w:rFonts w:cs="Arial"/>
          <w:sz w:val="22"/>
          <w:szCs w:val="22"/>
        </w:rPr>
        <w:t>ogólnych</w:t>
      </w:r>
      <w:r w:rsidRPr="008E7825">
        <w:rPr>
          <w:rFonts w:cs="Arial"/>
          <w:sz w:val="22"/>
          <w:szCs w:val="22"/>
        </w:rPr>
        <w:t xml:space="preserve"> </w:t>
      </w:r>
      <w:r w:rsidR="00D65428" w:rsidRPr="008E7825">
        <w:rPr>
          <w:rFonts w:cs="Arial"/>
          <w:sz w:val="22"/>
          <w:szCs w:val="22"/>
        </w:rPr>
        <w:t xml:space="preserve">przepisów bhp </w:t>
      </w:r>
      <w:r w:rsidRPr="008E7825">
        <w:rPr>
          <w:rFonts w:cs="Arial"/>
          <w:sz w:val="22"/>
          <w:szCs w:val="22"/>
        </w:rPr>
        <w:t>obowiązujących w budownictwie (obowiązek stosowania).</w:t>
      </w:r>
    </w:p>
    <w:p w14:paraId="310C97E1" w14:textId="77777777" w:rsidR="00F8046F" w:rsidRPr="008E7825" w:rsidRDefault="00F8046F" w:rsidP="00426718">
      <w:pPr>
        <w:autoSpaceDE w:val="0"/>
        <w:autoSpaceDN w:val="0"/>
        <w:adjustRightInd w:val="0"/>
        <w:rPr>
          <w:rFonts w:cs="Arial"/>
          <w:sz w:val="22"/>
          <w:szCs w:val="22"/>
        </w:rPr>
      </w:pPr>
      <w:r w:rsidRPr="008E7825">
        <w:rPr>
          <w:rFonts w:cs="Arial"/>
          <w:sz w:val="22"/>
          <w:szCs w:val="22"/>
        </w:rPr>
        <w:t xml:space="preserve">Stanowisko pracy winno być zorganizowane w </w:t>
      </w:r>
      <w:r w:rsidR="00D65428" w:rsidRPr="008E7825">
        <w:rPr>
          <w:rFonts w:cs="Arial"/>
          <w:sz w:val="22"/>
          <w:szCs w:val="22"/>
        </w:rPr>
        <w:t>sposób</w:t>
      </w:r>
      <w:r w:rsidRPr="008E7825">
        <w:rPr>
          <w:rFonts w:cs="Arial"/>
          <w:sz w:val="22"/>
          <w:szCs w:val="22"/>
        </w:rPr>
        <w:t xml:space="preserve"> wykluczający możliwość</w:t>
      </w:r>
      <w:r w:rsidR="00D65428" w:rsidRPr="008E7825">
        <w:rPr>
          <w:rFonts w:cs="Arial"/>
          <w:sz w:val="22"/>
          <w:szCs w:val="22"/>
        </w:rPr>
        <w:t xml:space="preserve"> </w:t>
      </w:r>
      <w:r w:rsidRPr="008E7825">
        <w:rPr>
          <w:rFonts w:cs="Arial"/>
          <w:sz w:val="22"/>
          <w:szCs w:val="22"/>
        </w:rPr>
        <w:t>niebezpieczeństwa dla zdrowia pracownika.</w:t>
      </w:r>
    </w:p>
    <w:p w14:paraId="310C97E2" w14:textId="77777777" w:rsidR="00F8046F" w:rsidRPr="008E7825" w:rsidRDefault="00F8046F" w:rsidP="00426718">
      <w:pPr>
        <w:autoSpaceDE w:val="0"/>
        <w:autoSpaceDN w:val="0"/>
        <w:adjustRightInd w:val="0"/>
        <w:rPr>
          <w:rFonts w:cs="Arial"/>
          <w:sz w:val="22"/>
          <w:szCs w:val="22"/>
        </w:rPr>
      </w:pPr>
      <w:r w:rsidRPr="008E7825">
        <w:rPr>
          <w:rFonts w:cs="Arial"/>
          <w:sz w:val="22"/>
          <w:szCs w:val="22"/>
        </w:rPr>
        <w:t xml:space="preserve">Podczas wykonywania prac </w:t>
      </w:r>
      <w:r w:rsidR="00D65428" w:rsidRPr="008E7825">
        <w:rPr>
          <w:rFonts w:cs="Arial"/>
          <w:sz w:val="22"/>
          <w:szCs w:val="22"/>
        </w:rPr>
        <w:t>szczególnie</w:t>
      </w:r>
      <w:r w:rsidRPr="008E7825">
        <w:rPr>
          <w:rFonts w:cs="Arial"/>
          <w:sz w:val="22"/>
          <w:szCs w:val="22"/>
        </w:rPr>
        <w:t xml:space="preserve"> niebezpiecznych – na wysokości - </w:t>
      </w:r>
      <w:r w:rsidR="00D65428" w:rsidRPr="008E7825">
        <w:rPr>
          <w:rFonts w:cs="Arial"/>
          <w:sz w:val="22"/>
          <w:szCs w:val="22"/>
        </w:rPr>
        <w:t>pracowników</w:t>
      </w:r>
      <w:r w:rsidRPr="008E7825">
        <w:rPr>
          <w:rFonts w:cs="Arial"/>
          <w:sz w:val="22"/>
          <w:szCs w:val="22"/>
        </w:rPr>
        <w:t xml:space="preserve"> należ</w:t>
      </w:r>
      <w:r w:rsidR="00D65428" w:rsidRPr="008E7825">
        <w:rPr>
          <w:rFonts w:cs="Arial"/>
          <w:sz w:val="22"/>
          <w:szCs w:val="22"/>
        </w:rPr>
        <w:t xml:space="preserve">y </w:t>
      </w:r>
      <w:r w:rsidRPr="008E7825">
        <w:rPr>
          <w:rFonts w:cs="Arial"/>
          <w:sz w:val="22"/>
          <w:szCs w:val="22"/>
        </w:rPr>
        <w:t>wyposażyć w pasy bezpieczeństwa.</w:t>
      </w:r>
    </w:p>
    <w:p w14:paraId="310C97E3" w14:textId="77777777" w:rsidR="00F8046F" w:rsidRPr="008E7825" w:rsidRDefault="00F8046F" w:rsidP="00426718">
      <w:pPr>
        <w:autoSpaceDE w:val="0"/>
        <w:autoSpaceDN w:val="0"/>
        <w:adjustRightInd w:val="0"/>
        <w:rPr>
          <w:rFonts w:cs="Arial"/>
          <w:sz w:val="22"/>
          <w:szCs w:val="22"/>
        </w:rPr>
      </w:pPr>
      <w:r w:rsidRPr="008E7825">
        <w:rPr>
          <w:rFonts w:cs="Arial"/>
          <w:sz w:val="22"/>
          <w:szCs w:val="22"/>
        </w:rPr>
        <w:t>Narzędzia i sprzęt winien być w sprawny technicznie. Zalec</w:t>
      </w:r>
      <w:r w:rsidR="00D65428" w:rsidRPr="008E7825">
        <w:rPr>
          <w:rFonts w:cs="Arial"/>
          <w:sz w:val="22"/>
          <w:szCs w:val="22"/>
        </w:rPr>
        <w:t xml:space="preserve">ane jest stosowanie specjalnych </w:t>
      </w:r>
      <w:r w:rsidRPr="008E7825">
        <w:rPr>
          <w:rFonts w:cs="Arial"/>
          <w:sz w:val="22"/>
          <w:szCs w:val="22"/>
        </w:rPr>
        <w:t>ochraniaczy na ręce.</w:t>
      </w:r>
    </w:p>
    <w:p w14:paraId="310C97E4" w14:textId="77777777" w:rsidR="00301FFA" w:rsidRPr="008E7825" w:rsidRDefault="00F8046F" w:rsidP="00426718">
      <w:pPr>
        <w:autoSpaceDE w:val="0"/>
        <w:autoSpaceDN w:val="0"/>
        <w:adjustRightInd w:val="0"/>
        <w:rPr>
          <w:rFonts w:cs="Arial"/>
          <w:sz w:val="22"/>
          <w:szCs w:val="22"/>
        </w:rPr>
      </w:pPr>
      <w:r w:rsidRPr="008E7825">
        <w:rPr>
          <w:rFonts w:cs="Arial"/>
          <w:sz w:val="22"/>
          <w:szCs w:val="22"/>
        </w:rPr>
        <w:t xml:space="preserve">Rusztowania – stosuje się zapisy </w:t>
      </w:r>
      <w:r w:rsidR="00D65428" w:rsidRPr="008E7825">
        <w:rPr>
          <w:rFonts w:cs="Arial"/>
          <w:sz w:val="22"/>
          <w:szCs w:val="22"/>
        </w:rPr>
        <w:t>przepisów</w:t>
      </w:r>
      <w:r w:rsidRPr="008E7825">
        <w:rPr>
          <w:rFonts w:cs="Arial"/>
          <w:sz w:val="22"/>
          <w:szCs w:val="22"/>
        </w:rPr>
        <w:t xml:space="preserve"> bhp obowiązujących w budownictwie oraz Polskich</w:t>
      </w:r>
      <w:r w:rsidR="00D65428" w:rsidRPr="008E7825">
        <w:rPr>
          <w:rFonts w:cs="Arial"/>
          <w:sz w:val="22"/>
          <w:szCs w:val="22"/>
        </w:rPr>
        <w:t xml:space="preserve"> </w:t>
      </w:r>
      <w:r w:rsidRPr="008E7825">
        <w:rPr>
          <w:rFonts w:cs="Arial"/>
          <w:sz w:val="22"/>
          <w:szCs w:val="22"/>
        </w:rPr>
        <w:t>Norm dotyczących montażu, demontażu oraz eksploatacji. Rusztowania mogą być</w:t>
      </w:r>
      <w:r w:rsidR="00D65428" w:rsidRPr="008E7825">
        <w:rPr>
          <w:rFonts w:cs="Arial"/>
          <w:sz w:val="22"/>
          <w:szCs w:val="22"/>
        </w:rPr>
        <w:t xml:space="preserve"> oddane do </w:t>
      </w:r>
      <w:r w:rsidRPr="008E7825">
        <w:rPr>
          <w:rFonts w:cs="Arial"/>
          <w:sz w:val="22"/>
          <w:szCs w:val="22"/>
        </w:rPr>
        <w:t>użytku po protokolarnym przejęciu stwierdzającym zgodność montaż</w:t>
      </w:r>
      <w:r w:rsidR="00D65428" w:rsidRPr="008E7825">
        <w:rPr>
          <w:rFonts w:cs="Arial"/>
          <w:sz w:val="22"/>
          <w:szCs w:val="22"/>
        </w:rPr>
        <w:t xml:space="preserve">u z projektem i </w:t>
      </w:r>
      <w:r w:rsidRPr="008E7825">
        <w:rPr>
          <w:rFonts w:cs="Arial"/>
          <w:sz w:val="22"/>
          <w:szCs w:val="22"/>
        </w:rPr>
        <w:t xml:space="preserve">warunkami technicznymi (pionowość </w:t>
      </w:r>
      <w:r w:rsidR="00D65428" w:rsidRPr="008E7825">
        <w:rPr>
          <w:rFonts w:cs="Arial"/>
          <w:sz w:val="22"/>
          <w:szCs w:val="22"/>
        </w:rPr>
        <w:t>stojaków</w:t>
      </w:r>
      <w:r w:rsidRPr="008E7825">
        <w:rPr>
          <w:rFonts w:cs="Arial"/>
          <w:sz w:val="22"/>
          <w:szCs w:val="22"/>
        </w:rPr>
        <w:t>, poziomość ułożenia podłużnic i bież</w:t>
      </w:r>
      <w:r w:rsidR="00D65428" w:rsidRPr="008E7825">
        <w:rPr>
          <w:rFonts w:cs="Arial"/>
          <w:sz w:val="22"/>
          <w:szCs w:val="22"/>
        </w:rPr>
        <w:t xml:space="preserve">ni, </w:t>
      </w:r>
      <w:r w:rsidRPr="008E7825">
        <w:rPr>
          <w:rFonts w:cs="Arial"/>
          <w:sz w:val="22"/>
          <w:szCs w:val="22"/>
        </w:rPr>
        <w:t>poprawność założenia złączy i dokręcenia śrub, poprawność przymocowania do ś</w:t>
      </w:r>
      <w:r w:rsidR="00D65428" w:rsidRPr="008E7825">
        <w:rPr>
          <w:rFonts w:cs="Arial"/>
          <w:sz w:val="22"/>
          <w:szCs w:val="22"/>
        </w:rPr>
        <w:t xml:space="preserve">ciany, </w:t>
      </w:r>
      <w:r w:rsidRPr="008E7825">
        <w:rPr>
          <w:rFonts w:cs="Arial"/>
          <w:sz w:val="22"/>
          <w:szCs w:val="22"/>
        </w:rPr>
        <w:t xml:space="preserve">odległość nieizolowanych </w:t>
      </w:r>
      <w:r w:rsidR="00D65428" w:rsidRPr="008E7825">
        <w:rPr>
          <w:rFonts w:cs="Arial"/>
          <w:sz w:val="22"/>
          <w:szCs w:val="22"/>
        </w:rPr>
        <w:t>przewodów</w:t>
      </w:r>
      <w:r w:rsidRPr="008E7825">
        <w:rPr>
          <w:rFonts w:cs="Arial"/>
          <w:sz w:val="22"/>
          <w:szCs w:val="22"/>
        </w:rPr>
        <w:t xml:space="preserve"> elektrycznych). W okresie eksploatacji stan techniczny</w:t>
      </w:r>
      <w:r w:rsidR="00D65428" w:rsidRPr="008E7825">
        <w:rPr>
          <w:rFonts w:cs="Arial"/>
          <w:sz w:val="22"/>
          <w:szCs w:val="22"/>
        </w:rPr>
        <w:t xml:space="preserve"> </w:t>
      </w:r>
      <w:r w:rsidRPr="008E7825">
        <w:rPr>
          <w:rFonts w:cs="Arial"/>
          <w:sz w:val="22"/>
          <w:szCs w:val="22"/>
        </w:rPr>
        <w:t>winien być okresowo kontrolowany, zwłaszcza po dłuższych przerwach eksploatacyjnych.</w:t>
      </w:r>
    </w:p>
    <w:p w14:paraId="310C97E5" w14:textId="77777777" w:rsidR="00EE51CD" w:rsidRPr="008E7825" w:rsidRDefault="00EE51CD" w:rsidP="00426718">
      <w:pPr>
        <w:autoSpaceDE w:val="0"/>
        <w:autoSpaceDN w:val="0"/>
        <w:adjustRightInd w:val="0"/>
        <w:rPr>
          <w:rFonts w:cs="Arial"/>
          <w:sz w:val="22"/>
          <w:szCs w:val="22"/>
        </w:rPr>
      </w:pPr>
      <w:r w:rsidRPr="008E7825">
        <w:rPr>
          <w:rFonts w:cs="Arial"/>
          <w:sz w:val="22"/>
          <w:szCs w:val="22"/>
        </w:rPr>
        <w:t>Na rusztowaniach nie wolno gromadzić materiałów w ilościach przekraczających obciążenia dopuszczalne dla określonego typu. Dopuszczalne obciążenia pomostu rusztowań powinny być podane przez Kierownika Budowy i zapisane na tablicy przytwierdzonej do rusztowania.</w:t>
      </w:r>
    </w:p>
    <w:p w14:paraId="310C97E6" w14:textId="77777777" w:rsidR="00EE51CD" w:rsidRPr="008E7825" w:rsidRDefault="00EE51CD" w:rsidP="00426718">
      <w:pPr>
        <w:autoSpaceDE w:val="0"/>
        <w:autoSpaceDN w:val="0"/>
        <w:adjustRightInd w:val="0"/>
        <w:rPr>
          <w:rFonts w:cs="Arial"/>
          <w:sz w:val="22"/>
          <w:szCs w:val="22"/>
        </w:rPr>
      </w:pPr>
      <w:r w:rsidRPr="008E7825">
        <w:rPr>
          <w:rFonts w:cs="Arial"/>
          <w:sz w:val="22"/>
          <w:szCs w:val="22"/>
        </w:rPr>
        <w:t>Przy robotach przygotowawczych z użyciem materiałów alkalicznych (wapno, soda kaustyczna, pasty do usuwania starych powłok olejnych lub żywic syntetycznych) należy stosować okulary ochronne i odzież ochronną, zabezpieczając skórę twarzy i rąk tłustym kremem ochronnym.</w:t>
      </w:r>
    </w:p>
    <w:p w14:paraId="310C97E7" w14:textId="77777777" w:rsidR="00EE51CD" w:rsidRPr="008E7825" w:rsidRDefault="00EE51CD" w:rsidP="00426718">
      <w:pPr>
        <w:autoSpaceDE w:val="0"/>
        <w:autoSpaceDN w:val="0"/>
        <w:adjustRightInd w:val="0"/>
        <w:rPr>
          <w:rFonts w:cs="Arial"/>
          <w:sz w:val="22"/>
          <w:szCs w:val="22"/>
        </w:rPr>
      </w:pPr>
    </w:p>
    <w:p w14:paraId="310C97E8" w14:textId="77777777" w:rsidR="00EE51CD" w:rsidRPr="008E7825" w:rsidRDefault="00EE51CD" w:rsidP="00426718">
      <w:pPr>
        <w:pStyle w:val="Nagwek1"/>
      </w:pPr>
      <w:r w:rsidRPr="008E7825">
        <w:t>KONTROLA JAKOŚCI ROBÓT</w:t>
      </w:r>
    </w:p>
    <w:p w14:paraId="310C97E9" w14:textId="77777777" w:rsidR="00EE51CD" w:rsidRPr="008E7825" w:rsidRDefault="00EE51CD" w:rsidP="00426718">
      <w:pPr>
        <w:pStyle w:val="Nagwek2"/>
        <w:ind w:left="426" w:hanging="426"/>
      </w:pPr>
      <w:r w:rsidRPr="008E7825">
        <w:t>Program zapewnienia jakości</w:t>
      </w:r>
    </w:p>
    <w:p w14:paraId="310C97EA" w14:textId="77777777" w:rsidR="00EE51CD" w:rsidRPr="008E7825" w:rsidRDefault="00EE51CD" w:rsidP="00426718">
      <w:pPr>
        <w:autoSpaceDE w:val="0"/>
        <w:autoSpaceDN w:val="0"/>
        <w:adjustRightInd w:val="0"/>
        <w:rPr>
          <w:rFonts w:cs="Arial"/>
          <w:sz w:val="22"/>
          <w:szCs w:val="22"/>
        </w:rPr>
      </w:pPr>
      <w:r w:rsidRPr="008E7825">
        <w:rPr>
          <w:rFonts w:cs="Arial"/>
          <w:sz w:val="22"/>
          <w:szCs w:val="22"/>
        </w:rPr>
        <w:t xml:space="preserve">Do </w:t>
      </w:r>
      <w:r w:rsidR="00F37139" w:rsidRPr="008E7825">
        <w:rPr>
          <w:rFonts w:cs="Arial"/>
          <w:sz w:val="22"/>
          <w:szCs w:val="22"/>
        </w:rPr>
        <w:t>obowiązków</w:t>
      </w:r>
      <w:r w:rsidRPr="008E7825">
        <w:rPr>
          <w:rFonts w:cs="Arial"/>
          <w:sz w:val="22"/>
          <w:szCs w:val="22"/>
        </w:rPr>
        <w:t xml:space="preserve"> Wykonawcy należy opracowanie i przedstawienie do zaakceptowania </w:t>
      </w:r>
      <w:r w:rsidR="00F37139" w:rsidRPr="008E7825">
        <w:rPr>
          <w:rFonts w:cs="Arial"/>
          <w:sz w:val="22"/>
          <w:szCs w:val="22"/>
        </w:rPr>
        <w:t xml:space="preserve">przez </w:t>
      </w:r>
      <w:r w:rsidRPr="008E7825">
        <w:rPr>
          <w:rFonts w:cs="Arial"/>
          <w:sz w:val="22"/>
          <w:szCs w:val="22"/>
        </w:rPr>
        <w:t xml:space="preserve">Inspektora Nadzoru programu zapewnienia jakości (PZJ), w </w:t>
      </w:r>
      <w:r w:rsidR="00F37139" w:rsidRPr="008E7825">
        <w:rPr>
          <w:rFonts w:cs="Arial"/>
          <w:sz w:val="22"/>
          <w:szCs w:val="22"/>
        </w:rPr>
        <w:t>którym</w:t>
      </w:r>
      <w:r w:rsidRPr="008E7825">
        <w:rPr>
          <w:rFonts w:cs="Arial"/>
          <w:sz w:val="22"/>
          <w:szCs w:val="22"/>
        </w:rPr>
        <w:t xml:space="preserve"> przedstawi </w:t>
      </w:r>
      <w:r w:rsidR="00F37139" w:rsidRPr="008E7825">
        <w:rPr>
          <w:rFonts w:cs="Arial"/>
          <w:sz w:val="22"/>
          <w:szCs w:val="22"/>
        </w:rPr>
        <w:t>on zamierzony sposób</w:t>
      </w:r>
      <w:r w:rsidRPr="008E7825">
        <w:rPr>
          <w:rFonts w:cs="Arial"/>
          <w:sz w:val="22"/>
          <w:szCs w:val="22"/>
        </w:rPr>
        <w:t xml:space="preserve"> wykonania robot, możliwości techniczne, kadrowe i organizacyjne gwarantują</w:t>
      </w:r>
      <w:r w:rsidR="00F37139" w:rsidRPr="008E7825">
        <w:rPr>
          <w:rFonts w:cs="Arial"/>
          <w:sz w:val="22"/>
          <w:szCs w:val="22"/>
        </w:rPr>
        <w:t xml:space="preserve">ce </w:t>
      </w:r>
      <w:r w:rsidRPr="008E7825">
        <w:rPr>
          <w:rFonts w:cs="Arial"/>
          <w:sz w:val="22"/>
          <w:szCs w:val="22"/>
        </w:rPr>
        <w:t>wykonanie robot zgodnie z dokumentacją i SST.</w:t>
      </w:r>
    </w:p>
    <w:p w14:paraId="310C97EB" w14:textId="77777777" w:rsidR="00EE51CD" w:rsidRPr="008E7825" w:rsidRDefault="00EE51CD" w:rsidP="00426718">
      <w:pPr>
        <w:autoSpaceDE w:val="0"/>
        <w:autoSpaceDN w:val="0"/>
        <w:adjustRightInd w:val="0"/>
        <w:rPr>
          <w:rFonts w:cs="Arial"/>
          <w:sz w:val="22"/>
          <w:szCs w:val="22"/>
        </w:rPr>
      </w:pPr>
      <w:r w:rsidRPr="008E7825">
        <w:rPr>
          <w:rFonts w:cs="Arial"/>
          <w:sz w:val="22"/>
          <w:szCs w:val="22"/>
        </w:rPr>
        <w:t>Program zapewnienia jakości winien zawierać:</w:t>
      </w:r>
    </w:p>
    <w:p w14:paraId="310C97EC" w14:textId="77777777" w:rsidR="00EE51CD" w:rsidRPr="008E7825" w:rsidRDefault="00EE51CD" w:rsidP="00426718">
      <w:pPr>
        <w:autoSpaceDE w:val="0"/>
        <w:autoSpaceDN w:val="0"/>
        <w:adjustRightInd w:val="0"/>
        <w:rPr>
          <w:rFonts w:cs="Arial"/>
          <w:sz w:val="22"/>
          <w:szCs w:val="22"/>
        </w:rPr>
      </w:pPr>
      <w:r w:rsidRPr="008E7825">
        <w:rPr>
          <w:rFonts w:cs="Arial"/>
          <w:sz w:val="22"/>
          <w:szCs w:val="22"/>
        </w:rPr>
        <w:t xml:space="preserve">- organizację wykonania robot, w tym termin i </w:t>
      </w:r>
      <w:r w:rsidR="00F37139" w:rsidRPr="008E7825">
        <w:rPr>
          <w:rFonts w:cs="Arial"/>
          <w:sz w:val="22"/>
          <w:szCs w:val="22"/>
        </w:rPr>
        <w:t>sposób</w:t>
      </w:r>
      <w:r w:rsidRPr="008E7825">
        <w:rPr>
          <w:rFonts w:cs="Arial"/>
          <w:sz w:val="22"/>
          <w:szCs w:val="22"/>
        </w:rPr>
        <w:t xml:space="preserve"> prowadzenia robot,</w:t>
      </w:r>
    </w:p>
    <w:p w14:paraId="310C97ED" w14:textId="77777777" w:rsidR="00EE51CD" w:rsidRPr="008E7825" w:rsidRDefault="00EE51CD" w:rsidP="00426718">
      <w:pPr>
        <w:autoSpaceDE w:val="0"/>
        <w:autoSpaceDN w:val="0"/>
        <w:adjustRightInd w:val="0"/>
        <w:rPr>
          <w:rFonts w:cs="Arial"/>
          <w:sz w:val="22"/>
          <w:szCs w:val="22"/>
        </w:rPr>
      </w:pPr>
      <w:r w:rsidRPr="008E7825">
        <w:rPr>
          <w:rFonts w:cs="Arial"/>
          <w:sz w:val="22"/>
          <w:szCs w:val="22"/>
        </w:rPr>
        <w:t>- plan bezpieczeństwa i ochrony zdrowia,</w:t>
      </w:r>
    </w:p>
    <w:p w14:paraId="310C97EE" w14:textId="77777777" w:rsidR="00EE51CD" w:rsidRPr="008E7825" w:rsidRDefault="00EE51CD" w:rsidP="00426718">
      <w:pPr>
        <w:autoSpaceDE w:val="0"/>
        <w:autoSpaceDN w:val="0"/>
        <w:adjustRightInd w:val="0"/>
        <w:rPr>
          <w:rFonts w:cs="Arial"/>
          <w:sz w:val="22"/>
          <w:szCs w:val="22"/>
        </w:rPr>
      </w:pPr>
      <w:r w:rsidRPr="008E7825">
        <w:rPr>
          <w:rFonts w:cs="Arial"/>
          <w:sz w:val="22"/>
          <w:szCs w:val="22"/>
        </w:rPr>
        <w:t xml:space="preserve">- wykaz </w:t>
      </w:r>
      <w:r w:rsidR="00F37139" w:rsidRPr="008E7825">
        <w:rPr>
          <w:rFonts w:cs="Arial"/>
          <w:sz w:val="22"/>
          <w:szCs w:val="22"/>
        </w:rPr>
        <w:t>zespołów</w:t>
      </w:r>
      <w:r w:rsidRPr="008E7825">
        <w:rPr>
          <w:rFonts w:cs="Arial"/>
          <w:sz w:val="22"/>
          <w:szCs w:val="22"/>
        </w:rPr>
        <w:t xml:space="preserve"> roboczych, ich kwalifikacje i przygotowanie praktyczne,</w:t>
      </w:r>
    </w:p>
    <w:p w14:paraId="310C97EF" w14:textId="77777777" w:rsidR="00EE51CD" w:rsidRPr="008E7825" w:rsidRDefault="00EE51CD" w:rsidP="00426718">
      <w:pPr>
        <w:autoSpaceDE w:val="0"/>
        <w:autoSpaceDN w:val="0"/>
        <w:adjustRightInd w:val="0"/>
        <w:rPr>
          <w:rFonts w:cs="Arial"/>
          <w:sz w:val="22"/>
          <w:szCs w:val="22"/>
        </w:rPr>
      </w:pPr>
      <w:r w:rsidRPr="008E7825">
        <w:rPr>
          <w:rFonts w:cs="Arial"/>
          <w:sz w:val="22"/>
          <w:szCs w:val="22"/>
        </w:rPr>
        <w:t xml:space="preserve">- wykaz </w:t>
      </w:r>
      <w:r w:rsidR="00F37139" w:rsidRPr="008E7825">
        <w:rPr>
          <w:rFonts w:cs="Arial"/>
          <w:sz w:val="22"/>
          <w:szCs w:val="22"/>
        </w:rPr>
        <w:t>osób</w:t>
      </w:r>
      <w:r w:rsidRPr="008E7825">
        <w:rPr>
          <w:rFonts w:cs="Arial"/>
          <w:sz w:val="22"/>
          <w:szCs w:val="22"/>
        </w:rPr>
        <w:t xml:space="preserve"> odpowiedzialnych za jakość i terminowość wykonania </w:t>
      </w:r>
      <w:r w:rsidR="00F37139" w:rsidRPr="008E7825">
        <w:rPr>
          <w:rFonts w:cs="Arial"/>
          <w:sz w:val="22"/>
          <w:szCs w:val="22"/>
        </w:rPr>
        <w:t>poszczególnych elementów</w:t>
      </w:r>
      <w:r w:rsidRPr="008E7825">
        <w:rPr>
          <w:rFonts w:cs="Arial"/>
          <w:sz w:val="22"/>
          <w:szCs w:val="22"/>
        </w:rPr>
        <w:t xml:space="preserve"> robot,</w:t>
      </w:r>
    </w:p>
    <w:p w14:paraId="310C97F0" w14:textId="77777777" w:rsidR="00EE51CD" w:rsidRPr="008E7825" w:rsidRDefault="00EE51CD" w:rsidP="00426718">
      <w:pPr>
        <w:autoSpaceDE w:val="0"/>
        <w:autoSpaceDN w:val="0"/>
        <w:adjustRightInd w:val="0"/>
        <w:rPr>
          <w:rFonts w:cs="Arial"/>
          <w:sz w:val="22"/>
          <w:szCs w:val="22"/>
        </w:rPr>
      </w:pPr>
      <w:r w:rsidRPr="008E7825">
        <w:rPr>
          <w:rFonts w:cs="Arial"/>
          <w:sz w:val="22"/>
          <w:szCs w:val="22"/>
        </w:rPr>
        <w:t>- system (</w:t>
      </w:r>
      <w:r w:rsidR="00F37139" w:rsidRPr="008E7825">
        <w:rPr>
          <w:rFonts w:cs="Arial"/>
          <w:sz w:val="22"/>
          <w:szCs w:val="22"/>
        </w:rPr>
        <w:t>sposób</w:t>
      </w:r>
      <w:r w:rsidRPr="008E7825">
        <w:rPr>
          <w:rFonts w:cs="Arial"/>
          <w:sz w:val="22"/>
          <w:szCs w:val="22"/>
        </w:rPr>
        <w:t xml:space="preserve"> i procedurę) proponowanej kontroli i sterowania jakością wykonywa</w:t>
      </w:r>
      <w:r w:rsidR="00F37139" w:rsidRPr="008E7825">
        <w:rPr>
          <w:rFonts w:cs="Arial"/>
          <w:sz w:val="22"/>
          <w:szCs w:val="22"/>
        </w:rPr>
        <w:t xml:space="preserve">nych </w:t>
      </w:r>
      <w:r w:rsidRPr="008E7825">
        <w:rPr>
          <w:rFonts w:cs="Arial"/>
          <w:sz w:val="22"/>
          <w:szCs w:val="22"/>
        </w:rPr>
        <w:t>robot,</w:t>
      </w:r>
    </w:p>
    <w:p w14:paraId="310C97F1" w14:textId="77777777" w:rsidR="00EE51CD" w:rsidRPr="008E7825" w:rsidRDefault="00EE51CD" w:rsidP="00426718">
      <w:pPr>
        <w:autoSpaceDE w:val="0"/>
        <w:autoSpaceDN w:val="0"/>
        <w:adjustRightInd w:val="0"/>
        <w:rPr>
          <w:rFonts w:cs="Arial"/>
          <w:sz w:val="22"/>
          <w:szCs w:val="22"/>
        </w:rPr>
      </w:pPr>
      <w:r w:rsidRPr="008E7825">
        <w:rPr>
          <w:rFonts w:cs="Arial"/>
          <w:sz w:val="22"/>
          <w:szCs w:val="22"/>
        </w:rPr>
        <w:t xml:space="preserve">- rodzaje i ilość </w:t>
      </w:r>
      <w:r w:rsidR="00F37139" w:rsidRPr="008E7825">
        <w:rPr>
          <w:rFonts w:cs="Arial"/>
          <w:sz w:val="22"/>
          <w:szCs w:val="22"/>
        </w:rPr>
        <w:t>środków</w:t>
      </w:r>
      <w:r w:rsidRPr="008E7825">
        <w:rPr>
          <w:rFonts w:cs="Arial"/>
          <w:sz w:val="22"/>
          <w:szCs w:val="22"/>
        </w:rPr>
        <w:t xml:space="preserve"> transportu oraz urządzeń do magazynowania i załadunku </w:t>
      </w:r>
      <w:r w:rsidR="00F37139" w:rsidRPr="008E7825">
        <w:rPr>
          <w:rFonts w:cs="Arial"/>
          <w:sz w:val="22"/>
          <w:szCs w:val="22"/>
        </w:rPr>
        <w:t xml:space="preserve">materiałów, </w:t>
      </w:r>
      <w:r w:rsidRPr="008E7825">
        <w:rPr>
          <w:rFonts w:cs="Arial"/>
          <w:sz w:val="22"/>
          <w:szCs w:val="22"/>
        </w:rPr>
        <w:t>spoiw, lepiszczy, kruszyw itp.</w:t>
      </w:r>
    </w:p>
    <w:p w14:paraId="310C97F2" w14:textId="77777777" w:rsidR="00F37139" w:rsidRPr="008E7825" w:rsidRDefault="00F37139" w:rsidP="00426718">
      <w:pPr>
        <w:autoSpaceDE w:val="0"/>
        <w:autoSpaceDN w:val="0"/>
        <w:adjustRightInd w:val="0"/>
        <w:rPr>
          <w:rFonts w:cs="Arial"/>
          <w:sz w:val="22"/>
          <w:szCs w:val="22"/>
        </w:rPr>
      </w:pPr>
    </w:p>
    <w:p w14:paraId="310C97F3" w14:textId="77777777" w:rsidR="00EE51CD" w:rsidRPr="008E7825" w:rsidRDefault="00EE51CD" w:rsidP="00426718">
      <w:pPr>
        <w:pStyle w:val="Nagwek2"/>
        <w:ind w:left="426" w:hanging="426"/>
      </w:pPr>
      <w:r w:rsidRPr="008E7825">
        <w:t>Zasady kontroli jakości robót</w:t>
      </w:r>
    </w:p>
    <w:p w14:paraId="310C97F4" w14:textId="77777777" w:rsidR="00EE51CD" w:rsidRPr="008E7825" w:rsidRDefault="00EE51CD" w:rsidP="00426718">
      <w:pPr>
        <w:autoSpaceDE w:val="0"/>
        <w:autoSpaceDN w:val="0"/>
        <w:adjustRightInd w:val="0"/>
        <w:rPr>
          <w:rFonts w:cs="Arial"/>
          <w:sz w:val="22"/>
          <w:szCs w:val="22"/>
        </w:rPr>
      </w:pPr>
      <w:r w:rsidRPr="008E7825">
        <w:rPr>
          <w:rFonts w:cs="Arial"/>
          <w:sz w:val="22"/>
          <w:szCs w:val="22"/>
        </w:rPr>
        <w:t xml:space="preserve">Wykonawca jest odpowiedzialny za pełną kontrolę jakości robot i stosowanych </w:t>
      </w:r>
      <w:r w:rsidR="00F37139" w:rsidRPr="008E7825">
        <w:rPr>
          <w:rFonts w:cs="Arial"/>
          <w:sz w:val="22"/>
          <w:szCs w:val="22"/>
        </w:rPr>
        <w:t>materiałów</w:t>
      </w:r>
      <w:r w:rsidR="006D5806" w:rsidRPr="008E7825">
        <w:rPr>
          <w:rFonts w:cs="Arial"/>
          <w:sz w:val="22"/>
          <w:szCs w:val="22"/>
        </w:rPr>
        <w:t xml:space="preserve">. </w:t>
      </w:r>
      <w:r w:rsidRPr="008E7825">
        <w:rPr>
          <w:rFonts w:cs="Arial"/>
          <w:sz w:val="22"/>
          <w:szCs w:val="22"/>
        </w:rPr>
        <w:t>Minimalne wymagania, co do zakresu badań i ich czę</w:t>
      </w:r>
      <w:r w:rsidR="006D5806" w:rsidRPr="008E7825">
        <w:rPr>
          <w:rFonts w:cs="Arial"/>
          <w:sz w:val="22"/>
          <w:szCs w:val="22"/>
        </w:rPr>
        <w:t xml:space="preserve">stotliwości są określone w SST.  </w:t>
      </w:r>
      <w:r w:rsidRPr="008E7825">
        <w:rPr>
          <w:rFonts w:cs="Arial"/>
          <w:sz w:val="22"/>
          <w:szCs w:val="22"/>
        </w:rPr>
        <w:t>W przypadku, gdy nie zostały one tam określone, Inspektor Nadz</w:t>
      </w:r>
      <w:r w:rsidR="006D5806" w:rsidRPr="008E7825">
        <w:rPr>
          <w:rFonts w:cs="Arial"/>
          <w:sz w:val="22"/>
          <w:szCs w:val="22"/>
        </w:rPr>
        <w:t xml:space="preserve">oru ustali jaki zakres kontroli </w:t>
      </w:r>
      <w:r w:rsidRPr="008E7825">
        <w:rPr>
          <w:rFonts w:cs="Arial"/>
          <w:sz w:val="22"/>
          <w:szCs w:val="22"/>
        </w:rPr>
        <w:t>jest konieczny, aby zapewnić wykonanie robot zgodnie z umową.</w:t>
      </w:r>
    </w:p>
    <w:p w14:paraId="310C97F5" w14:textId="77777777" w:rsidR="00EE51CD" w:rsidRPr="008E7825" w:rsidRDefault="00EE51CD" w:rsidP="00426718">
      <w:pPr>
        <w:autoSpaceDE w:val="0"/>
        <w:autoSpaceDN w:val="0"/>
        <w:adjustRightInd w:val="0"/>
        <w:rPr>
          <w:rFonts w:cs="Arial"/>
          <w:sz w:val="22"/>
          <w:szCs w:val="22"/>
        </w:rPr>
      </w:pPr>
      <w:r w:rsidRPr="008E7825">
        <w:rPr>
          <w:rFonts w:cs="Arial"/>
          <w:sz w:val="22"/>
          <w:szCs w:val="22"/>
        </w:rPr>
        <w:t xml:space="preserve">Wszystkie koszty związane z organizowaniem i prowadzeniem badań </w:t>
      </w:r>
      <w:r w:rsidR="006D5806" w:rsidRPr="008E7825">
        <w:rPr>
          <w:rFonts w:cs="Arial"/>
          <w:sz w:val="22"/>
          <w:szCs w:val="22"/>
        </w:rPr>
        <w:t xml:space="preserve">materiałów i robot ponosi </w:t>
      </w:r>
      <w:r w:rsidRPr="008E7825">
        <w:rPr>
          <w:rFonts w:cs="Arial"/>
          <w:sz w:val="22"/>
          <w:szCs w:val="22"/>
        </w:rPr>
        <w:t>Wykonawca.</w:t>
      </w:r>
    </w:p>
    <w:p w14:paraId="310C97F6" w14:textId="77777777" w:rsidR="006D5806" w:rsidRPr="008E7825" w:rsidRDefault="006D5806" w:rsidP="00426718">
      <w:pPr>
        <w:autoSpaceDE w:val="0"/>
        <w:autoSpaceDN w:val="0"/>
        <w:adjustRightInd w:val="0"/>
        <w:rPr>
          <w:rFonts w:cs="Arial"/>
          <w:sz w:val="22"/>
          <w:szCs w:val="22"/>
        </w:rPr>
      </w:pPr>
    </w:p>
    <w:p w14:paraId="310C97F7" w14:textId="77777777" w:rsidR="00EE51CD" w:rsidRPr="008E7825" w:rsidRDefault="00EE51CD" w:rsidP="00426718">
      <w:pPr>
        <w:pStyle w:val="Nagwek2"/>
        <w:ind w:left="426" w:hanging="426"/>
      </w:pPr>
      <w:r w:rsidRPr="008E7825">
        <w:t>Badania i pomiary</w:t>
      </w:r>
    </w:p>
    <w:p w14:paraId="310C97F8" w14:textId="77777777" w:rsidR="00EE51CD" w:rsidRPr="008E7825" w:rsidRDefault="00EE51CD" w:rsidP="00426718">
      <w:pPr>
        <w:autoSpaceDE w:val="0"/>
        <w:autoSpaceDN w:val="0"/>
        <w:adjustRightInd w:val="0"/>
        <w:rPr>
          <w:rFonts w:cs="Arial"/>
          <w:sz w:val="22"/>
          <w:szCs w:val="22"/>
        </w:rPr>
      </w:pPr>
      <w:r w:rsidRPr="008E7825">
        <w:rPr>
          <w:rFonts w:cs="Arial"/>
          <w:sz w:val="22"/>
          <w:szCs w:val="22"/>
        </w:rPr>
        <w:t>Wszystkie badania i pomiary będą przeprowadzone zgodnie z wymaganiami norm.</w:t>
      </w:r>
    </w:p>
    <w:p w14:paraId="310C97F9" w14:textId="77777777" w:rsidR="00EE51CD" w:rsidRPr="008E7825" w:rsidRDefault="00EE51CD" w:rsidP="00426718">
      <w:pPr>
        <w:autoSpaceDE w:val="0"/>
        <w:autoSpaceDN w:val="0"/>
        <w:adjustRightInd w:val="0"/>
        <w:rPr>
          <w:rFonts w:cs="Arial"/>
          <w:sz w:val="22"/>
          <w:szCs w:val="22"/>
        </w:rPr>
      </w:pPr>
      <w:r w:rsidRPr="008E7825">
        <w:rPr>
          <w:rFonts w:cs="Arial"/>
          <w:sz w:val="22"/>
          <w:szCs w:val="22"/>
        </w:rPr>
        <w:t>W przypadku, gdy normy nie obejmują jakiegokolwiek badania w</w:t>
      </w:r>
      <w:r w:rsidR="00EB5792" w:rsidRPr="008E7825">
        <w:rPr>
          <w:rFonts w:cs="Arial"/>
          <w:sz w:val="22"/>
          <w:szCs w:val="22"/>
        </w:rPr>
        <w:t xml:space="preserve">ymaganego w SST, stosować </w:t>
      </w:r>
      <w:r w:rsidRPr="008E7825">
        <w:rPr>
          <w:rFonts w:cs="Arial"/>
          <w:sz w:val="22"/>
          <w:szCs w:val="22"/>
        </w:rPr>
        <w:t>można wytyczne krajowe, albo inne procedury, zaakceptowane przez Inspektora Nadzoru.</w:t>
      </w:r>
    </w:p>
    <w:p w14:paraId="310C97FA" w14:textId="77777777" w:rsidR="00EB5792" w:rsidRPr="008E7825" w:rsidRDefault="00EB5792" w:rsidP="00426718">
      <w:pPr>
        <w:autoSpaceDE w:val="0"/>
        <w:autoSpaceDN w:val="0"/>
        <w:adjustRightInd w:val="0"/>
        <w:rPr>
          <w:rFonts w:cs="Arial"/>
          <w:sz w:val="22"/>
          <w:szCs w:val="22"/>
        </w:rPr>
      </w:pPr>
    </w:p>
    <w:p w14:paraId="310C97FB" w14:textId="77777777" w:rsidR="00EE51CD" w:rsidRPr="008E7825" w:rsidRDefault="00EE51CD" w:rsidP="00426718">
      <w:pPr>
        <w:pStyle w:val="Nagwek2"/>
        <w:ind w:left="426" w:hanging="426"/>
      </w:pPr>
      <w:r w:rsidRPr="008E7825">
        <w:t>Raporty z badań</w:t>
      </w:r>
    </w:p>
    <w:p w14:paraId="310C97FC" w14:textId="77777777" w:rsidR="00EE51CD" w:rsidRPr="008E7825" w:rsidRDefault="00EE51CD" w:rsidP="00426718">
      <w:pPr>
        <w:autoSpaceDE w:val="0"/>
        <w:autoSpaceDN w:val="0"/>
        <w:adjustRightInd w:val="0"/>
        <w:rPr>
          <w:rFonts w:cs="Arial"/>
          <w:sz w:val="22"/>
          <w:szCs w:val="22"/>
        </w:rPr>
      </w:pPr>
      <w:r w:rsidRPr="008E7825">
        <w:rPr>
          <w:rFonts w:cs="Arial"/>
          <w:sz w:val="22"/>
          <w:szCs w:val="22"/>
        </w:rPr>
        <w:t xml:space="preserve">Wykonawca będzie przekazywać Inspektorowi Nadzoru kopie </w:t>
      </w:r>
      <w:r w:rsidR="00EB5792" w:rsidRPr="008E7825">
        <w:rPr>
          <w:rFonts w:cs="Arial"/>
          <w:sz w:val="22"/>
          <w:szCs w:val="22"/>
        </w:rPr>
        <w:t xml:space="preserve">raportów z wynikami badań jak </w:t>
      </w:r>
      <w:r w:rsidRPr="008E7825">
        <w:rPr>
          <w:rFonts w:cs="Arial"/>
          <w:sz w:val="22"/>
          <w:szCs w:val="22"/>
        </w:rPr>
        <w:t xml:space="preserve">najszybciej, nie </w:t>
      </w:r>
      <w:r w:rsidR="00EB5792" w:rsidRPr="008E7825">
        <w:rPr>
          <w:rFonts w:cs="Arial"/>
          <w:sz w:val="22"/>
          <w:szCs w:val="22"/>
        </w:rPr>
        <w:t>później</w:t>
      </w:r>
      <w:r w:rsidRPr="008E7825">
        <w:rPr>
          <w:rFonts w:cs="Arial"/>
          <w:sz w:val="22"/>
          <w:szCs w:val="22"/>
        </w:rPr>
        <w:t xml:space="preserve"> jednak niż w terminie określonym w programie zapewnienia jakości.</w:t>
      </w:r>
    </w:p>
    <w:p w14:paraId="310C97FD" w14:textId="77777777" w:rsidR="00EE51CD" w:rsidRPr="008E7825" w:rsidRDefault="00EE51CD" w:rsidP="00426718">
      <w:pPr>
        <w:autoSpaceDE w:val="0"/>
        <w:autoSpaceDN w:val="0"/>
        <w:adjustRightInd w:val="0"/>
        <w:rPr>
          <w:rFonts w:cs="Arial"/>
          <w:sz w:val="22"/>
          <w:szCs w:val="22"/>
        </w:rPr>
      </w:pPr>
      <w:r w:rsidRPr="008E7825">
        <w:rPr>
          <w:rFonts w:cs="Arial"/>
          <w:sz w:val="22"/>
          <w:szCs w:val="22"/>
        </w:rPr>
        <w:t>Wyniki badań (kopie) będą przekazywane Inspektorowi</w:t>
      </w:r>
      <w:r w:rsidR="00EB5792" w:rsidRPr="008E7825">
        <w:rPr>
          <w:rFonts w:cs="Arial"/>
          <w:sz w:val="22"/>
          <w:szCs w:val="22"/>
        </w:rPr>
        <w:t xml:space="preserve"> Nadzoru na formularzach według </w:t>
      </w:r>
      <w:r w:rsidRPr="008E7825">
        <w:rPr>
          <w:rFonts w:cs="Arial"/>
          <w:sz w:val="22"/>
          <w:szCs w:val="22"/>
        </w:rPr>
        <w:t>dostarczonego przez niego wzoru lub innych, przez niego zaaprobowanych.</w:t>
      </w:r>
    </w:p>
    <w:p w14:paraId="310C97FE" w14:textId="77777777" w:rsidR="00EB5792" w:rsidRPr="008E7825" w:rsidRDefault="00EB5792" w:rsidP="00426718">
      <w:pPr>
        <w:autoSpaceDE w:val="0"/>
        <w:autoSpaceDN w:val="0"/>
        <w:adjustRightInd w:val="0"/>
        <w:rPr>
          <w:rFonts w:cs="Arial"/>
          <w:sz w:val="22"/>
          <w:szCs w:val="22"/>
        </w:rPr>
      </w:pPr>
    </w:p>
    <w:p w14:paraId="310C97FF" w14:textId="77777777" w:rsidR="00EE51CD" w:rsidRPr="008E7825" w:rsidRDefault="00EE51CD" w:rsidP="00426718">
      <w:pPr>
        <w:pStyle w:val="Nagwek2"/>
        <w:ind w:left="426" w:hanging="426"/>
      </w:pPr>
      <w:r w:rsidRPr="008E7825">
        <w:t>Badania prowadzone przez Inspektora Nadzoru</w:t>
      </w:r>
    </w:p>
    <w:p w14:paraId="310C9800" w14:textId="77777777" w:rsidR="00EE51CD" w:rsidRPr="008E7825" w:rsidRDefault="00EE51CD" w:rsidP="00426718">
      <w:pPr>
        <w:autoSpaceDE w:val="0"/>
        <w:autoSpaceDN w:val="0"/>
        <w:adjustRightInd w:val="0"/>
        <w:rPr>
          <w:rFonts w:cs="Arial"/>
          <w:sz w:val="22"/>
          <w:szCs w:val="22"/>
        </w:rPr>
      </w:pPr>
      <w:r w:rsidRPr="008E7825">
        <w:rPr>
          <w:rFonts w:cs="Arial"/>
          <w:sz w:val="22"/>
          <w:szCs w:val="22"/>
        </w:rPr>
        <w:t xml:space="preserve">Dla </w:t>
      </w:r>
      <w:r w:rsidR="00EB5792" w:rsidRPr="008E7825">
        <w:rPr>
          <w:rFonts w:cs="Arial"/>
          <w:sz w:val="22"/>
          <w:szCs w:val="22"/>
        </w:rPr>
        <w:t>celów</w:t>
      </w:r>
      <w:r w:rsidRPr="008E7825">
        <w:rPr>
          <w:rFonts w:cs="Arial"/>
          <w:sz w:val="22"/>
          <w:szCs w:val="22"/>
        </w:rPr>
        <w:t xml:space="preserve"> kontroli jakości i zatwierdzenia, Inspektor Nadzoru</w:t>
      </w:r>
      <w:r w:rsidR="00EB5792" w:rsidRPr="008E7825">
        <w:rPr>
          <w:rFonts w:cs="Arial"/>
          <w:sz w:val="22"/>
          <w:szCs w:val="22"/>
        </w:rPr>
        <w:t xml:space="preserve"> uprawniony jest do dokonywania </w:t>
      </w:r>
      <w:r w:rsidRPr="008E7825">
        <w:rPr>
          <w:rFonts w:cs="Arial"/>
          <w:sz w:val="22"/>
          <w:szCs w:val="22"/>
        </w:rPr>
        <w:t xml:space="preserve">kontroli, pobierania </w:t>
      </w:r>
      <w:r w:rsidR="00EB5792" w:rsidRPr="008E7825">
        <w:rPr>
          <w:rFonts w:cs="Arial"/>
          <w:sz w:val="22"/>
          <w:szCs w:val="22"/>
        </w:rPr>
        <w:t>próbek</w:t>
      </w:r>
      <w:r w:rsidRPr="008E7825">
        <w:rPr>
          <w:rFonts w:cs="Arial"/>
          <w:sz w:val="22"/>
          <w:szCs w:val="22"/>
        </w:rPr>
        <w:t xml:space="preserve"> i badania </w:t>
      </w:r>
      <w:r w:rsidR="00EB5792" w:rsidRPr="008E7825">
        <w:rPr>
          <w:rFonts w:cs="Arial"/>
          <w:sz w:val="22"/>
          <w:szCs w:val="22"/>
        </w:rPr>
        <w:t>materiałów</w:t>
      </w:r>
      <w:r w:rsidRPr="008E7825">
        <w:rPr>
          <w:rFonts w:cs="Arial"/>
          <w:sz w:val="22"/>
          <w:szCs w:val="22"/>
        </w:rPr>
        <w:t xml:space="preserve"> u </w:t>
      </w:r>
      <w:r w:rsidR="00EB5792" w:rsidRPr="008E7825">
        <w:rPr>
          <w:rFonts w:cs="Arial"/>
          <w:sz w:val="22"/>
          <w:szCs w:val="22"/>
        </w:rPr>
        <w:t>źródła</w:t>
      </w:r>
      <w:r w:rsidRPr="008E7825">
        <w:rPr>
          <w:rFonts w:cs="Arial"/>
          <w:sz w:val="22"/>
          <w:szCs w:val="22"/>
        </w:rPr>
        <w:t xml:space="preserve"> ich wytwarzania.</w:t>
      </w:r>
    </w:p>
    <w:p w14:paraId="310C9801" w14:textId="77777777" w:rsidR="00EE51CD" w:rsidRPr="008E7825" w:rsidRDefault="00EE51CD" w:rsidP="00426718">
      <w:pPr>
        <w:autoSpaceDE w:val="0"/>
        <w:autoSpaceDN w:val="0"/>
        <w:adjustRightInd w:val="0"/>
        <w:rPr>
          <w:rFonts w:cs="Arial"/>
          <w:sz w:val="22"/>
          <w:szCs w:val="22"/>
        </w:rPr>
      </w:pPr>
      <w:r w:rsidRPr="008E7825">
        <w:rPr>
          <w:rFonts w:cs="Arial"/>
          <w:sz w:val="22"/>
          <w:szCs w:val="22"/>
        </w:rPr>
        <w:lastRenderedPageBreak/>
        <w:t>Dla umożliwienia kontroli zapewniona będzie wszelka potrzebna do tego pomoc ze strony</w:t>
      </w:r>
      <w:r w:rsidR="00EB5792" w:rsidRPr="008E7825">
        <w:rPr>
          <w:rFonts w:cs="Arial"/>
          <w:sz w:val="22"/>
          <w:szCs w:val="22"/>
        </w:rPr>
        <w:t xml:space="preserve"> </w:t>
      </w:r>
      <w:r w:rsidRPr="008E7825">
        <w:rPr>
          <w:rFonts w:cs="Arial"/>
          <w:sz w:val="22"/>
          <w:szCs w:val="22"/>
        </w:rPr>
        <w:t xml:space="preserve">Wykonawcy i producenta </w:t>
      </w:r>
      <w:r w:rsidR="00EB5792" w:rsidRPr="008E7825">
        <w:rPr>
          <w:rFonts w:cs="Arial"/>
          <w:sz w:val="22"/>
          <w:szCs w:val="22"/>
        </w:rPr>
        <w:t>materiałów</w:t>
      </w:r>
      <w:r w:rsidRPr="008E7825">
        <w:rPr>
          <w:rFonts w:cs="Arial"/>
          <w:sz w:val="22"/>
          <w:szCs w:val="22"/>
        </w:rPr>
        <w:t>.</w:t>
      </w:r>
    </w:p>
    <w:p w14:paraId="310C9802" w14:textId="77777777" w:rsidR="00EE51CD" w:rsidRPr="008E7825" w:rsidRDefault="00EE51CD" w:rsidP="00426718">
      <w:pPr>
        <w:autoSpaceDE w:val="0"/>
        <w:autoSpaceDN w:val="0"/>
        <w:adjustRightInd w:val="0"/>
        <w:rPr>
          <w:rFonts w:cs="Arial"/>
          <w:sz w:val="22"/>
          <w:szCs w:val="22"/>
        </w:rPr>
      </w:pPr>
      <w:r w:rsidRPr="008E7825">
        <w:rPr>
          <w:rFonts w:cs="Arial"/>
          <w:sz w:val="22"/>
          <w:szCs w:val="22"/>
        </w:rPr>
        <w:t xml:space="preserve">Inspektor Nadzoru może pobierać </w:t>
      </w:r>
      <w:r w:rsidR="00EB5792" w:rsidRPr="008E7825">
        <w:rPr>
          <w:rFonts w:cs="Arial"/>
          <w:sz w:val="22"/>
          <w:szCs w:val="22"/>
        </w:rPr>
        <w:t>próbki</w:t>
      </w:r>
      <w:r w:rsidRPr="008E7825">
        <w:rPr>
          <w:rFonts w:cs="Arial"/>
          <w:sz w:val="22"/>
          <w:szCs w:val="22"/>
        </w:rPr>
        <w:t xml:space="preserve"> </w:t>
      </w:r>
      <w:r w:rsidR="00EB5792" w:rsidRPr="008E7825">
        <w:rPr>
          <w:rFonts w:cs="Arial"/>
          <w:sz w:val="22"/>
          <w:szCs w:val="22"/>
        </w:rPr>
        <w:t>materiałów</w:t>
      </w:r>
      <w:r w:rsidRPr="008E7825">
        <w:rPr>
          <w:rFonts w:cs="Arial"/>
          <w:sz w:val="22"/>
          <w:szCs w:val="22"/>
        </w:rPr>
        <w:t xml:space="preserve"> i p</w:t>
      </w:r>
      <w:r w:rsidR="00EB5792" w:rsidRPr="008E7825">
        <w:rPr>
          <w:rFonts w:cs="Arial"/>
          <w:sz w:val="22"/>
          <w:szCs w:val="22"/>
        </w:rPr>
        <w:t xml:space="preserve">rowadzić badania niezależnie od </w:t>
      </w:r>
      <w:r w:rsidRPr="008E7825">
        <w:rPr>
          <w:rFonts w:cs="Arial"/>
          <w:sz w:val="22"/>
          <w:szCs w:val="22"/>
        </w:rPr>
        <w:t xml:space="preserve">Wykonawcy, na </w:t>
      </w:r>
      <w:r w:rsidR="00EB5792" w:rsidRPr="008E7825">
        <w:rPr>
          <w:rFonts w:cs="Arial"/>
          <w:sz w:val="22"/>
          <w:szCs w:val="22"/>
        </w:rPr>
        <w:t>swój</w:t>
      </w:r>
      <w:r w:rsidRPr="008E7825">
        <w:rPr>
          <w:rFonts w:cs="Arial"/>
          <w:sz w:val="22"/>
          <w:szCs w:val="22"/>
        </w:rPr>
        <w:t xml:space="preserve"> koszt.</w:t>
      </w:r>
    </w:p>
    <w:p w14:paraId="310C9803" w14:textId="77777777" w:rsidR="00EE51CD" w:rsidRPr="008E7825" w:rsidRDefault="00EE51CD" w:rsidP="00426718">
      <w:pPr>
        <w:autoSpaceDE w:val="0"/>
        <w:autoSpaceDN w:val="0"/>
        <w:adjustRightInd w:val="0"/>
        <w:rPr>
          <w:rFonts w:cs="Arial"/>
          <w:sz w:val="22"/>
          <w:szCs w:val="22"/>
        </w:rPr>
      </w:pPr>
      <w:r w:rsidRPr="008E7825">
        <w:rPr>
          <w:rFonts w:cs="Arial"/>
          <w:sz w:val="22"/>
          <w:szCs w:val="22"/>
        </w:rPr>
        <w:t>Jeżeli wyniki tych badań wykażą, że raporty Wykonawcy są niewiarygodne, to Inspektor</w:t>
      </w:r>
      <w:r w:rsidR="00EB5792" w:rsidRPr="008E7825">
        <w:rPr>
          <w:rFonts w:cs="Arial"/>
          <w:sz w:val="22"/>
          <w:szCs w:val="22"/>
        </w:rPr>
        <w:t xml:space="preserve"> </w:t>
      </w:r>
      <w:r w:rsidRPr="008E7825">
        <w:rPr>
          <w:rFonts w:cs="Arial"/>
          <w:sz w:val="22"/>
          <w:szCs w:val="22"/>
        </w:rPr>
        <w:t xml:space="preserve">Nadzoru poleci Wykonawcy lub zleci niezależnemu laboratorium przeprowadzenie </w:t>
      </w:r>
      <w:r w:rsidR="00EB5792" w:rsidRPr="008E7825">
        <w:rPr>
          <w:rFonts w:cs="Arial"/>
          <w:sz w:val="22"/>
          <w:szCs w:val="22"/>
        </w:rPr>
        <w:t xml:space="preserve">powtórnych </w:t>
      </w:r>
      <w:r w:rsidRPr="008E7825">
        <w:rPr>
          <w:rFonts w:cs="Arial"/>
          <w:sz w:val="22"/>
          <w:szCs w:val="22"/>
        </w:rPr>
        <w:t>lub dodatkowych badań, albo oprze się wyłącznie na</w:t>
      </w:r>
      <w:r w:rsidR="00EB5792" w:rsidRPr="008E7825">
        <w:rPr>
          <w:rFonts w:cs="Arial"/>
          <w:sz w:val="22"/>
          <w:szCs w:val="22"/>
        </w:rPr>
        <w:t xml:space="preserve"> własnych badaniach przy ocenie </w:t>
      </w:r>
      <w:r w:rsidRPr="008E7825">
        <w:rPr>
          <w:rFonts w:cs="Arial"/>
          <w:sz w:val="22"/>
          <w:szCs w:val="22"/>
        </w:rPr>
        <w:t xml:space="preserve">zgodności </w:t>
      </w:r>
      <w:r w:rsidR="00EB5792" w:rsidRPr="008E7825">
        <w:rPr>
          <w:rFonts w:cs="Arial"/>
          <w:sz w:val="22"/>
          <w:szCs w:val="22"/>
        </w:rPr>
        <w:t>materiałów</w:t>
      </w:r>
      <w:r w:rsidRPr="008E7825">
        <w:rPr>
          <w:rFonts w:cs="Arial"/>
          <w:sz w:val="22"/>
          <w:szCs w:val="22"/>
        </w:rPr>
        <w:t xml:space="preserve"> i robot z dokumentacją projektową i ST.</w:t>
      </w:r>
    </w:p>
    <w:p w14:paraId="310C9804" w14:textId="77777777" w:rsidR="00EE51CD" w:rsidRPr="008E7825" w:rsidRDefault="00EE51CD" w:rsidP="00426718">
      <w:pPr>
        <w:autoSpaceDE w:val="0"/>
        <w:autoSpaceDN w:val="0"/>
        <w:adjustRightInd w:val="0"/>
        <w:rPr>
          <w:rFonts w:cs="Arial"/>
          <w:sz w:val="22"/>
          <w:szCs w:val="22"/>
        </w:rPr>
      </w:pPr>
      <w:r w:rsidRPr="008E7825">
        <w:rPr>
          <w:rFonts w:cs="Arial"/>
          <w:sz w:val="22"/>
          <w:szCs w:val="22"/>
        </w:rPr>
        <w:t xml:space="preserve">W takim przypadku, całkowite koszty </w:t>
      </w:r>
      <w:r w:rsidR="00EB5792" w:rsidRPr="008E7825">
        <w:rPr>
          <w:rFonts w:cs="Arial"/>
          <w:sz w:val="22"/>
          <w:szCs w:val="22"/>
        </w:rPr>
        <w:t>powtórnych</w:t>
      </w:r>
      <w:r w:rsidRPr="008E7825">
        <w:rPr>
          <w:rFonts w:cs="Arial"/>
          <w:sz w:val="22"/>
          <w:szCs w:val="22"/>
        </w:rPr>
        <w:t xml:space="preserve"> lub dodatkowych badań i pobierania </w:t>
      </w:r>
      <w:r w:rsidR="00EB5792" w:rsidRPr="008E7825">
        <w:rPr>
          <w:rFonts w:cs="Arial"/>
          <w:sz w:val="22"/>
          <w:szCs w:val="22"/>
        </w:rPr>
        <w:t xml:space="preserve">próbek </w:t>
      </w:r>
      <w:r w:rsidRPr="008E7825">
        <w:rPr>
          <w:rFonts w:cs="Arial"/>
          <w:sz w:val="22"/>
          <w:szCs w:val="22"/>
        </w:rPr>
        <w:t>poniesione zostaną przez Wykonawcę.</w:t>
      </w:r>
    </w:p>
    <w:p w14:paraId="310C9805" w14:textId="77777777" w:rsidR="00EB5792" w:rsidRPr="008E7825" w:rsidRDefault="00EB5792" w:rsidP="00426718">
      <w:pPr>
        <w:autoSpaceDE w:val="0"/>
        <w:autoSpaceDN w:val="0"/>
        <w:adjustRightInd w:val="0"/>
        <w:rPr>
          <w:rFonts w:cs="Arial"/>
          <w:sz w:val="22"/>
          <w:szCs w:val="22"/>
        </w:rPr>
      </w:pPr>
    </w:p>
    <w:p w14:paraId="310C9806" w14:textId="77777777" w:rsidR="00EE51CD" w:rsidRPr="008E7825" w:rsidRDefault="00EE51CD" w:rsidP="00426718">
      <w:pPr>
        <w:pStyle w:val="Nagwek2"/>
        <w:ind w:left="426" w:hanging="426"/>
      </w:pPr>
      <w:r w:rsidRPr="008E7825">
        <w:t>Certyfikaty i deklaracje</w:t>
      </w:r>
    </w:p>
    <w:p w14:paraId="310C9807" w14:textId="77777777" w:rsidR="00EE51CD" w:rsidRPr="008E7825" w:rsidRDefault="00EE51CD" w:rsidP="00426718">
      <w:pPr>
        <w:autoSpaceDE w:val="0"/>
        <w:autoSpaceDN w:val="0"/>
        <w:adjustRightInd w:val="0"/>
        <w:rPr>
          <w:rFonts w:cs="Arial"/>
          <w:sz w:val="22"/>
          <w:szCs w:val="22"/>
        </w:rPr>
      </w:pPr>
      <w:r w:rsidRPr="008E7825">
        <w:rPr>
          <w:rFonts w:cs="Arial"/>
          <w:sz w:val="22"/>
          <w:szCs w:val="22"/>
        </w:rPr>
        <w:t xml:space="preserve">Inspektor Nadzoru może dopuścić do użycia tylko te wyroby i materiały, </w:t>
      </w:r>
      <w:r w:rsidR="00EB5792" w:rsidRPr="008E7825">
        <w:rPr>
          <w:rFonts w:cs="Arial"/>
          <w:sz w:val="22"/>
          <w:szCs w:val="22"/>
        </w:rPr>
        <w:t>które</w:t>
      </w:r>
      <w:r w:rsidRPr="008E7825">
        <w:rPr>
          <w:rFonts w:cs="Arial"/>
          <w:sz w:val="22"/>
          <w:szCs w:val="22"/>
        </w:rPr>
        <w:t>:</w:t>
      </w:r>
    </w:p>
    <w:p w14:paraId="310C9808" w14:textId="77777777" w:rsidR="00EB5792" w:rsidRPr="008E7825" w:rsidRDefault="00EE51CD" w:rsidP="00426718">
      <w:pPr>
        <w:autoSpaceDE w:val="0"/>
        <w:autoSpaceDN w:val="0"/>
        <w:adjustRightInd w:val="0"/>
        <w:rPr>
          <w:rFonts w:cs="Arial"/>
          <w:sz w:val="22"/>
          <w:szCs w:val="22"/>
        </w:rPr>
      </w:pPr>
      <w:r w:rsidRPr="008E7825">
        <w:rPr>
          <w:rFonts w:cs="Arial"/>
          <w:sz w:val="22"/>
          <w:szCs w:val="22"/>
        </w:rPr>
        <w:t>1. posiadają certyfikat na znak bezpieczeństwa wykazujący, że zapewn</w:t>
      </w:r>
      <w:r w:rsidR="00EB5792" w:rsidRPr="008E7825">
        <w:rPr>
          <w:rFonts w:cs="Arial"/>
          <w:sz w:val="22"/>
          <w:szCs w:val="22"/>
        </w:rPr>
        <w:t xml:space="preserve">iono zgodność z </w:t>
      </w:r>
      <w:r w:rsidRPr="008E7825">
        <w:rPr>
          <w:rFonts w:cs="Arial"/>
          <w:sz w:val="22"/>
          <w:szCs w:val="22"/>
        </w:rPr>
        <w:t>kryteriami technicznymi określonymi na podstawie Polskich Norm, aprobat technicznych</w:t>
      </w:r>
      <w:r w:rsidR="00EB5792" w:rsidRPr="008E7825">
        <w:rPr>
          <w:rFonts w:cs="Arial"/>
          <w:sz w:val="22"/>
          <w:szCs w:val="22"/>
        </w:rPr>
        <w:t xml:space="preserve"> oraz właściwych przepisów i informacji o ich istnieniu zgodnie z rozporządzeniem MSWiA z 1998 r. (Dz. U. 99/98),</w:t>
      </w:r>
    </w:p>
    <w:p w14:paraId="310C9809" w14:textId="77777777" w:rsidR="00EB5792" w:rsidRPr="008E7825" w:rsidRDefault="00EB5792" w:rsidP="00426718">
      <w:pPr>
        <w:autoSpaceDE w:val="0"/>
        <w:autoSpaceDN w:val="0"/>
        <w:adjustRightInd w:val="0"/>
        <w:rPr>
          <w:rFonts w:cs="Arial"/>
          <w:sz w:val="22"/>
          <w:szCs w:val="22"/>
        </w:rPr>
      </w:pPr>
      <w:r w:rsidRPr="008E7825">
        <w:rPr>
          <w:rFonts w:cs="Arial"/>
          <w:sz w:val="22"/>
          <w:szCs w:val="22"/>
        </w:rPr>
        <w:t>2. posiadają deklarację zgodności lub certyfikat zgodności z:</w:t>
      </w:r>
    </w:p>
    <w:p w14:paraId="310C980A" w14:textId="77777777" w:rsidR="00EB5792" w:rsidRPr="008E7825" w:rsidRDefault="00EB5792" w:rsidP="00426718">
      <w:pPr>
        <w:autoSpaceDE w:val="0"/>
        <w:autoSpaceDN w:val="0"/>
        <w:adjustRightInd w:val="0"/>
        <w:rPr>
          <w:rFonts w:cs="Arial"/>
          <w:sz w:val="22"/>
          <w:szCs w:val="22"/>
        </w:rPr>
      </w:pPr>
      <w:r w:rsidRPr="008E7825">
        <w:rPr>
          <w:rFonts w:cs="Arial"/>
          <w:sz w:val="22"/>
          <w:szCs w:val="22"/>
        </w:rPr>
        <w:t>• Polską Normą,</w:t>
      </w:r>
    </w:p>
    <w:p w14:paraId="310C980B" w14:textId="77777777" w:rsidR="00EB5792" w:rsidRPr="008E7825" w:rsidRDefault="00EB5792" w:rsidP="00426718">
      <w:pPr>
        <w:autoSpaceDE w:val="0"/>
        <w:autoSpaceDN w:val="0"/>
        <w:adjustRightInd w:val="0"/>
        <w:rPr>
          <w:rFonts w:cs="Arial"/>
          <w:sz w:val="22"/>
          <w:szCs w:val="22"/>
        </w:rPr>
      </w:pPr>
      <w:r w:rsidRPr="008E7825">
        <w:rPr>
          <w:rFonts w:cs="Arial"/>
          <w:sz w:val="22"/>
          <w:szCs w:val="22"/>
        </w:rPr>
        <w:t>• aprobatą techniczną, w przypadku wyrobów, dla których nie ustanowiono Polskiej Normy, jeżeli nie są objęte certyfikacją określoną w pkt. 1 i które spełniają wymogi SST.</w:t>
      </w:r>
    </w:p>
    <w:p w14:paraId="310C980C" w14:textId="77777777" w:rsidR="00EB5792" w:rsidRPr="008E7825" w:rsidRDefault="00EB5792" w:rsidP="00426718">
      <w:pPr>
        <w:autoSpaceDE w:val="0"/>
        <w:autoSpaceDN w:val="0"/>
        <w:adjustRightInd w:val="0"/>
        <w:rPr>
          <w:rFonts w:cs="Arial"/>
          <w:sz w:val="22"/>
          <w:szCs w:val="22"/>
        </w:rPr>
      </w:pPr>
      <w:r w:rsidRPr="008E7825">
        <w:rPr>
          <w:rFonts w:cs="Arial"/>
          <w:sz w:val="22"/>
          <w:szCs w:val="22"/>
        </w:rPr>
        <w:t>3. znajdują się w wykazie wyrobów, o którym mowa w rozporządzeniu MSWiA z 1998 r. (Dz. U. 98/99).</w:t>
      </w:r>
    </w:p>
    <w:p w14:paraId="310C980D" w14:textId="77777777" w:rsidR="00EB5792" w:rsidRPr="008E7825" w:rsidRDefault="00EB5792" w:rsidP="00426718">
      <w:pPr>
        <w:autoSpaceDE w:val="0"/>
        <w:autoSpaceDN w:val="0"/>
        <w:adjustRightInd w:val="0"/>
        <w:rPr>
          <w:rFonts w:cs="Arial"/>
          <w:sz w:val="22"/>
          <w:szCs w:val="22"/>
        </w:rPr>
      </w:pPr>
      <w:r w:rsidRPr="008E7825">
        <w:rPr>
          <w:rFonts w:cs="Arial"/>
          <w:sz w:val="22"/>
          <w:szCs w:val="22"/>
        </w:rPr>
        <w:t>W przypadku materiałów, dla których ww. dokumenty są wymagane przez SST, każda ich partia dostarczona do robot będzie posiadać te dokumenty, określające w sposób jednoznaczny jej cechy.</w:t>
      </w:r>
    </w:p>
    <w:p w14:paraId="310C980E" w14:textId="77777777" w:rsidR="00EB5792" w:rsidRPr="008E7825" w:rsidRDefault="00EB5792" w:rsidP="00426718">
      <w:pPr>
        <w:autoSpaceDE w:val="0"/>
        <w:autoSpaceDN w:val="0"/>
        <w:adjustRightInd w:val="0"/>
        <w:rPr>
          <w:rFonts w:cs="Arial"/>
          <w:sz w:val="22"/>
          <w:szCs w:val="22"/>
        </w:rPr>
      </w:pPr>
      <w:r w:rsidRPr="008E7825">
        <w:rPr>
          <w:rFonts w:cs="Arial"/>
          <w:sz w:val="22"/>
          <w:szCs w:val="22"/>
        </w:rPr>
        <w:t>Jakiekolwiek materiały, które nie spełniają tych wymagań będą odrzucone.</w:t>
      </w:r>
    </w:p>
    <w:p w14:paraId="310C980F" w14:textId="77777777" w:rsidR="00EB5792" w:rsidRPr="008E7825" w:rsidRDefault="00EB5792" w:rsidP="00426718">
      <w:pPr>
        <w:autoSpaceDE w:val="0"/>
        <w:autoSpaceDN w:val="0"/>
        <w:adjustRightInd w:val="0"/>
        <w:rPr>
          <w:rFonts w:cs="Arial"/>
          <w:sz w:val="22"/>
          <w:szCs w:val="22"/>
        </w:rPr>
      </w:pPr>
    </w:p>
    <w:p w14:paraId="310C9810" w14:textId="77777777" w:rsidR="00EB5792" w:rsidRPr="008E7825" w:rsidRDefault="00EB5792" w:rsidP="00426718">
      <w:pPr>
        <w:pStyle w:val="Nagwek2"/>
        <w:ind w:left="426" w:hanging="426"/>
      </w:pPr>
      <w:r w:rsidRPr="008E7825">
        <w:t>Dokumenty budowy</w:t>
      </w:r>
    </w:p>
    <w:p w14:paraId="310C9811" w14:textId="77777777" w:rsidR="00EB5792" w:rsidRPr="008E7825" w:rsidRDefault="00EB5792" w:rsidP="00426718">
      <w:pPr>
        <w:autoSpaceDE w:val="0"/>
        <w:autoSpaceDN w:val="0"/>
        <w:adjustRightInd w:val="0"/>
        <w:rPr>
          <w:rFonts w:cs="Arial"/>
          <w:sz w:val="22"/>
          <w:szCs w:val="22"/>
        </w:rPr>
      </w:pPr>
      <w:r w:rsidRPr="008E7825">
        <w:rPr>
          <w:rFonts w:cs="Arial"/>
          <w:sz w:val="22"/>
          <w:szCs w:val="22"/>
        </w:rPr>
        <w:t>1) Książka obmiarów.</w:t>
      </w:r>
    </w:p>
    <w:p w14:paraId="310C9812" w14:textId="77777777" w:rsidR="00EB5792" w:rsidRPr="008E7825" w:rsidRDefault="00EB5792" w:rsidP="00426718">
      <w:pPr>
        <w:autoSpaceDE w:val="0"/>
        <w:autoSpaceDN w:val="0"/>
        <w:adjustRightInd w:val="0"/>
        <w:rPr>
          <w:rFonts w:cs="Arial"/>
          <w:sz w:val="22"/>
          <w:szCs w:val="22"/>
        </w:rPr>
      </w:pPr>
      <w:r w:rsidRPr="008E7825">
        <w:rPr>
          <w:rFonts w:cs="Arial"/>
          <w:sz w:val="22"/>
          <w:szCs w:val="22"/>
        </w:rPr>
        <w:t>Książka obmiarów stanowi dokument pozwalający na rozliczenie faktycznego postępu każdego z elementów robot. Obmiary wykonanych robot przeprowadza się sukcesywnie w jednostkach przyjętych w kosztorysie lub w SST.</w:t>
      </w:r>
    </w:p>
    <w:p w14:paraId="310C9813" w14:textId="77777777" w:rsidR="00EB5792" w:rsidRPr="008E7825" w:rsidRDefault="00EB5792" w:rsidP="00426718">
      <w:pPr>
        <w:autoSpaceDE w:val="0"/>
        <w:autoSpaceDN w:val="0"/>
        <w:adjustRightInd w:val="0"/>
        <w:rPr>
          <w:rFonts w:cs="Arial"/>
          <w:sz w:val="22"/>
          <w:szCs w:val="22"/>
        </w:rPr>
      </w:pPr>
      <w:r w:rsidRPr="008E7825">
        <w:rPr>
          <w:rFonts w:cs="Arial"/>
          <w:sz w:val="22"/>
          <w:szCs w:val="22"/>
        </w:rPr>
        <w:t>2) Dokumenty laboratoryjne.</w:t>
      </w:r>
    </w:p>
    <w:p w14:paraId="310C9814" w14:textId="77777777" w:rsidR="00EB5792" w:rsidRPr="008E7825" w:rsidRDefault="00EB5792" w:rsidP="00426718">
      <w:pPr>
        <w:autoSpaceDE w:val="0"/>
        <w:autoSpaceDN w:val="0"/>
        <w:adjustRightInd w:val="0"/>
        <w:rPr>
          <w:rFonts w:cs="Arial"/>
          <w:sz w:val="22"/>
          <w:szCs w:val="22"/>
        </w:rPr>
      </w:pPr>
      <w:r w:rsidRPr="008E7825">
        <w:rPr>
          <w:rFonts w:cs="Arial"/>
          <w:sz w:val="22"/>
          <w:szCs w:val="22"/>
        </w:rPr>
        <w:t>Deklaracje zgodności lub certyfikaty zgodności materiałów, orzeczenia o jakości materiałów, recepty robocze i kontrolne wyniki badań Wykonawcy będą gromadzone w formie uzgodnionej w programie zapewnienia jakości.</w:t>
      </w:r>
    </w:p>
    <w:p w14:paraId="310C9815" w14:textId="77777777" w:rsidR="00EB5792" w:rsidRPr="008E7825" w:rsidRDefault="00EB5792" w:rsidP="00426718">
      <w:pPr>
        <w:autoSpaceDE w:val="0"/>
        <w:autoSpaceDN w:val="0"/>
        <w:adjustRightInd w:val="0"/>
        <w:rPr>
          <w:rFonts w:cs="Arial"/>
          <w:sz w:val="22"/>
          <w:szCs w:val="22"/>
        </w:rPr>
      </w:pPr>
      <w:r w:rsidRPr="008E7825">
        <w:rPr>
          <w:rFonts w:cs="Arial"/>
          <w:sz w:val="22"/>
          <w:szCs w:val="22"/>
        </w:rPr>
        <w:t>Dokumenty te stanowią załączniki do odbioru robot. Winny być udostępnione na każde życzenie Inspektora Nadzoru.</w:t>
      </w:r>
    </w:p>
    <w:p w14:paraId="310C9816" w14:textId="77777777" w:rsidR="00EB5792" w:rsidRPr="008E7825" w:rsidRDefault="00EB5792" w:rsidP="00426718">
      <w:pPr>
        <w:autoSpaceDE w:val="0"/>
        <w:autoSpaceDN w:val="0"/>
        <w:adjustRightInd w:val="0"/>
        <w:rPr>
          <w:rFonts w:cs="Arial"/>
          <w:sz w:val="22"/>
          <w:szCs w:val="22"/>
        </w:rPr>
      </w:pPr>
      <w:r w:rsidRPr="008E7825">
        <w:rPr>
          <w:rFonts w:cs="Arial"/>
          <w:sz w:val="22"/>
          <w:szCs w:val="22"/>
        </w:rPr>
        <w:t>3) Pozostałe dokumenty budowy.</w:t>
      </w:r>
    </w:p>
    <w:p w14:paraId="310C9817" w14:textId="77777777" w:rsidR="00EB5792" w:rsidRPr="008E7825" w:rsidRDefault="00EB5792" w:rsidP="00426718">
      <w:pPr>
        <w:autoSpaceDE w:val="0"/>
        <w:autoSpaceDN w:val="0"/>
        <w:adjustRightInd w:val="0"/>
        <w:rPr>
          <w:rFonts w:cs="Arial"/>
          <w:sz w:val="22"/>
          <w:szCs w:val="22"/>
        </w:rPr>
      </w:pPr>
      <w:r w:rsidRPr="008E7825">
        <w:rPr>
          <w:rFonts w:cs="Arial"/>
          <w:sz w:val="22"/>
          <w:szCs w:val="22"/>
        </w:rPr>
        <w:t>Do dokumentów budowy zalicza się, oprócz wymienionych w punktach 1)-2), następujące dokumenty:</w:t>
      </w:r>
    </w:p>
    <w:p w14:paraId="310C9818" w14:textId="77777777" w:rsidR="00EB5792" w:rsidRPr="008E7825" w:rsidRDefault="00EB5792" w:rsidP="00426718">
      <w:pPr>
        <w:autoSpaceDE w:val="0"/>
        <w:autoSpaceDN w:val="0"/>
        <w:adjustRightInd w:val="0"/>
        <w:rPr>
          <w:rFonts w:cs="Arial"/>
          <w:sz w:val="22"/>
          <w:szCs w:val="22"/>
        </w:rPr>
      </w:pPr>
      <w:r w:rsidRPr="008E7825">
        <w:rPr>
          <w:rFonts w:cs="Arial"/>
          <w:sz w:val="22"/>
          <w:szCs w:val="22"/>
        </w:rPr>
        <w:t>a)protokoły przekazania terenu budowy,</w:t>
      </w:r>
    </w:p>
    <w:p w14:paraId="310C9819" w14:textId="77777777" w:rsidR="00EB5792" w:rsidRPr="008E7825" w:rsidRDefault="00EB5792" w:rsidP="00426718">
      <w:pPr>
        <w:autoSpaceDE w:val="0"/>
        <w:autoSpaceDN w:val="0"/>
        <w:adjustRightInd w:val="0"/>
        <w:rPr>
          <w:rFonts w:cs="Arial"/>
          <w:sz w:val="22"/>
          <w:szCs w:val="22"/>
        </w:rPr>
      </w:pPr>
      <w:r w:rsidRPr="008E7825">
        <w:rPr>
          <w:rFonts w:cs="Arial"/>
          <w:sz w:val="22"/>
          <w:szCs w:val="22"/>
        </w:rPr>
        <w:t>b) umowy cywilnoprawne z</w:t>
      </w:r>
    </w:p>
    <w:p w14:paraId="310C981A" w14:textId="77777777" w:rsidR="00EB5792" w:rsidRPr="008E7825" w:rsidRDefault="00EB5792" w:rsidP="00426718">
      <w:pPr>
        <w:autoSpaceDE w:val="0"/>
        <w:autoSpaceDN w:val="0"/>
        <w:adjustRightInd w:val="0"/>
        <w:rPr>
          <w:rFonts w:cs="Arial"/>
          <w:sz w:val="22"/>
          <w:szCs w:val="22"/>
        </w:rPr>
      </w:pPr>
      <w:r w:rsidRPr="008E7825">
        <w:rPr>
          <w:rFonts w:cs="Arial"/>
          <w:sz w:val="22"/>
          <w:szCs w:val="22"/>
        </w:rPr>
        <w:t>osobami trzecimi,</w:t>
      </w:r>
    </w:p>
    <w:p w14:paraId="310C981B" w14:textId="77777777" w:rsidR="00EB5792" w:rsidRPr="008E7825" w:rsidRDefault="00EB5792" w:rsidP="00426718">
      <w:pPr>
        <w:autoSpaceDE w:val="0"/>
        <w:autoSpaceDN w:val="0"/>
        <w:adjustRightInd w:val="0"/>
        <w:rPr>
          <w:rFonts w:cs="Arial"/>
          <w:sz w:val="22"/>
          <w:szCs w:val="22"/>
        </w:rPr>
      </w:pPr>
      <w:r w:rsidRPr="008E7825">
        <w:rPr>
          <w:rFonts w:cs="Arial"/>
          <w:sz w:val="22"/>
          <w:szCs w:val="22"/>
        </w:rPr>
        <w:t>c)protokoły odbioru robot,</w:t>
      </w:r>
    </w:p>
    <w:p w14:paraId="310C981C" w14:textId="77777777" w:rsidR="00EB5792" w:rsidRPr="008E7825" w:rsidRDefault="00EB5792" w:rsidP="00426718">
      <w:pPr>
        <w:autoSpaceDE w:val="0"/>
        <w:autoSpaceDN w:val="0"/>
        <w:adjustRightInd w:val="0"/>
        <w:rPr>
          <w:rFonts w:cs="Arial"/>
          <w:sz w:val="22"/>
          <w:szCs w:val="22"/>
        </w:rPr>
      </w:pPr>
      <w:r w:rsidRPr="008E7825">
        <w:rPr>
          <w:rFonts w:cs="Arial"/>
          <w:sz w:val="22"/>
          <w:szCs w:val="22"/>
        </w:rPr>
        <w:t>d)protokoły z narad i ustaleń,</w:t>
      </w:r>
    </w:p>
    <w:p w14:paraId="310C981D" w14:textId="77777777" w:rsidR="00EB5792" w:rsidRPr="008E7825" w:rsidRDefault="00EB5792" w:rsidP="00426718">
      <w:pPr>
        <w:autoSpaceDE w:val="0"/>
        <w:autoSpaceDN w:val="0"/>
        <w:adjustRightInd w:val="0"/>
        <w:rPr>
          <w:rFonts w:cs="Arial"/>
          <w:sz w:val="22"/>
          <w:szCs w:val="22"/>
        </w:rPr>
      </w:pPr>
      <w:r w:rsidRPr="008E7825">
        <w:rPr>
          <w:rFonts w:cs="Arial"/>
          <w:sz w:val="22"/>
          <w:szCs w:val="22"/>
        </w:rPr>
        <w:t>e)plan bezpieczeństwa i ochrony zdrowia.</w:t>
      </w:r>
    </w:p>
    <w:p w14:paraId="310C981E" w14:textId="77777777" w:rsidR="00EB5792" w:rsidRPr="008E7825" w:rsidRDefault="00EB5792" w:rsidP="00426718">
      <w:pPr>
        <w:autoSpaceDE w:val="0"/>
        <w:autoSpaceDN w:val="0"/>
        <w:adjustRightInd w:val="0"/>
        <w:rPr>
          <w:rFonts w:cs="Arial"/>
          <w:sz w:val="22"/>
          <w:szCs w:val="22"/>
        </w:rPr>
      </w:pPr>
      <w:r w:rsidRPr="008E7825">
        <w:rPr>
          <w:rFonts w:cs="Arial"/>
          <w:sz w:val="22"/>
          <w:szCs w:val="22"/>
        </w:rPr>
        <w:t>4) Przechowywanie dokumentów budowy.</w:t>
      </w:r>
    </w:p>
    <w:p w14:paraId="310C981F" w14:textId="77777777" w:rsidR="00EB5792" w:rsidRPr="008E7825" w:rsidRDefault="00EB5792" w:rsidP="00426718">
      <w:pPr>
        <w:autoSpaceDE w:val="0"/>
        <w:autoSpaceDN w:val="0"/>
        <w:adjustRightInd w:val="0"/>
        <w:rPr>
          <w:rFonts w:cs="Arial"/>
          <w:sz w:val="22"/>
          <w:szCs w:val="22"/>
        </w:rPr>
      </w:pPr>
      <w:r w:rsidRPr="008E7825">
        <w:rPr>
          <w:rFonts w:cs="Arial"/>
          <w:sz w:val="22"/>
          <w:szCs w:val="22"/>
        </w:rPr>
        <w:t>Dokumenty budowy będą przechowywane na terenie budowy w miejscu odpowiednio zabezpieczonym. Zaginięcie któregokolwiek z dokumentów budowy spowoduje jego natychmiastowe odtworzenie w formie przewidzianej prawem.</w:t>
      </w:r>
    </w:p>
    <w:p w14:paraId="310C9820" w14:textId="77777777" w:rsidR="00EB5792" w:rsidRPr="008E7825" w:rsidRDefault="00EB5792" w:rsidP="00426718">
      <w:pPr>
        <w:autoSpaceDE w:val="0"/>
        <w:autoSpaceDN w:val="0"/>
        <w:adjustRightInd w:val="0"/>
        <w:rPr>
          <w:rFonts w:cs="Arial"/>
          <w:sz w:val="22"/>
          <w:szCs w:val="22"/>
        </w:rPr>
      </w:pPr>
      <w:r w:rsidRPr="008E7825">
        <w:rPr>
          <w:rFonts w:cs="Arial"/>
          <w:sz w:val="22"/>
          <w:szCs w:val="22"/>
        </w:rPr>
        <w:t>Wszelkie dokumenty budowy będą zawsze dostępne dla Inspektora Nadzoru i przedstawiane do wglądu na życzenie Zamawiającego.</w:t>
      </w:r>
    </w:p>
    <w:p w14:paraId="310C9821" w14:textId="77777777" w:rsidR="00EB5792" w:rsidRPr="008E7825" w:rsidRDefault="00EB5792" w:rsidP="00426718">
      <w:pPr>
        <w:autoSpaceDE w:val="0"/>
        <w:autoSpaceDN w:val="0"/>
        <w:adjustRightInd w:val="0"/>
        <w:rPr>
          <w:rFonts w:cs="Arial"/>
          <w:sz w:val="22"/>
          <w:szCs w:val="22"/>
        </w:rPr>
      </w:pPr>
    </w:p>
    <w:p w14:paraId="310C9822" w14:textId="77777777" w:rsidR="00EB5792" w:rsidRPr="008E7825" w:rsidRDefault="00EB5792" w:rsidP="00426718">
      <w:pPr>
        <w:pStyle w:val="Nagwek1"/>
      </w:pPr>
      <w:r w:rsidRPr="008E7825">
        <w:t>OBMIAR ROBÓT</w:t>
      </w:r>
    </w:p>
    <w:p w14:paraId="310C9823" w14:textId="77777777" w:rsidR="00EB5792" w:rsidRPr="008E7825" w:rsidRDefault="00EB5792" w:rsidP="00426718">
      <w:pPr>
        <w:pStyle w:val="Nagwek2"/>
        <w:ind w:left="426" w:hanging="426"/>
      </w:pPr>
      <w:r w:rsidRPr="008E7825">
        <w:t>Ogólne zasady obmiaru robót</w:t>
      </w:r>
    </w:p>
    <w:p w14:paraId="310C9824" w14:textId="77777777" w:rsidR="00EB5792" w:rsidRPr="008E7825" w:rsidRDefault="00EB5792" w:rsidP="00426718">
      <w:pPr>
        <w:autoSpaceDE w:val="0"/>
        <w:autoSpaceDN w:val="0"/>
        <w:adjustRightInd w:val="0"/>
        <w:rPr>
          <w:rFonts w:cs="Arial"/>
          <w:sz w:val="22"/>
          <w:szCs w:val="22"/>
        </w:rPr>
      </w:pPr>
      <w:r w:rsidRPr="008E7825">
        <w:rPr>
          <w:rFonts w:cs="Arial"/>
          <w:sz w:val="22"/>
          <w:szCs w:val="22"/>
        </w:rPr>
        <w:t>Obmiar robot będzie określać faktyczny zakres wykonywanych robot, zgodnie z dokumentacją</w:t>
      </w:r>
      <w:r w:rsidR="008F4214" w:rsidRPr="008E7825">
        <w:rPr>
          <w:rFonts w:cs="Arial"/>
          <w:sz w:val="22"/>
          <w:szCs w:val="22"/>
        </w:rPr>
        <w:t xml:space="preserve"> i </w:t>
      </w:r>
      <w:r w:rsidRPr="008E7825">
        <w:rPr>
          <w:rFonts w:cs="Arial"/>
          <w:sz w:val="22"/>
          <w:szCs w:val="22"/>
        </w:rPr>
        <w:t>SST, w jednostkach ustalonych w przedmiarze.</w:t>
      </w:r>
    </w:p>
    <w:p w14:paraId="310C9825" w14:textId="77777777" w:rsidR="00EB5792" w:rsidRPr="008E7825" w:rsidRDefault="00EB5792" w:rsidP="00426718">
      <w:pPr>
        <w:autoSpaceDE w:val="0"/>
        <w:autoSpaceDN w:val="0"/>
        <w:adjustRightInd w:val="0"/>
        <w:rPr>
          <w:rFonts w:cs="Arial"/>
          <w:sz w:val="22"/>
          <w:szCs w:val="22"/>
        </w:rPr>
      </w:pPr>
      <w:r w:rsidRPr="008E7825">
        <w:rPr>
          <w:rFonts w:cs="Arial"/>
          <w:sz w:val="22"/>
          <w:szCs w:val="22"/>
        </w:rPr>
        <w:t>Obmiaru robot dokonuje Wykonawca po pisemnym pow</w:t>
      </w:r>
      <w:r w:rsidR="008F4214" w:rsidRPr="008E7825">
        <w:rPr>
          <w:rFonts w:cs="Arial"/>
          <w:sz w:val="22"/>
          <w:szCs w:val="22"/>
        </w:rPr>
        <w:t xml:space="preserve">iadomieniu Inspektora Nadzoru o </w:t>
      </w:r>
      <w:r w:rsidRPr="008E7825">
        <w:rPr>
          <w:rFonts w:cs="Arial"/>
          <w:sz w:val="22"/>
          <w:szCs w:val="22"/>
        </w:rPr>
        <w:t>zakresie obmierzanych robot i terminie obmiaru, co najmniej na 3 dni przed tym terminem.</w:t>
      </w:r>
    </w:p>
    <w:p w14:paraId="310C9826" w14:textId="77777777" w:rsidR="00EB5792" w:rsidRPr="008E7825" w:rsidRDefault="00EB5792" w:rsidP="00426718">
      <w:pPr>
        <w:autoSpaceDE w:val="0"/>
        <w:autoSpaceDN w:val="0"/>
        <w:adjustRightInd w:val="0"/>
        <w:rPr>
          <w:rFonts w:cs="Arial"/>
          <w:sz w:val="22"/>
          <w:szCs w:val="22"/>
        </w:rPr>
      </w:pPr>
      <w:r w:rsidRPr="008E7825">
        <w:rPr>
          <w:rFonts w:cs="Arial"/>
          <w:sz w:val="22"/>
          <w:szCs w:val="22"/>
        </w:rPr>
        <w:t xml:space="preserve">Wyniki obmiaru będą wpisane do książki </w:t>
      </w:r>
      <w:r w:rsidR="008F4214" w:rsidRPr="008E7825">
        <w:rPr>
          <w:rFonts w:cs="Arial"/>
          <w:sz w:val="22"/>
          <w:szCs w:val="22"/>
        </w:rPr>
        <w:t>obmiarów</w:t>
      </w:r>
      <w:r w:rsidRPr="008E7825">
        <w:rPr>
          <w:rFonts w:cs="Arial"/>
          <w:sz w:val="22"/>
          <w:szCs w:val="22"/>
        </w:rPr>
        <w:t>.</w:t>
      </w:r>
    </w:p>
    <w:p w14:paraId="310C9827" w14:textId="77777777" w:rsidR="00EB5792" w:rsidRPr="008E7825" w:rsidRDefault="00EB5792" w:rsidP="00426718">
      <w:pPr>
        <w:autoSpaceDE w:val="0"/>
        <w:autoSpaceDN w:val="0"/>
        <w:adjustRightInd w:val="0"/>
        <w:rPr>
          <w:rFonts w:cs="Arial"/>
          <w:sz w:val="22"/>
          <w:szCs w:val="22"/>
        </w:rPr>
      </w:pPr>
      <w:r w:rsidRPr="008E7825">
        <w:rPr>
          <w:rFonts w:cs="Arial"/>
          <w:sz w:val="22"/>
          <w:szCs w:val="22"/>
        </w:rPr>
        <w:lastRenderedPageBreak/>
        <w:t>Jakikolwiek błąd lub przeoczenie (opuszczenie) w iloś</w:t>
      </w:r>
      <w:r w:rsidR="008F4214" w:rsidRPr="008E7825">
        <w:rPr>
          <w:rFonts w:cs="Arial"/>
          <w:sz w:val="22"/>
          <w:szCs w:val="22"/>
        </w:rPr>
        <w:t xml:space="preserve">ci robot podanych w przedmiarze </w:t>
      </w:r>
      <w:r w:rsidRPr="008E7825">
        <w:rPr>
          <w:rFonts w:cs="Arial"/>
          <w:sz w:val="22"/>
          <w:szCs w:val="22"/>
        </w:rPr>
        <w:t>wycenionym lub gdzie indziej w SST nie zwalnia Wykonawcy od obowiązku ukoń</w:t>
      </w:r>
      <w:r w:rsidR="008F4214" w:rsidRPr="008E7825">
        <w:rPr>
          <w:rFonts w:cs="Arial"/>
          <w:sz w:val="22"/>
          <w:szCs w:val="22"/>
        </w:rPr>
        <w:t xml:space="preserve">czenia </w:t>
      </w:r>
      <w:r w:rsidRPr="008E7825">
        <w:rPr>
          <w:rFonts w:cs="Arial"/>
          <w:sz w:val="22"/>
          <w:szCs w:val="22"/>
        </w:rPr>
        <w:t>wszystkich robot.</w:t>
      </w:r>
    </w:p>
    <w:p w14:paraId="310C9828" w14:textId="77777777" w:rsidR="00EB5792" w:rsidRPr="008E7825" w:rsidRDefault="00EB5792" w:rsidP="00426718">
      <w:pPr>
        <w:autoSpaceDE w:val="0"/>
        <w:autoSpaceDN w:val="0"/>
        <w:adjustRightInd w:val="0"/>
        <w:rPr>
          <w:rFonts w:cs="Arial"/>
          <w:sz w:val="22"/>
          <w:szCs w:val="22"/>
        </w:rPr>
      </w:pPr>
      <w:r w:rsidRPr="008E7825">
        <w:rPr>
          <w:rFonts w:cs="Arial"/>
          <w:sz w:val="22"/>
          <w:szCs w:val="22"/>
        </w:rPr>
        <w:t>Błędne dane zostaną poprawione wg ustaleń Inspektora Nadzoru na piśmie.</w:t>
      </w:r>
    </w:p>
    <w:p w14:paraId="310C9829" w14:textId="77777777" w:rsidR="00EB5792" w:rsidRPr="008E7825" w:rsidRDefault="00EB5792" w:rsidP="00426718">
      <w:pPr>
        <w:autoSpaceDE w:val="0"/>
        <w:autoSpaceDN w:val="0"/>
        <w:adjustRightInd w:val="0"/>
        <w:rPr>
          <w:rFonts w:cs="Arial"/>
          <w:sz w:val="22"/>
          <w:szCs w:val="22"/>
        </w:rPr>
      </w:pPr>
      <w:r w:rsidRPr="008E7825">
        <w:rPr>
          <w:rFonts w:cs="Arial"/>
          <w:sz w:val="22"/>
          <w:szCs w:val="22"/>
        </w:rPr>
        <w:t>Obmiar gotowych robot będzie przeprowadzany z częstością wymaganą do celu miesię</w:t>
      </w:r>
      <w:r w:rsidR="008F4214" w:rsidRPr="008E7825">
        <w:rPr>
          <w:rFonts w:cs="Arial"/>
          <w:sz w:val="22"/>
          <w:szCs w:val="22"/>
        </w:rPr>
        <w:t xml:space="preserve">cznej </w:t>
      </w:r>
      <w:r w:rsidRPr="008E7825">
        <w:rPr>
          <w:rFonts w:cs="Arial"/>
          <w:sz w:val="22"/>
          <w:szCs w:val="22"/>
        </w:rPr>
        <w:t>płatności na rzecz Wykonawcy lub w innym czasie określonym w umowie.</w:t>
      </w:r>
    </w:p>
    <w:p w14:paraId="310C982A" w14:textId="77777777" w:rsidR="008F4214" w:rsidRPr="008E7825" w:rsidRDefault="008F4214" w:rsidP="00426718">
      <w:pPr>
        <w:autoSpaceDE w:val="0"/>
        <w:autoSpaceDN w:val="0"/>
        <w:adjustRightInd w:val="0"/>
        <w:rPr>
          <w:rFonts w:cs="Arial"/>
          <w:sz w:val="22"/>
          <w:szCs w:val="22"/>
        </w:rPr>
      </w:pPr>
    </w:p>
    <w:p w14:paraId="310C982B" w14:textId="77777777" w:rsidR="00EB5792" w:rsidRPr="008E7825" w:rsidRDefault="00EB5792" w:rsidP="00426718">
      <w:pPr>
        <w:pStyle w:val="Nagwek2"/>
        <w:ind w:left="426" w:hanging="426"/>
      </w:pPr>
      <w:r w:rsidRPr="008E7825">
        <w:t>Zasady określania ilości robót i materiałów</w:t>
      </w:r>
    </w:p>
    <w:p w14:paraId="310C982C" w14:textId="77777777" w:rsidR="00EE51CD" w:rsidRPr="008E7825" w:rsidRDefault="00EB5792" w:rsidP="00426718">
      <w:pPr>
        <w:autoSpaceDE w:val="0"/>
        <w:autoSpaceDN w:val="0"/>
        <w:adjustRightInd w:val="0"/>
        <w:rPr>
          <w:rFonts w:cs="Arial"/>
          <w:sz w:val="22"/>
          <w:szCs w:val="22"/>
        </w:rPr>
      </w:pPr>
      <w:r w:rsidRPr="008E7825">
        <w:rPr>
          <w:rFonts w:cs="Arial"/>
          <w:sz w:val="22"/>
          <w:szCs w:val="22"/>
        </w:rPr>
        <w:t xml:space="preserve">Zasady określania ilości robot podane są w odpowiednich specyfikacjach technicznych </w:t>
      </w:r>
      <w:r w:rsidR="008F4214" w:rsidRPr="008E7825">
        <w:rPr>
          <w:rFonts w:cs="Arial"/>
          <w:sz w:val="22"/>
          <w:szCs w:val="22"/>
        </w:rPr>
        <w:t xml:space="preserve">i </w:t>
      </w:r>
      <w:r w:rsidRPr="008E7825">
        <w:rPr>
          <w:rFonts w:cs="Arial"/>
          <w:sz w:val="22"/>
          <w:szCs w:val="22"/>
        </w:rPr>
        <w:t>katalogach normatywnych (KNR).</w:t>
      </w:r>
    </w:p>
    <w:p w14:paraId="310C982D" w14:textId="77777777" w:rsidR="008F4214" w:rsidRPr="008E7825" w:rsidRDefault="008F4214" w:rsidP="00426718">
      <w:pPr>
        <w:autoSpaceDE w:val="0"/>
        <w:autoSpaceDN w:val="0"/>
        <w:adjustRightInd w:val="0"/>
        <w:rPr>
          <w:rFonts w:cs="Arial"/>
          <w:sz w:val="22"/>
          <w:szCs w:val="22"/>
        </w:rPr>
      </w:pPr>
      <w:r w:rsidRPr="008E7825">
        <w:rPr>
          <w:rFonts w:cs="Arial"/>
          <w:sz w:val="22"/>
          <w:szCs w:val="22"/>
        </w:rPr>
        <w:t>Jednostki obmiaru powinny być zgodne z jednostkami określonymi w dokumentacji projektowej (przedmiarze) i kosztorysowej.</w:t>
      </w:r>
    </w:p>
    <w:p w14:paraId="310C982E" w14:textId="77777777" w:rsidR="008F4214" w:rsidRPr="008E7825" w:rsidRDefault="008F4214" w:rsidP="00426718">
      <w:pPr>
        <w:autoSpaceDE w:val="0"/>
        <w:autoSpaceDN w:val="0"/>
        <w:adjustRightInd w:val="0"/>
        <w:rPr>
          <w:rFonts w:cs="Arial"/>
          <w:sz w:val="22"/>
          <w:szCs w:val="22"/>
        </w:rPr>
      </w:pPr>
    </w:p>
    <w:p w14:paraId="310C982F" w14:textId="77777777" w:rsidR="008F4214" w:rsidRPr="008E7825" w:rsidRDefault="008F4214" w:rsidP="00426718">
      <w:pPr>
        <w:pStyle w:val="Nagwek2"/>
        <w:ind w:left="426" w:hanging="426"/>
      </w:pPr>
      <w:r w:rsidRPr="008E7825">
        <w:t>Urządzenia i sprzęt pomiarowy</w:t>
      </w:r>
    </w:p>
    <w:p w14:paraId="310C9830" w14:textId="77777777" w:rsidR="008F4214" w:rsidRPr="008E7825" w:rsidRDefault="008F4214" w:rsidP="00426718">
      <w:pPr>
        <w:autoSpaceDE w:val="0"/>
        <w:autoSpaceDN w:val="0"/>
        <w:adjustRightInd w:val="0"/>
        <w:rPr>
          <w:rFonts w:cs="Arial"/>
          <w:sz w:val="22"/>
          <w:szCs w:val="22"/>
        </w:rPr>
      </w:pPr>
      <w:r w:rsidRPr="008E7825">
        <w:rPr>
          <w:rFonts w:cs="Arial"/>
          <w:sz w:val="22"/>
          <w:szCs w:val="22"/>
        </w:rPr>
        <w:t>Wszystkie urządzenia i sprzęt pomiarowy, stosowany w czasie obmiaru robót będą zaakceptowane przez Inspektora Nadzoru.</w:t>
      </w:r>
    </w:p>
    <w:p w14:paraId="310C9831" w14:textId="77777777" w:rsidR="008F4214" w:rsidRPr="008E7825" w:rsidRDefault="008F4214" w:rsidP="00426718">
      <w:pPr>
        <w:autoSpaceDE w:val="0"/>
        <w:autoSpaceDN w:val="0"/>
        <w:adjustRightInd w:val="0"/>
        <w:rPr>
          <w:rFonts w:cs="Arial"/>
          <w:sz w:val="22"/>
          <w:szCs w:val="22"/>
        </w:rPr>
      </w:pPr>
      <w:r w:rsidRPr="008E7825">
        <w:rPr>
          <w:rFonts w:cs="Arial"/>
          <w:sz w:val="22"/>
          <w:szCs w:val="22"/>
        </w:rPr>
        <w:t>Urządzenia i sprzęt pomiarowy zostaną dostarczone przez Wykonawcę, jeżeli urządzenia te lub sprzęt wymagają badań atestujących, to Wykonawca będzie posiadać ważne świadectwa legalizacji.</w:t>
      </w:r>
    </w:p>
    <w:p w14:paraId="310C9832" w14:textId="77777777" w:rsidR="008F4214" w:rsidRPr="008E7825" w:rsidRDefault="008F4214" w:rsidP="00426718">
      <w:pPr>
        <w:autoSpaceDE w:val="0"/>
        <w:autoSpaceDN w:val="0"/>
        <w:adjustRightInd w:val="0"/>
        <w:rPr>
          <w:rFonts w:cs="Arial"/>
          <w:sz w:val="22"/>
          <w:szCs w:val="22"/>
        </w:rPr>
      </w:pPr>
      <w:r w:rsidRPr="008E7825">
        <w:rPr>
          <w:rFonts w:cs="Arial"/>
          <w:sz w:val="22"/>
          <w:szCs w:val="22"/>
        </w:rPr>
        <w:t>Wszystkie urządzenia pomiarowe będą przez Wykonawcę utrzymywane w dobrym stanie, w całym okresie trwania robot.</w:t>
      </w:r>
    </w:p>
    <w:p w14:paraId="310C9833" w14:textId="77777777" w:rsidR="008F4214" w:rsidRPr="008E7825" w:rsidRDefault="008F4214" w:rsidP="00426718">
      <w:pPr>
        <w:autoSpaceDE w:val="0"/>
        <w:autoSpaceDN w:val="0"/>
        <w:adjustRightInd w:val="0"/>
        <w:rPr>
          <w:rFonts w:cs="Arial"/>
          <w:sz w:val="22"/>
          <w:szCs w:val="22"/>
        </w:rPr>
      </w:pPr>
    </w:p>
    <w:p w14:paraId="310C9834" w14:textId="77777777" w:rsidR="008F4214" w:rsidRPr="008E7825" w:rsidRDefault="008F4214" w:rsidP="00426718">
      <w:pPr>
        <w:pStyle w:val="Nagwek1"/>
      </w:pPr>
      <w:r w:rsidRPr="008E7825">
        <w:t>ODBIÓR ROBÓT</w:t>
      </w:r>
    </w:p>
    <w:p w14:paraId="310C9835" w14:textId="77777777" w:rsidR="008F4214" w:rsidRPr="008E7825" w:rsidRDefault="008F4214" w:rsidP="00426718">
      <w:pPr>
        <w:pStyle w:val="Nagwek2"/>
        <w:ind w:left="426" w:hanging="426"/>
      </w:pPr>
      <w:r w:rsidRPr="008E7825">
        <w:t>Rodzaje odbiorów robót.</w:t>
      </w:r>
    </w:p>
    <w:p w14:paraId="310C9836" w14:textId="77777777" w:rsidR="008F4214" w:rsidRPr="008E7825" w:rsidRDefault="008F4214" w:rsidP="00426718">
      <w:pPr>
        <w:autoSpaceDE w:val="0"/>
        <w:autoSpaceDN w:val="0"/>
        <w:adjustRightInd w:val="0"/>
        <w:rPr>
          <w:rFonts w:cs="Arial"/>
          <w:sz w:val="22"/>
          <w:szCs w:val="22"/>
        </w:rPr>
      </w:pPr>
      <w:r w:rsidRPr="008E7825">
        <w:rPr>
          <w:rFonts w:cs="Arial"/>
          <w:sz w:val="22"/>
          <w:szCs w:val="22"/>
        </w:rPr>
        <w:t>W zależności od ustaleń odpowiednich SST, roboty podlegają następującym odbiorom:</w:t>
      </w:r>
    </w:p>
    <w:p w14:paraId="310C9837" w14:textId="77777777" w:rsidR="008F4214" w:rsidRPr="008E7825" w:rsidRDefault="008F4214" w:rsidP="00426718">
      <w:pPr>
        <w:autoSpaceDE w:val="0"/>
        <w:autoSpaceDN w:val="0"/>
        <w:adjustRightInd w:val="0"/>
        <w:rPr>
          <w:rFonts w:cs="Arial"/>
          <w:sz w:val="22"/>
          <w:szCs w:val="22"/>
        </w:rPr>
      </w:pPr>
      <w:r w:rsidRPr="008E7825">
        <w:rPr>
          <w:rFonts w:cs="Arial"/>
          <w:sz w:val="22"/>
          <w:szCs w:val="22"/>
        </w:rPr>
        <w:t>a) odbiorowi robot zanikających i ulegających zakryciu,</w:t>
      </w:r>
    </w:p>
    <w:p w14:paraId="310C9838" w14:textId="77777777" w:rsidR="008F4214" w:rsidRPr="008E7825" w:rsidRDefault="008F4214" w:rsidP="00426718">
      <w:pPr>
        <w:autoSpaceDE w:val="0"/>
        <w:autoSpaceDN w:val="0"/>
        <w:adjustRightInd w:val="0"/>
        <w:rPr>
          <w:rFonts w:cs="Arial"/>
          <w:sz w:val="22"/>
          <w:szCs w:val="22"/>
        </w:rPr>
      </w:pPr>
      <w:r w:rsidRPr="008E7825">
        <w:rPr>
          <w:rFonts w:cs="Arial"/>
          <w:sz w:val="22"/>
          <w:szCs w:val="22"/>
        </w:rPr>
        <w:t>b) odbiorowi częściowemu,</w:t>
      </w:r>
    </w:p>
    <w:p w14:paraId="310C9839" w14:textId="77777777" w:rsidR="008F4214" w:rsidRPr="008E7825" w:rsidRDefault="008F4214" w:rsidP="00426718">
      <w:pPr>
        <w:autoSpaceDE w:val="0"/>
        <w:autoSpaceDN w:val="0"/>
        <w:adjustRightInd w:val="0"/>
        <w:rPr>
          <w:rFonts w:cs="Arial"/>
          <w:sz w:val="22"/>
          <w:szCs w:val="22"/>
        </w:rPr>
      </w:pPr>
      <w:r w:rsidRPr="008E7825">
        <w:rPr>
          <w:rFonts w:cs="Arial"/>
          <w:sz w:val="22"/>
          <w:szCs w:val="22"/>
        </w:rPr>
        <w:t>c) odbiorowi ostatecznemu (końcowemu),</w:t>
      </w:r>
    </w:p>
    <w:p w14:paraId="310C983A" w14:textId="77777777" w:rsidR="008F4214" w:rsidRPr="008E7825" w:rsidRDefault="008F4214" w:rsidP="00426718">
      <w:pPr>
        <w:autoSpaceDE w:val="0"/>
        <w:autoSpaceDN w:val="0"/>
        <w:adjustRightInd w:val="0"/>
        <w:rPr>
          <w:rFonts w:cs="Arial"/>
          <w:sz w:val="22"/>
          <w:szCs w:val="22"/>
        </w:rPr>
      </w:pPr>
      <w:r w:rsidRPr="008E7825">
        <w:rPr>
          <w:rFonts w:cs="Arial"/>
          <w:sz w:val="22"/>
          <w:szCs w:val="22"/>
        </w:rPr>
        <w:t>d) odbiorowi pogwarancyjnemu.</w:t>
      </w:r>
    </w:p>
    <w:p w14:paraId="310C983B" w14:textId="77777777" w:rsidR="008F4214" w:rsidRPr="008E7825" w:rsidRDefault="008F4214" w:rsidP="00426718">
      <w:pPr>
        <w:autoSpaceDE w:val="0"/>
        <w:autoSpaceDN w:val="0"/>
        <w:adjustRightInd w:val="0"/>
        <w:rPr>
          <w:rFonts w:cs="Arial"/>
          <w:sz w:val="22"/>
          <w:szCs w:val="22"/>
        </w:rPr>
      </w:pPr>
    </w:p>
    <w:p w14:paraId="310C983C" w14:textId="77777777" w:rsidR="008F4214" w:rsidRPr="008E7825" w:rsidRDefault="008F4214" w:rsidP="00426718">
      <w:pPr>
        <w:pStyle w:val="Nagwek2"/>
        <w:ind w:left="426" w:hanging="426"/>
      </w:pPr>
      <w:r w:rsidRPr="008E7825">
        <w:t>Odbiór robót zanikających i ulegających zakryciu</w:t>
      </w:r>
    </w:p>
    <w:p w14:paraId="310C983D" w14:textId="77777777" w:rsidR="008F4214" w:rsidRPr="008E7825" w:rsidRDefault="008F4214" w:rsidP="00426718">
      <w:pPr>
        <w:autoSpaceDE w:val="0"/>
        <w:autoSpaceDN w:val="0"/>
        <w:adjustRightInd w:val="0"/>
        <w:rPr>
          <w:rFonts w:cs="Arial"/>
          <w:sz w:val="22"/>
          <w:szCs w:val="22"/>
        </w:rPr>
      </w:pPr>
      <w:r w:rsidRPr="008E7825">
        <w:rPr>
          <w:rFonts w:cs="Arial"/>
          <w:sz w:val="22"/>
          <w:szCs w:val="22"/>
        </w:rPr>
        <w:t>Odbiór robot zanikających i ulegających zakryciu polega na finalnej ocenie jakości wykonywanych robot oraz ilości tych robot, które w dalszym procesie realizacji ulegną zakryciu.</w:t>
      </w:r>
    </w:p>
    <w:p w14:paraId="310C983E" w14:textId="77777777" w:rsidR="008F4214" w:rsidRPr="008E7825" w:rsidRDefault="008F4214" w:rsidP="00426718">
      <w:pPr>
        <w:autoSpaceDE w:val="0"/>
        <w:autoSpaceDN w:val="0"/>
        <w:adjustRightInd w:val="0"/>
        <w:rPr>
          <w:rFonts w:cs="Arial"/>
          <w:sz w:val="22"/>
          <w:szCs w:val="22"/>
        </w:rPr>
      </w:pPr>
      <w:r w:rsidRPr="008E7825">
        <w:rPr>
          <w:rFonts w:cs="Arial"/>
          <w:sz w:val="22"/>
          <w:szCs w:val="22"/>
        </w:rPr>
        <w:t>Odbiór robot zanikających i ulegających zakryciu będzie dokonany w czasie umożliwiającym wykonanie ewentualnych korekt i poprawek bez hamowania ogólnego postępu robot. Odbioru tego dokonuje Inspektor Nadzoru.</w:t>
      </w:r>
    </w:p>
    <w:p w14:paraId="310C983F" w14:textId="77777777" w:rsidR="008F4214" w:rsidRPr="008E7825" w:rsidRDefault="008F4214" w:rsidP="00426718">
      <w:pPr>
        <w:autoSpaceDE w:val="0"/>
        <w:autoSpaceDN w:val="0"/>
        <w:adjustRightInd w:val="0"/>
        <w:rPr>
          <w:rFonts w:cs="Arial"/>
          <w:sz w:val="22"/>
          <w:szCs w:val="22"/>
        </w:rPr>
      </w:pPr>
      <w:r w:rsidRPr="008E7825">
        <w:rPr>
          <w:rFonts w:cs="Arial"/>
          <w:sz w:val="22"/>
          <w:szCs w:val="22"/>
        </w:rPr>
        <w:t>Gotowość danej części robot do odbioru zgłasza wykonawca wpisem do dziennika budowy i jednoczesnym powiadomieniem Inspektora Nadzoru.</w:t>
      </w:r>
    </w:p>
    <w:p w14:paraId="310C9840" w14:textId="77777777" w:rsidR="008F4214" w:rsidRPr="008E7825" w:rsidRDefault="008F4214" w:rsidP="00426718">
      <w:pPr>
        <w:autoSpaceDE w:val="0"/>
        <w:autoSpaceDN w:val="0"/>
        <w:adjustRightInd w:val="0"/>
        <w:rPr>
          <w:rFonts w:cs="Arial"/>
          <w:sz w:val="22"/>
          <w:szCs w:val="22"/>
        </w:rPr>
      </w:pPr>
      <w:r w:rsidRPr="008E7825">
        <w:rPr>
          <w:rFonts w:cs="Arial"/>
          <w:sz w:val="22"/>
          <w:szCs w:val="22"/>
        </w:rPr>
        <w:t>Odbiór będzie przeprowadzony niezwłocznie, nie później jednak niż w ciągu 3 dni (roboczych) od daty zgłoszenia wpisem do dziennika budowy i powiadomienia o tym fakcie Inspektora Nadzoru.</w:t>
      </w:r>
    </w:p>
    <w:p w14:paraId="310C9841" w14:textId="77777777" w:rsidR="008F4214" w:rsidRPr="008E7825" w:rsidRDefault="008F4214" w:rsidP="00426718">
      <w:pPr>
        <w:autoSpaceDE w:val="0"/>
        <w:autoSpaceDN w:val="0"/>
        <w:adjustRightInd w:val="0"/>
        <w:rPr>
          <w:rFonts w:cs="Arial"/>
          <w:sz w:val="22"/>
          <w:szCs w:val="22"/>
        </w:rPr>
      </w:pPr>
      <w:r w:rsidRPr="008E7825">
        <w:rPr>
          <w:rFonts w:cs="Arial"/>
          <w:sz w:val="22"/>
          <w:szCs w:val="22"/>
        </w:rPr>
        <w:t>Jakość i ilość robot ulegających zakryciu ocenia Inspektor Nadzoru na podstawie dokumentów zawierających komplet wyników badań laboratoryjnych i w oparciu o przeprowadzone pomiary, w konfrontacji z dokumentacją, SST i uprzednimi ustaleniami.</w:t>
      </w:r>
    </w:p>
    <w:p w14:paraId="310C9842" w14:textId="77777777" w:rsidR="008F4214" w:rsidRPr="008E7825" w:rsidRDefault="008F4214" w:rsidP="00426718">
      <w:pPr>
        <w:autoSpaceDE w:val="0"/>
        <w:autoSpaceDN w:val="0"/>
        <w:adjustRightInd w:val="0"/>
        <w:rPr>
          <w:rFonts w:cs="Arial"/>
          <w:sz w:val="22"/>
          <w:szCs w:val="22"/>
        </w:rPr>
      </w:pPr>
    </w:p>
    <w:p w14:paraId="310C9843" w14:textId="77777777" w:rsidR="008F4214" w:rsidRPr="008E7825" w:rsidRDefault="008F4214" w:rsidP="00426718">
      <w:pPr>
        <w:pStyle w:val="Nagwek2"/>
        <w:ind w:left="426" w:hanging="426"/>
      </w:pPr>
      <w:r w:rsidRPr="008E7825">
        <w:t>Odbiór częściowy</w:t>
      </w:r>
    </w:p>
    <w:p w14:paraId="310C9844" w14:textId="77777777" w:rsidR="008F4214" w:rsidRPr="008E7825" w:rsidRDefault="00B71589" w:rsidP="00426718">
      <w:pPr>
        <w:autoSpaceDE w:val="0"/>
        <w:autoSpaceDN w:val="0"/>
        <w:adjustRightInd w:val="0"/>
        <w:rPr>
          <w:rFonts w:cs="Arial"/>
          <w:sz w:val="22"/>
          <w:szCs w:val="22"/>
        </w:rPr>
      </w:pPr>
      <w:r w:rsidRPr="008E7825">
        <w:rPr>
          <w:rFonts w:cs="Arial"/>
          <w:sz w:val="22"/>
          <w:szCs w:val="22"/>
        </w:rPr>
        <w:t>Odbiór</w:t>
      </w:r>
      <w:r w:rsidR="008F4214" w:rsidRPr="008E7825">
        <w:rPr>
          <w:rFonts w:cs="Arial"/>
          <w:sz w:val="22"/>
          <w:szCs w:val="22"/>
        </w:rPr>
        <w:t xml:space="preserve"> częściowy polega na ocenie ilości i jakości wykonanych części robot.</w:t>
      </w:r>
    </w:p>
    <w:p w14:paraId="310C9845" w14:textId="77777777" w:rsidR="008F4214" w:rsidRPr="008E7825" w:rsidRDefault="008F4214" w:rsidP="00426718">
      <w:pPr>
        <w:autoSpaceDE w:val="0"/>
        <w:autoSpaceDN w:val="0"/>
        <w:adjustRightInd w:val="0"/>
        <w:rPr>
          <w:rFonts w:cs="Arial"/>
          <w:sz w:val="22"/>
          <w:szCs w:val="22"/>
        </w:rPr>
      </w:pPr>
      <w:r w:rsidRPr="008E7825">
        <w:rPr>
          <w:rFonts w:cs="Arial"/>
          <w:sz w:val="22"/>
          <w:szCs w:val="22"/>
        </w:rPr>
        <w:t>Odbioru częściowego robot dokonuje się dla zakresu robot okreś</w:t>
      </w:r>
      <w:r w:rsidR="00B71589" w:rsidRPr="008E7825">
        <w:rPr>
          <w:rFonts w:cs="Arial"/>
          <w:sz w:val="22"/>
          <w:szCs w:val="22"/>
        </w:rPr>
        <w:t xml:space="preserve">lonego w dokumentach </w:t>
      </w:r>
      <w:r w:rsidRPr="008E7825">
        <w:rPr>
          <w:rFonts w:cs="Arial"/>
          <w:sz w:val="22"/>
          <w:szCs w:val="22"/>
        </w:rPr>
        <w:t>umownych wg zasad jak przy odbiorze ostatecznym robot.</w:t>
      </w:r>
    </w:p>
    <w:p w14:paraId="310C9846" w14:textId="77777777" w:rsidR="008F4214" w:rsidRPr="008E7825" w:rsidRDefault="008F4214" w:rsidP="00426718">
      <w:pPr>
        <w:autoSpaceDE w:val="0"/>
        <w:autoSpaceDN w:val="0"/>
        <w:adjustRightInd w:val="0"/>
        <w:rPr>
          <w:rFonts w:cs="Arial"/>
          <w:sz w:val="22"/>
          <w:szCs w:val="22"/>
        </w:rPr>
      </w:pPr>
      <w:r w:rsidRPr="008E7825">
        <w:rPr>
          <w:rFonts w:cs="Arial"/>
          <w:sz w:val="22"/>
          <w:szCs w:val="22"/>
        </w:rPr>
        <w:t>Odbioru robot dokonuje Inspektor Nadzoru.</w:t>
      </w:r>
    </w:p>
    <w:p w14:paraId="310C9847" w14:textId="77777777" w:rsidR="00B71589" w:rsidRPr="008E7825" w:rsidRDefault="00B71589" w:rsidP="00426718">
      <w:pPr>
        <w:autoSpaceDE w:val="0"/>
        <w:autoSpaceDN w:val="0"/>
        <w:adjustRightInd w:val="0"/>
        <w:rPr>
          <w:rFonts w:cs="Arial"/>
          <w:sz w:val="22"/>
          <w:szCs w:val="22"/>
        </w:rPr>
      </w:pPr>
    </w:p>
    <w:p w14:paraId="310C9848" w14:textId="77777777" w:rsidR="008F4214" w:rsidRPr="008E7825" w:rsidRDefault="008F4214" w:rsidP="00426718">
      <w:pPr>
        <w:pStyle w:val="Nagwek2"/>
        <w:ind w:left="426" w:hanging="426"/>
      </w:pPr>
      <w:r w:rsidRPr="008E7825">
        <w:t>Odbiór końcowy.</w:t>
      </w:r>
    </w:p>
    <w:p w14:paraId="310C9849" w14:textId="77777777" w:rsidR="008F4214" w:rsidRPr="008E7825" w:rsidRDefault="008F4214" w:rsidP="00426718">
      <w:pPr>
        <w:pStyle w:val="Nagwek3"/>
        <w:jc w:val="both"/>
      </w:pPr>
      <w:r w:rsidRPr="008E7825">
        <w:t>Zasady odbioru ostatecznego robót</w:t>
      </w:r>
    </w:p>
    <w:p w14:paraId="310C984A" w14:textId="77777777" w:rsidR="008F4214" w:rsidRPr="008E7825" w:rsidRDefault="00B71589" w:rsidP="00426718">
      <w:pPr>
        <w:autoSpaceDE w:val="0"/>
        <w:autoSpaceDN w:val="0"/>
        <w:adjustRightInd w:val="0"/>
        <w:rPr>
          <w:rFonts w:cs="Arial"/>
          <w:sz w:val="22"/>
          <w:szCs w:val="22"/>
        </w:rPr>
      </w:pPr>
      <w:r w:rsidRPr="008E7825">
        <w:rPr>
          <w:rFonts w:cs="Arial"/>
          <w:sz w:val="22"/>
          <w:szCs w:val="22"/>
        </w:rPr>
        <w:t>Odbiór</w:t>
      </w:r>
      <w:r w:rsidR="008F4214" w:rsidRPr="008E7825">
        <w:rPr>
          <w:rFonts w:cs="Arial"/>
          <w:sz w:val="22"/>
          <w:szCs w:val="22"/>
        </w:rPr>
        <w:t xml:space="preserve"> ostateczny polega na finalnej ocenie rzeczywistego w</w:t>
      </w:r>
      <w:r w:rsidRPr="008E7825">
        <w:rPr>
          <w:rFonts w:cs="Arial"/>
          <w:sz w:val="22"/>
          <w:szCs w:val="22"/>
        </w:rPr>
        <w:t xml:space="preserve">ykonania robot w odniesieniu do </w:t>
      </w:r>
      <w:r w:rsidR="008F4214" w:rsidRPr="008E7825">
        <w:rPr>
          <w:rFonts w:cs="Arial"/>
          <w:sz w:val="22"/>
          <w:szCs w:val="22"/>
        </w:rPr>
        <w:t>zakresu (ilości) oraz jakości.</w:t>
      </w:r>
    </w:p>
    <w:p w14:paraId="310C984B" w14:textId="77777777" w:rsidR="008F4214" w:rsidRPr="008E7825" w:rsidRDefault="008F4214" w:rsidP="00426718">
      <w:pPr>
        <w:autoSpaceDE w:val="0"/>
        <w:autoSpaceDN w:val="0"/>
        <w:adjustRightInd w:val="0"/>
        <w:rPr>
          <w:rFonts w:cs="Arial"/>
          <w:sz w:val="22"/>
          <w:szCs w:val="22"/>
        </w:rPr>
      </w:pPr>
      <w:r w:rsidRPr="008E7825">
        <w:rPr>
          <w:rFonts w:cs="Arial"/>
          <w:sz w:val="22"/>
          <w:szCs w:val="22"/>
        </w:rPr>
        <w:t>Całkowite zakończenie robot oraz gotowość do odbioru ostatecznego będzie stwierdzona przez</w:t>
      </w:r>
      <w:r w:rsidR="00B71589" w:rsidRPr="008E7825">
        <w:rPr>
          <w:rFonts w:cs="Arial"/>
          <w:sz w:val="22"/>
          <w:szCs w:val="22"/>
        </w:rPr>
        <w:t xml:space="preserve"> </w:t>
      </w:r>
      <w:r w:rsidRPr="008E7825">
        <w:rPr>
          <w:rFonts w:cs="Arial"/>
          <w:sz w:val="22"/>
          <w:szCs w:val="22"/>
        </w:rPr>
        <w:t>Wykonawcę wpisem do dziennika budowy.</w:t>
      </w:r>
    </w:p>
    <w:p w14:paraId="310C984C" w14:textId="77777777" w:rsidR="008F4214" w:rsidRPr="008E7825" w:rsidRDefault="00B71589" w:rsidP="00426718">
      <w:pPr>
        <w:autoSpaceDE w:val="0"/>
        <w:autoSpaceDN w:val="0"/>
        <w:adjustRightInd w:val="0"/>
        <w:rPr>
          <w:rFonts w:cs="Arial"/>
          <w:sz w:val="22"/>
          <w:szCs w:val="22"/>
        </w:rPr>
      </w:pPr>
      <w:r w:rsidRPr="008E7825">
        <w:rPr>
          <w:rFonts w:cs="Arial"/>
          <w:sz w:val="22"/>
          <w:szCs w:val="22"/>
        </w:rPr>
        <w:t>Odbiór</w:t>
      </w:r>
      <w:r w:rsidR="008F4214" w:rsidRPr="008E7825">
        <w:rPr>
          <w:rFonts w:cs="Arial"/>
          <w:sz w:val="22"/>
          <w:szCs w:val="22"/>
        </w:rPr>
        <w:t xml:space="preserve"> ostateczny robot nastąpi w terminie ustalonym w dokumentach umowy, licząc od dnia</w:t>
      </w:r>
    </w:p>
    <w:p w14:paraId="310C984D" w14:textId="77777777" w:rsidR="008F4214" w:rsidRPr="008E7825" w:rsidRDefault="008F4214" w:rsidP="00426718">
      <w:pPr>
        <w:autoSpaceDE w:val="0"/>
        <w:autoSpaceDN w:val="0"/>
        <w:adjustRightInd w:val="0"/>
        <w:rPr>
          <w:rFonts w:cs="Arial"/>
          <w:sz w:val="22"/>
          <w:szCs w:val="22"/>
        </w:rPr>
      </w:pPr>
      <w:r w:rsidRPr="008E7825">
        <w:rPr>
          <w:rFonts w:cs="Arial"/>
          <w:sz w:val="22"/>
          <w:szCs w:val="22"/>
        </w:rPr>
        <w:t xml:space="preserve">potwierdzenia przez Inspektora Nadzoru zakończenia robot i przyjęcia </w:t>
      </w:r>
      <w:r w:rsidR="00B71589" w:rsidRPr="008E7825">
        <w:rPr>
          <w:rFonts w:cs="Arial"/>
          <w:sz w:val="22"/>
          <w:szCs w:val="22"/>
        </w:rPr>
        <w:t>dokumentów</w:t>
      </w:r>
      <w:r w:rsidRPr="008E7825">
        <w:rPr>
          <w:rFonts w:cs="Arial"/>
          <w:sz w:val="22"/>
          <w:szCs w:val="22"/>
        </w:rPr>
        <w:t xml:space="preserve">, o </w:t>
      </w:r>
      <w:r w:rsidR="00B71589" w:rsidRPr="008E7825">
        <w:rPr>
          <w:rFonts w:cs="Arial"/>
          <w:sz w:val="22"/>
          <w:szCs w:val="22"/>
        </w:rPr>
        <w:t xml:space="preserve">których </w:t>
      </w:r>
      <w:r w:rsidRPr="008E7825">
        <w:rPr>
          <w:rFonts w:cs="Arial"/>
          <w:sz w:val="22"/>
          <w:szCs w:val="22"/>
        </w:rPr>
        <w:t>mowa w punkcie 8.4.2.</w:t>
      </w:r>
    </w:p>
    <w:p w14:paraId="310C984E" w14:textId="77777777" w:rsidR="008F4214" w:rsidRPr="008E7825" w:rsidRDefault="008F4214" w:rsidP="00426718">
      <w:pPr>
        <w:autoSpaceDE w:val="0"/>
        <w:autoSpaceDN w:val="0"/>
        <w:adjustRightInd w:val="0"/>
        <w:rPr>
          <w:rFonts w:cs="Arial"/>
          <w:sz w:val="22"/>
          <w:szCs w:val="22"/>
        </w:rPr>
      </w:pPr>
      <w:r w:rsidRPr="008E7825">
        <w:rPr>
          <w:rFonts w:cs="Arial"/>
          <w:sz w:val="22"/>
          <w:szCs w:val="22"/>
        </w:rPr>
        <w:lastRenderedPageBreak/>
        <w:t>Odbioru ostatecznego robot dokona komisja wyznaczona przez Zamawiającego w obecnoś</w:t>
      </w:r>
      <w:r w:rsidR="00153314" w:rsidRPr="008E7825">
        <w:rPr>
          <w:rFonts w:cs="Arial"/>
          <w:sz w:val="22"/>
          <w:szCs w:val="22"/>
        </w:rPr>
        <w:t xml:space="preserve">ci </w:t>
      </w:r>
      <w:r w:rsidRPr="008E7825">
        <w:rPr>
          <w:rFonts w:cs="Arial"/>
          <w:sz w:val="22"/>
          <w:szCs w:val="22"/>
        </w:rPr>
        <w:t>Inspektora Nadzoru i Wykonawcy.</w:t>
      </w:r>
    </w:p>
    <w:p w14:paraId="310C984F" w14:textId="77777777" w:rsidR="008F4214" w:rsidRPr="008E7825" w:rsidRDefault="008F4214" w:rsidP="00426718">
      <w:pPr>
        <w:autoSpaceDE w:val="0"/>
        <w:autoSpaceDN w:val="0"/>
        <w:adjustRightInd w:val="0"/>
        <w:rPr>
          <w:rFonts w:cs="Arial"/>
          <w:sz w:val="22"/>
          <w:szCs w:val="22"/>
        </w:rPr>
      </w:pPr>
      <w:r w:rsidRPr="008E7825">
        <w:rPr>
          <w:rFonts w:cs="Arial"/>
          <w:sz w:val="22"/>
          <w:szCs w:val="22"/>
        </w:rPr>
        <w:t>Komisja odbierająca roboty dokona ich oceny jakościowej na podstawie przedłoż</w:t>
      </w:r>
      <w:r w:rsidR="00153314" w:rsidRPr="008E7825">
        <w:rPr>
          <w:rFonts w:cs="Arial"/>
          <w:sz w:val="22"/>
          <w:szCs w:val="22"/>
        </w:rPr>
        <w:t xml:space="preserve">onych </w:t>
      </w:r>
      <w:r w:rsidR="00B71589" w:rsidRPr="008E7825">
        <w:rPr>
          <w:rFonts w:cs="Arial"/>
          <w:sz w:val="22"/>
          <w:szCs w:val="22"/>
        </w:rPr>
        <w:t>dokumentów</w:t>
      </w:r>
      <w:r w:rsidRPr="008E7825">
        <w:rPr>
          <w:rFonts w:cs="Arial"/>
          <w:sz w:val="22"/>
          <w:szCs w:val="22"/>
        </w:rPr>
        <w:t xml:space="preserve">, </w:t>
      </w:r>
      <w:r w:rsidR="00B71589" w:rsidRPr="008E7825">
        <w:rPr>
          <w:rFonts w:cs="Arial"/>
          <w:sz w:val="22"/>
          <w:szCs w:val="22"/>
        </w:rPr>
        <w:t>wyników</w:t>
      </w:r>
      <w:r w:rsidRPr="008E7825">
        <w:rPr>
          <w:rFonts w:cs="Arial"/>
          <w:sz w:val="22"/>
          <w:szCs w:val="22"/>
        </w:rPr>
        <w:t xml:space="preserve"> badań i </w:t>
      </w:r>
      <w:r w:rsidR="00B71589" w:rsidRPr="008E7825">
        <w:rPr>
          <w:rFonts w:cs="Arial"/>
          <w:sz w:val="22"/>
          <w:szCs w:val="22"/>
        </w:rPr>
        <w:t>pomiarów</w:t>
      </w:r>
      <w:r w:rsidRPr="008E7825">
        <w:rPr>
          <w:rFonts w:cs="Arial"/>
          <w:sz w:val="22"/>
          <w:szCs w:val="22"/>
        </w:rPr>
        <w:t>, ocenie wizualnej oraz zgodnośc</w:t>
      </w:r>
      <w:r w:rsidR="00153314" w:rsidRPr="008E7825">
        <w:rPr>
          <w:rFonts w:cs="Arial"/>
          <w:sz w:val="22"/>
          <w:szCs w:val="22"/>
        </w:rPr>
        <w:t xml:space="preserve">i wykonania robot z </w:t>
      </w:r>
      <w:r w:rsidRPr="008E7825">
        <w:rPr>
          <w:rFonts w:cs="Arial"/>
          <w:sz w:val="22"/>
          <w:szCs w:val="22"/>
        </w:rPr>
        <w:t>dokumentacją i SST.</w:t>
      </w:r>
    </w:p>
    <w:p w14:paraId="310C9850" w14:textId="77777777" w:rsidR="008F4214" w:rsidRPr="008E7825" w:rsidRDefault="008F4214" w:rsidP="00426718">
      <w:pPr>
        <w:autoSpaceDE w:val="0"/>
        <w:autoSpaceDN w:val="0"/>
        <w:adjustRightInd w:val="0"/>
        <w:rPr>
          <w:rFonts w:cs="Arial"/>
          <w:sz w:val="22"/>
          <w:szCs w:val="22"/>
        </w:rPr>
      </w:pPr>
      <w:r w:rsidRPr="008E7825">
        <w:rPr>
          <w:rFonts w:cs="Arial"/>
          <w:sz w:val="22"/>
          <w:szCs w:val="22"/>
        </w:rPr>
        <w:t>W toku odbioru ostatecznego robot, komisja zapozna się z realizacją ustaleń przyję</w:t>
      </w:r>
      <w:r w:rsidR="00153314" w:rsidRPr="008E7825">
        <w:rPr>
          <w:rFonts w:cs="Arial"/>
          <w:sz w:val="22"/>
          <w:szCs w:val="22"/>
        </w:rPr>
        <w:t xml:space="preserve">tych w </w:t>
      </w:r>
      <w:r w:rsidRPr="008E7825">
        <w:rPr>
          <w:rFonts w:cs="Arial"/>
          <w:sz w:val="22"/>
          <w:szCs w:val="22"/>
        </w:rPr>
        <w:t xml:space="preserve">trakcie </w:t>
      </w:r>
      <w:r w:rsidR="00B71589" w:rsidRPr="008E7825">
        <w:rPr>
          <w:rFonts w:cs="Arial"/>
          <w:sz w:val="22"/>
          <w:szCs w:val="22"/>
        </w:rPr>
        <w:t>odbiorów</w:t>
      </w:r>
      <w:r w:rsidRPr="008E7825">
        <w:rPr>
          <w:rFonts w:cs="Arial"/>
          <w:sz w:val="22"/>
          <w:szCs w:val="22"/>
        </w:rPr>
        <w:t xml:space="preserve"> robot zanikających i ulegających zakryciu oraz </w:t>
      </w:r>
      <w:r w:rsidR="00B71589" w:rsidRPr="008E7825">
        <w:rPr>
          <w:rFonts w:cs="Arial"/>
          <w:sz w:val="22"/>
          <w:szCs w:val="22"/>
        </w:rPr>
        <w:t>odbiorów</w:t>
      </w:r>
      <w:r w:rsidRPr="008E7825">
        <w:rPr>
          <w:rFonts w:cs="Arial"/>
          <w:sz w:val="22"/>
          <w:szCs w:val="22"/>
        </w:rPr>
        <w:t xml:space="preserve"> częś</w:t>
      </w:r>
      <w:r w:rsidR="00153314" w:rsidRPr="008E7825">
        <w:rPr>
          <w:rFonts w:cs="Arial"/>
          <w:sz w:val="22"/>
          <w:szCs w:val="22"/>
        </w:rPr>
        <w:t xml:space="preserve">ciowych, </w:t>
      </w:r>
      <w:r w:rsidRPr="008E7825">
        <w:rPr>
          <w:rFonts w:cs="Arial"/>
          <w:sz w:val="22"/>
          <w:szCs w:val="22"/>
        </w:rPr>
        <w:t>zwłaszcza w zakresie wykonania robot uzupełniających i robot poprawkowych.</w:t>
      </w:r>
    </w:p>
    <w:p w14:paraId="310C9851" w14:textId="77777777" w:rsidR="000B2B9F" w:rsidRPr="008E7825" w:rsidRDefault="008F4214" w:rsidP="00426718">
      <w:pPr>
        <w:autoSpaceDE w:val="0"/>
        <w:autoSpaceDN w:val="0"/>
        <w:adjustRightInd w:val="0"/>
        <w:rPr>
          <w:rFonts w:cs="Arial"/>
          <w:sz w:val="22"/>
          <w:szCs w:val="22"/>
        </w:rPr>
      </w:pPr>
      <w:r w:rsidRPr="008E7825">
        <w:rPr>
          <w:rFonts w:cs="Arial"/>
          <w:sz w:val="22"/>
          <w:szCs w:val="22"/>
        </w:rPr>
        <w:t>W przypadkach nie wykonania wyznaczonych robot poprawkowych lub robot uzupełniają</w:t>
      </w:r>
      <w:r w:rsidR="00153314" w:rsidRPr="008E7825">
        <w:rPr>
          <w:rFonts w:cs="Arial"/>
          <w:sz w:val="22"/>
          <w:szCs w:val="22"/>
        </w:rPr>
        <w:t xml:space="preserve">cych w </w:t>
      </w:r>
      <w:r w:rsidR="00B71589" w:rsidRPr="008E7825">
        <w:rPr>
          <w:rFonts w:cs="Arial"/>
          <w:sz w:val="22"/>
          <w:szCs w:val="22"/>
        </w:rPr>
        <w:t>poszczególnych</w:t>
      </w:r>
      <w:r w:rsidRPr="008E7825">
        <w:rPr>
          <w:rFonts w:cs="Arial"/>
          <w:sz w:val="22"/>
          <w:szCs w:val="22"/>
        </w:rPr>
        <w:t xml:space="preserve"> elementach konstrukcyjnych i wykończeniowych, komisja przerwie swoje</w:t>
      </w:r>
      <w:r w:rsidR="000B2B9F" w:rsidRPr="008E7825">
        <w:rPr>
          <w:rFonts w:cs="Arial"/>
          <w:sz w:val="22"/>
          <w:szCs w:val="22"/>
        </w:rPr>
        <w:t xml:space="preserve"> czynności i ustali nowy termin odbioru ostatecznego.</w:t>
      </w:r>
    </w:p>
    <w:p w14:paraId="310C9852" w14:textId="77777777" w:rsidR="000B2B9F" w:rsidRPr="008E7825" w:rsidRDefault="000B2B9F" w:rsidP="00426718">
      <w:pPr>
        <w:autoSpaceDE w:val="0"/>
        <w:autoSpaceDN w:val="0"/>
        <w:adjustRightInd w:val="0"/>
        <w:rPr>
          <w:rFonts w:cs="Arial"/>
          <w:sz w:val="22"/>
          <w:szCs w:val="22"/>
        </w:rPr>
      </w:pPr>
      <w:r w:rsidRPr="008E7825">
        <w:rPr>
          <w:rFonts w:cs="Arial"/>
          <w:sz w:val="22"/>
          <w:szCs w:val="22"/>
        </w:rPr>
        <w:t>W przypadku stwierdzenia przez komisję, że jakość wykonywanych robot w poszczególnych asortymentach nieznacznie odbiega od wymaganej dokumentacją projektową i SST z uwzględnieniem tolerancji i nie ma większego wpływu na cechy eksploatacyjne obiektu, komisja oceni pomniejszoną wartość wykonywanych robot w stosunku do wymagań przyjętych  w dokumentach umowy.</w:t>
      </w:r>
    </w:p>
    <w:p w14:paraId="310C9853" w14:textId="77777777" w:rsidR="000B2B9F" w:rsidRPr="008E7825" w:rsidRDefault="000B2B9F" w:rsidP="00426718">
      <w:pPr>
        <w:autoSpaceDE w:val="0"/>
        <w:autoSpaceDN w:val="0"/>
        <w:adjustRightInd w:val="0"/>
        <w:rPr>
          <w:rFonts w:cs="Arial"/>
          <w:sz w:val="22"/>
          <w:szCs w:val="22"/>
        </w:rPr>
      </w:pPr>
    </w:p>
    <w:p w14:paraId="310C9854" w14:textId="77777777" w:rsidR="000B2B9F" w:rsidRPr="008E7825" w:rsidRDefault="000B2B9F" w:rsidP="00426718">
      <w:pPr>
        <w:pStyle w:val="Nagwek3"/>
        <w:jc w:val="both"/>
      </w:pPr>
      <w:r w:rsidRPr="008E7825">
        <w:t>Dokumenty do odbioru ostatecznego (końcowe)</w:t>
      </w:r>
    </w:p>
    <w:p w14:paraId="310C9855" w14:textId="77777777" w:rsidR="000B2B9F" w:rsidRPr="008E7825" w:rsidRDefault="000B2B9F" w:rsidP="00426718">
      <w:pPr>
        <w:autoSpaceDE w:val="0"/>
        <w:autoSpaceDN w:val="0"/>
        <w:adjustRightInd w:val="0"/>
        <w:rPr>
          <w:rFonts w:cs="Arial"/>
          <w:sz w:val="22"/>
          <w:szCs w:val="22"/>
        </w:rPr>
      </w:pPr>
      <w:r w:rsidRPr="008E7825">
        <w:rPr>
          <w:rFonts w:cs="Arial"/>
          <w:sz w:val="22"/>
          <w:szCs w:val="22"/>
        </w:rPr>
        <w:t>Podstawowym dokumentem jest protokół odbioru ostatecznego robot, sporządzony wg wzoru ustalonego przez Zamawiającego.</w:t>
      </w:r>
    </w:p>
    <w:p w14:paraId="310C9856" w14:textId="77777777" w:rsidR="000B2B9F" w:rsidRPr="008E7825" w:rsidRDefault="000B2B9F" w:rsidP="00426718">
      <w:pPr>
        <w:autoSpaceDE w:val="0"/>
        <w:autoSpaceDN w:val="0"/>
        <w:adjustRightInd w:val="0"/>
        <w:rPr>
          <w:rFonts w:cs="Arial"/>
          <w:sz w:val="22"/>
          <w:szCs w:val="22"/>
        </w:rPr>
      </w:pPr>
      <w:r w:rsidRPr="008E7825">
        <w:rPr>
          <w:rFonts w:cs="Arial"/>
          <w:sz w:val="22"/>
          <w:szCs w:val="22"/>
        </w:rPr>
        <w:t>Do odbioru ostatecznego Wykonawca jest zobowiązany przygotować następujące dokumenty:</w:t>
      </w:r>
    </w:p>
    <w:p w14:paraId="310C9857" w14:textId="77777777" w:rsidR="000B2B9F" w:rsidRPr="008E7825" w:rsidRDefault="000B2B9F" w:rsidP="00426718">
      <w:pPr>
        <w:autoSpaceDE w:val="0"/>
        <w:autoSpaceDN w:val="0"/>
        <w:adjustRightInd w:val="0"/>
        <w:rPr>
          <w:rFonts w:cs="Arial"/>
          <w:sz w:val="22"/>
          <w:szCs w:val="22"/>
        </w:rPr>
      </w:pPr>
      <w:r w:rsidRPr="008E7825">
        <w:rPr>
          <w:rFonts w:cs="Arial"/>
          <w:sz w:val="22"/>
          <w:szCs w:val="22"/>
        </w:rPr>
        <w:t>1. dzienniki budowy i książki obmiarów (oryginały),</w:t>
      </w:r>
    </w:p>
    <w:p w14:paraId="310C9858" w14:textId="77777777" w:rsidR="000B2B9F" w:rsidRPr="008E7825" w:rsidRDefault="000B2B9F" w:rsidP="00426718">
      <w:pPr>
        <w:autoSpaceDE w:val="0"/>
        <w:autoSpaceDN w:val="0"/>
        <w:adjustRightInd w:val="0"/>
        <w:rPr>
          <w:rFonts w:cs="Arial"/>
          <w:sz w:val="22"/>
          <w:szCs w:val="22"/>
        </w:rPr>
      </w:pPr>
      <w:r w:rsidRPr="008E7825">
        <w:rPr>
          <w:rFonts w:cs="Arial"/>
          <w:sz w:val="22"/>
          <w:szCs w:val="22"/>
        </w:rPr>
        <w:t>2. wyniki pomiarów kontrolnych oraz badań i oznaczeń laboratoryjnych, zgodne z SST i programem zapewnienia jakości (PZJ),</w:t>
      </w:r>
    </w:p>
    <w:p w14:paraId="310C9859" w14:textId="77777777" w:rsidR="000B2B9F" w:rsidRPr="008E7825" w:rsidRDefault="000B2B9F" w:rsidP="00426718">
      <w:pPr>
        <w:autoSpaceDE w:val="0"/>
        <w:autoSpaceDN w:val="0"/>
        <w:adjustRightInd w:val="0"/>
        <w:rPr>
          <w:rFonts w:cs="Arial"/>
          <w:sz w:val="22"/>
          <w:szCs w:val="22"/>
        </w:rPr>
      </w:pPr>
      <w:r w:rsidRPr="008E7825">
        <w:rPr>
          <w:rFonts w:cs="Arial"/>
          <w:sz w:val="22"/>
          <w:szCs w:val="22"/>
        </w:rPr>
        <w:t>3. deklaracje zgodności lub certyfikaty zgodności wbudowanych materiałów, certyfikaty na znak bezpieczeństwa zgodnie z SST i programem zabezpieczenia jakości (PZJ).</w:t>
      </w:r>
    </w:p>
    <w:p w14:paraId="310C985A" w14:textId="77777777" w:rsidR="000B2B9F" w:rsidRPr="008E7825" w:rsidRDefault="000B2B9F" w:rsidP="00426718">
      <w:pPr>
        <w:autoSpaceDE w:val="0"/>
        <w:autoSpaceDN w:val="0"/>
        <w:adjustRightInd w:val="0"/>
        <w:rPr>
          <w:rFonts w:cs="Arial"/>
          <w:sz w:val="22"/>
          <w:szCs w:val="22"/>
        </w:rPr>
      </w:pPr>
      <w:r w:rsidRPr="008E7825">
        <w:rPr>
          <w:rFonts w:cs="Arial"/>
          <w:sz w:val="22"/>
          <w:szCs w:val="22"/>
        </w:rPr>
        <w:t>W przypadku, gdy wg komisji, roboty pod względem przygotowania dokumentacyjnego nie będą gotowe do odbioru ostatecznego, komisja w porozumieniu z Wykonawcą wyznaczy ponowny termin odbioru ostatecznego robot.</w:t>
      </w:r>
    </w:p>
    <w:p w14:paraId="310C985B" w14:textId="77777777" w:rsidR="000B2B9F" w:rsidRPr="008E7825" w:rsidRDefault="000B2B9F" w:rsidP="00426718">
      <w:pPr>
        <w:autoSpaceDE w:val="0"/>
        <w:autoSpaceDN w:val="0"/>
        <w:adjustRightInd w:val="0"/>
        <w:rPr>
          <w:rFonts w:cs="Arial"/>
          <w:sz w:val="22"/>
          <w:szCs w:val="22"/>
        </w:rPr>
      </w:pPr>
      <w:r w:rsidRPr="008E7825">
        <w:rPr>
          <w:rFonts w:cs="Arial"/>
          <w:sz w:val="22"/>
          <w:szCs w:val="22"/>
        </w:rPr>
        <w:t>Wszystkie zarządzone przez komisję roboty poprawkowe lub uzupełniające będą zestawione wg wzoru ustalonego przez Zamawiającego.</w:t>
      </w:r>
    </w:p>
    <w:p w14:paraId="310C985C" w14:textId="77777777" w:rsidR="000B2B9F" w:rsidRPr="008E7825" w:rsidRDefault="000B2B9F" w:rsidP="00426718">
      <w:pPr>
        <w:autoSpaceDE w:val="0"/>
        <w:autoSpaceDN w:val="0"/>
        <w:adjustRightInd w:val="0"/>
        <w:rPr>
          <w:rFonts w:cs="Arial"/>
          <w:sz w:val="22"/>
          <w:szCs w:val="22"/>
        </w:rPr>
      </w:pPr>
      <w:r w:rsidRPr="008E7825">
        <w:rPr>
          <w:rFonts w:cs="Arial"/>
          <w:sz w:val="22"/>
          <w:szCs w:val="22"/>
        </w:rPr>
        <w:t>Termin wykonania robot poprawkowych i robot uzupełniających wyznaczy komisja i stwierdzi ich wykonanie.</w:t>
      </w:r>
    </w:p>
    <w:p w14:paraId="310C985D" w14:textId="77777777" w:rsidR="000B2B9F" w:rsidRPr="008E7825" w:rsidRDefault="000B2B9F" w:rsidP="00426718">
      <w:pPr>
        <w:autoSpaceDE w:val="0"/>
        <w:autoSpaceDN w:val="0"/>
        <w:adjustRightInd w:val="0"/>
        <w:rPr>
          <w:rFonts w:cs="Arial"/>
          <w:sz w:val="22"/>
          <w:szCs w:val="22"/>
        </w:rPr>
      </w:pPr>
    </w:p>
    <w:p w14:paraId="310C985E" w14:textId="77777777" w:rsidR="000B2B9F" w:rsidRPr="008E7825" w:rsidRDefault="000B2B9F" w:rsidP="00426718">
      <w:pPr>
        <w:pStyle w:val="Nagwek2"/>
        <w:ind w:left="426" w:hanging="426"/>
      </w:pPr>
      <w:r w:rsidRPr="008E7825">
        <w:t>Odbiór pogwarancyjny</w:t>
      </w:r>
    </w:p>
    <w:p w14:paraId="310C985F" w14:textId="77777777" w:rsidR="000B2B9F" w:rsidRPr="008E7825" w:rsidRDefault="000B2B9F" w:rsidP="00426718">
      <w:pPr>
        <w:autoSpaceDE w:val="0"/>
        <w:autoSpaceDN w:val="0"/>
        <w:adjustRightInd w:val="0"/>
        <w:rPr>
          <w:rFonts w:cs="Arial"/>
          <w:sz w:val="22"/>
          <w:szCs w:val="22"/>
        </w:rPr>
      </w:pPr>
      <w:r w:rsidRPr="008E7825">
        <w:rPr>
          <w:rFonts w:cs="Arial"/>
          <w:sz w:val="22"/>
          <w:szCs w:val="22"/>
        </w:rPr>
        <w:t>Odbiór pogwarancyjny polega na ocenie wykonanych robot związanych z usunięciem wad, które ujawnią się w okresie gwarancyjnym i rękojmi.</w:t>
      </w:r>
    </w:p>
    <w:p w14:paraId="310C9860" w14:textId="77777777" w:rsidR="000B2B9F" w:rsidRPr="008E7825" w:rsidRDefault="000B2B9F" w:rsidP="00426718">
      <w:pPr>
        <w:autoSpaceDE w:val="0"/>
        <w:autoSpaceDN w:val="0"/>
        <w:adjustRightInd w:val="0"/>
        <w:rPr>
          <w:rFonts w:cs="Arial"/>
          <w:sz w:val="22"/>
          <w:szCs w:val="22"/>
        </w:rPr>
      </w:pPr>
      <w:r w:rsidRPr="008E7825">
        <w:rPr>
          <w:rFonts w:cs="Arial"/>
          <w:sz w:val="22"/>
          <w:szCs w:val="22"/>
        </w:rPr>
        <w:t>Odbiór pogwarancyjny będzie dokonany na podstawie oceny wizualnej obiektu z uwzględnieniem zasad opisanych w punkcie 8.4. „Odbiór ostateczny robot".</w:t>
      </w:r>
    </w:p>
    <w:p w14:paraId="310C9861" w14:textId="77777777" w:rsidR="000B2B9F" w:rsidRPr="008E7825" w:rsidRDefault="000B2B9F" w:rsidP="00426718">
      <w:pPr>
        <w:autoSpaceDE w:val="0"/>
        <w:autoSpaceDN w:val="0"/>
        <w:adjustRightInd w:val="0"/>
        <w:rPr>
          <w:rFonts w:cs="Arial"/>
          <w:sz w:val="22"/>
          <w:szCs w:val="22"/>
        </w:rPr>
      </w:pPr>
    </w:p>
    <w:p w14:paraId="310C9862" w14:textId="77777777" w:rsidR="000B2B9F" w:rsidRPr="008E7825" w:rsidRDefault="000B2B9F" w:rsidP="00426718">
      <w:pPr>
        <w:pStyle w:val="Nagwek1"/>
      </w:pPr>
      <w:r w:rsidRPr="008E7825">
        <w:t>PODSTAWA PŁATNOŚCI</w:t>
      </w:r>
    </w:p>
    <w:p w14:paraId="310C9863" w14:textId="77777777" w:rsidR="000B2B9F" w:rsidRPr="008E7825" w:rsidRDefault="000B2B9F" w:rsidP="00426718">
      <w:pPr>
        <w:pStyle w:val="Nagwek2"/>
        <w:ind w:left="426" w:hanging="426"/>
      </w:pPr>
      <w:r w:rsidRPr="008E7825">
        <w:t>Ustalenia ogólne</w:t>
      </w:r>
    </w:p>
    <w:p w14:paraId="310C9864" w14:textId="77777777" w:rsidR="000B2B9F" w:rsidRPr="008E7825" w:rsidRDefault="000B2B9F" w:rsidP="00426718">
      <w:pPr>
        <w:autoSpaceDE w:val="0"/>
        <w:autoSpaceDN w:val="0"/>
        <w:adjustRightInd w:val="0"/>
        <w:rPr>
          <w:rFonts w:cs="Arial"/>
          <w:sz w:val="22"/>
          <w:szCs w:val="22"/>
        </w:rPr>
      </w:pPr>
      <w:r w:rsidRPr="008E7825">
        <w:rPr>
          <w:rFonts w:cs="Arial"/>
          <w:sz w:val="22"/>
          <w:szCs w:val="22"/>
        </w:rPr>
        <w:t>Podstawą płatności jest wartość (kwota) podana przez Wykonawcę i przyjęta przez Zamawiającego w dokumentach umownych (ofercie).</w:t>
      </w:r>
    </w:p>
    <w:p w14:paraId="310C9865" w14:textId="77777777" w:rsidR="000B2B9F" w:rsidRPr="008E7825" w:rsidRDefault="000B2B9F" w:rsidP="00426718">
      <w:pPr>
        <w:autoSpaceDE w:val="0"/>
        <w:autoSpaceDN w:val="0"/>
        <w:adjustRightInd w:val="0"/>
        <w:rPr>
          <w:rFonts w:cs="Arial"/>
          <w:sz w:val="22"/>
          <w:szCs w:val="22"/>
        </w:rPr>
      </w:pPr>
      <w:r w:rsidRPr="008E7825">
        <w:rPr>
          <w:rFonts w:cs="Arial"/>
          <w:sz w:val="22"/>
          <w:szCs w:val="22"/>
        </w:rPr>
        <w:t>Wynagrodzenie ryczałtowe będzie uwzględniać wszystkie czynności, wymagania i badania składające się na jej wykonanie, określone dla tej roboty w SST i w dokumentacji projektowej.</w:t>
      </w:r>
    </w:p>
    <w:p w14:paraId="310C9866" w14:textId="77777777" w:rsidR="000B2B9F" w:rsidRPr="008E7825" w:rsidRDefault="000B2B9F" w:rsidP="00426718">
      <w:pPr>
        <w:autoSpaceDE w:val="0"/>
        <w:autoSpaceDN w:val="0"/>
        <w:adjustRightInd w:val="0"/>
        <w:rPr>
          <w:rFonts w:cs="Arial"/>
          <w:sz w:val="22"/>
          <w:szCs w:val="22"/>
        </w:rPr>
      </w:pPr>
      <w:r w:rsidRPr="008E7825">
        <w:rPr>
          <w:rFonts w:cs="Arial"/>
          <w:sz w:val="22"/>
          <w:szCs w:val="22"/>
        </w:rPr>
        <w:t>Wynagrodzenie ryczałtowe robot będzie obejmować:</w:t>
      </w:r>
    </w:p>
    <w:p w14:paraId="310C9867" w14:textId="77777777" w:rsidR="000B2B9F" w:rsidRPr="008E7825" w:rsidRDefault="000B2B9F" w:rsidP="00426718">
      <w:pPr>
        <w:autoSpaceDE w:val="0"/>
        <w:autoSpaceDN w:val="0"/>
        <w:adjustRightInd w:val="0"/>
        <w:rPr>
          <w:rFonts w:cs="Arial"/>
          <w:sz w:val="22"/>
          <w:szCs w:val="22"/>
        </w:rPr>
      </w:pPr>
      <w:r w:rsidRPr="008E7825">
        <w:rPr>
          <w:rFonts w:cs="Arial"/>
          <w:sz w:val="22"/>
          <w:szCs w:val="22"/>
        </w:rPr>
        <w:t>• robociznę bezpośrednią wraz z narzutami,</w:t>
      </w:r>
    </w:p>
    <w:p w14:paraId="310C9868" w14:textId="77777777" w:rsidR="000B2B9F" w:rsidRPr="008E7825" w:rsidRDefault="000B2B9F" w:rsidP="00426718">
      <w:pPr>
        <w:autoSpaceDE w:val="0"/>
        <w:autoSpaceDN w:val="0"/>
        <w:adjustRightInd w:val="0"/>
        <w:rPr>
          <w:rFonts w:cs="Arial"/>
          <w:sz w:val="22"/>
          <w:szCs w:val="22"/>
        </w:rPr>
      </w:pPr>
      <w:r w:rsidRPr="008E7825">
        <w:rPr>
          <w:rFonts w:cs="Arial"/>
          <w:sz w:val="22"/>
          <w:szCs w:val="22"/>
        </w:rPr>
        <w:t>• wartość zużytych materiałów wraz z kosztami zakupu, magazynowania, ewentualnych ubytków i transportu na teren budowy,</w:t>
      </w:r>
    </w:p>
    <w:p w14:paraId="310C9869" w14:textId="77777777" w:rsidR="000B2B9F" w:rsidRPr="008E7825" w:rsidRDefault="000B2B9F" w:rsidP="00426718">
      <w:pPr>
        <w:autoSpaceDE w:val="0"/>
        <w:autoSpaceDN w:val="0"/>
        <w:adjustRightInd w:val="0"/>
        <w:rPr>
          <w:rFonts w:cs="Arial"/>
          <w:sz w:val="22"/>
          <w:szCs w:val="22"/>
        </w:rPr>
      </w:pPr>
      <w:r w:rsidRPr="008E7825">
        <w:rPr>
          <w:rFonts w:cs="Arial"/>
          <w:sz w:val="22"/>
          <w:szCs w:val="22"/>
        </w:rPr>
        <w:t>• wartość pracy sprzętu wraz z narzutami,</w:t>
      </w:r>
    </w:p>
    <w:p w14:paraId="310C986A" w14:textId="77777777" w:rsidR="000B2B9F" w:rsidRPr="008E7825" w:rsidRDefault="000B2B9F" w:rsidP="00426718">
      <w:pPr>
        <w:autoSpaceDE w:val="0"/>
        <w:autoSpaceDN w:val="0"/>
        <w:adjustRightInd w:val="0"/>
        <w:rPr>
          <w:rFonts w:cs="Arial"/>
          <w:sz w:val="22"/>
          <w:szCs w:val="22"/>
        </w:rPr>
      </w:pPr>
      <w:r w:rsidRPr="008E7825">
        <w:rPr>
          <w:rFonts w:cs="Arial"/>
          <w:sz w:val="22"/>
          <w:szCs w:val="22"/>
        </w:rPr>
        <w:t>• koszty pośrednie i zysk kalkulacyjny.</w:t>
      </w:r>
    </w:p>
    <w:p w14:paraId="310C986B" w14:textId="77777777" w:rsidR="000B2B9F" w:rsidRPr="008E7825" w:rsidRDefault="000B2B9F" w:rsidP="00426718">
      <w:pPr>
        <w:autoSpaceDE w:val="0"/>
        <w:autoSpaceDN w:val="0"/>
        <w:adjustRightInd w:val="0"/>
        <w:rPr>
          <w:rFonts w:cs="Arial"/>
          <w:sz w:val="22"/>
          <w:szCs w:val="22"/>
        </w:rPr>
      </w:pPr>
    </w:p>
    <w:p w14:paraId="310C986C" w14:textId="77777777" w:rsidR="000B2B9F" w:rsidRPr="008E7825" w:rsidRDefault="000B2B9F" w:rsidP="00426718">
      <w:pPr>
        <w:pStyle w:val="Nagwek1"/>
      </w:pPr>
      <w:r w:rsidRPr="008E7825">
        <w:t>PRZEPISY ZWIĄZANE</w:t>
      </w:r>
    </w:p>
    <w:p w14:paraId="310C986D" w14:textId="77777777" w:rsidR="000B2B9F" w:rsidRPr="008E7825" w:rsidRDefault="000B2B9F" w:rsidP="00426718">
      <w:pPr>
        <w:autoSpaceDE w:val="0"/>
        <w:autoSpaceDN w:val="0"/>
        <w:adjustRightInd w:val="0"/>
        <w:rPr>
          <w:rFonts w:cs="Arial"/>
          <w:sz w:val="22"/>
          <w:szCs w:val="22"/>
        </w:rPr>
      </w:pPr>
      <w:r w:rsidRPr="008E7825">
        <w:rPr>
          <w:rFonts w:cs="Arial"/>
          <w:sz w:val="22"/>
          <w:szCs w:val="22"/>
        </w:rPr>
        <w:t>1. Ustawa z dnia 7 lipca 1994 r. - Prawo budowlane (Dz.</w:t>
      </w:r>
      <w:r w:rsidR="00942D0F" w:rsidRPr="008E7825">
        <w:rPr>
          <w:rFonts w:cs="Arial"/>
          <w:sz w:val="22"/>
          <w:szCs w:val="22"/>
        </w:rPr>
        <w:t xml:space="preserve"> U. z 2000 r. Nr 106 poz. 1126, </w:t>
      </w:r>
      <w:r w:rsidRPr="008E7825">
        <w:rPr>
          <w:rFonts w:cs="Arial"/>
          <w:sz w:val="22"/>
          <w:szCs w:val="22"/>
        </w:rPr>
        <w:t>Nr</w:t>
      </w:r>
      <w:r w:rsidR="00942D0F" w:rsidRPr="008E7825">
        <w:rPr>
          <w:rFonts w:cs="Arial"/>
          <w:sz w:val="22"/>
          <w:szCs w:val="22"/>
        </w:rPr>
        <w:t xml:space="preserve"> </w:t>
      </w:r>
      <w:r w:rsidRPr="008E7825">
        <w:rPr>
          <w:rFonts w:cs="Arial"/>
          <w:sz w:val="22"/>
          <w:szCs w:val="22"/>
        </w:rPr>
        <w:t>109 poz. 1157 i Nr 120 poz. 1268, z 2001 r. Nr 5 poz.42, Nr 100 poz. 1085, Nr</w:t>
      </w:r>
      <w:r w:rsidR="00942D0F" w:rsidRPr="008E7825">
        <w:rPr>
          <w:rFonts w:cs="Arial"/>
          <w:sz w:val="22"/>
          <w:szCs w:val="22"/>
        </w:rPr>
        <w:t xml:space="preserve"> </w:t>
      </w:r>
      <w:r w:rsidRPr="008E7825">
        <w:rPr>
          <w:rFonts w:cs="Arial"/>
          <w:sz w:val="22"/>
          <w:szCs w:val="22"/>
        </w:rPr>
        <w:t>110 poz. 1190, Nr 115 poz. 1229, Nr129 poz.</w:t>
      </w:r>
      <w:r w:rsidR="00942D0F" w:rsidRPr="008E7825">
        <w:rPr>
          <w:rFonts w:cs="Arial"/>
          <w:sz w:val="22"/>
          <w:szCs w:val="22"/>
        </w:rPr>
        <w:t xml:space="preserve"> 1439 i Nr 154 poz. 1800 oraz z </w:t>
      </w:r>
      <w:r w:rsidRPr="008E7825">
        <w:rPr>
          <w:rFonts w:cs="Arial"/>
          <w:sz w:val="22"/>
          <w:szCs w:val="22"/>
        </w:rPr>
        <w:t>2002 r. Nr 74 poz. 676 oraz z 2003 r. Nr 80 poz. 718).</w:t>
      </w:r>
    </w:p>
    <w:p w14:paraId="310C986E" w14:textId="77777777" w:rsidR="000B2B9F" w:rsidRPr="008E7825" w:rsidRDefault="000B2B9F" w:rsidP="00426718">
      <w:pPr>
        <w:autoSpaceDE w:val="0"/>
        <w:autoSpaceDN w:val="0"/>
        <w:adjustRightInd w:val="0"/>
        <w:rPr>
          <w:rFonts w:cs="Arial"/>
          <w:sz w:val="22"/>
          <w:szCs w:val="22"/>
        </w:rPr>
      </w:pPr>
      <w:r w:rsidRPr="008E7825">
        <w:rPr>
          <w:rFonts w:cs="Arial"/>
          <w:sz w:val="22"/>
          <w:szCs w:val="22"/>
        </w:rPr>
        <w:t>2. Rozporządzenie Ministra Infrastruktury z dnia 26</w:t>
      </w:r>
      <w:r w:rsidR="00942D0F" w:rsidRPr="008E7825">
        <w:rPr>
          <w:rFonts w:cs="Arial"/>
          <w:sz w:val="22"/>
          <w:szCs w:val="22"/>
        </w:rPr>
        <w:t xml:space="preserve">.06.2002 r. w sprawie dziennika </w:t>
      </w:r>
      <w:r w:rsidRPr="008E7825">
        <w:rPr>
          <w:rFonts w:cs="Arial"/>
          <w:sz w:val="22"/>
          <w:szCs w:val="22"/>
        </w:rPr>
        <w:t xml:space="preserve">budowy, montażu i </w:t>
      </w:r>
      <w:r w:rsidR="00942D0F" w:rsidRPr="008E7825">
        <w:rPr>
          <w:rFonts w:cs="Arial"/>
          <w:sz w:val="22"/>
          <w:szCs w:val="22"/>
        </w:rPr>
        <w:t>rozbiórki</w:t>
      </w:r>
      <w:r w:rsidRPr="008E7825">
        <w:rPr>
          <w:rFonts w:cs="Arial"/>
          <w:sz w:val="22"/>
          <w:szCs w:val="22"/>
        </w:rPr>
        <w:t xml:space="preserve"> tablicy informacyjnej oraz ogłoszenia zawierają</w:t>
      </w:r>
      <w:r w:rsidR="00942D0F" w:rsidRPr="008E7825">
        <w:rPr>
          <w:rFonts w:cs="Arial"/>
          <w:sz w:val="22"/>
          <w:szCs w:val="22"/>
        </w:rPr>
        <w:t xml:space="preserve">cego dane </w:t>
      </w:r>
      <w:r w:rsidRPr="008E7825">
        <w:rPr>
          <w:rFonts w:cs="Arial"/>
          <w:sz w:val="22"/>
          <w:szCs w:val="22"/>
        </w:rPr>
        <w:t>dotyczące bezpieczeństwa pracy i ochrony zdrowia (Dz. U. z 2002 r. Nr 108 poz. 953).</w:t>
      </w:r>
    </w:p>
    <w:p w14:paraId="310C986F" w14:textId="77777777" w:rsidR="000B2B9F" w:rsidRPr="008E7825" w:rsidRDefault="000B2B9F" w:rsidP="00426718">
      <w:pPr>
        <w:autoSpaceDE w:val="0"/>
        <w:autoSpaceDN w:val="0"/>
        <w:adjustRightInd w:val="0"/>
        <w:rPr>
          <w:rFonts w:cs="Arial"/>
          <w:sz w:val="22"/>
          <w:szCs w:val="22"/>
        </w:rPr>
      </w:pPr>
      <w:r w:rsidRPr="008E7825">
        <w:rPr>
          <w:rFonts w:cs="Arial"/>
          <w:sz w:val="22"/>
          <w:szCs w:val="22"/>
        </w:rPr>
        <w:lastRenderedPageBreak/>
        <w:t xml:space="preserve">3. Ustawa z dnia 21 marca 1985 r. o drogach publicznych (Dz. U. z 2000 r. Nr 71 </w:t>
      </w:r>
      <w:r w:rsidR="00942D0F" w:rsidRPr="008E7825">
        <w:rPr>
          <w:rFonts w:cs="Arial"/>
          <w:sz w:val="22"/>
          <w:szCs w:val="22"/>
        </w:rPr>
        <w:t xml:space="preserve">poz. </w:t>
      </w:r>
      <w:r w:rsidRPr="008E7825">
        <w:rPr>
          <w:rFonts w:cs="Arial"/>
          <w:sz w:val="22"/>
          <w:szCs w:val="22"/>
        </w:rPr>
        <w:t xml:space="preserve">838 z </w:t>
      </w:r>
      <w:r w:rsidR="00942D0F" w:rsidRPr="008E7825">
        <w:rPr>
          <w:rFonts w:cs="Arial"/>
          <w:sz w:val="22"/>
          <w:szCs w:val="22"/>
        </w:rPr>
        <w:t>późniejszymi</w:t>
      </w:r>
      <w:r w:rsidRPr="008E7825">
        <w:rPr>
          <w:rFonts w:cs="Arial"/>
          <w:sz w:val="22"/>
          <w:szCs w:val="22"/>
        </w:rPr>
        <w:t xml:space="preserve"> zmianami).</w:t>
      </w:r>
    </w:p>
    <w:p w14:paraId="310C9870" w14:textId="77777777" w:rsidR="000B2B9F" w:rsidRPr="008E7825" w:rsidRDefault="000B2B9F" w:rsidP="00426718">
      <w:pPr>
        <w:autoSpaceDE w:val="0"/>
        <w:autoSpaceDN w:val="0"/>
        <w:adjustRightInd w:val="0"/>
        <w:rPr>
          <w:rFonts w:cs="Arial"/>
          <w:sz w:val="22"/>
          <w:szCs w:val="22"/>
        </w:rPr>
      </w:pPr>
      <w:r w:rsidRPr="008E7825">
        <w:rPr>
          <w:rFonts w:cs="Arial"/>
          <w:sz w:val="22"/>
          <w:szCs w:val="22"/>
        </w:rPr>
        <w:t xml:space="preserve">4. Rozporządzenie Ministra Infrastruktury z </w:t>
      </w:r>
      <w:r w:rsidR="00942D0F" w:rsidRPr="008E7825">
        <w:rPr>
          <w:rFonts w:cs="Arial"/>
          <w:sz w:val="22"/>
          <w:szCs w:val="22"/>
        </w:rPr>
        <w:t xml:space="preserve">dnia 6 lutego 2003 r. w sprawie </w:t>
      </w:r>
      <w:r w:rsidRPr="008E7825">
        <w:rPr>
          <w:rFonts w:cs="Arial"/>
          <w:sz w:val="22"/>
          <w:szCs w:val="22"/>
        </w:rPr>
        <w:t>bezpieczeństwa i higieny pracy podczas wykonywania robot budowlanych (Dz. U. z</w:t>
      </w:r>
      <w:r w:rsidR="00942D0F" w:rsidRPr="008E7825">
        <w:rPr>
          <w:rFonts w:cs="Arial"/>
          <w:sz w:val="22"/>
          <w:szCs w:val="22"/>
        </w:rPr>
        <w:t xml:space="preserve"> </w:t>
      </w:r>
      <w:r w:rsidRPr="008E7825">
        <w:rPr>
          <w:rFonts w:cs="Arial"/>
          <w:sz w:val="22"/>
          <w:szCs w:val="22"/>
        </w:rPr>
        <w:t>2003 r. Nr 48 poz. 401).</w:t>
      </w:r>
    </w:p>
    <w:p w14:paraId="310C9871" w14:textId="77777777" w:rsidR="000B2B9F" w:rsidRPr="008E7825" w:rsidRDefault="000B2B9F" w:rsidP="00426718">
      <w:pPr>
        <w:autoSpaceDE w:val="0"/>
        <w:autoSpaceDN w:val="0"/>
        <w:adjustRightInd w:val="0"/>
        <w:rPr>
          <w:rFonts w:cs="Arial"/>
          <w:sz w:val="22"/>
          <w:szCs w:val="22"/>
        </w:rPr>
      </w:pPr>
      <w:r w:rsidRPr="008E7825">
        <w:rPr>
          <w:rFonts w:cs="Arial"/>
          <w:sz w:val="22"/>
          <w:szCs w:val="22"/>
        </w:rPr>
        <w:t>5. Warunki techniczne wykonania i odbioru robot budowlano - montaż</w:t>
      </w:r>
      <w:r w:rsidR="00942D0F" w:rsidRPr="008E7825">
        <w:rPr>
          <w:rFonts w:cs="Arial"/>
          <w:sz w:val="22"/>
          <w:szCs w:val="22"/>
        </w:rPr>
        <w:t xml:space="preserve">owych. Arkady, </w:t>
      </w:r>
      <w:r w:rsidRPr="008E7825">
        <w:rPr>
          <w:rFonts w:cs="Arial"/>
          <w:sz w:val="22"/>
          <w:szCs w:val="22"/>
        </w:rPr>
        <w:t>Warszawa 1990.</w:t>
      </w:r>
    </w:p>
    <w:p w14:paraId="310C9872" w14:textId="77777777" w:rsidR="008F4214" w:rsidRPr="008E7825" w:rsidRDefault="000B2B9F" w:rsidP="00426718">
      <w:pPr>
        <w:autoSpaceDE w:val="0"/>
        <w:autoSpaceDN w:val="0"/>
        <w:adjustRightInd w:val="0"/>
        <w:rPr>
          <w:rFonts w:cs="Arial"/>
          <w:sz w:val="22"/>
          <w:szCs w:val="22"/>
        </w:rPr>
      </w:pPr>
      <w:r w:rsidRPr="008E7825">
        <w:rPr>
          <w:rFonts w:cs="Arial"/>
          <w:sz w:val="22"/>
          <w:szCs w:val="22"/>
        </w:rPr>
        <w:t xml:space="preserve">6. Dz.U.nr 80 , </w:t>
      </w:r>
      <w:proofErr w:type="spellStart"/>
      <w:r w:rsidRPr="008E7825">
        <w:rPr>
          <w:rFonts w:cs="Arial"/>
          <w:sz w:val="22"/>
          <w:szCs w:val="22"/>
        </w:rPr>
        <w:t>poz</w:t>
      </w:r>
      <w:proofErr w:type="spellEnd"/>
      <w:r w:rsidRPr="008E7825">
        <w:rPr>
          <w:rFonts w:cs="Arial"/>
          <w:sz w:val="22"/>
          <w:szCs w:val="22"/>
        </w:rPr>
        <w:t xml:space="preserve"> 912 z dnia 8 października 1999r. - Rozporządzenie Ministra</w:t>
      </w:r>
    </w:p>
    <w:p w14:paraId="310C9873" w14:textId="77777777" w:rsidR="00314AE2" w:rsidRPr="008E7825" w:rsidRDefault="00314AE2">
      <w:pPr>
        <w:jc w:val="left"/>
        <w:rPr>
          <w:rFonts w:cs="Arial"/>
          <w:sz w:val="22"/>
          <w:szCs w:val="22"/>
        </w:rPr>
      </w:pPr>
      <w:r w:rsidRPr="008E7825">
        <w:rPr>
          <w:rFonts w:cs="Arial"/>
          <w:sz w:val="22"/>
          <w:szCs w:val="22"/>
        </w:rPr>
        <w:br w:type="page"/>
      </w:r>
    </w:p>
    <w:p w14:paraId="310C9874" w14:textId="77777777" w:rsidR="00314AE2" w:rsidRPr="008E7825" w:rsidRDefault="00314AE2" w:rsidP="00314AE2">
      <w:pPr>
        <w:ind w:left="567" w:right="1134"/>
        <w:jc w:val="center"/>
        <w:rPr>
          <w:rFonts w:cs="Arial"/>
          <w:b/>
          <w:bCs/>
          <w:sz w:val="36"/>
          <w:szCs w:val="36"/>
        </w:rPr>
      </w:pPr>
    </w:p>
    <w:p w14:paraId="310C9875" w14:textId="77777777" w:rsidR="00314AE2" w:rsidRPr="008E7825" w:rsidRDefault="00314AE2" w:rsidP="00314AE2">
      <w:pPr>
        <w:ind w:left="567" w:right="1134"/>
        <w:jc w:val="center"/>
        <w:rPr>
          <w:rFonts w:cs="Arial"/>
          <w:b/>
          <w:bCs/>
          <w:sz w:val="36"/>
          <w:szCs w:val="36"/>
        </w:rPr>
      </w:pPr>
    </w:p>
    <w:p w14:paraId="310C9876" w14:textId="77777777" w:rsidR="00314AE2" w:rsidRPr="008E7825" w:rsidRDefault="00314AE2" w:rsidP="00314AE2">
      <w:pPr>
        <w:ind w:left="567" w:right="1134"/>
        <w:jc w:val="center"/>
        <w:rPr>
          <w:rFonts w:cs="Arial"/>
          <w:b/>
          <w:bCs/>
          <w:sz w:val="36"/>
          <w:szCs w:val="36"/>
        </w:rPr>
      </w:pPr>
    </w:p>
    <w:p w14:paraId="310C9877" w14:textId="77777777" w:rsidR="00314AE2" w:rsidRPr="008E7825" w:rsidRDefault="00314AE2" w:rsidP="00314AE2">
      <w:pPr>
        <w:ind w:left="567" w:right="1134"/>
        <w:jc w:val="center"/>
        <w:rPr>
          <w:rFonts w:cs="Arial"/>
          <w:b/>
          <w:bCs/>
          <w:sz w:val="36"/>
          <w:szCs w:val="36"/>
        </w:rPr>
      </w:pPr>
    </w:p>
    <w:p w14:paraId="310C9878" w14:textId="77777777" w:rsidR="00314AE2" w:rsidRPr="008E7825" w:rsidRDefault="00314AE2" w:rsidP="00314AE2">
      <w:pPr>
        <w:ind w:left="567" w:right="1134"/>
        <w:jc w:val="center"/>
        <w:rPr>
          <w:rFonts w:cs="Arial"/>
          <w:b/>
          <w:bCs/>
          <w:sz w:val="36"/>
          <w:szCs w:val="36"/>
        </w:rPr>
      </w:pPr>
    </w:p>
    <w:p w14:paraId="310C9879" w14:textId="77777777" w:rsidR="00314AE2" w:rsidRPr="008E7825" w:rsidRDefault="00314AE2" w:rsidP="00314AE2">
      <w:pPr>
        <w:ind w:left="567" w:right="1134"/>
        <w:jc w:val="center"/>
        <w:rPr>
          <w:rFonts w:cs="Arial"/>
          <w:b/>
          <w:bCs/>
          <w:sz w:val="36"/>
          <w:szCs w:val="36"/>
        </w:rPr>
      </w:pPr>
    </w:p>
    <w:p w14:paraId="310C987A" w14:textId="77777777" w:rsidR="00314AE2" w:rsidRPr="008E7825" w:rsidRDefault="00314AE2" w:rsidP="00314AE2">
      <w:pPr>
        <w:ind w:left="567" w:right="1134"/>
        <w:jc w:val="center"/>
        <w:rPr>
          <w:rFonts w:cs="Arial"/>
          <w:b/>
          <w:bCs/>
          <w:sz w:val="36"/>
          <w:szCs w:val="36"/>
        </w:rPr>
      </w:pPr>
    </w:p>
    <w:p w14:paraId="310C987B" w14:textId="77777777" w:rsidR="00314AE2" w:rsidRPr="008E7825" w:rsidRDefault="00314AE2" w:rsidP="00314AE2">
      <w:pPr>
        <w:ind w:left="567" w:right="1134"/>
        <w:jc w:val="center"/>
        <w:rPr>
          <w:rFonts w:cs="Arial"/>
          <w:b/>
          <w:bCs/>
          <w:sz w:val="36"/>
          <w:szCs w:val="36"/>
        </w:rPr>
      </w:pPr>
    </w:p>
    <w:p w14:paraId="310C987C" w14:textId="77777777" w:rsidR="00314AE2" w:rsidRPr="008E7825" w:rsidRDefault="00314AE2" w:rsidP="00314AE2">
      <w:pPr>
        <w:ind w:left="567" w:right="1134"/>
        <w:jc w:val="center"/>
        <w:rPr>
          <w:rFonts w:cs="Arial"/>
          <w:b/>
          <w:bCs/>
          <w:sz w:val="36"/>
          <w:szCs w:val="36"/>
        </w:rPr>
      </w:pPr>
    </w:p>
    <w:p w14:paraId="310C987D" w14:textId="77777777" w:rsidR="00314AE2" w:rsidRPr="008E7825" w:rsidRDefault="00314AE2" w:rsidP="00314AE2">
      <w:pPr>
        <w:ind w:left="567" w:right="1134"/>
        <w:jc w:val="center"/>
        <w:rPr>
          <w:rFonts w:cs="Arial"/>
          <w:b/>
          <w:bCs/>
          <w:sz w:val="36"/>
          <w:szCs w:val="36"/>
        </w:rPr>
      </w:pPr>
    </w:p>
    <w:p w14:paraId="310C987E" w14:textId="77777777" w:rsidR="00314AE2" w:rsidRPr="008E7825" w:rsidRDefault="00314AE2" w:rsidP="00314AE2">
      <w:pPr>
        <w:ind w:left="567" w:right="1134"/>
        <w:jc w:val="center"/>
        <w:rPr>
          <w:rFonts w:cs="Arial"/>
          <w:b/>
          <w:bCs/>
          <w:sz w:val="36"/>
          <w:szCs w:val="36"/>
        </w:rPr>
      </w:pPr>
    </w:p>
    <w:p w14:paraId="310C987F" w14:textId="77777777" w:rsidR="00314AE2" w:rsidRPr="008E7825" w:rsidRDefault="00314AE2" w:rsidP="00314AE2">
      <w:pPr>
        <w:ind w:left="567" w:right="1134"/>
        <w:jc w:val="center"/>
        <w:rPr>
          <w:rFonts w:cs="Arial"/>
          <w:b/>
          <w:bCs/>
          <w:sz w:val="36"/>
          <w:szCs w:val="36"/>
        </w:rPr>
      </w:pPr>
    </w:p>
    <w:p w14:paraId="310C9880" w14:textId="77777777" w:rsidR="00314AE2" w:rsidRPr="008E7825" w:rsidRDefault="00314AE2" w:rsidP="00314AE2">
      <w:pPr>
        <w:ind w:left="567" w:right="1134"/>
        <w:jc w:val="center"/>
        <w:rPr>
          <w:rFonts w:cs="Arial"/>
          <w:b/>
          <w:bCs/>
          <w:sz w:val="36"/>
          <w:szCs w:val="36"/>
        </w:rPr>
      </w:pPr>
      <w:r w:rsidRPr="008E7825">
        <w:rPr>
          <w:rFonts w:cs="Arial"/>
          <w:b/>
          <w:bCs/>
          <w:sz w:val="36"/>
          <w:szCs w:val="36"/>
        </w:rPr>
        <w:t>SPECYFIKACJE TECHNICZNE WYKONANIA I ODBIORU ROBÓT BUDOWLANYCH</w:t>
      </w:r>
    </w:p>
    <w:p w14:paraId="310C9881" w14:textId="77777777" w:rsidR="00314AE2" w:rsidRPr="008E7825" w:rsidRDefault="00314AE2" w:rsidP="00314AE2">
      <w:pPr>
        <w:ind w:left="567" w:right="1134"/>
        <w:jc w:val="center"/>
        <w:rPr>
          <w:sz w:val="32"/>
          <w:szCs w:val="32"/>
        </w:rPr>
      </w:pPr>
    </w:p>
    <w:p w14:paraId="310C9882" w14:textId="77777777" w:rsidR="00314AE2" w:rsidRPr="008E7825" w:rsidRDefault="00314AE2" w:rsidP="00314AE2">
      <w:pPr>
        <w:jc w:val="center"/>
        <w:rPr>
          <w:rFonts w:cs="Arial"/>
          <w:sz w:val="32"/>
        </w:rPr>
      </w:pPr>
    </w:p>
    <w:p w14:paraId="310C9883" w14:textId="77777777" w:rsidR="00314AE2" w:rsidRPr="008E7825" w:rsidRDefault="00314AE2" w:rsidP="00314AE2">
      <w:pPr>
        <w:jc w:val="center"/>
        <w:rPr>
          <w:rFonts w:cs="Arial"/>
          <w:sz w:val="32"/>
        </w:rPr>
      </w:pPr>
    </w:p>
    <w:p w14:paraId="310C9884" w14:textId="77777777" w:rsidR="00314AE2" w:rsidRPr="008E7825" w:rsidRDefault="00314AE2" w:rsidP="00314AE2">
      <w:pPr>
        <w:jc w:val="center"/>
        <w:rPr>
          <w:sz w:val="28"/>
          <w:szCs w:val="28"/>
        </w:rPr>
      </w:pPr>
    </w:p>
    <w:p w14:paraId="310C9885" w14:textId="77777777" w:rsidR="00314AE2" w:rsidRPr="008E7825" w:rsidRDefault="00314AE2" w:rsidP="00314AE2">
      <w:pPr>
        <w:jc w:val="center"/>
        <w:rPr>
          <w:sz w:val="28"/>
          <w:szCs w:val="28"/>
        </w:rPr>
      </w:pPr>
    </w:p>
    <w:p w14:paraId="310C9886" w14:textId="77777777" w:rsidR="00314AE2" w:rsidRPr="008E7825" w:rsidRDefault="00314AE2" w:rsidP="00314AE2">
      <w:pPr>
        <w:pStyle w:val="Akapitzlist"/>
        <w:jc w:val="both"/>
      </w:pPr>
      <w:bookmarkStart w:id="2" w:name="_Toc188204021"/>
      <w:r w:rsidRPr="008E7825">
        <w:t>M.01.00.00.</w:t>
      </w:r>
      <w:r w:rsidRPr="008E7825">
        <w:tab/>
        <w:t>Roboty przygotowawcze</w:t>
      </w:r>
      <w:bookmarkEnd w:id="2"/>
    </w:p>
    <w:p w14:paraId="310C9887" w14:textId="77777777" w:rsidR="00314AE2" w:rsidRPr="008E7825" w:rsidRDefault="00314AE2" w:rsidP="00314AE2"/>
    <w:p w14:paraId="310C9888" w14:textId="77777777" w:rsidR="00314AE2" w:rsidRPr="008E7825" w:rsidRDefault="00314AE2" w:rsidP="00314AE2">
      <w:pPr>
        <w:pStyle w:val="Tytu"/>
        <w:jc w:val="both"/>
      </w:pPr>
      <w:bookmarkStart w:id="3" w:name="_Toc188204022"/>
      <w:r w:rsidRPr="008E7825">
        <w:t>M.01.00.0</w:t>
      </w:r>
      <w:r w:rsidR="00050DAE" w:rsidRPr="008E7825">
        <w:t>1</w:t>
      </w:r>
      <w:r w:rsidRPr="008E7825">
        <w:t>.</w:t>
      </w:r>
      <w:r w:rsidRPr="008E7825">
        <w:tab/>
        <w:t>R</w:t>
      </w:r>
      <w:r w:rsidR="00050DAE" w:rsidRPr="008E7825">
        <w:t>ozbiórki</w:t>
      </w:r>
      <w:bookmarkEnd w:id="3"/>
    </w:p>
    <w:p w14:paraId="310C9889" w14:textId="77777777" w:rsidR="00314AE2" w:rsidRPr="008E7825" w:rsidRDefault="00314AE2">
      <w:pPr>
        <w:jc w:val="left"/>
        <w:rPr>
          <w:rFonts w:cs="Arial"/>
          <w:sz w:val="22"/>
          <w:szCs w:val="22"/>
        </w:rPr>
      </w:pPr>
      <w:r w:rsidRPr="008E7825">
        <w:rPr>
          <w:rFonts w:cs="Arial"/>
          <w:sz w:val="22"/>
          <w:szCs w:val="22"/>
        </w:rPr>
        <w:br w:type="page"/>
      </w:r>
    </w:p>
    <w:p w14:paraId="310C988A" w14:textId="77777777" w:rsidR="00314AE2" w:rsidRPr="008E7825" w:rsidRDefault="00314AE2" w:rsidP="00314AE2">
      <w:pPr>
        <w:pStyle w:val="sstnromalny"/>
        <w:spacing w:line="264" w:lineRule="auto"/>
        <w:ind w:firstLine="0"/>
        <w:rPr>
          <w:rFonts w:ascii="Arial Narrow" w:hAnsi="Arial Narrow" w:cs="Arial"/>
          <w:sz w:val="22"/>
          <w:szCs w:val="22"/>
        </w:rPr>
      </w:pPr>
    </w:p>
    <w:p w14:paraId="310C988B" w14:textId="77777777" w:rsidR="00314AE2" w:rsidRPr="008E7825" w:rsidRDefault="00314AE2" w:rsidP="00BA6032">
      <w:pPr>
        <w:pStyle w:val="SSTnagowek2"/>
      </w:pPr>
      <w:r w:rsidRPr="008E7825">
        <w:t xml:space="preserve">Wstęp </w:t>
      </w:r>
    </w:p>
    <w:p w14:paraId="310C988C" w14:textId="77777777" w:rsidR="00314AE2" w:rsidRPr="008E7825" w:rsidRDefault="00314AE2" w:rsidP="00BA6032">
      <w:pPr>
        <w:pStyle w:val="SSTnag3"/>
      </w:pPr>
      <w:r w:rsidRPr="008E7825">
        <w:t>Przedmiot STWI</w:t>
      </w:r>
      <w:r w:rsidRPr="008E7825">
        <w:rPr>
          <w:lang w:val="pl-PL"/>
        </w:rPr>
        <w:t>O</w:t>
      </w:r>
      <w:r w:rsidRPr="008E7825">
        <w:t xml:space="preserve">RB </w:t>
      </w:r>
    </w:p>
    <w:p w14:paraId="310C988D" w14:textId="7B0BA46F" w:rsidR="00314AE2" w:rsidRPr="008E7825" w:rsidRDefault="00314AE2" w:rsidP="00314AE2">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Przedmiotem niniejszej Szczegółowej Specyfikacji Technicznej są wymagania dotyczące wykonania i odbioru robót polegających na rozebraniu różnych elementów kolidujących z inwestycją w ramach zadania inwestycyjnego </w:t>
      </w:r>
      <w:proofErr w:type="spellStart"/>
      <w:r w:rsidRPr="008E7825">
        <w:rPr>
          <w:rFonts w:ascii="Arial Narrow" w:hAnsi="Arial Narrow" w:cs="Arial"/>
          <w:sz w:val="22"/>
          <w:szCs w:val="22"/>
        </w:rPr>
        <w:t>pn</w:t>
      </w:r>
      <w:proofErr w:type="spellEnd"/>
      <w:r w:rsidR="00050DAE" w:rsidRPr="008E7825">
        <w:rPr>
          <w:rFonts w:ascii="Arial Narrow" w:hAnsi="Arial Narrow" w:cs="Arial"/>
          <w:sz w:val="22"/>
          <w:szCs w:val="22"/>
        </w:rPr>
        <w:t xml:space="preserve"> "</w:t>
      </w:r>
      <w:r w:rsidR="006F6055" w:rsidRPr="006F6055">
        <w:rPr>
          <w:rFonts w:ascii="Arial Narrow" w:hAnsi="Arial Narrow" w:cs="Arial"/>
          <w:sz w:val="22"/>
          <w:szCs w:val="22"/>
        </w:rPr>
        <w:t xml:space="preserve">Remont mostu żelbetowego nad rzeką </w:t>
      </w:r>
      <w:proofErr w:type="spellStart"/>
      <w:r w:rsidR="006F6055" w:rsidRPr="006F6055">
        <w:rPr>
          <w:rFonts w:ascii="Arial Narrow" w:hAnsi="Arial Narrow" w:cs="Arial"/>
          <w:sz w:val="22"/>
          <w:szCs w:val="22"/>
        </w:rPr>
        <w:t>Wierzbiak</w:t>
      </w:r>
      <w:proofErr w:type="spellEnd"/>
      <w:r w:rsidR="006F6055" w:rsidRPr="006F6055">
        <w:rPr>
          <w:rFonts w:ascii="Arial Narrow" w:hAnsi="Arial Narrow" w:cs="Arial"/>
          <w:sz w:val="22"/>
          <w:szCs w:val="22"/>
        </w:rPr>
        <w:t xml:space="preserve"> w m. Gniewomierz</w:t>
      </w:r>
      <w:r w:rsidR="006F6055" w:rsidRPr="008E7825">
        <w:rPr>
          <w:rFonts w:ascii="Arial Narrow" w:hAnsi="Arial Narrow" w:cs="Arial"/>
          <w:sz w:val="22"/>
          <w:szCs w:val="22"/>
        </w:rPr>
        <w:t xml:space="preserve"> </w:t>
      </w:r>
      <w:r w:rsidR="00050DAE" w:rsidRPr="008E7825">
        <w:rPr>
          <w:rFonts w:ascii="Arial Narrow" w:hAnsi="Arial Narrow" w:cs="Arial"/>
          <w:sz w:val="22"/>
          <w:szCs w:val="22"/>
        </w:rPr>
        <w:t>"</w:t>
      </w:r>
      <w:r w:rsidRPr="008E7825">
        <w:rPr>
          <w:rFonts w:ascii="Arial Narrow" w:hAnsi="Arial Narrow" w:cs="Arial"/>
          <w:sz w:val="22"/>
          <w:szCs w:val="22"/>
        </w:rPr>
        <w:t>.</w:t>
      </w:r>
    </w:p>
    <w:p w14:paraId="310C988E" w14:textId="77777777" w:rsidR="00314AE2" w:rsidRPr="008E7825" w:rsidRDefault="00314AE2" w:rsidP="00BA6032">
      <w:pPr>
        <w:pStyle w:val="SSTnag3"/>
      </w:pPr>
      <w:r w:rsidRPr="008E7825">
        <w:t xml:space="preserve">Zakres stosowania STWIORB  </w:t>
      </w:r>
    </w:p>
    <w:p w14:paraId="310C988F" w14:textId="77777777" w:rsidR="00314AE2" w:rsidRPr="008E7825" w:rsidRDefault="00314AE2" w:rsidP="00314AE2">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Szczegółowej Specyfikacji Technicznej jest </w:t>
      </w:r>
      <w:r w:rsidR="00050DAE" w:rsidRPr="008E7825">
        <w:rPr>
          <w:rFonts w:ascii="Arial Narrow" w:hAnsi="Arial Narrow" w:cs="Arial"/>
          <w:sz w:val="22"/>
          <w:szCs w:val="22"/>
        </w:rPr>
        <w:t>stosowana, jako</w:t>
      </w:r>
      <w:r w:rsidRPr="008E7825">
        <w:rPr>
          <w:rFonts w:ascii="Arial Narrow" w:hAnsi="Arial Narrow" w:cs="Arial"/>
          <w:sz w:val="22"/>
          <w:szCs w:val="22"/>
        </w:rPr>
        <w:t xml:space="preserve"> dokument przetargowy i kontraktowy przy zlecaniu i realizacji robót wymienionych w punkcie 1.1. </w:t>
      </w:r>
    </w:p>
    <w:p w14:paraId="310C9890" w14:textId="77777777" w:rsidR="00314AE2" w:rsidRPr="008E7825" w:rsidRDefault="00314AE2" w:rsidP="00BA6032">
      <w:pPr>
        <w:pStyle w:val="SSTnag3"/>
      </w:pPr>
      <w:r w:rsidRPr="008E7825">
        <w:t xml:space="preserve">Zakres robót objętych STWIORB </w:t>
      </w:r>
    </w:p>
    <w:p w14:paraId="310C9891" w14:textId="77777777" w:rsidR="00314AE2" w:rsidRPr="008E7825" w:rsidRDefault="00314AE2" w:rsidP="00314AE2">
      <w:pPr>
        <w:pStyle w:val="sstnromalny"/>
        <w:spacing w:line="264" w:lineRule="auto"/>
        <w:rPr>
          <w:rFonts w:ascii="Arial Narrow" w:hAnsi="Arial Narrow" w:cs="Arial"/>
          <w:sz w:val="22"/>
          <w:szCs w:val="22"/>
        </w:rPr>
      </w:pPr>
      <w:r w:rsidRPr="008E7825">
        <w:rPr>
          <w:rFonts w:ascii="Arial Narrow" w:hAnsi="Arial Narrow" w:cs="Arial"/>
          <w:sz w:val="22"/>
          <w:szCs w:val="22"/>
        </w:rPr>
        <w:t>Ustalenia zawarte w niniejszej specyfikacji obejmują wszystkie czynności umożliwiające i mające na celu wykonanie rozbiórki z ewentualnym wywiezieniem gruzu i złomu itp. wszystkich elementów kolidujących z inwestycją.</w:t>
      </w:r>
    </w:p>
    <w:p w14:paraId="310C9892" w14:textId="77777777" w:rsidR="00314AE2" w:rsidRPr="008E7825" w:rsidRDefault="00314AE2" w:rsidP="00BA6032">
      <w:pPr>
        <w:pStyle w:val="SSTnag3"/>
      </w:pPr>
      <w:r w:rsidRPr="008E7825">
        <w:t xml:space="preserve">Określenia podstawowe. </w:t>
      </w:r>
    </w:p>
    <w:p w14:paraId="310C9893" w14:textId="77777777" w:rsidR="00314AE2" w:rsidRPr="008E7825" w:rsidRDefault="00314AE2" w:rsidP="00314AE2">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Określenia podane w niniejszej STWIORB są zgodne z obowiązującymi odpowiednimi normami oraz z określeniami podanymi w STWIORB DM 00.00.00. </w:t>
      </w:r>
    </w:p>
    <w:p w14:paraId="310C9894" w14:textId="77777777" w:rsidR="00314AE2" w:rsidRPr="008E7825" w:rsidRDefault="00314AE2" w:rsidP="00BA6032">
      <w:pPr>
        <w:pStyle w:val="SSTnag3"/>
      </w:pPr>
      <w:r w:rsidRPr="008E7825">
        <w:t xml:space="preserve">Ogólne wymagania dotyczące robót. </w:t>
      </w:r>
    </w:p>
    <w:p w14:paraId="310C9895" w14:textId="77777777" w:rsidR="00314AE2" w:rsidRPr="008E7825" w:rsidRDefault="00314AE2" w:rsidP="00314AE2">
      <w:pPr>
        <w:pStyle w:val="sstnromalny"/>
        <w:spacing w:line="264" w:lineRule="auto"/>
        <w:rPr>
          <w:rFonts w:ascii="Arial Narrow" w:hAnsi="Arial Narrow" w:cs="Arial"/>
          <w:sz w:val="22"/>
          <w:szCs w:val="22"/>
        </w:rPr>
      </w:pPr>
      <w:r w:rsidRPr="008E7825">
        <w:rPr>
          <w:rFonts w:ascii="Arial Narrow" w:hAnsi="Arial Narrow" w:cs="Arial"/>
          <w:sz w:val="22"/>
          <w:szCs w:val="22"/>
        </w:rPr>
        <w:t>Wykonawca robót jest odpowiedzialny za jakość wykonywanych robót oraz za ich zgodność z Dokumentacją Projektową, STWIORB oraz zaleceniami Inżyniera.</w:t>
      </w:r>
    </w:p>
    <w:p w14:paraId="310C9896" w14:textId="77777777" w:rsidR="00314AE2" w:rsidRPr="008E7825" w:rsidRDefault="00314AE2" w:rsidP="00BA6032">
      <w:pPr>
        <w:pStyle w:val="SSTnagowek2"/>
      </w:pPr>
      <w:r w:rsidRPr="008E7825">
        <w:t xml:space="preserve">Materiały </w:t>
      </w:r>
    </w:p>
    <w:p w14:paraId="310C9897" w14:textId="77777777" w:rsidR="00314AE2" w:rsidRPr="008E7825" w:rsidRDefault="00314AE2" w:rsidP="00314AE2">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Materiały wbudowane nie występują. </w:t>
      </w:r>
    </w:p>
    <w:p w14:paraId="310C9898" w14:textId="77777777" w:rsidR="00314AE2" w:rsidRPr="008E7825" w:rsidRDefault="00314AE2" w:rsidP="00314AE2">
      <w:pPr>
        <w:pStyle w:val="sstnromalny"/>
        <w:spacing w:line="264" w:lineRule="auto"/>
        <w:rPr>
          <w:rFonts w:ascii="Arial Narrow" w:hAnsi="Arial Narrow" w:cs="Arial"/>
          <w:sz w:val="22"/>
          <w:szCs w:val="22"/>
        </w:rPr>
      </w:pPr>
      <w:r w:rsidRPr="008E7825">
        <w:rPr>
          <w:rFonts w:ascii="Arial Narrow" w:hAnsi="Arial Narrow" w:cs="Arial"/>
          <w:sz w:val="22"/>
          <w:szCs w:val="22"/>
        </w:rPr>
        <w:t>Materiały z rozbiórki nieprzewidziane do ponownego wbudowania, które nie zostały określone jako własność Zamawiającego stanowią własność Wykonawcy i powinny być na jego koszt usunięte z zachowaniem przepisów ochrony środowiska.</w:t>
      </w:r>
    </w:p>
    <w:p w14:paraId="310C9899" w14:textId="77777777" w:rsidR="00314AE2" w:rsidRPr="008E7825" w:rsidRDefault="00314AE2" w:rsidP="00BA6032">
      <w:pPr>
        <w:pStyle w:val="SSTnagowek2"/>
      </w:pPr>
      <w:r w:rsidRPr="008E7825">
        <w:t>Sprzęt</w:t>
      </w:r>
    </w:p>
    <w:p w14:paraId="310C989A" w14:textId="77777777" w:rsidR="00314AE2" w:rsidRPr="008E7825" w:rsidRDefault="00314AE2" w:rsidP="00314AE2">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Zastosowany sprzęt winien być zgodny z projektem organizacji robót zaakceptowanym przez Inżyniera. </w:t>
      </w:r>
    </w:p>
    <w:p w14:paraId="310C989B" w14:textId="77777777" w:rsidR="00314AE2" w:rsidRPr="008E7825" w:rsidRDefault="00314AE2" w:rsidP="00BA6032">
      <w:pPr>
        <w:pStyle w:val="SSTnagowek2"/>
      </w:pPr>
      <w:r w:rsidRPr="008E7825">
        <w:t>Transport</w:t>
      </w:r>
    </w:p>
    <w:p w14:paraId="310C989C" w14:textId="77777777" w:rsidR="00314AE2" w:rsidRPr="008E7825" w:rsidRDefault="00314AE2" w:rsidP="00314AE2">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Transport gruzu, urządzeń pomocniczych i sprzętu dowolnymi środkami transportowymi. </w:t>
      </w:r>
    </w:p>
    <w:p w14:paraId="310C989D" w14:textId="77777777" w:rsidR="00314AE2" w:rsidRPr="008E7825" w:rsidRDefault="00314AE2" w:rsidP="00BA6032">
      <w:pPr>
        <w:pStyle w:val="SSTnagowek2"/>
      </w:pPr>
      <w:r w:rsidRPr="008E7825">
        <w:t xml:space="preserve">Wykonanie robót </w:t>
      </w:r>
    </w:p>
    <w:p w14:paraId="310C989E" w14:textId="77777777" w:rsidR="00314AE2" w:rsidRPr="008E7825" w:rsidRDefault="00314AE2" w:rsidP="00314AE2">
      <w:pPr>
        <w:pStyle w:val="sstnromalny"/>
        <w:spacing w:line="264" w:lineRule="auto"/>
        <w:rPr>
          <w:rFonts w:ascii="Arial Narrow" w:hAnsi="Arial Narrow" w:cs="Arial"/>
          <w:sz w:val="22"/>
          <w:szCs w:val="22"/>
        </w:rPr>
      </w:pPr>
      <w:r w:rsidRPr="008E7825">
        <w:rPr>
          <w:rFonts w:ascii="Arial Narrow" w:hAnsi="Arial Narrow" w:cs="Arial"/>
          <w:sz w:val="22"/>
          <w:szCs w:val="22"/>
        </w:rPr>
        <w:t>Wykonawca przedstawi Inżynierowi do akceptacji projekt technologii, organizacji i harmonogram robót uwzględniający wszystkie warunki, w jakich będą wykonywane roboty.</w:t>
      </w:r>
    </w:p>
    <w:p w14:paraId="310C989F" w14:textId="77777777" w:rsidR="00314AE2" w:rsidRPr="008E7825" w:rsidRDefault="00314AE2" w:rsidP="00314AE2">
      <w:pPr>
        <w:pStyle w:val="sstnromalny"/>
        <w:spacing w:line="264" w:lineRule="auto"/>
        <w:rPr>
          <w:rFonts w:ascii="Arial Narrow" w:hAnsi="Arial Narrow" w:cs="Arial"/>
          <w:sz w:val="22"/>
          <w:szCs w:val="22"/>
        </w:rPr>
      </w:pPr>
      <w:r w:rsidRPr="008E7825">
        <w:rPr>
          <w:rFonts w:ascii="Arial Narrow" w:hAnsi="Arial Narrow" w:cs="Arial"/>
          <w:sz w:val="22"/>
          <w:szCs w:val="22"/>
        </w:rPr>
        <w:t>Wszystkie obiekty znajdujące się w pasie robót, nieprzeznaczone do usunięcia, powinny być przez Wykonawcę zabezpieczone przed uszkodzeniem. Jeżeli obiekty, które mają być zachowane, zostaną uszkodzone lub zniszczone przez Wykonawcę, to powinny one być odtworzone na koszt Wykonawcy, w sposób zaakceptowany przez Zamawiającego.</w:t>
      </w:r>
    </w:p>
    <w:p w14:paraId="310C98A0" w14:textId="77777777" w:rsidR="00314AE2" w:rsidRPr="008E7825" w:rsidRDefault="00314AE2" w:rsidP="00314AE2">
      <w:pPr>
        <w:pStyle w:val="sstnromalny"/>
        <w:spacing w:line="264" w:lineRule="auto"/>
        <w:rPr>
          <w:rFonts w:ascii="Arial Narrow" w:hAnsi="Arial Narrow" w:cs="Arial"/>
          <w:sz w:val="22"/>
          <w:szCs w:val="22"/>
        </w:rPr>
      </w:pPr>
      <w:r w:rsidRPr="008E7825">
        <w:rPr>
          <w:rFonts w:ascii="Arial Narrow" w:hAnsi="Arial Narrow" w:cs="Arial"/>
          <w:sz w:val="22"/>
          <w:szCs w:val="22"/>
        </w:rPr>
        <w:t>Roboty rozbiórkowe można wykonywać mechanicznie lub ręcznie w sposób określony w STWIORB lub przez Inżyniera.</w:t>
      </w:r>
    </w:p>
    <w:p w14:paraId="310C98A1" w14:textId="77777777" w:rsidR="00314AE2" w:rsidRPr="008E7825" w:rsidRDefault="00314AE2" w:rsidP="00314AE2">
      <w:pPr>
        <w:pStyle w:val="sstnromalny"/>
        <w:spacing w:line="264" w:lineRule="auto"/>
        <w:rPr>
          <w:rFonts w:ascii="Arial Narrow" w:hAnsi="Arial Narrow" w:cs="Arial"/>
          <w:sz w:val="22"/>
          <w:szCs w:val="22"/>
        </w:rPr>
      </w:pPr>
      <w:r w:rsidRPr="008E7825">
        <w:rPr>
          <w:rFonts w:ascii="Arial Narrow" w:hAnsi="Arial Narrow" w:cs="Arial"/>
          <w:sz w:val="22"/>
          <w:szCs w:val="22"/>
        </w:rPr>
        <w:t>Wszystkie elementy możliwe do powtórnego wykorzystania powinny być usuwane bez powodowania zbędnych uszkodzeń. O ile uzyskane elementy nie stają się własnością Wykonawcy, powinien on przewieźć je na miejsce określone w STWIORB lub wskazane przez Inżyniera.</w:t>
      </w:r>
    </w:p>
    <w:p w14:paraId="310C98A2" w14:textId="77777777" w:rsidR="00314AE2" w:rsidRPr="008E7825" w:rsidRDefault="00314AE2" w:rsidP="00314AE2">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Doły w miejscach, gdzie nie przewiduje się wykonania wykopów drogowych należy wypełnić, warstwami, odpowiednim gruntem do poziomu otaczającego terenu i zagęścić do </w:t>
      </w:r>
      <w:proofErr w:type="spellStart"/>
      <w:r w:rsidRPr="008E7825">
        <w:rPr>
          <w:rFonts w:ascii="Arial Narrow" w:hAnsi="Arial Narrow" w:cs="Arial"/>
          <w:sz w:val="22"/>
          <w:szCs w:val="22"/>
        </w:rPr>
        <w:t>Is</w:t>
      </w:r>
      <w:proofErr w:type="spellEnd"/>
      <w:r w:rsidRPr="008E7825">
        <w:rPr>
          <w:rFonts w:ascii="Arial Narrow" w:hAnsi="Arial Narrow" w:cs="Arial"/>
          <w:sz w:val="22"/>
          <w:szCs w:val="22"/>
        </w:rPr>
        <w:t xml:space="preserve">=1,0. </w:t>
      </w:r>
    </w:p>
    <w:p w14:paraId="310C98A3" w14:textId="77777777" w:rsidR="00314AE2" w:rsidRPr="008E7825" w:rsidRDefault="00314AE2" w:rsidP="00314AE2">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Wszystkie elementy stanowiące własność Zamawiającego, możliwe do powtórnego wykorzystania, Wykonawca powinien przewieźć je na miejsce wskazane przez Zamawiającego. </w:t>
      </w:r>
    </w:p>
    <w:p w14:paraId="310C98A4" w14:textId="77777777" w:rsidR="00314AE2" w:rsidRPr="008E7825" w:rsidRDefault="00314AE2" w:rsidP="00314AE2">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Przy rozbieranych elementach, które będą </w:t>
      </w:r>
      <w:proofErr w:type="spellStart"/>
      <w:r w:rsidRPr="008E7825">
        <w:rPr>
          <w:rFonts w:ascii="Arial Narrow" w:hAnsi="Arial Narrow" w:cs="Arial"/>
          <w:sz w:val="22"/>
          <w:szCs w:val="22"/>
        </w:rPr>
        <w:t>podelgały</w:t>
      </w:r>
      <w:proofErr w:type="spellEnd"/>
      <w:r w:rsidRPr="008E7825">
        <w:rPr>
          <w:rFonts w:ascii="Arial Narrow" w:hAnsi="Arial Narrow" w:cs="Arial"/>
          <w:sz w:val="22"/>
          <w:szCs w:val="22"/>
        </w:rPr>
        <w:t xml:space="preserve"> konserwacji, zgodnie z Programem Prac Konserwatorskich i Dokumentacją Projektową, należy zachować szczególną ostrożność.</w:t>
      </w:r>
    </w:p>
    <w:p w14:paraId="310C98A5" w14:textId="77777777" w:rsidR="00314AE2" w:rsidRPr="008E7825" w:rsidRDefault="00314AE2" w:rsidP="00BA6032">
      <w:pPr>
        <w:pStyle w:val="SSTnagowek2"/>
      </w:pPr>
      <w:r w:rsidRPr="008E7825">
        <w:lastRenderedPageBreak/>
        <w:t xml:space="preserve">Kontrola jakości robót. </w:t>
      </w:r>
    </w:p>
    <w:p w14:paraId="310C98A6" w14:textId="77777777" w:rsidR="00314AE2" w:rsidRPr="008E7825" w:rsidRDefault="00314AE2" w:rsidP="00314AE2">
      <w:pPr>
        <w:pStyle w:val="sstnromalny"/>
        <w:spacing w:line="264" w:lineRule="auto"/>
        <w:rPr>
          <w:rFonts w:ascii="Arial Narrow" w:hAnsi="Arial Narrow" w:cs="Arial"/>
          <w:sz w:val="22"/>
          <w:szCs w:val="22"/>
        </w:rPr>
      </w:pPr>
      <w:r w:rsidRPr="008E7825">
        <w:rPr>
          <w:rFonts w:ascii="Arial Narrow" w:hAnsi="Arial Narrow" w:cs="Arial"/>
          <w:sz w:val="22"/>
          <w:szCs w:val="22"/>
        </w:rPr>
        <w:t>Musi być zgodna z DM 00.00.00.</w:t>
      </w:r>
    </w:p>
    <w:p w14:paraId="310C98A7" w14:textId="77777777" w:rsidR="00314AE2" w:rsidRPr="008E7825" w:rsidRDefault="00314AE2" w:rsidP="00314AE2">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Odbioru dokonuje Inżynier na podstawie zgłoszenia kierownika budowy. </w:t>
      </w:r>
    </w:p>
    <w:p w14:paraId="310C98A8" w14:textId="77777777" w:rsidR="00314AE2" w:rsidRPr="008E7825" w:rsidRDefault="00314AE2" w:rsidP="00314AE2">
      <w:pPr>
        <w:pStyle w:val="sstnromalny"/>
        <w:spacing w:line="264" w:lineRule="auto"/>
        <w:rPr>
          <w:rFonts w:ascii="Arial Narrow" w:hAnsi="Arial Narrow" w:cs="Arial"/>
          <w:sz w:val="22"/>
          <w:szCs w:val="22"/>
        </w:rPr>
      </w:pPr>
      <w:r w:rsidRPr="008E7825">
        <w:rPr>
          <w:rFonts w:ascii="Arial Narrow" w:hAnsi="Arial Narrow" w:cs="Arial"/>
          <w:sz w:val="22"/>
          <w:szCs w:val="22"/>
        </w:rPr>
        <w:t>Sprawdzeniu podlega zgodność prowadzenia robót z Projektem technologii i organizacji robót rozbiórkowych.</w:t>
      </w:r>
    </w:p>
    <w:p w14:paraId="310C98A9" w14:textId="77777777" w:rsidR="00314AE2" w:rsidRPr="008E7825" w:rsidRDefault="00314AE2" w:rsidP="00BA6032">
      <w:pPr>
        <w:pStyle w:val="SSTnagowek2"/>
      </w:pPr>
      <w:r w:rsidRPr="008E7825">
        <w:t xml:space="preserve">Obmiar robót. </w:t>
      </w:r>
    </w:p>
    <w:p w14:paraId="310C98AA" w14:textId="77777777" w:rsidR="00314AE2" w:rsidRPr="008E7825" w:rsidRDefault="00314AE2" w:rsidP="00314AE2">
      <w:pPr>
        <w:pStyle w:val="sstnromalny"/>
        <w:spacing w:line="264" w:lineRule="auto"/>
        <w:rPr>
          <w:rFonts w:ascii="Arial Narrow" w:hAnsi="Arial Narrow" w:cs="Arial"/>
          <w:sz w:val="22"/>
          <w:szCs w:val="22"/>
        </w:rPr>
      </w:pPr>
      <w:r w:rsidRPr="008E7825">
        <w:rPr>
          <w:rFonts w:ascii="Arial Narrow" w:hAnsi="Arial Narrow" w:cs="Arial"/>
          <w:sz w:val="22"/>
          <w:szCs w:val="22"/>
        </w:rPr>
        <w:t>Jednostką obmiaru jest 1m</w:t>
      </w:r>
      <w:r w:rsidRPr="008E7825">
        <w:rPr>
          <w:rFonts w:ascii="Arial Narrow" w:hAnsi="Arial Narrow" w:cs="Arial"/>
          <w:sz w:val="22"/>
          <w:szCs w:val="22"/>
          <w:vertAlign w:val="superscript"/>
        </w:rPr>
        <w:t>3</w:t>
      </w:r>
      <w:r w:rsidRPr="008E7825">
        <w:rPr>
          <w:rFonts w:ascii="Arial Narrow" w:hAnsi="Arial Narrow" w:cs="Arial"/>
          <w:sz w:val="22"/>
          <w:szCs w:val="22"/>
        </w:rPr>
        <w:t xml:space="preserve"> (metr sześcienny) rozebranych elementów żelbetowych, ceglanych i elementów wyposażenia w odniesieniu do całości rozbieranych elementów.</w:t>
      </w:r>
    </w:p>
    <w:p w14:paraId="310C98AB" w14:textId="77777777" w:rsidR="00314AE2" w:rsidRPr="008E7825" w:rsidRDefault="00314AE2" w:rsidP="00314AE2">
      <w:pPr>
        <w:pStyle w:val="sstnromalny"/>
        <w:spacing w:line="264" w:lineRule="auto"/>
        <w:rPr>
          <w:rFonts w:ascii="Arial Narrow" w:hAnsi="Arial Narrow" w:cs="Arial"/>
          <w:sz w:val="22"/>
          <w:szCs w:val="22"/>
        </w:rPr>
      </w:pPr>
      <w:r w:rsidRPr="008E7825">
        <w:rPr>
          <w:rFonts w:ascii="Arial Narrow" w:hAnsi="Arial Narrow" w:cs="Arial"/>
          <w:sz w:val="22"/>
          <w:szCs w:val="22"/>
        </w:rPr>
        <w:t>Jednostką obmiaru dla elementów stalowych jednostką jest T (tona) w odniesieniu do całości rozbieranych elementów.</w:t>
      </w:r>
    </w:p>
    <w:p w14:paraId="310C98AC" w14:textId="77777777" w:rsidR="00314AE2" w:rsidRPr="008E7825" w:rsidRDefault="00314AE2" w:rsidP="00314AE2">
      <w:pPr>
        <w:pStyle w:val="sstnromalny"/>
        <w:spacing w:line="264" w:lineRule="auto"/>
        <w:rPr>
          <w:rFonts w:ascii="Arial Narrow" w:hAnsi="Arial Narrow" w:cs="Arial"/>
          <w:sz w:val="22"/>
          <w:szCs w:val="22"/>
        </w:rPr>
      </w:pPr>
      <w:r w:rsidRPr="008E7825">
        <w:rPr>
          <w:rFonts w:ascii="Arial Narrow" w:hAnsi="Arial Narrow" w:cs="Arial"/>
          <w:sz w:val="22"/>
          <w:szCs w:val="22"/>
        </w:rPr>
        <w:t>Jednostką obmiaru dla rozbieranych dylatacji, obrzeży, poręczy i balustrad jest m (metr) w odniesieniu do całości rozbieranych elementów.</w:t>
      </w:r>
    </w:p>
    <w:p w14:paraId="310C98AD" w14:textId="77777777" w:rsidR="00314AE2" w:rsidRPr="008E7825" w:rsidRDefault="00314AE2" w:rsidP="00314AE2">
      <w:pPr>
        <w:pStyle w:val="sstnromalny"/>
        <w:spacing w:line="264" w:lineRule="auto"/>
        <w:rPr>
          <w:rFonts w:ascii="Arial Narrow" w:hAnsi="Arial Narrow" w:cs="Arial"/>
          <w:sz w:val="22"/>
          <w:szCs w:val="22"/>
        </w:rPr>
      </w:pPr>
      <w:r w:rsidRPr="008E7825">
        <w:rPr>
          <w:rFonts w:ascii="Arial Narrow" w:hAnsi="Arial Narrow" w:cs="Arial"/>
          <w:sz w:val="22"/>
          <w:szCs w:val="22"/>
        </w:rPr>
        <w:t>Jednostką obmiaru dla zdjęcia izolacji, rozebranej nawierzchni, uprzątnięcia terenu jest m2 (metr kwadratowy) w odniesieniu do całości rozbieranych elementów.</w:t>
      </w:r>
    </w:p>
    <w:p w14:paraId="310C98AE" w14:textId="77777777" w:rsidR="00314AE2" w:rsidRPr="008E7825" w:rsidRDefault="00314AE2" w:rsidP="00314AE2">
      <w:pPr>
        <w:pStyle w:val="sstnromalny"/>
        <w:spacing w:line="264" w:lineRule="auto"/>
        <w:rPr>
          <w:rFonts w:ascii="Arial Narrow" w:hAnsi="Arial Narrow" w:cs="Arial"/>
          <w:sz w:val="22"/>
          <w:szCs w:val="22"/>
        </w:rPr>
      </w:pPr>
      <w:r w:rsidRPr="008E7825">
        <w:rPr>
          <w:rFonts w:ascii="Arial Narrow" w:hAnsi="Arial Narrow" w:cs="Arial"/>
          <w:sz w:val="22"/>
          <w:szCs w:val="22"/>
        </w:rPr>
        <w:t>Jednostką obmiaru jest m (metr) rozebranych rur odwodnienia wraz z mocowaniem.</w:t>
      </w:r>
    </w:p>
    <w:p w14:paraId="310C98AF" w14:textId="77777777" w:rsidR="00314AE2" w:rsidRPr="008E7825" w:rsidRDefault="00314AE2" w:rsidP="00314AE2">
      <w:pPr>
        <w:pStyle w:val="sstnromalny"/>
        <w:spacing w:line="264" w:lineRule="auto"/>
        <w:rPr>
          <w:rFonts w:ascii="Arial Narrow" w:hAnsi="Arial Narrow" w:cs="Arial"/>
          <w:sz w:val="22"/>
          <w:szCs w:val="22"/>
        </w:rPr>
      </w:pPr>
      <w:r w:rsidRPr="008E7825">
        <w:rPr>
          <w:rFonts w:ascii="Arial Narrow" w:hAnsi="Arial Narrow" w:cs="Arial"/>
          <w:sz w:val="22"/>
          <w:szCs w:val="22"/>
        </w:rPr>
        <w:t>Jednostką obmiaru jest  t (tona) demontowanych elementów sieci (korytek kablowych, konstrukcji wsporczych) wraz z mocowaniem.</w:t>
      </w:r>
    </w:p>
    <w:p w14:paraId="310C98B0" w14:textId="77777777" w:rsidR="00314AE2" w:rsidRPr="008E7825" w:rsidRDefault="00314AE2" w:rsidP="00314AE2">
      <w:pPr>
        <w:pStyle w:val="sstnromalny"/>
        <w:spacing w:line="264" w:lineRule="auto"/>
        <w:rPr>
          <w:rFonts w:ascii="Arial Narrow" w:hAnsi="Arial Narrow" w:cs="Arial"/>
          <w:sz w:val="22"/>
          <w:szCs w:val="22"/>
        </w:rPr>
      </w:pPr>
      <w:r w:rsidRPr="008E7825">
        <w:rPr>
          <w:rFonts w:ascii="Arial Narrow" w:hAnsi="Arial Narrow" w:cs="Arial"/>
          <w:sz w:val="22"/>
          <w:szCs w:val="22"/>
        </w:rPr>
        <w:t>Płaci się za wykonaną ilość jednostek rozebranych elementów, wg rzeczywistego obmiaru dokonywanego w trakcie prowadzenia robót. Wszystkie rozbieżności z ilością podaną w projekcie i STWIORB musi zaakceptować Inżynier.</w:t>
      </w:r>
    </w:p>
    <w:p w14:paraId="310C98B1" w14:textId="77777777" w:rsidR="00314AE2" w:rsidRPr="008E7825" w:rsidRDefault="00314AE2" w:rsidP="00BA6032">
      <w:pPr>
        <w:pStyle w:val="SSTnagowek2"/>
      </w:pPr>
      <w:r w:rsidRPr="008E7825">
        <w:t xml:space="preserve">Odbiór końcowy. </w:t>
      </w:r>
    </w:p>
    <w:p w14:paraId="310C98B2" w14:textId="77777777" w:rsidR="00314AE2" w:rsidRPr="008E7825" w:rsidRDefault="00314AE2" w:rsidP="00314AE2">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Odbiorom podlegają wszystkie roboty wymienione w niniejszej Szczegółowej Specyfikacji Technicznej według zasad podanych w normach i STWIORB DM.00.00.00. </w:t>
      </w:r>
    </w:p>
    <w:p w14:paraId="310C98B3" w14:textId="77777777" w:rsidR="00314AE2" w:rsidRPr="008E7825" w:rsidRDefault="00314AE2" w:rsidP="00BA6032">
      <w:pPr>
        <w:pStyle w:val="SSTnagowek2"/>
      </w:pPr>
      <w:r w:rsidRPr="008E7825">
        <w:t xml:space="preserve">Podstawa płatności. </w:t>
      </w:r>
    </w:p>
    <w:p w14:paraId="310C98B4" w14:textId="77777777" w:rsidR="00314AE2" w:rsidRPr="008E7825" w:rsidRDefault="00314AE2" w:rsidP="00314AE2">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Ogólne warunki płatności określone są w STWIORB DM.00.00.00. </w:t>
      </w:r>
    </w:p>
    <w:p w14:paraId="310C98B5" w14:textId="77777777" w:rsidR="00314AE2" w:rsidRPr="008E7825" w:rsidRDefault="00314AE2" w:rsidP="00314AE2">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Cena robót rozbiórkowych obejmuje: </w:t>
      </w:r>
    </w:p>
    <w:p w14:paraId="310C98B6" w14:textId="77777777" w:rsidR="00314AE2" w:rsidRPr="008E7825" w:rsidRDefault="00314AE2" w:rsidP="000C4D36">
      <w:pPr>
        <w:pStyle w:val="sstnromalny"/>
        <w:numPr>
          <w:ilvl w:val="0"/>
          <w:numId w:val="85"/>
        </w:numPr>
        <w:spacing w:line="264" w:lineRule="auto"/>
        <w:ind w:left="1560" w:hanging="426"/>
        <w:rPr>
          <w:rFonts w:ascii="Arial Narrow" w:hAnsi="Arial Narrow" w:cs="Arial"/>
          <w:sz w:val="22"/>
          <w:szCs w:val="22"/>
        </w:rPr>
      </w:pPr>
      <w:r w:rsidRPr="008E7825">
        <w:rPr>
          <w:rFonts w:ascii="Arial Narrow" w:hAnsi="Arial Narrow" w:cs="Arial"/>
          <w:sz w:val="22"/>
          <w:szCs w:val="22"/>
        </w:rPr>
        <w:t xml:space="preserve">zapewnienie niezbędnych czynników produkcji, </w:t>
      </w:r>
    </w:p>
    <w:p w14:paraId="310C98B7" w14:textId="77777777" w:rsidR="00314AE2" w:rsidRPr="008E7825" w:rsidRDefault="00314AE2" w:rsidP="000C4D36">
      <w:pPr>
        <w:pStyle w:val="sstnromalny"/>
        <w:numPr>
          <w:ilvl w:val="0"/>
          <w:numId w:val="85"/>
        </w:numPr>
        <w:spacing w:line="264" w:lineRule="auto"/>
        <w:ind w:left="1560" w:hanging="426"/>
        <w:rPr>
          <w:rFonts w:ascii="Arial Narrow" w:hAnsi="Arial Narrow" w:cs="Arial"/>
          <w:sz w:val="22"/>
          <w:szCs w:val="22"/>
        </w:rPr>
      </w:pPr>
      <w:r w:rsidRPr="008E7825">
        <w:rPr>
          <w:rFonts w:ascii="Arial Narrow" w:hAnsi="Arial Narrow" w:cs="Arial"/>
          <w:sz w:val="22"/>
          <w:szCs w:val="22"/>
        </w:rPr>
        <w:t xml:space="preserve">prace pomiarowe i przygotowawcze, </w:t>
      </w:r>
    </w:p>
    <w:p w14:paraId="310C98B8" w14:textId="77777777" w:rsidR="00314AE2" w:rsidRPr="008E7825" w:rsidRDefault="00314AE2" w:rsidP="000C4D36">
      <w:pPr>
        <w:pStyle w:val="sstnromalny"/>
        <w:numPr>
          <w:ilvl w:val="0"/>
          <w:numId w:val="85"/>
        </w:numPr>
        <w:spacing w:line="264" w:lineRule="auto"/>
        <w:ind w:left="1560" w:hanging="426"/>
        <w:rPr>
          <w:rFonts w:ascii="Arial Narrow" w:hAnsi="Arial Narrow" w:cs="Arial"/>
          <w:sz w:val="22"/>
          <w:szCs w:val="22"/>
        </w:rPr>
      </w:pPr>
      <w:r w:rsidRPr="008E7825">
        <w:rPr>
          <w:rFonts w:ascii="Arial Narrow" w:hAnsi="Arial Narrow" w:cs="Arial"/>
          <w:sz w:val="22"/>
          <w:szCs w:val="22"/>
        </w:rPr>
        <w:t xml:space="preserve">oznakowanie i zabezpieczenie robót, </w:t>
      </w:r>
    </w:p>
    <w:p w14:paraId="310C98B9" w14:textId="77777777" w:rsidR="00314AE2" w:rsidRPr="008E7825" w:rsidRDefault="00314AE2" w:rsidP="000C4D36">
      <w:pPr>
        <w:pStyle w:val="sstnromalny"/>
        <w:numPr>
          <w:ilvl w:val="0"/>
          <w:numId w:val="85"/>
        </w:numPr>
        <w:spacing w:line="264" w:lineRule="auto"/>
        <w:ind w:left="1560" w:hanging="426"/>
        <w:rPr>
          <w:rFonts w:ascii="Arial Narrow" w:hAnsi="Arial Narrow" w:cs="Arial"/>
          <w:sz w:val="22"/>
          <w:szCs w:val="22"/>
        </w:rPr>
      </w:pPr>
      <w:r w:rsidRPr="008E7825">
        <w:rPr>
          <w:rFonts w:ascii="Arial Narrow" w:hAnsi="Arial Narrow" w:cs="Arial"/>
          <w:sz w:val="22"/>
          <w:szCs w:val="22"/>
        </w:rPr>
        <w:t>posegregowanie i zabezpieczenie materiałów przeznaczonych do ponownego wbudowania,</w:t>
      </w:r>
    </w:p>
    <w:p w14:paraId="310C98BA" w14:textId="77777777" w:rsidR="00314AE2" w:rsidRPr="008E7825" w:rsidRDefault="00314AE2" w:rsidP="000C4D36">
      <w:pPr>
        <w:pStyle w:val="sstnromalny"/>
        <w:numPr>
          <w:ilvl w:val="0"/>
          <w:numId w:val="85"/>
        </w:numPr>
        <w:spacing w:line="264" w:lineRule="auto"/>
        <w:ind w:left="1560" w:hanging="426"/>
        <w:rPr>
          <w:rFonts w:ascii="Arial Narrow" w:hAnsi="Arial Narrow" w:cs="Arial"/>
          <w:sz w:val="22"/>
          <w:szCs w:val="22"/>
        </w:rPr>
      </w:pPr>
      <w:r w:rsidRPr="008E7825">
        <w:rPr>
          <w:rFonts w:ascii="Arial Narrow" w:hAnsi="Arial Narrow" w:cs="Arial"/>
          <w:sz w:val="22"/>
          <w:szCs w:val="22"/>
        </w:rPr>
        <w:t xml:space="preserve">transport materiałów </w:t>
      </w:r>
      <w:proofErr w:type="spellStart"/>
      <w:r w:rsidRPr="008E7825">
        <w:rPr>
          <w:rFonts w:ascii="Arial Narrow" w:hAnsi="Arial Narrow" w:cs="Arial"/>
          <w:sz w:val="22"/>
          <w:szCs w:val="22"/>
        </w:rPr>
        <w:t>Zamawiajacego</w:t>
      </w:r>
      <w:proofErr w:type="spellEnd"/>
      <w:r w:rsidRPr="008E7825">
        <w:rPr>
          <w:rFonts w:ascii="Arial Narrow" w:hAnsi="Arial Narrow" w:cs="Arial"/>
          <w:sz w:val="22"/>
          <w:szCs w:val="22"/>
        </w:rPr>
        <w:t xml:space="preserve"> na wskazane składowisko,</w:t>
      </w:r>
    </w:p>
    <w:p w14:paraId="310C98BB" w14:textId="77777777" w:rsidR="00314AE2" w:rsidRPr="008E7825" w:rsidRDefault="00314AE2" w:rsidP="000C4D36">
      <w:pPr>
        <w:pStyle w:val="sstnromalny"/>
        <w:numPr>
          <w:ilvl w:val="0"/>
          <w:numId w:val="85"/>
        </w:numPr>
        <w:spacing w:line="264" w:lineRule="auto"/>
        <w:ind w:left="1560" w:hanging="426"/>
        <w:rPr>
          <w:rFonts w:ascii="Arial Narrow" w:hAnsi="Arial Narrow" w:cs="Arial"/>
          <w:sz w:val="22"/>
          <w:szCs w:val="22"/>
        </w:rPr>
      </w:pPr>
      <w:r w:rsidRPr="008E7825">
        <w:rPr>
          <w:rFonts w:ascii="Arial Narrow" w:hAnsi="Arial Narrow" w:cs="Arial"/>
          <w:sz w:val="22"/>
          <w:szCs w:val="22"/>
        </w:rPr>
        <w:t xml:space="preserve">odwóz materiałów z rozbiórki nienadających się do wbudowania i uporządkowanie terenu. </w:t>
      </w:r>
    </w:p>
    <w:p w14:paraId="310C98BC" w14:textId="77777777" w:rsidR="00314AE2" w:rsidRPr="008E7825" w:rsidRDefault="00314AE2" w:rsidP="00314AE2">
      <w:pPr>
        <w:pStyle w:val="sstnromalny"/>
        <w:spacing w:line="264" w:lineRule="auto"/>
        <w:rPr>
          <w:rFonts w:ascii="Arial Narrow" w:hAnsi="Arial Narrow" w:cs="Arial"/>
          <w:sz w:val="22"/>
          <w:szCs w:val="22"/>
        </w:rPr>
      </w:pPr>
      <w:r w:rsidRPr="008E7825">
        <w:rPr>
          <w:rFonts w:ascii="Arial Narrow" w:eastAsia="Arial Unicode MS" w:hAnsi="Arial Narrow" w:cs="Arial"/>
          <w:sz w:val="22"/>
          <w:szCs w:val="22"/>
        </w:rPr>
        <w:t xml:space="preserve">Ceny wykonania robót określonych niniejszą STWIORB obejmują również: </w:t>
      </w:r>
    </w:p>
    <w:p w14:paraId="310C98BD" w14:textId="77777777" w:rsidR="00314AE2" w:rsidRPr="008E7825" w:rsidRDefault="00314AE2" w:rsidP="000C4D36">
      <w:pPr>
        <w:pStyle w:val="sstnromalny"/>
        <w:numPr>
          <w:ilvl w:val="0"/>
          <w:numId w:val="85"/>
        </w:numPr>
        <w:spacing w:line="264" w:lineRule="auto"/>
        <w:ind w:left="1560" w:hanging="426"/>
        <w:rPr>
          <w:rFonts w:ascii="Arial Narrow" w:hAnsi="Arial Narrow" w:cs="Arial"/>
          <w:sz w:val="22"/>
          <w:szCs w:val="22"/>
        </w:rPr>
      </w:pPr>
      <w:r w:rsidRPr="008E7825">
        <w:rPr>
          <w:rFonts w:ascii="Arial Narrow" w:hAnsi="Arial Narrow" w:cs="Arial"/>
          <w:sz w:val="22"/>
          <w:szCs w:val="22"/>
        </w:rPr>
        <w:t>roboty tymczasowe, które są potrzebne do wykonania robót podstawowych, ale nie są przekazywane Zamawiającemu i są usuwane po wykonaniu robót podstawowych,</w:t>
      </w:r>
    </w:p>
    <w:p w14:paraId="310C98BE" w14:textId="77777777" w:rsidR="00314AE2" w:rsidRPr="008E7825" w:rsidRDefault="00314AE2" w:rsidP="000C4D36">
      <w:pPr>
        <w:pStyle w:val="sstnromalny"/>
        <w:numPr>
          <w:ilvl w:val="0"/>
          <w:numId w:val="85"/>
        </w:numPr>
        <w:spacing w:line="264" w:lineRule="auto"/>
        <w:ind w:left="1560" w:hanging="426"/>
        <w:rPr>
          <w:rFonts w:ascii="Arial Narrow" w:hAnsi="Arial Narrow" w:cs="Arial"/>
          <w:sz w:val="22"/>
          <w:szCs w:val="22"/>
        </w:rPr>
      </w:pPr>
      <w:r w:rsidRPr="008E7825">
        <w:rPr>
          <w:rFonts w:ascii="Arial Narrow" w:hAnsi="Arial Narrow" w:cs="Arial"/>
          <w:sz w:val="22"/>
          <w:szCs w:val="22"/>
        </w:rPr>
        <w:t>prace towarzyszące, które są niezbędne do wykonania robót podstawowych, niezaliczane do robót tymczasowych.</w:t>
      </w:r>
    </w:p>
    <w:p w14:paraId="310C98BF" w14:textId="77777777" w:rsidR="00314AE2" w:rsidRPr="008E7825" w:rsidRDefault="00314AE2" w:rsidP="00BA6032">
      <w:pPr>
        <w:pStyle w:val="SSTnagowek2"/>
      </w:pPr>
      <w:r w:rsidRPr="008E7825">
        <w:t xml:space="preserve">Przepisy związane. </w:t>
      </w:r>
    </w:p>
    <w:p w14:paraId="310C98C0" w14:textId="77777777" w:rsidR="00314AE2" w:rsidRPr="008E7825" w:rsidRDefault="00314AE2" w:rsidP="000C4D36">
      <w:pPr>
        <w:pStyle w:val="tekstost"/>
        <w:numPr>
          <w:ilvl w:val="0"/>
          <w:numId w:val="86"/>
        </w:numPr>
        <w:overflowPunct w:val="0"/>
        <w:autoSpaceDE w:val="0"/>
        <w:autoSpaceDN w:val="0"/>
        <w:adjustRightInd w:val="0"/>
        <w:spacing w:line="264" w:lineRule="auto"/>
        <w:textAlignment w:val="baseline"/>
        <w:rPr>
          <w:rFonts w:cs="Arial"/>
          <w:sz w:val="22"/>
          <w:szCs w:val="22"/>
        </w:rPr>
      </w:pPr>
      <w:r w:rsidRPr="008E7825">
        <w:rPr>
          <w:rFonts w:cs="Arial"/>
          <w:sz w:val="22"/>
          <w:szCs w:val="22"/>
        </w:rPr>
        <w:t>Instrukcja oznakowania robót prowadzonych w pasie drogowym. Załącznik do zarządzenia Ministrów Transportu i Gospodarki Morskiej oraz Spraw Wewnętrznych Nr 184 z dn.1990r.</w:t>
      </w:r>
    </w:p>
    <w:p w14:paraId="310C98C1" w14:textId="77777777" w:rsidR="00314AE2" w:rsidRPr="008E7825" w:rsidRDefault="00314AE2" w:rsidP="00314AE2">
      <w:pPr>
        <w:autoSpaceDE w:val="0"/>
        <w:autoSpaceDN w:val="0"/>
        <w:adjustRightInd w:val="0"/>
        <w:rPr>
          <w:rFonts w:cs="Arial"/>
          <w:sz w:val="22"/>
          <w:szCs w:val="22"/>
        </w:rPr>
      </w:pPr>
      <w:r w:rsidRPr="008E7825">
        <w:rPr>
          <w:rFonts w:cs="Arial"/>
          <w:sz w:val="22"/>
          <w:szCs w:val="22"/>
        </w:rPr>
        <w:t xml:space="preserve">Rozporządzenie Ministra Infrastruktury z dnia 6 lutego 2003 r. w sprawie bezpieczeństwa i higieny pracy podczas wykonywania robót budowlanych. Dz.U. 2003 nr 47 poz. 401 z </w:t>
      </w:r>
      <w:proofErr w:type="spellStart"/>
      <w:r w:rsidRPr="008E7825">
        <w:rPr>
          <w:rFonts w:cs="Arial"/>
          <w:sz w:val="22"/>
          <w:szCs w:val="22"/>
        </w:rPr>
        <w:t>póź</w:t>
      </w:r>
      <w:proofErr w:type="spellEnd"/>
      <w:r w:rsidRPr="008E7825">
        <w:rPr>
          <w:rFonts w:cs="Arial"/>
          <w:sz w:val="22"/>
          <w:szCs w:val="22"/>
        </w:rPr>
        <w:t xml:space="preserve">. </w:t>
      </w:r>
      <w:proofErr w:type="spellStart"/>
      <w:r w:rsidRPr="008E7825">
        <w:rPr>
          <w:rFonts w:cs="Arial"/>
          <w:sz w:val="22"/>
          <w:szCs w:val="22"/>
        </w:rPr>
        <w:t>Zmianmi</w:t>
      </w:r>
      <w:proofErr w:type="spellEnd"/>
      <w:r w:rsidRPr="008E7825">
        <w:br w:type="page"/>
      </w:r>
    </w:p>
    <w:p w14:paraId="310C98C2" w14:textId="77777777" w:rsidR="00B34FC5" w:rsidRPr="008E7825" w:rsidRDefault="00B34FC5" w:rsidP="00314AE2">
      <w:pPr>
        <w:autoSpaceDE w:val="0"/>
        <w:autoSpaceDN w:val="0"/>
        <w:adjustRightInd w:val="0"/>
        <w:rPr>
          <w:rFonts w:cs="Arial"/>
          <w:sz w:val="22"/>
          <w:szCs w:val="22"/>
        </w:rPr>
      </w:pPr>
    </w:p>
    <w:p w14:paraId="310C98C3" w14:textId="77777777" w:rsidR="00B34FC5" w:rsidRPr="008E7825" w:rsidRDefault="00B34FC5" w:rsidP="00426718">
      <w:pPr>
        <w:autoSpaceDE w:val="0"/>
        <w:autoSpaceDN w:val="0"/>
        <w:adjustRightInd w:val="0"/>
        <w:rPr>
          <w:rFonts w:cs="Arial"/>
          <w:sz w:val="22"/>
          <w:szCs w:val="22"/>
        </w:rPr>
      </w:pPr>
    </w:p>
    <w:p w14:paraId="310C98C4" w14:textId="77777777" w:rsidR="00B34FC5" w:rsidRPr="008E7825" w:rsidRDefault="00B34FC5" w:rsidP="00426718">
      <w:pPr>
        <w:autoSpaceDE w:val="0"/>
        <w:autoSpaceDN w:val="0"/>
        <w:adjustRightInd w:val="0"/>
        <w:rPr>
          <w:rFonts w:cs="Arial"/>
          <w:sz w:val="22"/>
          <w:szCs w:val="22"/>
        </w:rPr>
      </w:pPr>
    </w:p>
    <w:p w14:paraId="310C98C5" w14:textId="77777777" w:rsidR="00B34FC5" w:rsidRPr="008E7825" w:rsidRDefault="00B34FC5" w:rsidP="00426718">
      <w:pPr>
        <w:autoSpaceDE w:val="0"/>
        <w:autoSpaceDN w:val="0"/>
        <w:adjustRightInd w:val="0"/>
        <w:rPr>
          <w:rFonts w:cs="Arial"/>
          <w:sz w:val="22"/>
          <w:szCs w:val="22"/>
        </w:rPr>
      </w:pPr>
    </w:p>
    <w:p w14:paraId="310C98C6" w14:textId="77777777" w:rsidR="00B34FC5" w:rsidRPr="008E7825" w:rsidRDefault="00B34FC5" w:rsidP="00426718">
      <w:pPr>
        <w:autoSpaceDE w:val="0"/>
        <w:autoSpaceDN w:val="0"/>
        <w:adjustRightInd w:val="0"/>
        <w:rPr>
          <w:rFonts w:cs="Arial"/>
          <w:sz w:val="22"/>
          <w:szCs w:val="22"/>
        </w:rPr>
      </w:pPr>
    </w:p>
    <w:p w14:paraId="310C98C7" w14:textId="77777777" w:rsidR="00B34FC5" w:rsidRPr="008E7825" w:rsidRDefault="00B34FC5" w:rsidP="00426718">
      <w:pPr>
        <w:autoSpaceDE w:val="0"/>
        <w:autoSpaceDN w:val="0"/>
        <w:adjustRightInd w:val="0"/>
        <w:rPr>
          <w:rFonts w:cs="Arial"/>
          <w:sz w:val="22"/>
          <w:szCs w:val="22"/>
        </w:rPr>
      </w:pPr>
    </w:p>
    <w:p w14:paraId="310C98C8" w14:textId="77777777" w:rsidR="00B34FC5" w:rsidRPr="008E7825" w:rsidRDefault="00B34FC5" w:rsidP="00426718">
      <w:pPr>
        <w:autoSpaceDE w:val="0"/>
        <w:autoSpaceDN w:val="0"/>
        <w:adjustRightInd w:val="0"/>
        <w:rPr>
          <w:rFonts w:cs="Arial"/>
          <w:sz w:val="22"/>
          <w:szCs w:val="22"/>
        </w:rPr>
      </w:pPr>
    </w:p>
    <w:p w14:paraId="310C98C9" w14:textId="77777777" w:rsidR="00B34FC5" w:rsidRPr="008E7825" w:rsidRDefault="00B34FC5" w:rsidP="00426718">
      <w:pPr>
        <w:autoSpaceDE w:val="0"/>
        <w:autoSpaceDN w:val="0"/>
        <w:adjustRightInd w:val="0"/>
        <w:rPr>
          <w:rFonts w:cs="Arial"/>
          <w:sz w:val="22"/>
          <w:szCs w:val="22"/>
        </w:rPr>
      </w:pPr>
    </w:p>
    <w:p w14:paraId="310C98CA" w14:textId="77777777" w:rsidR="00B34FC5" w:rsidRPr="008E7825" w:rsidRDefault="00B34FC5" w:rsidP="00426718">
      <w:pPr>
        <w:autoSpaceDE w:val="0"/>
        <w:autoSpaceDN w:val="0"/>
        <w:adjustRightInd w:val="0"/>
        <w:rPr>
          <w:rFonts w:cs="Arial"/>
          <w:sz w:val="22"/>
          <w:szCs w:val="22"/>
        </w:rPr>
      </w:pPr>
    </w:p>
    <w:p w14:paraId="310C98CB" w14:textId="77777777" w:rsidR="00B34FC5" w:rsidRPr="008E7825" w:rsidRDefault="00B34FC5" w:rsidP="00426718">
      <w:pPr>
        <w:autoSpaceDE w:val="0"/>
        <w:autoSpaceDN w:val="0"/>
        <w:adjustRightInd w:val="0"/>
        <w:rPr>
          <w:rFonts w:cs="Arial"/>
          <w:sz w:val="22"/>
          <w:szCs w:val="22"/>
        </w:rPr>
      </w:pPr>
    </w:p>
    <w:p w14:paraId="310C98CC" w14:textId="77777777" w:rsidR="00B34FC5" w:rsidRPr="008E7825" w:rsidRDefault="00B34FC5" w:rsidP="00426718">
      <w:pPr>
        <w:autoSpaceDE w:val="0"/>
        <w:autoSpaceDN w:val="0"/>
        <w:adjustRightInd w:val="0"/>
        <w:rPr>
          <w:rFonts w:cs="Arial"/>
          <w:sz w:val="22"/>
          <w:szCs w:val="22"/>
        </w:rPr>
      </w:pPr>
    </w:p>
    <w:p w14:paraId="310C98CD" w14:textId="77777777" w:rsidR="0015214A" w:rsidRPr="008E7825" w:rsidRDefault="0015214A" w:rsidP="00426718">
      <w:pPr>
        <w:autoSpaceDE w:val="0"/>
        <w:autoSpaceDN w:val="0"/>
        <w:adjustRightInd w:val="0"/>
        <w:rPr>
          <w:rFonts w:cs="Arial"/>
          <w:sz w:val="22"/>
          <w:szCs w:val="22"/>
        </w:rPr>
      </w:pPr>
    </w:p>
    <w:p w14:paraId="310C98CE" w14:textId="77777777" w:rsidR="0015214A" w:rsidRPr="008E7825" w:rsidRDefault="0015214A" w:rsidP="00426718">
      <w:pPr>
        <w:autoSpaceDE w:val="0"/>
        <w:autoSpaceDN w:val="0"/>
        <w:adjustRightInd w:val="0"/>
        <w:rPr>
          <w:rFonts w:cs="Arial"/>
          <w:sz w:val="22"/>
          <w:szCs w:val="22"/>
        </w:rPr>
      </w:pPr>
    </w:p>
    <w:p w14:paraId="310C98CF" w14:textId="77777777" w:rsidR="0015214A" w:rsidRPr="008E7825" w:rsidRDefault="0015214A" w:rsidP="00426718">
      <w:pPr>
        <w:autoSpaceDE w:val="0"/>
        <w:autoSpaceDN w:val="0"/>
        <w:adjustRightInd w:val="0"/>
        <w:rPr>
          <w:rFonts w:cs="Arial"/>
          <w:sz w:val="22"/>
          <w:szCs w:val="22"/>
        </w:rPr>
      </w:pPr>
    </w:p>
    <w:p w14:paraId="310C98D0" w14:textId="77777777" w:rsidR="0015214A" w:rsidRPr="008E7825" w:rsidRDefault="0015214A" w:rsidP="00426718">
      <w:pPr>
        <w:autoSpaceDE w:val="0"/>
        <w:autoSpaceDN w:val="0"/>
        <w:adjustRightInd w:val="0"/>
        <w:rPr>
          <w:rFonts w:cs="Arial"/>
          <w:sz w:val="22"/>
          <w:szCs w:val="22"/>
        </w:rPr>
      </w:pPr>
    </w:p>
    <w:p w14:paraId="310C98D1" w14:textId="77777777" w:rsidR="0015214A" w:rsidRPr="008E7825" w:rsidRDefault="0015214A" w:rsidP="00426718">
      <w:pPr>
        <w:autoSpaceDE w:val="0"/>
        <w:autoSpaceDN w:val="0"/>
        <w:adjustRightInd w:val="0"/>
        <w:rPr>
          <w:rFonts w:cs="Arial"/>
          <w:sz w:val="22"/>
          <w:szCs w:val="22"/>
        </w:rPr>
      </w:pPr>
    </w:p>
    <w:p w14:paraId="310C98D2" w14:textId="77777777" w:rsidR="0015214A" w:rsidRPr="008E7825" w:rsidRDefault="0015214A" w:rsidP="00426718">
      <w:pPr>
        <w:autoSpaceDE w:val="0"/>
        <w:autoSpaceDN w:val="0"/>
        <w:adjustRightInd w:val="0"/>
        <w:rPr>
          <w:rFonts w:cs="Arial"/>
          <w:sz w:val="22"/>
          <w:szCs w:val="22"/>
        </w:rPr>
      </w:pPr>
    </w:p>
    <w:p w14:paraId="310C98D3" w14:textId="77777777" w:rsidR="0015214A" w:rsidRPr="008E7825" w:rsidRDefault="0015214A" w:rsidP="00426718">
      <w:pPr>
        <w:autoSpaceDE w:val="0"/>
        <w:autoSpaceDN w:val="0"/>
        <w:adjustRightInd w:val="0"/>
        <w:rPr>
          <w:rFonts w:cs="Arial"/>
          <w:sz w:val="22"/>
          <w:szCs w:val="22"/>
        </w:rPr>
      </w:pPr>
    </w:p>
    <w:p w14:paraId="310C98D4" w14:textId="77777777" w:rsidR="0015214A" w:rsidRPr="008E7825" w:rsidRDefault="0015214A" w:rsidP="00426718">
      <w:pPr>
        <w:autoSpaceDE w:val="0"/>
        <w:autoSpaceDN w:val="0"/>
        <w:adjustRightInd w:val="0"/>
        <w:rPr>
          <w:rFonts w:cs="Arial"/>
          <w:sz w:val="22"/>
          <w:szCs w:val="22"/>
        </w:rPr>
      </w:pPr>
    </w:p>
    <w:p w14:paraId="310C98D5" w14:textId="77777777" w:rsidR="00B34FC5" w:rsidRPr="008E7825" w:rsidRDefault="00B34FC5" w:rsidP="00426718">
      <w:pPr>
        <w:autoSpaceDE w:val="0"/>
        <w:autoSpaceDN w:val="0"/>
        <w:adjustRightInd w:val="0"/>
        <w:rPr>
          <w:rFonts w:cs="Arial"/>
          <w:sz w:val="22"/>
          <w:szCs w:val="22"/>
        </w:rPr>
      </w:pPr>
    </w:p>
    <w:p w14:paraId="310C98D6" w14:textId="77777777" w:rsidR="00B34FC5" w:rsidRPr="008E7825" w:rsidRDefault="00B34FC5" w:rsidP="00426718">
      <w:pPr>
        <w:autoSpaceDE w:val="0"/>
        <w:autoSpaceDN w:val="0"/>
        <w:adjustRightInd w:val="0"/>
        <w:rPr>
          <w:rFonts w:cs="Arial"/>
          <w:sz w:val="22"/>
          <w:szCs w:val="22"/>
        </w:rPr>
      </w:pPr>
    </w:p>
    <w:p w14:paraId="310C98D7" w14:textId="77777777" w:rsidR="00F971D1" w:rsidRPr="008E7825" w:rsidRDefault="00F971D1" w:rsidP="001455B2">
      <w:pPr>
        <w:ind w:left="567" w:right="1134"/>
        <w:jc w:val="center"/>
        <w:rPr>
          <w:rFonts w:cs="Arial"/>
          <w:b/>
          <w:bCs/>
          <w:sz w:val="36"/>
          <w:szCs w:val="36"/>
        </w:rPr>
      </w:pPr>
      <w:r w:rsidRPr="008E7825">
        <w:rPr>
          <w:rFonts w:cs="Arial"/>
          <w:b/>
          <w:bCs/>
          <w:sz w:val="36"/>
          <w:szCs w:val="36"/>
        </w:rPr>
        <w:t>SPECYFIKACJE TECHNICZNE WYKONANIA I ODBIORU ROBÓT BUDOWLANYCH</w:t>
      </w:r>
    </w:p>
    <w:p w14:paraId="310C98D8" w14:textId="77777777" w:rsidR="00F971D1" w:rsidRPr="008E7825" w:rsidRDefault="00F971D1" w:rsidP="001455B2">
      <w:pPr>
        <w:ind w:left="567" w:right="1134"/>
        <w:jc w:val="center"/>
        <w:rPr>
          <w:sz w:val="32"/>
          <w:szCs w:val="32"/>
        </w:rPr>
      </w:pPr>
    </w:p>
    <w:p w14:paraId="310C98D9" w14:textId="77777777" w:rsidR="005002AC" w:rsidRPr="008E7825" w:rsidRDefault="005002AC" w:rsidP="001455B2">
      <w:pPr>
        <w:jc w:val="center"/>
        <w:rPr>
          <w:rFonts w:cs="Arial"/>
          <w:sz w:val="32"/>
        </w:rPr>
      </w:pPr>
    </w:p>
    <w:p w14:paraId="310C98DA" w14:textId="77777777" w:rsidR="005002AC" w:rsidRPr="008E7825" w:rsidRDefault="005002AC" w:rsidP="001455B2">
      <w:pPr>
        <w:jc w:val="center"/>
        <w:rPr>
          <w:rFonts w:cs="Arial"/>
          <w:sz w:val="32"/>
        </w:rPr>
      </w:pPr>
    </w:p>
    <w:p w14:paraId="310C98DB" w14:textId="77777777" w:rsidR="00FF03F4" w:rsidRPr="008E7825" w:rsidRDefault="00FF03F4" w:rsidP="001455B2">
      <w:pPr>
        <w:jc w:val="center"/>
        <w:rPr>
          <w:sz w:val="28"/>
          <w:szCs w:val="28"/>
        </w:rPr>
      </w:pPr>
    </w:p>
    <w:p w14:paraId="310C98DC" w14:textId="77777777" w:rsidR="00F971D1" w:rsidRPr="008E7825" w:rsidRDefault="00F971D1" w:rsidP="001455B2">
      <w:pPr>
        <w:jc w:val="center"/>
        <w:rPr>
          <w:sz w:val="28"/>
          <w:szCs w:val="28"/>
        </w:rPr>
      </w:pPr>
    </w:p>
    <w:p w14:paraId="310C98DD" w14:textId="77777777" w:rsidR="005002AC" w:rsidRPr="008E7825" w:rsidRDefault="005002AC" w:rsidP="00314AE2">
      <w:pPr>
        <w:spacing w:after="120"/>
        <w:ind w:left="2268" w:right="1134" w:hanging="1701"/>
      </w:pPr>
      <w:r w:rsidRPr="008E7825">
        <w:rPr>
          <w:b/>
          <w:caps/>
          <w:sz w:val="32"/>
          <w:szCs w:val="32"/>
        </w:rPr>
        <w:t>M.01.00.00</w:t>
      </w:r>
      <w:r w:rsidR="00C42489" w:rsidRPr="008E7825">
        <w:rPr>
          <w:b/>
          <w:caps/>
          <w:sz w:val="32"/>
          <w:szCs w:val="32"/>
        </w:rPr>
        <w:t>.</w:t>
      </w:r>
      <w:r w:rsidR="00FF03F4" w:rsidRPr="008E7825">
        <w:rPr>
          <w:b/>
          <w:caps/>
          <w:sz w:val="32"/>
          <w:szCs w:val="32"/>
        </w:rPr>
        <w:tab/>
      </w:r>
      <w:r w:rsidRPr="008E7825">
        <w:rPr>
          <w:b/>
          <w:caps/>
          <w:sz w:val="32"/>
          <w:szCs w:val="32"/>
        </w:rPr>
        <w:t>R</w:t>
      </w:r>
      <w:r w:rsidR="00F971D1" w:rsidRPr="008E7825">
        <w:rPr>
          <w:b/>
          <w:caps/>
          <w:sz w:val="32"/>
          <w:szCs w:val="32"/>
        </w:rPr>
        <w:t>oboty</w:t>
      </w:r>
      <w:r w:rsidRPr="008E7825">
        <w:rPr>
          <w:b/>
          <w:caps/>
          <w:sz w:val="32"/>
          <w:szCs w:val="32"/>
        </w:rPr>
        <w:t xml:space="preserve"> </w:t>
      </w:r>
      <w:r w:rsidR="00F971D1" w:rsidRPr="008E7825">
        <w:rPr>
          <w:b/>
          <w:caps/>
          <w:sz w:val="32"/>
          <w:szCs w:val="32"/>
        </w:rPr>
        <w:t>przygotowawcze</w:t>
      </w:r>
    </w:p>
    <w:p w14:paraId="310C98DE" w14:textId="77777777" w:rsidR="005002AC" w:rsidRPr="008E7825" w:rsidRDefault="005002AC" w:rsidP="00860B56">
      <w:pPr>
        <w:pStyle w:val="Tytu"/>
        <w:jc w:val="both"/>
      </w:pPr>
      <w:bookmarkStart w:id="4" w:name="_Toc188204023"/>
      <w:r w:rsidRPr="008E7825">
        <w:t>M.01.0</w:t>
      </w:r>
      <w:r w:rsidR="00055AA7" w:rsidRPr="008E7825">
        <w:t>0</w:t>
      </w:r>
      <w:r w:rsidRPr="008E7825">
        <w:t>.0</w:t>
      </w:r>
      <w:r w:rsidR="00314AE2" w:rsidRPr="008E7825">
        <w:t>2</w:t>
      </w:r>
      <w:r w:rsidR="00FF03F4" w:rsidRPr="008E7825">
        <w:t>.</w:t>
      </w:r>
      <w:r w:rsidR="00FF03F4" w:rsidRPr="008E7825">
        <w:tab/>
      </w:r>
      <w:r w:rsidR="00EF105A" w:rsidRPr="008E7825">
        <w:t>Tyczenie obiektu inżynieryjnego</w:t>
      </w:r>
      <w:bookmarkEnd w:id="4"/>
    </w:p>
    <w:p w14:paraId="310C98DF" w14:textId="77777777" w:rsidR="00B93B92" w:rsidRPr="008E7825" w:rsidRDefault="00B93B92" w:rsidP="000C4D36">
      <w:pPr>
        <w:pStyle w:val="Nagwek1"/>
        <w:numPr>
          <w:ilvl w:val="0"/>
          <w:numId w:val="77"/>
        </w:numPr>
      </w:pPr>
      <w:r w:rsidRPr="008E7825">
        <w:rPr>
          <w:bCs/>
        </w:rPr>
        <w:br w:type="page"/>
      </w:r>
      <w:r w:rsidR="00741595" w:rsidRPr="008E7825">
        <w:lastRenderedPageBreak/>
        <w:t>WSTĘP</w:t>
      </w:r>
    </w:p>
    <w:p w14:paraId="310C98E0" w14:textId="77777777" w:rsidR="00C22927" w:rsidRPr="008E7825" w:rsidRDefault="00C22927" w:rsidP="00426718">
      <w:pPr>
        <w:autoSpaceDE w:val="0"/>
        <w:autoSpaceDN w:val="0"/>
        <w:adjustRightInd w:val="0"/>
        <w:rPr>
          <w:rFonts w:cs="Arial"/>
          <w:sz w:val="22"/>
          <w:szCs w:val="22"/>
        </w:rPr>
      </w:pPr>
      <w:r w:rsidRPr="008E7825">
        <w:rPr>
          <w:rFonts w:cs="Arial"/>
          <w:sz w:val="22"/>
          <w:szCs w:val="22"/>
        </w:rPr>
        <w:t>Ilekroć w tekście będzie mowa o specyfikacji technicznej (ST), szczegółowej specyfikacji technicznej (SST) bądź ogólnej specyfikacji technicznej (OST) należy przez to rozumieć Specyfikację Techniczną Wykonania i Odbioru Robót Budowlanych</w:t>
      </w:r>
      <w:r w:rsidR="00496DBE" w:rsidRPr="008E7825">
        <w:rPr>
          <w:rFonts w:cs="Arial"/>
          <w:sz w:val="22"/>
          <w:szCs w:val="22"/>
        </w:rPr>
        <w:t xml:space="preserve"> (</w:t>
      </w:r>
      <w:proofErr w:type="spellStart"/>
      <w:r w:rsidR="00496DBE" w:rsidRPr="008E7825">
        <w:rPr>
          <w:rFonts w:cs="Arial"/>
          <w:sz w:val="22"/>
          <w:szCs w:val="22"/>
        </w:rPr>
        <w:t>STWiORB</w:t>
      </w:r>
      <w:proofErr w:type="spellEnd"/>
      <w:r w:rsidR="00496DBE" w:rsidRPr="008E7825">
        <w:rPr>
          <w:rFonts w:cs="Arial"/>
          <w:sz w:val="22"/>
          <w:szCs w:val="22"/>
        </w:rPr>
        <w:t>)</w:t>
      </w:r>
      <w:r w:rsidRPr="008E7825">
        <w:rPr>
          <w:rFonts w:cs="Arial"/>
          <w:sz w:val="22"/>
          <w:szCs w:val="22"/>
        </w:rPr>
        <w:t>.</w:t>
      </w:r>
    </w:p>
    <w:p w14:paraId="310C98E1" w14:textId="77777777" w:rsidR="00B93B92" w:rsidRPr="008E7825" w:rsidRDefault="00B93B92" w:rsidP="00426718"/>
    <w:p w14:paraId="310C98E2" w14:textId="77777777" w:rsidR="00B93B92" w:rsidRPr="008E7825" w:rsidRDefault="00B93B92" w:rsidP="00426718">
      <w:pPr>
        <w:pStyle w:val="Nagwek2"/>
      </w:pPr>
      <w:r w:rsidRPr="008E7825">
        <w:t>Przedmiot ST</w:t>
      </w:r>
    </w:p>
    <w:p w14:paraId="310C98E3" w14:textId="1F344701" w:rsidR="007509FE" w:rsidRPr="008E7825" w:rsidRDefault="00B93B92" w:rsidP="00426718">
      <w:pPr>
        <w:autoSpaceDE w:val="0"/>
        <w:autoSpaceDN w:val="0"/>
        <w:adjustRightInd w:val="0"/>
        <w:rPr>
          <w:rFonts w:cs="Arial"/>
          <w:sz w:val="22"/>
          <w:szCs w:val="22"/>
        </w:rPr>
      </w:pPr>
      <w:r w:rsidRPr="008E7825">
        <w:rPr>
          <w:rFonts w:cs="Arial"/>
          <w:sz w:val="22"/>
          <w:szCs w:val="22"/>
        </w:rPr>
        <w:t>Przedmiotem niniejszej Specyfikacji Technicznej</w:t>
      </w:r>
      <w:r w:rsidR="00BC0B4E" w:rsidRPr="008E7825">
        <w:rPr>
          <w:rFonts w:cs="Arial"/>
          <w:sz w:val="22"/>
          <w:szCs w:val="22"/>
        </w:rPr>
        <w:t xml:space="preserve"> (ST)</w:t>
      </w:r>
      <w:r w:rsidRPr="008E7825">
        <w:rPr>
          <w:rFonts w:cs="Arial"/>
          <w:sz w:val="22"/>
          <w:szCs w:val="22"/>
        </w:rPr>
        <w:t xml:space="preserve"> są wymagania techniczne dotyczące wykonania</w:t>
      </w:r>
      <w:r w:rsidR="00A6770F" w:rsidRPr="008E7825">
        <w:rPr>
          <w:rFonts w:cs="Arial"/>
          <w:sz w:val="22"/>
          <w:szCs w:val="22"/>
        </w:rPr>
        <w:t xml:space="preserve"> i </w:t>
      </w:r>
      <w:r w:rsidRPr="008E7825">
        <w:rPr>
          <w:rFonts w:cs="Arial"/>
          <w:sz w:val="22"/>
          <w:szCs w:val="22"/>
        </w:rPr>
        <w:t>odbioru robót</w:t>
      </w:r>
      <w:r w:rsidR="00C22927" w:rsidRPr="008E7825">
        <w:rPr>
          <w:rFonts w:cs="Arial"/>
          <w:sz w:val="22"/>
          <w:szCs w:val="22"/>
        </w:rPr>
        <w:t xml:space="preserve"> związanych z wytyczeniem</w:t>
      </w:r>
      <w:r w:rsidR="00F0449E" w:rsidRPr="008E7825">
        <w:rPr>
          <w:rFonts w:cs="Arial"/>
          <w:sz w:val="22"/>
          <w:szCs w:val="22"/>
        </w:rPr>
        <w:t xml:space="preserve"> </w:t>
      </w:r>
      <w:r w:rsidR="007509FE" w:rsidRPr="008E7825">
        <w:rPr>
          <w:rFonts w:cs="Arial"/>
          <w:sz w:val="22"/>
          <w:szCs w:val="22"/>
        </w:rPr>
        <w:t>kładki dla pieszych</w:t>
      </w:r>
      <w:r w:rsidR="00C22927" w:rsidRPr="008E7825">
        <w:rPr>
          <w:rFonts w:cs="Arial"/>
          <w:sz w:val="22"/>
          <w:szCs w:val="22"/>
        </w:rPr>
        <w:t xml:space="preserve"> </w:t>
      </w:r>
      <w:r w:rsidR="007D561B" w:rsidRPr="008E7825">
        <w:rPr>
          <w:rFonts w:cs="Arial"/>
          <w:sz w:val="22"/>
          <w:szCs w:val="22"/>
        </w:rPr>
        <w:t>i wykonaniem geodezyjnych pomiarów powykonawczych</w:t>
      </w:r>
      <w:r w:rsidR="00C22927" w:rsidRPr="008E7825">
        <w:rPr>
          <w:rFonts w:cs="Arial"/>
          <w:sz w:val="22"/>
          <w:szCs w:val="22"/>
        </w:rPr>
        <w:t xml:space="preserve"> </w:t>
      </w:r>
      <w:r w:rsidR="005D0036" w:rsidRPr="008E7825">
        <w:rPr>
          <w:rFonts w:cs="Arial"/>
          <w:sz w:val="22"/>
          <w:szCs w:val="22"/>
        </w:rPr>
        <w:t>w ramach</w:t>
      </w:r>
      <w:r w:rsidR="007509FE" w:rsidRPr="008E7825">
        <w:rPr>
          <w:rFonts w:cs="Arial"/>
          <w:sz w:val="22"/>
          <w:szCs w:val="22"/>
        </w:rPr>
        <w:t xml:space="preserve"> zadania: </w:t>
      </w:r>
      <w:r w:rsidR="006858F3" w:rsidRPr="008E7825">
        <w:rPr>
          <w:rFonts w:cs="Arial"/>
          <w:sz w:val="22"/>
          <w:szCs w:val="22"/>
        </w:rPr>
        <w:t>"</w:t>
      </w:r>
      <w:r w:rsidR="006F6055" w:rsidRPr="006F6055">
        <w:rPr>
          <w:rFonts w:cs="Arial"/>
          <w:sz w:val="22"/>
          <w:szCs w:val="22"/>
        </w:rPr>
        <w:t xml:space="preserve"> </w:t>
      </w:r>
      <w:r w:rsidR="006F6055" w:rsidRPr="006F6055">
        <w:rPr>
          <w:rFonts w:cs="Arial"/>
          <w:sz w:val="22"/>
          <w:szCs w:val="22"/>
        </w:rPr>
        <w:t xml:space="preserve">Remont mostu żelbetowego nad rzeką </w:t>
      </w:r>
      <w:proofErr w:type="spellStart"/>
      <w:r w:rsidR="006F6055" w:rsidRPr="006F6055">
        <w:rPr>
          <w:rFonts w:cs="Arial"/>
          <w:sz w:val="22"/>
          <w:szCs w:val="22"/>
        </w:rPr>
        <w:t>Wierzbiak</w:t>
      </w:r>
      <w:proofErr w:type="spellEnd"/>
      <w:r w:rsidR="006F6055" w:rsidRPr="006F6055">
        <w:rPr>
          <w:rFonts w:cs="Arial"/>
          <w:sz w:val="22"/>
          <w:szCs w:val="22"/>
        </w:rPr>
        <w:t xml:space="preserve"> w m. Gniewomierz</w:t>
      </w:r>
      <w:r w:rsidR="006F6055" w:rsidRPr="008E7825">
        <w:rPr>
          <w:rFonts w:cs="Arial"/>
          <w:sz w:val="22"/>
          <w:szCs w:val="22"/>
        </w:rPr>
        <w:t xml:space="preserve"> </w:t>
      </w:r>
      <w:r w:rsidR="006858F3" w:rsidRPr="008E7825">
        <w:rPr>
          <w:rFonts w:cs="Arial"/>
          <w:sz w:val="22"/>
          <w:szCs w:val="22"/>
        </w:rPr>
        <w:t>"</w:t>
      </w:r>
      <w:r w:rsidR="007509FE" w:rsidRPr="008E7825">
        <w:rPr>
          <w:rFonts w:cs="Arial"/>
          <w:sz w:val="22"/>
          <w:szCs w:val="22"/>
        </w:rPr>
        <w:t>.</w:t>
      </w:r>
    </w:p>
    <w:p w14:paraId="310C98E4" w14:textId="77777777" w:rsidR="00B93B92" w:rsidRPr="008E7825" w:rsidRDefault="00B93B92" w:rsidP="00426718"/>
    <w:p w14:paraId="310C98E5" w14:textId="77777777" w:rsidR="00B93B92" w:rsidRPr="008E7825" w:rsidRDefault="00B93B92" w:rsidP="00426718">
      <w:pPr>
        <w:pStyle w:val="Nagwek2"/>
      </w:pPr>
      <w:r w:rsidRPr="008E7825">
        <w:t>Zakres stosowania ST</w:t>
      </w:r>
    </w:p>
    <w:p w14:paraId="310C98E6" w14:textId="77777777" w:rsidR="00741595" w:rsidRPr="008E7825" w:rsidRDefault="00B93B92" w:rsidP="00426718">
      <w:pPr>
        <w:rPr>
          <w:rFonts w:cs="Arial"/>
          <w:sz w:val="22"/>
          <w:szCs w:val="22"/>
        </w:rPr>
      </w:pPr>
      <w:r w:rsidRPr="008E7825">
        <w:rPr>
          <w:rFonts w:cs="Arial"/>
          <w:sz w:val="22"/>
          <w:szCs w:val="22"/>
        </w:rPr>
        <w:t>Specyfikacja Techniczna jest stosowana jako dokument przetargowy i kontraktowy przy zlecaniu i realizacji robót wymienionych</w:t>
      </w:r>
      <w:r w:rsidR="00741595" w:rsidRPr="008E7825">
        <w:rPr>
          <w:rFonts w:cs="Arial"/>
          <w:sz w:val="22"/>
          <w:szCs w:val="22"/>
        </w:rPr>
        <w:t xml:space="preserve"> w pkt. 1.1.</w:t>
      </w:r>
    </w:p>
    <w:p w14:paraId="310C98E7" w14:textId="77777777" w:rsidR="00B93B92" w:rsidRPr="008E7825" w:rsidRDefault="00B93B92" w:rsidP="00426718">
      <w:pPr>
        <w:ind w:left="454"/>
        <w:rPr>
          <w:rFonts w:cs="Arial"/>
          <w:sz w:val="22"/>
          <w:szCs w:val="22"/>
        </w:rPr>
      </w:pPr>
    </w:p>
    <w:p w14:paraId="310C98E8" w14:textId="77777777" w:rsidR="00B93B92" w:rsidRPr="008E7825" w:rsidRDefault="00B93B92" w:rsidP="00426718">
      <w:pPr>
        <w:pStyle w:val="Nagwek2"/>
      </w:pPr>
      <w:r w:rsidRPr="008E7825">
        <w:t xml:space="preserve">Zakres robót objętych </w:t>
      </w:r>
      <w:r w:rsidR="005D0036" w:rsidRPr="008E7825">
        <w:t>ST</w:t>
      </w:r>
    </w:p>
    <w:p w14:paraId="310C98E9" w14:textId="77777777" w:rsidR="00C42489" w:rsidRPr="008E7825" w:rsidRDefault="00C42489" w:rsidP="00426718">
      <w:pPr>
        <w:rPr>
          <w:rFonts w:cs="Arial"/>
          <w:sz w:val="22"/>
          <w:szCs w:val="22"/>
        </w:rPr>
      </w:pPr>
      <w:r w:rsidRPr="008E7825">
        <w:rPr>
          <w:rFonts w:cs="Arial"/>
          <w:sz w:val="22"/>
          <w:szCs w:val="22"/>
        </w:rPr>
        <w:t>Ustalenia zawarte w niniejszej ST dotyczą zasad prowadzenia robót związanych z:</w:t>
      </w:r>
    </w:p>
    <w:p w14:paraId="310C98EA" w14:textId="77777777" w:rsidR="00C42489" w:rsidRPr="008E7825" w:rsidRDefault="00C42489" w:rsidP="009753DA">
      <w:pPr>
        <w:numPr>
          <w:ilvl w:val="0"/>
          <w:numId w:val="4"/>
        </w:numPr>
        <w:tabs>
          <w:tab w:val="clear" w:pos="1441"/>
          <w:tab w:val="num" w:pos="709"/>
        </w:tabs>
        <w:ind w:left="284" w:firstLine="0"/>
        <w:rPr>
          <w:rFonts w:cs="Arial"/>
          <w:sz w:val="22"/>
          <w:szCs w:val="22"/>
        </w:rPr>
      </w:pPr>
      <w:r w:rsidRPr="008E7825">
        <w:rPr>
          <w:rFonts w:cs="Arial"/>
          <w:sz w:val="22"/>
          <w:szCs w:val="22"/>
        </w:rPr>
        <w:t>odtworzeniem (wyznaczeniem) osi trasy</w:t>
      </w:r>
      <w:r w:rsidR="00841F25" w:rsidRPr="008E7825">
        <w:rPr>
          <w:rFonts w:cs="Arial"/>
          <w:sz w:val="22"/>
          <w:szCs w:val="22"/>
        </w:rPr>
        <w:t xml:space="preserve"> w terenie</w:t>
      </w:r>
      <w:r w:rsidRPr="008E7825">
        <w:rPr>
          <w:rFonts w:cs="Arial"/>
          <w:sz w:val="22"/>
          <w:szCs w:val="22"/>
        </w:rPr>
        <w:t>,</w:t>
      </w:r>
    </w:p>
    <w:p w14:paraId="310C98EB" w14:textId="77777777" w:rsidR="00C42489" w:rsidRPr="008E7825" w:rsidRDefault="00C42489" w:rsidP="009753DA">
      <w:pPr>
        <w:numPr>
          <w:ilvl w:val="0"/>
          <w:numId w:val="4"/>
        </w:numPr>
        <w:tabs>
          <w:tab w:val="clear" w:pos="1441"/>
          <w:tab w:val="num" w:pos="709"/>
        </w:tabs>
        <w:ind w:left="284" w:firstLine="0"/>
        <w:rPr>
          <w:rFonts w:cs="Arial"/>
          <w:sz w:val="22"/>
          <w:szCs w:val="22"/>
        </w:rPr>
      </w:pPr>
      <w:r w:rsidRPr="008E7825">
        <w:rPr>
          <w:rFonts w:cs="Arial"/>
          <w:sz w:val="22"/>
          <w:szCs w:val="22"/>
        </w:rPr>
        <w:t xml:space="preserve">wyznaczeniem i stabilizacją punktów </w:t>
      </w:r>
      <w:r w:rsidR="007D561B" w:rsidRPr="008E7825">
        <w:rPr>
          <w:rFonts w:cs="Arial"/>
          <w:sz w:val="22"/>
          <w:szCs w:val="22"/>
        </w:rPr>
        <w:t>osnowy realizacyjnej</w:t>
      </w:r>
      <w:r w:rsidRPr="008E7825">
        <w:rPr>
          <w:rFonts w:cs="Arial"/>
          <w:sz w:val="22"/>
          <w:szCs w:val="22"/>
        </w:rPr>
        <w:t>,</w:t>
      </w:r>
    </w:p>
    <w:p w14:paraId="310C98EC" w14:textId="77777777" w:rsidR="00A6770F" w:rsidRPr="008E7825" w:rsidRDefault="007D561B" w:rsidP="009753DA">
      <w:pPr>
        <w:numPr>
          <w:ilvl w:val="0"/>
          <w:numId w:val="4"/>
        </w:numPr>
        <w:tabs>
          <w:tab w:val="clear" w:pos="1441"/>
          <w:tab w:val="num" w:pos="709"/>
        </w:tabs>
        <w:ind w:left="284" w:firstLine="0"/>
        <w:rPr>
          <w:rFonts w:cs="Arial"/>
          <w:sz w:val="22"/>
          <w:szCs w:val="22"/>
        </w:rPr>
      </w:pPr>
      <w:r w:rsidRPr="008E7825">
        <w:rPr>
          <w:rFonts w:cs="Arial"/>
          <w:sz w:val="22"/>
          <w:szCs w:val="22"/>
        </w:rPr>
        <w:t>wytyczeniem elementów obiektu inżynieryjnego</w:t>
      </w:r>
      <w:r w:rsidR="00A6770F" w:rsidRPr="008E7825">
        <w:rPr>
          <w:rFonts w:cs="Arial"/>
          <w:sz w:val="22"/>
          <w:szCs w:val="22"/>
        </w:rPr>
        <w:t>,</w:t>
      </w:r>
    </w:p>
    <w:p w14:paraId="310C98ED" w14:textId="77777777" w:rsidR="0025696F" w:rsidRPr="008E7825" w:rsidRDefault="0025696F" w:rsidP="009753DA">
      <w:pPr>
        <w:numPr>
          <w:ilvl w:val="0"/>
          <w:numId w:val="4"/>
        </w:numPr>
        <w:tabs>
          <w:tab w:val="clear" w:pos="1441"/>
          <w:tab w:val="num" w:pos="709"/>
        </w:tabs>
        <w:ind w:left="284" w:firstLine="0"/>
        <w:rPr>
          <w:rFonts w:cs="Arial"/>
          <w:sz w:val="22"/>
          <w:szCs w:val="22"/>
        </w:rPr>
      </w:pPr>
      <w:r w:rsidRPr="008E7825">
        <w:rPr>
          <w:rFonts w:cs="Arial"/>
          <w:sz w:val="22"/>
          <w:szCs w:val="22"/>
        </w:rPr>
        <w:t>prowadzeniem bieżącej obsługi geodezyjnej inwestycji,</w:t>
      </w:r>
    </w:p>
    <w:p w14:paraId="310C98EE" w14:textId="77777777" w:rsidR="00C42489" w:rsidRPr="008E7825" w:rsidRDefault="007D561B" w:rsidP="009753DA">
      <w:pPr>
        <w:numPr>
          <w:ilvl w:val="0"/>
          <w:numId w:val="4"/>
        </w:numPr>
        <w:tabs>
          <w:tab w:val="clear" w:pos="1441"/>
          <w:tab w:val="num" w:pos="709"/>
        </w:tabs>
        <w:ind w:left="284" w:firstLine="0"/>
        <w:rPr>
          <w:rFonts w:cs="Arial"/>
          <w:sz w:val="22"/>
          <w:szCs w:val="22"/>
        </w:rPr>
      </w:pPr>
      <w:r w:rsidRPr="008E7825">
        <w:rPr>
          <w:rFonts w:cs="Arial"/>
          <w:sz w:val="22"/>
          <w:szCs w:val="22"/>
        </w:rPr>
        <w:t>wykonaniem geodezyjnych pomiarów powykonawczych</w:t>
      </w:r>
      <w:r w:rsidR="00192DDE" w:rsidRPr="008E7825">
        <w:rPr>
          <w:rFonts w:cs="Arial"/>
          <w:sz w:val="22"/>
          <w:szCs w:val="22"/>
        </w:rPr>
        <w:t xml:space="preserve"> zrealizowanych obiektów</w:t>
      </w:r>
    </w:p>
    <w:p w14:paraId="310C98EF" w14:textId="77777777" w:rsidR="00841F25" w:rsidRPr="008E7825" w:rsidRDefault="00841F25" w:rsidP="00426718">
      <w:pPr>
        <w:rPr>
          <w:rFonts w:cs="Arial"/>
          <w:sz w:val="22"/>
          <w:szCs w:val="22"/>
        </w:rPr>
      </w:pPr>
      <w:r w:rsidRPr="008E7825">
        <w:rPr>
          <w:rFonts w:cs="Arial"/>
          <w:sz w:val="22"/>
          <w:szCs w:val="22"/>
        </w:rPr>
        <w:t>i obejmują wszystkie czynności niezbędne do ich wykonania, w tym prace przygotowawcze, prace pomiarowe i prace kameralne.</w:t>
      </w:r>
    </w:p>
    <w:p w14:paraId="310C98F0" w14:textId="77777777" w:rsidR="00B93B92" w:rsidRPr="008E7825" w:rsidRDefault="00B93B92" w:rsidP="00426718">
      <w:pPr>
        <w:ind w:left="426"/>
        <w:rPr>
          <w:rFonts w:cs="Arial"/>
          <w:sz w:val="22"/>
          <w:szCs w:val="22"/>
        </w:rPr>
      </w:pPr>
    </w:p>
    <w:p w14:paraId="310C98F1" w14:textId="77777777" w:rsidR="00B93B92" w:rsidRPr="008E7825" w:rsidRDefault="00741595" w:rsidP="00426718">
      <w:pPr>
        <w:pStyle w:val="Nagwek2"/>
      </w:pPr>
      <w:r w:rsidRPr="008E7825">
        <w:t>Określenia podstawowe</w:t>
      </w:r>
    </w:p>
    <w:p w14:paraId="310C98F2" w14:textId="77777777" w:rsidR="00B93B92" w:rsidRPr="008E7825" w:rsidRDefault="00B93B92" w:rsidP="00426718">
      <w:pPr>
        <w:rPr>
          <w:rFonts w:cs="Arial"/>
          <w:i/>
          <w:sz w:val="22"/>
          <w:szCs w:val="22"/>
        </w:rPr>
      </w:pPr>
      <w:r w:rsidRPr="008E7825">
        <w:rPr>
          <w:rFonts w:cs="Arial"/>
          <w:sz w:val="22"/>
          <w:szCs w:val="22"/>
        </w:rPr>
        <w:t xml:space="preserve">Określenia stosowane w niniejszej </w:t>
      </w:r>
      <w:r w:rsidR="00C42489" w:rsidRPr="008E7825">
        <w:rPr>
          <w:rFonts w:cs="Arial"/>
          <w:sz w:val="22"/>
          <w:szCs w:val="22"/>
        </w:rPr>
        <w:t>ST</w:t>
      </w:r>
      <w:r w:rsidRPr="008E7825">
        <w:rPr>
          <w:rFonts w:cs="Arial"/>
          <w:sz w:val="22"/>
          <w:szCs w:val="22"/>
        </w:rPr>
        <w:t xml:space="preserve"> są zgodne z </w:t>
      </w:r>
      <w:r w:rsidR="00C42489" w:rsidRPr="008E7825">
        <w:rPr>
          <w:rFonts w:cs="Arial"/>
          <w:sz w:val="22"/>
          <w:szCs w:val="22"/>
        </w:rPr>
        <w:t>obowiązującymi polskimi normami</w:t>
      </w:r>
      <w:r w:rsidR="00BC0185" w:rsidRPr="008E7825">
        <w:rPr>
          <w:rFonts w:cs="Arial"/>
          <w:sz w:val="22"/>
          <w:szCs w:val="22"/>
        </w:rPr>
        <w:t xml:space="preserve">, </w:t>
      </w:r>
      <w:r w:rsidR="00517A77" w:rsidRPr="008E7825">
        <w:rPr>
          <w:rFonts w:cs="Arial"/>
          <w:sz w:val="22"/>
          <w:szCs w:val="22"/>
        </w:rPr>
        <w:t>instrukcjami i </w:t>
      </w:r>
      <w:r w:rsidR="00BC0185" w:rsidRPr="008E7825">
        <w:rPr>
          <w:rFonts w:cs="Arial"/>
          <w:sz w:val="22"/>
          <w:szCs w:val="22"/>
        </w:rPr>
        <w:t>wytycznymi technicznymi obowiązującymi w pracach geodezyjnych i kartograficznych</w:t>
      </w:r>
      <w:r w:rsidR="00C42489" w:rsidRPr="008E7825">
        <w:rPr>
          <w:rFonts w:cs="Arial"/>
          <w:sz w:val="22"/>
          <w:szCs w:val="22"/>
        </w:rPr>
        <w:t xml:space="preserve"> oraz określeniami podanymi w </w:t>
      </w:r>
      <w:proofErr w:type="spellStart"/>
      <w:r w:rsidR="00C42489" w:rsidRPr="008E7825">
        <w:rPr>
          <w:rFonts w:cs="Arial"/>
          <w:i/>
          <w:sz w:val="22"/>
          <w:szCs w:val="22"/>
        </w:rPr>
        <w:t>ST</w:t>
      </w:r>
      <w:r w:rsidR="00A6770F" w:rsidRPr="008E7825">
        <w:rPr>
          <w:rFonts w:cs="Arial"/>
          <w:i/>
          <w:sz w:val="22"/>
          <w:szCs w:val="22"/>
        </w:rPr>
        <w:t>WiORB</w:t>
      </w:r>
      <w:proofErr w:type="spellEnd"/>
      <w:r w:rsidR="0062788F" w:rsidRPr="008E7825">
        <w:rPr>
          <w:rFonts w:cs="Arial"/>
          <w:i/>
          <w:sz w:val="22"/>
          <w:szCs w:val="22"/>
        </w:rPr>
        <w:t>:</w:t>
      </w:r>
      <w:r w:rsidR="00A6770F" w:rsidRPr="008E7825">
        <w:rPr>
          <w:rFonts w:cs="Arial"/>
          <w:i/>
          <w:sz w:val="22"/>
          <w:szCs w:val="22"/>
        </w:rPr>
        <w:t xml:space="preserve"> </w:t>
      </w:r>
      <w:r w:rsidR="0015214A" w:rsidRPr="008E7825">
        <w:rPr>
          <w:rFonts w:cs="Arial"/>
          <w:i/>
          <w:sz w:val="22"/>
          <w:szCs w:val="22"/>
        </w:rPr>
        <w:t>M.00.00.00</w:t>
      </w:r>
      <w:r w:rsidR="00A6770F" w:rsidRPr="008E7825">
        <w:rPr>
          <w:rFonts w:cs="Arial"/>
          <w:i/>
          <w:sz w:val="22"/>
          <w:szCs w:val="22"/>
        </w:rPr>
        <w:t xml:space="preserve"> –</w:t>
      </w:r>
      <w:r w:rsidR="00C42489" w:rsidRPr="008E7825">
        <w:rPr>
          <w:rFonts w:cs="Arial"/>
          <w:i/>
          <w:sz w:val="22"/>
          <w:szCs w:val="22"/>
        </w:rPr>
        <w:t xml:space="preserve"> Wymagania ogólne</w:t>
      </w:r>
      <w:r w:rsidR="00A6770F" w:rsidRPr="008E7825">
        <w:rPr>
          <w:rFonts w:cs="Arial"/>
          <w:i/>
          <w:sz w:val="22"/>
          <w:szCs w:val="22"/>
        </w:rPr>
        <w:t>.</w:t>
      </w:r>
    </w:p>
    <w:p w14:paraId="310C98F3" w14:textId="77777777" w:rsidR="00841F25" w:rsidRPr="008E7825" w:rsidRDefault="00517A77" w:rsidP="00426718">
      <w:pPr>
        <w:rPr>
          <w:rFonts w:cs="Arial"/>
          <w:sz w:val="22"/>
          <w:szCs w:val="22"/>
        </w:rPr>
      </w:pPr>
      <w:r w:rsidRPr="008E7825">
        <w:rPr>
          <w:rFonts w:cs="Arial"/>
          <w:b/>
          <w:bCs/>
          <w:sz w:val="22"/>
          <w:szCs w:val="22"/>
        </w:rPr>
        <w:t>O</w:t>
      </w:r>
      <w:r w:rsidRPr="008E7825">
        <w:rPr>
          <w:rFonts w:cs="Arial"/>
          <w:b/>
          <w:sz w:val="22"/>
          <w:szCs w:val="22"/>
        </w:rPr>
        <w:t>ś</w:t>
      </w:r>
      <w:r w:rsidRPr="008E7825">
        <w:rPr>
          <w:rFonts w:cs="Arial"/>
          <w:b/>
          <w:bCs/>
          <w:sz w:val="22"/>
          <w:szCs w:val="22"/>
        </w:rPr>
        <w:t xml:space="preserve">rodek dokumentacji </w:t>
      </w:r>
      <w:r w:rsidRPr="008E7825">
        <w:rPr>
          <w:rFonts w:cs="Arial"/>
          <w:sz w:val="22"/>
          <w:szCs w:val="22"/>
        </w:rPr>
        <w:t xml:space="preserve">– centralny, wojewódzkie i powiatowe ośrodki dokumentacji geodezyjnej i kartograficznej, prowadzone przez odpowiednie organy Służby Geodezyjnej i Kartograficznej tj.: </w:t>
      </w:r>
    </w:p>
    <w:p w14:paraId="310C98F4" w14:textId="77777777" w:rsidR="00841F25" w:rsidRPr="008E7825" w:rsidRDefault="00517A77" w:rsidP="009753DA">
      <w:pPr>
        <w:numPr>
          <w:ilvl w:val="0"/>
          <w:numId w:val="4"/>
        </w:numPr>
        <w:tabs>
          <w:tab w:val="clear" w:pos="1441"/>
          <w:tab w:val="num" w:pos="709"/>
        </w:tabs>
        <w:ind w:left="0" w:firstLine="0"/>
        <w:rPr>
          <w:rFonts w:cs="Arial"/>
          <w:sz w:val="22"/>
          <w:szCs w:val="22"/>
        </w:rPr>
      </w:pPr>
      <w:r w:rsidRPr="008E7825">
        <w:rPr>
          <w:rFonts w:cs="Arial"/>
          <w:sz w:val="22"/>
          <w:szCs w:val="22"/>
        </w:rPr>
        <w:t xml:space="preserve">Głównego Geodetę Kraju – w zakresie zasobu centralnego, </w:t>
      </w:r>
    </w:p>
    <w:p w14:paraId="310C98F5" w14:textId="77777777" w:rsidR="00841F25" w:rsidRPr="008E7825" w:rsidRDefault="00517A77" w:rsidP="009753DA">
      <w:pPr>
        <w:numPr>
          <w:ilvl w:val="0"/>
          <w:numId w:val="4"/>
        </w:numPr>
        <w:tabs>
          <w:tab w:val="clear" w:pos="1441"/>
          <w:tab w:val="num" w:pos="709"/>
        </w:tabs>
        <w:ind w:left="0" w:firstLine="0"/>
        <w:rPr>
          <w:rFonts w:cs="Arial"/>
          <w:sz w:val="22"/>
          <w:szCs w:val="22"/>
        </w:rPr>
      </w:pPr>
      <w:r w:rsidRPr="008E7825">
        <w:rPr>
          <w:rFonts w:cs="Arial"/>
          <w:sz w:val="22"/>
          <w:szCs w:val="22"/>
        </w:rPr>
        <w:t xml:space="preserve">marszałków województw – w zakresie zasobów wojewódzkich, </w:t>
      </w:r>
    </w:p>
    <w:p w14:paraId="310C98F6" w14:textId="77777777" w:rsidR="00517A77" w:rsidRPr="008E7825" w:rsidRDefault="00517A77" w:rsidP="009753DA">
      <w:pPr>
        <w:numPr>
          <w:ilvl w:val="0"/>
          <w:numId w:val="4"/>
        </w:numPr>
        <w:tabs>
          <w:tab w:val="clear" w:pos="1441"/>
          <w:tab w:val="num" w:pos="709"/>
        </w:tabs>
        <w:ind w:left="0" w:firstLine="0"/>
        <w:rPr>
          <w:rFonts w:cs="Arial"/>
          <w:sz w:val="22"/>
          <w:szCs w:val="22"/>
        </w:rPr>
      </w:pPr>
      <w:r w:rsidRPr="008E7825">
        <w:rPr>
          <w:rFonts w:cs="Arial"/>
          <w:sz w:val="22"/>
          <w:szCs w:val="22"/>
        </w:rPr>
        <w:t>starostów – w zakresie zasobów powiatowych.</w:t>
      </w:r>
    </w:p>
    <w:p w14:paraId="310C98F7" w14:textId="77777777" w:rsidR="006B2194" w:rsidRPr="008E7825" w:rsidRDefault="006B2194" w:rsidP="00426718">
      <w:pPr>
        <w:rPr>
          <w:rFonts w:cs="Arial"/>
          <w:sz w:val="22"/>
          <w:szCs w:val="22"/>
        </w:rPr>
      </w:pPr>
      <w:r w:rsidRPr="008E7825">
        <w:rPr>
          <w:rFonts w:cs="Arial"/>
          <w:b/>
          <w:sz w:val="22"/>
          <w:szCs w:val="22"/>
        </w:rPr>
        <w:t>Kierownik prac geodezyjnych</w:t>
      </w:r>
      <w:r w:rsidRPr="008E7825">
        <w:rPr>
          <w:rFonts w:cs="Arial"/>
          <w:sz w:val="22"/>
          <w:szCs w:val="22"/>
        </w:rPr>
        <w:t xml:space="preserve"> – osoba posiadająca odpowiednie uprawnienia zawodowe z zakresu geodezji i kartografii, upowa</w:t>
      </w:r>
      <w:r w:rsidR="00BC0185" w:rsidRPr="008E7825">
        <w:rPr>
          <w:rFonts w:cs="Arial"/>
          <w:sz w:val="22"/>
          <w:szCs w:val="22"/>
        </w:rPr>
        <w:t>ż</w:t>
      </w:r>
      <w:r w:rsidRPr="008E7825">
        <w:rPr>
          <w:rFonts w:cs="Arial"/>
          <w:sz w:val="22"/>
          <w:szCs w:val="22"/>
        </w:rPr>
        <w:t>niona przez Wykonawcę do kierowania pracami i d</w:t>
      </w:r>
      <w:r w:rsidR="00E80CB8" w:rsidRPr="008E7825">
        <w:rPr>
          <w:rFonts w:cs="Arial"/>
          <w:sz w:val="22"/>
          <w:szCs w:val="22"/>
        </w:rPr>
        <w:t>o występowania w jego imieniu w </w:t>
      </w:r>
      <w:r w:rsidRPr="008E7825">
        <w:rPr>
          <w:rFonts w:cs="Arial"/>
          <w:sz w:val="22"/>
          <w:szCs w:val="22"/>
        </w:rPr>
        <w:t>sprawach dotyczących</w:t>
      </w:r>
      <w:r w:rsidR="00BC0185" w:rsidRPr="008E7825">
        <w:rPr>
          <w:rFonts w:cs="Arial"/>
          <w:sz w:val="22"/>
          <w:szCs w:val="22"/>
        </w:rPr>
        <w:t xml:space="preserve"> realizacji zamówienia.</w:t>
      </w:r>
    </w:p>
    <w:p w14:paraId="310C98F8" w14:textId="77777777" w:rsidR="00BC0185" w:rsidRPr="008E7825" w:rsidRDefault="00BC0185" w:rsidP="00426718">
      <w:pPr>
        <w:rPr>
          <w:rFonts w:cs="Arial"/>
          <w:sz w:val="22"/>
          <w:szCs w:val="22"/>
        </w:rPr>
      </w:pPr>
      <w:r w:rsidRPr="008E7825">
        <w:rPr>
          <w:rFonts w:cs="Arial"/>
          <w:b/>
          <w:sz w:val="22"/>
          <w:szCs w:val="22"/>
        </w:rPr>
        <w:t>Osnowa geodezyjna pozioma</w:t>
      </w:r>
      <w:r w:rsidRPr="008E7825">
        <w:rPr>
          <w:rFonts w:cs="Arial"/>
          <w:sz w:val="22"/>
          <w:szCs w:val="22"/>
        </w:rPr>
        <w:t xml:space="preserve"> – usystematyzowany zbiór punktów, których wzajemne położenie na powierzchni odniesienia zostało określone przy zastosowaniu techniki geodezyjnej.</w:t>
      </w:r>
    </w:p>
    <w:p w14:paraId="310C98F9" w14:textId="77777777" w:rsidR="00BC0185" w:rsidRPr="008E7825" w:rsidRDefault="00BC0185" w:rsidP="00426718">
      <w:pPr>
        <w:rPr>
          <w:rFonts w:cs="Arial"/>
          <w:sz w:val="22"/>
          <w:szCs w:val="22"/>
        </w:rPr>
      </w:pPr>
      <w:r w:rsidRPr="008E7825">
        <w:rPr>
          <w:rFonts w:cs="Arial"/>
          <w:b/>
          <w:sz w:val="22"/>
          <w:szCs w:val="22"/>
        </w:rPr>
        <w:t>Osnowa geodezyjna wysokościowa</w:t>
      </w:r>
      <w:r w:rsidRPr="008E7825">
        <w:rPr>
          <w:rFonts w:cs="Arial"/>
          <w:sz w:val="22"/>
          <w:szCs w:val="22"/>
        </w:rPr>
        <w:t xml:space="preserve"> – usystematyzowany zbiór punktów, których wysokość w stosunku do przyjętej powierzchni odniesienia została określona przy zastosowaniu techniki geodezyjnej.</w:t>
      </w:r>
    </w:p>
    <w:p w14:paraId="310C98FA" w14:textId="77777777" w:rsidR="00BC0185" w:rsidRPr="008E7825" w:rsidRDefault="00BC0185" w:rsidP="00426718">
      <w:pPr>
        <w:rPr>
          <w:rFonts w:cs="Arial"/>
          <w:sz w:val="22"/>
          <w:szCs w:val="22"/>
        </w:rPr>
      </w:pPr>
      <w:r w:rsidRPr="008E7825">
        <w:rPr>
          <w:rFonts w:cs="Arial"/>
          <w:b/>
          <w:sz w:val="22"/>
          <w:szCs w:val="22"/>
        </w:rPr>
        <w:t>Osnowa realizacyjna</w:t>
      </w:r>
      <w:r w:rsidRPr="008E7825">
        <w:rPr>
          <w:rFonts w:cs="Arial"/>
          <w:sz w:val="22"/>
          <w:szCs w:val="22"/>
        </w:rPr>
        <w:t xml:space="preserve"> – osnowa geodezyjna (pozioma i wysokościowa), przeznaczona do geodezyjnego wytyczenia elementów projektów w terenie oraz geodezyjnej obsługi budowy i monta</w:t>
      </w:r>
      <w:r w:rsidR="00841F25" w:rsidRPr="008E7825">
        <w:rPr>
          <w:rFonts w:cs="Arial"/>
          <w:sz w:val="22"/>
          <w:szCs w:val="22"/>
        </w:rPr>
        <w:t>żu urządzeń i </w:t>
      </w:r>
      <w:r w:rsidRPr="008E7825">
        <w:rPr>
          <w:rFonts w:cs="Arial"/>
          <w:sz w:val="22"/>
          <w:szCs w:val="22"/>
        </w:rPr>
        <w:t>konstrukcji. Osnowa ta powinna służyć do pomiarów kontrolnych przemieszczeń i odkształceń, a także w miarę możliwości do pomiarów powykonawczych.</w:t>
      </w:r>
    </w:p>
    <w:p w14:paraId="310C98FB" w14:textId="77777777" w:rsidR="00517A77" w:rsidRPr="008E7825" w:rsidRDefault="00517A77" w:rsidP="00426718">
      <w:pPr>
        <w:rPr>
          <w:rFonts w:cs="Arial"/>
          <w:sz w:val="22"/>
          <w:szCs w:val="22"/>
        </w:rPr>
      </w:pPr>
      <w:r w:rsidRPr="008E7825">
        <w:rPr>
          <w:rFonts w:cs="Arial"/>
          <w:b/>
          <w:sz w:val="22"/>
          <w:szCs w:val="22"/>
        </w:rPr>
        <w:t>Punkty główne trasy</w:t>
      </w:r>
      <w:r w:rsidRPr="008E7825">
        <w:rPr>
          <w:rFonts w:cs="Arial"/>
          <w:sz w:val="22"/>
          <w:szCs w:val="22"/>
        </w:rPr>
        <w:t xml:space="preserve"> – punkty załamania osi trasy, punkty kierunkowe oraz początkowy i końcowy punkt trasy.</w:t>
      </w:r>
    </w:p>
    <w:p w14:paraId="310C98FC" w14:textId="77777777" w:rsidR="00841F25" w:rsidRPr="008E7825" w:rsidRDefault="00841F25" w:rsidP="00426718">
      <w:pPr>
        <w:rPr>
          <w:rFonts w:cs="Arial"/>
          <w:sz w:val="22"/>
          <w:szCs w:val="22"/>
        </w:rPr>
      </w:pPr>
      <w:r w:rsidRPr="008E7825">
        <w:rPr>
          <w:rFonts w:cs="Arial"/>
          <w:b/>
          <w:sz w:val="22"/>
          <w:szCs w:val="22"/>
        </w:rPr>
        <w:t xml:space="preserve">Wizura </w:t>
      </w:r>
      <w:r w:rsidRPr="008E7825">
        <w:rPr>
          <w:rFonts w:cs="Arial"/>
          <w:sz w:val="22"/>
          <w:szCs w:val="22"/>
        </w:rPr>
        <w:t>– widoczność z punktu geodezyjnego na punkt.</w:t>
      </w:r>
    </w:p>
    <w:p w14:paraId="310C98FD" w14:textId="77777777" w:rsidR="00B93B92" w:rsidRPr="008E7825" w:rsidRDefault="00B93B92" w:rsidP="00426718">
      <w:pPr>
        <w:ind w:left="426"/>
        <w:rPr>
          <w:rFonts w:cs="Arial"/>
          <w:sz w:val="22"/>
          <w:szCs w:val="22"/>
        </w:rPr>
      </w:pPr>
    </w:p>
    <w:p w14:paraId="310C98FE" w14:textId="77777777" w:rsidR="00B93B92" w:rsidRPr="008E7825" w:rsidRDefault="00B93B92" w:rsidP="00426718">
      <w:pPr>
        <w:pStyle w:val="Nagwek2"/>
      </w:pPr>
      <w:r w:rsidRPr="008E7825">
        <w:t>O</w:t>
      </w:r>
      <w:r w:rsidR="00741595" w:rsidRPr="008E7825">
        <w:t>gólne wymagania dotyczące robót</w:t>
      </w:r>
    </w:p>
    <w:p w14:paraId="310C98FF" w14:textId="77777777" w:rsidR="00C42489" w:rsidRPr="008E7825" w:rsidRDefault="00C42489" w:rsidP="00426718">
      <w:pPr>
        <w:rPr>
          <w:rFonts w:cs="Arial"/>
          <w:sz w:val="22"/>
          <w:szCs w:val="22"/>
        </w:rPr>
      </w:pPr>
      <w:r w:rsidRPr="008E7825">
        <w:rPr>
          <w:rFonts w:cs="Arial"/>
          <w:sz w:val="22"/>
          <w:szCs w:val="22"/>
        </w:rPr>
        <w:t>Ogólne wymagania dotyczące wykonania robót podano w</w:t>
      </w:r>
      <w:r w:rsidR="003D5E17" w:rsidRPr="008E7825">
        <w:rPr>
          <w:rFonts w:cs="Arial"/>
          <w:sz w:val="22"/>
          <w:szCs w:val="22"/>
        </w:rPr>
        <w:t xml:space="preserve"> </w:t>
      </w:r>
      <w:proofErr w:type="spellStart"/>
      <w:r w:rsidR="00A6770F" w:rsidRPr="008E7825">
        <w:rPr>
          <w:rFonts w:cs="Arial"/>
          <w:i/>
          <w:sz w:val="22"/>
          <w:szCs w:val="22"/>
        </w:rPr>
        <w:t>STWiORB</w:t>
      </w:r>
      <w:proofErr w:type="spellEnd"/>
      <w:r w:rsidR="00A6770F" w:rsidRPr="008E7825">
        <w:rPr>
          <w:rFonts w:cs="Arial"/>
          <w:i/>
          <w:sz w:val="22"/>
          <w:szCs w:val="22"/>
        </w:rPr>
        <w:t xml:space="preserve"> </w:t>
      </w:r>
      <w:r w:rsidR="0015214A" w:rsidRPr="008E7825">
        <w:rPr>
          <w:rFonts w:cs="Arial"/>
          <w:i/>
          <w:sz w:val="22"/>
          <w:szCs w:val="22"/>
        </w:rPr>
        <w:t>M.00.00.00 – Wymagania ogólne.</w:t>
      </w:r>
    </w:p>
    <w:p w14:paraId="310C9900" w14:textId="77777777" w:rsidR="00B93B92" w:rsidRPr="008E7825" w:rsidRDefault="00C42489" w:rsidP="00426718">
      <w:pPr>
        <w:rPr>
          <w:rFonts w:cs="Arial"/>
          <w:sz w:val="22"/>
          <w:szCs w:val="22"/>
        </w:rPr>
      </w:pPr>
      <w:r w:rsidRPr="008E7825">
        <w:rPr>
          <w:rFonts w:cs="Arial"/>
          <w:sz w:val="22"/>
          <w:szCs w:val="22"/>
        </w:rPr>
        <w:t xml:space="preserve">Wykonawca robót jest odpowiedzialny za jakość ich wykonania oraz za zgodność z </w:t>
      </w:r>
      <w:r w:rsidR="003A5E62" w:rsidRPr="008E7825">
        <w:rPr>
          <w:rFonts w:cs="Arial"/>
          <w:sz w:val="22"/>
          <w:szCs w:val="22"/>
        </w:rPr>
        <w:t>d</w:t>
      </w:r>
      <w:r w:rsidRPr="008E7825">
        <w:rPr>
          <w:rFonts w:cs="Arial"/>
          <w:sz w:val="22"/>
          <w:szCs w:val="22"/>
        </w:rPr>
        <w:t xml:space="preserve">okumentacją </w:t>
      </w:r>
      <w:r w:rsidR="003A5E62" w:rsidRPr="008E7825">
        <w:rPr>
          <w:rFonts w:cs="Arial"/>
          <w:sz w:val="22"/>
          <w:szCs w:val="22"/>
        </w:rPr>
        <w:t>p</w:t>
      </w:r>
      <w:r w:rsidRPr="008E7825">
        <w:rPr>
          <w:rFonts w:cs="Arial"/>
          <w:sz w:val="22"/>
          <w:szCs w:val="22"/>
        </w:rPr>
        <w:t>rojektową, ST i poleceniami Inżyniera.</w:t>
      </w:r>
    </w:p>
    <w:p w14:paraId="310C9901" w14:textId="77777777" w:rsidR="00B93B92" w:rsidRPr="008E7825" w:rsidRDefault="00B93B92" w:rsidP="00426718">
      <w:pPr>
        <w:ind w:left="426"/>
        <w:rPr>
          <w:rFonts w:cs="Arial"/>
          <w:b/>
          <w:sz w:val="24"/>
          <w:szCs w:val="24"/>
        </w:rPr>
      </w:pPr>
    </w:p>
    <w:p w14:paraId="310C9902" w14:textId="77777777" w:rsidR="00B93B92" w:rsidRPr="008E7825" w:rsidRDefault="00741595" w:rsidP="00426718">
      <w:pPr>
        <w:pStyle w:val="Nagwek1"/>
        <w:rPr>
          <w:color w:val="auto"/>
        </w:rPr>
      </w:pPr>
      <w:r w:rsidRPr="008E7825">
        <w:rPr>
          <w:color w:val="auto"/>
        </w:rPr>
        <w:t>MATERIAŁY</w:t>
      </w:r>
    </w:p>
    <w:p w14:paraId="310C9903" w14:textId="77777777" w:rsidR="00B93B92" w:rsidRPr="008E7825" w:rsidRDefault="003D5E17" w:rsidP="00426718">
      <w:pPr>
        <w:rPr>
          <w:rFonts w:cs="Arial"/>
          <w:sz w:val="22"/>
          <w:szCs w:val="22"/>
        </w:rPr>
      </w:pPr>
      <w:r w:rsidRPr="008E7825">
        <w:rPr>
          <w:rFonts w:cs="Arial"/>
          <w:sz w:val="22"/>
          <w:szCs w:val="22"/>
        </w:rPr>
        <w:t xml:space="preserve">Ogólne wymagania dotyczące materiałów, ich pozyskiwania i składowania podano w </w:t>
      </w:r>
      <w:proofErr w:type="spellStart"/>
      <w:r w:rsidR="00A6770F" w:rsidRPr="008E7825">
        <w:rPr>
          <w:rFonts w:cs="Arial"/>
          <w:i/>
          <w:sz w:val="22"/>
          <w:szCs w:val="22"/>
        </w:rPr>
        <w:t>STWiORB</w:t>
      </w:r>
      <w:proofErr w:type="spellEnd"/>
      <w:r w:rsidR="00A6770F" w:rsidRPr="008E7825">
        <w:rPr>
          <w:rFonts w:cs="Arial"/>
          <w:i/>
          <w:sz w:val="22"/>
          <w:szCs w:val="22"/>
        </w:rPr>
        <w:t xml:space="preserve"> </w:t>
      </w:r>
      <w:r w:rsidR="0015214A" w:rsidRPr="008E7825">
        <w:rPr>
          <w:rFonts w:cs="Arial"/>
          <w:i/>
          <w:sz w:val="22"/>
          <w:szCs w:val="22"/>
        </w:rPr>
        <w:t>M.00.00.00 – Wymagania ogólne</w:t>
      </w:r>
      <w:r w:rsidR="00A6770F" w:rsidRPr="008E7825">
        <w:rPr>
          <w:rFonts w:cs="Arial"/>
          <w:i/>
          <w:sz w:val="22"/>
          <w:szCs w:val="22"/>
        </w:rPr>
        <w:t>.</w:t>
      </w:r>
    </w:p>
    <w:p w14:paraId="310C9904" w14:textId="77777777" w:rsidR="00B93B92" w:rsidRPr="008E7825" w:rsidRDefault="003D5E17" w:rsidP="00426718">
      <w:pPr>
        <w:pStyle w:val="Nagwek2"/>
      </w:pPr>
      <w:r w:rsidRPr="008E7825">
        <w:t>Materiały do wykonania robót</w:t>
      </w:r>
    </w:p>
    <w:p w14:paraId="310C9905" w14:textId="77777777" w:rsidR="00B93B92" w:rsidRPr="008E7825" w:rsidRDefault="003D5E17" w:rsidP="00426718">
      <w:pPr>
        <w:rPr>
          <w:rFonts w:cs="Arial"/>
          <w:sz w:val="22"/>
          <w:szCs w:val="22"/>
        </w:rPr>
      </w:pPr>
      <w:r w:rsidRPr="008E7825">
        <w:rPr>
          <w:rFonts w:cs="Arial"/>
          <w:sz w:val="22"/>
          <w:szCs w:val="22"/>
        </w:rPr>
        <w:lastRenderedPageBreak/>
        <w:t xml:space="preserve">Do wyznaczenia osi trasy oraz wyznaczenia i stabilizacji punktów </w:t>
      </w:r>
      <w:r w:rsidR="00E75C23" w:rsidRPr="008E7825">
        <w:rPr>
          <w:rFonts w:cs="Arial"/>
          <w:sz w:val="22"/>
          <w:szCs w:val="22"/>
        </w:rPr>
        <w:t>osnowy realizacyjnej</w:t>
      </w:r>
      <w:r w:rsidRPr="008E7825">
        <w:rPr>
          <w:rFonts w:cs="Arial"/>
          <w:sz w:val="22"/>
          <w:szCs w:val="22"/>
        </w:rPr>
        <w:t xml:space="preserve"> oraz </w:t>
      </w:r>
      <w:r w:rsidR="00632DED" w:rsidRPr="008E7825">
        <w:rPr>
          <w:rFonts w:cs="Arial"/>
          <w:sz w:val="22"/>
          <w:szCs w:val="22"/>
        </w:rPr>
        <w:t xml:space="preserve">punktów charakterystycznych </w:t>
      </w:r>
      <w:r w:rsidRPr="008E7825">
        <w:rPr>
          <w:rFonts w:cs="Arial"/>
          <w:sz w:val="22"/>
          <w:szCs w:val="22"/>
        </w:rPr>
        <w:t>obiektów inżynier</w:t>
      </w:r>
      <w:r w:rsidR="00632DED" w:rsidRPr="008E7825">
        <w:rPr>
          <w:rFonts w:cs="Arial"/>
          <w:sz w:val="22"/>
          <w:szCs w:val="22"/>
        </w:rPr>
        <w:t>yjnych</w:t>
      </w:r>
      <w:r w:rsidRPr="008E7825">
        <w:rPr>
          <w:rFonts w:cs="Arial"/>
          <w:sz w:val="22"/>
          <w:szCs w:val="22"/>
        </w:rPr>
        <w:t xml:space="preserve"> konieczne są następujące materiały: słupki betonowe, </w:t>
      </w:r>
      <w:r w:rsidR="00E75C23" w:rsidRPr="008E7825">
        <w:rPr>
          <w:rFonts w:cs="Arial"/>
          <w:sz w:val="22"/>
          <w:szCs w:val="22"/>
        </w:rPr>
        <w:t>rurki</w:t>
      </w:r>
      <w:r w:rsidRPr="008E7825">
        <w:rPr>
          <w:rFonts w:cs="Arial"/>
          <w:sz w:val="22"/>
          <w:szCs w:val="22"/>
        </w:rPr>
        <w:t>, tr</w:t>
      </w:r>
      <w:r w:rsidR="00632DED" w:rsidRPr="008E7825">
        <w:rPr>
          <w:rFonts w:cs="Arial"/>
          <w:sz w:val="22"/>
          <w:szCs w:val="22"/>
        </w:rPr>
        <w:t>zpienie</w:t>
      </w:r>
      <w:r w:rsidR="00E75C23" w:rsidRPr="008E7825">
        <w:rPr>
          <w:rFonts w:cs="Arial"/>
          <w:sz w:val="22"/>
          <w:szCs w:val="22"/>
        </w:rPr>
        <w:t xml:space="preserve"> i bolce</w:t>
      </w:r>
      <w:r w:rsidR="00632DED" w:rsidRPr="008E7825">
        <w:rPr>
          <w:rFonts w:cs="Arial"/>
          <w:sz w:val="22"/>
          <w:szCs w:val="22"/>
        </w:rPr>
        <w:t xml:space="preserve"> stalowe, pale drewniane, farba </w:t>
      </w:r>
      <w:r w:rsidR="00D123F8" w:rsidRPr="008E7825">
        <w:rPr>
          <w:rFonts w:cs="Arial"/>
          <w:sz w:val="22"/>
          <w:szCs w:val="22"/>
        </w:rPr>
        <w:t>chlorokauczukowa lub ftalowa</w:t>
      </w:r>
      <w:r w:rsidR="00632DED" w:rsidRPr="008E7825">
        <w:rPr>
          <w:rFonts w:cs="Arial"/>
          <w:sz w:val="22"/>
          <w:szCs w:val="22"/>
        </w:rPr>
        <w:t>.</w:t>
      </w:r>
    </w:p>
    <w:p w14:paraId="310C9906" w14:textId="77777777" w:rsidR="00841F25" w:rsidRPr="008E7825" w:rsidRDefault="00841F25" w:rsidP="00426718">
      <w:pPr>
        <w:ind w:left="426"/>
        <w:rPr>
          <w:rFonts w:cs="Arial"/>
          <w:sz w:val="22"/>
          <w:szCs w:val="22"/>
        </w:rPr>
      </w:pPr>
    </w:p>
    <w:p w14:paraId="310C9907" w14:textId="77777777" w:rsidR="00B93B92" w:rsidRPr="008E7825" w:rsidRDefault="004C4E8B" w:rsidP="00426718">
      <w:pPr>
        <w:pStyle w:val="Nagwek1"/>
        <w:rPr>
          <w:color w:val="auto"/>
        </w:rPr>
      </w:pPr>
      <w:r w:rsidRPr="008E7825">
        <w:rPr>
          <w:color w:val="auto"/>
        </w:rPr>
        <w:t>SPRZĘT</w:t>
      </w:r>
    </w:p>
    <w:p w14:paraId="310C9908" w14:textId="77777777" w:rsidR="00632DED" w:rsidRPr="008E7825" w:rsidRDefault="00632DED" w:rsidP="00426718">
      <w:pPr>
        <w:rPr>
          <w:rFonts w:cs="Arial"/>
          <w:sz w:val="22"/>
          <w:szCs w:val="22"/>
        </w:rPr>
      </w:pPr>
      <w:r w:rsidRPr="008E7825">
        <w:rPr>
          <w:rFonts w:cs="Arial"/>
          <w:sz w:val="22"/>
          <w:szCs w:val="22"/>
        </w:rPr>
        <w:t xml:space="preserve">Ogólne wymagania dotyczące sprzętu podano w </w:t>
      </w:r>
      <w:proofErr w:type="spellStart"/>
      <w:r w:rsidR="00A6770F" w:rsidRPr="008E7825">
        <w:rPr>
          <w:rFonts w:cs="Arial"/>
          <w:sz w:val="22"/>
          <w:szCs w:val="22"/>
        </w:rPr>
        <w:t>STWiORB</w:t>
      </w:r>
      <w:proofErr w:type="spellEnd"/>
      <w:r w:rsidR="00A6770F" w:rsidRPr="008E7825">
        <w:rPr>
          <w:rFonts w:cs="Arial"/>
          <w:sz w:val="22"/>
          <w:szCs w:val="22"/>
        </w:rPr>
        <w:t xml:space="preserve"> </w:t>
      </w:r>
      <w:r w:rsidR="00637321" w:rsidRPr="008E7825">
        <w:rPr>
          <w:rFonts w:cs="Arial"/>
          <w:sz w:val="22"/>
          <w:szCs w:val="22"/>
        </w:rPr>
        <w:t>M.00.00.00 – Wymagania ogólne.</w:t>
      </w:r>
    </w:p>
    <w:p w14:paraId="310C9909" w14:textId="77777777" w:rsidR="004C4E8B" w:rsidRPr="008E7825" w:rsidRDefault="00221520" w:rsidP="00426718">
      <w:pPr>
        <w:rPr>
          <w:rFonts w:cs="Arial"/>
          <w:sz w:val="22"/>
          <w:szCs w:val="22"/>
        </w:rPr>
      </w:pPr>
      <w:r w:rsidRPr="008E7825">
        <w:rPr>
          <w:rFonts w:cs="Arial"/>
          <w:sz w:val="22"/>
          <w:szCs w:val="22"/>
        </w:rPr>
        <w:t xml:space="preserve">Wybór sprzętu należy do Wykonawcy. </w:t>
      </w:r>
      <w:r w:rsidR="00632DED" w:rsidRPr="008E7825">
        <w:rPr>
          <w:rFonts w:cs="Arial"/>
          <w:sz w:val="22"/>
          <w:szCs w:val="22"/>
        </w:rPr>
        <w:t xml:space="preserve">Wykonawca jest zobowiązany do używania jedynie takiego sprzętu, który </w:t>
      </w:r>
      <w:r w:rsidR="006B5E90" w:rsidRPr="008E7825">
        <w:rPr>
          <w:rFonts w:cs="Arial"/>
          <w:sz w:val="22"/>
          <w:szCs w:val="22"/>
        </w:rPr>
        <w:t>umożliwi osiągnięcie wymaganych dokładności i precyzji pomiarów.</w:t>
      </w:r>
    </w:p>
    <w:p w14:paraId="310C990A" w14:textId="77777777" w:rsidR="00632DED" w:rsidRPr="008E7825" w:rsidRDefault="00632DED" w:rsidP="00426718">
      <w:pPr>
        <w:ind w:left="426"/>
        <w:rPr>
          <w:rFonts w:cs="Arial"/>
          <w:sz w:val="22"/>
          <w:szCs w:val="22"/>
        </w:rPr>
      </w:pPr>
    </w:p>
    <w:p w14:paraId="310C990B" w14:textId="77777777" w:rsidR="00632DED" w:rsidRPr="008E7825" w:rsidRDefault="00632DED" w:rsidP="00426718">
      <w:pPr>
        <w:pStyle w:val="Nagwek2"/>
      </w:pPr>
      <w:r w:rsidRPr="008E7825">
        <w:t>Sprzęt do wykonania robót</w:t>
      </w:r>
    </w:p>
    <w:p w14:paraId="310C990C" w14:textId="77777777" w:rsidR="00632DED" w:rsidRPr="008E7825" w:rsidRDefault="00632DED" w:rsidP="00426718">
      <w:pPr>
        <w:rPr>
          <w:rFonts w:cs="Arial"/>
          <w:sz w:val="22"/>
          <w:szCs w:val="22"/>
        </w:rPr>
      </w:pPr>
      <w:r w:rsidRPr="008E7825">
        <w:rPr>
          <w:rFonts w:cs="Arial"/>
          <w:sz w:val="22"/>
          <w:szCs w:val="22"/>
        </w:rPr>
        <w:t xml:space="preserve">Do wykonania </w:t>
      </w:r>
      <w:r w:rsidR="0036628B" w:rsidRPr="008E7825">
        <w:rPr>
          <w:rFonts w:cs="Arial"/>
          <w:sz w:val="22"/>
          <w:szCs w:val="22"/>
        </w:rPr>
        <w:t>prac pomiarowych</w:t>
      </w:r>
      <w:r w:rsidRPr="008E7825">
        <w:rPr>
          <w:rFonts w:cs="Arial"/>
          <w:sz w:val="22"/>
          <w:szCs w:val="22"/>
        </w:rPr>
        <w:t xml:space="preserve"> konieczny jest sprzęt geodezyjny wysokiej dokładności taki jak:</w:t>
      </w:r>
    </w:p>
    <w:p w14:paraId="310C990D" w14:textId="77777777" w:rsidR="0036628B" w:rsidRPr="008E7825" w:rsidRDefault="0036628B" w:rsidP="009753DA">
      <w:pPr>
        <w:numPr>
          <w:ilvl w:val="0"/>
          <w:numId w:val="4"/>
        </w:numPr>
        <w:tabs>
          <w:tab w:val="clear" w:pos="1441"/>
          <w:tab w:val="num" w:pos="709"/>
        </w:tabs>
        <w:ind w:left="426" w:firstLine="0"/>
        <w:rPr>
          <w:rFonts w:cs="Arial"/>
          <w:sz w:val="22"/>
          <w:szCs w:val="22"/>
        </w:rPr>
      </w:pPr>
      <w:r w:rsidRPr="008E7825">
        <w:rPr>
          <w:rFonts w:cs="Arial"/>
          <w:sz w:val="22"/>
          <w:szCs w:val="22"/>
        </w:rPr>
        <w:t>instrumenty typu Total Station o dokładności pomiaru kątów 20</w:t>
      </w:r>
      <w:r w:rsidR="00042D88" w:rsidRPr="008E7825">
        <w:rPr>
          <w:rFonts w:cs="Arial"/>
          <w:sz w:val="22"/>
          <w:szCs w:val="22"/>
          <w:vertAlign w:val="superscript"/>
        </w:rPr>
        <w:t>CC</w:t>
      </w:r>
      <w:r w:rsidRPr="008E7825">
        <w:rPr>
          <w:rFonts w:cs="Arial"/>
          <w:sz w:val="22"/>
          <w:szCs w:val="22"/>
        </w:rPr>
        <w:t xml:space="preserve"> oraz odległości 10 mm ± 10 mm/km,</w:t>
      </w:r>
    </w:p>
    <w:p w14:paraId="310C990E" w14:textId="77777777" w:rsidR="0036628B" w:rsidRPr="008E7825" w:rsidRDefault="0036628B" w:rsidP="009753DA">
      <w:pPr>
        <w:numPr>
          <w:ilvl w:val="0"/>
          <w:numId w:val="4"/>
        </w:numPr>
        <w:tabs>
          <w:tab w:val="clear" w:pos="1441"/>
          <w:tab w:val="num" w:pos="709"/>
        </w:tabs>
        <w:ind w:left="426" w:firstLine="0"/>
        <w:rPr>
          <w:rFonts w:cs="Arial"/>
          <w:sz w:val="22"/>
          <w:szCs w:val="22"/>
        </w:rPr>
      </w:pPr>
      <w:r w:rsidRPr="008E7825">
        <w:rPr>
          <w:rFonts w:cs="Arial"/>
          <w:sz w:val="22"/>
          <w:szCs w:val="22"/>
        </w:rPr>
        <w:t xml:space="preserve">nasadki </w:t>
      </w:r>
      <w:proofErr w:type="spellStart"/>
      <w:r w:rsidRPr="008E7825">
        <w:rPr>
          <w:rFonts w:cs="Arial"/>
          <w:sz w:val="22"/>
          <w:szCs w:val="22"/>
        </w:rPr>
        <w:t>dalmiercze</w:t>
      </w:r>
      <w:proofErr w:type="spellEnd"/>
      <w:r w:rsidRPr="008E7825">
        <w:rPr>
          <w:rFonts w:cs="Arial"/>
          <w:sz w:val="22"/>
          <w:szCs w:val="22"/>
        </w:rPr>
        <w:t xml:space="preserve"> o dokładności pomiaru odległości 10 mm ± 10 mm/km,</w:t>
      </w:r>
    </w:p>
    <w:p w14:paraId="310C990F" w14:textId="77777777" w:rsidR="0036628B" w:rsidRPr="008E7825" w:rsidRDefault="0036628B" w:rsidP="009753DA">
      <w:pPr>
        <w:numPr>
          <w:ilvl w:val="0"/>
          <w:numId w:val="4"/>
        </w:numPr>
        <w:tabs>
          <w:tab w:val="clear" w:pos="1441"/>
          <w:tab w:val="num" w:pos="709"/>
        </w:tabs>
        <w:ind w:left="426" w:firstLine="0"/>
        <w:rPr>
          <w:rFonts w:cs="Arial"/>
          <w:sz w:val="22"/>
          <w:szCs w:val="22"/>
        </w:rPr>
      </w:pPr>
      <w:r w:rsidRPr="008E7825">
        <w:rPr>
          <w:rFonts w:cs="Arial"/>
          <w:sz w:val="22"/>
          <w:szCs w:val="22"/>
        </w:rPr>
        <w:t>teodolity o dokładności pomiaru kątów 20</w:t>
      </w:r>
      <w:r w:rsidR="00042D88" w:rsidRPr="008E7825">
        <w:rPr>
          <w:rFonts w:cs="Arial"/>
          <w:sz w:val="22"/>
          <w:szCs w:val="22"/>
          <w:vertAlign w:val="superscript"/>
        </w:rPr>
        <w:t>CC</w:t>
      </w:r>
      <w:r w:rsidRPr="008E7825">
        <w:rPr>
          <w:rFonts w:cs="Arial"/>
          <w:sz w:val="22"/>
          <w:szCs w:val="22"/>
        </w:rPr>
        <w:t>,</w:t>
      </w:r>
    </w:p>
    <w:p w14:paraId="310C9910" w14:textId="77777777" w:rsidR="0036628B" w:rsidRPr="008E7825" w:rsidRDefault="0036628B" w:rsidP="009753DA">
      <w:pPr>
        <w:numPr>
          <w:ilvl w:val="0"/>
          <w:numId w:val="4"/>
        </w:numPr>
        <w:tabs>
          <w:tab w:val="clear" w:pos="1441"/>
          <w:tab w:val="num" w:pos="709"/>
        </w:tabs>
        <w:ind w:left="426" w:firstLine="0"/>
        <w:rPr>
          <w:rFonts w:cs="Arial"/>
          <w:sz w:val="22"/>
          <w:szCs w:val="22"/>
        </w:rPr>
      </w:pPr>
      <w:r w:rsidRPr="008E7825">
        <w:rPr>
          <w:rFonts w:cs="Arial"/>
          <w:sz w:val="22"/>
          <w:szCs w:val="22"/>
        </w:rPr>
        <w:t>niwelatory o dokładności pomiaru 5 mm/km,</w:t>
      </w:r>
    </w:p>
    <w:p w14:paraId="310C9911" w14:textId="77777777" w:rsidR="00C413CE" w:rsidRPr="008E7825" w:rsidRDefault="00C413CE" w:rsidP="009753DA">
      <w:pPr>
        <w:numPr>
          <w:ilvl w:val="0"/>
          <w:numId w:val="4"/>
        </w:numPr>
        <w:tabs>
          <w:tab w:val="clear" w:pos="1441"/>
          <w:tab w:val="num" w:pos="709"/>
        </w:tabs>
        <w:ind w:left="426" w:firstLine="0"/>
        <w:rPr>
          <w:rFonts w:cs="Arial"/>
          <w:sz w:val="22"/>
          <w:szCs w:val="22"/>
        </w:rPr>
      </w:pPr>
      <w:r w:rsidRPr="008E7825">
        <w:rPr>
          <w:rFonts w:cs="Arial"/>
          <w:sz w:val="22"/>
          <w:szCs w:val="22"/>
        </w:rPr>
        <w:t>sprzęt GPS,</w:t>
      </w:r>
    </w:p>
    <w:p w14:paraId="310C9912" w14:textId="77777777" w:rsidR="00632DED" w:rsidRPr="008E7825" w:rsidRDefault="008C6166" w:rsidP="009753DA">
      <w:pPr>
        <w:numPr>
          <w:ilvl w:val="0"/>
          <w:numId w:val="4"/>
        </w:numPr>
        <w:tabs>
          <w:tab w:val="clear" w:pos="1441"/>
          <w:tab w:val="num" w:pos="709"/>
        </w:tabs>
        <w:ind w:left="426" w:firstLine="0"/>
        <w:rPr>
          <w:rFonts w:cs="Arial"/>
          <w:sz w:val="22"/>
          <w:szCs w:val="22"/>
        </w:rPr>
      </w:pPr>
      <w:r w:rsidRPr="008E7825">
        <w:rPr>
          <w:rFonts w:cs="Arial"/>
          <w:sz w:val="22"/>
          <w:szCs w:val="22"/>
        </w:rPr>
        <w:t>pomocniczy sprzęt geodezyjny</w:t>
      </w:r>
      <w:r w:rsidR="0036628B" w:rsidRPr="008E7825">
        <w:rPr>
          <w:rFonts w:cs="Arial"/>
          <w:sz w:val="22"/>
          <w:szCs w:val="22"/>
        </w:rPr>
        <w:t>: taśmy stalowe</w:t>
      </w:r>
      <w:r w:rsidR="006B5E90" w:rsidRPr="008E7825">
        <w:rPr>
          <w:rFonts w:cs="Arial"/>
          <w:sz w:val="22"/>
          <w:szCs w:val="22"/>
        </w:rPr>
        <w:t>, ruletki</w:t>
      </w:r>
      <w:r w:rsidR="0036628B" w:rsidRPr="008E7825">
        <w:rPr>
          <w:rFonts w:cs="Arial"/>
          <w:sz w:val="22"/>
          <w:szCs w:val="22"/>
        </w:rPr>
        <w:t>, statywy, tyczki, łaty</w:t>
      </w:r>
      <w:r w:rsidR="00632DED" w:rsidRPr="008E7825">
        <w:rPr>
          <w:rFonts w:cs="Arial"/>
          <w:sz w:val="22"/>
          <w:szCs w:val="22"/>
        </w:rPr>
        <w:t>,</w:t>
      </w:r>
      <w:r w:rsidR="0036628B" w:rsidRPr="008E7825">
        <w:rPr>
          <w:rFonts w:cs="Arial"/>
          <w:sz w:val="22"/>
          <w:szCs w:val="22"/>
        </w:rPr>
        <w:t xml:space="preserve"> lustra</w:t>
      </w:r>
      <w:r w:rsidRPr="008E7825">
        <w:rPr>
          <w:rFonts w:cs="Arial"/>
          <w:sz w:val="22"/>
          <w:szCs w:val="22"/>
        </w:rPr>
        <w:t xml:space="preserve"> sygnałowe</w:t>
      </w:r>
      <w:r w:rsidR="0036628B" w:rsidRPr="008E7825">
        <w:rPr>
          <w:rFonts w:cs="Arial"/>
          <w:sz w:val="22"/>
          <w:szCs w:val="22"/>
        </w:rPr>
        <w:t>, szpilki itp.</w:t>
      </w:r>
      <w:r w:rsidRPr="008E7825">
        <w:rPr>
          <w:rFonts w:cs="Arial"/>
          <w:sz w:val="22"/>
          <w:szCs w:val="22"/>
        </w:rPr>
        <w:t>,</w:t>
      </w:r>
    </w:p>
    <w:p w14:paraId="310C9913" w14:textId="77777777" w:rsidR="008C6166" w:rsidRPr="008E7825" w:rsidRDefault="008C6166" w:rsidP="009753DA">
      <w:pPr>
        <w:numPr>
          <w:ilvl w:val="0"/>
          <w:numId w:val="4"/>
        </w:numPr>
        <w:tabs>
          <w:tab w:val="clear" w:pos="1441"/>
          <w:tab w:val="num" w:pos="709"/>
        </w:tabs>
        <w:ind w:left="426" w:firstLine="0"/>
        <w:rPr>
          <w:rFonts w:cs="Arial"/>
          <w:sz w:val="22"/>
          <w:szCs w:val="22"/>
        </w:rPr>
      </w:pPr>
      <w:r w:rsidRPr="008E7825">
        <w:rPr>
          <w:rFonts w:cs="Arial"/>
          <w:sz w:val="22"/>
          <w:szCs w:val="22"/>
        </w:rPr>
        <w:t>sprzęt pomocniczy do cięcia wizjerek i stabilizacji punktów pomiarowych: maczety, łopaty młotki itp.</w:t>
      </w:r>
    </w:p>
    <w:p w14:paraId="310C9914" w14:textId="77777777" w:rsidR="0036628B" w:rsidRPr="008E7825" w:rsidRDefault="0036628B" w:rsidP="00426718">
      <w:pPr>
        <w:rPr>
          <w:rFonts w:cs="Arial"/>
          <w:sz w:val="22"/>
          <w:szCs w:val="22"/>
        </w:rPr>
      </w:pPr>
      <w:r w:rsidRPr="008E7825">
        <w:rPr>
          <w:rFonts w:cs="Arial"/>
          <w:sz w:val="22"/>
          <w:szCs w:val="22"/>
        </w:rPr>
        <w:t>Do wykonania prac kameralnych stosować należy:</w:t>
      </w:r>
    </w:p>
    <w:p w14:paraId="310C9915" w14:textId="77777777" w:rsidR="0036628B" w:rsidRPr="008E7825" w:rsidRDefault="0036628B" w:rsidP="009753DA">
      <w:pPr>
        <w:numPr>
          <w:ilvl w:val="0"/>
          <w:numId w:val="4"/>
        </w:numPr>
        <w:tabs>
          <w:tab w:val="clear" w:pos="1441"/>
          <w:tab w:val="num" w:pos="709"/>
        </w:tabs>
        <w:ind w:left="426" w:firstLine="0"/>
        <w:rPr>
          <w:rFonts w:cs="Arial"/>
          <w:sz w:val="22"/>
          <w:szCs w:val="22"/>
        </w:rPr>
      </w:pPr>
      <w:r w:rsidRPr="008E7825">
        <w:rPr>
          <w:rFonts w:cs="Arial"/>
          <w:sz w:val="22"/>
          <w:szCs w:val="22"/>
        </w:rPr>
        <w:t>sprzęt komputerowy z</w:t>
      </w:r>
      <w:r w:rsidR="008C6166" w:rsidRPr="008E7825">
        <w:rPr>
          <w:rFonts w:cs="Arial"/>
          <w:sz w:val="22"/>
          <w:szCs w:val="22"/>
        </w:rPr>
        <w:t>e</w:t>
      </w:r>
      <w:r w:rsidRPr="008E7825">
        <w:rPr>
          <w:rFonts w:cs="Arial"/>
          <w:sz w:val="22"/>
          <w:szCs w:val="22"/>
        </w:rPr>
        <w:t xml:space="preserve"> </w:t>
      </w:r>
      <w:r w:rsidR="008C6166" w:rsidRPr="008E7825">
        <w:rPr>
          <w:rFonts w:cs="Arial"/>
          <w:sz w:val="22"/>
          <w:szCs w:val="22"/>
        </w:rPr>
        <w:t xml:space="preserve">specjalistycznym </w:t>
      </w:r>
      <w:r w:rsidRPr="008E7825">
        <w:rPr>
          <w:rFonts w:cs="Arial"/>
          <w:sz w:val="22"/>
          <w:szCs w:val="22"/>
        </w:rPr>
        <w:t>oprogramowaniem</w:t>
      </w:r>
      <w:r w:rsidR="008C6166" w:rsidRPr="008E7825">
        <w:rPr>
          <w:rFonts w:cs="Arial"/>
          <w:sz w:val="22"/>
          <w:szCs w:val="22"/>
        </w:rPr>
        <w:t xml:space="preserve"> geodezyjnym</w:t>
      </w:r>
      <w:r w:rsidRPr="008E7825">
        <w:rPr>
          <w:rFonts w:cs="Arial"/>
          <w:sz w:val="22"/>
          <w:szCs w:val="22"/>
        </w:rPr>
        <w:t>,</w:t>
      </w:r>
    </w:p>
    <w:p w14:paraId="310C9916" w14:textId="77777777" w:rsidR="00632DED" w:rsidRPr="008E7825" w:rsidRDefault="0036628B" w:rsidP="009753DA">
      <w:pPr>
        <w:numPr>
          <w:ilvl w:val="0"/>
          <w:numId w:val="4"/>
        </w:numPr>
        <w:tabs>
          <w:tab w:val="clear" w:pos="1441"/>
          <w:tab w:val="num" w:pos="709"/>
        </w:tabs>
        <w:ind w:left="426" w:firstLine="0"/>
        <w:rPr>
          <w:rFonts w:cs="Arial"/>
          <w:sz w:val="22"/>
          <w:szCs w:val="22"/>
        </w:rPr>
      </w:pPr>
      <w:r w:rsidRPr="008E7825">
        <w:rPr>
          <w:rFonts w:cs="Arial"/>
          <w:sz w:val="22"/>
          <w:szCs w:val="22"/>
        </w:rPr>
        <w:t>drukarki, plotery etc.</w:t>
      </w:r>
    </w:p>
    <w:p w14:paraId="310C9917" w14:textId="77777777" w:rsidR="00632DED" w:rsidRPr="008E7825" w:rsidRDefault="008C6166" w:rsidP="00426718">
      <w:pPr>
        <w:rPr>
          <w:rFonts w:cs="Arial"/>
          <w:sz w:val="22"/>
          <w:szCs w:val="22"/>
        </w:rPr>
      </w:pPr>
      <w:r w:rsidRPr="008E7825">
        <w:rPr>
          <w:rFonts w:cs="Arial"/>
          <w:sz w:val="22"/>
          <w:szCs w:val="22"/>
        </w:rPr>
        <w:t xml:space="preserve">Wszelkie urządzenia pomiarowe powinny posiadać atesty i aktualne świadectwa legalizacyjne wymagane odpowiednimi przepisami. Dotyczy to zarówno teodolitów, niwelatorów, dalmierzy, wykrywaczy urządzeń podziemnych, ploterów itp., jak i prostych przyrządów takich jak taśmy i ruletki. Sprzęt powinien być stale utrzymywany w dobrym stanie technicznym i okresowo sprawdzany. Rodzaj sprzętu zależny jest od przyjętych w SST dokładności. Jakikolwiek sprzęt </w:t>
      </w:r>
      <w:r w:rsidR="00DD4BD9" w:rsidRPr="008E7825">
        <w:rPr>
          <w:rFonts w:cs="Arial"/>
          <w:sz w:val="22"/>
          <w:szCs w:val="22"/>
        </w:rPr>
        <w:t>niegwarantujący</w:t>
      </w:r>
      <w:r w:rsidRPr="008E7825">
        <w:rPr>
          <w:rFonts w:cs="Arial"/>
          <w:sz w:val="22"/>
          <w:szCs w:val="22"/>
        </w:rPr>
        <w:t xml:space="preserve"> zachowania wymagań jakościowych robót zostanie przez Inżyniera zdyskwalifikowany i niedopuszczony do robót.</w:t>
      </w:r>
    </w:p>
    <w:p w14:paraId="310C9918" w14:textId="77777777" w:rsidR="00632DED" w:rsidRPr="008E7825" w:rsidRDefault="00632DED" w:rsidP="00426718">
      <w:pPr>
        <w:ind w:left="426"/>
        <w:rPr>
          <w:rFonts w:cs="Arial"/>
          <w:sz w:val="22"/>
          <w:szCs w:val="22"/>
        </w:rPr>
      </w:pPr>
    </w:p>
    <w:p w14:paraId="310C9919" w14:textId="77777777" w:rsidR="00B93B92" w:rsidRPr="008E7825" w:rsidRDefault="004C4E8B" w:rsidP="00426718">
      <w:pPr>
        <w:pStyle w:val="Nagwek1"/>
        <w:rPr>
          <w:color w:val="auto"/>
        </w:rPr>
      </w:pPr>
      <w:r w:rsidRPr="008E7825">
        <w:rPr>
          <w:color w:val="auto"/>
        </w:rPr>
        <w:t>TRANSPORT</w:t>
      </w:r>
    </w:p>
    <w:p w14:paraId="310C991A" w14:textId="77777777" w:rsidR="00221520" w:rsidRPr="008E7825" w:rsidRDefault="00221520" w:rsidP="00426718">
      <w:pPr>
        <w:rPr>
          <w:rFonts w:cs="Arial"/>
          <w:sz w:val="22"/>
          <w:szCs w:val="22"/>
        </w:rPr>
      </w:pPr>
      <w:r w:rsidRPr="008E7825">
        <w:rPr>
          <w:rFonts w:cs="Arial"/>
          <w:sz w:val="22"/>
          <w:szCs w:val="22"/>
        </w:rPr>
        <w:t xml:space="preserve">Ogólne wymagania dotyczące transportu podano w </w:t>
      </w:r>
      <w:proofErr w:type="spellStart"/>
      <w:r w:rsidRPr="008E7825">
        <w:rPr>
          <w:rFonts w:cs="Arial"/>
          <w:sz w:val="22"/>
          <w:szCs w:val="22"/>
        </w:rPr>
        <w:t>STWiORB</w:t>
      </w:r>
      <w:proofErr w:type="spellEnd"/>
      <w:r w:rsidRPr="008E7825">
        <w:rPr>
          <w:rFonts w:cs="Arial"/>
          <w:sz w:val="22"/>
          <w:szCs w:val="22"/>
        </w:rPr>
        <w:t xml:space="preserve"> </w:t>
      </w:r>
      <w:r w:rsidR="00637321" w:rsidRPr="008E7825">
        <w:rPr>
          <w:rFonts w:cs="Arial"/>
          <w:sz w:val="22"/>
          <w:szCs w:val="22"/>
        </w:rPr>
        <w:t>M.00.00.00 – Wymagania ogólne.</w:t>
      </w:r>
    </w:p>
    <w:p w14:paraId="310C991B" w14:textId="77777777" w:rsidR="00221520" w:rsidRPr="008E7825" w:rsidRDefault="00221520" w:rsidP="00426718">
      <w:pPr>
        <w:rPr>
          <w:rFonts w:cs="Arial"/>
          <w:sz w:val="22"/>
          <w:szCs w:val="22"/>
        </w:rPr>
      </w:pPr>
      <w:r w:rsidRPr="008E7825">
        <w:rPr>
          <w:rFonts w:cs="Arial"/>
          <w:sz w:val="22"/>
          <w:szCs w:val="22"/>
        </w:rPr>
        <w:t>Wybór środków transportowych należy do Wykonawcy. Materiały i sprzęt mogą być przewożone dowolnymi, dopuszczonymi do ruchu środkami transportu.</w:t>
      </w:r>
    </w:p>
    <w:p w14:paraId="310C991C" w14:textId="77777777" w:rsidR="00B93B92" w:rsidRPr="008E7825" w:rsidRDefault="00B93B92" w:rsidP="00426718">
      <w:pPr>
        <w:ind w:left="426"/>
        <w:rPr>
          <w:rFonts w:cs="Arial"/>
          <w:sz w:val="22"/>
          <w:szCs w:val="22"/>
        </w:rPr>
      </w:pPr>
      <w:r w:rsidRPr="008E7825">
        <w:rPr>
          <w:rFonts w:cs="Arial"/>
          <w:sz w:val="22"/>
          <w:szCs w:val="22"/>
        </w:rPr>
        <w:t xml:space="preserve"> </w:t>
      </w:r>
    </w:p>
    <w:p w14:paraId="310C991D" w14:textId="77777777" w:rsidR="00B93B92" w:rsidRPr="008E7825" w:rsidRDefault="004C4E8B" w:rsidP="00426718">
      <w:pPr>
        <w:pStyle w:val="Nagwek1"/>
        <w:rPr>
          <w:color w:val="auto"/>
        </w:rPr>
      </w:pPr>
      <w:r w:rsidRPr="008E7825">
        <w:rPr>
          <w:color w:val="auto"/>
        </w:rPr>
        <w:t>WYKONANIE ROBÓT</w:t>
      </w:r>
    </w:p>
    <w:p w14:paraId="310C991E" w14:textId="77777777" w:rsidR="00221520" w:rsidRPr="008E7825" w:rsidRDefault="00221520" w:rsidP="00426718">
      <w:pPr>
        <w:rPr>
          <w:rFonts w:cs="Arial"/>
          <w:sz w:val="22"/>
          <w:szCs w:val="22"/>
        </w:rPr>
      </w:pPr>
      <w:r w:rsidRPr="008E7825">
        <w:rPr>
          <w:rFonts w:cs="Arial"/>
          <w:sz w:val="22"/>
          <w:szCs w:val="22"/>
        </w:rPr>
        <w:t xml:space="preserve">Ogólne zasady wykonywania robót podano w </w:t>
      </w:r>
      <w:proofErr w:type="spellStart"/>
      <w:r w:rsidR="00637321" w:rsidRPr="008E7825">
        <w:rPr>
          <w:rFonts w:cs="Arial"/>
          <w:sz w:val="22"/>
          <w:szCs w:val="22"/>
        </w:rPr>
        <w:t>STWiORB</w:t>
      </w:r>
      <w:proofErr w:type="spellEnd"/>
      <w:r w:rsidR="00637321" w:rsidRPr="008E7825">
        <w:rPr>
          <w:rFonts w:cs="Arial"/>
          <w:sz w:val="22"/>
          <w:szCs w:val="22"/>
        </w:rPr>
        <w:t xml:space="preserve"> M.00.00.00 – Wymagania ogólne.</w:t>
      </w:r>
    </w:p>
    <w:p w14:paraId="310C991F" w14:textId="77777777" w:rsidR="00192DDE" w:rsidRPr="008E7825" w:rsidRDefault="00192DDE" w:rsidP="00426718">
      <w:pPr>
        <w:rPr>
          <w:rFonts w:cs="Arial"/>
          <w:sz w:val="22"/>
          <w:szCs w:val="22"/>
        </w:rPr>
      </w:pPr>
      <w:r w:rsidRPr="008E7825">
        <w:rPr>
          <w:rFonts w:cs="Arial"/>
          <w:sz w:val="22"/>
          <w:szCs w:val="22"/>
        </w:rPr>
        <w:t>Prace pomiarowe powinny być wykonane zgodnie z załącznikiem do Rozporządzenia MSWiA z dnia 24 marca 1999 w sprawie standardów technicznych dotyczących geodezji, kartografii oraz krajowego systemu informacji o terenie, zgodnie z art. 19, ust. 1, pkt. 4 ustawy z dnia 17 maja 1989 – Prawo geodezyjne i kartograficzne.</w:t>
      </w:r>
      <w:r w:rsidR="00461793" w:rsidRPr="008E7825">
        <w:rPr>
          <w:rFonts w:cs="Arial"/>
          <w:sz w:val="22"/>
          <w:szCs w:val="22"/>
        </w:rPr>
        <w:t xml:space="preserve"> </w:t>
      </w:r>
      <w:r w:rsidRPr="008E7825">
        <w:rPr>
          <w:rFonts w:cs="Arial"/>
          <w:sz w:val="22"/>
          <w:szCs w:val="22"/>
        </w:rPr>
        <w:t>Wykonawca odpowiedzialny jest za prowadzenie i wykonanie prac geodezyjnych zgodnie warunkami umowy i przepisami prawnymi oraz poleceniami Inżyniera (wszelkie polecenia i uzgodnienia między Inżynierem, a Wykonawcą wymagają formy pisemnej). Wykonawca ponosi odpowiedzialność za następstwa wynikające z nieprawidłowego wykonania prac geodezyjnych.</w:t>
      </w:r>
    </w:p>
    <w:p w14:paraId="310C9920" w14:textId="77777777" w:rsidR="00192DDE" w:rsidRPr="008E7825" w:rsidRDefault="00192DDE" w:rsidP="00426718">
      <w:pPr>
        <w:rPr>
          <w:rFonts w:cs="Arial"/>
          <w:sz w:val="22"/>
          <w:szCs w:val="22"/>
        </w:rPr>
      </w:pPr>
      <w:r w:rsidRPr="008E7825">
        <w:rPr>
          <w:rFonts w:cs="Arial"/>
          <w:sz w:val="22"/>
          <w:szCs w:val="22"/>
        </w:rPr>
        <w:t xml:space="preserve">Przed przystąpieniem do wykonania prac geodezyjnych Wykonawca zobowiązany jest </w:t>
      </w:r>
      <w:r w:rsidR="00461793" w:rsidRPr="008E7825">
        <w:rPr>
          <w:rFonts w:cs="Arial"/>
          <w:sz w:val="22"/>
          <w:szCs w:val="22"/>
        </w:rPr>
        <w:t>dokonać ich zgłoszenia w</w:t>
      </w:r>
      <w:r w:rsidRPr="008E7825">
        <w:rPr>
          <w:rFonts w:cs="Arial"/>
          <w:sz w:val="22"/>
          <w:szCs w:val="22"/>
        </w:rPr>
        <w:t xml:space="preserve"> ośrodk</w:t>
      </w:r>
      <w:r w:rsidR="00461793" w:rsidRPr="008E7825">
        <w:rPr>
          <w:rFonts w:cs="Arial"/>
          <w:sz w:val="22"/>
          <w:szCs w:val="22"/>
        </w:rPr>
        <w:t xml:space="preserve">u </w:t>
      </w:r>
      <w:r w:rsidRPr="008E7825">
        <w:rPr>
          <w:rFonts w:cs="Arial"/>
          <w:sz w:val="22"/>
          <w:szCs w:val="22"/>
        </w:rPr>
        <w:t>dokumentacji (jeżeli zgodnie z przepisami podlegają one zgłoszeniu), a następnie po ich zakończeniu przekazać materiały i informacje powstałe w wyniku tych prac do państwowego zasobu geodezyjnego i kartograficznego.</w:t>
      </w:r>
    </w:p>
    <w:p w14:paraId="310C9921" w14:textId="77777777" w:rsidR="00192DDE" w:rsidRPr="008E7825" w:rsidRDefault="00192DDE" w:rsidP="00426718">
      <w:pPr>
        <w:rPr>
          <w:rFonts w:cs="Arial"/>
          <w:sz w:val="22"/>
          <w:szCs w:val="22"/>
        </w:rPr>
      </w:pPr>
      <w:r w:rsidRPr="008E7825">
        <w:rPr>
          <w:rFonts w:cs="Arial"/>
          <w:sz w:val="22"/>
          <w:szCs w:val="22"/>
        </w:rPr>
        <w:t>Prace geodezyjne oraz bezpośredni nadzór i kontrolę nad nimi powinni wykonywać wyłącznie geodeci posiadający odpowiednie uprawnienia zawodowe – zgodnie z wymaganiami przepisów ustawy Prawo geodezyjne i kartograficzne. Wykonawca powinien sprawdzić czy rz</w:t>
      </w:r>
      <w:r w:rsidR="00461793" w:rsidRPr="008E7825">
        <w:rPr>
          <w:rFonts w:cs="Arial"/>
          <w:sz w:val="22"/>
          <w:szCs w:val="22"/>
        </w:rPr>
        <w:t>ędne określone w PW są zgodne z </w:t>
      </w:r>
      <w:r w:rsidRPr="008E7825">
        <w:rPr>
          <w:rFonts w:cs="Arial"/>
          <w:sz w:val="22"/>
          <w:szCs w:val="22"/>
        </w:rPr>
        <w:t>rzeczywistymi.</w:t>
      </w:r>
      <w:r w:rsidR="00461793" w:rsidRPr="008E7825">
        <w:rPr>
          <w:rFonts w:cs="Arial"/>
          <w:sz w:val="22"/>
          <w:szCs w:val="22"/>
        </w:rPr>
        <w:t xml:space="preserve"> </w:t>
      </w:r>
      <w:r w:rsidRPr="008E7825">
        <w:rPr>
          <w:rFonts w:cs="Arial"/>
          <w:sz w:val="22"/>
          <w:szCs w:val="22"/>
        </w:rPr>
        <w:t>Punkty główne i punkty pośrednie muszą być zaopatr</w:t>
      </w:r>
      <w:r w:rsidR="00461793" w:rsidRPr="008E7825">
        <w:rPr>
          <w:rFonts w:cs="Arial"/>
          <w:sz w:val="22"/>
          <w:szCs w:val="22"/>
        </w:rPr>
        <w:t>zone w oznaczenia określające w </w:t>
      </w:r>
      <w:r w:rsidRPr="008E7825">
        <w:rPr>
          <w:rFonts w:cs="Arial"/>
          <w:sz w:val="22"/>
          <w:szCs w:val="22"/>
        </w:rPr>
        <w:t>sposób wyraźny i jednoznaczny</w:t>
      </w:r>
      <w:r w:rsidR="00461793" w:rsidRPr="008E7825">
        <w:rPr>
          <w:rFonts w:cs="Arial"/>
          <w:sz w:val="22"/>
          <w:szCs w:val="22"/>
        </w:rPr>
        <w:t xml:space="preserve"> </w:t>
      </w:r>
      <w:r w:rsidRPr="008E7825">
        <w:rPr>
          <w:rFonts w:cs="Arial"/>
          <w:sz w:val="22"/>
          <w:szCs w:val="22"/>
        </w:rPr>
        <w:t>charakterystykę i poło</w:t>
      </w:r>
      <w:r w:rsidR="00461793" w:rsidRPr="008E7825">
        <w:rPr>
          <w:rFonts w:cs="Arial"/>
          <w:sz w:val="22"/>
          <w:szCs w:val="22"/>
        </w:rPr>
        <w:t>ż</w:t>
      </w:r>
      <w:r w:rsidRPr="008E7825">
        <w:rPr>
          <w:rFonts w:cs="Arial"/>
          <w:sz w:val="22"/>
          <w:szCs w:val="22"/>
        </w:rPr>
        <w:t>enie tych punktów. Forma i wzór tych oznaczeń powinny być zaakceptowane przez In</w:t>
      </w:r>
      <w:r w:rsidR="00461793" w:rsidRPr="008E7825">
        <w:rPr>
          <w:rFonts w:cs="Arial"/>
          <w:sz w:val="22"/>
          <w:szCs w:val="22"/>
        </w:rPr>
        <w:t>ż</w:t>
      </w:r>
      <w:r w:rsidRPr="008E7825">
        <w:rPr>
          <w:rFonts w:cs="Arial"/>
          <w:sz w:val="22"/>
          <w:szCs w:val="22"/>
        </w:rPr>
        <w:t>yniera.</w:t>
      </w:r>
      <w:r w:rsidR="00461793" w:rsidRPr="008E7825">
        <w:rPr>
          <w:rFonts w:cs="Arial"/>
          <w:sz w:val="22"/>
          <w:szCs w:val="22"/>
        </w:rPr>
        <w:t xml:space="preserve"> </w:t>
      </w:r>
      <w:r w:rsidRPr="008E7825">
        <w:rPr>
          <w:rFonts w:cs="Arial"/>
          <w:sz w:val="22"/>
          <w:szCs w:val="22"/>
        </w:rPr>
        <w:t>Wykonawca jest odpowiedzialny za ochronę wszystkich punktów pomiarowych i ich oznaczeń w czasie trwania robót.</w:t>
      </w:r>
      <w:r w:rsidR="00461793" w:rsidRPr="008E7825">
        <w:rPr>
          <w:rFonts w:cs="Arial"/>
          <w:sz w:val="22"/>
          <w:szCs w:val="22"/>
        </w:rPr>
        <w:t xml:space="preserve"> </w:t>
      </w:r>
      <w:r w:rsidRPr="008E7825">
        <w:rPr>
          <w:rFonts w:cs="Arial"/>
          <w:sz w:val="22"/>
          <w:szCs w:val="22"/>
        </w:rPr>
        <w:t>Wszystkie pozostałe prace pomiarowe konieczne dla prawidłowej realizacji robót nale</w:t>
      </w:r>
      <w:r w:rsidR="00461793" w:rsidRPr="008E7825">
        <w:rPr>
          <w:rFonts w:cs="Arial"/>
          <w:sz w:val="22"/>
          <w:szCs w:val="22"/>
        </w:rPr>
        <w:t>ż</w:t>
      </w:r>
      <w:r w:rsidRPr="008E7825">
        <w:rPr>
          <w:rFonts w:cs="Arial"/>
          <w:sz w:val="22"/>
          <w:szCs w:val="22"/>
        </w:rPr>
        <w:t>ą do obowiązków Wykonawcy.</w:t>
      </w:r>
    </w:p>
    <w:p w14:paraId="310C9922" w14:textId="77777777" w:rsidR="00221520" w:rsidRPr="008E7825" w:rsidRDefault="00221520" w:rsidP="00426718">
      <w:pPr>
        <w:pStyle w:val="AAAAA"/>
        <w:rPr>
          <w:rFonts w:ascii="Arial Narrow" w:hAnsi="Arial Narrow" w:cs="Arial"/>
        </w:rPr>
      </w:pPr>
    </w:p>
    <w:p w14:paraId="310C9923" w14:textId="77777777" w:rsidR="00221520" w:rsidRPr="008E7825" w:rsidRDefault="00221520" w:rsidP="00426718">
      <w:pPr>
        <w:pStyle w:val="Nagwek2"/>
      </w:pPr>
      <w:r w:rsidRPr="008E7825">
        <w:t>Wyznaczenie osi trasy</w:t>
      </w:r>
    </w:p>
    <w:p w14:paraId="310C9924" w14:textId="77777777" w:rsidR="0062788F" w:rsidRPr="008E7825" w:rsidRDefault="0062788F" w:rsidP="00426718">
      <w:pPr>
        <w:rPr>
          <w:rFonts w:cs="Arial"/>
          <w:sz w:val="22"/>
          <w:szCs w:val="22"/>
        </w:rPr>
      </w:pPr>
      <w:r w:rsidRPr="008E7825">
        <w:rPr>
          <w:rFonts w:cs="Arial"/>
          <w:sz w:val="22"/>
          <w:szCs w:val="22"/>
        </w:rPr>
        <w:t>Wyznaczenie osi trasy w terenie polega na:</w:t>
      </w:r>
    </w:p>
    <w:p w14:paraId="310C9925" w14:textId="77777777" w:rsidR="0062788F" w:rsidRPr="008E7825" w:rsidRDefault="0062788F" w:rsidP="009753DA">
      <w:pPr>
        <w:numPr>
          <w:ilvl w:val="0"/>
          <w:numId w:val="4"/>
        </w:numPr>
        <w:tabs>
          <w:tab w:val="clear" w:pos="1441"/>
          <w:tab w:val="num" w:pos="709"/>
        </w:tabs>
        <w:ind w:left="709" w:hanging="283"/>
        <w:rPr>
          <w:rFonts w:cs="Arial"/>
          <w:sz w:val="22"/>
          <w:szCs w:val="22"/>
        </w:rPr>
      </w:pPr>
      <w:r w:rsidRPr="008E7825">
        <w:rPr>
          <w:rFonts w:cs="Arial"/>
          <w:sz w:val="22"/>
          <w:szCs w:val="22"/>
        </w:rPr>
        <w:lastRenderedPageBreak/>
        <w:t>wyznaczeniu dla potrzeb realizacyjnych punktów osi trasy, punktów wyznaczających charakterystyczne przekroje poprzeczne i punktów wysokościowych,</w:t>
      </w:r>
    </w:p>
    <w:p w14:paraId="310C9926" w14:textId="77777777" w:rsidR="0062788F" w:rsidRPr="008E7825" w:rsidRDefault="009708EE" w:rsidP="009753DA">
      <w:pPr>
        <w:numPr>
          <w:ilvl w:val="0"/>
          <w:numId w:val="4"/>
        </w:numPr>
        <w:tabs>
          <w:tab w:val="clear" w:pos="1441"/>
          <w:tab w:val="num" w:pos="709"/>
        </w:tabs>
        <w:ind w:left="709" w:hanging="283"/>
        <w:rPr>
          <w:rFonts w:cs="Arial"/>
          <w:sz w:val="22"/>
          <w:szCs w:val="22"/>
        </w:rPr>
      </w:pPr>
      <w:r w:rsidRPr="008E7825">
        <w:rPr>
          <w:rFonts w:cs="Arial"/>
          <w:sz w:val="22"/>
          <w:szCs w:val="22"/>
        </w:rPr>
        <w:t>wyznaczeniu dodatkowych punktów osi w rejonie obiektów inżynieryjnych i założeniu reperów roboczych przy tych obiektach,</w:t>
      </w:r>
    </w:p>
    <w:p w14:paraId="310C9927" w14:textId="77777777" w:rsidR="009708EE" w:rsidRPr="008E7825" w:rsidRDefault="009708EE" w:rsidP="009753DA">
      <w:pPr>
        <w:numPr>
          <w:ilvl w:val="0"/>
          <w:numId w:val="4"/>
        </w:numPr>
        <w:tabs>
          <w:tab w:val="clear" w:pos="1441"/>
          <w:tab w:val="num" w:pos="709"/>
        </w:tabs>
        <w:ind w:left="709" w:hanging="283"/>
        <w:rPr>
          <w:rFonts w:cs="Arial"/>
          <w:sz w:val="22"/>
          <w:szCs w:val="22"/>
        </w:rPr>
      </w:pPr>
      <w:r w:rsidRPr="008E7825">
        <w:rPr>
          <w:rFonts w:cs="Arial"/>
          <w:sz w:val="22"/>
          <w:szCs w:val="22"/>
        </w:rPr>
        <w:t>wyznaczeniu przekrojów poprzecznych z wytyczeniem dodatkowych przekrojów według potrzeb,</w:t>
      </w:r>
    </w:p>
    <w:p w14:paraId="310C9928" w14:textId="77777777" w:rsidR="009708EE" w:rsidRPr="008E7825" w:rsidRDefault="009708EE" w:rsidP="009753DA">
      <w:pPr>
        <w:numPr>
          <w:ilvl w:val="0"/>
          <w:numId w:val="4"/>
        </w:numPr>
        <w:tabs>
          <w:tab w:val="clear" w:pos="1441"/>
          <w:tab w:val="num" w:pos="709"/>
        </w:tabs>
        <w:ind w:left="709" w:hanging="283"/>
        <w:rPr>
          <w:rFonts w:cs="Arial"/>
          <w:sz w:val="22"/>
          <w:szCs w:val="22"/>
        </w:rPr>
      </w:pPr>
      <w:r w:rsidRPr="008E7825">
        <w:rPr>
          <w:rFonts w:cs="Arial"/>
          <w:sz w:val="22"/>
          <w:szCs w:val="22"/>
        </w:rPr>
        <w:t>stabilizacji wyznaczonych punktów w sposób chroniący je przed zniszczeniem.</w:t>
      </w:r>
    </w:p>
    <w:p w14:paraId="310C9929" w14:textId="77777777" w:rsidR="0012673E" w:rsidRPr="008E7825" w:rsidRDefault="0012673E" w:rsidP="00426718">
      <w:pPr>
        <w:rPr>
          <w:rFonts w:cs="Arial"/>
          <w:sz w:val="22"/>
          <w:szCs w:val="22"/>
        </w:rPr>
      </w:pPr>
      <w:r w:rsidRPr="008E7825">
        <w:rPr>
          <w:rFonts w:cs="Arial"/>
          <w:sz w:val="22"/>
          <w:szCs w:val="22"/>
        </w:rPr>
        <w:t xml:space="preserve">Rzędne reperów roboczych należy określać z taką dokładnością, aby średni błąd niwelacji po wyrównaniu był mniejszy od 4 mm/km, stosując niwelację podwójną w nawiązaniu do reperów państwowych. </w:t>
      </w:r>
      <w:r w:rsidR="00DD4BD9" w:rsidRPr="008E7825">
        <w:rPr>
          <w:rFonts w:cs="Arial"/>
          <w:sz w:val="22"/>
          <w:szCs w:val="22"/>
        </w:rPr>
        <w:t xml:space="preserve">Repery robocze powinny być wyposażone w dodatkowe tablice zawierające wyraźne i jednoznaczne określenie nazwy </w:t>
      </w:r>
      <w:proofErr w:type="spellStart"/>
      <w:r w:rsidR="00DD4BD9" w:rsidRPr="008E7825">
        <w:rPr>
          <w:rFonts w:cs="Arial"/>
          <w:sz w:val="22"/>
          <w:szCs w:val="22"/>
        </w:rPr>
        <w:t>reperu</w:t>
      </w:r>
      <w:proofErr w:type="spellEnd"/>
      <w:r w:rsidR="00DD4BD9" w:rsidRPr="008E7825">
        <w:rPr>
          <w:rFonts w:cs="Arial"/>
          <w:sz w:val="22"/>
          <w:szCs w:val="22"/>
        </w:rPr>
        <w:t xml:space="preserve"> i jego rzędnej.</w:t>
      </w:r>
    </w:p>
    <w:p w14:paraId="310C992A" w14:textId="77777777" w:rsidR="0062788F" w:rsidRPr="008E7825" w:rsidRDefault="0062788F" w:rsidP="00426718">
      <w:pPr>
        <w:ind w:left="426"/>
        <w:rPr>
          <w:rFonts w:cs="Arial"/>
          <w:sz w:val="22"/>
          <w:szCs w:val="22"/>
        </w:rPr>
      </w:pPr>
    </w:p>
    <w:p w14:paraId="310C992B" w14:textId="77777777" w:rsidR="00221520" w:rsidRPr="008E7825" w:rsidRDefault="00461793" w:rsidP="00426718">
      <w:pPr>
        <w:pStyle w:val="Nagwek2"/>
      </w:pPr>
      <w:r w:rsidRPr="008E7825">
        <w:t>Założenie osnowy realizacyjnej</w:t>
      </w:r>
    </w:p>
    <w:p w14:paraId="310C992C" w14:textId="77777777" w:rsidR="00221520" w:rsidRPr="008E7825" w:rsidRDefault="00221520" w:rsidP="00426718">
      <w:pPr>
        <w:rPr>
          <w:rFonts w:cs="Arial"/>
          <w:sz w:val="22"/>
          <w:szCs w:val="22"/>
        </w:rPr>
      </w:pPr>
      <w:r w:rsidRPr="008E7825">
        <w:rPr>
          <w:rFonts w:cs="Arial"/>
          <w:sz w:val="22"/>
          <w:szCs w:val="22"/>
        </w:rPr>
        <w:t xml:space="preserve">Punkty </w:t>
      </w:r>
      <w:r w:rsidR="00B60E5C" w:rsidRPr="008E7825">
        <w:rPr>
          <w:rFonts w:cs="Arial"/>
          <w:sz w:val="22"/>
          <w:szCs w:val="22"/>
        </w:rPr>
        <w:t>osnowy realizacyjnej sytuacyjno-wysokościowej</w:t>
      </w:r>
      <w:r w:rsidRPr="008E7825">
        <w:rPr>
          <w:rFonts w:cs="Arial"/>
          <w:sz w:val="22"/>
          <w:szCs w:val="22"/>
        </w:rPr>
        <w:t xml:space="preserve"> należy </w:t>
      </w:r>
      <w:r w:rsidR="00B60E5C" w:rsidRPr="008E7825">
        <w:rPr>
          <w:rFonts w:cs="Arial"/>
          <w:sz w:val="22"/>
          <w:szCs w:val="22"/>
        </w:rPr>
        <w:t>wyznaczyć w rejonie projektowanego obiektu inżynieryjnego, poza strefą przewidywanych prac</w:t>
      </w:r>
      <w:r w:rsidR="00841F25" w:rsidRPr="008E7825">
        <w:rPr>
          <w:rFonts w:cs="Arial"/>
          <w:sz w:val="22"/>
          <w:szCs w:val="22"/>
        </w:rPr>
        <w:t xml:space="preserve"> oraz wpływów realizowanego obiektu</w:t>
      </w:r>
      <w:r w:rsidR="00B60E5C" w:rsidRPr="008E7825">
        <w:rPr>
          <w:rFonts w:cs="Arial"/>
          <w:sz w:val="22"/>
          <w:szCs w:val="22"/>
        </w:rPr>
        <w:t>, w miejscach umożliwiających łatwy dostęp i dobrą widoczność</w:t>
      </w:r>
      <w:r w:rsidRPr="008E7825">
        <w:rPr>
          <w:rFonts w:cs="Arial"/>
          <w:sz w:val="22"/>
          <w:szCs w:val="22"/>
        </w:rPr>
        <w:t>.</w:t>
      </w:r>
      <w:r w:rsidR="00B60E5C" w:rsidRPr="008E7825">
        <w:rPr>
          <w:rFonts w:cs="Arial"/>
          <w:sz w:val="22"/>
          <w:szCs w:val="22"/>
        </w:rPr>
        <w:t xml:space="preserve"> Ilość </w:t>
      </w:r>
      <w:r w:rsidR="00841F25" w:rsidRPr="008E7825">
        <w:rPr>
          <w:rFonts w:cs="Arial"/>
          <w:sz w:val="22"/>
          <w:szCs w:val="22"/>
        </w:rPr>
        <w:t xml:space="preserve">i rozmieszczenie </w:t>
      </w:r>
      <w:r w:rsidR="00B60E5C" w:rsidRPr="008E7825">
        <w:rPr>
          <w:rFonts w:cs="Arial"/>
          <w:sz w:val="22"/>
          <w:szCs w:val="22"/>
        </w:rPr>
        <w:t xml:space="preserve">punktów </w:t>
      </w:r>
      <w:r w:rsidR="00841F25" w:rsidRPr="008E7825">
        <w:rPr>
          <w:rFonts w:cs="Arial"/>
          <w:sz w:val="22"/>
          <w:szCs w:val="22"/>
        </w:rPr>
        <w:t xml:space="preserve">osnowy </w:t>
      </w:r>
      <w:r w:rsidR="00B60E5C" w:rsidRPr="008E7825">
        <w:rPr>
          <w:rFonts w:cs="Arial"/>
          <w:sz w:val="22"/>
          <w:szCs w:val="22"/>
        </w:rPr>
        <w:t>zależn</w:t>
      </w:r>
      <w:r w:rsidR="00841F25" w:rsidRPr="008E7825">
        <w:rPr>
          <w:rFonts w:cs="Arial"/>
          <w:sz w:val="22"/>
          <w:szCs w:val="22"/>
        </w:rPr>
        <w:t>e</w:t>
      </w:r>
      <w:r w:rsidR="00B60E5C" w:rsidRPr="008E7825">
        <w:rPr>
          <w:rFonts w:cs="Arial"/>
          <w:sz w:val="22"/>
          <w:szCs w:val="22"/>
        </w:rPr>
        <w:t xml:space="preserve"> </w:t>
      </w:r>
      <w:r w:rsidR="00841F25" w:rsidRPr="008E7825">
        <w:rPr>
          <w:rFonts w:cs="Arial"/>
          <w:sz w:val="22"/>
          <w:szCs w:val="22"/>
        </w:rPr>
        <w:t>są</w:t>
      </w:r>
      <w:r w:rsidR="00B60E5C" w:rsidRPr="008E7825">
        <w:rPr>
          <w:rFonts w:cs="Arial"/>
          <w:sz w:val="22"/>
          <w:szCs w:val="22"/>
        </w:rPr>
        <w:t xml:space="preserve"> od wielkości </w:t>
      </w:r>
      <w:r w:rsidR="00841F25" w:rsidRPr="008E7825">
        <w:rPr>
          <w:rFonts w:cs="Arial"/>
          <w:sz w:val="22"/>
          <w:szCs w:val="22"/>
        </w:rPr>
        <w:t>realizowanego obiektu oraz konfiguracji i zagospodarowania terenu.</w:t>
      </w:r>
      <w:r w:rsidR="0062788F" w:rsidRPr="008E7825">
        <w:rPr>
          <w:rFonts w:cs="Arial"/>
          <w:sz w:val="22"/>
          <w:szCs w:val="22"/>
        </w:rPr>
        <w:t xml:space="preserve"> </w:t>
      </w:r>
      <w:r w:rsidR="00142A45" w:rsidRPr="008E7825">
        <w:rPr>
          <w:rFonts w:cs="Arial"/>
          <w:sz w:val="22"/>
          <w:szCs w:val="22"/>
        </w:rPr>
        <w:t xml:space="preserve">Rozmieszczenie punktów osnowy oraz punktów wysokościowych powinno być takie, aby każdy punkt zlokalizowany w obrębie robót był możliwy do namierzenia z założoną dokładnością co najmniej z dwóch punktów osnowy poziomej oraz co najmniej jednego punktu osnowy pionowej. Ponadto przy każdym realizowanym obiekcie inżynieryjnym powinny być </w:t>
      </w:r>
      <w:proofErr w:type="spellStart"/>
      <w:r w:rsidR="00142A45" w:rsidRPr="008E7825">
        <w:rPr>
          <w:rFonts w:cs="Arial"/>
          <w:sz w:val="22"/>
          <w:szCs w:val="22"/>
        </w:rPr>
        <w:t>zastabilizowane</w:t>
      </w:r>
      <w:proofErr w:type="spellEnd"/>
      <w:r w:rsidR="00142A45" w:rsidRPr="008E7825">
        <w:rPr>
          <w:rFonts w:cs="Arial"/>
          <w:sz w:val="22"/>
          <w:szCs w:val="22"/>
        </w:rPr>
        <w:t xml:space="preserve"> co najmniej dwa dodatkowe punkty osnowy poziomej i co najmniej jeden punkt osnowy pionowej, niezależnie od </w:t>
      </w:r>
      <w:r w:rsidR="00FC5F92" w:rsidRPr="008E7825">
        <w:rPr>
          <w:rFonts w:cs="Arial"/>
          <w:sz w:val="22"/>
          <w:szCs w:val="22"/>
        </w:rPr>
        <w:t>punktów, o których</w:t>
      </w:r>
      <w:r w:rsidR="00142A45" w:rsidRPr="008E7825">
        <w:rPr>
          <w:rFonts w:cs="Arial"/>
          <w:sz w:val="22"/>
          <w:szCs w:val="22"/>
        </w:rPr>
        <w:t xml:space="preserve"> mowa powyżej. Punkty osnowy realizacyjnej sytuacyjno-wysokościowej muszą być </w:t>
      </w:r>
      <w:proofErr w:type="spellStart"/>
      <w:r w:rsidR="00142A45" w:rsidRPr="008E7825">
        <w:rPr>
          <w:rFonts w:cs="Arial"/>
          <w:sz w:val="22"/>
          <w:szCs w:val="22"/>
        </w:rPr>
        <w:t>zastabilizowane</w:t>
      </w:r>
      <w:proofErr w:type="spellEnd"/>
      <w:r w:rsidR="00142A45" w:rsidRPr="008E7825">
        <w:rPr>
          <w:rFonts w:cs="Arial"/>
          <w:sz w:val="22"/>
          <w:szCs w:val="22"/>
        </w:rPr>
        <w:t xml:space="preserve"> w sposób trwały i wyraźnie oznakowane, w sposób ograniczający do minimum ryzyko ich przypadkowego uszkodzenia.</w:t>
      </w:r>
    </w:p>
    <w:p w14:paraId="310C992D" w14:textId="77777777" w:rsidR="00C413CE" w:rsidRPr="008E7825" w:rsidRDefault="00C413CE" w:rsidP="00426718">
      <w:pPr>
        <w:rPr>
          <w:rFonts w:cs="Arial"/>
          <w:sz w:val="22"/>
          <w:szCs w:val="22"/>
        </w:rPr>
      </w:pPr>
      <w:r w:rsidRPr="008E7825">
        <w:rPr>
          <w:rFonts w:cs="Arial"/>
          <w:sz w:val="22"/>
          <w:szCs w:val="22"/>
        </w:rPr>
        <w:t>Dokładność osnowy realizacyjnej powinna odpowiadać dokładności osnowy pomiarowej państwowej II-</w:t>
      </w:r>
      <w:proofErr w:type="spellStart"/>
      <w:r w:rsidRPr="008E7825">
        <w:rPr>
          <w:rFonts w:cs="Arial"/>
          <w:sz w:val="22"/>
          <w:szCs w:val="22"/>
        </w:rPr>
        <w:t>giej</w:t>
      </w:r>
      <w:proofErr w:type="spellEnd"/>
      <w:r w:rsidRPr="008E7825">
        <w:rPr>
          <w:rFonts w:cs="Arial"/>
          <w:sz w:val="22"/>
          <w:szCs w:val="22"/>
        </w:rPr>
        <w:t xml:space="preserve"> klasy. Osnowa realizacyjna powinna być dowiązana co najmniej do dwóch punktów osnowy państwowej (poziomej i pionowej) klasy nie niższej niż II. Przed dowiązaniem osnowy realizacyjnej do osnowy państwowej Wykonawca dokona aktualizacji współrzędnych punktów osnowy państwowej, do której osnowa realizacyjna ma być dowiązana. </w:t>
      </w:r>
      <w:r w:rsidR="00B60E5C" w:rsidRPr="008E7825">
        <w:rPr>
          <w:rFonts w:cs="Arial"/>
          <w:sz w:val="22"/>
          <w:szCs w:val="22"/>
        </w:rPr>
        <w:t>Jedyną akceptowaną metoda tych czynności jest pomiar GPS.</w:t>
      </w:r>
    </w:p>
    <w:p w14:paraId="310C992E" w14:textId="77777777" w:rsidR="00C413CE" w:rsidRPr="008E7825" w:rsidRDefault="00C413CE" w:rsidP="00426718">
      <w:pPr>
        <w:rPr>
          <w:rFonts w:cs="Arial"/>
          <w:sz w:val="22"/>
          <w:szCs w:val="22"/>
        </w:rPr>
      </w:pPr>
      <w:r w:rsidRPr="008E7825">
        <w:rPr>
          <w:rFonts w:cs="Arial"/>
          <w:sz w:val="22"/>
          <w:szCs w:val="22"/>
        </w:rPr>
        <w:t>Do obowiązków Wykonawcy należy również utrzymanie osnowy realizacyjnej w tra</w:t>
      </w:r>
      <w:r w:rsidR="00FC39AD" w:rsidRPr="008E7825">
        <w:rPr>
          <w:rFonts w:cs="Arial"/>
          <w:sz w:val="22"/>
          <w:szCs w:val="22"/>
        </w:rPr>
        <w:t xml:space="preserve">kcie realizacji Robót oraz </w:t>
      </w:r>
      <w:r w:rsidRPr="008E7825">
        <w:rPr>
          <w:rFonts w:cs="Arial"/>
          <w:sz w:val="22"/>
          <w:szCs w:val="22"/>
        </w:rPr>
        <w:t>w</w:t>
      </w:r>
      <w:r w:rsidR="00FC39AD" w:rsidRPr="008E7825">
        <w:rPr>
          <w:rFonts w:cs="Arial"/>
          <w:sz w:val="22"/>
          <w:szCs w:val="22"/>
        </w:rPr>
        <w:t> </w:t>
      </w:r>
      <w:r w:rsidRPr="008E7825">
        <w:rPr>
          <w:rFonts w:cs="Arial"/>
          <w:sz w:val="22"/>
          <w:szCs w:val="22"/>
        </w:rPr>
        <w:t>okresie gwarancji i rękojmi. Osnowę realizacyjną należy aktualizować nie rzadziej niż:</w:t>
      </w:r>
    </w:p>
    <w:p w14:paraId="310C992F" w14:textId="77777777" w:rsidR="00C413CE" w:rsidRPr="008E7825" w:rsidRDefault="00C413CE" w:rsidP="009753DA">
      <w:pPr>
        <w:numPr>
          <w:ilvl w:val="0"/>
          <w:numId w:val="4"/>
        </w:numPr>
        <w:tabs>
          <w:tab w:val="clear" w:pos="1441"/>
          <w:tab w:val="num" w:pos="709"/>
        </w:tabs>
        <w:ind w:left="709" w:hanging="283"/>
        <w:rPr>
          <w:rFonts w:cs="Arial"/>
          <w:sz w:val="22"/>
          <w:szCs w:val="22"/>
        </w:rPr>
      </w:pPr>
      <w:r w:rsidRPr="008E7825">
        <w:rPr>
          <w:rFonts w:cs="Arial"/>
          <w:sz w:val="22"/>
          <w:szCs w:val="22"/>
        </w:rPr>
        <w:t>w trakcie trwania Robót – co miesiąc oraz w przypadku każdego naruszenia któregokolwiek</w:t>
      </w:r>
      <w:r w:rsidR="00FC39AD" w:rsidRPr="008E7825">
        <w:rPr>
          <w:rFonts w:cs="Arial"/>
          <w:sz w:val="22"/>
          <w:szCs w:val="22"/>
        </w:rPr>
        <w:t xml:space="preserve"> z punktów</w:t>
      </w:r>
      <w:r w:rsidRPr="008E7825">
        <w:rPr>
          <w:rFonts w:cs="Arial"/>
          <w:sz w:val="22"/>
          <w:szCs w:val="22"/>
        </w:rPr>
        <w:t xml:space="preserve"> osnowy</w:t>
      </w:r>
      <w:r w:rsidR="00FC39AD" w:rsidRPr="008E7825">
        <w:rPr>
          <w:rFonts w:cs="Arial"/>
          <w:sz w:val="22"/>
          <w:szCs w:val="22"/>
        </w:rPr>
        <w:t xml:space="preserve"> </w:t>
      </w:r>
      <w:r w:rsidRPr="008E7825">
        <w:rPr>
          <w:rFonts w:cs="Arial"/>
          <w:sz w:val="22"/>
          <w:szCs w:val="22"/>
        </w:rPr>
        <w:t>poziomej lub pionowej; za naruszenie osnowy uznaje się również uzasadnioną obawę Wykonawcy lub</w:t>
      </w:r>
      <w:r w:rsidR="00FC39AD" w:rsidRPr="008E7825">
        <w:rPr>
          <w:rFonts w:cs="Arial"/>
          <w:sz w:val="22"/>
          <w:szCs w:val="22"/>
        </w:rPr>
        <w:t xml:space="preserve"> Inżyniera</w:t>
      </w:r>
      <w:r w:rsidRPr="008E7825">
        <w:rPr>
          <w:rFonts w:cs="Arial"/>
          <w:sz w:val="22"/>
          <w:szCs w:val="22"/>
        </w:rPr>
        <w:t>, że takie naruszenie nastąpiło,</w:t>
      </w:r>
    </w:p>
    <w:p w14:paraId="310C9930" w14:textId="77777777" w:rsidR="00C413CE" w:rsidRPr="008E7825" w:rsidRDefault="00C413CE" w:rsidP="009753DA">
      <w:pPr>
        <w:numPr>
          <w:ilvl w:val="0"/>
          <w:numId w:val="4"/>
        </w:numPr>
        <w:tabs>
          <w:tab w:val="clear" w:pos="1441"/>
          <w:tab w:val="num" w:pos="709"/>
        </w:tabs>
        <w:ind w:left="709" w:hanging="283"/>
        <w:rPr>
          <w:rFonts w:cs="Arial"/>
          <w:sz w:val="22"/>
          <w:szCs w:val="22"/>
        </w:rPr>
      </w:pPr>
      <w:r w:rsidRPr="008E7825">
        <w:rPr>
          <w:rFonts w:cs="Arial"/>
          <w:sz w:val="22"/>
          <w:szCs w:val="22"/>
        </w:rPr>
        <w:t xml:space="preserve">w okresie gwarancji – według wskazań </w:t>
      </w:r>
      <w:r w:rsidR="00FC39AD" w:rsidRPr="008E7825">
        <w:rPr>
          <w:rFonts w:cs="Arial"/>
          <w:sz w:val="22"/>
          <w:szCs w:val="22"/>
        </w:rPr>
        <w:t>Inżyniera</w:t>
      </w:r>
      <w:r w:rsidRPr="008E7825">
        <w:rPr>
          <w:rFonts w:cs="Arial"/>
          <w:sz w:val="22"/>
          <w:szCs w:val="22"/>
        </w:rPr>
        <w:t>, lecz nie rzadziej niż co 3 miesiące,</w:t>
      </w:r>
    </w:p>
    <w:p w14:paraId="310C9931" w14:textId="77777777" w:rsidR="00C413CE" w:rsidRPr="008E7825" w:rsidRDefault="00C413CE" w:rsidP="009753DA">
      <w:pPr>
        <w:numPr>
          <w:ilvl w:val="0"/>
          <w:numId w:val="4"/>
        </w:numPr>
        <w:tabs>
          <w:tab w:val="clear" w:pos="1441"/>
          <w:tab w:val="num" w:pos="709"/>
        </w:tabs>
        <w:ind w:left="709" w:hanging="283"/>
        <w:rPr>
          <w:rFonts w:cs="Arial"/>
          <w:sz w:val="22"/>
          <w:szCs w:val="22"/>
        </w:rPr>
      </w:pPr>
      <w:r w:rsidRPr="008E7825">
        <w:rPr>
          <w:rFonts w:cs="Arial"/>
          <w:sz w:val="22"/>
          <w:szCs w:val="22"/>
        </w:rPr>
        <w:t>w okresie rękojmi – według wskazań Kierownika Projektu.</w:t>
      </w:r>
    </w:p>
    <w:p w14:paraId="310C9932" w14:textId="77777777" w:rsidR="00221520" w:rsidRPr="008E7825" w:rsidRDefault="00C413CE" w:rsidP="00426718">
      <w:pPr>
        <w:rPr>
          <w:rFonts w:cs="Arial"/>
          <w:sz w:val="22"/>
          <w:szCs w:val="22"/>
        </w:rPr>
      </w:pPr>
      <w:r w:rsidRPr="008E7825">
        <w:rPr>
          <w:rFonts w:cs="Arial"/>
          <w:sz w:val="22"/>
          <w:szCs w:val="22"/>
        </w:rPr>
        <w:t xml:space="preserve">Jakiekolwiek uzupełnienie punktów osnowy pomiarowej (poziomej </w:t>
      </w:r>
      <w:r w:rsidR="00FC39AD" w:rsidRPr="008E7825">
        <w:rPr>
          <w:rFonts w:cs="Arial"/>
          <w:sz w:val="22"/>
          <w:szCs w:val="22"/>
        </w:rPr>
        <w:t xml:space="preserve">lub </w:t>
      </w:r>
      <w:r w:rsidRPr="008E7825">
        <w:rPr>
          <w:rFonts w:cs="Arial"/>
          <w:sz w:val="22"/>
          <w:szCs w:val="22"/>
        </w:rPr>
        <w:t xml:space="preserve">pionowej) </w:t>
      </w:r>
      <w:r w:rsidR="00FC39AD" w:rsidRPr="008E7825">
        <w:rPr>
          <w:rFonts w:cs="Arial"/>
          <w:sz w:val="22"/>
          <w:szCs w:val="22"/>
        </w:rPr>
        <w:t>albo</w:t>
      </w:r>
      <w:r w:rsidRPr="008E7825">
        <w:rPr>
          <w:rFonts w:cs="Arial"/>
          <w:sz w:val="22"/>
          <w:szCs w:val="22"/>
        </w:rPr>
        <w:t xml:space="preserve"> konieczność częstszej</w:t>
      </w:r>
      <w:r w:rsidR="00FC39AD" w:rsidRPr="008E7825">
        <w:rPr>
          <w:rFonts w:cs="Arial"/>
          <w:sz w:val="22"/>
          <w:szCs w:val="22"/>
        </w:rPr>
        <w:t xml:space="preserve"> </w:t>
      </w:r>
      <w:r w:rsidRPr="008E7825">
        <w:rPr>
          <w:rFonts w:cs="Arial"/>
          <w:sz w:val="22"/>
          <w:szCs w:val="22"/>
        </w:rPr>
        <w:t>aktualizacji osnowy, niż w okresach granicznych podanych w niniejszej ST nie może powodować roszczeń</w:t>
      </w:r>
      <w:r w:rsidR="00FC39AD" w:rsidRPr="008E7825">
        <w:rPr>
          <w:rFonts w:cs="Arial"/>
          <w:sz w:val="22"/>
          <w:szCs w:val="22"/>
        </w:rPr>
        <w:t xml:space="preserve"> </w:t>
      </w:r>
      <w:r w:rsidRPr="008E7825">
        <w:rPr>
          <w:rFonts w:cs="Arial"/>
          <w:sz w:val="22"/>
          <w:szCs w:val="22"/>
        </w:rPr>
        <w:t>Wykonawcy o dodatkową zapłatę.</w:t>
      </w:r>
    </w:p>
    <w:p w14:paraId="310C9933" w14:textId="77777777" w:rsidR="0062788F" w:rsidRPr="008E7825" w:rsidRDefault="0062788F" w:rsidP="00426718">
      <w:pPr>
        <w:rPr>
          <w:rFonts w:cs="Arial"/>
          <w:sz w:val="22"/>
          <w:szCs w:val="22"/>
        </w:rPr>
      </w:pPr>
      <w:r w:rsidRPr="008E7825">
        <w:rPr>
          <w:rFonts w:cs="Arial"/>
          <w:sz w:val="22"/>
          <w:szCs w:val="22"/>
        </w:rPr>
        <w:t>Po ukończeniu budowy dane o osnowie realizacyjnej powinny być włączone do państwowego zasobu geodezyjno-kartograficznego osnowy geodezyjnej.</w:t>
      </w:r>
    </w:p>
    <w:p w14:paraId="310C9934" w14:textId="77777777" w:rsidR="00221520" w:rsidRPr="008E7825" w:rsidRDefault="00221520" w:rsidP="00426718">
      <w:pPr>
        <w:rPr>
          <w:rFonts w:cs="Arial"/>
          <w:sz w:val="22"/>
          <w:szCs w:val="22"/>
        </w:rPr>
      </w:pPr>
    </w:p>
    <w:p w14:paraId="310C9935" w14:textId="77777777" w:rsidR="00221520" w:rsidRPr="008E7825" w:rsidRDefault="00221520" w:rsidP="00426718">
      <w:pPr>
        <w:pStyle w:val="Nagwek2"/>
      </w:pPr>
      <w:r w:rsidRPr="008E7825">
        <w:t>Wy</w:t>
      </w:r>
      <w:r w:rsidR="009708EE" w:rsidRPr="008E7825">
        <w:t>ty</w:t>
      </w:r>
      <w:r w:rsidRPr="008E7825">
        <w:t xml:space="preserve">czenie obiektu </w:t>
      </w:r>
      <w:r w:rsidR="009708EE" w:rsidRPr="008E7825">
        <w:t>in</w:t>
      </w:r>
      <w:r w:rsidR="00142A45" w:rsidRPr="008E7825">
        <w:t>ż</w:t>
      </w:r>
      <w:r w:rsidR="009708EE" w:rsidRPr="008E7825">
        <w:t>ynieryjnego</w:t>
      </w:r>
    </w:p>
    <w:p w14:paraId="310C9936" w14:textId="77777777" w:rsidR="00221520" w:rsidRPr="008E7825" w:rsidRDefault="009708EE" w:rsidP="00426718">
      <w:pPr>
        <w:rPr>
          <w:rFonts w:cs="Arial"/>
          <w:sz w:val="22"/>
          <w:szCs w:val="22"/>
        </w:rPr>
      </w:pPr>
      <w:r w:rsidRPr="008E7825">
        <w:rPr>
          <w:rFonts w:cs="Arial"/>
          <w:sz w:val="22"/>
          <w:szCs w:val="22"/>
        </w:rPr>
        <w:t xml:space="preserve">Tyczenie obiektu inżynieryjnego prowadzi się w dowiązaniu do wcześniej założonej osnowy realizacyjnej. </w:t>
      </w:r>
      <w:r w:rsidR="00760AC7" w:rsidRPr="008E7825">
        <w:rPr>
          <w:rFonts w:cs="Arial"/>
          <w:sz w:val="22"/>
          <w:szCs w:val="22"/>
        </w:rPr>
        <w:t>Wykonanie robót polega na</w:t>
      </w:r>
      <w:r w:rsidR="00221520" w:rsidRPr="008E7825">
        <w:rPr>
          <w:rFonts w:cs="Arial"/>
          <w:sz w:val="22"/>
          <w:szCs w:val="22"/>
        </w:rPr>
        <w:t>:</w:t>
      </w:r>
    </w:p>
    <w:p w14:paraId="310C9937" w14:textId="77777777" w:rsidR="00221520" w:rsidRPr="008E7825" w:rsidRDefault="00221520" w:rsidP="009753DA">
      <w:pPr>
        <w:numPr>
          <w:ilvl w:val="0"/>
          <w:numId w:val="4"/>
        </w:numPr>
        <w:tabs>
          <w:tab w:val="clear" w:pos="1441"/>
          <w:tab w:val="num" w:pos="709"/>
        </w:tabs>
        <w:ind w:left="709" w:hanging="283"/>
        <w:rPr>
          <w:rFonts w:cs="Arial"/>
          <w:sz w:val="22"/>
          <w:szCs w:val="22"/>
        </w:rPr>
      </w:pPr>
      <w:r w:rsidRPr="008E7825">
        <w:rPr>
          <w:rFonts w:cs="Arial"/>
          <w:sz w:val="22"/>
          <w:szCs w:val="22"/>
        </w:rPr>
        <w:t>wyznaczeniu osi podłużnej</w:t>
      </w:r>
      <w:r w:rsidR="006D3125" w:rsidRPr="008E7825">
        <w:rPr>
          <w:rFonts w:cs="Arial"/>
          <w:sz w:val="22"/>
          <w:szCs w:val="22"/>
        </w:rPr>
        <w:t xml:space="preserve"> (głównej) </w:t>
      </w:r>
      <w:r w:rsidR="009708EE" w:rsidRPr="008E7825">
        <w:rPr>
          <w:rFonts w:cs="Arial"/>
          <w:sz w:val="22"/>
          <w:szCs w:val="22"/>
        </w:rPr>
        <w:t xml:space="preserve">i osi dodatkowych (pomocniczych) </w:t>
      </w:r>
      <w:r w:rsidR="006D3125" w:rsidRPr="008E7825">
        <w:rPr>
          <w:rFonts w:cs="Arial"/>
          <w:sz w:val="22"/>
          <w:szCs w:val="22"/>
        </w:rPr>
        <w:t>obiektu</w:t>
      </w:r>
      <w:r w:rsidRPr="008E7825">
        <w:rPr>
          <w:rFonts w:cs="Arial"/>
          <w:sz w:val="22"/>
          <w:szCs w:val="22"/>
        </w:rPr>
        <w:t>,</w:t>
      </w:r>
    </w:p>
    <w:p w14:paraId="310C9938" w14:textId="77777777" w:rsidR="00221520" w:rsidRPr="008E7825" w:rsidRDefault="00221520" w:rsidP="009753DA">
      <w:pPr>
        <w:numPr>
          <w:ilvl w:val="0"/>
          <w:numId w:val="4"/>
        </w:numPr>
        <w:tabs>
          <w:tab w:val="clear" w:pos="1441"/>
          <w:tab w:val="num" w:pos="709"/>
        </w:tabs>
        <w:ind w:left="709" w:hanging="283"/>
        <w:rPr>
          <w:rFonts w:cs="Arial"/>
          <w:sz w:val="22"/>
          <w:szCs w:val="22"/>
        </w:rPr>
      </w:pPr>
      <w:r w:rsidRPr="008E7825">
        <w:rPr>
          <w:rFonts w:cs="Arial"/>
          <w:sz w:val="22"/>
          <w:szCs w:val="22"/>
        </w:rPr>
        <w:t>wyznaczeniu osi wszystkich podpór,</w:t>
      </w:r>
    </w:p>
    <w:p w14:paraId="310C9939" w14:textId="77777777" w:rsidR="00221520" w:rsidRPr="008E7825" w:rsidRDefault="00221520" w:rsidP="009753DA">
      <w:pPr>
        <w:numPr>
          <w:ilvl w:val="0"/>
          <w:numId w:val="4"/>
        </w:numPr>
        <w:tabs>
          <w:tab w:val="clear" w:pos="1441"/>
          <w:tab w:val="num" w:pos="709"/>
        </w:tabs>
        <w:ind w:left="709" w:hanging="283"/>
        <w:rPr>
          <w:rFonts w:cs="Arial"/>
          <w:sz w:val="22"/>
          <w:szCs w:val="22"/>
        </w:rPr>
      </w:pPr>
      <w:r w:rsidRPr="008E7825">
        <w:rPr>
          <w:rFonts w:cs="Arial"/>
          <w:sz w:val="22"/>
          <w:szCs w:val="22"/>
        </w:rPr>
        <w:t>wyznaczeniu osi pali,</w:t>
      </w:r>
    </w:p>
    <w:p w14:paraId="310C993A" w14:textId="77777777" w:rsidR="00221520" w:rsidRPr="008E7825" w:rsidRDefault="00221520" w:rsidP="009753DA">
      <w:pPr>
        <w:numPr>
          <w:ilvl w:val="0"/>
          <w:numId w:val="4"/>
        </w:numPr>
        <w:tabs>
          <w:tab w:val="clear" w:pos="1441"/>
          <w:tab w:val="num" w:pos="709"/>
        </w:tabs>
        <w:ind w:left="709" w:hanging="283"/>
        <w:rPr>
          <w:rFonts w:cs="Arial"/>
          <w:sz w:val="22"/>
          <w:szCs w:val="22"/>
        </w:rPr>
      </w:pPr>
      <w:r w:rsidRPr="008E7825">
        <w:rPr>
          <w:rFonts w:cs="Arial"/>
          <w:sz w:val="22"/>
          <w:szCs w:val="22"/>
        </w:rPr>
        <w:t xml:space="preserve">wyznaczeniu wszystkich punktów niezbędnych do odtworzenia obrysu fundamentów i </w:t>
      </w:r>
      <w:r w:rsidR="00FC5F92" w:rsidRPr="008E7825">
        <w:rPr>
          <w:rFonts w:cs="Arial"/>
          <w:sz w:val="22"/>
          <w:szCs w:val="22"/>
        </w:rPr>
        <w:t>korpusów podpór</w:t>
      </w:r>
      <w:r w:rsidRPr="008E7825">
        <w:rPr>
          <w:rFonts w:cs="Arial"/>
          <w:sz w:val="22"/>
          <w:szCs w:val="22"/>
        </w:rPr>
        <w:t>,</w:t>
      </w:r>
    </w:p>
    <w:p w14:paraId="310C993B" w14:textId="77777777" w:rsidR="00221520" w:rsidRPr="008E7825" w:rsidRDefault="00221520" w:rsidP="009753DA">
      <w:pPr>
        <w:numPr>
          <w:ilvl w:val="0"/>
          <w:numId w:val="4"/>
        </w:numPr>
        <w:tabs>
          <w:tab w:val="clear" w:pos="1441"/>
          <w:tab w:val="num" w:pos="709"/>
        </w:tabs>
        <w:ind w:left="709" w:hanging="283"/>
        <w:rPr>
          <w:rFonts w:cs="Arial"/>
          <w:sz w:val="22"/>
          <w:szCs w:val="22"/>
        </w:rPr>
      </w:pPr>
      <w:r w:rsidRPr="008E7825">
        <w:rPr>
          <w:rFonts w:cs="Arial"/>
          <w:sz w:val="22"/>
          <w:szCs w:val="22"/>
        </w:rPr>
        <w:t>wyznaczeniu osi łożysk,</w:t>
      </w:r>
    </w:p>
    <w:p w14:paraId="310C993C" w14:textId="77777777" w:rsidR="00221520" w:rsidRPr="008E7825" w:rsidRDefault="00221520" w:rsidP="009753DA">
      <w:pPr>
        <w:numPr>
          <w:ilvl w:val="0"/>
          <w:numId w:val="4"/>
        </w:numPr>
        <w:tabs>
          <w:tab w:val="clear" w:pos="1441"/>
          <w:tab w:val="num" w:pos="709"/>
        </w:tabs>
        <w:ind w:left="709" w:hanging="283"/>
        <w:rPr>
          <w:rFonts w:cs="Arial"/>
          <w:sz w:val="22"/>
          <w:szCs w:val="22"/>
        </w:rPr>
      </w:pPr>
      <w:r w:rsidRPr="008E7825">
        <w:rPr>
          <w:rFonts w:cs="Arial"/>
          <w:sz w:val="22"/>
          <w:szCs w:val="22"/>
        </w:rPr>
        <w:t xml:space="preserve">wyznaczeniu osi </w:t>
      </w:r>
      <w:r w:rsidR="009708EE" w:rsidRPr="008E7825">
        <w:rPr>
          <w:rFonts w:cs="Arial"/>
          <w:sz w:val="22"/>
          <w:szCs w:val="22"/>
        </w:rPr>
        <w:t xml:space="preserve">i punktów krańcowych </w:t>
      </w:r>
      <w:r w:rsidRPr="008E7825">
        <w:rPr>
          <w:rFonts w:cs="Arial"/>
          <w:sz w:val="22"/>
          <w:szCs w:val="22"/>
        </w:rPr>
        <w:t>ustroju nośnego</w:t>
      </w:r>
      <w:r w:rsidR="009708EE" w:rsidRPr="008E7825">
        <w:rPr>
          <w:rFonts w:cs="Arial"/>
          <w:sz w:val="22"/>
          <w:szCs w:val="22"/>
        </w:rPr>
        <w:t xml:space="preserve"> – w sytuacjach szczególnych, przy skomplikowanej geometrii ustroju, konieczne jest wyznaczenie wszystkich osi pomocniczych</w:t>
      </w:r>
      <w:r w:rsidR="00142A45" w:rsidRPr="008E7825">
        <w:rPr>
          <w:rFonts w:cs="Arial"/>
          <w:sz w:val="22"/>
          <w:szCs w:val="22"/>
        </w:rPr>
        <w:t>, krawędzi i </w:t>
      </w:r>
      <w:r w:rsidR="009708EE" w:rsidRPr="008E7825">
        <w:rPr>
          <w:rFonts w:cs="Arial"/>
          <w:sz w:val="22"/>
          <w:szCs w:val="22"/>
        </w:rPr>
        <w:t>punktów charakterystycznych przewidzianych dokumentacją projektową</w:t>
      </w:r>
      <w:r w:rsidR="00142A45" w:rsidRPr="008E7825">
        <w:rPr>
          <w:rFonts w:cs="Arial"/>
          <w:sz w:val="22"/>
          <w:szCs w:val="22"/>
        </w:rPr>
        <w:t>,</w:t>
      </w:r>
    </w:p>
    <w:p w14:paraId="310C993D" w14:textId="77777777" w:rsidR="00760AC7" w:rsidRPr="008E7825" w:rsidRDefault="00760AC7" w:rsidP="009753DA">
      <w:pPr>
        <w:numPr>
          <w:ilvl w:val="0"/>
          <w:numId w:val="4"/>
        </w:numPr>
        <w:tabs>
          <w:tab w:val="clear" w:pos="1441"/>
          <w:tab w:val="num" w:pos="709"/>
        </w:tabs>
        <w:ind w:left="709" w:hanging="283"/>
        <w:rPr>
          <w:rFonts w:cs="Arial"/>
          <w:sz w:val="22"/>
          <w:szCs w:val="22"/>
        </w:rPr>
      </w:pPr>
      <w:r w:rsidRPr="008E7825">
        <w:rPr>
          <w:rFonts w:cs="Arial"/>
          <w:sz w:val="22"/>
          <w:szCs w:val="22"/>
        </w:rPr>
        <w:t>wyznaczeniu osi wpustów i sączków oraz innego, przewidzianego projektem, wyposażenia</w:t>
      </w:r>
    </w:p>
    <w:p w14:paraId="310C993E" w14:textId="77777777" w:rsidR="00142A45" w:rsidRPr="008E7825" w:rsidRDefault="00142A45" w:rsidP="009753DA">
      <w:pPr>
        <w:numPr>
          <w:ilvl w:val="0"/>
          <w:numId w:val="4"/>
        </w:numPr>
        <w:tabs>
          <w:tab w:val="clear" w:pos="1441"/>
          <w:tab w:val="num" w:pos="709"/>
        </w:tabs>
        <w:ind w:left="709" w:hanging="283"/>
        <w:rPr>
          <w:rFonts w:cs="Arial"/>
          <w:sz w:val="22"/>
          <w:szCs w:val="22"/>
        </w:rPr>
      </w:pPr>
      <w:r w:rsidRPr="008E7825">
        <w:rPr>
          <w:rFonts w:cs="Arial"/>
          <w:sz w:val="22"/>
          <w:szCs w:val="22"/>
        </w:rPr>
        <w:t xml:space="preserve">określeniu wysokości wszystkich punktów charakterystycznych </w:t>
      </w:r>
      <w:proofErr w:type="spellStart"/>
      <w:r w:rsidRPr="008E7825">
        <w:rPr>
          <w:rFonts w:cs="Arial"/>
          <w:sz w:val="22"/>
          <w:szCs w:val="22"/>
        </w:rPr>
        <w:t>tyczonych</w:t>
      </w:r>
      <w:proofErr w:type="spellEnd"/>
      <w:r w:rsidRPr="008E7825">
        <w:rPr>
          <w:rFonts w:cs="Arial"/>
          <w:sz w:val="22"/>
          <w:szCs w:val="22"/>
        </w:rPr>
        <w:t xml:space="preserve"> elementów obiektu</w:t>
      </w:r>
      <w:r w:rsidR="00F06132" w:rsidRPr="008E7825">
        <w:rPr>
          <w:rFonts w:cs="Arial"/>
          <w:sz w:val="22"/>
          <w:szCs w:val="22"/>
        </w:rPr>
        <w:t>.</w:t>
      </w:r>
    </w:p>
    <w:p w14:paraId="310C993F" w14:textId="77777777" w:rsidR="00F06132" w:rsidRPr="008E7825" w:rsidRDefault="00F06132" w:rsidP="00426718">
      <w:pPr>
        <w:rPr>
          <w:rFonts w:cs="Arial"/>
          <w:sz w:val="22"/>
          <w:szCs w:val="22"/>
        </w:rPr>
      </w:pPr>
      <w:r w:rsidRPr="008E7825">
        <w:rPr>
          <w:rFonts w:cs="Arial"/>
          <w:sz w:val="22"/>
          <w:szCs w:val="22"/>
        </w:rPr>
        <w:t>Wymagane dokładności</w:t>
      </w:r>
      <w:r w:rsidR="0012673E" w:rsidRPr="008E7825">
        <w:rPr>
          <w:rFonts w:cs="Arial"/>
          <w:sz w:val="22"/>
          <w:szCs w:val="22"/>
        </w:rPr>
        <w:t xml:space="preserve"> tyczenia</w:t>
      </w:r>
      <w:r w:rsidRPr="008E7825">
        <w:rPr>
          <w:rFonts w:cs="Arial"/>
          <w:sz w:val="22"/>
          <w:szCs w:val="22"/>
        </w:rPr>
        <w:t xml:space="preserve"> wynoszą</w:t>
      </w:r>
      <w:r w:rsidR="0012673E" w:rsidRPr="008E7825">
        <w:rPr>
          <w:rFonts w:cs="Arial"/>
          <w:sz w:val="22"/>
          <w:szCs w:val="22"/>
        </w:rPr>
        <w:t xml:space="preserve"> w stosunku do dokumentacji projektowej</w:t>
      </w:r>
      <w:r w:rsidRPr="008E7825">
        <w:rPr>
          <w:rFonts w:cs="Arial"/>
          <w:sz w:val="22"/>
          <w:szCs w:val="22"/>
        </w:rPr>
        <w:t>:</w:t>
      </w:r>
    </w:p>
    <w:p w14:paraId="310C9940" w14:textId="77777777" w:rsidR="00221520" w:rsidRPr="008E7825" w:rsidRDefault="00F06132" w:rsidP="009753DA">
      <w:pPr>
        <w:numPr>
          <w:ilvl w:val="0"/>
          <w:numId w:val="4"/>
        </w:numPr>
        <w:tabs>
          <w:tab w:val="clear" w:pos="1441"/>
          <w:tab w:val="num" w:pos="709"/>
        </w:tabs>
        <w:ind w:left="709" w:hanging="283"/>
        <w:rPr>
          <w:rFonts w:cs="Arial"/>
          <w:sz w:val="22"/>
          <w:szCs w:val="22"/>
        </w:rPr>
      </w:pPr>
      <w:r w:rsidRPr="008E7825">
        <w:rPr>
          <w:rFonts w:cs="Arial"/>
          <w:sz w:val="22"/>
          <w:szCs w:val="22"/>
        </w:rPr>
        <w:t>d</w:t>
      </w:r>
      <w:r w:rsidR="00221520" w:rsidRPr="008E7825">
        <w:rPr>
          <w:rFonts w:cs="Arial"/>
          <w:sz w:val="22"/>
          <w:szCs w:val="22"/>
        </w:rPr>
        <w:t xml:space="preserve">okładność wyznaczenia osi </w:t>
      </w:r>
      <w:r w:rsidR="00142A45" w:rsidRPr="008E7825">
        <w:rPr>
          <w:rFonts w:cs="Arial"/>
          <w:sz w:val="22"/>
          <w:szCs w:val="22"/>
        </w:rPr>
        <w:t>głównej, osi pomocniczych</w:t>
      </w:r>
      <w:r w:rsidRPr="008E7825">
        <w:rPr>
          <w:rFonts w:cs="Arial"/>
          <w:sz w:val="22"/>
          <w:szCs w:val="22"/>
        </w:rPr>
        <w:t xml:space="preserve"> i osi podpór ±1 cm,</w:t>
      </w:r>
      <w:r w:rsidR="00EA6BCA" w:rsidRPr="008E7825">
        <w:rPr>
          <w:rFonts w:cs="Arial"/>
          <w:sz w:val="22"/>
          <w:szCs w:val="22"/>
        </w:rPr>
        <w:t xml:space="preserve"> </w:t>
      </w:r>
    </w:p>
    <w:p w14:paraId="310C9941" w14:textId="77777777" w:rsidR="00221520" w:rsidRPr="008E7825" w:rsidRDefault="00F06132" w:rsidP="009753DA">
      <w:pPr>
        <w:numPr>
          <w:ilvl w:val="0"/>
          <w:numId w:val="4"/>
        </w:numPr>
        <w:tabs>
          <w:tab w:val="clear" w:pos="1441"/>
          <w:tab w:val="num" w:pos="709"/>
        </w:tabs>
        <w:ind w:left="709" w:hanging="284"/>
        <w:rPr>
          <w:rFonts w:cs="Arial"/>
          <w:sz w:val="22"/>
          <w:szCs w:val="22"/>
        </w:rPr>
      </w:pPr>
      <w:r w:rsidRPr="008E7825">
        <w:rPr>
          <w:rFonts w:cs="Arial"/>
          <w:sz w:val="22"/>
          <w:szCs w:val="22"/>
        </w:rPr>
        <w:t>d</w:t>
      </w:r>
      <w:r w:rsidR="00221520" w:rsidRPr="008E7825">
        <w:rPr>
          <w:rFonts w:cs="Arial"/>
          <w:sz w:val="22"/>
          <w:szCs w:val="22"/>
        </w:rPr>
        <w:t xml:space="preserve">okładność wyznaczenia osi łożysk </w:t>
      </w:r>
      <w:r w:rsidR="0012673E" w:rsidRPr="008E7825">
        <w:rPr>
          <w:rFonts w:cs="Arial"/>
          <w:sz w:val="22"/>
          <w:szCs w:val="22"/>
        </w:rPr>
        <w:sym w:font="Symbol" w:char="F0B1"/>
      </w:r>
      <w:r w:rsidR="0012673E" w:rsidRPr="008E7825">
        <w:rPr>
          <w:rFonts w:cs="Arial"/>
          <w:sz w:val="22"/>
          <w:szCs w:val="22"/>
        </w:rPr>
        <w:t>0,4 cm</w:t>
      </w:r>
      <w:r w:rsidRPr="008E7825">
        <w:rPr>
          <w:rFonts w:cs="Arial"/>
          <w:sz w:val="22"/>
          <w:szCs w:val="22"/>
        </w:rPr>
        <w:t>,</w:t>
      </w:r>
    </w:p>
    <w:p w14:paraId="310C9942" w14:textId="77777777" w:rsidR="00AF7088" w:rsidRPr="008E7825" w:rsidRDefault="00AF7088" w:rsidP="009753DA">
      <w:pPr>
        <w:numPr>
          <w:ilvl w:val="0"/>
          <w:numId w:val="4"/>
        </w:numPr>
        <w:tabs>
          <w:tab w:val="clear" w:pos="1441"/>
          <w:tab w:val="num" w:pos="709"/>
        </w:tabs>
        <w:ind w:left="709" w:hanging="283"/>
        <w:rPr>
          <w:rFonts w:cs="Arial"/>
          <w:sz w:val="22"/>
          <w:szCs w:val="22"/>
        </w:rPr>
      </w:pPr>
      <w:r w:rsidRPr="008E7825">
        <w:rPr>
          <w:rFonts w:cs="Arial"/>
          <w:sz w:val="22"/>
          <w:szCs w:val="22"/>
        </w:rPr>
        <w:lastRenderedPageBreak/>
        <w:t>dokładność wyznaczenia punktów charakterystycznych podpór i ustrojów nośnych ±1 cm,</w:t>
      </w:r>
    </w:p>
    <w:p w14:paraId="310C9943" w14:textId="77777777" w:rsidR="00AF7088" w:rsidRPr="008E7825" w:rsidRDefault="00AF7088" w:rsidP="009753DA">
      <w:pPr>
        <w:numPr>
          <w:ilvl w:val="0"/>
          <w:numId w:val="4"/>
        </w:numPr>
        <w:tabs>
          <w:tab w:val="clear" w:pos="1441"/>
          <w:tab w:val="num" w:pos="709"/>
        </w:tabs>
        <w:ind w:left="709" w:hanging="283"/>
        <w:rPr>
          <w:rFonts w:cs="Arial"/>
          <w:sz w:val="22"/>
          <w:szCs w:val="22"/>
        </w:rPr>
      </w:pPr>
      <w:r w:rsidRPr="008E7825">
        <w:rPr>
          <w:rFonts w:cs="Arial"/>
          <w:sz w:val="22"/>
          <w:szCs w:val="22"/>
        </w:rPr>
        <w:t>dokładność wyznaczenia osi wpustów i sączków ±0,4 cm w kierunku poprzecznym i ±1 cm w kierunku podłużnym do osi obiektu,</w:t>
      </w:r>
    </w:p>
    <w:p w14:paraId="310C9944" w14:textId="77777777" w:rsidR="00AF7088" w:rsidRPr="008E7825" w:rsidRDefault="00AF7088" w:rsidP="009753DA">
      <w:pPr>
        <w:numPr>
          <w:ilvl w:val="0"/>
          <w:numId w:val="4"/>
        </w:numPr>
        <w:tabs>
          <w:tab w:val="clear" w:pos="1441"/>
          <w:tab w:val="num" w:pos="709"/>
        </w:tabs>
        <w:ind w:left="709" w:hanging="283"/>
        <w:rPr>
          <w:rFonts w:cs="Arial"/>
          <w:sz w:val="22"/>
          <w:szCs w:val="22"/>
        </w:rPr>
      </w:pPr>
      <w:r w:rsidRPr="008E7825">
        <w:rPr>
          <w:rFonts w:cs="Arial"/>
          <w:sz w:val="22"/>
          <w:szCs w:val="22"/>
        </w:rPr>
        <w:t>dokładność wyznaczenia osi pozostałych urządzeń wyposażenia ±1 cm,</w:t>
      </w:r>
    </w:p>
    <w:p w14:paraId="310C9945" w14:textId="77777777" w:rsidR="00221520" w:rsidRPr="008E7825" w:rsidRDefault="0012673E" w:rsidP="009753DA">
      <w:pPr>
        <w:numPr>
          <w:ilvl w:val="0"/>
          <w:numId w:val="4"/>
        </w:numPr>
        <w:tabs>
          <w:tab w:val="clear" w:pos="1441"/>
          <w:tab w:val="num" w:pos="709"/>
        </w:tabs>
        <w:ind w:left="709" w:hanging="283"/>
        <w:rPr>
          <w:rFonts w:cs="Arial"/>
          <w:sz w:val="22"/>
          <w:szCs w:val="22"/>
        </w:rPr>
      </w:pPr>
      <w:r w:rsidRPr="008E7825">
        <w:rPr>
          <w:rFonts w:cs="Arial"/>
          <w:sz w:val="22"/>
          <w:szCs w:val="22"/>
        </w:rPr>
        <w:t>d</w:t>
      </w:r>
      <w:r w:rsidR="00221520" w:rsidRPr="008E7825">
        <w:rPr>
          <w:rFonts w:cs="Arial"/>
          <w:sz w:val="22"/>
          <w:szCs w:val="22"/>
        </w:rPr>
        <w:t xml:space="preserve">okładność wyznaczenia rzędnych </w:t>
      </w:r>
      <w:r w:rsidR="00AF7088" w:rsidRPr="008E7825">
        <w:rPr>
          <w:rFonts w:cs="Arial"/>
          <w:sz w:val="22"/>
          <w:szCs w:val="22"/>
        </w:rPr>
        <w:t xml:space="preserve">elementów odwodnienia </w:t>
      </w:r>
      <w:r w:rsidR="00221520" w:rsidRPr="008E7825">
        <w:rPr>
          <w:rFonts w:cs="Arial"/>
          <w:sz w:val="22"/>
          <w:szCs w:val="22"/>
        </w:rPr>
        <w:t>±0,</w:t>
      </w:r>
      <w:r w:rsidR="00AF7088" w:rsidRPr="008E7825">
        <w:rPr>
          <w:rFonts w:cs="Arial"/>
          <w:sz w:val="22"/>
          <w:szCs w:val="22"/>
        </w:rPr>
        <w:t>2</w:t>
      </w:r>
      <w:r w:rsidR="00221520" w:rsidRPr="008E7825">
        <w:rPr>
          <w:rFonts w:cs="Arial"/>
          <w:sz w:val="22"/>
          <w:szCs w:val="22"/>
        </w:rPr>
        <w:t> cm</w:t>
      </w:r>
      <w:r w:rsidR="00AF7088" w:rsidRPr="008E7825">
        <w:rPr>
          <w:rFonts w:cs="Arial"/>
          <w:sz w:val="22"/>
          <w:szCs w:val="22"/>
        </w:rPr>
        <w:t>,</w:t>
      </w:r>
    </w:p>
    <w:p w14:paraId="310C9946" w14:textId="77777777" w:rsidR="00AF7088" w:rsidRPr="008E7825" w:rsidRDefault="00AF7088" w:rsidP="009753DA">
      <w:pPr>
        <w:numPr>
          <w:ilvl w:val="0"/>
          <w:numId w:val="4"/>
        </w:numPr>
        <w:tabs>
          <w:tab w:val="clear" w:pos="1441"/>
          <w:tab w:val="num" w:pos="709"/>
        </w:tabs>
        <w:ind w:left="709" w:hanging="283"/>
        <w:rPr>
          <w:rFonts w:cs="Arial"/>
          <w:sz w:val="22"/>
          <w:szCs w:val="22"/>
        </w:rPr>
      </w:pPr>
      <w:r w:rsidRPr="008E7825">
        <w:rPr>
          <w:rFonts w:cs="Arial"/>
          <w:sz w:val="22"/>
          <w:szCs w:val="22"/>
        </w:rPr>
        <w:t>dokładność wyznaczenia pozostałych rzędnych ±0,5 cm.</w:t>
      </w:r>
    </w:p>
    <w:p w14:paraId="310C9947" w14:textId="77777777" w:rsidR="006D3125" w:rsidRPr="008E7825" w:rsidRDefault="006D3125" w:rsidP="00426718">
      <w:pPr>
        <w:ind w:left="426"/>
        <w:rPr>
          <w:rFonts w:cs="Arial"/>
          <w:sz w:val="22"/>
          <w:szCs w:val="22"/>
        </w:rPr>
      </w:pPr>
    </w:p>
    <w:p w14:paraId="310C9948" w14:textId="77777777" w:rsidR="00AF7088" w:rsidRPr="008E7825" w:rsidRDefault="00A96375" w:rsidP="00426718">
      <w:pPr>
        <w:pStyle w:val="Nagwek2"/>
      </w:pPr>
      <w:r w:rsidRPr="008E7825">
        <w:t>Geodezyjny pomiar powykonawczy zrealizowanego obiektu</w:t>
      </w:r>
    </w:p>
    <w:p w14:paraId="310C9949" w14:textId="77777777" w:rsidR="00A96375" w:rsidRPr="008E7825" w:rsidRDefault="00A96375" w:rsidP="00426718">
      <w:pPr>
        <w:rPr>
          <w:rFonts w:cs="Arial"/>
          <w:sz w:val="22"/>
          <w:szCs w:val="22"/>
        </w:rPr>
      </w:pPr>
      <w:r w:rsidRPr="008E7825">
        <w:rPr>
          <w:rFonts w:cs="Arial"/>
          <w:sz w:val="22"/>
          <w:szCs w:val="22"/>
        </w:rPr>
        <w:t>W pierwszej kolejności należy pomierzyć wznowioną lub założoną osnowę, a następnie wykonać pomiary inwentaryzacyjne, zgodnie z instrukcją G-4 „Pomiary sytuacyjne i wysokościowe", mierząc wszystkie zasadnicze elementy zrealizowanego obiektu inżynieryjnego, w szczególności:</w:t>
      </w:r>
    </w:p>
    <w:p w14:paraId="310C994A" w14:textId="77777777" w:rsidR="00A96375" w:rsidRPr="008E7825" w:rsidRDefault="00A96375" w:rsidP="009753DA">
      <w:pPr>
        <w:numPr>
          <w:ilvl w:val="0"/>
          <w:numId w:val="4"/>
        </w:numPr>
        <w:tabs>
          <w:tab w:val="clear" w:pos="1441"/>
          <w:tab w:val="num" w:pos="709"/>
        </w:tabs>
        <w:ind w:left="709" w:hanging="283"/>
        <w:rPr>
          <w:rFonts w:cs="Arial"/>
          <w:sz w:val="22"/>
          <w:szCs w:val="22"/>
        </w:rPr>
      </w:pPr>
      <w:r w:rsidRPr="008E7825">
        <w:rPr>
          <w:rFonts w:cs="Arial"/>
          <w:sz w:val="22"/>
          <w:szCs w:val="22"/>
        </w:rPr>
        <w:t xml:space="preserve">współrzędne punktów charakterystycznych podpór (naroża fundamentów, </w:t>
      </w:r>
      <w:r w:rsidR="004706A9" w:rsidRPr="008E7825">
        <w:rPr>
          <w:rFonts w:cs="Arial"/>
          <w:sz w:val="22"/>
          <w:szCs w:val="22"/>
        </w:rPr>
        <w:t xml:space="preserve">ścian </w:t>
      </w:r>
      <w:r w:rsidRPr="008E7825">
        <w:rPr>
          <w:rFonts w:cs="Arial"/>
          <w:sz w:val="22"/>
          <w:szCs w:val="22"/>
        </w:rPr>
        <w:t>podpór i skrzydeł, osie łożysk),</w:t>
      </w:r>
    </w:p>
    <w:p w14:paraId="310C994B" w14:textId="77777777" w:rsidR="00A96375" w:rsidRPr="008E7825" w:rsidRDefault="00A96375" w:rsidP="009753DA">
      <w:pPr>
        <w:numPr>
          <w:ilvl w:val="0"/>
          <w:numId w:val="4"/>
        </w:numPr>
        <w:tabs>
          <w:tab w:val="clear" w:pos="1441"/>
          <w:tab w:val="num" w:pos="709"/>
        </w:tabs>
        <w:ind w:left="709" w:hanging="283"/>
        <w:rPr>
          <w:rFonts w:cs="Arial"/>
          <w:sz w:val="22"/>
          <w:szCs w:val="22"/>
        </w:rPr>
      </w:pPr>
      <w:r w:rsidRPr="008E7825">
        <w:rPr>
          <w:rFonts w:cs="Arial"/>
          <w:sz w:val="22"/>
          <w:szCs w:val="22"/>
        </w:rPr>
        <w:t>współrzędne punktów charakterystycznych pomostów (</w:t>
      </w:r>
      <w:r w:rsidR="004706A9" w:rsidRPr="008E7825">
        <w:rPr>
          <w:rFonts w:cs="Arial"/>
          <w:sz w:val="22"/>
          <w:szCs w:val="22"/>
        </w:rPr>
        <w:t>naroża, osie główne i osie odwodnienia, osie wpustów, krawężniki, krawędzie koryta balastowego),</w:t>
      </w:r>
    </w:p>
    <w:p w14:paraId="310C994C" w14:textId="77777777" w:rsidR="004706A9" w:rsidRPr="008E7825" w:rsidRDefault="004706A9" w:rsidP="009753DA">
      <w:pPr>
        <w:numPr>
          <w:ilvl w:val="0"/>
          <w:numId w:val="4"/>
        </w:numPr>
        <w:tabs>
          <w:tab w:val="clear" w:pos="1441"/>
          <w:tab w:val="num" w:pos="709"/>
        </w:tabs>
        <w:ind w:left="709" w:hanging="283"/>
        <w:rPr>
          <w:rFonts w:cs="Arial"/>
          <w:sz w:val="22"/>
          <w:szCs w:val="22"/>
        </w:rPr>
      </w:pPr>
      <w:r w:rsidRPr="008E7825">
        <w:rPr>
          <w:rFonts w:cs="Arial"/>
          <w:sz w:val="22"/>
          <w:szCs w:val="22"/>
        </w:rPr>
        <w:t>wymiary skrajni i światła obiektów mostowych,</w:t>
      </w:r>
    </w:p>
    <w:p w14:paraId="310C994D" w14:textId="77777777" w:rsidR="004706A9" w:rsidRPr="008E7825" w:rsidRDefault="004706A9" w:rsidP="009753DA">
      <w:pPr>
        <w:numPr>
          <w:ilvl w:val="0"/>
          <w:numId w:val="4"/>
        </w:numPr>
        <w:tabs>
          <w:tab w:val="clear" w:pos="1441"/>
          <w:tab w:val="num" w:pos="709"/>
        </w:tabs>
        <w:ind w:left="709" w:hanging="283"/>
        <w:rPr>
          <w:rFonts w:cs="Arial"/>
          <w:sz w:val="22"/>
          <w:szCs w:val="22"/>
        </w:rPr>
      </w:pPr>
      <w:r w:rsidRPr="008E7825">
        <w:rPr>
          <w:rFonts w:cs="Arial"/>
          <w:sz w:val="22"/>
          <w:szCs w:val="22"/>
        </w:rPr>
        <w:t>rzędne krawężników, nawierzchni, urządzeń odwadniających, dna wlotu i wylotu przepustów, spodu konstrukcji.</w:t>
      </w:r>
    </w:p>
    <w:p w14:paraId="310C994E" w14:textId="77777777" w:rsidR="00AF7088" w:rsidRPr="008E7825" w:rsidRDefault="00AF7088" w:rsidP="00426718">
      <w:pPr>
        <w:ind w:left="426"/>
        <w:rPr>
          <w:rFonts w:cs="Arial"/>
          <w:sz w:val="22"/>
          <w:szCs w:val="22"/>
        </w:rPr>
      </w:pPr>
    </w:p>
    <w:p w14:paraId="310C994F" w14:textId="77777777" w:rsidR="00B93B92" w:rsidRPr="008E7825" w:rsidRDefault="005F5483" w:rsidP="00426718">
      <w:pPr>
        <w:pStyle w:val="Nagwek1"/>
        <w:ind w:left="426"/>
        <w:rPr>
          <w:color w:val="auto"/>
        </w:rPr>
      </w:pPr>
      <w:r w:rsidRPr="008E7825">
        <w:rPr>
          <w:color w:val="auto"/>
        </w:rPr>
        <w:t>KONTROLA JAKOŚCI ROBÓT</w:t>
      </w:r>
    </w:p>
    <w:p w14:paraId="310C9950" w14:textId="77777777" w:rsidR="00F06132" w:rsidRPr="008E7825" w:rsidRDefault="00D82E5A" w:rsidP="00426718">
      <w:pPr>
        <w:rPr>
          <w:rFonts w:cs="Arial"/>
          <w:sz w:val="22"/>
          <w:szCs w:val="22"/>
        </w:rPr>
      </w:pPr>
      <w:r w:rsidRPr="008E7825">
        <w:rPr>
          <w:rFonts w:cs="Arial"/>
          <w:sz w:val="22"/>
          <w:szCs w:val="22"/>
        </w:rPr>
        <w:t xml:space="preserve">Celem kontroli jest stwierdzenie osiągnięcia założonej jakości wykonywanych robót, w szczególności </w:t>
      </w:r>
      <w:r w:rsidR="004706A9" w:rsidRPr="008E7825">
        <w:rPr>
          <w:rFonts w:cs="Arial"/>
          <w:sz w:val="22"/>
          <w:szCs w:val="22"/>
        </w:rPr>
        <w:t xml:space="preserve">uzyskania </w:t>
      </w:r>
      <w:r w:rsidRPr="008E7825">
        <w:rPr>
          <w:rFonts w:cs="Arial"/>
          <w:sz w:val="22"/>
          <w:szCs w:val="22"/>
        </w:rPr>
        <w:t xml:space="preserve">wymaganych tolerancji, podanych w pkt. 5.1 </w:t>
      </w:r>
      <w:r w:rsidRPr="008E7825">
        <w:rPr>
          <w:rFonts w:cs="Arial"/>
          <w:sz w:val="22"/>
          <w:szCs w:val="22"/>
        </w:rPr>
        <w:sym w:font="Symbol" w:char="F0B8"/>
      </w:r>
      <w:r w:rsidRPr="008E7825">
        <w:rPr>
          <w:rFonts w:cs="Arial"/>
          <w:sz w:val="22"/>
          <w:szCs w:val="22"/>
        </w:rPr>
        <w:t xml:space="preserve"> 5.</w:t>
      </w:r>
      <w:r w:rsidR="004706A9" w:rsidRPr="008E7825">
        <w:rPr>
          <w:rFonts w:cs="Arial"/>
          <w:sz w:val="22"/>
          <w:szCs w:val="22"/>
        </w:rPr>
        <w:t>4</w:t>
      </w:r>
      <w:r w:rsidRPr="008E7825">
        <w:rPr>
          <w:rFonts w:cs="Arial"/>
          <w:sz w:val="22"/>
          <w:szCs w:val="22"/>
        </w:rPr>
        <w:t>.</w:t>
      </w:r>
      <w:r w:rsidR="004706A9" w:rsidRPr="008E7825">
        <w:rPr>
          <w:rFonts w:cs="Arial"/>
          <w:sz w:val="22"/>
          <w:szCs w:val="22"/>
        </w:rPr>
        <w:t xml:space="preserve"> </w:t>
      </w:r>
      <w:r w:rsidR="00A02F07" w:rsidRPr="008E7825">
        <w:rPr>
          <w:rFonts w:cs="Arial"/>
          <w:sz w:val="22"/>
          <w:szCs w:val="22"/>
        </w:rPr>
        <w:t>Dla oceny</w:t>
      </w:r>
      <w:r w:rsidR="004706A9" w:rsidRPr="008E7825">
        <w:rPr>
          <w:rFonts w:cs="Arial"/>
          <w:sz w:val="22"/>
          <w:szCs w:val="22"/>
        </w:rPr>
        <w:t xml:space="preserve"> prawidłowości tyczenia obiektu inżynieryjnego konieczne jest ponadto prowadzenie bieżącej kontroli </w:t>
      </w:r>
      <w:r w:rsidR="00F06132" w:rsidRPr="008E7825">
        <w:rPr>
          <w:rFonts w:cs="Arial"/>
          <w:sz w:val="22"/>
          <w:szCs w:val="22"/>
        </w:rPr>
        <w:t xml:space="preserve">zgodności podstawowych wymiarów </w:t>
      </w:r>
      <w:proofErr w:type="spellStart"/>
      <w:r w:rsidR="00A02F07" w:rsidRPr="008E7825">
        <w:rPr>
          <w:rFonts w:cs="Arial"/>
          <w:sz w:val="22"/>
          <w:szCs w:val="22"/>
        </w:rPr>
        <w:t>tyczonych</w:t>
      </w:r>
      <w:proofErr w:type="spellEnd"/>
      <w:r w:rsidR="00A02F07" w:rsidRPr="008E7825">
        <w:rPr>
          <w:rFonts w:cs="Arial"/>
          <w:sz w:val="22"/>
          <w:szCs w:val="22"/>
        </w:rPr>
        <w:t xml:space="preserve"> </w:t>
      </w:r>
      <w:r w:rsidR="00F06132" w:rsidRPr="008E7825">
        <w:rPr>
          <w:rFonts w:cs="Arial"/>
          <w:sz w:val="22"/>
          <w:szCs w:val="22"/>
        </w:rPr>
        <w:t>elementów (długości boków, rozstawy podpór, długości przekątnych)</w:t>
      </w:r>
      <w:r w:rsidR="00A02F07" w:rsidRPr="008E7825">
        <w:rPr>
          <w:rFonts w:cs="Arial"/>
          <w:sz w:val="22"/>
          <w:szCs w:val="22"/>
        </w:rPr>
        <w:t>,</w:t>
      </w:r>
      <w:r w:rsidR="00F06132" w:rsidRPr="008E7825">
        <w:rPr>
          <w:rFonts w:cs="Arial"/>
          <w:sz w:val="22"/>
          <w:szCs w:val="22"/>
        </w:rPr>
        <w:t xml:space="preserve"> uzyskanych z pomiaru bezpośredniego</w:t>
      </w:r>
      <w:r w:rsidR="00A02F07" w:rsidRPr="008E7825">
        <w:rPr>
          <w:rFonts w:cs="Arial"/>
          <w:sz w:val="22"/>
          <w:szCs w:val="22"/>
        </w:rPr>
        <w:t>,</w:t>
      </w:r>
      <w:r w:rsidR="00F06132" w:rsidRPr="008E7825">
        <w:rPr>
          <w:rFonts w:cs="Arial"/>
          <w:sz w:val="22"/>
          <w:szCs w:val="22"/>
        </w:rPr>
        <w:t xml:space="preserve"> z </w:t>
      </w:r>
      <w:r w:rsidR="00A02F07" w:rsidRPr="008E7825">
        <w:rPr>
          <w:rFonts w:cs="Arial"/>
          <w:sz w:val="22"/>
          <w:szCs w:val="22"/>
        </w:rPr>
        <w:t xml:space="preserve">wymiarami podanymi w </w:t>
      </w:r>
      <w:r w:rsidR="00F06132" w:rsidRPr="008E7825">
        <w:rPr>
          <w:rFonts w:cs="Arial"/>
          <w:sz w:val="22"/>
          <w:szCs w:val="22"/>
        </w:rPr>
        <w:t>dokumentacj</w:t>
      </w:r>
      <w:r w:rsidR="00A02F07" w:rsidRPr="008E7825">
        <w:rPr>
          <w:rFonts w:cs="Arial"/>
          <w:sz w:val="22"/>
          <w:szCs w:val="22"/>
        </w:rPr>
        <w:t>i</w:t>
      </w:r>
      <w:r w:rsidR="00F06132" w:rsidRPr="008E7825">
        <w:rPr>
          <w:rFonts w:cs="Arial"/>
          <w:sz w:val="22"/>
          <w:szCs w:val="22"/>
        </w:rPr>
        <w:t xml:space="preserve"> projektow</w:t>
      </w:r>
      <w:r w:rsidR="00A02F07" w:rsidRPr="008E7825">
        <w:rPr>
          <w:rFonts w:cs="Arial"/>
          <w:sz w:val="22"/>
          <w:szCs w:val="22"/>
        </w:rPr>
        <w:t>ej</w:t>
      </w:r>
      <w:r w:rsidR="00F06132" w:rsidRPr="008E7825">
        <w:rPr>
          <w:rFonts w:cs="Arial"/>
          <w:sz w:val="22"/>
          <w:szCs w:val="22"/>
        </w:rPr>
        <w:t>.</w:t>
      </w:r>
    </w:p>
    <w:p w14:paraId="310C9951" w14:textId="77777777" w:rsidR="00B93B92" w:rsidRPr="008E7825" w:rsidRDefault="00B93B92" w:rsidP="00426718">
      <w:pPr>
        <w:ind w:left="426"/>
        <w:rPr>
          <w:rFonts w:cs="Arial"/>
          <w:sz w:val="22"/>
          <w:szCs w:val="22"/>
        </w:rPr>
      </w:pPr>
    </w:p>
    <w:p w14:paraId="310C9952" w14:textId="77777777" w:rsidR="00B93B92" w:rsidRPr="008E7825" w:rsidRDefault="005F5483" w:rsidP="00426718">
      <w:pPr>
        <w:pStyle w:val="Nagwek1"/>
        <w:rPr>
          <w:color w:val="auto"/>
        </w:rPr>
      </w:pPr>
      <w:r w:rsidRPr="008E7825">
        <w:rPr>
          <w:color w:val="auto"/>
        </w:rPr>
        <w:t>OBMIAR ROBÓT</w:t>
      </w:r>
    </w:p>
    <w:p w14:paraId="310C9953" w14:textId="77777777" w:rsidR="00D82E5A" w:rsidRPr="008E7825" w:rsidRDefault="00D82E5A" w:rsidP="00426718">
      <w:pPr>
        <w:rPr>
          <w:rFonts w:cs="Arial"/>
          <w:sz w:val="22"/>
          <w:szCs w:val="22"/>
        </w:rPr>
      </w:pPr>
      <w:r w:rsidRPr="008E7825">
        <w:rPr>
          <w:rFonts w:cs="Arial"/>
          <w:sz w:val="22"/>
          <w:szCs w:val="22"/>
        </w:rPr>
        <w:t xml:space="preserve">Ogólne zasady obmiaru robót podano w </w:t>
      </w:r>
      <w:proofErr w:type="spellStart"/>
      <w:r w:rsidR="004D7E6E" w:rsidRPr="008E7825">
        <w:rPr>
          <w:rFonts w:cs="Arial"/>
          <w:sz w:val="22"/>
          <w:szCs w:val="22"/>
        </w:rPr>
        <w:t>STWiORB</w:t>
      </w:r>
      <w:proofErr w:type="spellEnd"/>
      <w:r w:rsidR="004D7E6E" w:rsidRPr="008E7825">
        <w:rPr>
          <w:rFonts w:cs="Arial"/>
          <w:sz w:val="22"/>
          <w:szCs w:val="22"/>
        </w:rPr>
        <w:t xml:space="preserve"> </w:t>
      </w:r>
      <w:r w:rsidR="00637321" w:rsidRPr="008E7825">
        <w:rPr>
          <w:rFonts w:cs="Arial"/>
          <w:sz w:val="22"/>
          <w:szCs w:val="22"/>
        </w:rPr>
        <w:t>M.00.00.00 – Wymagania ogólne.</w:t>
      </w:r>
    </w:p>
    <w:p w14:paraId="310C9954" w14:textId="77777777" w:rsidR="00D82E5A" w:rsidRPr="008E7825" w:rsidRDefault="00D82E5A" w:rsidP="00426718">
      <w:pPr>
        <w:pStyle w:val="Nagwek2"/>
      </w:pPr>
      <w:r w:rsidRPr="008E7825">
        <w:t>Jednostka obmiarowa</w:t>
      </w:r>
    </w:p>
    <w:p w14:paraId="310C9955" w14:textId="77777777" w:rsidR="00D82E5A" w:rsidRPr="008E7825" w:rsidRDefault="00D82E5A" w:rsidP="00426718">
      <w:pPr>
        <w:rPr>
          <w:rFonts w:cs="Arial"/>
          <w:sz w:val="22"/>
          <w:szCs w:val="22"/>
        </w:rPr>
      </w:pPr>
      <w:r w:rsidRPr="008E7825">
        <w:rPr>
          <w:rFonts w:cs="Arial"/>
          <w:sz w:val="22"/>
          <w:szCs w:val="22"/>
        </w:rPr>
        <w:t>Jednostką obmiarową jest 1</w:t>
      </w:r>
      <w:r w:rsidR="00CE2777" w:rsidRPr="008E7825">
        <w:rPr>
          <w:rFonts w:cs="Arial"/>
          <w:sz w:val="22"/>
          <w:szCs w:val="22"/>
        </w:rPr>
        <w:t xml:space="preserve"> </w:t>
      </w:r>
      <w:proofErr w:type="spellStart"/>
      <w:r w:rsidR="00042D88" w:rsidRPr="008E7825">
        <w:rPr>
          <w:rFonts w:cs="Arial"/>
          <w:sz w:val="22"/>
          <w:szCs w:val="22"/>
        </w:rPr>
        <w:t>kpl</w:t>
      </w:r>
      <w:proofErr w:type="spellEnd"/>
      <w:r w:rsidR="00042D88" w:rsidRPr="008E7825">
        <w:rPr>
          <w:rFonts w:cs="Arial"/>
          <w:sz w:val="22"/>
          <w:szCs w:val="22"/>
        </w:rPr>
        <w:t>. (komplet)</w:t>
      </w:r>
      <w:r w:rsidRPr="008E7825">
        <w:rPr>
          <w:rFonts w:cs="Arial"/>
          <w:sz w:val="22"/>
          <w:szCs w:val="22"/>
        </w:rPr>
        <w:t xml:space="preserve"> </w:t>
      </w:r>
      <w:r w:rsidR="00042D88" w:rsidRPr="008E7825">
        <w:rPr>
          <w:rFonts w:cs="Arial"/>
          <w:sz w:val="22"/>
          <w:szCs w:val="22"/>
        </w:rPr>
        <w:t>wykonanych prac związanych z obsługą geodezyjną obiektu</w:t>
      </w:r>
      <w:r w:rsidRPr="008E7825">
        <w:rPr>
          <w:rFonts w:cs="Arial"/>
          <w:sz w:val="22"/>
          <w:szCs w:val="22"/>
        </w:rPr>
        <w:t>.</w:t>
      </w:r>
    </w:p>
    <w:p w14:paraId="310C9956" w14:textId="77777777" w:rsidR="00985340" w:rsidRPr="008E7825" w:rsidRDefault="00985340" w:rsidP="00426718">
      <w:pPr>
        <w:ind w:left="426"/>
        <w:rPr>
          <w:rFonts w:cs="Arial"/>
          <w:sz w:val="22"/>
          <w:szCs w:val="22"/>
        </w:rPr>
      </w:pPr>
    </w:p>
    <w:p w14:paraId="310C9957" w14:textId="77777777" w:rsidR="00B93B92" w:rsidRPr="008E7825" w:rsidRDefault="005F5483" w:rsidP="00426718">
      <w:pPr>
        <w:pStyle w:val="Nagwek1"/>
        <w:rPr>
          <w:color w:val="auto"/>
        </w:rPr>
      </w:pPr>
      <w:r w:rsidRPr="008E7825">
        <w:rPr>
          <w:color w:val="auto"/>
        </w:rPr>
        <w:t>ODBIÓR ROBÓ</w:t>
      </w:r>
      <w:r w:rsidR="000570C4" w:rsidRPr="008E7825">
        <w:rPr>
          <w:color w:val="auto"/>
        </w:rPr>
        <w:t>T</w:t>
      </w:r>
    </w:p>
    <w:p w14:paraId="310C9958" w14:textId="77777777" w:rsidR="00D82E5A" w:rsidRPr="008E7825" w:rsidRDefault="00D82E5A" w:rsidP="00426718">
      <w:pPr>
        <w:rPr>
          <w:rFonts w:cs="Arial"/>
          <w:sz w:val="22"/>
          <w:szCs w:val="22"/>
        </w:rPr>
      </w:pPr>
      <w:r w:rsidRPr="008E7825">
        <w:rPr>
          <w:rFonts w:cs="Arial"/>
          <w:sz w:val="22"/>
          <w:szCs w:val="22"/>
        </w:rPr>
        <w:t xml:space="preserve">Ogólne zasady odbioru robót podano w </w:t>
      </w:r>
      <w:proofErr w:type="spellStart"/>
      <w:r w:rsidR="004D7E6E" w:rsidRPr="008E7825">
        <w:rPr>
          <w:rFonts w:cs="Arial"/>
          <w:sz w:val="22"/>
          <w:szCs w:val="22"/>
        </w:rPr>
        <w:t>STWiORB</w:t>
      </w:r>
      <w:proofErr w:type="spellEnd"/>
      <w:r w:rsidR="004D7E6E" w:rsidRPr="008E7825">
        <w:rPr>
          <w:rFonts w:cs="Arial"/>
          <w:sz w:val="22"/>
          <w:szCs w:val="22"/>
        </w:rPr>
        <w:t xml:space="preserve"> </w:t>
      </w:r>
      <w:r w:rsidR="00397B12" w:rsidRPr="008E7825">
        <w:rPr>
          <w:rFonts w:cs="Arial"/>
          <w:sz w:val="22"/>
          <w:szCs w:val="22"/>
        </w:rPr>
        <w:t>M.00.00.00 – Wymagania ogólne.</w:t>
      </w:r>
    </w:p>
    <w:p w14:paraId="310C9959" w14:textId="77777777" w:rsidR="002355BC" w:rsidRPr="008E7825" w:rsidRDefault="002355BC" w:rsidP="00426718">
      <w:pPr>
        <w:rPr>
          <w:rFonts w:cs="Arial"/>
          <w:sz w:val="22"/>
          <w:szCs w:val="22"/>
        </w:rPr>
      </w:pPr>
      <w:r w:rsidRPr="008E7825">
        <w:rPr>
          <w:rFonts w:cs="Arial"/>
          <w:sz w:val="22"/>
          <w:szCs w:val="22"/>
        </w:rPr>
        <w:t>Odbiór robót polega na sprawdzeniu zgodności wykonanych prac z dokumentacją projektową, wymaganiami niniejszej ST i poleceniami Inżyniera.</w:t>
      </w:r>
    </w:p>
    <w:p w14:paraId="310C995A" w14:textId="77777777" w:rsidR="00D82E5A" w:rsidRPr="008E7825" w:rsidRDefault="00D82E5A" w:rsidP="00426718">
      <w:pPr>
        <w:ind w:left="426"/>
        <w:rPr>
          <w:rFonts w:cs="Arial"/>
          <w:sz w:val="22"/>
          <w:szCs w:val="22"/>
        </w:rPr>
      </w:pPr>
    </w:p>
    <w:p w14:paraId="310C995B" w14:textId="77777777" w:rsidR="00B93B92" w:rsidRPr="008E7825" w:rsidRDefault="00985340" w:rsidP="00426718">
      <w:pPr>
        <w:pStyle w:val="Nagwek1"/>
        <w:rPr>
          <w:color w:val="auto"/>
        </w:rPr>
      </w:pPr>
      <w:r w:rsidRPr="008E7825">
        <w:rPr>
          <w:color w:val="auto"/>
        </w:rPr>
        <w:t>PODSTAWA PŁATNOŚCI</w:t>
      </w:r>
    </w:p>
    <w:p w14:paraId="310C995C" w14:textId="77777777" w:rsidR="00D82E5A" w:rsidRPr="008E7825" w:rsidRDefault="00D82E5A" w:rsidP="00426718">
      <w:pPr>
        <w:rPr>
          <w:rFonts w:cs="Arial"/>
          <w:sz w:val="22"/>
          <w:szCs w:val="22"/>
        </w:rPr>
      </w:pPr>
      <w:r w:rsidRPr="008E7825">
        <w:rPr>
          <w:rFonts w:cs="Arial"/>
          <w:sz w:val="22"/>
          <w:szCs w:val="22"/>
        </w:rPr>
        <w:t xml:space="preserve">Ogólne ustalenia dotyczące podstawy płatności podano w </w:t>
      </w:r>
      <w:proofErr w:type="spellStart"/>
      <w:r w:rsidR="004D7E6E" w:rsidRPr="008E7825">
        <w:rPr>
          <w:rFonts w:cs="Arial"/>
          <w:sz w:val="22"/>
          <w:szCs w:val="22"/>
        </w:rPr>
        <w:t>STWiORB</w:t>
      </w:r>
      <w:proofErr w:type="spellEnd"/>
      <w:r w:rsidR="004D7E6E" w:rsidRPr="008E7825">
        <w:rPr>
          <w:rFonts w:cs="Arial"/>
          <w:sz w:val="22"/>
          <w:szCs w:val="22"/>
        </w:rPr>
        <w:t xml:space="preserve"> </w:t>
      </w:r>
      <w:r w:rsidR="00397B12" w:rsidRPr="008E7825">
        <w:rPr>
          <w:rFonts w:cs="Arial"/>
          <w:sz w:val="22"/>
          <w:szCs w:val="22"/>
        </w:rPr>
        <w:t>M.00.00.00 – Wymagania ogólne.</w:t>
      </w:r>
    </w:p>
    <w:p w14:paraId="310C995D" w14:textId="77777777" w:rsidR="00D82E5A" w:rsidRPr="008E7825" w:rsidRDefault="00D82E5A" w:rsidP="00426718">
      <w:pPr>
        <w:ind w:left="426"/>
        <w:rPr>
          <w:rFonts w:cs="Arial"/>
          <w:sz w:val="22"/>
          <w:szCs w:val="22"/>
        </w:rPr>
      </w:pPr>
    </w:p>
    <w:p w14:paraId="310C995E" w14:textId="77777777" w:rsidR="00D82E5A" w:rsidRPr="008E7825" w:rsidRDefault="00D82E5A" w:rsidP="00426718">
      <w:pPr>
        <w:pStyle w:val="Nagwek2"/>
      </w:pPr>
      <w:r w:rsidRPr="008E7825">
        <w:t xml:space="preserve">Cena jednostkowa </w:t>
      </w:r>
    </w:p>
    <w:p w14:paraId="310C995F" w14:textId="77777777" w:rsidR="00D82E5A" w:rsidRPr="008E7825" w:rsidRDefault="00042D88" w:rsidP="00426718">
      <w:pPr>
        <w:rPr>
          <w:rFonts w:cs="Arial"/>
          <w:sz w:val="22"/>
          <w:szCs w:val="22"/>
        </w:rPr>
      </w:pPr>
      <w:r w:rsidRPr="008E7825">
        <w:rPr>
          <w:rFonts w:cs="Arial"/>
          <w:sz w:val="22"/>
          <w:szCs w:val="22"/>
        </w:rPr>
        <w:t>Ryczałtowa c</w:t>
      </w:r>
      <w:r w:rsidR="00D82E5A" w:rsidRPr="008E7825">
        <w:rPr>
          <w:rFonts w:cs="Arial"/>
          <w:sz w:val="22"/>
          <w:szCs w:val="22"/>
        </w:rPr>
        <w:t>ena jednostkowa wytyczenia obiektu obejmuje:</w:t>
      </w:r>
    </w:p>
    <w:p w14:paraId="310C9960" w14:textId="77777777" w:rsidR="00D82E5A" w:rsidRPr="008E7825" w:rsidRDefault="00D82E5A" w:rsidP="009753DA">
      <w:pPr>
        <w:numPr>
          <w:ilvl w:val="0"/>
          <w:numId w:val="4"/>
        </w:numPr>
        <w:tabs>
          <w:tab w:val="clear" w:pos="1441"/>
          <w:tab w:val="num" w:pos="709"/>
        </w:tabs>
        <w:ind w:left="426" w:firstLine="0"/>
        <w:rPr>
          <w:rFonts w:cs="Arial"/>
          <w:sz w:val="22"/>
          <w:szCs w:val="22"/>
        </w:rPr>
      </w:pPr>
      <w:r w:rsidRPr="008E7825">
        <w:rPr>
          <w:rFonts w:cs="Arial"/>
          <w:sz w:val="22"/>
          <w:szCs w:val="22"/>
        </w:rPr>
        <w:t>zapewnienie niezbędnych czynników produkcji,</w:t>
      </w:r>
      <w:r w:rsidR="00B92BF8" w:rsidRPr="008E7825">
        <w:rPr>
          <w:rFonts w:cs="Arial"/>
          <w:sz w:val="22"/>
          <w:szCs w:val="22"/>
        </w:rPr>
        <w:t xml:space="preserve"> w tym pokrycie kosztów usług ośrodka dokumentacji,</w:t>
      </w:r>
    </w:p>
    <w:p w14:paraId="310C9961" w14:textId="77777777" w:rsidR="00B92BF8" w:rsidRPr="008E7825" w:rsidRDefault="00B92BF8" w:rsidP="009753DA">
      <w:pPr>
        <w:numPr>
          <w:ilvl w:val="0"/>
          <w:numId w:val="4"/>
        </w:numPr>
        <w:tabs>
          <w:tab w:val="clear" w:pos="1441"/>
          <w:tab w:val="num" w:pos="709"/>
        </w:tabs>
        <w:ind w:left="709" w:hanging="283"/>
        <w:rPr>
          <w:rFonts w:cs="Arial"/>
          <w:sz w:val="22"/>
          <w:szCs w:val="22"/>
        </w:rPr>
      </w:pPr>
      <w:r w:rsidRPr="008E7825">
        <w:rPr>
          <w:rFonts w:cs="Arial"/>
          <w:sz w:val="22"/>
          <w:szCs w:val="22"/>
        </w:rPr>
        <w:t>sporządzenie projektu osnowy pomiarowej realizacyjnej, uwzględniającego warunki terenowe, w szczególności widoczność i dostępność punktów,</w:t>
      </w:r>
    </w:p>
    <w:p w14:paraId="310C9962" w14:textId="77777777" w:rsidR="00B92BF8" w:rsidRPr="008E7825" w:rsidRDefault="00B92BF8" w:rsidP="009753DA">
      <w:pPr>
        <w:numPr>
          <w:ilvl w:val="0"/>
          <w:numId w:val="4"/>
        </w:numPr>
        <w:tabs>
          <w:tab w:val="clear" w:pos="1441"/>
          <w:tab w:val="num" w:pos="709"/>
        </w:tabs>
        <w:ind w:left="709" w:hanging="283"/>
        <w:rPr>
          <w:rFonts w:cs="Arial"/>
          <w:sz w:val="22"/>
          <w:szCs w:val="22"/>
        </w:rPr>
      </w:pPr>
      <w:r w:rsidRPr="008E7825">
        <w:rPr>
          <w:rFonts w:cs="Arial"/>
          <w:sz w:val="22"/>
          <w:szCs w:val="22"/>
        </w:rPr>
        <w:t>wykonanie prac przygotowawczych obejmujących oczyszczenie i splantowanie terenu w miejscu zakładanych punktów osnowy realizacyjnej, ewentualne ułatwienie dostępu do punktów osnowy</w:t>
      </w:r>
      <w:r w:rsidR="00CE2777" w:rsidRPr="008E7825">
        <w:rPr>
          <w:rFonts w:cs="Arial"/>
          <w:sz w:val="22"/>
          <w:szCs w:val="22"/>
        </w:rPr>
        <w:t>,</w:t>
      </w:r>
      <w:r w:rsidRPr="008E7825">
        <w:rPr>
          <w:rFonts w:cs="Arial"/>
          <w:sz w:val="22"/>
          <w:szCs w:val="22"/>
        </w:rPr>
        <w:t xml:space="preserve"> przecięcie i oczyszczenie wizjerek w celu zapewnienia właściwej wizury, </w:t>
      </w:r>
    </w:p>
    <w:p w14:paraId="310C9963" w14:textId="77777777" w:rsidR="00AE42DC" w:rsidRPr="008E7825" w:rsidRDefault="00AE42DC" w:rsidP="009753DA">
      <w:pPr>
        <w:numPr>
          <w:ilvl w:val="0"/>
          <w:numId w:val="4"/>
        </w:numPr>
        <w:tabs>
          <w:tab w:val="clear" w:pos="1441"/>
          <w:tab w:val="num" w:pos="709"/>
        </w:tabs>
        <w:ind w:left="709" w:hanging="283"/>
        <w:rPr>
          <w:rFonts w:cs="Arial"/>
          <w:sz w:val="22"/>
          <w:szCs w:val="22"/>
        </w:rPr>
      </w:pPr>
      <w:r w:rsidRPr="008E7825">
        <w:rPr>
          <w:rFonts w:cs="Arial"/>
          <w:sz w:val="22"/>
          <w:szCs w:val="22"/>
        </w:rPr>
        <w:t>wykonanie prac kameralnych (analiza dokumentacji projektowej, opracowanie i weryfikacja danych potrzebnych do wyniesienia w teren),</w:t>
      </w:r>
    </w:p>
    <w:p w14:paraId="310C9964" w14:textId="77777777" w:rsidR="00D82E5A" w:rsidRPr="008E7825" w:rsidRDefault="00CE2777" w:rsidP="009753DA">
      <w:pPr>
        <w:numPr>
          <w:ilvl w:val="0"/>
          <w:numId w:val="4"/>
        </w:numPr>
        <w:tabs>
          <w:tab w:val="clear" w:pos="1441"/>
          <w:tab w:val="num" w:pos="709"/>
        </w:tabs>
        <w:ind w:left="709" w:hanging="283"/>
        <w:rPr>
          <w:rFonts w:cs="Arial"/>
          <w:sz w:val="22"/>
          <w:szCs w:val="22"/>
        </w:rPr>
      </w:pPr>
      <w:r w:rsidRPr="008E7825">
        <w:rPr>
          <w:rFonts w:cs="Arial"/>
          <w:sz w:val="22"/>
          <w:szCs w:val="22"/>
        </w:rPr>
        <w:t xml:space="preserve">wykonanie </w:t>
      </w:r>
      <w:r w:rsidR="00D82E5A" w:rsidRPr="008E7825">
        <w:rPr>
          <w:rFonts w:cs="Arial"/>
          <w:sz w:val="22"/>
          <w:szCs w:val="22"/>
        </w:rPr>
        <w:t>prac pomiarow</w:t>
      </w:r>
      <w:r w:rsidRPr="008E7825">
        <w:rPr>
          <w:rFonts w:cs="Arial"/>
          <w:sz w:val="22"/>
          <w:szCs w:val="22"/>
        </w:rPr>
        <w:t>ych w terenie</w:t>
      </w:r>
      <w:r w:rsidR="00D82E5A" w:rsidRPr="008E7825">
        <w:rPr>
          <w:rFonts w:cs="Arial"/>
          <w:sz w:val="22"/>
          <w:szCs w:val="22"/>
        </w:rPr>
        <w:t>,</w:t>
      </w:r>
      <w:r w:rsidR="00B92BF8" w:rsidRPr="008E7825">
        <w:rPr>
          <w:rFonts w:cs="Arial"/>
          <w:sz w:val="22"/>
          <w:szCs w:val="22"/>
        </w:rPr>
        <w:t xml:space="preserve"> w tym </w:t>
      </w:r>
      <w:r w:rsidRPr="008E7825">
        <w:rPr>
          <w:rFonts w:cs="Arial"/>
          <w:sz w:val="22"/>
          <w:szCs w:val="22"/>
        </w:rPr>
        <w:t>wykonanie aktualizacji</w:t>
      </w:r>
      <w:r w:rsidR="00B92BF8" w:rsidRPr="008E7825">
        <w:rPr>
          <w:rFonts w:cs="Arial"/>
          <w:sz w:val="22"/>
          <w:szCs w:val="22"/>
        </w:rPr>
        <w:t xml:space="preserve"> </w:t>
      </w:r>
      <w:r w:rsidRPr="008E7825">
        <w:rPr>
          <w:rFonts w:cs="Arial"/>
          <w:sz w:val="22"/>
          <w:szCs w:val="22"/>
        </w:rPr>
        <w:t>współrzędnych punktów osnowy państwowej, stanowiącej podstawę zakładanej osnowy realizacyjnej,</w:t>
      </w:r>
    </w:p>
    <w:p w14:paraId="310C9965" w14:textId="77777777" w:rsidR="00D82E5A" w:rsidRPr="008E7825" w:rsidRDefault="00D82E5A" w:rsidP="009753DA">
      <w:pPr>
        <w:numPr>
          <w:ilvl w:val="0"/>
          <w:numId w:val="4"/>
        </w:numPr>
        <w:tabs>
          <w:tab w:val="clear" w:pos="1441"/>
          <w:tab w:val="num" w:pos="709"/>
        </w:tabs>
        <w:ind w:left="426" w:firstLine="0"/>
        <w:rPr>
          <w:rFonts w:cs="Arial"/>
          <w:sz w:val="22"/>
          <w:szCs w:val="22"/>
        </w:rPr>
      </w:pPr>
      <w:r w:rsidRPr="008E7825">
        <w:rPr>
          <w:rFonts w:cs="Arial"/>
          <w:sz w:val="22"/>
          <w:szCs w:val="22"/>
        </w:rPr>
        <w:t>stabilizację</w:t>
      </w:r>
      <w:r w:rsidR="00CE2777" w:rsidRPr="008E7825">
        <w:rPr>
          <w:rFonts w:cs="Arial"/>
          <w:sz w:val="22"/>
          <w:szCs w:val="22"/>
        </w:rPr>
        <w:t xml:space="preserve"> i oznakowanie</w:t>
      </w:r>
      <w:r w:rsidRPr="008E7825">
        <w:rPr>
          <w:rFonts w:cs="Arial"/>
          <w:sz w:val="22"/>
          <w:szCs w:val="22"/>
        </w:rPr>
        <w:t xml:space="preserve"> punktów w terenie,</w:t>
      </w:r>
    </w:p>
    <w:p w14:paraId="310C9966" w14:textId="77777777" w:rsidR="00CE2777" w:rsidRPr="008E7825" w:rsidRDefault="00CE2777" w:rsidP="009753DA">
      <w:pPr>
        <w:numPr>
          <w:ilvl w:val="0"/>
          <w:numId w:val="4"/>
        </w:numPr>
        <w:tabs>
          <w:tab w:val="clear" w:pos="1441"/>
          <w:tab w:val="num" w:pos="709"/>
        </w:tabs>
        <w:ind w:left="709" w:hanging="283"/>
        <w:rPr>
          <w:rFonts w:cs="Arial"/>
          <w:sz w:val="22"/>
          <w:szCs w:val="22"/>
        </w:rPr>
      </w:pPr>
      <w:r w:rsidRPr="008E7825">
        <w:rPr>
          <w:rFonts w:cs="Arial"/>
          <w:sz w:val="22"/>
          <w:szCs w:val="22"/>
        </w:rPr>
        <w:t>utrzymanie założonej osnowy realizacyjnej w trakcie prowadzenia prac budowlanych oraz w okresie gwarancji i rękojmi, w tym wznawianie uszkodzonych punktów oraz ich aktualizację,</w:t>
      </w:r>
    </w:p>
    <w:p w14:paraId="310C9967" w14:textId="77777777" w:rsidR="00B93B92" w:rsidRPr="008E7825" w:rsidRDefault="00D82E5A" w:rsidP="009753DA">
      <w:pPr>
        <w:numPr>
          <w:ilvl w:val="0"/>
          <w:numId w:val="4"/>
        </w:numPr>
        <w:tabs>
          <w:tab w:val="clear" w:pos="1441"/>
          <w:tab w:val="num" w:pos="709"/>
        </w:tabs>
        <w:ind w:left="426" w:firstLine="0"/>
        <w:rPr>
          <w:rFonts w:cs="Arial"/>
          <w:sz w:val="22"/>
          <w:szCs w:val="22"/>
        </w:rPr>
      </w:pPr>
      <w:r w:rsidRPr="008E7825">
        <w:rPr>
          <w:rFonts w:cs="Arial"/>
          <w:sz w:val="22"/>
          <w:szCs w:val="22"/>
        </w:rPr>
        <w:t>wykonanie powykon</w:t>
      </w:r>
      <w:r w:rsidR="007D4E9F" w:rsidRPr="008E7825">
        <w:rPr>
          <w:rFonts w:cs="Arial"/>
          <w:sz w:val="22"/>
          <w:szCs w:val="22"/>
        </w:rPr>
        <w:t>awczej dokumentacji geodezyjnej,</w:t>
      </w:r>
    </w:p>
    <w:p w14:paraId="310C9968" w14:textId="77777777" w:rsidR="007D4E9F" w:rsidRPr="008E7825" w:rsidRDefault="007D4E9F" w:rsidP="009753DA">
      <w:pPr>
        <w:numPr>
          <w:ilvl w:val="0"/>
          <w:numId w:val="4"/>
        </w:numPr>
        <w:tabs>
          <w:tab w:val="clear" w:pos="1441"/>
          <w:tab w:val="num" w:pos="709"/>
        </w:tabs>
        <w:ind w:left="426" w:firstLine="0"/>
        <w:rPr>
          <w:rFonts w:cs="Arial"/>
          <w:sz w:val="22"/>
          <w:szCs w:val="22"/>
        </w:rPr>
      </w:pPr>
      <w:r w:rsidRPr="008E7825">
        <w:rPr>
          <w:rFonts w:cs="Arial"/>
          <w:sz w:val="22"/>
          <w:szCs w:val="22"/>
        </w:rPr>
        <w:t>uprzątnięcie terenu po zakończeniu prac.</w:t>
      </w:r>
    </w:p>
    <w:p w14:paraId="310C9969" w14:textId="77777777" w:rsidR="00985340" w:rsidRPr="008E7825" w:rsidRDefault="00985340" w:rsidP="00426718">
      <w:pPr>
        <w:ind w:left="426"/>
        <w:rPr>
          <w:rFonts w:cs="Arial"/>
          <w:sz w:val="22"/>
          <w:szCs w:val="22"/>
        </w:rPr>
      </w:pPr>
    </w:p>
    <w:p w14:paraId="310C996A" w14:textId="77777777" w:rsidR="00B93B92" w:rsidRPr="008E7825" w:rsidRDefault="00985340" w:rsidP="00426718">
      <w:pPr>
        <w:pStyle w:val="Nagwek1"/>
        <w:rPr>
          <w:color w:val="auto"/>
        </w:rPr>
      </w:pPr>
      <w:r w:rsidRPr="008E7825">
        <w:rPr>
          <w:color w:val="auto"/>
        </w:rPr>
        <w:lastRenderedPageBreak/>
        <w:t>PRZEPISY ZWIĄZANE</w:t>
      </w:r>
    </w:p>
    <w:p w14:paraId="310C996B" w14:textId="77777777" w:rsidR="002E5967" w:rsidRPr="008E7825" w:rsidRDefault="002E5967" w:rsidP="00426718">
      <w:pPr>
        <w:pStyle w:val="Nagwek2"/>
      </w:pPr>
      <w:r w:rsidRPr="008E7825">
        <w:t>Normy</w:t>
      </w:r>
    </w:p>
    <w:p w14:paraId="310C996C" w14:textId="77777777" w:rsidR="002E5967" w:rsidRPr="008E7825" w:rsidRDefault="002E5967" w:rsidP="00426718">
      <w:pPr>
        <w:rPr>
          <w:rFonts w:cs="Arial"/>
          <w:sz w:val="22"/>
          <w:szCs w:val="22"/>
        </w:rPr>
      </w:pPr>
      <w:r w:rsidRPr="008E7825">
        <w:rPr>
          <w:rFonts w:cs="Arial"/>
          <w:sz w:val="22"/>
          <w:szCs w:val="22"/>
        </w:rPr>
        <w:t>PN-N-02207:1986</w:t>
      </w:r>
      <w:r w:rsidRPr="008E7825">
        <w:rPr>
          <w:rFonts w:cs="Arial"/>
          <w:sz w:val="22"/>
          <w:szCs w:val="22"/>
        </w:rPr>
        <w:tab/>
        <w:t>Geodezja. Terminologia.</w:t>
      </w:r>
    </w:p>
    <w:p w14:paraId="310C996D" w14:textId="77777777" w:rsidR="002E5967" w:rsidRPr="008E7825" w:rsidRDefault="002E5967" w:rsidP="00426718">
      <w:pPr>
        <w:rPr>
          <w:rFonts w:cs="Arial"/>
          <w:sz w:val="22"/>
          <w:szCs w:val="22"/>
        </w:rPr>
      </w:pPr>
      <w:r w:rsidRPr="008E7825">
        <w:rPr>
          <w:rFonts w:cs="Arial"/>
          <w:sz w:val="22"/>
          <w:szCs w:val="22"/>
        </w:rPr>
        <w:t>PN-N-02211:</w:t>
      </w:r>
      <w:r w:rsidR="005A0236" w:rsidRPr="008E7825">
        <w:rPr>
          <w:rFonts w:cs="Arial"/>
          <w:sz w:val="22"/>
          <w:szCs w:val="22"/>
        </w:rPr>
        <w:t>2000</w:t>
      </w:r>
      <w:r w:rsidRPr="008E7825">
        <w:rPr>
          <w:rFonts w:cs="Arial"/>
          <w:sz w:val="22"/>
          <w:szCs w:val="22"/>
        </w:rPr>
        <w:tab/>
        <w:t xml:space="preserve">Geodezyjne wyznaczenie przemieszczeń. </w:t>
      </w:r>
      <w:r w:rsidR="005A0236" w:rsidRPr="008E7825">
        <w:rPr>
          <w:rFonts w:cs="Arial"/>
          <w:sz w:val="22"/>
          <w:szCs w:val="22"/>
        </w:rPr>
        <w:t>Terminologia podstawowa</w:t>
      </w:r>
      <w:r w:rsidRPr="008E7825">
        <w:rPr>
          <w:rFonts w:cs="Arial"/>
          <w:sz w:val="22"/>
          <w:szCs w:val="22"/>
        </w:rPr>
        <w:t>.</w:t>
      </w:r>
    </w:p>
    <w:p w14:paraId="310C996E" w14:textId="77777777" w:rsidR="002E5967" w:rsidRPr="008E7825" w:rsidRDefault="002E5967" w:rsidP="00426718">
      <w:pPr>
        <w:rPr>
          <w:rFonts w:cs="Arial"/>
          <w:sz w:val="22"/>
          <w:szCs w:val="22"/>
        </w:rPr>
      </w:pPr>
      <w:r w:rsidRPr="008E7825">
        <w:rPr>
          <w:rFonts w:cs="Arial"/>
          <w:sz w:val="22"/>
          <w:szCs w:val="22"/>
        </w:rPr>
        <w:t>PN-N-02220:1991</w:t>
      </w:r>
      <w:r w:rsidRPr="008E7825">
        <w:rPr>
          <w:rFonts w:cs="Arial"/>
          <w:sz w:val="22"/>
          <w:szCs w:val="22"/>
        </w:rPr>
        <w:tab/>
        <w:t xml:space="preserve">Fotogrametria. Terminologia </w:t>
      </w:r>
      <w:r w:rsidR="005A0236" w:rsidRPr="008E7825">
        <w:rPr>
          <w:rFonts w:cs="Arial"/>
          <w:sz w:val="22"/>
          <w:szCs w:val="22"/>
        </w:rPr>
        <w:t xml:space="preserve">i </w:t>
      </w:r>
      <w:r w:rsidRPr="008E7825">
        <w:rPr>
          <w:rFonts w:cs="Arial"/>
          <w:sz w:val="22"/>
          <w:szCs w:val="22"/>
        </w:rPr>
        <w:t>oznaczenia.</w:t>
      </w:r>
    </w:p>
    <w:p w14:paraId="310C996F" w14:textId="77777777" w:rsidR="002E5967" w:rsidRPr="008E7825" w:rsidRDefault="002E5967" w:rsidP="00426718">
      <w:pPr>
        <w:rPr>
          <w:rFonts w:cs="Arial"/>
          <w:sz w:val="22"/>
          <w:szCs w:val="22"/>
        </w:rPr>
      </w:pPr>
      <w:r w:rsidRPr="008E7825">
        <w:rPr>
          <w:rFonts w:cs="Arial"/>
          <w:sz w:val="22"/>
          <w:szCs w:val="22"/>
        </w:rPr>
        <w:t>PN-N-02251:1987</w:t>
      </w:r>
      <w:r w:rsidRPr="008E7825">
        <w:rPr>
          <w:rFonts w:cs="Arial"/>
          <w:sz w:val="22"/>
          <w:szCs w:val="22"/>
        </w:rPr>
        <w:tab/>
        <w:t>Geodezja. Osnowy geodezyjne</w:t>
      </w:r>
      <w:r w:rsidR="005A0236" w:rsidRPr="008E7825">
        <w:rPr>
          <w:rFonts w:cs="Arial"/>
          <w:sz w:val="22"/>
          <w:szCs w:val="22"/>
        </w:rPr>
        <w:t>.</w:t>
      </w:r>
      <w:r w:rsidRPr="008E7825">
        <w:rPr>
          <w:rFonts w:cs="Arial"/>
          <w:sz w:val="22"/>
          <w:szCs w:val="22"/>
        </w:rPr>
        <w:t xml:space="preserve"> Terminologia.</w:t>
      </w:r>
    </w:p>
    <w:p w14:paraId="310C9970" w14:textId="77777777" w:rsidR="002E5967" w:rsidRPr="008E7825" w:rsidRDefault="002E5967" w:rsidP="00426718">
      <w:pPr>
        <w:rPr>
          <w:rFonts w:cs="Arial"/>
          <w:sz w:val="22"/>
          <w:szCs w:val="22"/>
        </w:rPr>
      </w:pPr>
      <w:r w:rsidRPr="008E7825">
        <w:rPr>
          <w:rFonts w:cs="Arial"/>
          <w:sz w:val="22"/>
          <w:szCs w:val="22"/>
        </w:rPr>
        <w:t>PN-N-99310:</w:t>
      </w:r>
      <w:r w:rsidR="005A0236" w:rsidRPr="008E7825">
        <w:rPr>
          <w:rFonts w:cs="Arial"/>
          <w:sz w:val="22"/>
          <w:szCs w:val="22"/>
        </w:rPr>
        <w:t>2000</w:t>
      </w:r>
      <w:r w:rsidRPr="008E7825">
        <w:rPr>
          <w:rFonts w:cs="Arial"/>
          <w:sz w:val="22"/>
          <w:szCs w:val="22"/>
        </w:rPr>
        <w:tab/>
        <w:t xml:space="preserve">Geodezja. Pomiary realizacyjne. </w:t>
      </w:r>
      <w:r w:rsidR="005A0236" w:rsidRPr="008E7825">
        <w:rPr>
          <w:rFonts w:cs="Arial"/>
          <w:sz w:val="22"/>
          <w:szCs w:val="22"/>
        </w:rPr>
        <w:t>Terminologia</w:t>
      </w:r>
      <w:r w:rsidRPr="008E7825">
        <w:rPr>
          <w:rFonts w:cs="Arial"/>
          <w:sz w:val="22"/>
          <w:szCs w:val="22"/>
        </w:rPr>
        <w:t>.</w:t>
      </w:r>
    </w:p>
    <w:p w14:paraId="310C9971" w14:textId="77777777" w:rsidR="002E5967" w:rsidRPr="008E7825" w:rsidRDefault="002E5967" w:rsidP="00426718">
      <w:pPr>
        <w:rPr>
          <w:rFonts w:cs="Arial"/>
          <w:sz w:val="22"/>
          <w:szCs w:val="22"/>
        </w:rPr>
      </w:pPr>
      <w:r w:rsidRPr="008E7825">
        <w:rPr>
          <w:rFonts w:cs="Arial"/>
          <w:sz w:val="22"/>
          <w:szCs w:val="22"/>
        </w:rPr>
        <w:t>PN-N-99252:1991</w:t>
      </w:r>
      <w:r w:rsidRPr="008E7825">
        <w:rPr>
          <w:rFonts w:cs="Arial"/>
          <w:sz w:val="22"/>
          <w:szCs w:val="22"/>
        </w:rPr>
        <w:tab/>
        <w:t>Dalmierze elektroniczne Terminologia.</w:t>
      </w:r>
    </w:p>
    <w:p w14:paraId="310C9972" w14:textId="77777777" w:rsidR="002E5967" w:rsidRPr="008E7825" w:rsidRDefault="002E5967" w:rsidP="00426718">
      <w:pPr>
        <w:rPr>
          <w:rFonts w:cs="Arial"/>
          <w:sz w:val="22"/>
          <w:szCs w:val="22"/>
        </w:rPr>
      </w:pPr>
      <w:r w:rsidRPr="008E7825">
        <w:rPr>
          <w:rFonts w:cs="Arial"/>
          <w:sz w:val="22"/>
          <w:szCs w:val="22"/>
        </w:rPr>
        <w:t>PN-N-02204:19</w:t>
      </w:r>
      <w:r w:rsidR="005A0236" w:rsidRPr="008E7825">
        <w:rPr>
          <w:rFonts w:cs="Arial"/>
          <w:sz w:val="22"/>
          <w:szCs w:val="22"/>
        </w:rPr>
        <w:t>87</w:t>
      </w:r>
      <w:r w:rsidRPr="008E7825">
        <w:rPr>
          <w:rFonts w:cs="Arial"/>
          <w:sz w:val="22"/>
          <w:szCs w:val="22"/>
        </w:rPr>
        <w:tab/>
      </w:r>
      <w:r w:rsidR="005A0236" w:rsidRPr="008E7825">
        <w:rPr>
          <w:rFonts w:cs="Arial"/>
          <w:sz w:val="22"/>
          <w:szCs w:val="22"/>
        </w:rPr>
        <w:t xml:space="preserve">Geodezja. </w:t>
      </w:r>
      <w:r w:rsidRPr="008E7825">
        <w:rPr>
          <w:rFonts w:cs="Arial"/>
          <w:sz w:val="22"/>
          <w:szCs w:val="22"/>
        </w:rPr>
        <w:t>Poligonizacja.</w:t>
      </w:r>
      <w:r w:rsidR="005A0236" w:rsidRPr="008E7825">
        <w:rPr>
          <w:rFonts w:cs="Arial"/>
          <w:sz w:val="22"/>
          <w:szCs w:val="22"/>
        </w:rPr>
        <w:t xml:space="preserve"> Nazwy, określenia i oznaczenia.</w:t>
      </w:r>
    </w:p>
    <w:p w14:paraId="310C9973" w14:textId="77777777" w:rsidR="002E5967" w:rsidRPr="008E7825" w:rsidRDefault="002E5967" w:rsidP="00426718">
      <w:pPr>
        <w:rPr>
          <w:rFonts w:cs="Arial"/>
          <w:sz w:val="22"/>
          <w:szCs w:val="22"/>
        </w:rPr>
      </w:pPr>
      <w:r w:rsidRPr="008E7825">
        <w:rPr>
          <w:rFonts w:cs="Arial"/>
          <w:sz w:val="22"/>
          <w:szCs w:val="22"/>
        </w:rPr>
        <w:t>PN-</w:t>
      </w:r>
      <w:r w:rsidR="005A0236" w:rsidRPr="008E7825">
        <w:rPr>
          <w:rFonts w:cs="Arial"/>
          <w:sz w:val="22"/>
          <w:szCs w:val="22"/>
        </w:rPr>
        <w:t>ISO</w:t>
      </w:r>
      <w:r w:rsidRPr="008E7825">
        <w:rPr>
          <w:rFonts w:cs="Arial"/>
          <w:sz w:val="22"/>
          <w:szCs w:val="22"/>
        </w:rPr>
        <w:t>-</w:t>
      </w:r>
      <w:r w:rsidR="005A0236" w:rsidRPr="008E7825">
        <w:rPr>
          <w:rFonts w:cs="Arial"/>
          <w:sz w:val="22"/>
          <w:szCs w:val="22"/>
        </w:rPr>
        <w:t>9849:2003</w:t>
      </w:r>
      <w:r w:rsidRPr="008E7825">
        <w:rPr>
          <w:rFonts w:cs="Arial"/>
          <w:sz w:val="22"/>
          <w:szCs w:val="22"/>
        </w:rPr>
        <w:tab/>
      </w:r>
      <w:r w:rsidR="005A0236" w:rsidRPr="008E7825">
        <w:rPr>
          <w:rFonts w:cs="Arial"/>
          <w:sz w:val="22"/>
          <w:szCs w:val="22"/>
        </w:rPr>
        <w:t>Optyka i instrumenty optyczne. Instrumenty geodezyjne i pomiarowe. Terminologia</w:t>
      </w:r>
      <w:r w:rsidRPr="008E7825">
        <w:rPr>
          <w:rFonts w:cs="Arial"/>
          <w:sz w:val="22"/>
          <w:szCs w:val="22"/>
        </w:rPr>
        <w:t>.</w:t>
      </w:r>
    </w:p>
    <w:p w14:paraId="310C9974" w14:textId="77777777" w:rsidR="002E5967" w:rsidRPr="008E7825" w:rsidRDefault="002E5967" w:rsidP="00426718">
      <w:pPr>
        <w:rPr>
          <w:rFonts w:cs="Arial"/>
          <w:sz w:val="22"/>
          <w:szCs w:val="22"/>
        </w:rPr>
      </w:pPr>
      <w:r w:rsidRPr="008E7825">
        <w:rPr>
          <w:rFonts w:cs="Arial"/>
          <w:sz w:val="22"/>
          <w:szCs w:val="22"/>
        </w:rPr>
        <w:t>PN-N-02205:1972</w:t>
      </w:r>
      <w:r w:rsidRPr="008E7825">
        <w:rPr>
          <w:rFonts w:cs="Arial"/>
          <w:sz w:val="22"/>
          <w:szCs w:val="22"/>
        </w:rPr>
        <w:tab/>
        <w:t>Niwelacja.</w:t>
      </w:r>
    </w:p>
    <w:p w14:paraId="310C9975" w14:textId="77777777" w:rsidR="002E5967" w:rsidRPr="008E7825" w:rsidRDefault="002E5967" w:rsidP="00426718">
      <w:pPr>
        <w:ind w:left="425"/>
        <w:rPr>
          <w:rFonts w:cs="Arial"/>
          <w:sz w:val="22"/>
          <w:szCs w:val="22"/>
        </w:rPr>
      </w:pPr>
    </w:p>
    <w:p w14:paraId="310C9976" w14:textId="77777777" w:rsidR="002E5967" w:rsidRPr="008E7825" w:rsidRDefault="002E5967" w:rsidP="00426718">
      <w:pPr>
        <w:pStyle w:val="Nagwek2"/>
      </w:pPr>
      <w:r w:rsidRPr="008E7825">
        <w:t xml:space="preserve">Instrukcje techniczne </w:t>
      </w:r>
    </w:p>
    <w:p w14:paraId="310C9977" w14:textId="77777777" w:rsidR="002E5967" w:rsidRPr="008E7825" w:rsidRDefault="002E5967" w:rsidP="00426718">
      <w:pPr>
        <w:rPr>
          <w:rFonts w:cs="Arial"/>
          <w:sz w:val="22"/>
          <w:szCs w:val="22"/>
        </w:rPr>
      </w:pPr>
      <w:r w:rsidRPr="008E7825">
        <w:rPr>
          <w:rFonts w:cs="Arial"/>
          <w:sz w:val="22"/>
          <w:szCs w:val="22"/>
        </w:rPr>
        <w:t>0-1</w:t>
      </w:r>
      <w:r w:rsidR="007D4E9F" w:rsidRPr="008E7825">
        <w:rPr>
          <w:rFonts w:cs="Arial"/>
          <w:sz w:val="22"/>
          <w:szCs w:val="22"/>
        </w:rPr>
        <w:tab/>
      </w:r>
      <w:r w:rsidRPr="008E7825">
        <w:rPr>
          <w:rFonts w:cs="Arial"/>
          <w:sz w:val="22"/>
          <w:szCs w:val="22"/>
        </w:rPr>
        <w:t>Ogólne zasady wykonywania prac geodezyjnych</w:t>
      </w:r>
      <w:r w:rsidR="007D4E9F" w:rsidRPr="008E7825">
        <w:rPr>
          <w:rFonts w:cs="Arial"/>
          <w:sz w:val="22"/>
          <w:szCs w:val="22"/>
        </w:rPr>
        <w:t>.</w:t>
      </w:r>
    </w:p>
    <w:p w14:paraId="310C9978" w14:textId="77777777" w:rsidR="002E5967" w:rsidRPr="008E7825" w:rsidRDefault="002E5967" w:rsidP="00426718">
      <w:pPr>
        <w:rPr>
          <w:rFonts w:cs="Arial"/>
          <w:sz w:val="22"/>
          <w:szCs w:val="22"/>
        </w:rPr>
      </w:pPr>
      <w:r w:rsidRPr="008E7825">
        <w:rPr>
          <w:rFonts w:cs="Arial"/>
          <w:sz w:val="22"/>
          <w:szCs w:val="22"/>
        </w:rPr>
        <w:t>0-3</w:t>
      </w:r>
      <w:r w:rsidR="007D4E9F" w:rsidRPr="008E7825">
        <w:rPr>
          <w:rFonts w:cs="Arial"/>
          <w:sz w:val="22"/>
          <w:szCs w:val="22"/>
        </w:rPr>
        <w:tab/>
        <w:t>Z</w:t>
      </w:r>
      <w:r w:rsidRPr="008E7825">
        <w:rPr>
          <w:rFonts w:cs="Arial"/>
          <w:sz w:val="22"/>
          <w:szCs w:val="22"/>
        </w:rPr>
        <w:t>asady kompletowania dokumentacji geodezyjnej i kartograficznej</w:t>
      </w:r>
      <w:r w:rsidR="007D4E9F" w:rsidRPr="008E7825">
        <w:rPr>
          <w:rFonts w:cs="Arial"/>
          <w:sz w:val="22"/>
          <w:szCs w:val="22"/>
        </w:rPr>
        <w:t>.</w:t>
      </w:r>
    </w:p>
    <w:p w14:paraId="310C9979" w14:textId="77777777" w:rsidR="002E5967" w:rsidRPr="008E7825" w:rsidRDefault="002E5967" w:rsidP="00426718">
      <w:pPr>
        <w:rPr>
          <w:rFonts w:cs="Arial"/>
          <w:sz w:val="22"/>
          <w:szCs w:val="22"/>
        </w:rPr>
      </w:pPr>
      <w:r w:rsidRPr="008E7825">
        <w:rPr>
          <w:rFonts w:cs="Arial"/>
          <w:sz w:val="22"/>
          <w:szCs w:val="22"/>
        </w:rPr>
        <w:t>G-1</w:t>
      </w:r>
      <w:r w:rsidR="007D4E9F" w:rsidRPr="008E7825">
        <w:rPr>
          <w:rFonts w:cs="Arial"/>
          <w:sz w:val="22"/>
          <w:szCs w:val="22"/>
        </w:rPr>
        <w:tab/>
      </w:r>
      <w:r w:rsidRPr="008E7825">
        <w:rPr>
          <w:rFonts w:cs="Arial"/>
          <w:sz w:val="22"/>
          <w:szCs w:val="22"/>
        </w:rPr>
        <w:t>Geodezyjna osnowa pozioma</w:t>
      </w:r>
      <w:r w:rsidR="007D4E9F" w:rsidRPr="008E7825">
        <w:rPr>
          <w:rFonts w:cs="Arial"/>
          <w:sz w:val="22"/>
          <w:szCs w:val="22"/>
        </w:rPr>
        <w:t>.</w:t>
      </w:r>
    </w:p>
    <w:p w14:paraId="310C997A" w14:textId="77777777" w:rsidR="002E5967" w:rsidRPr="008E7825" w:rsidRDefault="002E5967" w:rsidP="00426718">
      <w:pPr>
        <w:rPr>
          <w:rFonts w:cs="Arial"/>
          <w:sz w:val="22"/>
          <w:szCs w:val="22"/>
        </w:rPr>
      </w:pPr>
      <w:r w:rsidRPr="008E7825">
        <w:rPr>
          <w:rFonts w:cs="Arial"/>
          <w:sz w:val="22"/>
          <w:szCs w:val="22"/>
        </w:rPr>
        <w:t>G-2</w:t>
      </w:r>
      <w:r w:rsidR="007D4E9F" w:rsidRPr="008E7825">
        <w:rPr>
          <w:rFonts w:cs="Arial"/>
          <w:sz w:val="22"/>
          <w:szCs w:val="22"/>
        </w:rPr>
        <w:tab/>
      </w:r>
      <w:r w:rsidRPr="008E7825">
        <w:rPr>
          <w:rFonts w:cs="Arial"/>
          <w:sz w:val="22"/>
          <w:szCs w:val="22"/>
        </w:rPr>
        <w:t>Wysokościowa osnowa geodezyjna</w:t>
      </w:r>
      <w:r w:rsidR="007D4E9F" w:rsidRPr="008E7825">
        <w:rPr>
          <w:rFonts w:cs="Arial"/>
          <w:sz w:val="22"/>
          <w:szCs w:val="22"/>
        </w:rPr>
        <w:t>.</w:t>
      </w:r>
    </w:p>
    <w:p w14:paraId="310C997B" w14:textId="77777777" w:rsidR="002E5967" w:rsidRPr="008E7825" w:rsidRDefault="002E5967" w:rsidP="00426718">
      <w:pPr>
        <w:rPr>
          <w:rFonts w:cs="Arial"/>
          <w:sz w:val="22"/>
          <w:szCs w:val="22"/>
        </w:rPr>
      </w:pPr>
      <w:r w:rsidRPr="008E7825">
        <w:rPr>
          <w:rFonts w:cs="Arial"/>
          <w:sz w:val="22"/>
          <w:szCs w:val="22"/>
        </w:rPr>
        <w:t>G-3</w:t>
      </w:r>
      <w:r w:rsidR="007D4E9F" w:rsidRPr="008E7825">
        <w:rPr>
          <w:rFonts w:cs="Arial"/>
          <w:sz w:val="22"/>
          <w:szCs w:val="22"/>
        </w:rPr>
        <w:tab/>
      </w:r>
      <w:r w:rsidRPr="008E7825">
        <w:rPr>
          <w:rFonts w:cs="Arial"/>
          <w:sz w:val="22"/>
          <w:szCs w:val="22"/>
        </w:rPr>
        <w:t>Geodezyjna obsługa inwestycji</w:t>
      </w:r>
      <w:r w:rsidR="007D4E9F" w:rsidRPr="008E7825">
        <w:rPr>
          <w:rFonts w:cs="Arial"/>
          <w:sz w:val="22"/>
          <w:szCs w:val="22"/>
        </w:rPr>
        <w:t>.</w:t>
      </w:r>
    </w:p>
    <w:p w14:paraId="310C997C" w14:textId="77777777" w:rsidR="002E5967" w:rsidRPr="008E7825" w:rsidRDefault="002E5967" w:rsidP="00426718">
      <w:pPr>
        <w:rPr>
          <w:rFonts w:cs="Arial"/>
          <w:sz w:val="22"/>
          <w:szCs w:val="22"/>
        </w:rPr>
      </w:pPr>
      <w:r w:rsidRPr="008E7825">
        <w:rPr>
          <w:rFonts w:cs="Arial"/>
          <w:sz w:val="22"/>
          <w:szCs w:val="22"/>
        </w:rPr>
        <w:t>G-4</w:t>
      </w:r>
      <w:r w:rsidR="007D4E9F" w:rsidRPr="008E7825">
        <w:rPr>
          <w:rFonts w:cs="Arial"/>
          <w:sz w:val="22"/>
          <w:szCs w:val="22"/>
        </w:rPr>
        <w:tab/>
      </w:r>
      <w:r w:rsidRPr="008E7825">
        <w:rPr>
          <w:rFonts w:cs="Arial"/>
          <w:sz w:val="22"/>
          <w:szCs w:val="22"/>
        </w:rPr>
        <w:t>Pomiary sytuacyjne i wysokościowe</w:t>
      </w:r>
      <w:r w:rsidR="007D4E9F" w:rsidRPr="008E7825">
        <w:rPr>
          <w:rFonts w:cs="Arial"/>
          <w:sz w:val="22"/>
          <w:szCs w:val="22"/>
        </w:rPr>
        <w:t>.</w:t>
      </w:r>
    </w:p>
    <w:p w14:paraId="310C997D" w14:textId="77777777" w:rsidR="002E5967" w:rsidRPr="008E7825" w:rsidRDefault="002E5967" w:rsidP="00426718">
      <w:pPr>
        <w:rPr>
          <w:rFonts w:cs="Arial"/>
          <w:sz w:val="22"/>
          <w:szCs w:val="22"/>
        </w:rPr>
      </w:pPr>
      <w:r w:rsidRPr="008E7825">
        <w:rPr>
          <w:rFonts w:cs="Arial"/>
          <w:sz w:val="22"/>
          <w:szCs w:val="22"/>
        </w:rPr>
        <w:t>G-7</w:t>
      </w:r>
      <w:r w:rsidR="007D4E9F" w:rsidRPr="008E7825">
        <w:rPr>
          <w:rFonts w:cs="Arial"/>
          <w:sz w:val="22"/>
          <w:szCs w:val="22"/>
        </w:rPr>
        <w:tab/>
      </w:r>
      <w:r w:rsidRPr="008E7825">
        <w:rPr>
          <w:rFonts w:cs="Arial"/>
          <w:sz w:val="22"/>
          <w:szCs w:val="22"/>
        </w:rPr>
        <w:t>Geodezyjna ewidencja sieci uzbrojenia terenu</w:t>
      </w:r>
      <w:r w:rsidR="007D4E9F" w:rsidRPr="008E7825">
        <w:rPr>
          <w:rFonts w:cs="Arial"/>
          <w:sz w:val="22"/>
          <w:szCs w:val="22"/>
        </w:rPr>
        <w:t>.</w:t>
      </w:r>
    </w:p>
    <w:p w14:paraId="310C997E" w14:textId="77777777" w:rsidR="002E5967" w:rsidRPr="008E7825" w:rsidRDefault="002E5967" w:rsidP="00426718">
      <w:pPr>
        <w:rPr>
          <w:rFonts w:cs="Arial"/>
          <w:sz w:val="22"/>
          <w:szCs w:val="22"/>
        </w:rPr>
      </w:pPr>
      <w:r w:rsidRPr="008E7825">
        <w:rPr>
          <w:rFonts w:cs="Arial"/>
          <w:sz w:val="22"/>
          <w:szCs w:val="22"/>
        </w:rPr>
        <w:t>K-1</w:t>
      </w:r>
      <w:r w:rsidR="007D4E9F" w:rsidRPr="008E7825">
        <w:rPr>
          <w:rFonts w:cs="Arial"/>
          <w:sz w:val="22"/>
          <w:szCs w:val="22"/>
        </w:rPr>
        <w:tab/>
      </w:r>
      <w:r w:rsidRPr="008E7825">
        <w:rPr>
          <w:rFonts w:cs="Arial"/>
          <w:sz w:val="22"/>
          <w:szCs w:val="22"/>
        </w:rPr>
        <w:t>Mapa zasadnicza</w:t>
      </w:r>
      <w:r w:rsidR="007D4E9F" w:rsidRPr="008E7825">
        <w:rPr>
          <w:rFonts w:cs="Arial"/>
          <w:sz w:val="22"/>
          <w:szCs w:val="22"/>
        </w:rPr>
        <w:t>.</w:t>
      </w:r>
    </w:p>
    <w:p w14:paraId="310C997F" w14:textId="77777777" w:rsidR="002E5967" w:rsidRPr="008E7825" w:rsidRDefault="002E5967" w:rsidP="00426718">
      <w:pPr>
        <w:ind w:left="425"/>
        <w:rPr>
          <w:rFonts w:cs="Arial"/>
          <w:sz w:val="22"/>
          <w:szCs w:val="22"/>
        </w:rPr>
      </w:pPr>
    </w:p>
    <w:p w14:paraId="310C9980" w14:textId="77777777" w:rsidR="007D4E9F" w:rsidRPr="008E7825" w:rsidRDefault="007D4E9F" w:rsidP="00426718">
      <w:pPr>
        <w:pStyle w:val="Nagwek2"/>
      </w:pPr>
      <w:r w:rsidRPr="008E7825">
        <w:t xml:space="preserve">Wytyczne techniczne </w:t>
      </w:r>
    </w:p>
    <w:p w14:paraId="310C9981" w14:textId="77777777" w:rsidR="007D4E9F" w:rsidRPr="008E7825" w:rsidRDefault="007D4E9F" w:rsidP="00426718">
      <w:pPr>
        <w:rPr>
          <w:rFonts w:cs="Arial"/>
          <w:sz w:val="22"/>
          <w:szCs w:val="22"/>
        </w:rPr>
      </w:pPr>
      <w:r w:rsidRPr="008E7825">
        <w:rPr>
          <w:rFonts w:cs="Arial"/>
          <w:sz w:val="22"/>
          <w:szCs w:val="22"/>
        </w:rPr>
        <w:t>G-1.9</w:t>
      </w:r>
      <w:r w:rsidRPr="008E7825">
        <w:rPr>
          <w:rFonts w:cs="Arial"/>
          <w:sz w:val="22"/>
          <w:szCs w:val="22"/>
        </w:rPr>
        <w:tab/>
        <w:t>Katalog znaków geodezyjnych oraz zasady stabilizacji punktów.</w:t>
      </w:r>
    </w:p>
    <w:p w14:paraId="310C9982" w14:textId="77777777" w:rsidR="007D4E9F" w:rsidRPr="008E7825" w:rsidRDefault="007D4E9F" w:rsidP="00426718">
      <w:pPr>
        <w:rPr>
          <w:rFonts w:cs="Arial"/>
          <w:sz w:val="22"/>
          <w:szCs w:val="22"/>
        </w:rPr>
      </w:pPr>
      <w:r w:rsidRPr="008E7825">
        <w:rPr>
          <w:rFonts w:cs="Arial"/>
          <w:sz w:val="22"/>
          <w:szCs w:val="22"/>
        </w:rPr>
        <w:t>G-1.5</w:t>
      </w:r>
      <w:r w:rsidRPr="008E7825">
        <w:rPr>
          <w:rFonts w:cs="Arial"/>
          <w:sz w:val="22"/>
          <w:szCs w:val="22"/>
        </w:rPr>
        <w:tab/>
        <w:t>Szczegółowa osnowa pozioma, projektowanie, pomiar, opracowanie wyników.</w:t>
      </w:r>
    </w:p>
    <w:p w14:paraId="310C9983" w14:textId="77777777" w:rsidR="007D4E9F" w:rsidRPr="008E7825" w:rsidRDefault="007D4E9F" w:rsidP="00426718">
      <w:pPr>
        <w:rPr>
          <w:rFonts w:cs="Arial"/>
          <w:sz w:val="22"/>
          <w:szCs w:val="22"/>
        </w:rPr>
      </w:pPr>
      <w:r w:rsidRPr="008E7825">
        <w:rPr>
          <w:rFonts w:cs="Arial"/>
          <w:sz w:val="22"/>
          <w:szCs w:val="22"/>
        </w:rPr>
        <w:t>G-1.6</w:t>
      </w:r>
      <w:r w:rsidRPr="008E7825">
        <w:rPr>
          <w:rFonts w:cs="Arial"/>
          <w:sz w:val="22"/>
          <w:szCs w:val="22"/>
        </w:rPr>
        <w:tab/>
        <w:t>Przeglądy i konserwacje punktów geodezyjnych, grawimetrycznych, magnetycznych.</w:t>
      </w:r>
    </w:p>
    <w:p w14:paraId="310C9984" w14:textId="77777777" w:rsidR="007D4E9F" w:rsidRPr="008E7825" w:rsidRDefault="007D4E9F" w:rsidP="00426718">
      <w:pPr>
        <w:rPr>
          <w:rFonts w:cs="Arial"/>
          <w:sz w:val="22"/>
          <w:szCs w:val="22"/>
        </w:rPr>
      </w:pPr>
      <w:r w:rsidRPr="008E7825">
        <w:rPr>
          <w:rFonts w:cs="Arial"/>
          <w:sz w:val="22"/>
          <w:szCs w:val="22"/>
        </w:rPr>
        <w:t>G-3.1</w:t>
      </w:r>
      <w:r w:rsidRPr="008E7825">
        <w:rPr>
          <w:rFonts w:cs="Arial"/>
          <w:sz w:val="22"/>
          <w:szCs w:val="22"/>
        </w:rPr>
        <w:tab/>
        <w:t>Osnowy realizacyjne.</w:t>
      </w:r>
    </w:p>
    <w:p w14:paraId="310C9985" w14:textId="77777777" w:rsidR="007D4E9F" w:rsidRPr="008E7825" w:rsidRDefault="007D4E9F" w:rsidP="00426718">
      <w:pPr>
        <w:rPr>
          <w:rFonts w:cs="Arial"/>
          <w:sz w:val="22"/>
          <w:szCs w:val="22"/>
        </w:rPr>
      </w:pPr>
      <w:r w:rsidRPr="008E7825">
        <w:rPr>
          <w:rFonts w:cs="Arial"/>
          <w:sz w:val="22"/>
          <w:szCs w:val="22"/>
        </w:rPr>
        <w:t>G-3.2</w:t>
      </w:r>
      <w:r w:rsidRPr="008E7825">
        <w:rPr>
          <w:rFonts w:cs="Arial"/>
          <w:sz w:val="22"/>
          <w:szCs w:val="22"/>
        </w:rPr>
        <w:tab/>
        <w:t>Pomiary realizacyjne.</w:t>
      </w:r>
    </w:p>
    <w:p w14:paraId="310C9986" w14:textId="77777777" w:rsidR="002E5967" w:rsidRPr="008E7825" w:rsidRDefault="007D4E9F" w:rsidP="00426718">
      <w:pPr>
        <w:rPr>
          <w:rFonts w:cs="Arial"/>
          <w:sz w:val="22"/>
          <w:szCs w:val="22"/>
        </w:rPr>
      </w:pPr>
      <w:r w:rsidRPr="008E7825">
        <w:rPr>
          <w:rFonts w:cs="Arial"/>
          <w:sz w:val="22"/>
          <w:szCs w:val="22"/>
        </w:rPr>
        <w:t>K-1.2</w:t>
      </w:r>
      <w:r w:rsidRPr="008E7825">
        <w:rPr>
          <w:rFonts w:cs="Arial"/>
          <w:sz w:val="22"/>
          <w:szCs w:val="22"/>
        </w:rPr>
        <w:tab/>
        <w:t>Mapa zasadnicza. Aktualizacja i modernizacja.</w:t>
      </w:r>
    </w:p>
    <w:p w14:paraId="310C9987" w14:textId="77777777" w:rsidR="007D4E9F" w:rsidRPr="008E7825" w:rsidRDefault="007D4E9F" w:rsidP="00426718">
      <w:pPr>
        <w:ind w:left="425"/>
      </w:pPr>
    </w:p>
    <w:p w14:paraId="310C9988" w14:textId="77777777" w:rsidR="007D4E9F" w:rsidRPr="008E7825" w:rsidRDefault="007D4E9F" w:rsidP="00426718">
      <w:pPr>
        <w:pStyle w:val="Nagwek2"/>
      </w:pPr>
      <w:r w:rsidRPr="008E7825">
        <w:t xml:space="preserve">Inne dokumenty </w:t>
      </w:r>
    </w:p>
    <w:p w14:paraId="310C9989" w14:textId="77777777" w:rsidR="00941CB6" w:rsidRPr="008E7825" w:rsidRDefault="00941CB6" w:rsidP="009753DA">
      <w:pPr>
        <w:numPr>
          <w:ilvl w:val="0"/>
          <w:numId w:val="5"/>
        </w:numPr>
        <w:ind w:left="0" w:firstLine="0"/>
        <w:rPr>
          <w:sz w:val="22"/>
          <w:szCs w:val="22"/>
        </w:rPr>
      </w:pPr>
      <w:r w:rsidRPr="008E7825">
        <w:rPr>
          <w:sz w:val="22"/>
          <w:szCs w:val="22"/>
        </w:rPr>
        <w:t>Rozporządzenie Ministra Infrastruktury z dnia 6 lutego 2003 w sprawie bezpieczeństwa i higieny pracy podczas wykonywania robót budowlanych (Dz. U. nr 47, poz. 401).</w:t>
      </w:r>
    </w:p>
    <w:p w14:paraId="310C998A" w14:textId="77777777" w:rsidR="006E6FF3" w:rsidRPr="008E7825" w:rsidRDefault="006E6FF3" w:rsidP="009753DA">
      <w:pPr>
        <w:numPr>
          <w:ilvl w:val="0"/>
          <w:numId w:val="5"/>
        </w:numPr>
        <w:ind w:left="0" w:firstLine="0"/>
        <w:rPr>
          <w:sz w:val="22"/>
          <w:szCs w:val="22"/>
        </w:rPr>
      </w:pPr>
      <w:r w:rsidRPr="008E7825">
        <w:rPr>
          <w:sz w:val="22"/>
          <w:szCs w:val="22"/>
        </w:rPr>
        <w:t xml:space="preserve">Ustawa </w:t>
      </w:r>
      <w:r w:rsidR="005541AD" w:rsidRPr="008E7825">
        <w:rPr>
          <w:sz w:val="22"/>
          <w:szCs w:val="22"/>
        </w:rPr>
        <w:t xml:space="preserve">z dnia 17 maja 1989 </w:t>
      </w:r>
      <w:r w:rsidRPr="008E7825">
        <w:rPr>
          <w:sz w:val="22"/>
          <w:szCs w:val="22"/>
        </w:rPr>
        <w:t>Prawo geodezyjne i kartograficzne (Dz.</w:t>
      </w:r>
      <w:r w:rsidR="00610EF2" w:rsidRPr="008E7825">
        <w:rPr>
          <w:sz w:val="22"/>
          <w:szCs w:val="22"/>
        </w:rPr>
        <w:t xml:space="preserve"> </w:t>
      </w:r>
      <w:r w:rsidRPr="008E7825">
        <w:rPr>
          <w:sz w:val="22"/>
          <w:szCs w:val="22"/>
        </w:rPr>
        <w:t>U. nr 30, poz. 163</w:t>
      </w:r>
      <w:r w:rsidR="0028535A" w:rsidRPr="008E7825">
        <w:rPr>
          <w:sz w:val="22"/>
          <w:szCs w:val="22"/>
        </w:rPr>
        <w:t>)</w:t>
      </w:r>
      <w:r w:rsidR="000C1F62" w:rsidRPr="008E7825">
        <w:rPr>
          <w:sz w:val="22"/>
          <w:szCs w:val="22"/>
        </w:rPr>
        <w:t xml:space="preserve"> z późniejszymi zmianami</w:t>
      </w:r>
      <w:r w:rsidRPr="008E7825">
        <w:rPr>
          <w:sz w:val="22"/>
          <w:szCs w:val="22"/>
        </w:rPr>
        <w:t>.</w:t>
      </w:r>
    </w:p>
    <w:p w14:paraId="310C998B" w14:textId="77777777" w:rsidR="007D4E9F" w:rsidRPr="008E7825" w:rsidRDefault="007D4E9F" w:rsidP="009753DA">
      <w:pPr>
        <w:numPr>
          <w:ilvl w:val="0"/>
          <w:numId w:val="5"/>
        </w:numPr>
        <w:ind w:left="0" w:firstLine="0"/>
        <w:rPr>
          <w:sz w:val="22"/>
          <w:szCs w:val="22"/>
        </w:rPr>
      </w:pPr>
      <w:r w:rsidRPr="008E7825">
        <w:rPr>
          <w:sz w:val="22"/>
          <w:szCs w:val="22"/>
        </w:rPr>
        <w:t>Rozporządzeni</w:t>
      </w:r>
      <w:r w:rsidR="006E6FF3" w:rsidRPr="008E7825">
        <w:rPr>
          <w:sz w:val="22"/>
          <w:szCs w:val="22"/>
        </w:rPr>
        <w:t>e</w:t>
      </w:r>
      <w:r w:rsidRPr="008E7825">
        <w:rPr>
          <w:sz w:val="22"/>
          <w:szCs w:val="22"/>
        </w:rPr>
        <w:t xml:space="preserve"> M</w:t>
      </w:r>
      <w:r w:rsidR="006E6FF3" w:rsidRPr="008E7825">
        <w:rPr>
          <w:sz w:val="22"/>
          <w:szCs w:val="22"/>
        </w:rPr>
        <w:t xml:space="preserve">inistra </w:t>
      </w:r>
      <w:r w:rsidRPr="008E7825">
        <w:rPr>
          <w:sz w:val="22"/>
          <w:szCs w:val="22"/>
        </w:rPr>
        <w:t>S</w:t>
      </w:r>
      <w:r w:rsidR="006E6FF3" w:rsidRPr="008E7825">
        <w:rPr>
          <w:sz w:val="22"/>
          <w:szCs w:val="22"/>
        </w:rPr>
        <w:t xml:space="preserve">praw </w:t>
      </w:r>
      <w:r w:rsidRPr="008E7825">
        <w:rPr>
          <w:sz w:val="22"/>
          <w:szCs w:val="22"/>
        </w:rPr>
        <w:t>W</w:t>
      </w:r>
      <w:r w:rsidR="006E6FF3" w:rsidRPr="008E7825">
        <w:rPr>
          <w:sz w:val="22"/>
          <w:szCs w:val="22"/>
        </w:rPr>
        <w:t xml:space="preserve">ewnętrznych </w:t>
      </w:r>
      <w:r w:rsidRPr="008E7825">
        <w:rPr>
          <w:sz w:val="22"/>
          <w:szCs w:val="22"/>
        </w:rPr>
        <w:t>i</w:t>
      </w:r>
      <w:r w:rsidR="006E6FF3" w:rsidRPr="008E7825">
        <w:rPr>
          <w:sz w:val="22"/>
          <w:szCs w:val="22"/>
        </w:rPr>
        <w:t xml:space="preserve"> </w:t>
      </w:r>
      <w:r w:rsidRPr="008E7825">
        <w:rPr>
          <w:sz w:val="22"/>
          <w:szCs w:val="22"/>
        </w:rPr>
        <w:t>A</w:t>
      </w:r>
      <w:r w:rsidR="006E6FF3" w:rsidRPr="008E7825">
        <w:rPr>
          <w:sz w:val="22"/>
          <w:szCs w:val="22"/>
        </w:rPr>
        <w:t>dministracji</w:t>
      </w:r>
      <w:r w:rsidRPr="008E7825">
        <w:rPr>
          <w:sz w:val="22"/>
          <w:szCs w:val="22"/>
        </w:rPr>
        <w:t xml:space="preserve"> z dnia 24 marca 1999 w sprawie standardów technicznych dotyczących geodezji, kartografii oraz krajowego systemu informacji o terenie</w:t>
      </w:r>
      <w:r w:rsidR="006E6FF3" w:rsidRPr="008E7825">
        <w:rPr>
          <w:sz w:val="22"/>
          <w:szCs w:val="22"/>
        </w:rPr>
        <w:t xml:space="preserve"> (Dz.</w:t>
      </w:r>
      <w:r w:rsidR="00610EF2" w:rsidRPr="008E7825">
        <w:rPr>
          <w:sz w:val="22"/>
          <w:szCs w:val="22"/>
        </w:rPr>
        <w:t xml:space="preserve"> </w:t>
      </w:r>
      <w:r w:rsidR="006E6FF3" w:rsidRPr="008E7825">
        <w:rPr>
          <w:sz w:val="22"/>
          <w:szCs w:val="22"/>
        </w:rPr>
        <w:t xml:space="preserve">U. nr </w:t>
      </w:r>
      <w:r w:rsidR="0084065B" w:rsidRPr="008E7825">
        <w:rPr>
          <w:sz w:val="22"/>
          <w:szCs w:val="22"/>
        </w:rPr>
        <w:t>30, poz. 297).</w:t>
      </w:r>
    </w:p>
    <w:p w14:paraId="310C998C" w14:textId="77777777" w:rsidR="007D4E9F" w:rsidRPr="008E7825" w:rsidRDefault="007D4E9F" w:rsidP="009753DA">
      <w:pPr>
        <w:numPr>
          <w:ilvl w:val="0"/>
          <w:numId w:val="5"/>
        </w:numPr>
        <w:ind w:left="0" w:firstLine="0"/>
        <w:rPr>
          <w:sz w:val="22"/>
          <w:szCs w:val="22"/>
        </w:rPr>
      </w:pPr>
      <w:r w:rsidRPr="008E7825">
        <w:rPr>
          <w:sz w:val="22"/>
          <w:szCs w:val="22"/>
        </w:rPr>
        <w:t>Rozporządzenie Ministra Gospodarki Przestrzennej i Budownictwa z dnia 21 lutego 1995 w sprawie rodzaju i zakresu</w:t>
      </w:r>
      <w:r w:rsidR="006E6FF3" w:rsidRPr="008E7825">
        <w:rPr>
          <w:sz w:val="22"/>
          <w:szCs w:val="22"/>
        </w:rPr>
        <w:t xml:space="preserve"> </w:t>
      </w:r>
      <w:r w:rsidRPr="008E7825">
        <w:rPr>
          <w:sz w:val="22"/>
          <w:szCs w:val="22"/>
        </w:rPr>
        <w:t>opracowań geodezyjn</w:t>
      </w:r>
      <w:r w:rsidR="006E6FF3" w:rsidRPr="008E7825">
        <w:rPr>
          <w:sz w:val="22"/>
          <w:szCs w:val="22"/>
        </w:rPr>
        <w:t>o</w:t>
      </w:r>
      <w:r w:rsidRPr="008E7825">
        <w:rPr>
          <w:sz w:val="22"/>
          <w:szCs w:val="22"/>
        </w:rPr>
        <w:t>-kartograficznych oraz czynności geodezyjnych obowiązujących w budownictwie</w:t>
      </w:r>
      <w:r w:rsidR="006E6FF3" w:rsidRPr="008E7825">
        <w:rPr>
          <w:sz w:val="22"/>
          <w:szCs w:val="22"/>
        </w:rPr>
        <w:t xml:space="preserve"> </w:t>
      </w:r>
      <w:r w:rsidRPr="008E7825">
        <w:rPr>
          <w:sz w:val="22"/>
          <w:szCs w:val="22"/>
        </w:rPr>
        <w:t>(Dz.</w:t>
      </w:r>
      <w:r w:rsidR="00610EF2" w:rsidRPr="008E7825">
        <w:rPr>
          <w:sz w:val="22"/>
          <w:szCs w:val="22"/>
        </w:rPr>
        <w:t xml:space="preserve"> </w:t>
      </w:r>
      <w:r w:rsidRPr="008E7825">
        <w:rPr>
          <w:sz w:val="22"/>
          <w:szCs w:val="22"/>
        </w:rPr>
        <w:t xml:space="preserve">U. </w:t>
      </w:r>
      <w:r w:rsidR="006E6FF3" w:rsidRPr="008E7825">
        <w:rPr>
          <w:sz w:val="22"/>
          <w:szCs w:val="22"/>
        </w:rPr>
        <w:t>n</w:t>
      </w:r>
      <w:r w:rsidRPr="008E7825">
        <w:rPr>
          <w:sz w:val="22"/>
          <w:szCs w:val="22"/>
        </w:rPr>
        <w:t>r 25, poz. 133).</w:t>
      </w:r>
    </w:p>
    <w:p w14:paraId="310C998D" w14:textId="77777777" w:rsidR="007D4E9F" w:rsidRPr="008E7825" w:rsidRDefault="007D4E9F" w:rsidP="009753DA">
      <w:pPr>
        <w:numPr>
          <w:ilvl w:val="0"/>
          <w:numId w:val="5"/>
        </w:numPr>
        <w:ind w:left="0" w:firstLine="0"/>
        <w:rPr>
          <w:sz w:val="22"/>
          <w:szCs w:val="22"/>
        </w:rPr>
      </w:pPr>
      <w:r w:rsidRPr="008E7825">
        <w:rPr>
          <w:sz w:val="22"/>
          <w:szCs w:val="22"/>
        </w:rPr>
        <w:t>Rozporządzenie Ministra Gospodarki Przestrzennej i Budownictwa z dnia 15 maja 1990 w sprawie szczegółowych</w:t>
      </w:r>
      <w:r w:rsidR="006E6FF3" w:rsidRPr="008E7825">
        <w:rPr>
          <w:sz w:val="22"/>
          <w:szCs w:val="22"/>
        </w:rPr>
        <w:t xml:space="preserve"> </w:t>
      </w:r>
      <w:r w:rsidRPr="008E7825">
        <w:rPr>
          <w:sz w:val="22"/>
          <w:szCs w:val="22"/>
        </w:rPr>
        <w:t>zasad i trybu zgłaszania prac geodezyjnych i kartograficznych oraz przekazywania materiałów i informacji powstałych</w:t>
      </w:r>
      <w:r w:rsidR="006E6FF3" w:rsidRPr="008E7825">
        <w:rPr>
          <w:sz w:val="22"/>
          <w:szCs w:val="22"/>
        </w:rPr>
        <w:t xml:space="preserve"> </w:t>
      </w:r>
      <w:r w:rsidRPr="008E7825">
        <w:rPr>
          <w:sz w:val="22"/>
          <w:szCs w:val="22"/>
        </w:rPr>
        <w:t>w wyniku tych prac do pa</w:t>
      </w:r>
      <w:r w:rsidR="006E6FF3" w:rsidRPr="008E7825">
        <w:rPr>
          <w:sz w:val="22"/>
          <w:szCs w:val="22"/>
        </w:rPr>
        <w:t>ństwowego zasobu geodezyjnego i </w:t>
      </w:r>
      <w:r w:rsidRPr="008E7825">
        <w:rPr>
          <w:sz w:val="22"/>
          <w:szCs w:val="22"/>
        </w:rPr>
        <w:t>kartograficznego (Dz.</w:t>
      </w:r>
      <w:r w:rsidR="00610EF2" w:rsidRPr="008E7825">
        <w:rPr>
          <w:sz w:val="22"/>
          <w:szCs w:val="22"/>
        </w:rPr>
        <w:t xml:space="preserve"> </w:t>
      </w:r>
      <w:r w:rsidRPr="008E7825">
        <w:rPr>
          <w:sz w:val="22"/>
          <w:szCs w:val="22"/>
        </w:rPr>
        <w:t xml:space="preserve">U. </w:t>
      </w:r>
      <w:r w:rsidR="006E6FF3" w:rsidRPr="008E7825">
        <w:rPr>
          <w:sz w:val="22"/>
          <w:szCs w:val="22"/>
        </w:rPr>
        <w:t>n</w:t>
      </w:r>
      <w:r w:rsidRPr="008E7825">
        <w:rPr>
          <w:sz w:val="22"/>
          <w:szCs w:val="22"/>
        </w:rPr>
        <w:t>r 33, poz. 195).</w:t>
      </w:r>
    </w:p>
    <w:p w14:paraId="310C998E" w14:textId="77777777" w:rsidR="007D4E9F" w:rsidRPr="008E7825" w:rsidRDefault="007D4E9F" w:rsidP="009753DA">
      <w:pPr>
        <w:numPr>
          <w:ilvl w:val="0"/>
          <w:numId w:val="5"/>
        </w:numPr>
        <w:ind w:left="0" w:firstLine="0"/>
        <w:rPr>
          <w:sz w:val="22"/>
          <w:szCs w:val="22"/>
        </w:rPr>
      </w:pPr>
      <w:r w:rsidRPr="008E7825">
        <w:rPr>
          <w:sz w:val="22"/>
          <w:szCs w:val="22"/>
        </w:rPr>
        <w:t xml:space="preserve">Zarządzenie Ministrów Gospodarki Przestrzennej i Budownictwa </w:t>
      </w:r>
      <w:r w:rsidR="006E6FF3" w:rsidRPr="008E7825">
        <w:rPr>
          <w:sz w:val="22"/>
          <w:szCs w:val="22"/>
        </w:rPr>
        <w:t>i</w:t>
      </w:r>
      <w:r w:rsidRPr="008E7825">
        <w:rPr>
          <w:sz w:val="22"/>
          <w:szCs w:val="22"/>
        </w:rPr>
        <w:t xml:space="preserve"> Rolnictwa i Gospodarki </w:t>
      </w:r>
      <w:r w:rsidR="006E6FF3" w:rsidRPr="008E7825">
        <w:rPr>
          <w:sz w:val="22"/>
          <w:szCs w:val="22"/>
        </w:rPr>
        <w:t>Ż</w:t>
      </w:r>
      <w:r w:rsidRPr="008E7825">
        <w:rPr>
          <w:sz w:val="22"/>
          <w:szCs w:val="22"/>
        </w:rPr>
        <w:t>ywnościowej z</w:t>
      </w:r>
      <w:r w:rsidR="006E6FF3" w:rsidRPr="008E7825">
        <w:rPr>
          <w:sz w:val="22"/>
          <w:szCs w:val="22"/>
        </w:rPr>
        <w:t xml:space="preserve"> dnia</w:t>
      </w:r>
      <w:r w:rsidRPr="008E7825">
        <w:rPr>
          <w:sz w:val="22"/>
          <w:szCs w:val="22"/>
        </w:rPr>
        <w:t xml:space="preserve"> 5 sierpnia</w:t>
      </w:r>
      <w:r w:rsidR="006E6FF3" w:rsidRPr="008E7825">
        <w:rPr>
          <w:sz w:val="22"/>
          <w:szCs w:val="22"/>
        </w:rPr>
        <w:t xml:space="preserve"> </w:t>
      </w:r>
      <w:r w:rsidRPr="008E7825">
        <w:rPr>
          <w:sz w:val="22"/>
          <w:szCs w:val="22"/>
        </w:rPr>
        <w:t xml:space="preserve">1996 w sprawie rozgraniczenia nieruchomości (M.P. </w:t>
      </w:r>
      <w:r w:rsidR="006E6FF3" w:rsidRPr="008E7825">
        <w:rPr>
          <w:sz w:val="22"/>
          <w:szCs w:val="22"/>
        </w:rPr>
        <w:t>n</w:t>
      </w:r>
      <w:r w:rsidRPr="008E7825">
        <w:rPr>
          <w:sz w:val="22"/>
          <w:szCs w:val="22"/>
        </w:rPr>
        <w:t>r 50, poz.</w:t>
      </w:r>
      <w:r w:rsidR="0028535A" w:rsidRPr="008E7825">
        <w:rPr>
          <w:sz w:val="22"/>
          <w:szCs w:val="22"/>
        </w:rPr>
        <w:t xml:space="preserve"> </w:t>
      </w:r>
      <w:r w:rsidRPr="008E7825">
        <w:rPr>
          <w:sz w:val="22"/>
          <w:szCs w:val="22"/>
        </w:rPr>
        <w:t>469).</w:t>
      </w:r>
    </w:p>
    <w:p w14:paraId="310C998F" w14:textId="77777777" w:rsidR="00E26394" w:rsidRPr="008E7825" w:rsidRDefault="006E6FF3" w:rsidP="007A63F2">
      <w:pPr>
        <w:ind w:left="567" w:right="1134"/>
        <w:rPr>
          <w:sz w:val="22"/>
          <w:szCs w:val="22"/>
        </w:rPr>
      </w:pPr>
      <w:r w:rsidRPr="008E7825">
        <w:rPr>
          <w:sz w:val="22"/>
          <w:szCs w:val="22"/>
        </w:rPr>
        <w:t xml:space="preserve">Rozporządzenie Ministra Gospodarki Przestrzennej i Budownictwa z dnia 26 sierpnia 1991 r. w sprawie szczegółowych zasad i trybu zakładania i prowadzenia geodezyjnej ewidencji sieci uzbrojenia terenu oraz uzgodnień i współdziałania w tym zakresie (Dz. U. nr 83, poz. 376). </w:t>
      </w:r>
      <w:r w:rsidR="00E26394" w:rsidRPr="008E7825">
        <w:rPr>
          <w:sz w:val="22"/>
          <w:szCs w:val="22"/>
        </w:rPr>
        <w:br w:type="page"/>
      </w:r>
    </w:p>
    <w:p w14:paraId="310C9990" w14:textId="77777777" w:rsidR="00E26394" w:rsidRPr="008E7825" w:rsidRDefault="00E26394" w:rsidP="00E26394">
      <w:pPr>
        <w:ind w:left="709"/>
        <w:rPr>
          <w:sz w:val="22"/>
          <w:szCs w:val="22"/>
        </w:rPr>
      </w:pPr>
    </w:p>
    <w:p w14:paraId="310C9991" w14:textId="77777777" w:rsidR="00E26394" w:rsidRPr="008E7825" w:rsidRDefault="00E26394" w:rsidP="00E26394">
      <w:pPr>
        <w:ind w:left="709"/>
        <w:rPr>
          <w:sz w:val="22"/>
          <w:szCs w:val="22"/>
        </w:rPr>
      </w:pPr>
    </w:p>
    <w:p w14:paraId="310C9992" w14:textId="77777777" w:rsidR="00E26394" w:rsidRPr="008E7825" w:rsidRDefault="00E26394" w:rsidP="00E26394">
      <w:pPr>
        <w:ind w:left="709"/>
        <w:rPr>
          <w:sz w:val="22"/>
          <w:szCs w:val="22"/>
        </w:rPr>
      </w:pPr>
    </w:p>
    <w:p w14:paraId="310C9993" w14:textId="77777777" w:rsidR="00E26394" w:rsidRPr="008E7825" w:rsidRDefault="00E26394" w:rsidP="00E26394">
      <w:pPr>
        <w:ind w:left="709"/>
        <w:rPr>
          <w:sz w:val="22"/>
          <w:szCs w:val="22"/>
        </w:rPr>
      </w:pPr>
    </w:p>
    <w:p w14:paraId="310C9994" w14:textId="77777777" w:rsidR="00E26394" w:rsidRPr="008E7825" w:rsidRDefault="00E26394" w:rsidP="00E26394">
      <w:pPr>
        <w:ind w:left="709"/>
        <w:rPr>
          <w:sz w:val="22"/>
          <w:szCs w:val="22"/>
        </w:rPr>
      </w:pPr>
    </w:p>
    <w:p w14:paraId="310C9995" w14:textId="77777777" w:rsidR="00E26394" w:rsidRPr="008E7825" w:rsidRDefault="00E26394" w:rsidP="00E26394">
      <w:pPr>
        <w:ind w:left="709"/>
        <w:rPr>
          <w:sz w:val="22"/>
          <w:szCs w:val="22"/>
        </w:rPr>
      </w:pPr>
    </w:p>
    <w:p w14:paraId="310C9996" w14:textId="77777777" w:rsidR="00E26394" w:rsidRPr="008E7825" w:rsidRDefault="00E26394" w:rsidP="00E26394">
      <w:pPr>
        <w:ind w:left="709"/>
        <w:rPr>
          <w:sz w:val="22"/>
          <w:szCs w:val="22"/>
        </w:rPr>
      </w:pPr>
    </w:p>
    <w:p w14:paraId="310C9997" w14:textId="77777777" w:rsidR="00E26394" w:rsidRPr="008E7825" w:rsidRDefault="00E26394" w:rsidP="00E26394">
      <w:pPr>
        <w:ind w:left="709"/>
        <w:rPr>
          <w:sz w:val="22"/>
          <w:szCs w:val="22"/>
        </w:rPr>
      </w:pPr>
    </w:p>
    <w:p w14:paraId="310C9998" w14:textId="77777777" w:rsidR="00E26394" w:rsidRPr="008E7825" w:rsidRDefault="00E26394" w:rsidP="00E26394">
      <w:pPr>
        <w:ind w:left="709"/>
        <w:rPr>
          <w:sz w:val="22"/>
          <w:szCs w:val="22"/>
        </w:rPr>
      </w:pPr>
    </w:p>
    <w:p w14:paraId="310C9999" w14:textId="77777777" w:rsidR="00E26394" w:rsidRPr="008E7825" w:rsidRDefault="00E26394" w:rsidP="00E26394">
      <w:pPr>
        <w:ind w:left="709"/>
        <w:rPr>
          <w:sz w:val="22"/>
          <w:szCs w:val="22"/>
        </w:rPr>
      </w:pPr>
    </w:p>
    <w:p w14:paraId="310C999A" w14:textId="77777777" w:rsidR="00E26394" w:rsidRPr="008E7825" w:rsidRDefault="00E26394" w:rsidP="00E26394">
      <w:pPr>
        <w:ind w:left="709"/>
        <w:rPr>
          <w:sz w:val="22"/>
          <w:szCs w:val="22"/>
        </w:rPr>
      </w:pPr>
    </w:p>
    <w:p w14:paraId="310C999B" w14:textId="77777777" w:rsidR="00E26394" w:rsidRPr="008E7825" w:rsidRDefault="00E26394" w:rsidP="00E26394">
      <w:pPr>
        <w:ind w:left="709"/>
        <w:rPr>
          <w:sz w:val="22"/>
          <w:szCs w:val="22"/>
        </w:rPr>
      </w:pPr>
    </w:p>
    <w:p w14:paraId="310C999C" w14:textId="77777777" w:rsidR="00E26394" w:rsidRPr="008E7825" w:rsidRDefault="00E26394" w:rsidP="00E26394">
      <w:pPr>
        <w:ind w:left="567" w:right="1134"/>
        <w:jc w:val="center"/>
        <w:rPr>
          <w:rFonts w:cs="Arial"/>
          <w:b/>
          <w:bCs/>
          <w:sz w:val="36"/>
          <w:szCs w:val="36"/>
        </w:rPr>
      </w:pPr>
      <w:r w:rsidRPr="008E7825">
        <w:rPr>
          <w:rFonts w:cs="Arial"/>
          <w:b/>
          <w:bCs/>
          <w:sz w:val="36"/>
          <w:szCs w:val="36"/>
        </w:rPr>
        <w:t>SPECYFIKACJE TECHNICZNE WYKONANIA I ODBIORU ROBÓT BUDOWLANYCH</w:t>
      </w:r>
    </w:p>
    <w:p w14:paraId="310C999D" w14:textId="77777777" w:rsidR="00E26394" w:rsidRPr="008E7825" w:rsidRDefault="00E26394" w:rsidP="00E26394">
      <w:pPr>
        <w:ind w:left="567" w:right="1134"/>
        <w:jc w:val="center"/>
        <w:rPr>
          <w:sz w:val="32"/>
          <w:szCs w:val="32"/>
        </w:rPr>
      </w:pPr>
    </w:p>
    <w:p w14:paraId="310C999E" w14:textId="77777777" w:rsidR="00E26394" w:rsidRPr="008E7825" w:rsidRDefault="00E26394" w:rsidP="00E26394">
      <w:pPr>
        <w:jc w:val="center"/>
        <w:rPr>
          <w:rFonts w:cs="Arial"/>
          <w:sz w:val="32"/>
        </w:rPr>
      </w:pPr>
    </w:p>
    <w:p w14:paraId="310C999F" w14:textId="77777777" w:rsidR="00E26394" w:rsidRPr="008E7825" w:rsidRDefault="00E26394" w:rsidP="00E26394">
      <w:pPr>
        <w:jc w:val="center"/>
        <w:rPr>
          <w:rFonts w:cs="Arial"/>
          <w:sz w:val="32"/>
        </w:rPr>
      </w:pPr>
    </w:p>
    <w:p w14:paraId="310C99A0" w14:textId="77777777" w:rsidR="00E26394" w:rsidRPr="008E7825" w:rsidRDefault="00E26394" w:rsidP="00E26394">
      <w:pPr>
        <w:jc w:val="center"/>
        <w:rPr>
          <w:sz w:val="28"/>
          <w:szCs w:val="28"/>
        </w:rPr>
      </w:pPr>
    </w:p>
    <w:p w14:paraId="310C99A1" w14:textId="77777777" w:rsidR="00E26394" w:rsidRPr="008E7825" w:rsidRDefault="00E26394" w:rsidP="00E26394">
      <w:pPr>
        <w:rPr>
          <w:sz w:val="28"/>
          <w:szCs w:val="28"/>
        </w:rPr>
      </w:pPr>
    </w:p>
    <w:p w14:paraId="310C99A2" w14:textId="77777777" w:rsidR="00E26394" w:rsidRPr="008E7825" w:rsidRDefault="00E26394" w:rsidP="00E26394">
      <w:pPr>
        <w:pStyle w:val="Akapitzlist"/>
        <w:jc w:val="both"/>
      </w:pPr>
      <w:bookmarkStart w:id="5" w:name="_Toc188204024"/>
      <w:r w:rsidRPr="008E7825">
        <w:t>M.02.00.00.</w:t>
      </w:r>
      <w:r w:rsidRPr="008E7825">
        <w:tab/>
        <w:t>Roboty fundamentowe</w:t>
      </w:r>
      <w:bookmarkEnd w:id="5"/>
    </w:p>
    <w:p w14:paraId="310C99A3" w14:textId="77777777" w:rsidR="00E26394" w:rsidRPr="008E7825" w:rsidRDefault="00E26394" w:rsidP="00E26394">
      <w:pPr>
        <w:pStyle w:val="Legenda"/>
        <w:jc w:val="both"/>
      </w:pPr>
      <w:bookmarkStart w:id="6" w:name="_Toc188204025"/>
      <w:r w:rsidRPr="008E7825">
        <w:t>M.02.01.00.</w:t>
      </w:r>
      <w:r w:rsidRPr="008E7825">
        <w:tab/>
        <w:t>Wykopy</w:t>
      </w:r>
      <w:bookmarkEnd w:id="6"/>
    </w:p>
    <w:p w14:paraId="310C9A4C" w14:textId="77777777" w:rsidR="00996E85" w:rsidRPr="008E7825" w:rsidRDefault="00860B56" w:rsidP="00860B56">
      <w:pPr>
        <w:pStyle w:val="Tytu"/>
        <w:jc w:val="both"/>
      </w:pPr>
      <w:bookmarkStart w:id="7" w:name="_Toc295225891"/>
      <w:bookmarkStart w:id="8" w:name="_Toc188204026"/>
      <w:r w:rsidRPr="008E7825">
        <w:t>M.02.01.0</w:t>
      </w:r>
      <w:r w:rsidR="005353CB" w:rsidRPr="008E7825">
        <w:t>2</w:t>
      </w:r>
      <w:r w:rsidRPr="008E7825">
        <w:t>.</w:t>
      </w:r>
      <w:r w:rsidRPr="008E7825">
        <w:tab/>
        <w:t xml:space="preserve">Wykopy pod fundamenty w gruncie </w:t>
      </w:r>
      <w:r w:rsidR="000D0179" w:rsidRPr="008E7825">
        <w:t>nie</w:t>
      </w:r>
      <w:r w:rsidRPr="008E7825">
        <w:t>spoistym</w:t>
      </w:r>
      <w:bookmarkEnd w:id="7"/>
      <w:bookmarkEnd w:id="8"/>
    </w:p>
    <w:p w14:paraId="310C9A4D" w14:textId="77777777" w:rsidR="00996E85" w:rsidRPr="008E7825" w:rsidRDefault="00996E85">
      <w:pPr>
        <w:jc w:val="left"/>
        <w:rPr>
          <w:rFonts w:cs="Arial"/>
          <w:smallCaps/>
          <w:color w:val="000000"/>
          <w:sz w:val="32"/>
          <w:szCs w:val="32"/>
        </w:rPr>
      </w:pPr>
      <w:r w:rsidRPr="008E7825">
        <w:br w:type="page"/>
      </w:r>
    </w:p>
    <w:p w14:paraId="310C9A4E" w14:textId="77777777" w:rsidR="00860B56" w:rsidRPr="008E7825" w:rsidRDefault="00860B56" w:rsidP="00860B56">
      <w:pPr>
        <w:pStyle w:val="Tytu"/>
        <w:jc w:val="both"/>
      </w:pPr>
    </w:p>
    <w:p w14:paraId="310C9A4F" w14:textId="77777777" w:rsidR="00860B56" w:rsidRPr="008E7825" w:rsidRDefault="00860B56" w:rsidP="00B66708">
      <w:pPr>
        <w:pStyle w:val="Nagwek1"/>
        <w:numPr>
          <w:ilvl w:val="0"/>
          <w:numId w:val="70"/>
        </w:numPr>
        <w:rPr>
          <w:color w:val="auto"/>
        </w:rPr>
      </w:pPr>
      <w:r w:rsidRPr="008E7825">
        <w:rPr>
          <w:color w:val="auto"/>
        </w:rPr>
        <w:t>WSTĘP</w:t>
      </w:r>
    </w:p>
    <w:p w14:paraId="310C9A50" w14:textId="77777777" w:rsidR="00860B56" w:rsidRPr="008E7825" w:rsidRDefault="00860B56" w:rsidP="00860B56">
      <w:pPr>
        <w:rPr>
          <w:rFonts w:cs="Arial"/>
          <w:sz w:val="22"/>
          <w:szCs w:val="22"/>
        </w:rPr>
      </w:pPr>
      <w:r w:rsidRPr="008E7825">
        <w:rPr>
          <w:rFonts w:cs="Arial"/>
          <w:sz w:val="22"/>
          <w:szCs w:val="22"/>
        </w:rPr>
        <w:t>Ilekroć w tekście będzie mowa o specyfikacji technicznej (ST), szczegółowej specyfikacji technicznej (SST) bądź ogólnej specyfikacji technicznej (OST) należy przez to rozumieć Specyfikację Techniczną Wykonania i Odbioru Robót Budowlanych.</w:t>
      </w:r>
    </w:p>
    <w:p w14:paraId="310C9A51" w14:textId="77777777" w:rsidR="00860B56" w:rsidRPr="008E7825" w:rsidRDefault="00860B56" w:rsidP="00860B56">
      <w:pPr>
        <w:ind w:left="426"/>
      </w:pPr>
    </w:p>
    <w:p w14:paraId="310C9A52" w14:textId="77777777" w:rsidR="00860B56" w:rsidRPr="008E7825" w:rsidRDefault="00860B56" w:rsidP="00860B56">
      <w:pPr>
        <w:pStyle w:val="Nagwek2"/>
        <w:ind w:left="426" w:hanging="426"/>
      </w:pPr>
      <w:r w:rsidRPr="008E7825">
        <w:t>Przedmiot ST</w:t>
      </w:r>
    </w:p>
    <w:p w14:paraId="310C9A53" w14:textId="3DC1EE15" w:rsidR="00860B56" w:rsidRPr="008E7825" w:rsidRDefault="00860B56" w:rsidP="00860B56">
      <w:pPr>
        <w:autoSpaceDE w:val="0"/>
        <w:autoSpaceDN w:val="0"/>
        <w:adjustRightInd w:val="0"/>
        <w:rPr>
          <w:rFonts w:cs="Arial"/>
          <w:sz w:val="22"/>
          <w:szCs w:val="22"/>
        </w:rPr>
      </w:pPr>
      <w:r w:rsidRPr="008E7825">
        <w:rPr>
          <w:rFonts w:cs="Arial"/>
          <w:sz w:val="22"/>
          <w:szCs w:val="22"/>
        </w:rPr>
        <w:t xml:space="preserve">Przedmiotem niniejszej Specyfikacji Technicznej (ST) są wymagania techniczne dotyczące wykonania i odbioru robót związanych z </w:t>
      </w:r>
      <w:r w:rsidR="00317DD7" w:rsidRPr="008E7825">
        <w:rPr>
          <w:rFonts w:cs="Arial"/>
          <w:sz w:val="22"/>
          <w:szCs w:val="22"/>
        </w:rPr>
        <w:t>wykonaniem wykopów pod fundamenty</w:t>
      </w:r>
      <w:r w:rsidRPr="008E7825">
        <w:rPr>
          <w:rFonts w:cs="Arial"/>
          <w:sz w:val="22"/>
          <w:szCs w:val="22"/>
        </w:rPr>
        <w:t xml:space="preserve"> w ramach zadania: </w:t>
      </w:r>
      <w:r w:rsidR="006858F3" w:rsidRPr="008E7825">
        <w:rPr>
          <w:rFonts w:cs="Arial"/>
          <w:sz w:val="22"/>
          <w:szCs w:val="22"/>
        </w:rPr>
        <w:t>"</w:t>
      </w:r>
      <w:r w:rsidR="006F6055" w:rsidRPr="006F6055">
        <w:rPr>
          <w:rFonts w:cs="Arial"/>
          <w:sz w:val="22"/>
          <w:szCs w:val="22"/>
        </w:rPr>
        <w:t xml:space="preserve"> </w:t>
      </w:r>
      <w:r w:rsidR="006F6055" w:rsidRPr="006F6055">
        <w:rPr>
          <w:rFonts w:cs="Arial"/>
          <w:sz w:val="22"/>
          <w:szCs w:val="22"/>
        </w:rPr>
        <w:t xml:space="preserve">Remont mostu żelbetowego nad rzeką </w:t>
      </w:r>
      <w:proofErr w:type="spellStart"/>
      <w:r w:rsidR="006F6055" w:rsidRPr="006F6055">
        <w:rPr>
          <w:rFonts w:cs="Arial"/>
          <w:sz w:val="22"/>
          <w:szCs w:val="22"/>
        </w:rPr>
        <w:t>Wierzbiak</w:t>
      </w:r>
      <w:proofErr w:type="spellEnd"/>
      <w:r w:rsidR="006F6055" w:rsidRPr="006F6055">
        <w:rPr>
          <w:rFonts w:cs="Arial"/>
          <w:sz w:val="22"/>
          <w:szCs w:val="22"/>
        </w:rPr>
        <w:t xml:space="preserve"> w m. Gniewomierz</w:t>
      </w:r>
      <w:r w:rsidR="006F6055" w:rsidRPr="008E7825">
        <w:rPr>
          <w:rFonts w:cs="Arial"/>
          <w:sz w:val="22"/>
          <w:szCs w:val="22"/>
        </w:rPr>
        <w:t xml:space="preserve"> </w:t>
      </w:r>
      <w:r w:rsidR="006858F3" w:rsidRPr="008E7825">
        <w:rPr>
          <w:rFonts w:cs="Arial"/>
          <w:sz w:val="22"/>
          <w:szCs w:val="22"/>
        </w:rPr>
        <w:t>"</w:t>
      </w:r>
      <w:r w:rsidR="00317DD7" w:rsidRPr="008E7825">
        <w:rPr>
          <w:rFonts w:cs="Arial"/>
          <w:b/>
          <w:sz w:val="22"/>
          <w:szCs w:val="22"/>
        </w:rPr>
        <w:t>.</w:t>
      </w:r>
    </w:p>
    <w:p w14:paraId="310C9A54" w14:textId="77777777" w:rsidR="00860B56" w:rsidRPr="008E7825" w:rsidRDefault="00860B56" w:rsidP="00860B56">
      <w:pPr>
        <w:ind w:left="426"/>
      </w:pPr>
    </w:p>
    <w:p w14:paraId="310C9A55" w14:textId="77777777" w:rsidR="00860B56" w:rsidRPr="008E7825" w:rsidRDefault="00860B56" w:rsidP="00860B56">
      <w:pPr>
        <w:pStyle w:val="Nagwek2"/>
        <w:ind w:left="426" w:hanging="426"/>
      </w:pPr>
      <w:r w:rsidRPr="008E7825">
        <w:t>Zakres stosowania ST</w:t>
      </w:r>
    </w:p>
    <w:p w14:paraId="310C9A56" w14:textId="77777777" w:rsidR="00860B56" w:rsidRPr="008E7825" w:rsidRDefault="00860B56" w:rsidP="00860B56">
      <w:pPr>
        <w:rPr>
          <w:rFonts w:cs="Arial"/>
          <w:sz w:val="22"/>
          <w:szCs w:val="22"/>
        </w:rPr>
      </w:pPr>
      <w:r w:rsidRPr="008E7825">
        <w:rPr>
          <w:rFonts w:cs="Arial"/>
          <w:sz w:val="22"/>
          <w:szCs w:val="22"/>
        </w:rPr>
        <w:t>Specyfikacja Techniczna jest stosowana jako dokument przetargowy i kontraktowy przy zlecaniu i realizacji robót wymienionych w pkt. 1.1.</w:t>
      </w:r>
    </w:p>
    <w:p w14:paraId="310C9A57" w14:textId="77777777" w:rsidR="00860B56" w:rsidRPr="008E7825" w:rsidRDefault="00860B56" w:rsidP="00860B56">
      <w:pPr>
        <w:ind w:left="426"/>
        <w:rPr>
          <w:rFonts w:cs="Arial"/>
          <w:sz w:val="22"/>
          <w:szCs w:val="22"/>
        </w:rPr>
      </w:pPr>
    </w:p>
    <w:p w14:paraId="310C9A58" w14:textId="77777777" w:rsidR="00860B56" w:rsidRPr="008E7825" w:rsidRDefault="00860B56" w:rsidP="00860B56">
      <w:pPr>
        <w:pStyle w:val="Nagwek2"/>
        <w:ind w:left="426" w:hanging="426"/>
      </w:pPr>
      <w:r w:rsidRPr="008E7825">
        <w:t>Zakres robót objętych ST</w:t>
      </w:r>
    </w:p>
    <w:p w14:paraId="310C9A59" w14:textId="77777777" w:rsidR="00860B56" w:rsidRPr="008E7825" w:rsidRDefault="00860B56" w:rsidP="00860B56">
      <w:pPr>
        <w:rPr>
          <w:rFonts w:cs="Arial"/>
          <w:sz w:val="22"/>
          <w:szCs w:val="22"/>
        </w:rPr>
      </w:pPr>
      <w:r w:rsidRPr="008E7825">
        <w:rPr>
          <w:rFonts w:cs="Arial"/>
          <w:sz w:val="22"/>
          <w:szCs w:val="22"/>
        </w:rPr>
        <w:t xml:space="preserve">Ustalenia zawarte w niniejszej ST dotyczą zasad prowadzenia robót ziemnych związanych z wykonaniem: </w:t>
      </w:r>
    </w:p>
    <w:p w14:paraId="310C9A5A" w14:textId="77777777" w:rsidR="00860B56" w:rsidRPr="008E7825" w:rsidRDefault="00860B56" w:rsidP="009753DA">
      <w:pPr>
        <w:numPr>
          <w:ilvl w:val="0"/>
          <w:numId w:val="7"/>
        </w:numPr>
        <w:ind w:firstLine="66"/>
        <w:rPr>
          <w:rFonts w:cs="Arial"/>
          <w:sz w:val="22"/>
          <w:szCs w:val="22"/>
        </w:rPr>
      </w:pPr>
      <w:r w:rsidRPr="008E7825">
        <w:rPr>
          <w:rFonts w:cs="Arial"/>
          <w:sz w:val="22"/>
          <w:szCs w:val="22"/>
        </w:rPr>
        <w:t>wykopów pod fundamenty obiektów inżynieryjnych,</w:t>
      </w:r>
    </w:p>
    <w:p w14:paraId="310C9A5B" w14:textId="77777777" w:rsidR="00860B56" w:rsidRPr="008E7825" w:rsidRDefault="00860B56" w:rsidP="009753DA">
      <w:pPr>
        <w:numPr>
          <w:ilvl w:val="0"/>
          <w:numId w:val="7"/>
        </w:numPr>
        <w:ind w:firstLine="66"/>
        <w:rPr>
          <w:rFonts w:cs="Arial"/>
          <w:sz w:val="22"/>
          <w:szCs w:val="22"/>
        </w:rPr>
      </w:pPr>
      <w:r w:rsidRPr="008E7825">
        <w:rPr>
          <w:rFonts w:cs="Arial"/>
          <w:sz w:val="22"/>
          <w:szCs w:val="22"/>
        </w:rPr>
        <w:t>wykopów związanych z zabezpieczeniem urządzeń obcych,</w:t>
      </w:r>
    </w:p>
    <w:p w14:paraId="310C9A5C" w14:textId="77777777" w:rsidR="00860B56" w:rsidRPr="008E7825" w:rsidRDefault="00860B56" w:rsidP="009753DA">
      <w:pPr>
        <w:numPr>
          <w:ilvl w:val="0"/>
          <w:numId w:val="7"/>
        </w:numPr>
        <w:ind w:firstLine="66"/>
        <w:rPr>
          <w:rFonts w:cs="Arial"/>
          <w:sz w:val="22"/>
          <w:szCs w:val="22"/>
        </w:rPr>
      </w:pPr>
      <w:r w:rsidRPr="008E7825">
        <w:rPr>
          <w:rFonts w:cs="Arial"/>
          <w:sz w:val="22"/>
          <w:szCs w:val="22"/>
        </w:rPr>
        <w:t>wszelkich innych wykopów związanych z obiektami inżynieryjnymi, koniecznych dla realizacji kontraktu.</w:t>
      </w:r>
    </w:p>
    <w:p w14:paraId="310C9A5D" w14:textId="77777777" w:rsidR="00860B56" w:rsidRPr="008E7825" w:rsidRDefault="00860B56" w:rsidP="00860B56">
      <w:pPr>
        <w:ind w:left="540"/>
        <w:rPr>
          <w:rFonts w:cs="Arial"/>
          <w:sz w:val="22"/>
          <w:szCs w:val="22"/>
        </w:rPr>
      </w:pPr>
    </w:p>
    <w:p w14:paraId="310C9A5E" w14:textId="77777777" w:rsidR="00860B56" w:rsidRPr="008E7825" w:rsidRDefault="00860B56" w:rsidP="00860B56">
      <w:pPr>
        <w:pStyle w:val="Nagwek2"/>
        <w:ind w:left="426" w:hanging="426"/>
      </w:pPr>
      <w:r w:rsidRPr="008E7825">
        <w:t>Określenia podstawowe</w:t>
      </w:r>
    </w:p>
    <w:p w14:paraId="310C9A5F" w14:textId="77777777" w:rsidR="00860B56" w:rsidRPr="008E7825" w:rsidRDefault="00860B56" w:rsidP="00B677EF">
      <w:pPr>
        <w:rPr>
          <w:rFonts w:cs="Arial"/>
          <w:sz w:val="22"/>
          <w:szCs w:val="22"/>
        </w:rPr>
      </w:pPr>
      <w:r w:rsidRPr="008E7825">
        <w:rPr>
          <w:rFonts w:cs="Arial"/>
          <w:sz w:val="22"/>
          <w:szCs w:val="22"/>
        </w:rPr>
        <w:t xml:space="preserve">Określenia stosowane w niniejszej ST są zgodne z obowiązującymi polskimi normami oraz określeniami podanymi w </w:t>
      </w:r>
      <w:proofErr w:type="spellStart"/>
      <w:r w:rsidRPr="008E7825">
        <w:rPr>
          <w:rFonts w:cs="Arial"/>
          <w:i/>
          <w:sz w:val="22"/>
          <w:szCs w:val="22"/>
        </w:rPr>
        <w:t>STWiORB</w:t>
      </w:r>
      <w:proofErr w:type="spellEnd"/>
      <w:r w:rsidRPr="008E7825">
        <w:rPr>
          <w:rFonts w:cs="Arial"/>
          <w:i/>
          <w:sz w:val="22"/>
          <w:szCs w:val="22"/>
        </w:rPr>
        <w:t xml:space="preserve"> M.00.00.00 –Wymagania ogólne.</w:t>
      </w:r>
    </w:p>
    <w:p w14:paraId="310C9A60" w14:textId="77777777" w:rsidR="00860B56" w:rsidRPr="008E7825" w:rsidRDefault="00860B56" w:rsidP="00B677EF">
      <w:pPr>
        <w:jc w:val="left"/>
        <w:rPr>
          <w:rFonts w:cs="Arial"/>
          <w:bCs/>
          <w:sz w:val="22"/>
          <w:szCs w:val="22"/>
        </w:rPr>
      </w:pPr>
      <w:r w:rsidRPr="008E7825">
        <w:rPr>
          <w:rFonts w:cs="Arial"/>
          <w:b/>
          <w:bCs/>
          <w:sz w:val="22"/>
          <w:szCs w:val="22"/>
        </w:rPr>
        <w:t xml:space="preserve">Wykopy </w:t>
      </w:r>
      <w:r w:rsidRPr="008E7825">
        <w:rPr>
          <w:rFonts w:cs="Arial"/>
          <w:bCs/>
          <w:sz w:val="22"/>
          <w:szCs w:val="22"/>
        </w:rPr>
        <w:t xml:space="preserve">– sztuczne zagłębienia, wykonywane w celu założenia  fundamentów, ułożenia urządzeń, obniżenia terenu lub odkrycia obiektów podziemnych, a także miejsca rozbiórki nasypów, wałów lub hałd ziemnych. </w:t>
      </w:r>
    </w:p>
    <w:p w14:paraId="310C9A61" w14:textId="77777777" w:rsidR="00860B56" w:rsidRPr="008E7825" w:rsidRDefault="00860B56" w:rsidP="00B677EF">
      <w:pPr>
        <w:jc w:val="left"/>
        <w:rPr>
          <w:rFonts w:cs="Arial"/>
          <w:bCs/>
          <w:sz w:val="22"/>
          <w:szCs w:val="22"/>
        </w:rPr>
      </w:pPr>
      <w:r w:rsidRPr="008E7825">
        <w:rPr>
          <w:rFonts w:cs="Arial"/>
          <w:b/>
          <w:bCs/>
          <w:sz w:val="22"/>
          <w:szCs w:val="22"/>
        </w:rPr>
        <w:t xml:space="preserve">Wykop </w:t>
      </w:r>
      <w:proofErr w:type="spellStart"/>
      <w:r w:rsidRPr="008E7825">
        <w:rPr>
          <w:rFonts w:cs="Arial"/>
          <w:b/>
          <w:bCs/>
          <w:sz w:val="22"/>
          <w:szCs w:val="22"/>
        </w:rPr>
        <w:t>wąskoprzestrzenny</w:t>
      </w:r>
      <w:proofErr w:type="spellEnd"/>
      <w:r w:rsidRPr="008E7825">
        <w:rPr>
          <w:rFonts w:cs="Arial"/>
          <w:bCs/>
          <w:sz w:val="22"/>
          <w:szCs w:val="22"/>
        </w:rPr>
        <w:t xml:space="preserve"> – wykop o kształcie wydłużonym, wykonywany w celu założenia wąskich fundamentów lub ułożenia wszelkiego rodzaju przewodów podziemnych. Szerokość takiego wykopu jest mniejsza od 2,0 m, długość przekracza 2,0 m.</w:t>
      </w:r>
    </w:p>
    <w:p w14:paraId="310C9A62" w14:textId="77777777" w:rsidR="00860B56" w:rsidRPr="008E7825" w:rsidRDefault="00860B56" w:rsidP="00B677EF">
      <w:pPr>
        <w:jc w:val="left"/>
        <w:rPr>
          <w:rFonts w:cs="Arial"/>
          <w:bCs/>
          <w:sz w:val="22"/>
          <w:szCs w:val="22"/>
        </w:rPr>
      </w:pPr>
      <w:r w:rsidRPr="008E7825">
        <w:rPr>
          <w:rFonts w:cs="Arial"/>
          <w:b/>
          <w:bCs/>
          <w:sz w:val="22"/>
          <w:szCs w:val="22"/>
        </w:rPr>
        <w:t xml:space="preserve">Wykop szerokoprzestrzenny </w:t>
      </w:r>
      <w:r w:rsidRPr="008E7825">
        <w:rPr>
          <w:rFonts w:cs="Arial"/>
          <w:bCs/>
          <w:sz w:val="22"/>
          <w:szCs w:val="22"/>
        </w:rPr>
        <w:t xml:space="preserve">– wykop o dużej powierzchni i kształcie zależnym od wymiarów i zarysu fundamentu, który ma być w nim posadowiony. Najmniejszy wymiar każdego z boków przekracza 2,0 m. </w:t>
      </w:r>
    </w:p>
    <w:p w14:paraId="310C9A63" w14:textId="77777777" w:rsidR="00860B56" w:rsidRPr="008E7825" w:rsidRDefault="00860B56" w:rsidP="00B677EF">
      <w:pPr>
        <w:jc w:val="left"/>
        <w:rPr>
          <w:rFonts w:cs="Arial"/>
          <w:bCs/>
          <w:sz w:val="22"/>
          <w:szCs w:val="22"/>
        </w:rPr>
      </w:pPr>
      <w:r w:rsidRPr="008E7825">
        <w:rPr>
          <w:rFonts w:cs="Arial"/>
          <w:b/>
          <w:bCs/>
          <w:sz w:val="22"/>
          <w:szCs w:val="22"/>
        </w:rPr>
        <w:t xml:space="preserve">Wykop jamisty </w:t>
      </w:r>
      <w:r w:rsidRPr="008E7825">
        <w:rPr>
          <w:rFonts w:cs="Arial"/>
          <w:bCs/>
          <w:sz w:val="22"/>
          <w:szCs w:val="22"/>
        </w:rPr>
        <w:t>– wykop o kształcie dołu o wymiarach obu boków poniżej 2,0 m, wykonywany np. w celu posadowienia fundamentów pojedynczych słupów.</w:t>
      </w:r>
    </w:p>
    <w:p w14:paraId="310C9A64" w14:textId="77777777" w:rsidR="00860B56" w:rsidRPr="008E7825" w:rsidRDefault="00860B56" w:rsidP="00B677EF">
      <w:pPr>
        <w:jc w:val="left"/>
        <w:rPr>
          <w:rFonts w:cs="Arial"/>
          <w:sz w:val="22"/>
          <w:szCs w:val="22"/>
        </w:rPr>
      </w:pPr>
      <w:r w:rsidRPr="008E7825">
        <w:rPr>
          <w:rFonts w:cs="Arial"/>
          <w:b/>
          <w:bCs/>
          <w:sz w:val="22"/>
          <w:szCs w:val="22"/>
        </w:rPr>
        <w:t xml:space="preserve">Wykop głęboki </w:t>
      </w:r>
      <w:r w:rsidRPr="008E7825">
        <w:rPr>
          <w:rFonts w:cs="Arial"/>
          <w:sz w:val="22"/>
          <w:szCs w:val="22"/>
        </w:rPr>
        <w:t>– wykop o głębokości przekraczającej 3,0 m.</w:t>
      </w:r>
    </w:p>
    <w:p w14:paraId="310C9A65" w14:textId="77777777" w:rsidR="00860B56" w:rsidRPr="008E7825" w:rsidRDefault="00860B56" w:rsidP="00B677EF">
      <w:pPr>
        <w:jc w:val="left"/>
        <w:rPr>
          <w:sz w:val="22"/>
          <w:szCs w:val="22"/>
        </w:rPr>
      </w:pPr>
      <w:r w:rsidRPr="008E7825">
        <w:rPr>
          <w:rFonts w:cs="Arial"/>
          <w:b/>
          <w:bCs/>
          <w:sz w:val="22"/>
          <w:szCs w:val="22"/>
        </w:rPr>
        <w:t xml:space="preserve">Odkład </w:t>
      </w:r>
      <w:r w:rsidRPr="008E7825">
        <w:rPr>
          <w:rFonts w:cs="Arial"/>
          <w:bCs/>
          <w:sz w:val="22"/>
          <w:szCs w:val="22"/>
        </w:rPr>
        <w:t xml:space="preserve">– </w:t>
      </w:r>
      <w:r w:rsidRPr="008E7825">
        <w:rPr>
          <w:sz w:val="22"/>
          <w:szCs w:val="22"/>
        </w:rPr>
        <w:t>grunt uzyskany z wykopu lub przekopu, złożony w określonym miejscu bez przeznaczenia użytkowego lub z przeznaczeniem do późniejszego zasypania wykopu lub formowania nasypu.</w:t>
      </w:r>
    </w:p>
    <w:p w14:paraId="310C9A66" w14:textId="77777777" w:rsidR="00860B56" w:rsidRPr="008E7825" w:rsidRDefault="00860B56" w:rsidP="00B677EF">
      <w:pPr>
        <w:rPr>
          <w:rFonts w:cs="Arial"/>
          <w:bCs/>
          <w:sz w:val="22"/>
          <w:szCs w:val="22"/>
        </w:rPr>
      </w:pPr>
      <w:r w:rsidRPr="008E7825">
        <w:rPr>
          <w:rFonts w:cs="Arial"/>
          <w:b/>
          <w:bCs/>
          <w:sz w:val="22"/>
          <w:szCs w:val="22"/>
        </w:rPr>
        <w:t>Kategoria gruntu</w:t>
      </w:r>
      <w:r w:rsidRPr="008E7825">
        <w:rPr>
          <w:rFonts w:cs="Arial"/>
          <w:bCs/>
          <w:sz w:val="22"/>
          <w:szCs w:val="22"/>
        </w:rPr>
        <w:t xml:space="preserve"> – cecha zależna od rodzaju i charakterystyki gruntu, określająca łatwość jego odspajania. Grunty budowlane, ze względu na trudność odspajania w trakcie robót ziemnych, dzielą się na 10 kategorii. Najniższe kategorie obejmują grunty mało spoiste, najwyższe – skały. Grunty powyżej IV kategorii zaliczane są do gruntów skalistych.</w:t>
      </w:r>
    </w:p>
    <w:p w14:paraId="310C9A67" w14:textId="77777777" w:rsidR="00860B56" w:rsidRPr="008E7825" w:rsidRDefault="00860B56" w:rsidP="00B677EF">
      <w:pPr>
        <w:rPr>
          <w:rFonts w:cs="Arial"/>
          <w:bCs/>
          <w:sz w:val="22"/>
          <w:szCs w:val="22"/>
        </w:rPr>
      </w:pPr>
      <w:r w:rsidRPr="008E7825">
        <w:rPr>
          <w:rFonts w:cs="Arial"/>
          <w:b/>
          <w:bCs/>
          <w:sz w:val="22"/>
          <w:szCs w:val="22"/>
        </w:rPr>
        <w:t xml:space="preserve">Grunt nasypowy (antropogeniczny) </w:t>
      </w:r>
      <w:r w:rsidRPr="008E7825">
        <w:rPr>
          <w:rFonts w:cs="Arial"/>
          <w:bCs/>
          <w:sz w:val="22"/>
          <w:szCs w:val="22"/>
        </w:rPr>
        <w:t>– grunt budowlany powstały w wyniku działalności człowieka.</w:t>
      </w:r>
    </w:p>
    <w:p w14:paraId="310C9A68" w14:textId="77777777" w:rsidR="00860B56" w:rsidRPr="008E7825" w:rsidRDefault="00860B56" w:rsidP="00B677EF">
      <w:pPr>
        <w:rPr>
          <w:rFonts w:cs="Arial"/>
          <w:bCs/>
          <w:sz w:val="22"/>
          <w:szCs w:val="22"/>
        </w:rPr>
      </w:pPr>
      <w:r w:rsidRPr="008E7825">
        <w:rPr>
          <w:rFonts w:cs="Arial"/>
          <w:b/>
          <w:bCs/>
          <w:sz w:val="22"/>
          <w:szCs w:val="22"/>
        </w:rPr>
        <w:t xml:space="preserve">Grunt rodzimy </w:t>
      </w:r>
      <w:r w:rsidRPr="008E7825">
        <w:rPr>
          <w:rFonts w:cs="Arial"/>
          <w:bCs/>
          <w:sz w:val="22"/>
          <w:szCs w:val="22"/>
        </w:rPr>
        <w:t>– grunt powstały w miejscu zalegania w wyniku naturalnych procesów geologicznych.</w:t>
      </w:r>
    </w:p>
    <w:p w14:paraId="310C9A69" w14:textId="77777777" w:rsidR="00860B56" w:rsidRPr="008E7825" w:rsidRDefault="00860B56" w:rsidP="00B677EF">
      <w:pPr>
        <w:rPr>
          <w:rFonts w:cs="Arial"/>
          <w:bCs/>
          <w:sz w:val="22"/>
          <w:szCs w:val="22"/>
        </w:rPr>
      </w:pPr>
      <w:r w:rsidRPr="008E7825">
        <w:rPr>
          <w:rFonts w:cs="Arial"/>
          <w:b/>
          <w:bCs/>
          <w:sz w:val="22"/>
          <w:szCs w:val="22"/>
        </w:rPr>
        <w:t xml:space="preserve">Grunt mineralny </w:t>
      </w:r>
      <w:r w:rsidRPr="008E7825">
        <w:rPr>
          <w:rFonts w:cs="Arial"/>
          <w:bCs/>
          <w:sz w:val="22"/>
          <w:szCs w:val="22"/>
        </w:rPr>
        <w:t>– grunt rodzimy, w którym zawartość części organicznych nie przekracza 2%.</w:t>
      </w:r>
    </w:p>
    <w:p w14:paraId="310C9A6A" w14:textId="77777777" w:rsidR="00860B56" w:rsidRPr="008E7825" w:rsidRDefault="00860B56" w:rsidP="00B677EF">
      <w:pPr>
        <w:rPr>
          <w:rFonts w:cs="Arial"/>
          <w:bCs/>
          <w:sz w:val="22"/>
          <w:szCs w:val="22"/>
        </w:rPr>
      </w:pPr>
      <w:r w:rsidRPr="008E7825">
        <w:rPr>
          <w:rFonts w:cs="Arial"/>
          <w:b/>
          <w:bCs/>
          <w:sz w:val="22"/>
          <w:szCs w:val="22"/>
        </w:rPr>
        <w:t xml:space="preserve">Grunt organiczny </w:t>
      </w:r>
      <w:r w:rsidRPr="008E7825">
        <w:rPr>
          <w:rFonts w:cs="Arial"/>
          <w:bCs/>
          <w:sz w:val="22"/>
          <w:szCs w:val="22"/>
        </w:rPr>
        <w:t>– grunt rodzimy, w którym zawartość części organicznych przekracza 2%.</w:t>
      </w:r>
    </w:p>
    <w:p w14:paraId="310C9A6B" w14:textId="77777777" w:rsidR="00860B56" w:rsidRPr="008E7825" w:rsidRDefault="00860B56" w:rsidP="00B677EF">
      <w:pPr>
        <w:rPr>
          <w:rFonts w:cs="Arial"/>
          <w:bCs/>
          <w:sz w:val="22"/>
          <w:szCs w:val="22"/>
        </w:rPr>
      </w:pPr>
      <w:r w:rsidRPr="008E7825">
        <w:rPr>
          <w:rFonts w:cs="Arial"/>
          <w:b/>
          <w:bCs/>
          <w:sz w:val="22"/>
          <w:szCs w:val="22"/>
        </w:rPr>
        <w:t xml:space="preserve">Klin odłamu </w:t>
      </w:r>
      <w:r w:rsidRPr="008E7825">
        <w:rPr>
          <w:rFonts w:cs="Arial"/>
          <w:bCs/>
          <w:sz w:val="22"/>
          <w:szCs w:val="22"/>
        </w:rPr>
        <w:t>– część skarpy wykopu, która może ulec obsunięciu pod wpływem ciężaru własnego lub siły zewnętrznej. Zasięg klina odłamu zależny jest od kąta tarcia wewnętrznego gruntu.</w:t>
      </w:r>
    </w:p>
    <w:p w14:paraId="310C9A6C" w14:textId="77777777" w:rsidR="00860B56" w:rsidRPr="008E7825" w:rsidRDefault="00860B56" w:rsidP="00860B56">
      <w:pPr>
        <w:ind w:left="426"/>
        <w:rPr>
          <w:rFonts w:cs="Arial"/>
          <w:sz w:val="22"/>
          <w:szCs w:val="22"/>
        </w:rPr>
      </w:pPr>
    </w:p>
    <w:p w14:paraId="310C9A6D" w14:textId="77777777" w:rsidR="00860B56" w:rsidRPr="008E7825" w:rsidRDefault="00860B56" w:rsidP="00860B56">
      <w:pPr>
        <w:pStyle w:val="Nagwek2"/>
        <w:ind w:left="426" w:hanging="426"/>
      </w:pPr>
      <w:r w:rsidRPr="008E7825">
        <w:t>Ogólne wymagania dotyczące robót</w:t>
      </w:r>
    </w:p>
    <w:p w14:paraId="310C9A6E" w14:textId="77777777" w:rsidR="00860B56" w:rsidRPr="008E7825" w:rsidRDefault="00860B56" w:rsidP="00B677EF">
      <w:pPr>
        <w:rPr>
          <w:rFonts w:cs="Arial"/>
          <w:sz w:val="22"/>
          <w:szCs w:val="22"/>
        </w:rPr>
      </w:pPr>
      <w:r w:rsidRPr="008E7825">
        <w:rPr>
          <w:rFonts w:cs="Arial"/>
          <w:sz w:val="22"/>
          <w:szCs w:val="22"/>
        </w:rPr>
        <w:t xml:space="preserve">Ogólne wymagania dotyczące wykonania robót podano w </w:t>
      </w:r>
      <w:proofErr w:type="spellStart"/>
      <w:r w:rsidRPr="008E7825">
        <w:rPr>
          <w:rFonts w:cs="Arial"/>
          <w:i/>
          <w:sz w:val="22"/>
          <w:szCs w:val="22"/>
        </w:rPr>
        <w:t>STWiORB</w:t>
      </w:r>
      <w:proofErr w:type="spellEnd"/>
      <w:r w:rsidRPr="008E7825">
        <w:rPr>
          <w:rFonts w:cs="Arial"/>
          <w:i/>
          <w:sz w:val="22"/>
          <w:szCs w:val="22"/>
        </w:rPr>
        <w:t xml:space="preserve"> M.00.00.00 –</w:t>
      </w:r>
      <w:r w:rsidR="00B677EF" w:rsidRPr="008E7825">
        <w:rPr>
          <w:rFonts w:cs="Arial"/>
          <w:i/>
          <w:sz w:val="22"/>
          <w:szCs w:val="22"/>
        </w:rPr>
        <w:t xml:space="preserve"> </w:t>
      </w:r>
      <w:r w:rsidRPr="008E7825">
        <w:rPr>
          <w:rFonts w:cs="Arial"/>
          <w:i/>
          <w:sz w:val="22"/>
          <w:szCs w:val="22"/>
        </w:rPr>
        <w:t>Wymagania ogólne.</w:t>
      </w:r>
    </w:p>
    <w:p w14:paraId="310C9A6F" w14:textId="77777777" w:rsidR="00860B56" w:rsidRPr="008E7825" w:rsidRDefault="00860B56" w:rsidP="00B677EF">
      <w:pPr>
        <w:rPr>
          <w:rFonts w:cs="Arial"/>
          <w:sz w:val="22"/>
          <w:szCs w:val="22"/>
        </w:rPr>
      </w:pPr>
      <w:r w:rsidRPr="008E7825">
        <w:rPr>
          <w:rFonts w:cs="Arial"/>
          <w:sz w:val="22"/>
          <w:szCs w:val="22"/>
        </w:rPr>
        <w:t>Wykonawca robót jest odpowiedzialny za jakość ich wykonania oraz za zgodność z dokumentacją projektową, ST i poleceniami Inżyniera.</w:t>
      </w:r>
    </w:p>
    <w:p w14:paraId="310C9A70" w14:textId="77777777" w:rsidR="00B677EF" w:rsidRPr="008E7825" w:rsidRDefault="00B677EF" w:rsidP="00B677EF">
      <w:pPr>
        <w:rPr>
          <w:rFonts w:cs="Arial"/>
          <w:sz w:val="22"/>
          <w:szCs w:val="22"/>
        </w:rPr>
      </w:pPr>
    </w:p>
    <w:p w14:paraId="310C9A71" w14:textId="77777777" w:rsidR="00860B56" w:rsidRPr="008E7825" w:rsidRDefault="00860B56" w:rsidP="00860B56">
      <w:pPr>
        <w:pStyle w:val="Nagwek1"/>
        <w:rPr>
          <w:color w:val="auto"/>
        </w:rPr>
      </w:pPr>
      <w:r w:rsidRPr="008E7825">
        <w:rPr>
          <w:color w:val="auto"/>
        </w:rPr>
        <w:t>MATERIAŁY</w:t>
      </w:r>
    </w:p>
    <w:p w14:paraId="310C9A72" w14:textId="77777777" w:rsidR="00860B56" w:rsidRPr="008E7825" w:rsidRDefault="00860B56" w:rsidP="00860B56">
      <w:pPr>
        <w:ind w:left="426"/>
        <w:rPr>
          <w:rFonts w:cs="Arial"/>
          <w:sz w:val="22"/>
          <w:szCs w:val="22"/>
        </w:rPr>
      </w:pPr>
      <w:r w:rsidRPr="008E7825">
        <w:rPr>
          <w:rFonts w:cs="Arial"/>
          <w:sz w:val="22"/>
          <w:szCs w:val="22"/>
        </w:rPr>
        <w:t xml:space="preserve">Ogólne wymagania dotyczące materiałów, ich pozyskiwania i składowania podano w </w:t>
      </w:r>
      <w:proofErr w:type="spellStart"/>
      <w:r w:rsidRPr="008E7825">
        <w:rPr>
          <w:rFonts w:cs="Arial"/>
          <w:i/>
          <w:sz w:val="22"/>
          <w:szCs w:val="22"/>
        </w:rPr>
        <w:t>STWiORB</w:t>
      </w:r>
      <w:proofErr w:type="spellEnd"/>
      <w:r w:rsidRPr="008E7825">
        <w:rPr>
          <w:rFonts w:cs="Arial"/>
          <w:i/>
          <w:sz w:val="22"/>
          <w:szCs w:val="22"/>
        </w:rPr>
        <w:t xml:space="preserve"> M.00.00.00 –</w:t>
      </w:r>
      <w:r w:rsidR="00B677EF" w:rsidRPr="008E7825">
        <w:rPr>
          <w:rFonts w:cs="Arial"/>
          <w:i/>
          <w:sz w:val="22"/>
          <w:szCs w:val="22"/>
        </w:rPr>
        <w:t xml:space="preserve"> </w:t>
      </w:r>
      <w:r w:rsidRPr="008E7825">
        <w:rPr>
          <w:rFonts w:cs="Arial"/>
          <w:i/>
          <w:sz w:val="22"/>
          <w:szCs w:val="22"/>
        </w:rPr>
        <w:t>Wymagania ogólne.</w:t>
      </w:r>
    </w:p>
    <w:p w14:paraId="310C9A73" w14:textId="77777777" w:rsidR="00860B56" w:rsidRPr="008E7825" w:rsidRDefault="00860B56" w:rsidP="00860B56">
      <w:pPr>
        <w:ind w:left="426"/>
        <w:rPr>
          <w:rFonts w:cs="Arial"/>
          <w:sz w:val="22"/>
          <w:szCs w:val="22"/>
        </w:rPr>
      </w:pPr>
    </w:p>
    <w:p w14:paraId="310C9A74" w14:textId="77777777" w:rsidR="00860B56" w:rsidRPr="008E7825" w:rsidRDefault="00860B56" w:rsidP="00860B56">
      <w:pPr>
        <w:pStyle w:val="Nagwek2"/>
        <w:ind w:left="426" w:hanging="426"/>
      </w:pPr>
      <w:r w:rsidRPr="008E7825">
        <w:lastRenderedPageBreak/>
        <w:t>Materiały do wykonania robót</w:t>
      </w:r>
    </w:p>
    <w:p w14:paraId="310C9A75" w14:textId="77777777" w:rsidR="00860B56" w:rsidRPr="008E7825" w:rsidRDefault="00860B56" w:rsidP="00860B56">
      <w:pPr>
        <w:ind w:left="426"/>
        <w:rPr>
          <w:rFonts w:cs="Arial"/>
          <w:sz w:val="22"/>
          <w:szCs w:val="22"/>
        </w:rPr>
      </w:pPr>
      <w:r w:rsidRPr="008E7825">
        <w:rPr>
          <w:rFonts w:cs="Arial"/>
          <w:sz w:val="22"/>
          <w:szCs w:val="22"/>
        </w:rPr>
        <w:t xml:space="preserve">W zasadzie nie występują. Materiałami pomocniczymi są: </w:t>
      </w:r>
    </w:p>
    <w:p w14:paraId="310C9A76" w14:textId="77777777" w:rsidR="00860B56" w:rsidRPr="008E7825" w:rsidRDefault="00860B56" w:rsidP="009753DA">
      <w:pPr>
        <w:numPr>
          <w:ilvl w:val="0"/>
          <w:numId w:val="4"/>
        </w:numPr>
        <w:tabs>
          <w:tab w:val="clear" w:pos="1441"/>
          <w:tab w:val="num" w:pos="709"/>
        </w:tabs>
        <w:ind w:left="709" w:hanging="283"/>
        <w:rPr>
          <w:rFonts w:cs="Arial"/>
          <w:sz w:val="22"/>
          <w:szCs w:val="22"/>
        </w:rPr>
      </w:pPr>
      <w:r w:rsidRPr="008E7825">
        <w:rPr>
          <w:rFonts w:cs="Arial"/>
          <w:sz w:val="22"/>
          <w:szCs w:val="22"/>
        </w:rPr>
        <w:t>kołki drewniane, sznurek, drut stalowy do wyznaczenia zarysu wykopów,</w:t>
      </w:r>
    </w:p>
    <w:p w14:paraId="310C9A77" w14:textId="77777777" w:rsidR="00860B56" w:rsidRPr="008E7825" w:rsidRDefault="00860B56" w:rsidP="009753DA">
      <w:pPr>
        <w:numPr>
          <w:ilvl w:val="0"/>
          <w:numId w:val="4"/>
        </w:numPr>
        <w:tabs>
          <w:tab w:val="clear" w:pos="1441"/>
          <w:tab w:val="num" w:pos="709"/>
        </w:tabs>
        <w:ind w:left="709" w:hanging="283"/>
        <w:rPr>
          <w:rFonts w:cs="Arial"/>
          <w:sz w:val="22"/>
          <w:szCs w:val="22"/>
        </w:rPr>
      </w:pPr>
      <w:r w:rsidRPr="008E7825">
        <w:rPr>
          <w:rFonts w:cs="Arial"/>
          <w:sz w:val="22"/>
          <w:szCs w:val="22"/>
        </w:rPr>
        <w:t>krawędziaki, bale i tarcica iglasta, gwoździe, śruby, klamry ciesielskie do wykonania urządzeń pomocniczych (schody, drabiny, podesty), drobnych szalowań i zabezpieczenia wykopów,</w:t>
      </w:r>
    </w:p>
    <w:p w14:paraId="310C9A78" w14:textId="77777777" w:rsidR="00860B56" w:rsidRPr="008E7825" w:rsidRDefault="00860B56" w:rsidP="00860B56">
      <w:pPr>
        <w:ind w:left="426"/>
        <w:rPr>
          <w:rFonts w:cs="Arial"/>
          <w:sz w:val="22"/>
          <w:szCs w:val="22"/>
        </w:rPr>
      </w:pPr>
    </w:p>
    <w:p w14:paraId="310C9A79" w14:textId="77777777" w:rsidR="00860B56" w:rsidRPr="008E7825" w:rsidRDefault="00860B56" w:rsidP="00860B56">
      <w:pPr>
        <w:pStyle w:val="Nagwek1"/>
        <w:rPr>
          <w:color w:val="auto"/>
        </w:rPr>
      </w:pPr>
      <w:r w:rsidRPr="008E7825">
        <w:rPr>
          <w:color w:val="auto"/>
        </w:rPr>
        <w:t>SPRZĘT</w:t>
      </w:r>
    </w:p>
    <w:p w14:paraId="310C9A7A" w14:textId="77777777" w:rsidR="00860B56" w:rsidRPr="008E7825" w:rsidRDefault="00860B56" w:rsidP="00F26121">
      <w:pPr>
        <w:rPr>
          <w:rFonts w:cs="Arial"/>
          <w:sz w:val="22"/>
          <w:szCs w:val="22"/>
        </w:rPr>
      </w:pPr>
      <w:r w:rsidRPr="008E7825">
        <w:rPr>
          <w:rFonts w:cs="Arial"/>
          <w:sz w:val="22"/>
          <w:szCs w:val="22"/>
        </w:rPr>
        <w:t xml:space="preserve">Ogólne wymagania dotyczące sprzętu podano w </w:t>
      </w:r>
      <w:proofErr w:type="spellStart"/>
      <w:r w:rsidRPr="008E7825">
        <w:rPr>
          <w:rFonts w:cs="Arial"/>
          <w:i/>
          <w:sz w:val="22"/>
          <w:szCs w:val="22"/>
        </w:rPr>
        <w:t>STWiORB</w:t>
      </w:r>
      <w:proofErr w:type="spellEnd"/>
      <w:r w:rsidRPr="008E7825">
        <w:rPr>
          <w:rFonts w:cs="Arial"/>
          <w:i/>
          <w:sz w:val="22"/>
          <w:szCs w:val="22"/>
        </w:rPr>
        <w:t xml:space="preserve"> M.00.00.00 –Wymagania ogólne.</w:t>
      </w:r>
      <w:r w:rsidRPr="008E7825">
        <w:rPr>
          <w:rFonts w:cs="Arial"/>
          <w:sz w:val="22"/>
          <w:szCs w:val="22"/>
        </w:rPr>
        <w:t xml:space="preserve"> </w:t>
      </w:r>
    </w:p>
    <w:p w14:paraId="310C9A7B" w14:textId="77777777" w:rsidR="00860B56" w:rsidRPr="008E7825" w:rsidRDefault="00860B56" w:rsidP="00F26121">
      <w:pPr>
        <w:rPr>
          <w:rFonts w:cs="Arial"/>
          <w:sz w:val="22"/>
          <w:szCs w:val="22"/>
        </w:rPr>
      </w:pPr>
      <w:r w:rsidRPr="008E7825">
        <w:rPr>
          <w:rFonts w:cs="Arial"/>
          <w:sz w:val="22"/>
          <w:szCs w:val="22"/>
        </w:rPr>
        <w:t>Wybór sprzętu należy do Wykonawcy i uzależniony jest od planowanej organizacji i skali wykonywanych robót ziemnych. Zastosowany sprzęt winien być zaakceptowany przez Inżyniera. Do wykonania wykopów można stosować:</w:t>
      </w:r>
    </w:p>
    <w:p w14:paraId="310C9A7C" w14:textId="77777777" w:rsidR="00860B56" w:rsidRPr="008E7825" w:rsidRDefault="00860B56" w:rsidP="009753DA">
      <w:pPr>
        <w:numPr>
          <w:ilvl w:val="0"/>
          <w:numId w:val="4"/>
        </w:numPr>
        <w:tabs>
          <w:tab w:val="clear" w:pos="1441"/>
        </w:tabs>
        <w:ind w:left="709" w:hanging="283"/>
        <w:rPr>
          <w:rFonts w:cs="Arial"/>
          <w:sz w:val="22"/>
          <w:szCs w:val="22"/>
        </w:rPr>
      </w:pPr>
      <w:r w:rsidRPr="008E7825">
        <w:rPr>
          <w:rFonts w:cs="Arial"/>
          <w:sz w:val="22"/>
          <w:szCs w:val="22"/>
        </w:rPr>
        <w:t>koparki na podwoziu gąsienicowym lub kołowym, ładowarki, spycharki do wykonania prac ziemnych,</w:t>
      </w:r>
    </w:p>
    <w:p w14:paraId="310C9A7D" w14:textId="77777777" w:rsidR="00860B56" w:rsidRPr="008E7825" w:rsidRDefault="00860B56" w:rsidP="00860B56">
      <w:pPr>
        <w:ind w:left="426"/>
        <w:rPr>
          <w:rFonts w:cs="Arial"/>
          <w:sz w:val="22"/>
          <w:szCs w:val="22"/>
        </w:rPr>
      </w:pPr>
    </w:p>
    <w:p w14:paraId="310C9A7E" w14:textId="77777777" w:rsidR="00860B56" w:rsidRPr="008E7825" w:rsidRDefault="00860B56" w:rsidP="00860B56">
      <w:pPr>
        <w:pStyle w:val="Nagwek1"/>
        <w:rPr>
          <w:color w:val="auto"/>
        </w:rPr>
      </w:pPr>
      <w:r w:rsidRPr="008E7825">
        <w:rPr>
          <w:color w:val="auto"/>
        </w:rPr>
        <w:t>TRANSPORT</w:t>
      </w:r>
    </w:p>
    <w:p w14:paraId="310C9A7F" w14:textId="77777777" w:rsidR="00860B56" w:rsidRPr="008E7825" w:rsidRDefault="00860B56" w:rsidP="00F26121">
      <w:pPr>
        <w:rPr>
          <w:rFonts w:cs="Arial"/>
          <w:i/>
          <w:sz w:val="22"/>
          <w:szCs w:val="22"/>
        </w:rPr>
      </w:pPr>
      <w:r w:rsidRPr="008E7825">
        <w:rPr>
          <w:rFonts w:cs="Arial"/>
          <w:sz w:val="22"/>
          <w:szCs w:val="22"/>
        </w:rPr>
        <w:t xml:space="preserve">Ogólne wymagania dotyczące transportu podano w </w:t>
      </w:r>
      <w:proofErr w:type="spellStart"/>
      <w:r w:rsidRPr="008E7825">
        <w:rPr>
          <w:rFonts w:cs="Arial"/>
          <w:i/>
          <w:sz w:val="22"/>
          <w:szCs w:val="22"/>
        </w:rPr>
        <w:t>STWiORB</w:t>
      </w:r>
      <w:proofErr w:type="spellEnd"/>
      <w:r w:rsidRPr="008E7825">
        <w:rPr>
          <w:rFonts w:cs="Arial"/>
          <w:i/>
          <w:sz w:val="22"/>
          <w:szCs w:val="22"/>
        </w:rPr>
        <w:t xml:space="preserve"> M.00.00.00 –Wymagania ogólne.</w:t>
      </w:r>
    </w:p>
    <w:p w14:paraId="310C9A80" w14:textId="77777777" w:rsidR="00860B56" w:rsidRPr="008E7825" w:rsidRDefault="00860B56" w:rsidP="00F26121">
      <w:pPr>
        <w:rPr>
          <w:sz w:val="22"/>
          <w:szCs w:val="22"/>
        </w:rPr>
      </w:pPr>
      <w:r w:rsidRPr="008E7825">
        <w:rPr>
          <w:rFonts w:cs="Arial"/>
          <w:sz w:val="22"/>
          <w:szCs w:val="22"/>
        </w:rPr>
        <w:t xml:space="preserve">Grunt z wykopów może być przewożony dowolnymi środkami transportu przeznaczonymi do przewozu mas ziemnych. </w:t>
      </w:r>
      <w:r w:rsidRPr="008E7825">
        <w:rPr>
          <w:sz w:val="22"/>
          <w:szCs w:val="22"/>
        </w:rPr>
        <w:t xml:space="preserve">Przy doborze środków transportu należy kierować się takimi kryteriami jak: </w:t>
      </w:r>
    </w:p>
    <w:p w14:paraId="310C9A81" w14:textId="77777777" w:rsidR="00860B56" w:rsidRPr="008E7825" w:rsidRDefault="00860B56" w:rsidP="009753DA">
      <w:pPr>
        <w:numPr>
          <w:ilvl w:val="0"/>
          <w:numId w:val="7"/>
        </w:numPr>
        <w:ind w:firstLine="66"/>
        <w:rPr>
          <w:rFonts w:cs="Arial"/>
          <w:sz w:val="22"/>
          <w:szCs w:val="22"/>
        </w:rPr>
      </w:pPr>
      <w:r w:rsidRPr="008E7825">
        <w:rPr>
          <w:rFonts w:cs="Arial"/>
          <w:sz w:val="22"/>
          <w:szCs w:val="22"/>
        </w:rPr>
        <w:t>objętość mas ziemnych,</w:t>
      </w:r>
    </w:p>
    <w:p w14:paraId="310C9A82" w14:textId="77777777" w:rsidR="00860B56" w:rsidRPr="008E7825" w:rsidRDefault="00860B56" w:rsidP="009753DA">
      <w:pPr>
        <w:numPr>
          <w:ilvl w:val="0"/>
          <w:numId w:val="7"/>
        </w:numPr>
        <w:ind w:firstLine="66"/>
        <w:rPr>
          <w:rFonts w:cs="Arial"/>
          <w:sz w:val="22"/>
          <w:szCs w:val="22"/>
        </w:rPr>
      </w:pPr>
      <w:r w:rsidRPr="008E7825">
        <w:rPr>
          <w:rFonts w:cs="Arial"/>
          <w:sz w:val="22"/>
          <w:szCs w:val="22"/>
        </w:rPr>
        <w:t>odległość transportu,</w:t>
      </w:r>
    </w:p>
    <w:p w14:paraId="310C9A83" w14:textId="77777777" w:rsidR="00860B56" w:rsidRPr="008E7825" w:rsidRDefault="00860B56" w:rsidP="009753DA">
      <w:pPr>
        <w:numPr>
          <w:ilvl w:val="0"/>
          <w:numId w:val="7"/>
        </w:numPr>
        <w:ind w:firstLine="66"/>
        <w:rPr>
          <w:rFonts w:cs="Arial"/>
          <w:sz w:val="22"/>
          <w:szCs w:val="22"/>
        </w:rPr>
      </w:pPr>
      <w:r w:rsidRPr="008E7825">
        <w:rPr>
          <w:rFonts w:cs="Arial"/>
          <w:sz w:val="22"/>
          <w:szCs w:val="22"/>
        </w:rPr>
        <w:t>wydajność środków transportowych,</w:t>
      </w:r>
    </w:p>
    <w:p w14:paraId="310C9A84" w14:textId="77777777" w:rsidR="00860B56" w:rsidRPr="008E7825" w:rsidRDefault="00860B56" w:rsidP="009753DA">
      <w:pPr>
        <w:numPr>
          <w:ilvl w:val="0"/>
          <w:numId w:val="7"/>
        </w:numPr>
        <w:ind w:firstLine="66"/>
        <w:rPr>
          <w:rFonts w:cs="Arial"/>
          <w:sz w:val="22"/>
          <w:szCs w:val="22"/>
        </w:rPr>
      </w:pPr>
      <w:r w:rsidRPr="008E7825">
        <w:rPr>
          <w:rFonts w:cs="Arial"/>
          <w:sz w:val="22"/>
          <w:szCs w:val="22"/>
        </w:rPr>
        <w:t>ukształtowanie terenu, możliwość dojazdu do miejsca prac ziemnych, stan dróg dojazdowych,</w:t>
      </w:r>
    </w:p>
    <w:p w14:paraId="310C9A85" w14:textId="77777777" w:rsidR="00860B56" w:rsidRPr="008E7825" w:rsidRDefault="00860B56" w:rsidP="009753DA">
      <w:pPr>
        <w:numPr>
          <w:ilvl w:val="0"/>
          <w:numId w:val="7"/>
        </w:numPr>
        <w:ind w:firstLine="66"/>
        <w:rPr>
          <w:rFonts w:cs="Arial"/>
          <w:sz w:val="22"/>
          <w:szCs w:val="22"/>
        </w:rPr>
      </w:pPr>
      <w:r w:rsidRPr="008E7825">
        <w:rPr>
          <w:rFonts w:cs="Arial"/>
          <w:sz w:val="22"/>
          <w:szCs w:val="22"/>
        </w:rPr>
        <w:t>wydajność maszyn odspajających grunt,</w:t>
      </w:r>
    </w:p>
    <w:p w14:paraId="310C9A86" w14:textId="77777777" w:rsidR="00860B56" w:rsidRPr="008E7825" w:rsidRDefault="00860B56" w:rsidP="009753DA">
      <w:pPr>
        <w:numPr>
          <w:ilvl w:val="0"/>
          <w:numId w:val="7"/>
        </w:numPr>
        <w:ind w:firstLine="66"/>
        <w:rPr>
          <w:rFonts w:cs="Arial"/>
          <w:sz w:val="22"/>
          <w:szCs w:val="22"/>
        </w:rPr>
      </w:pPr>
      <w:r w:rsidRPr="008E7825">
        <w:rPr>
          <w:rFonts w:cs="Arial"/>
          <w:sz w:val="22"/>
          <w:szCs w:val="22"/>
        </w:rPr>
        <w:t>pora roku i warunki atmosferyczne,</w:t>
      </w:r>
    </w:p>
    <w:p w14:paraId="310C9A87" w14:textId="77777777" w:rsidR="00860B56" w:rsidRPr="008E7825" w:rsidRDefault="00860B56" w:rsidP="009753DA">
      <w:pPr>
        <w:numPr>
          <w:ilvl w:val="0"/>
          <w:numId w:val="7"/>
        </w:numPr>
        <w:ind w:firstLine="66"/>
        <w:rPr>
          <w:rFonts w:cs="Arial"/>
          <w:sz w:val="22"/>
          <w:szCs w:val="22"/>
        </w:rPr>
      </w:pPr>
      <w:r w:rsidRPr="008E7825">
        <w:rPr>
          <w:rFonts w:cs="Arial"/>
          <w:sz w:val="22"/>
          <w:szCs w:val="22"/>
        </w:rPr>
        <w:t>przyjęta organizacja robót.</w:t>
      </w:r>
    </w:p>
    <w:p w14:paraId="310C9A88" w14:textId="77777777" w:rsidR="00860B56" w:rsidRPr="008E7825" w:rsidRDefault="00860B56" w:rsidP="00F26121">
      <w:pPr>
        <w:rPr>
          <w:rFonts w:cs="Arial"/>
          <w:sz w:val="22"/>
          <w:szCs w:val="22"/>
        </w:rPr>
      </w:pPr>
      <w:r w:rsidRPr="008E7825">
        <w:rPr>
          <w:rFonts w:cs="Arial"/>
          <w:sz w:val="22"/>
          <w:szCs w:val="22"/>
        </w:rPr>
        <w:t xml:space="preserve">Wykopany grunt powinien być bezzwłocznie wywieziony na miejsce wskazane przez Inżyniera lub, jeżeli zostanie zakwalifikowany do powtórnego wykorzystania do zasypania niezabudowanych wykopów, na odkład. </w:t>
      </w:r>
    </w:p>
    <w:p w14:paraId="310C9A89" w14:textId="77777777" w:rsidR="00860B56" w:rsidRPr="008E7825" w:rsidRDefault="00860B56" w:rsidP="00F26121">
      <w:pPr>
        <w:rPr>
          <w:rFonts w:cs="Arial"/>
          <w:sz w:val="22"/>
          <w:szCs w:val="22"/>
        </w:rPr>
      </w:pPr>
      <w:r w:rsidRPr="008E7825">
        <w:rPr>
          <w:rFonts w:cs="Arial"/>
          <w:sz w:val="22"/>
          <w:szCs w:val="22"/>
        </w:rPr>
        <w:t>Załadunek, transport, rozładunek i składowanie gruntu przewidzianego do wykorzystania przy zasypywaniu wykopów powinny odbywać się tak, by zabezpieczyć go przed zanieczyszczeniem i utratą wymaganych właściwości. Transportowany urobek należy rozmieścić równomiernie na całej powierzchni ładunkowej i zabezpieczyć przed spadaniem lub przemieszczaniem. W przypadku transportu urobku po drogach publicznych samochód przed opuszczeniem terenu budowy powinien zostać wstępnie oczyszczony z błota lub pyłu np. przez zmycie strumieniem wody pod ciśnieniem, a ładunek tak zabezpieczony, by w trakcie transportu nie doszło do zanieczyszczenia drogi bądź środowiska.</w:t>
      </w:r>
    </w:p>
    <w:p w14:paraId="310C9A8A" w14:textId="77777777" w:rsidR="00860B56" w:rsidRPr="008E7825" w:rsidRDefault="00860B56" w:rsidP="00F26121">
      <w:pPr>
        <w:rPr>
          <w:rFonts w:cs="Arial"/>
          <w:sz w:val="22"/>
          <w:szCs w:val="22"/>
        </w:rPr>
      </w:pPr>
      <w:r w:rsidRPr="008E7825">
        <w:rPr>
          <w:rFonts w:cs="Arial"/>
          <w:sz w:val="22"/>
          <w:szCs w:val="22"/>
        </w:rPr>
        <w:t xml:space="preserve">Transport sprzętu do robót ziemnych powinien być prowadzony przy pomocy specjalistycznych zestawów niskopodwoziowych z ciągnikami siodłowymi, przeznaczonych do transportu sprzętu budowlanego. </w:t>
      </w:r>
    </w:p>
    <w:p w14:paraId="310C9A8B" w14:textId="77777777" w:rsidR="00860B56" w:rsidRPr="008E7825" w:rsidRDefault="00860B56" w:rsidP="00860B56">
      <w:pPr>
        <w:ind w:left="426"/>
        <w:rPr>
          <w:rFonts w:cs="Arial"/>
          <w:sz w:val="22"/>
          <w:szCs w:val="22"/>
        </w:rPr>
      </w:pPr>
    </w:p>
    <w:p w14:paraId="310C9A8C" w14:textId="77777777" w:rsidR="00860B56" w:rsidRPr="008E7825" w:rsidRDefault="00860B56" w:rsidP="00860B56">
      <w:pPr>
        <w:pStyle w:val="Nagwek1"/>
        <w:rPr>
          <w:color w:val="auto"/>
        </w:rPr>
      </w:pPr>
      <w:r w:rsidRPr="008E7825">
        <w:rPr>
          <w:color w:val="auto"/>
        </w:rPr>
        <w:t>WYKONANIE ROBÓT</w:t>
      </w:r>
    </w:p>
    <w:p w14:paraId="310C9A8D" w14:textId="77777777" w:rsidR="00860B56" w:rsidRPr="008E7825" w:rsidRDefault="00860B56" w:rsidP="00F26121">
      <w:pPr>
        <w:rPr>
          <w:rFonts w:cs="Arial"/>
          <w:sz w:val="22"/>
          <w:szCs w:val="22"/>
        </w:rPr>
      </w:pPr>
      <w:r w:rsidRPr="008E7825">
        <w:rPr>
          <w:rFonts w:cs="Arial"/>
          <w:sz w:val="22"/>
          <w:szCs w:val="22"/>
        </w:rPr>
        <w:t xml:space="preserve">Ogólne zasady wykonywania robót podano w </w:t>
      </w:r>
      <w:proofErr w:type="spellStart"/>
      <w:r w:rsidRPr="008E7825">
        <w:rPr>
          <w:rFonts w:cs="Arial"/>
          <w:sz w:val="22"/>
          <w:szCs w:val="22"/>
        </w:rPr>
        <w:t>STWiORB</w:t>
      </w:r>
      <w:proofErr w:type="spellEnd"/>
      <w:r w:rsidRPr="008E7825">
        <w:rPr>
          <w:rFonts w:cs="Arial"/>
          <w:sz w:val="22"/>
          <w:szCs w:val="22"/>
        </w:rPr>
        <w:t xml:space="preserve"> M.00.00.00 –Wymagania ogólne.</w:t>
      </w:r>
    </w:p>
    <w:p w14:paraId="310C9A8E" w14:textId="77777777" w:rsidR="00860B56" w:rsidRPr="008E7825" w:rsidRDefault="00860B56" w:rsidP="00F26121">
      <w:pPr>
        <w:rPr>
          <w:rFonts w:cs="Arial"/>
          <w:sz w:val="22"/>
          <w:szCs w:val="22"/>
        </w:rPr>
      </w:pPr>
      <w:r w:rsidRPr="008E7825">
        <w:rPr>
          <w:rFonts w:cs="Arial"/>
          <w:sz w:val="22"/>
          <w:szCs w:val="22"/>
        </w:rPr>
        <w:t xml:space="preserve">Wykonawca opracuje i uzgodni z Inżynierem projekt technologii i organizacji prac ziemnych, uwzględniający wszystkie warunki w jakich będą one prowadzone. Projekt technologii i organizacji prac ziemnych powinien określać: rozmieszczenie i sposób ochrony instalacji podziemnych, w tym określenie stref bezpieczeństwa i sposób wykonania prac w obrębie strefy, sposób i kolejność wykonania prac, sposób zabezpieczenia ścian wykopów, sposób odwodnienia wykopów, miejsca składowania urobku przeznaczonego do powtórnego wykorzystania (odkłady) oraz sposób zabezpieczenia i oznakowania wykopów. </w:t>
      </w:r>
    </w:p>
    <w:p w14:paraId="310C9A8F" w14:textId="77777777" w:rsidR="00860B56" w:rsidRPr="008E7825" w:rsidRDefault="00860B56" w:rsidP="00860B56">
      <w:pPr>
        <w:pStyle w:val="AAAAA"/>
        <w:ind w:left="426"/>
        <w:rPr>
          <w:rFonts w:ascii="Arial Narrow" w:hAnsi="Arial Narrow" w:cs="Arial"/>
        </w:rPr>
      </w:pPr>
    </w:p>
    <w:p w14:paraId="310C9A90" w14:textId="77777777" w:rsidR="00860B56" w:rsidRPr="008E7825" w:rsidRDefault="00860B56" w:rsidP="00860B56">
      <w:pPr>
        <w:pStyle w:val="Nagwek2"/>
        <w:ind w:left="426" w:hanging="426"/>
      </w:pPr>
      <w:r w:rsidRPr="008E7825">
        <w:t>Wymagania geotechniczne</w:t>
      </w:r>
    </w:p>
    <w:p w14:paraId="310C9A91" w14:textId="77777777" w:rsidR="00860B56" w:rsidRPr="008E7825" w:rsidRDefault="00860B56" w:rsidP="00F26121">
      <w:pPr>
        <w:rPr>
          <w:rFonts w:cs="Arial"/>
          <w:sz w:val="22"/>
          <w:szCs w:val="22"/>
        </w:rPr>
      </w:pPr>
      <w:r w:rsidRPr="008E7825">
        <w:rPr>
          <w:rFonts w:cs="Arial"/>
          <w:sz w:val="22"/>
          <w:szCs w:val="22"/>
        </w:rPr>
        <w:t>Roboty ziemne należy wykonywać na podstawie następujących danych geotechnicznych:</w:t>
      </w:r>
    </w:p>
    <w:p w14:paraId="310C9A92" w14:textId="77777777" w:rsidR="00860B56" w:rsidRPr="008E7825" w:rsidRDefault="00860B56" w:rsidP="009753DA">
      <w:pPr>
        <w:numPr>
          <w:ilvl w:val="0"/>
          <w:numId w:val="7"/>
        </w:numPr>
        <w:ind w:left="426" w:firstLine="0"/>
        <w:rPr>
          <w:rFonts w:cs="Arial"/>
          <w:sz w:val="22"/>
          <w:szCs w:val="22"/>
        </w:rPr>
      </w:pPr>
      <w:r w:rsidRPr="008E7825">
        <w:rPr>
          <w:rFonts w:cs="Arial"/>
          <w:sz w:val="22"/>
          <w:szCs w:val="22"/>
        </w:rPr>
        <w:t>zaszeregowanie gruntów do odpowiedniej kategorii wg PN-B-02480,</w:t>
      </w:r>
    </w:p>
    <w:p w14:paraId="310C9A93" w14:textId="77777777" w:rsidR="00860B56" w:rsidRPr="008E7825" w:rsidRDefault="00860B56" w:rsidP="009753DA">
      <w:pPr>
        <w:numPr>
          <w:ilvl w:val="0"/>
          <w:numId w:val="7"/>
        </w:numPr>
        <w:ind w:left="709" w:hanging="283"/>
        <w:rPr>
          <w:rFonts w:cs="Arial"/>
          <w:sz w:val="22"/>
          <w:szCs w:val="22"/>
        </w:rPr>
      </w:pPr>
      <w:r w:rsidRPr="008E7825">
        <w:rPr>
          <w:rFonts w:cs="Arial"/>
          <w:sz w:val="22"/>
          <w:szCs w:val="22"/>
        </w:rPr>
        <w:t xml:space="preserve">sondy gruntowe podane w dokumentacji projektowej, zawierające opis uwarstwień gruntów, poziom wód gruntowych i powierzchniowych, </w:t>
      </w:r>
    </w:p>
    <w:p w14:paraId="310C9A94" w14:textId="77777777" w:rsidR="00860B56" w:rsidRPr="008E7825" w:rsidRDefault="00860B56" w:rsidP="009753DA">
      <w:pPr>
        <w:numPr>
          <w:ilvl w:val="0"/>
          <w:numId w:val="7"/>
        </w:numPr>
        <w:ind w:left="709" w:hanging="283"/>
        <w:rPr>
          <w:rFonts w:cs="Arial"/>
          <w:sz w:val="22"/>
          <w:szCs w:val="22"/>
        </w:rPr>
      </w:pPr>
      <w:r w:rsidRPr="008E7825">
        <w:rPr>
          <w:rFonts w:cs="Arial"/>
          <w:sz w:val="22"/>
          <w:szCs w:val="22"/>
        </w:rPr>
        <w:t>ewentualnie uzupełniające rozpoznanie geotechniczne Wykonawcy.</w:t>
      </w:r>
    </w:p>
    <w:p w14:paraId="310C9A95" w14:textId="77777777" w:rsidR="00860B56" w:rsidRPr="008E7825" w:rsidRDefault="00860B56" w:rsidP="00860B56">
      <w:pPr>
        <w:ind w:left="426"/>
        <w:rPr>
          <w:rFonts w:cs="Arial"/>
          <w:sz w:val="22"/>
          <w:szCs w:val="22"/>
        </w:rPr>
      </w:pPr>
    </w:p>
    <w:p w14:paraId="310C9A96" w14:textId="77777777" w:rsidR="00860B56" w:rsidRPr="008E7825" w:rsidRDefault="00860B56" w:rsidP="00860B56">
      <w:pPr>
        <w:pStyle w:val="Nagwek2"/>
        <w:ind w:left="426" w:hanging="426"/>
      </w:pPr>
      <w:r w:rsidRPr="008E7825">
        <w:t>Punkty pomiarowe i wytyczenie obiektu</w:t>
      </w:r>
    </w:p>
    <w:p w14:paraId="310C9A97" w14:textId="77777777" w:rsidR="00860B56" w:rsidRPr="008E7825" w:rsidRDefault="00860B56" w:rsidP="00F26121">
      <w:pPr>
        <w:rPr>
          <w:rFonts w:cs="Arial"/>
          <w:sz w:val="22"/>
          <w:szCs w:val="22"/>
        </w:rPr>
      </w:pPr>
      <w:r w:rsidRPr="008E7825">
        <w:rPr>
          <w:rFonts w:cs="Arial"/>
          <w:sz w:val="22"/>
          <w:szCs w:val="22"/>
        </w:rPr>
        <w:t xml:space="preserve">Przed przystąpieniem do robót ziemnych Wykonawca robót powinien dokonać tyczenia fundamentów obiektu i wyznaczenia zarysu robót ziemnych na gruncie oraz wyznaczenia położenia i przebiegu istniejących urządzeń podziemnych. Prace te należy wykonać zgodnie z SST M.01.00.01. Wyznaczenie zarysu robót ziemnych na </w:t>
      </w:r>
      <w:r w:rsidRPr="008E7825">
        <w:rPr>
          <w:rFonts w:cs="Arial"/>
          <w:sz w:val="22"/>
          <w:szCs w:val="22"/>
        </w:rPr>
        <w:lastRenderedPageBreak/>
        <w:t xml:space="preserve">gruncie polega na trwałym oznaczeniu w terenie wszystkich charakterystycznych punktów planowanych wykopów, takich jak krawędzie skarp, charakterystyczne osie, naroża, obrysy fundamentów itp. Po wytyczeniu zarysu fundamentów i krawędzi skarp wykopów wskazane jest wyniesienie wyznaczonych punktów charakterystycznych poza zasięg planowanych robót ziemnych, np. przy pomocy tzw. ław drutowych lub dodatkowych palików, stabilizujących zasadnicze osie, tak by możliwe było ich wznowienie i kontrola postępu w każdej fazie prac. Przy całkowicie mechanicznym wykonaniu prac i ograniczonej powierzchni placu budowy z reguły nie udaje się uchronić wszystkich </w:t>
      </w:r>
      <w:proofErr w:type="spellStart"/>
      <w:r w:rsidRPr="008E7825">
        <w:rPr>
          <w:rFonts w:cs="Arial"/>
          <w:sz w:val="22"/>
          <w:szCs w:val="22"/>
        </w:rPr>
        <w:t>zastabilizowanych</w:t>
      </w:r>
      <w:proofErr w:type="spellEnd"/>
      <w:r w:rsidRPr="008E7825">
        <w:rPr>
          <w:rFonts w:cs="Arial"/>
          <w:sz w:val="22"/>
          <w:szCs w:val="22"/>
        </w:rPr>
        <w:t xml:space="preserve"> punktów przed zniszczeniem, tak więc na ogół wyznacza się tylko zarysy górnych krawędzi skarp wykopów, a kształt wykopów i postęp prac sprawdza w ich trakcie przy pomocy dodatkowych pomiarów kontrolnych. </w:t>
      </w:r>
    </w:p>
    <w:p w14:paraId="310C9A98" w14:textId="77777777" w:rsidR="00860B56" w:rsidRPr="008E7825" w:rsidRDefault="00860B56" w:rsidP="00F26121">
      <w:pPr>
        <w:rPr>
          <w:rFonts w:cs="Arial"/>
          <w:sz w:val="22"/>
          <w:szCs w:val="22"/>
        </w:rPr>
      </w:pPr>
      <w:r w:rsidRPr="008E7825">
        <w:rPr>
          <w:rFonts w:cs="Arial"/>
          <w:sz w:val="22"/>
          <w:szCs w:val="22"/>
        </w:rPr>
        <w:t>W rejonie wykopu należy również założyć robocze punkty wysokościowe umożliwiające bieżącą kontrolę rzędnych dna głębionego wykopu.</w:t>
      </w:r>
    </w:p>
    <w:p w14:paraId="310C9A99" w14:textId="77777777" w:rsidR="00860B56" w:rsidRPr="008E7825" w:rsidRDefault="00860B56" w:rsidP="00860B56">
      <w:pPr>
        <w:ind w:left="426"/>
        <w:rPr>
          <w:rFonts w:cs="Arial"/>
          <w:sz w:val="22"/>
          <w:szCs w:val="22"/>
        </w:rPr>
      </w:pPr>
    </w:p>
    <w:p w14:paraId="310C9A9A" w14:textId="77777777" w:rsidR="00860B56" w:rsidRPr="008E7825" w:rsidRDefault="00860B56" w:rsidP="00860B56">
      <w:pPr>
        <w:pStyle w:val="Nagwek2"/>
        <w:ind w:left="426" w:hanging="426"/>
      </w:pPr>
      <w:r w:rsidRPr="008E7825">
        <w:t xml:space="preserve">Wykonanie wykopów </w:t>
      </w:r>
    </w:p>
    <w:p w14:paraId="310C9A9B" w14:textId="77777777" w:rsidR="00860B56" w:rsidRPr="008E7825" w:rsidRDefault="00860B56" w:rsidP="00F26121">
      <w:pPr>
        <w:rPr>
          <w:rFonts w:cs="Arial"/>
          <w:sz w:val="22"/>
          <w:szCs w:val="22"/>
        </w:rPr>
      </w:pPr>
      <w:r w:rsidRPr="008E7825">
        <w:rPr>
          <w:rFonts w:cs="Arial"/>
          <w:sz w:val="22"/>
          <w:szCs w:val="22"/>
        </w:rPr>
        <w:t>Roboty ziemne wykonuje się ręcznie bądź mechanicznie. Wykopy ręczne stosuje się przy wykonaniu przekopów kontrolnych, w strefie ochronnej urządzeń podziemnych, w miejscach trudno dostępnych dla sprzętu zmechanizowanego (np. naroża wykopów o ścianach pionowych umocnionych) oraz w końcowej fazie prac, przy zdejmowaniu ostatniej warstwy gruntu w dnie wykopu. Pozostałą, zasadniczą część prac z reguły wykonuje się mechanicznie.</w:t>
      </w:r>
    </w:p>
    <w:p w14:paraId="310C9A9C" w14:textId="77777777" w:rsidR="00860B56" w:rsidRPr="008E7825" w:rsidRDefault="00860B56" w:rsidP="00F26121">
      <w:pPr>
        <w:rPr>
          <w:rFonts w:cs="Arial"/>
          <w:sz w:val="22"/>
          <w:szCs w:val="22"/>
        </w:rPr>
      </w:pPr>
      <w:r w:rsidRPr="008E7825">
        <w:rPr>
          <w:rFonts w:cs="Arial"/>
          <w:sz w:val="22"/>
          <w:szCs w:val="22"/>
        </w:rPr>
        <w:t>Napotkane w trakcie prac większe kamienie czy bloki skalne należy, w zależności od ich wielkości i położenia, rozkruszyć w dnie wykopu lub wydobyć w całości. W całości wydobywa się również większe pozostałości organiczne jak korzenie czy pnie drzew. Odspajany grunt należy na bieżąco wydobywać na powierzchnię terenu, a następnie usunąć z miejsca robót. W przypadku składowania wybranego gruntu z przeznaczeniem do późniejszego zasypania wykopów, odległość podnóża skarpy odkładu od górnej krawędzi wykopu powinna wynosić:</w:t>
      </w:r>
    </w:p>
    <w:p w14:paraId="310C9A9D" w14:textId="77777777" w:rsidR="00860B56" w:rsidRPr="008E7825" w:rsidRDefault="00860B56" w:rsidP="009753DA">
      <w:pPr>
        <w:numPr>
          <w:ilvl w:val="0"/>
          <w:numId w:val="7"/>
        </w:numPr>
        <w:ind w:left="426" w:firstLine="0"/>
        <w:rPr>
          <w:rFonts w:cs="Arial"/>
          <w:sz w:val="22"/>
          <w:szCs w:val="22"/>
        </w:rPr>
      </w:pPr>
      <w:r w:rsidRPr="008E7825">
        <w:rPr>
          <w:rFonts w:cs="Arial"/>
          <w:sz w:val="22"/>
          <w:szCs w:val="22"/>
        </w:rPr>
        <w:t>na gruntach przepuszczalnych – nie mniej niż 3,0 m,</w:t>
      </w:r>
    </w:p>
    <w:p w14:paraId="310C9A9E" w14:textId="77777777" w:rsidR="00860B56" w:rsidRPr="008E7825" w:rsidRDefault="00860B56" w:rsidP="009753DA">
      <w:pPr>
        <w:numPr>
          <w:ilvl w:val="0"/>
          <w:numId w:val="7"/>
        </w:numPr>
        <w:ind w:left="426" w:firstLine="0"/>
        <w:rPr>
          <w:rFonts w:cs="Arial"/>
          <w:sz w:val="22"/>
          <w:szCs w:val="22"/>
        </w:rPr>
      </w:pPr>
      <w:r w:rsidRPr="008E7825">
        <w:rPr>
          <w:rFonts w:cs="Arial"/>
          <w:sz w:val="22"/>
          <w:szCs w:val="22"/>
        </w:rPr>
        <w:t>na gruntach nieprzepuszczalnych – nie mniej niż 5,0 m.</w:t>
      </w:r>
    </w:p>
    <w:p w14:paraId="310C9A9F" w14:textId="77777777" w:rsidR="00860B56" w:rsidRPr="008E7825" w:rsidRDefault="00860B56" w:rsidP="00F26121">
      <w:pPr>
        <w:rPr>
          <w:rFonts w:cs="Arial"/>
          <w:sz w:val="22"/>
          <w:szCs w:val="22"/>
        </w:rPr>
      </w:pPr>
      <w:r w:rsidRPr="008E7825">
        <w:rPr>
          <w:rFonts w:cs="Arial"/>
          <w:sz w:val="22"/>
          <w:szCs w:val="22"/>
        </w:rPr>
        <w:t xml:space="preserve">Przy wykopie mechanicznym, dno wykopu ustala się na poziomie około </w:t>
      </w:r>
      <w:smartTag w:uri="urn:schemas-microsoft-com:office:smarttags" w:element="metricconverter">
        <w:smartTagPr>
          <w:attr w:name="ProductID" w:val="20 cm"/>
        </w:smartTagPr>
        <w:r w:rsidRPr="008E7825">
          <w:rPr>
            <w:rFonts w:cs="Arial"/>
            <w:sz w:val="22"/>
            <w:szCs w:val="22"/>
          </w:rPr>
          <w:t>20 cm</w:t>
        </w:r>
      </w:smartTag>
      <w:r w:rsidRPr="008E7825">
        <w:rPr>
          <w:rFonts w:cs="Arial"/>
          <w:sz w:val="22"/>
          <w:szCs w:val="22"/>
        </w:rPr>
        <w:t xml:space="preserve"> wyższym od projektowanej rzędnej dna. Ostatnią warstwę gruntu do projektowanej rzędnej dna wykopu należy usunąć ręcznie, tak by nie dopuścić do jego przegłębienia. Z dna wykopu należy usunąć kamienie, korzenie i grudy, dno wyrównać, a następnie przystąpić do wykonania podłoża.</w:t>
      </w:r>
    </w:p>
    <w:p w14:paraId="310C9AA0" w14:textId="77777777" w:rsidR="00860B56" w:rsidRPr="008E7825" w:rsidRDefault="00860B56" w:rsidP="00F26121">
      <w:pPr>
        <w:rPr>
          <w:rFonts w:cs="Arial"/>
          <w:sz w:val="22"/>
          <w:szCs w:val="22"/>
        </w:rPr>
      </w:pPr>
      <w:r w:rsidRPr="008E7825">
        <w:rPr>
          <w:rFonts w:cs="Arial"/>
          <w:sz w:val="22"/>
          <w:szCs w:val="22"/>
        </w:rPr>
        <w:t>W przypadku przegłębienia wykopu w stosunku do projektowanej rzędnej, w żadnym przypadku nie wolno zasypywać go gruntem wydobytym z wykopu. Różnicę pomiędzy uzyskaną, a projektowaną rzędną dna wykopu należy zniwelować betonem podkładowym, zwiększając jego grubość w stosunku do określonej w dokumentacji projektowej. Podobnie należy postąpić w przypadku usunięcia większych kamieni lub pni drzew bezpośrednio z dna wykopu – powstałe doły należy wypełnić betonem. Zwiększone zużycie betonu podkładowego w takich przypadkach nie jest traktowane jak zwiększenie zakresu robót i nie uprawnia do dodatkowego wynagrodzenia z tego tytułu.</w:t>
      </w:r>
    </w:p>
    <w:p w14:paraId="310C9AA1" w14:textId="77777777" w:rsidR="00860B56" w:rsidRPr="008E7825" w:rsidRDefault="00860B56" w:rsidP="00F26121">
      <w:pPr>
        <w:rPr>
          <w:rFonts w:cs="Arial"/>
          <w:sz w:val="22"/>
          <w:szCs w:val="22"/>
        </w:rPr>
      </w:pPr>
      <w:r w:rsidRPr="008E7825">
        <w:rPr>
          <w:rFonts w:cs="Arial"/>
          <w:sz w:val="22"/>
          <w:szCs w:val="22"/>
        </w:rPr>
        <w:t>Wymiary wykopów fundamentowych powinny być dostosowane do wymiarów fundamentów budowli w planie, głębokości wykopów, rodzaju gruntu, poziomu wody gruntowej oraz planowanego sposobu zabezpieczenia skarp wykopów. Dopuszczalne odchyłki w wykonaniu wykopów wynoszą:</w:t>
      </w:r>
    </w:p>
    <w:p w14:paraId="310C9AA2" w14:textId="77777777" w:rsidR="00860B56" w:rsidRPr="008E7825" w:rsidRDefault="00860B56" w:rsidP="009753DA">
      <w:pPr>
        <w:numPr>
          <w:ilvl w:val="0"/>
          <w:numId w:val="8"/>
        </w:numPr>
        <w:ind w:left="426" w:firstLine="0"/>
        <w:rPr>
          <w:rFonts w:cs="Arial"/>
          <w:sz w:val="22"/>
          <w:szCs w:val="22"/>
        </w:rPr>
      </w:pPr>
      <w:r w:rsidRPr="008E7825">
        <w:rPr>
          <w:rFonts w:cs="Arial"/>
          <w:sz w:val="22"/>
          <w:szCs w:val="22"/>
        </w:rPr>
        <w:t>dla wymiarów w planie ±10 cm,</w:t>
      </w:r>
    </w:p>
    <w:p w14:paraId="310C9AA3" w14:textId="77777777" w:rsidR="00860B56" w:rsidRPr="008E7825" w:rsidRDefault="00860B56" w:rsidP="009753DA">
      <w:pPr>
        <w:numPr>
          <w:ilvl w:val="0"/>
          <w:numId w:val="8"/>
        </w:numPr>
        <w:ind w:left="426" w:firstLine="0"/>
        <w:rPr>
          <w:rFonts w:cs="Arial"/>
          <w:sz w:val="22"/>
          <w:szCs w:val="22"/>
        </w:rPr>
      </w:pPr>
      <w:r w:rsidRPr="008E7825">
        <w:rPr>
          <w:rFonts w:cs="Arial"/>
          <w:sz w:val="22"/>
          <w:szCs w:val="22"/>
        </w:rPr>
        <w:t>dla rzędnych dna ±5 cm,</w:t>
      </w:r>
    </w:p>
    <w:p w14:paraId="310C9AA4" w14:textId="77777777" w:rsidR="00860B56" w:rsidRPr="008E7825" w:rsidRDefault="00860B56" w:rsidP="009753DA">
      <w:pPr>
        <w:numPr>
          <w:ilvl w:val="0"/>
          <w:numId w:val="8"/>
        </w:numPr>
        <w:ind w:left="426" w:firstLine="0"/>
        <w:rPr>
          <w:rFonts w:cs="Arial"/>
          <w:sz w:val="22"/>
          <w:szCs w:val="22"/>
        </w:rPr>
      </w:pPr>
      <w:r w:rsidRPr="008E7825">
        <w:rPr>
          <w:rFonts w:cs="Arial"/>
          <w:sz w:val="22"/>
          <w:szCs w:val="22"/>
        </w:rPr>
        <w:t>dla pochyleń skarp ±10%.</w:t>
      </w:r>
    </w:p>
    <w:p w14:paraId="310C9AA5" w14:textId="77777777" w:rsidR="00F26121" w:rsidRPr="008E7825" w:rsidRDefault="00F26121" w:rsidP="00F26121">
      <w:pPr>
        <w:ind w:left="426"/>
        <w:rPr>
          <w:rFonts w:cs="Arial"/>
          <w:sz w:val="22"/>
          <w:szCs w:val="22"/>
        </w:rPr>
      </w:pPr>
    </w:p>
    <w:p w14:paraId="310C9AA6" w14:textId="77777777" w:rsidR="00860B56" w:rsidRPr="008E7825" w:rsidRDefault="00860B56" w:rsidP="00860B56">
      <w:pPr>
        <w:pStyle w:val="Nagwek2"/>
        <w:ind w:left="426" w:hanging="426"/>
      </w:pPr>
      <w:r w:rsidRPr="008E7825">
        <w:t>Urządzenia i materiały nie przewidziane w dokumentacji projektowej</w:t>
      </w:r>
    </w:p>
    <w:p w14:paraId="310C9AA7" w14:textId="77777777" w:rsidR="00860B56" w:rsidRPr="008E7825" w:rsidRDefault="00860B56" w:rsidP="00A200C0">
      <w:pPr>
        <w:rPr>
          <w:rFonts w:cs="Arial"/>
          <w:sz w:val="22"/>
          <w:szCs w:val="22"/>
        </w:rPr>
      </w:pPr>
      <w:r w:rsidRPr="008E7825">
        <w:rPr>
          <w:rFonts w:cs="Arial"/>
          <w:sz w:val="22"/>
          <w:szCs w:val="22"/>
        </w:rPr>
        <w:t>Jeżeli na terenie robót ziemnych napotyka się urządzenia podziemne nie przewidziane w dokumentacji projektowej (instalacje i urządzenia wodociągowe, kanalizacyjne, cieplne, gazowe, rurociągi przesyłowe, urządzenia teletechniczne lub elektryczne) albo niewypały lub inne pozostałości wojenne, wówczas roboty należy przerwać, powiadomić o tym Inżyniera, a dalsze prace prowadzić dopiero po uzgodnieniu trybu postępowania z instytucjami sprawującymi nadzór nad tymi urządzeniami.</w:t>
      </w:r>
    </w:p>
    <w:p w14:paraId="310C9AA8" w14:textId="77777777" w:rsidR="00860B56" w:rsidRPr="008E7825" w:rsidRDefault="00860B56" w:rsidP="00A200C0">
      <w:pPr>
        <w:rPr>
          <w:rFonts w:cs="Arial"/>
          <w:sz w:val="22"/>
          <w:szCs w:val="22"/>
        </w:rPr>
      </w:pPr>
      <w:r w:rsidRPr="008E7825">
        <w:rPr>
          <w:rFonts w:cs="Arial"/>
          <w:sz w:val="22"/>
          <w:szCs w:val="22"/>
        </w:rPr>
        <w:t>W przypadku natrafienia w wykonanym wykopie na materiały nadające się do dalszego użytku należy powiadomić o tym Inżyniera i ustalić z nim sposób dalszego postępowania.</w:t>
      </w:r>
    </w:p>
    <w:p w14:paraId="310C9AA9" w14:textId="77777777" w:rsidR="00860B56" w:rsidRPr="008E7825" w:rsidRDefault="00860B56" w:rsidP="00A200C0">
      <w:pPr>
        <w:rPr>
          <w:rFonts w:cs="Arial"/>
          <w:sz w:val="22"/>
          <w:szCs w:val="22"/>
        </w:rPr>
      </w:pPr>
      <w:r w:rsidRPr="008E7825">
        <w:rPr>
          <w:rFonts w:cs="Arial"/>
          <w:sz w:val="22"/>
          <w:szCs w:val="22"/>
        </w:rPr>
        <w:t>W przypadku natrafienia w czasie wykonywania wykopu, na głębokości posadowienia fundamentu, na grunty o nośności mniejszej od przewidzianej w dokumentacji projektowej bądź w razie natrafienia na grunty kurzawkowe, roboty ziemne należy przerwać do czasu ustalenia odpowiednich sposobów zabezpieczeń i trybu postępowania, po wcześniejszym powiadomieniu Inżyniera i ewentualnie Projektanta.</w:t>
      </w:r>
    </w:p>
    <w:p w14:paraId="310C9AAA" w14:textId="77777777" w:rsidR="00860B56" w:rsidRPr="008E7825" w:rsidRDefault="00860B56" w:rsidP="00860B56">
      <w:pPr>
        <w:ind w:left="426"/>
        <w:rPr>
          <w:rFonts w:cs="Arial"/>
          <w:b/>
          <w:bCs/>
          <w:sz w:val="22"/>
          <w:szCs w:val="22"/>
        </w:rPr>
      </w:pPr>
    </w:p>
    <w:p w14:paraId="310C9AAB" w14:textId="77777777" w:rsidR="00860B56" w:rsidRPr="008E7825" w:rsidRDefault="00860B56" w:rsidP="00860B56">
      <w:pPr>
        <w:pStyle w:val="Nagwek2"/>
        <w:ind w:left="426" w:hanging="426"/>
      </w:pPr>
      <w:r w:rsidRPr="008E7825">
        <w:lastRenderedPageBreak/>
        <w:t>Bezpieczne nachylenie skarp wykopów</w:t>
      </w:r>
    </w:p>
    <w:p w14:paraId="310C9AAC" w14:textId="77777777" w:rsidR="00860B56" w:rsidRPr="008E7825" w:rsidRDefault="00860B56" w:rsidP="00A200C0">
      <w:pPr>
        <w:rPr>
          <w:rFonts w:cs="Arial"/>
          <w:sz w:val="22"/>
          <w:szCs w:val="22"/>
        </w:rPr>
      </w:pPr>
      <w:r w:rsidRPr="008E7825">
        <w:rPr>
          <w:rFonts w:cs="Arial"/>
          <w:sz w:val="22"/>
          <w:szCs w:val="22"/>
        </w:rPr>
        <w:t>Bezpieczne nachylenie skarp wykopów powinno być określone w sporządzonym przez Wykonawcę projekcie technologii i organizacji prac ziemnych. W sytuacjach gdy:</w:t>
      </w:r>
    </w:p>
    <w:p w14:paraId="310C9AAD" w14:textId="77777777" w:rsidR="00860B56" w:rsidRPr="008E7825" w:rsidRDefault="00860B56" w:rsidP="009753DA">
      <w:pPr>
        <w:numPr>
          <w:ilvl w:val="0"/>
          <w:numId w:val="9"/>
        </w:numPr>
        <w:ind w:left="426" w:firstLine="0"/>
        <w:rPr>
          <w:rFonts w:cs="Arial"/>
          <w:sz w:val="22"/>
          <w:szCs w:val="22"/>
        </w:rPr>
      </w:pPr>
      <w:r w:rsidRPr="008E7825">
        <w:rPr>
          <w:rFonts w:cs="Arial"/>
          <w:sz w:val="22"/>
          <w:szCs w:val="22"/>
        </w:rPr>
        <w:t>roboty ziemne wykonywane są w gruntach nawodnionych,</w:t>
      </w:r>
    </w:p>
    <w:p w14:paraId="310C9AAE" w14:textId="77777777" w:rsidR="00860B56" w:rsidRPr="008E7825" w:rsidRDefault="00860B56" w:rsidP="009753DA">
      <w:pPr>
        <w:numPr>
          <w:ilvl w:val="0"/>
          <w:numId w:val="9"/>
        </w:numPr>
        <w:ind w:left="426" w:firstLine="0"/>
        <w:rPr>
          <w:rFonts w:cs="Arial"/>
          <w:sz w:val="22"/>
          <w:szCs w:val="22"/>
        </w:rPr>
      </w:pPr>
      <w:r w:rsidRPr="008E7825">
        <w:rPr>
          <w:rFonts w:cs="Arial"/>
          <w:sz w:val="22"/>
          <w:szCs w:val="22"/>
        </w:rPr>
        <w:t>teren przy górnej krawędzi skarpy, w pasie o szerokości równej głębokości wykopu, będzie obciążony,</w:t>
      </w:r>
    </w:p>
    <w:p w14:paraId="310C9AAF" w14:textId="77777777" w:rsidR="00860B56" w:rsidRPr="008E7825" w:rsidRDefault="00860B56" w:rsidP="009753DA">
      <w:pPr>
        <w:numPr>
          <w:ilvl w:val="0"/>
          <w:numId w:val="9"/>
        </w:numPr>
        <w:ind w:left="426" w:firstLine="0"/>
        <w:rPr>
          <w:rFonts w:cs="Arial"/>
          <w:sz w:val="22"/>
          <w:szCs w:val="22"/>
        </w:rPr>
      </w:pPr>
      <w:r w:rsidRPr="008E7825">
        <w:rPr>
          <w:rFonts w:cs="Arial"/>
          <w:sz w:val="22"/>
          <w:szCs w:val="22"/>
        </w:rPr>
        <w:t>w podłożu zalegają iły skłonne do pęcznienia,</w:t>
      </w:r>
    </w:p>
    <w:p w14:paraId="310C9AB0" w14:textId="77777777" w:rsidR="00860B56" w:rsidRPr="008E7825" w:rsidRDefault="00860B56" w:rsidP="009753DA">
      <w:pPr>
        <w:numPr>
          <w:ilvl w:val="0"/>
          <w:numId w:val="9"/>
        </w:numPr>
        <w:ind w:left="426" w:firstLine="0"/>
        <w:rPr>
          <w:rFonts w:cs="Arial"/>
          <w:sz w:val="22"/>
          <w:szCs w:val="22"/>
        </w:rPr>
      </w:pPr>
      <w:r w:rsidRPr="008E7825">
        <w:rPr>
          <w:rFonts w:cs="Arial"/>
          <w:sz w:val="22"/>
          <w:szCs w:val="22"/>
        </w:rPr>
        <w:t>wykopy wykonywane są na terenach osuwiskowych,</w:t>
      </w:r>
    </w:p>
    <w:p w14:paraId="310C9AB1" w14:textId="77777777" w:rsidR="00860B56" w:rsidRPr="008E7825" w:rsidRDefault="00860B56" w:rsidP="009753DA">
      <w:pPr>
        <w:numPr>
          <w:ilvl w:val="0"/>
          <w:numId w:val="9"/>
        </w:numPr>
        <w:ind w:left="426" w:firstLine="0"/>
        <w:rPr>
          <w:rFonts w:cs="Arial"/>
          <w:sz w:val="22"/>
          <w:szCs w:val="22"/>
        </w:rPr>
      </w:pPr>
      <w:r w:rsidRPr="008E7825">
        <w:rPr>
          <w:rFonts w:cs="Arial"/>
          <w:sz w:val="22"/>
          <w:szCs w:val="22"/>
        </w:rPr>
        <w:t>głębokość wykopów przekracza 4,0 m</w:t>
      </w:r>
    </w:p>
    <w:p w14:paraId="310C9AB2" w14:textId="77777777" w:rsidR="00860B56" w:rsidRPr="008E7825" w:rsidRDefault="00860B56" w:rsidP="00A200C0">
      <w:pPr>
        <w:rPr>
          <w:rFonts w:cs="Arial"/>
          <w:sz w:val="22"/>
          <w:szCs w:val="22"/>
        </w:rPr>
      </w:pPr>
      <w:r w:rsidRPr="008E7825">
        <w:rPr>
          <w:rFonts w:cs="Arial"/>
          <w:sz w:val="22"/>
          <w:szCs w:val="22"/>
        </w:rPr>
        <w:t>określenie bezpiecznego nachylenia skarp powinno być poparte dodatkowym rozpoznaniem geologicznym i opinią geotechniczną sporządzoną na zlecenie Wykonawcy robót. W pozostałych przypadkach można przyjąć, że bezpieczne nachylenie skarp wykopów wynosi:</w:t>
      </w:r>
    </w:p>
    <w:p w14:paraId="310C9AB3" w14:textId="77777777" w:rsidR="00860B56" w:rsidRPr="008E7825" w:rsidRDefault="00860B56" w:rsidP="009753DA">
      <w:pPr>
        <w:numPr>
          <w:ilvl w:val="0"/>
          <w:numId w:val="9"/>
        </w:numPr>
        <w:tabs>
          <w:tab w:val="left" w:pos="709"/>
          <w:tab w:val="left" w:pos="1418"/>
        </w:tabs>
        <w:ind w:left="709" w:hanging="283"/>
        <w:rPr>
          <w:rFonts w:cs="Arial"/>
          <w:sz w:val="22"/>
          <w:szCs w:val="22"/>
        </w:rPr>
      </w:pPr>
      <w:r w:rsidRPr="008E7825">
        <w:rPr>
          <w:rFonts w:cs="Arial"/>
          <w:sz w:val="22"/>
          <w:szCs w:val="22"/>
        </w:rPr>
        <w:t>1:0,50</w:t>
      </w:r>
      <w:r w:rsidRPr="008E7825">
        <w:rPr>
          <w:rFonts w:cs="Arial"/>
          <w:sz w:val="22"/>
          <w:szCs w:val="22"/>
        </w:rPr>
        <w:tab/>
        <w:t>w gruntach spoistych (gliny i iły),</w:t>
      </w:r>
    </w:p>
    <w:p w14:paraId="310C9AB4" w14:textId="77777777" w:rsidR="00860B56" w:rsidRPr="008E7825" w:rsidRDefault="00860B56" w:rsidP="009753DA">
      <w:pPr>
        <w:numPr>
          <w:ilvl w:val="0"/>
          <w:numId w:val="9"/>
        </w:numPr>
        <w:tabs>
          <w:tab w:val="left" w:pos="709"/>
          <w:tab w:val="left" w:pos="1418"/>
        </w:tabs>
        <w:ind w:left="709" w:hanging="283"/>
        <w:rPr>
          <w:rFonts w:cs="Arial"/>
          <w:sz w:val="22"/>
          <w:szCs w:val="22"/>
        </w:rPr>
      </w:pPr>
      <w:r w:rsidRPr="008E7825">
        <w:rPr>
          <w:rFonts w:cs="Arial"/>
          <w:sz w:val="22"/>
          <w:szCs w:val="22"/>
        </w:rPr>
        <w:t>1:1,00</w:t>
      </w:r>
      <w:r w:rsidRPr="008E7825">
        <w:rPr>
          <w:rFonts w:cs="Arial"/>
          <w:sz w:val="22"/>
          <w:szCs w:val="22"/>
        </w:rPr>
        <w:tab/>
        <w:t>w skałach spękanych i wietrzelinach,</w:t>
      </w:r>
    </w:p>
    <w:p w14:paraId="310C9AB5" w14:textId="77777777" w:rsidR="00860B56" w:rsidRPr="008E7825" w:rsidRDefault="00860B56" w:rsidP="009753DA">
      <w:pPr>
        <w:numPr>
          <w:ilvl w:val="0"/>
          <w:numId w:val="9"/>
        </w:numPr>
        <w:tabs>
          <w:tab w:val="left" w:pos="709"/>
          <w:tab w:val="left" w:pos="1418"/>
        </w:tabs>
        <w:ind w:left="709" w:hanging="283"/>
        <w:rPr>
          <w:rFonts w:cs="Arial"/>
          <w:sz w:val="22"/>
          <w:szCs w:val="22"/>
        </w:rPr>
      </w:pPr>
      <w:r w:rsidRPr="008E7825">
        <w:rPr>
          <w:rFonts w:cs="Arial"/>
          <w:sz w:val="22"/>
          <w:szCs w:val="22"/>
        </w:rPr>
        <w:t>1:1,25</w:t>
      </w:r>
      <w:r w:rsidRPr="008E7825">
        <w:rPr>
          <w:rFonts w:cs="Arial"/>
          <w:sz w:val="22"/>
          <w:szCs w:val="22"/>
        </w:rPr>
        <w:tab/>
        <w:t xml:space="preserve">w gruntach </w:t>
      </w:r>
      <w:proofErr w:type="spellStart"/>
      <w:r w:rsidRPr="008E7825">
        <w:rPr>
          <w:rFonts w:cs="Arial"/>
          <w:sz w:val="22"/>
          <w:szCs w:val="22"/>
        </w:rPr>
        <w:t>małospoistych</w:t>
      </w:r>
      <w:proofErr w:type="spellEnd"/>
      <w:r w:rsidRPr="008E7825">
        <w:rPr>
          <w:rFonts w:cs="Arial"/>
          <w:sz w:val="22"/>
          <w:szCs w:val="22"/>
        </w:rPr>
        <w:t xml:space="preserve"> oraz rumoszach zwietrzelinowych i gliniastych,</w:t>
      </w:r>
    </w:p>
    <w:p w14:paraId="310C9AB6" w14:textId="77777777" w:rsidR="00860B56" w:rsidRPr="008E7825" w:rsidRDefault="00860B56" w:rsidP="009753DA">
      <w:pPr>
        <w:numPr>
          <w:ilvl w:val="0"/>
          <w:numId w:val="9"/>
        </w:numPr>
        <w:tabs>
          <w:tab w:val="left" w:pos="709"/>
          <w:tab w:val="left" w:pos="1418"/>
        </w:tabs>
        <w:ind w:left="426" w:firstLine="0"/>
        <w:rPr>
          <w:rFonts w:cs="Arial"/>
          <w:sz w:val="22"/>
          <w:szCs w:val="22"/>
        </w:rPr>
      </w:pPr>
      <w:r w:rsidRPr="008E7825">
        <w:rPr>
          <w:rFonts w:cs="Arial"/>
          <w:sz w:val="22"/>
          <w:szCs w:val="22"/>
        </w:rPr>
        <w:t xml:space="preserve">1:1,50 </w:t>
      </w:r>
      <w:r w:rsidRPr="008E7825">
        <w:rPr>
          <w:rFonts w:cs="Arial"/>
          <w:sz w:val="22"/>
          <w:szCs w:val="22"/>
        </w:rPr>
        <w:tab/>
        <w:t>w gruntach sypkich (piaski, żwiry, pospółki).</w:t>
      </w:r>
    </w:p>
    <w:p w14:paraId="310C9AB7" w14:textId="77777777" w:rsidR="00860B56" w:rsidRPr="008E7825" w:rsidRDefault="00860B56" w:rsidP="00860B56">
      <w:pPr>
        <w:ind w:left="360"/>
        <w:rPr>
          <w:rFonts w:cs="Arial"/>
          <w:sz w:val="22"/>
          <w:szCs w:val="22"/>
        </w:rPr>
      </w:pPr>
    </w:p>
    <w:p w14:paraId="310C9AB8" w14:textId="77777777" w:rsidR="00860B56" w:rsidRPr="008E7825" w:rsidRDefault="00860B56" w:rsidP="00860B56">
      <w:pPr>
        <w:pStyle w:val="Nagwek2"/>
        <w:ind w:left="426" w:hanging="426"/>
      </w:pPr>
      <w:r w:rsidRPr="008E7825">
        <w:t>Wykopy o ścianach pionowych</w:t>
      </w:r>
    </w:p>
    <w:p w14:paraId="310C9AB9" w14:textId="77777777" w:rsidR="00860B56" w:rsidRPr="008E7825" w:rsidRDefault="00860B56" w:rsidP="00A200C0">
      <w:pPr>
        <w:rPr>
          <w:rFonts w:cs="Arial"/>
          <w:sz w:val="22"/>
          <w:szCs w:val="22"/>
        </w:rPr>
      </w:pPr>
      <w:r w:rsidRPr="008E7825">
        <w:rPr>
          <w:rFonts w:cs="Arial"/>
          <w:sz w:val="22"/>
          <w:szCs w:val="22"/>
        </w:rPr>
        <w:t xml:space="preserve">Wykopy o ścianach pionowych nieumocnionych można wykonywać w gruntach zwartych, nienawodnionych do głębokości 1,0 m, o ile teren wokół wykopu, w pasie o szerokości równej głębokości wykopu, nie jest obciążony. Dopuszcza się wykonanie wykopów bez umocnień o głębokości przekraczającej 1,0 m lecz nie większej niż 2,0 m jeżeli pozwalają na to wyniki badań gruntu i dokumentacja geologiczno-inżynierska. W pozostałych przypadkach konieczne jest zastosowanie umocnień pełnych, lub w niektórych przypadkach ażurowych, oraz rozparcia ścian wykopów. Zabezpieczenie ażurowe ścian można stosować wyłącznie w gruntach zwartych, poza okresem zimowym. Sposób umocnienia ścian wykopów określa Wykonawca w projekcie technologii i organizacji prac ziemnych. </w:t>
      </w:r>
    </w:p>
    <w:p w14:paraId="310C9ABA" w14:textId="77777777" w:rsidR="00860B56" w:rsidRPr="008E7825" w:rsidRDefault="00860B56" w:rsidP="00860B56">
      <w:pPr>
        <w:ind w:left="426"/>
        <w:rPr>
          <w:rFonts w:cs="Arial"/>
          <w:sz w:val="22"/>
          <w:szCs w:val="22"/>
        </w:rPr>
      </w:pPr>
    </w:p>
    <w:p w14:paraId="310C9ABB" w14:textId="77777777" w:rsidR="00860B56" w:rsidRPr="008E7825" w:rsidRDefault="00860B56" w:rsidP="00860B56">
      <w:pPr>
        <w:pStyle w:val="Nagwek2"/>
        <w:ind w:left="426" w:hanging="426"/>
      </w:pPr>
      <w:r w:rsidRPr="008E7825">
        <w:t>Wykonywanie robót ziemnych w warunkach zimowych</w:t>
      </w:r>
    </w:p>
    <w:p w14:paraId="310C9ABC" w14:textId="77777777" w:rsidR="00860B56" w:rsidRPr="008E7825" w:rsidRDefault="00860B56" w:rsidP="004431F0">
      <w:pPr>
        <w:rPr>
          <w:rFonts w:cs="Arial"/>
          <w:sz w:val="22"/>
          <w:szCs w:val="22"/>
        </w:rPr>
      </w:pPr>
      <w:r w:rsidRPr="008E7825">
        <w:rPr>
          <w:rFonts w:cs="Arial"/>
          <w:sz w:val="22"/>
          <w:szCs w:val="22"/>
        </w:rPr>
        <w:t xml:space="preserve">W przypadku konieczności wykonywania robót ziemnych w okresie obniżonych temperatur, roboty te należy wykonywać w sposób określony w opracowaniu Instytutu Techniki Budowlanej pt. </w:t>
      </w:r>
      <w:r w:rsidRPr="008E7825">
        <w:rPr>
          <w:rFonts w:cs="Arial"/>
          <w:i/>
          <w:sz w:val="22"/>
          <w:szCs w:val="22"/>
        </w:rPr>
        <w:t>Wytyczne wykonywania robót budowlano-montażowych w okresie obniżonych temperatur.</w:t>
      </w:r>
      <w:r w:rsidRPr="008E7825">
        <w:rPr>
          <w:rFonts w:cs="Arial"/>
          <w:sz w:val="22"/>
          <w:szCs w:val="22"/>
        </w:rPr>
        <w:t xml:space="preserve"> Przez pojęcie „obniżonej temperatury" należy rozumieć temperaturę otoczenia niższą niż +5ºC.</w:t>
      </w:r>
    </w:p>
    <w:p w14:paraId="310C9ABD" w14:textId="77777777" w:rsidR="00860B56" w:rsidRPr="008E7825" w:rsidRDefault="00860B56" w:rsidP="00860B56">
      <w:pPr>
        <w:ind w:left="426"/>
        <w:rPr>
          <w:rFonts w:cs="Arial"/>
          <w:color w:val="1F497D"/>
          <w:sz w:val="22"/>
          <w:szCs w:val="22"/>
        </w:rPr>
      </w:pPr>
    </w:p>
    <w:p w14:paraId="310C9ABE" w14:textId="77777777" w:rsidR="00860B56" w:rsidRPr="008E7825" w:rsidRDefault="00860B56" w:rsidP="00860B56">
      <w:pPr>
        <w:pStyle w:val="Nagwek1"/>
        <w:rPr>
          <w:color w:val="auto"/>
        </w:rPr>
      </w:pPr>
      <w:r w:rsidRPr="008E7825">
        <w:rPr>
          <w:color w:val="auto"/>
        </w:rPr>
        <w:t>KONTROLA JAKOŚCI ROBÓT</w:t>
      </w:r>
    </w:p>
    <w:p w14:paraId="310C9ABF" w14:textId="77777777" w:rsidR="00860B56" w:rsidRPr="008E7825" w:rsidRDefault="00860B56" w:rsidP="004431F0">
      <w:pPr>
        <w:rPr>
          <w:rFonts w:cs="Arial"/>
          <w:sz w:val="22"/>
          <w:szCs w:val="22"/>
        </w:rPr>
      </w:pPr>
      <w:r w:rsidRPr="008E7825">
        <w:rPr>
          <w:rFonts w:cs="Arial"/>
          <w:sz w:val="22"/>
          <w:szCs w:val="22"/>
        </w:rPr>
        <w:t xml:space="preserve">Ogólne zasady kontroli jakości robót podano w </w:t>
      </w:r>
      <w:proofErr w:type="spellStart"/>
      <w:r w:rsidRPr="008E7825">
        <w:rPr>
          <w:rFonts w:cs="Arial"/>
          <w:i/>
          <w:sz w:val="22"/>
          <w:szCs w:val="22"/>
        </w:rPr>
        <w:t>STWiORB</w:t>
      </w:r>
      <w:proofErr w:type="spellEnd"/>
      <w:r w:rsidRPr="008E7825">
        <w:rPr>
          <w:rFonts w:cs="Arial"/>
          <w:i/>
          <w:sz w:val="22"/>
          <w:szCs w:val="22"/>
        </w:rPr>
        <w:t xml:space="preserve"> M.00.00.00 –Wymagania ogólne.</w:t>
      </w:r>
    </w:p>
    <w:p w14:paraId="310C9AC0" w14:textId="77777777" w:rsidR="00860B56" w:rsidRPr="008E7825" w:rsidRDefault="00860B56" w:rsidP="004431F0">
      <w:pPr>
        <w:rPr>
          <w:rFonts w:cs="Arial"/>
          <w:sz w:val="22"/>
          <w:szCs w:val="22"/>
        </w:rPr>
      </w:pPr>
      <w:r w:rsidRPr="008E7825">
        <w:rPr>
          <w:rFonts w:cs="Arial"/>
          <w:sz w:val="22"/>
          <w:szCs w:val="22"/>
        </w:rPr>
        <w:t xml:space="preserve">Przed przystąpieniem do wykonywania wykopów należy sprawdzić zgodność rzędnych terenu z danymi podanymi w dokumentacji projektowej. W tym celu należy wykonać pobieżny kontrolny pomiar sytuacyjno-wysokościowy. </w:t>
      </w:r>
    </w:p>
    <w:p w14:paraId="310C9AC1" w14:textId="77777777" w:rsidR="00860B56" w:rsidRPr="008E7825" w:rsidRDefault="00860B56" w:rsidP="004431F0">
      <w:pPr>
        <w:rPr>
          <w:rFonts w:cs="Arial"/>
          <w:sz w:val="22"/>
          <w:szCs w:val="22"/>
        </w:rPr>
      </w:pPr>
      <w:r w:rsidRPr="008E7825">
        <w:rPr>
          <w:rFonts w:cs="Arial"/>
          <w:sz w:val="22"/>
          <w:szCs w:val="22"/>
        </w:rPr>
        <w:t>W trakcie prac ziemnych konieczna jest bieżąca kontrola warunków gruntowych oraz ich zgodności z danymi zawartymi w dokumentacji projektowej. Ocenie podlega również sposób zabezpieczenia wykopów przed dostępem osób niepowołanych, sposób zabezpieczenia i stan umocnień ścian, w przypadku wykopów o ścianach nieumocnionych zachowanie bezpiecznego pochylenia skarp oraz odwodnienie wykopów.</w:t>
      </w:r>
    </w:p>
    <w:p w14:paraId="310C9AC2" w14:textId="77777777" w:rsidR="00860B56" w:rsidRPr="008E7825" w:rsidRDefault="00860B56" w:rsidP="004431F0">
      <w:pPr>
        <w:rPr>
          <w:rFonts w:cs="Arial"/>
          <w:sz w:val="22"/>
          <w:szCs w:val="22"/>
        </w:rPr>
      </w:pPr>
      <w:r w:rsidRPr="008E7825">
        <w:rPr>
          <w:rFonts w:cs="Arial"/>
          <w:sz w:val="22"/>
          <w:szCs w:val="22"/>
        </w:rPr>
        <w:t xml:space="preserve">Po zakończeniu głębienia wykopu, a przed ułożeniem podbudowy i wykonaniem fundamentów, należy przeprowadzić ocenę podłoża w poziomie posadowienia w zakresie zgodności warunków gruntowych z założeniami projektowymi. Badanie, polegające na wykonaniu dodatkowych otworów badawczych (sondowań) bezpośrednio z dna wykopu i ocenie własności fizyko-mechanicznych gruntu powinno być przeprowadzone przez uprawnionego geologa. Otwory badawcze powinny być wykonane na głębokość minimum 5 m poniżej poziomu posadowienia oraz co najmniej w </w:t>
      </w:r>
      <w:r w:rsidR="004431F0" w:rsidRPr="008E7825">
        <w:rPr>
          <w:rFonts w:cs="Arial"/>
          <w:sz w:val="22"/>
          <w:szCs w:val="22"/>
        </w:rPr>
        <w:t>1</w:t>
      </w:r>
      <w:r w:rsidRPr="008E7825">
        <w:rPr>
          <w:rFonts w:cs="Arial"/>
          <w:sz w:val="22"/>
          <w:szCs w:val="22"/>
        </w:rPr>
        <w:t xml:space="preserve"> miejsc</w:t>
      </w:r>
      <w:r w:rsidR="004431F0" w:rsidRPr="008E7825">
        <w:rPr>
          <w:rFonts w:cs="Arial"/>
          <w:sz w:val="22"/>
          <w:szCs w:val="22"/>
        </w:rPr>
        <w:t>u</w:t>
      </w:r>
      <w:r w:rsidRPr="008E7825">
        <w:rPr>
          <w:rFonts w:cs="Arial"/>
          <w:sz w:val="22"/>
          <w:szCs w:val="22"/>
        </w:rPr>
        <w:t xml:space="preserve"> dla każdego fundamentu. </w:t>
      </w:r>
    </w:p>
    <w:p w14:paraId="310C9AC3" w14:textId="77777777" w:rsidR="00860B56" w:rsidRPr="008E7825" w:rsidRDefault="00860B56" w:rsidP="004431F0">
      <w:pPr>
        <w:rPr>
          <w:rFonts w:cs="Arial"/>
          <w:sz w:val="22"/>
          <w:szCs w:val="22"/>
        </w:rPr>
      </w:pPr>
      <w:r w:rsidRPr="008E7825">
        <w:rPr>
          <w:rFonts w:cs="Arial"/>
          <w:sz w:val="22"/>
          <w:szCs w:val="22"/>
        </w:rPr>
        <w:t>Sprawdzenie i odbiór robót ziemnych powinny być wykonane zgodnie z PN-B-06050 oraz BN-8836-02. Sprawdzeniu i kontroli w czasie wykonania robót, oraz po ich zakończeniu, powinny podlegać następujące elementy:</w:t>
      </w:r>
    </w:p>
    <w:p w14:paraId="310C9AC4" w14:textId="77777777" w:rsidR="00860B56" w:rsidRPr="008E7825" w:rsidRDefault="00860B56" w:rsidP="009753DA">
      <w:pPr>
        <w:numPr>
          <w:ilvl w:val="0"/>
          <w:numId w:val="10"/>
        </w:numPr>
        <w:ind w:left="426" w:firstLine="0"/>
        <w:rPr>
          <w:rFonts w:cs="Arial"/>
          <w:sz w:val="22"/>
          <w:szCs w:val="22"/>
        </w:rPr>
      </w:pPr>
      <w:r w:rsidRPr="008E7825">
        <w:rPr>
          <w:rFonts w:cs="Arial"/>
          <w:sz w:val="22"/>
          <w:szCs w:val="22"/>
        </w:rPr>
        <w:t>prawidłowość wyznaczenia robót ziemnych,</w:t>
      </w:r>
    </w:p>
    <w:p w14:paraId="310C9AC5" w14:textId="77777777" w:rsidR="00860B56" w:rsidRPr="008E7825" w:rsidRDefault="00860B56" w:rsidP="009753DA">
      <w:pPr>
        <w:numPr>
          <w:ilvl w:val="0"/>
          <w:numId w:val="10"/>
        </w:numPr>
        <w:ind w:left="426" w:firstLine="0"/>
        <w:rPr>
          <w:rFonts w:cs="Arial"/>
          <w:sz w:val="22"/>
          <w:szCs w:val="22"/>
        </w:rPr>
      </w:pPr>
      <w:r w:rsidRPr="008E7825">
        <w:rPr>
          <w:rFonts w:cs="Arial"/>
          <w:sz w:val="22"/>
          <w:szCs w:val="22"/>
        </w:rPr>
        <w:t>sposób zabezpieczenia urządzeń obcych,</w:t>
      </w:r>
    </w:p>
    <w:p w14:paraId="310C9AC6" w14:textId="77777777" w:rsidR="00860B56" w:rsidRPr="008E7825" w:rsidRDefault="00860B56" w:rsidP="009753DA">
      <w:pPr>
        <w:numPr>
          <w:ilvl w:val="0"/>
          <w:numId w:val="10"/>
        </w:numPr>
        <w:ind w:left="426" w:firstLine="0"/>
        <w:rPr>
          <w:rFonts w:cs="Arial"/>
          <w:sz w:val="22"/>
          <w:szCs w:val="22"/>
        </w:rPr>
      </w:pPr>
      <w:r w:rsidRPr="008E7825">
        <w:rPr>
          <w:rFonts w:cs="Arial"/>
          <w:sz w:val="22"/>
          <w:szCs w:val="22"/>
        </w:rPr>
        <w:t>zgodność wykonania robót z dokumentacją projektową,</w:t>
      </w:r>
    </w:p>
    <w:p w14:paraId="310C9AC7" w14:textId="77777777" w:rsidR="00860B56" w:rsidRPr="008E7825" w:rsidRDefault="00860B56" w:rsidP="009753DA">
      <w:pPr>
        <w:numPr>
          <w:ilvl w:val="0"/>
          <w:numId w:val="10"/>
        </w:numPr>
        <w:ind w:left="426" w:firstLine="0"/>
        <w:rPr>
          <w:rFonts w:cs="Arial"/>
          <w:sz w:val="22"/>
          <w:szCs w:val="22"/>
        </w:rPr>
      </w:pPr>
      <w:r w:rsidRPr="008E7825">
        <w:rPr>
          <w:rFonts w:cs="Arial"/>
          <w:sz w:val="22"/>
          <w:szCs w:val="22"/>
        </w:rPr>
        <w:t>wymiary i rzędne dna wykopów,</w:t>
      </w:r>
    </w:p>
    <w:p w14:paraId="310C9AC8" w14:textId="77777777" w:rsidR="00860B56" w:rsidRPr="008E7825" w:rsidRDefault="00860B56" w:rsidP="009753DA">
      <w:pPr>
        <w:numPr>
          <w:ilvl w:val="0"/>
          <w:numId w:val="10"/>
        </w:numPr>
        <w:ind w:left="426" w:firstLine="0"/>
        <w:rPr>
          <w:rFonts w:cs="Arial"/>
          <w:sz w:val="22"/>
          <w:szCs w:val="22"/>
        </w:rPr>
      </w:pPr>
      <w:r w:rsidRPr="008E7825">
        <w:rPr>
          <w:rFonts w:cs="Arial"/>
          <w:sz w:val="22"/>
          <w:szCs w:val="22"/>
        </w:rPr>
        <w:t xml:space="preserve">sposób i prawidłowość wykonania umocnień ścian, pochylenia skarp, </w:t>
      </w:r>
    </w:p>
    <w:p w14:paraId="310C9AC9" w14:textId="77777777" w:rsidR="00860B56" w:rsidRPr="008E7825" w:rsidRDefault="00860B56" w:rsidP="009753DA">
      <w:pPr>
        <w:numPr>
          <w:ilvl w:val="0"/>
          <w:numId w:val="10"/>
        </w:numPr>
        <w:ind w:left="426" w:firstLine="0"/>
        <w:rPr>
          <w:rFonts w:cs="Arial"/>
          <w:sz w:val="22"/>
          <w:szCs w:val="22"/>
        </w:rPr>
      </w:pPr>
      <w:r w:rsidRPr="008E7825">
        <w:rPr>
          <w:rFonts w:cs="Arial"/>
          <w:sz w:val="22"/>
          <w:szCs w:val="22"/>
        </w:rPr>
        <w:t>odwodnienie wykopów,</w:t>
      </w:r>
    </w:p>
    <w:p w14:paraId="310C9ACA" w14:textId="77777777" w:rsidR="00860B56" w:rsidRPr="008E7825" w:rsidRDefault="00860B56" w:rsidP="009753DA">
      <w:pPr>
        <w:numPr>
          <w:ilvl w:val="0"/>
          <w:numId w:val="10"/>
        </w:numPr>
        <w:ind w:left="426" w:firstLine="0"/>
        <w:rPr>
          <w:rFonts w:cs="Arial"/>
          <w:sz w:val="22"/>
          <w:szCs w:val="22"/>
        </w:rPr>
      </w:pPr>
      <w:r w:rsidRPr="008E7825">
        <w:rPr>
          <w:rFonts w:cs="Arial"/>
          <w:sz w:val="22"/>
          <w:szCs w:val="22"/>
        </w:rPr>
        <w:lastRenderedPageBreak/>
        <w:t>rodzaj i stan gruntu w podłożu,</w:t>
      </w:r>
    </w:p>
    <w:p w14:paraId="310C9ACB" w14:textId="77777777" w:rsidR="00860B56" w:rsidRPr="008E7825" w:rsidRDefault="00860B56" w:rsidP="009753DA">
      <w:pPr>
        <w:numPr>
          <w:ilvl w:val="0"/>
          <w:numId w:val="10"/>
        </w:numPr>
        <w:ind w:left="426" w:firstLine="0"/>
        <w:rPr>
          <w:rFonts w:cs="Arial"/>
          <w:sz w:val="22"/>
          <w:szCs w:val="22"/>
        </w:rPr>
      </w:pPr>
      <w:r w:rsidRPr="008E7825">
        <w:rPr>
          <w:rFonts w:cs="Arial"/>
          <w:sz w:val="22"/>
          <w:szCs w:val="22"/>
        </w:rPr>
        <w:t>sposób składowania gruntu przewidzianego do powtórnego wykorzystania do zasypania wykopów,</w:t>
      </w:r>
    </w:p>
    <w:p w14:paraId="310C9ACC" w14:textId="77777777" w:rsidR="00860B56" w:rsidRPr="008E7825" w:rsidRDefault="00860B56" w:rsidP="009753DA">
      <w:pPr>
        <w:numPr>
          <w:ilvl w:val="0"/>
          <w:numId w:val="10"/>
        </w:numPr>
        <w:ind w:left="426" w:firstLine="0"/>
        <w:rPr>
          <w:rFonts w:cs="Arial"/>
          <w:sz w:val="22"/>
          <w:szCs w:val="22"/>
        </w:rPr>
      </w:pPr>
      <w:r w:rsidRPr="008E7825">
        <w:rPr>
          <w:rFonts w:cs="Arial"/>
          <w:sz w:val="22"/>
          <w:szCs w:val="22"/>
        </w:rPr>
        <w:t>zabezpieczenie i oznakowanie wykopów.</w:t>
      </w:r>
    </w:p>
    <w:p w14:paraId="310C9ACD" w14:textId="77777777" w:rsidR="00860B56" w:rsidRPr="008E7825" w:rsidRDefault="00860B56" w:rsidP="004431F0">
      <w:pPr>
        <w:rPr>
          <w:rFonts w:cs="Arial"/>
          <w:sz w:val="22"/>
          <w:szCs w:val="22"/>
        </w:rPr>
      </w:pPr>
      <w:r w:rsidRPr="008E7825">
        <w:rPr>
          <w:rFonts w:cs="Arial"/>
          <w:sz w:val="22"/>
          <w:szCs w:val="22"/>
        </w:rPr>
        <w:t>Celem kontroli jest stwierdzenie osiągnięcia założonej jakości wykonywanych robót, w szczególności wymaganych tolerancji, podanych w pkt. 5.</w:t>
      </w:r>
      <w:r w:rsidR="000D0179" w:rsidRPr="008E7825">
        <w:rPr>
          <w:rFonts w:cs="Arial"/>
          <w:sz w:val="22"/>
          <w:szCs w:val="22"/>
        </w:rPr>
        <w:t>3</w:t>
      </w:r>
      <w:r w:rsidRPr="008E7825">
        <w:rPr>
          <w:rFonts w:cs="Arial"/>
          <w:sz w:val="22"/>
          <w:szCs w:val="22"/>
        </w:rPr>
        <w:t xml:space="preserve"> oraz porównanie rzeczywistych warunków gruntowych podłoża z przyjętymi w dokumentacji projektowej.</w:t>
      </w:r>
    </w:p>
    <w:p w14:paraId="310C9ACE" w14:textId="77777777" w:rsidR="00860B56" w:rsidRPr="008E7825" w:rsidRDefault="00860B56" w:rsidP="00860B56">
      <w:pPr>
        <w:ind w:left="426"/>
        <w:rPr>
          <w:rFonts w:cs="Arial"/>
          <w:sz w:val="22"/>
          <w:szCs w:val="22"/>
        </w:rPr>
      </w:pPr>
    </w:p>
    <w:p w14:paraId="310C9ACF" w14:textId="77777777" w:rsidR="00860B56" w:rsidRPr="008E7825" w:rsidRDefault="00860B56" w:rsidP="00860B56">
      <w:pPr>
        <w:pStyle w:val="Nagwek1"/>
        <w:rPr>
          <w:color w:val="auto"/>
        </w:rPr>
      </w:pPr>
      <w:r w:rsidRPr="008E7825">
        <w:rPr>
          <w:color w:val="auto"/>
        </w:rPr>
        <w:t>OBMIAR ROBÓT</w:t>
      </w:r>
    </w:p>
    <w:p w14:paraId="310C9AD0" w14:textId="77777777" w:rsidR="00860B56" w:rsidRPr="008E7825" w:rsidRDefault="00860B56" w:rsidP="000D0179">
      <w:pPr>
        <w:rPr>
          <w:rFonts w:cs="Arial"/>
          <w:sz w:val="22"/>
          <w:szCs w:val="22"/>
        </w:rPr>
      </w:pPr>
      <w:r w:rsidRPr="008E7825">
        <w:rPr>
          <w:rFonts w:cs="Arial"/>
          <w:sz w:val="22"/>
          <w:szCs w:val="22"/>
        </w:rPr>
        <w:t xml:space="preserve">Ogólne zasady obmiaru robót podano w </w:t>
      </w:r>
      <w:proofErr w:type="spellStart"/>
      <w:r w:rsidRPr="008E7825">
        <w:rPr>
          <w:rFonts w:cs="Arial"/>
          <w:i/>
          <w:sz w:val="22"/>
          <w:szCs w:val="22"/>
        </w:rPr>
        <w:t>STWiORB</w:t>
      </w:r>
      <w:proofErr w:type="spellEnd"/>
      <w:r w:rsidRPr="008E7825">
        <w:rPr>
          <w:rFonts w:cs="Arial"/>
          <w:i/>
          <w:sz w:val="22"/>
          <w:szCs w:val="22"/>
        </w:rPr>
        <w:t xml:space="preserve"> M.00.00.00 –Wymagania ogólne.</w:t>
      </w:r>
    </w:p>
    <w:p w14:paraId="310C9AD1" w14:textId="77777777" w:rsidR="00860B56" w:rsidRPr="008E7825" w:rsidRDefault="00860B56" w:rsidP="00860B56">
      <w:pPr>
        <w:ind w:left="426"/>
        <w:rPr>
          <w:rFonts w:cs="Arial"/>
          <w:sz w:val="22"/>
          <w:szCs w:val="22"/>
        </w:rPr>
      </w:pPr>
    </w:p>
    <w:p w14:paraId="310C9AD2" w14:textId="77777777" w:rsidR="00860B56" w:rsidRPr="008E7825" w:rsidRDefault="00860B56" w:rsidP="00860B56">
      <w:pPr>
        <w:pStyle w:val="Nagwek2"/>
        <w:ind w:left="426" w:hanging="426"/>
      </w:pPr>
      <w:r w:rsidRPr="008E7825">
        <w:t>Jednostka obmiarowa</w:t>
      </w:r>
    </w:p>
    <w:p w14:paraId="310C9AD3" w14:textId="77777777" w:rsidR="00860B56" w:rsidRPr="008E7825" w:rsidRDefault="00860B56" w:rsidP="000D0179">
      <w:pPr>
        <w:rPr>
          <w:rFonts w:cs="Arial"/>
          <w:sz w:val="22"/>
          <w:szCs w:val="22"/>
        </w:rPr>
      </w:pPr>
      <w:r w:rsidRPr="008E7825">
        <w:rPr>
          <w:rFonts w:cs="Arial"/>
          <w:sz w:val="22"/>
          <w:szCs w:val="22"/>
        </w:rPr>
        <w:t xml:space="preserve">Jednostką obmiaru robót jest </w:t>
      </w:r>
      <w:r w:rsidRPr="008E7825">
        <w:rPr>
          <w:rFonts w:cs="Arial"/>
          <w:b/>
          <w:sz w:val="22"/>
          <w:szCs w:val="22"/>
        </w:rPr>
        <w:t>1 m</w:t>
      </w:r>
      <w:r w:rsidRPr="008E7825">
        <w:rPr>
          <w:rFonts w:cs="Arial"/>
          <w:b/>
          <w:sz w:val="22"/>
          <w:szCs w:val="22"/>
          <w:vertAlign w:val="superscript"/>
        </w:rPr>
        <w:t>3</w:t>
      </w:r>
      <w:r w:rsidRPr="008E7825">
        <w:rPr>
          <w:rFonts w:cs="Arial"/>
          <w:sz w:val="22"/>
          <w:szCs w:val="22"/>
        </w:rPr>
        <w:t>. Ilość robót określa się na podstawie dokumentacji projektowej, z uwzględnieniem ewentualnych zmian zaaprobowanych przez Inżyniera.</w:t>
      </w:r>
    </w:p>
    <w:p w14:paraId="310C9AD4" w14:textId="77777777" w:rsidR="00860B56" w:rsidRPr="008E7825" w:rsidRDefault="00860B56" w:rsidP="00860B56">
      <w:pPr>
        <w:ind w:left="426"/>
        <w:rPr>
          <w:rFonts w:cs="Arial"/>
          <w:sz w:val="22"/>
          <w:szCs w:val="22"/>
        </w:rPr>
      </w:pPr>
    </w:p>
    <w:p w14:paraId="310C9AD5" w14:textId="77777777" w:rsidR="00860B56" w:rsidRPr="008E7825" w:rsidRDefault="00860B56" w:rsidP="00860B56">
      <w:pPr>
        <w:pStyle w:val="Nagwek1"/>
        <w:rPr>
          <w:color w:val="auto"/>
        </w:rPr>
      </w:pPr>
      <w:r w:rsidRPr="008E7825">
        <w:rPr>
          <w:color w:val="auto"/>
        </w:rPr>
        <w:t>ODBIÓR ROBÓT</w:t>
      </w:r>
    </w:p>
    <w:p w14:paraId="310C9AD6" w14:textId="77777777" w:rsidR="00860B56" w:rsidRPr="008E7825" w:rsidRDefault="00860B56" w:rsidP="000D0179">
      <w:pPr>
        <w:rPr>
          <w:rFonts w:cs="Arial"/>
          <w:sz w:val="22"/>
          <w:szCs w:val="22"/>
        </w:rPr>
      </w:pPr>
      <w:r w:rsidRPr="008E7825">
        <w:rPr>
          <w:rFonts w:cs="Arial"/>
          <w:sz w:val="22"/>
          <w:szCs w:val="22"/>
        </w:rPr>
        <w:t xml:space="preserve">Ogólne zasady odbioru robót podano w </w:t>
      </w:r>
      <w:proofErr w:type="spellStart"/>
      <w:r w:rsidRPr="008E7825">
        <w:rPr>
          <w:rFonts w:cs="Arial"/>
          <w:i/>
          <w:sz w:val="22"/>
          <w:szCs w:val="22"/>
        </w:rPr>
        <w:t>STWiORB</w:t>
      </w:r>
      <w:proofErr w:type="spellEnd"/>
      <w:r w:rsidRPr="008E7825">
        <w:rPr>
          <w:rFonts w:cs="Arial"/>
          <w:i/>
          <w:sz w:val="22"/>
          <w:szCs w:val="22"/>
        </w:rPr>
        <w:t xml:space="preserve"> M.00.00.00 –Wymagania ogólne.</w:t>
      </w:r>
    </w:p>
    <w:p w14:paraId="310C9AD7" w14:textId="77777777" w:rsidR="00860B56" w:rsidRPr="008E7825" w:rsidRDefault="00860B56" w:rsidP="000D0179">
      <w:pPr>
        <w:rPr>
          <w:rFonts w:cs="Arial"/>
          <w:sz w:val="22"/>
          <w:szCs w:val="22"/>
        </w:rPr>
      </w:pPr>
      <w:r w:rsidRPr="008E7825">
        <w:rPr>
          <w:rFonts w:cs="Arial"/>
          <w:sz w:val="22"/>
          <w:szCs w:val="22"/>
        </w:rPr>
        <w:t>Przy odbiorze robót ziemnych powinny być przeprowadzone następujące badania:</w:t>
      </w:r>
    </w:p>
    <w:p w14:paraId="310C9AD8" w14:textId="77777777" w:rsidR="00860B56" w:rsidRPr="008E7825" w:rsidRDefault="00860B56" w:rsidP="009753DA">
      <w:pPr>
        <w:numPr>
          <w:ilvl w:val="0"/>
          <w:numId w:val="11"/>
        </w:numPr>
        <w:ind w:left="709" w:hanging="283"/>
        <w:rPr>
          <w:rFonts w:cs="Arial"/>
          <w:sz w:val="22"/>
          <w:szCs w:val="22"/>
        </w:rPr>
      </w:pPr>
      <w:r w:rsidRPr="008E7825">
        <w:rPr>
          <w:rFonts w:cs="Arial"/>
          <w:sz w:val="22"/>
          <w:szCs w:val="22"/>
        </w:rPr>
        <w:t>sprawdzenie zgodności z dokumentacją projektową, w szczególności w zakresie rzędnych i wymiarów wykonanych wykopów fundamentowych,</w:t>
      </w:r>
    </w:p>
    <w:p w14:paraId="310C9AD9" w14:textId="77777777" w:rsidR="00860B56" w:rsidRPr="008E7825" w:rsidRDefault="00860B56" w:rsidP="009753DA">
      <w:pPr>
        <w:numPr>
          <w:ilvl w:val="0"/>
          <w:numId w:val="11"/>
        </w:numPr>
        <w:ind w:left="426" w:firstLine="0"/>
        <w:rPr>
          <w:rFonts w:cs="Arial"/>
          <w:sz w:val="22"/>
          <w:szCs w:val="22"/>
        </w:rPr>
      </w:pPr>
      <w:r w:rsidRPr="008E7825">
        <w:rPr>
          <w:rFonts w:cs="Arial"/>
          <w:sz w:val="22"/>
          <w:szCs w:val="22"/>
        </w:rPr>
        <w:t>weryfikacja warunków gruntowych w podłożu fundamentu,</w:t>
      </w:r>
    </w:p>
    <w:p w14:paraId="310C9ADA" w14:textId="77777777" w:rsidR="00860B56" w:rsidRPr="008E7825" w:rsidRDefault="00860B56" w:rsidP="009753DA">
      <w:pPr>
        <w:numPr>
          <w:ilvl w:val="0"/>
          <w:numId w:val="11"/>
        </w:numPr>
        <w:ind w:left="426" w:firstLine="0"/>
        <w:rPr>
          <w:rFonts w:cs="Arial"/>
          <w:sz w:val="22"/>
          <w:szCs w:val="22"/>
        </w:rPr>
      </w:pPr>
      <w:r w:rsidRPr="008E7825">
        <w:rPr>
          <w:rFonts w:cs="Arial"/>
          <w:sz w:val="22"/>
          <w:szCs w:val="22"/>
        </w:rPr>
        <w:t>sprawdzenie odwodnienia terenu,</w:t>
      </w:r>
    </w:p>
    <w:p w14:paraId="310C9ADB" w14:textId="77777777" w:rsidR="00860B56" w:rsidRPr="008E7825" w:rsidRDefault="00860B56" w:rsidP="009753DA">
      <w:pPr>
        <w:numPr>
          <w:ilvl w:val="0"/>
          <w:numId w:val="11"/>
        </w:numPr>
        <w:ind w:left="426" w:firstLine="0"/>
        <w:rPr>
          <w:rFonts w:cs="Arial"/>
          <w:sz w:val="22"/>
          <w:szCs w:val="22"/>
        </w:rPr>
      </w:pPr>
      <w:r w:rsidRPr="008E7825">
        <w:rPr>
          <w:rFonts w:cs="Arial"/>
          <w:sz w:val="22"/>
          <w:szCs w:val="22"/>
        </w:rPr>
        <w:t>sprawdzenie umocnień ścian wykopów oraz nachylenia skarp nieumocnionych,</w:t>
      </w:r>
    </w:p>
    <w:p w14:paraId="310C9ADC" w14:textId="77777777" w:rsidR="00860B56" w:rsidRPr="008E7825" w:rsidRDefault="00860B56" w:rsidP="009753DA">
      <w:pPr>
        <w:numPr>
          <w:ilvl w:val="0"/>
          <w:numId w:val="11"/>
        </w:numPr>
        <w:ind w:left="426" w:firstLine="0"/>
        <w:rPr>
          <w:rFonts w:cs="Arial"/>
          <w:sz w:val="22"/>
          <w:szCs w:val="22"/>
        </w:rPr>
      </w:pPr>
      <w:r w:rsidRPr="008E7825">
        <w:rPr>
          <w:rFonts w:cs="Arial"/>
          <w:sz w:val="22"/>
          <w:szCs w:val="22"/>
        </w:rPr>
        <w:t>sprawdzenie stanu dna wykopu.</w:t>
      </w:r>
    </w:p>
    <w:p w14:paraId="310C9ADD" w14:textId="77777777" w:rsidR="00860B56" w:rsidRPr="008E7825" w:rsidRDefault="00860B56" w:rsidP="000D0179">
      <w:pPr>
        <w:rPr>
          <w:rFonts w:cs="Arial"/>
          <w:sz w:val="22"/>
          <w:szCs w:val="22"/>
        </w:rPr>
      </w:pPr>
      <w:r w:rsidRPr="008E7825">
        <w:rPr>
          <w:rFonts w:cs="Arial"/>
          <w:sz w:val="22"/>
          <w:szCs w:val="22"/>
        </w:rPr>
        <w:t>Badania należy przeprowadzać w czasie odbiorów częściowych i odbioru końcowego robót. Badania w czasie odbiorów częściowych należy przeprowadzać w odniesieniu do tych robót, do których późniejszy dostęp będzie niemożliwy. Na podstawie wyników badań należy sporządzić protokoły odbioru robót częściowych i końcowych. Roboty zanikające należy wpisać do Dziennika Budowy.</w:t>
      </w:r>
    </w:p>
    <w:p w14:paraId="310C9ADE" w14:textId="77777777" w:rsidR="00860B56" w:rsidRPr="008E7825" w:rsidRDefault="00860B56" w:rsidP="000D0179">
      <w:pPr>
        <w:rPr>
          <w:rFonts w:cs="Arial"/>
          <w:sz w:val="22"/>
          <w:szCs w:val="22"/>
        </w:rPr>
      </w:pPr>
      <w:r w:rsidRPr="008E7825">
        <w:rPr>
          <w:rFonts w:cs="Arial"/>
          <w:sz w:val="22"/>
          <w:szCs w:val="22"/>
        </w:rPr>
        <w:t>Jeżeli wszystkie przewidziane badania dały wynik pozytywny, wykonane roboty ziemne należy uznać za zgodne z wymaganiami ST. W przypadku, gdy chociaż jedno badanie dało wynik ujemny, wykonane roboty, lub ich część, należy uznać za niezgodne z wymaganiami ST. W tym przypadku Wykonawca obowiązany jest doprowadzić roboty ziemne do zgodności z wymaganiami ST i przedstawić je do ponownego odbioru.</w:t>
      </w:r>
    </w:p>
    <w:p w14:paraId="310C9ADF" w14:textId="77777777" w:rsidR="00860B56" w:rsidRPr="008E7825" w:rsidRDefault="00860B56" w:rsidP="00860B56">
      <w:pPr>
        <w:ind w:left="426"/>
        <w:rPr>
          <w:rFonts w:cs="Arial"/>
          <w:sz w:val="22"/>
          <w:szCs w:val="22"/>
        </w:rPr>
      </w:pPr>
    </w:p>
    <w:p w14:paraId="310C9AE0" w14:textId="77777777" w:rsidR="00860B56" w:rsidRPr="008E7825" w:rsidRDefault="00860B56" w:rsidP="00860B56">
      <w:pPr>
        <w:pStyle w:val="Nagwek1"/>
        <w:rPr>
          <w:color w:val="auto"/>
        </w:rPr>
      </w:pPr>
      <w:r w:rsidRPr="008E7825">
        <w:rPr>
          <w:color w:val="auto"/>
        </w:rPr>
        <w:t>PODSTAWA PŁATNOŚCI</w:t>
      </w:r>
    </w:p>
    <w:p w14:paraId="310C9AE1" w14:textId="77777777" w:rsidR="00860B56" w:rsidRPr="008E7825" w:rsidRDefault="00860B56" w:rsidP="000D0179">
      <w:pPr>
        <w:rPr>
          <w:rFonts w:cs="Arial"/>
          <w:sz w:val="22"/>
          <w:szCs w:val="22"/>
        </w:rPr>
      </w:pPr>
      <w:r w:rsidRPr="008E7825">
        <w:rPr>
          <w:rFonts w:cs="Arial"/>
          <w:sz w:val="22"/>
          <w:szCs w:val="22"/>
        </w:rPr>
        <w:t xml:space="preserve">Ogólne ustalenia dotyczące podstawy płatności podano w </w:t>
      </w:r>
      <w:proofErr w:type="spellStart"/>
      <w:r w:rsidRPr="008E7825">
        <w:rPr>
          <w:rFonts w:cs="Arial"/>
          <w:i/>
          <w:sz w:val="22"/>
          <w:szCs w:val="22"/>
        </w:rPr>
        <w:t>STWiORB</w:t>
      </w:r>
      <w:proofErr w:type="spellEnd"/>
      <w:r w:rsidRPr="008E7825">
        <w:rPr>
          <w:rFonts w:cs="Arial"/>
          <w:i/>
          <w:sz w:val="22"/>
          <w:szCs w:val="22"/>
        </w:rPr>
        <w:t xml:space="preserve"> M.00.00.00 –Wymagania ogólne.</w:t>
      </w:r>
    </w:p>
    <w:p w14:paraId="310C9AE2" w14:textId="77777777" w:rsidR="00860B56" w:rsidRPr="008E7825" w:rsidRDefault="00860B56" w:rsidP="00860B56">
      <w:pPr>
        <w:ind w:left="426"/>
        <w:rPr>
          <w:rFonts w:cs="Arial"/>
          <w:sz w:val="22"/>
          <w:szCs w:val="22"/>
        </w:rPr>
      </w:pPr>
    </w:p>
    <w:p w14:paraId="310C9AE3" w14:textId="77777777" w:rsidR="00860B56" w:rsidRPr="008E7825" w:rsidRDefault="00860B56" w:rsidP="00860B56">
      <w:pPr>
        <w:pStyle w:val="Nagwek2"/>
        <w:ind w:left="426" w:hanging="426"/>
      </w:pPr>
      <w:r w:rsidRPr="008E7825">
        <w:t xml:space="preserve">Cena jednostkowa </w:t>
      </w:r>
    </w:p>
    <w:p w14:paraId="310C9AE4" w14:textId="77777777" w:rsidR="00860B56" w:rsidRPr="008E7825" w:rsidRDefault="00860B56" w:rsidP="000D0179">
      <w:pPr>
        <w:rPr>
          <w:rFonts w:cs="Arial"/>
          <w:sz w:val="22"/>
          <w:szCs w:val="22"/>
        </w:rPr>
      </w:pPr>
      <w:r w:rsidRPr="008E7825">
        <w:rPr>
          <w:rFonts w:cs="Arial"/>
          <w:sz w:val="22"/>
          <w:szCs w:val="22"/>
        </w:rPr>
        <w:t xml:space="preserve">Cena jednostkowa wykonania robót uwzględnia: </w:t>
      </w:r>
    </w:p>
    <w:p w14:paraId="310C9AE5" w14:textId="77777777" w:rsidR="00860B56" w:rsidRPr="008E7825" w:rsidRDefault="00860B56" w:rsidP="009753DA">
      <w:pPr>
        <w:numPr>
          <w:ilvl w:val="0"/>
          <w:numId w:val="12"/>
        </w:numPr>
        <w:tabs>
          <w:tab w:val="clear" w:pos="0"/>
        </w:tabs>
        <w:ind w:left="709" w:hanging="283"/>
        <w:rPr>
          <w:rFonts w:cs="Arial"/>
          <w:sz w:val="22"/>
          <w:szCs w:val="22"/>
        </w:rPr>
      </w:pPr>
      <w:r w:rsidRPr="008E7825">
        <w:rPr>
          <w:rFonts w:cs="Arial"/>
          <w:sz w:val="22"/>
          <w:szCs w:val="22"/>
        </w:rPr>
        <w:t>opracowanie i uzgodnienie projektu technologii i organizacji prac ziemnych,</w:t>
      </w:r>
    </w:p>
    <w:p w14:paraId="310C9AE6" w14:textId="77777777" w:rsidR="00860B56" w:rsidRPr="008E7825" w:rsidRDefault="00860B56" w:rsidP="009753DA">
      <w:pPr>
        <w:numPr>
          <w:ilvl w:val="0"/>
          <w:numId w:val="12"/>
        </w:numPr>
        <w:tabs>
          <w:tab w:val="clear" w:pos="0"/>
        </w:tabs>
        <w:ind w:left="709" w:hanging="283"/>
        <w:rPr>
          <w:rFonts w:cs="Arial"/>
          <w:sz w:val="22"/>
          <w:szCs w:val="22"/>
        </w:rPr>
      </w:pPr>
      <w:r w:rsidRPr="008E7825">
        <w:rPr>
          <w:rFonts w:cs="Arial"/>
          <w:sz w:val="22"/>
          <w:szCs w:val="22"/>
        </w:rPr>
        <w:t>opracowanie i uzgodnienie projektu odwodnienia i odprowadzenia wody z wykopów,</w:t>
      </w:r>
    </w:p>
    <w:p w14:paraId="310C9AE7" w14:textId="77777777" w:rsidR="00860B56" w:rsidRPr="008E7825" w:rsidRDefault="00860B56" w:rsidP="009753DA">
      <w:pPr>
        <w:numPr>
          <w:ilvl w:val="0"/>
          <w:numId w:val="12"/>
        </w:numPr>
        <w:tabs>
          <w:tab w:val="clear" w:pos="0"/>
        </w:tabs>
        <w:ind w:left="709" w:hanging="283"/>
        <w:rPr>
          <w:rFonts w:cs="Arial"/>
          <w:sz w:val="22"/>
          <w:szCs w:val="22"/>
        </w:rPr>
      </w:pPr>
      <w:r w:rsidRPr="008E7825">
        <w:rPr>
          <w:rFonts w:cs="Arial"/>
          <w:sz w:val="22"/>
          <w:szCs w:val="22"/>
        </w:rPr>
        <w:t>zapewnienie niezbędnych czynników produkcji,</w:t>
      </w:r>
    </w:p>
    <w:p w14:paraId="310C9AE8" w14:textId="77777777" w:rsidR="00860B56" w:rsidRPr="008E7825" w:rsidRDefault="00860B56" w:rsidP="009753DA">
      <w:pPr>
        <w:numPr>
          <w:ilvl w:val="0"/>
          <w:numId w:val="12"/>
        </w:numPr>
        <w:tabs>
          <w:tab w:val="clear" w:pos="0"/>
        </w:tabs>
        <w:ind w:left="709" w:hanging="283"/>
        <w:jc w:val="left"/>
        <w:rPr>
          <w:rFonts w:cs="Arial"/>
          <w:sz w:val="22"/>
          <w:szCs w:val="22"/>
        </w:rPr>
      </w:pPr>
      <w:r w:rsidRPr="008E7825">
        <w:rPr>
          <w:rFonts w:cs="Arial"/>
          <w:sz w:val="22"/>
          <w:szCs w:val="22"/>
        </w:rPr>
        <w:t xml:space="preserve">wykonanie lokalnych umocnień wykopów wraz z ich rozparciem i późniejszym demontażem, </w:t>
      </w:r>
    </w:p>
    <w:p w14:paraId="310C9AE9" w14:textId="77777777" w:rsidR="00860B56" w:rsidRPr="008E7825" w:rsidRDefault="00860B56" w:rsidP="009753DA">
      <w:pPr>
        <w:numPr>
          <w:ilvl w:val="0"/>
          <w:numId w:val="12"/>
        </w:numPr>
        <w:tabs>
          <w:tab w:val="clear" w:pos="0"/>
        </w:tabs>
        <w:ind w:left="709" w:hanging="283"/>
        <w:jc w:val="left"/>
        <w:rPr>
          <w:rFonts w:cs="Arial"/>
          <w:sz w:val="22"/>
          <w:szCs w:val="22"/>
        </w:rPr>
      </w:pPr>
      <w:r w:rsidRPr="008E7825">
        <w:rPr>
          <w:rFonts w:cs="Arial"/>
          <w:sz w:val="22"/>
          <w:szCs w:val="22"/>
        </w:rPr>
        <w:t>odspojenie gruntu, wydobycie i złożenie go na odkład lub załadowanie i odwiezienie na wskazane przez Inżyniera miejsce, wraz z kosztami utylizacji,</w:t>
      </w:r>
    </w:p>
    <w:p w14:paraId="310C9AEA" w14:textId="77777777" w:rsidR="00860B56" w:rsidRPr="008E7825" w:rsidRDefault="00860B56" w:rsidP="009753DA">
      <w:pPr>
        <w:numPr>
          <w:ilvl w:val="0"/>
          <w:numId w:val="12"/>
        </w:numPr>
        <w:tabs>
          <w:tab w:val="clear" w:pos="0"/>
        </w:tabs>
        <w:ind w:left="709" w:hanging="283"/>
        <w:rPr>
          <w:rFonts w:cs="Arial"/>
          <w:sz w:val="22"/>
          <w:szCs w:val="22"/>
        </w:rPr>
      </w:pPr>
      <w:r w:rsidRPr="008E7825">
        <w:rPr>
          <w:rFonts w:cs="Arial"/>
          <w:sz w:val="22"/>
          <w:szCs w:val="22"/>
        </w:rPr>
        <w:t>wykonanie studni zbiorczych i rowków na dnie wykopu do ujęcia wody,</w:t>
      </w:r>
    </w:p>
    <w:p w14:paraId="310C9AEB" w14:textId="77777777" w:rsidR="00860B56" w:rsidRPr="008E7825" w:rsidRDefault="00860B56" w:rsidP="009753DA">
      <w:pPr>
        <w:numPr>
          <w:ilvl w:val="0"/>
          <w:numId w:val="12"/>
        </w:numPr>
        <w:tabs>
          <w:tab w:val="clear" w:pos="0"/>
        </w:tabs>
        <w:ind w:left="709" w:hanging="283"/>
        <w:rPr>
          <w:rFonts w:cs="Arial"/>
          <w:sz w:val="22"/>
          <w:szCs w:val="22"/>
        </w:rPr>
      </w:pPr>
      <w:r w:rsidRPr="008E7825">
        <w:rPr>
          <w:rFonts w:cs="Arial"/>
          <w:sz w:val="22"/>
          <w:szCs w:val="22"/>
        </w:rPr>
        <w:t>odwodnienie wykopu,</w:t>
      </w:r>
    </w:p>
    <w:p w14:paraId="310C9AEC" w14:textId="77777777" w:rsidR="00860B56" w:rsidRPr="008E7825" w:rsidRDefault="00860B56" w:rsidP="009753DA">
      <w:pPr>
        <w:numPr>
          <w:ilvl w:val="0"/>
          <w:numId w:val="12"/>
        </w:numPr>
        <w:tabs>
          <w:tab w:val="clear" w:pos="0"/>
        </w:tabs>
        <w:ind w:left="709" w:hanging="283"/>
        <w:rPr>
          <w:rFonts w:cs="Arial"/>
          <w:sz w:val="22"/>
          <w:szCs w:val="22"/>
        </w:rPr>
      </w:pPr>
      <w:r w:rsidRPr="008E7825">
        <w:rPr>
          <w:rFonts w:cs="Arial"/>
          <w:sz w:val="22"/>
          <w:szCs w:val="22"/>
        </w:rPr>
        <w:t>wydobycie z dna wykopu przypadkowo zsuniętego gruntu,</w:t>
      </w:r>
    </w:p>
    <w:p w14:paraId="310C9AED" w14:textId="77777777" w:rsidR="00860B56" w:rsidRPr="008E7825" w:rsidRDefault="00860B56" w:rsidP="009753DA">
      <w:pPr>
        <w:numPr>
          <w:ilvl w:val="0"/>
          <w:numId w:val="12"/>
        </w:numPr>
        <w:tabs>
          <w:tab w:val="clear" w:pos="0"/>
        </w:tabs>
        <w:ind w:left="709" w:hanging="283"/>
        <w:rPr>
          <w:rFonts w:cs="Arial"/>
          <w:sz w:val="22"/>
          <w:szCs w:val="22"/>
        </w:rPr>
      </w:pPr>
      <w:r w:rsidRPr="008E7825">
        <w:rPr>
          <w:rFonts w:cs="Arial"/>
          <w:sz w:val="22"/>
          <w:szCs w:val="22"/>
        </w:rPr>
        <w:t>wykonanie badań geologicznych w celu weryfikacji warunków gruntowych w poziomie posadowienia,</w:t>
      </w:r>
    </w:p>
    <w:p w14:paraId="310C9AEE" w14:textId="77777777" w:rsidR="00860B56" w:rsidRPr="008E7825" w:rsidRDefault="00860B56" w:rsidP="009753DA">
      <w:pPr>
        <w:numPr>
          <w:ilvl w:val="0"/>
          <w:numId w:val="12"/>
        </w:numPr>
        <w:tabs>
          <w:tab w:val="clear" w:pos="0"/>
        </w:tabs>
        <w:ind w:left="709" w:hanging="283"/>
        <w:rPr>
          <w:rFonts w:cs="Arial"/>
          <w:sz w:val="22"/>
          <w:szCs w:val="22"/>
        </w:rPr>
      </w:pPr>
      <w:r w:rsidRPr="008E7825">
        <w:rPr>
          <w:rFonts w:cs="Arial"/>
          <w:sz w:val="22"/>
          <w:szCs w:val="22"/>
        </w:rPr>
        <w:t>wykonanie innych niezbędnych badań i pomiarów.</w:t>
      </w:r>
    </w:p>
    <w:p w14:paraId="310C9AEF" w14:textId="77777777" w:rsidR="00860B56" w:rsidRPr="008E7825" w:rsidRDefault="000D0179" w:rsidP="000D0179">
      <w:pPr>
        <w:rPr>
          <w:rFonts w:cs="Arial"/>
          <w:sz w:val="22"/>
          <w:szCs w:val="22"/>
        </w:rPr>
      </w:pPr>
      <w:r w:rsidRPr="008E7825">
        <w:rPr>
          <w:rFonts w:cs="Arial"/>
          <w:sz w:val="22"/>
          <w:szCs w:val="22"/>
        </w:rPr>
        <w:t xml:space="preserve">Jeśli jest to konieczne należy </w:t>
      </w:r>
      <w:r w:rsidR="00860B56" w:rsidRPr="008E7825">
        <w:rPr>
          <w:rFonts w:cs="Arial"/>
          <w:sz w:val="22"/>
          <w:szCs w:val="22"/>
        </w:rPr>
        <w:t>uwzględnić ewentualne ciągłe odwodnienie miejsca prowadzenia prac, zainstalowanie urządzenia do odpompowywania wody, odpompowanie wody i utrzymanie tego stanu przez wymagany okres prowadzenia robót.</w:t>
      </w:r>
    </w:p>
    <w:p w14:paraId="310C9AF0" w14:textId="77777777" w:rsidR="00860B56" w:rsidRPr="008E7825" w:rsidRDefault="00860B56" w:rsidP="00860B56">
      <w:pPr>
        <w:ind w:left="426"/>
        <w:rPr>
          <w:rFonts w:cs="Arial"/>
          <w:sz w:val="22"/>
          <w:szCs w:val="22"/>
        </w:rPr>
      </w:pPr>
    </w:p>
    <w:p w14:paraId="310C9AF1" w14:textId="77777777" w:rsidR="00860B56" w:rsidRPr="008E7825" w:rsidRDefault="00860B56" w:rsidP="00860B56">
      <w:pPr>
        <w:pStyle w:val="Nagwek1"/>
        <w:rPr>
          <w:color w:val="auto"/>
        </w:rPr>
      </w:pPr>
      <w:r w:rsidRPr="008E7825">
        <w:rPr>
          <w:color w:val="auto"/>
        </w:rPr>
        <w:t>NORMY I PRZEPISY ZWIĄZANE</w:t>
      </w:r>
    </w:p>
    <w:p w14:paraId="310C9AF2" w14:textId="77777777" w:rsidR="00860B56" w:rsidRPr="008E7825" w:rsidRDefault="00860B56" w:rsidP="00860B56">
      <w:pPr>
        <w:pStyle w:val="Nagwek2"/>
        <w:ind w:left="426" w:hanging="426"/>
      </w:pPr>
      <w:r w:rsidRPr="008E7825">
        <w:t>Normy</w:t>
      </w:r>
    </w:p>
    <w:p w14:paraId="310C9AF3" w14:textId="77777777" w:rsidR="00860B56" w:rsidRPr="008E7825" w:rsidRDefault="00860B56" w:rsidP="00860B56">
      <w:pPr>
        <w:pStyle w:val="AAAAA"/>
        <w:ind w:left="2410" w:hanging="1984"/>
        <w:rPr>
          <w:rFonts w:ascii="Arial Narrow" w:hAnsi="Arial Narrow" w:cs="Arial"/>
          <w:sz w:val="22"/>
          <w:szCs w:val="22"/>
        </w:rPr>
      </w:pPr>
      <w:r w:rsidRPr="008E7825">
        <w:rPr>
          <w:rFonts w:ascii="Arial Narrow" w:hAnsi="Arial Narrow" w:cs="Arial"/>
          <w:sz w:val="22"/>
          <w:szCs w:val="22"/>
        </w:rPr>
        <w:t>PN-B-06050:1999</w:t>
      </w:r>
      <w:r w:rsidRPr="008E7825">
        <w:rPr>
          <w:rFonts w:ascii="Arial Narrow" w:hAnsi="Arial Narrow" w:cs="Arial"/>
          <w:sz w:val="22"/>
          <w:szCs w:val="22"/>
        </w:rPr>
        <w:tab/>
        <w:t>Geotechnika. Roboty ziemne. Wymagania ogólne</w:t>
      </w:r>
    </w:p>
    <w:p w14:paraId="310C9AF4" w14:textId="77777777" w:rsidR="00860B56" w:rsidRPr="008E7825" w:rsidRDefault="00860B56" w:rsidP="00860B56">
      <w:pPr>
        <w:pStyle w:val="AAAAA"/>
        <w:ind w:left="2410" w:hanging="1984"/>
        <w:jc w:val="left"/>
        <w:rPr>
          <w:rFonts w:ascii="Arial Narrow" w:hAnsi="Arial Narrow" w:cs="Arial"/>
          <w:sz w:val="22"/>
          <w:szCs w:val="22"/>
        </w:rPr>
      </w:pPr>
      <w:r w:rsidRPr="008E7825">
        <w:rPr>
          <w:rFonts w:ascii="Arial Narrow" w:hAnsi="Arial Narrow" w:cs="Arial"/>
          <w:sz w:val="22"/>
          <w:szCs w:val="22"/>
        </w:rPr>
        <w:lastRenderedPageBreak/>
        <w:t>PN-B-10736:1999</w:t>
      </w:r>
      <w:r w:rsidRPr="008E7825">
        <w:rPr>
          <w:rFonts w:ascii="Arial Narrow" w:hAnsi="Arial Narrow" w:cs="Arial"/>
          <w:sz w:val="22"/>
          <w:szCs w:val="22"/>
        </w:rPr>
        <w:tab/>
        <w:t>Roboty ziemne. Wykopy otwarte dla przewodów wodociągowych i kanalizacyjnych. Warunki techniczne wykonania.</w:t>
      </w:r>
    </w:p>
    <w:p w14:paraId="310C9AF5" w14:textId="77777777" w:rsidR="00860B56" w:rsidRPr="008E7825" w:rsidRDefault="00860B56" w:rsidP="00860B56">
      <w:pPr>
        <w:pStyle w:val="AAAAA"/>
        <w:ind w:left="2410" w:hanging="1984"/>
        <w:rPr>
          <w:rFonts w:ascii="Arial Narrow" w:hAnsi="Arial Narrow" w:cs="Arial"/>
          <w:sz w:val="22"/>
          <w:szCs w:val="22"/>
        </w:rPr>
      </w:pPr>
      <w:r w:rsidRPr="008E7825">
        <w:rPr>
          <w:rFonts w:ascii="Arial Narrow" w:hAnsi="Arial Narrow" w:cs="Arial"/>
          <w:sz w:val="22"/>
          <w:szCs w:val="22"/>
        </w:rPr>
        <w:t>PN-B-02480:1986</w:t>
      </w:r>
      <w:r w:rsidRPr="008E7825">
        <w:rPr>
          <w:rFonts w:ascii="Arial Narrow" w:hAnsi="Arial Narrow" w:cs="Arial"/>
          <w:sz w:val="22"/>
          <w:szCs w:val="22"/>
        </w:rPr>
        <w:tab/>
        <w:t>Grunty budowlane. Określenia, symbole, podział i opis gruntów.</w:t>
      </w:r>
    </w:p>
    <w:p w14:paraId="310C9AF6" w14:textId="77777777" w:rsidR="00860B56" w:rsidRPr="008E7825" w:rsidRDefault="00860B56" w:rsidP="00860B56">
      <w:pPr>
        <w:pStyle w:val="AAAAA"/>
        <w:ind w:left="2410" w:hanging="1984"/>
        <w:rPr>
          <w:rFonts w:ascii="Arial Narrow" w:hAnsi="Arial Narrow" w:cs="Arial"/>
          <w:sz w:val="22"/>
          <w:szCs w:val="22"/>
        </w:rPr>
      </w:pPr>
      <w:r w:rsidRPr="008E7825">
        <w:rPr>
          <w:rFonts w:ascii="Arial Narrow" w:hAnsi="Arial Narrow" w:cs="Arial"/>
          <w:sz w:val="22"/>
          <w:szCs w:val="22"/>
        </w:rPr>
        <w:t>PN-B-02481:1998</w:t>
      </w:r>
      <w:r w:rsidRPr="008E7825">
        <w:rPr>
          <w:rFonts w:ascii="Arial Narrow" w:hAnsi="Arial Narrow" w:cs="Arial"/>
          <w:sz w:val="22"/>
          <w:szCs w:val="22"/>
        </w:rPr>
        <w:tab/>
        <w:t>Geotechnika. Terminologia podstawowa, symbole literowe i jednostki miar.</w:t>
      </w:r>
    </w:p>
    <w:p w14:paraId="310C9AF7" w14:textId="77777777" w:rsidR="00860B56" w:rsidRPr="008E7825" w:rsidRDefault="00860B56" w:rsidP="00860B56">
      <w:pPr>
        <w:pStyle w:val="AAAAA"/>
        <w:ind w:left="2410" w:hanging="1984"/>
        <w:rPr>
          <w:rFonts w:ascii="Arial Narrow" w:hAnsi="Arial Narrow" w:cs="Arial"/>
          <w:sz w:val="22"/>
          <w:szCs w:val="22"/>
        </w:rPr>
      </w:pPr>
      <w:r w:rsidRPr="008E7825">
        <w:rPr>
          <w:rFonts w:ascii="Arial Narrow" w:hAnsi="Arial Narrow" w:cs="Arial"/>
          <w:sz w:val="22"/>
          <w:szCs w:val="22"/>
        </w:rPr>
        <w:t>PN-EN 1997-2:2009</w:t>
      </w:r>
      <w:r w:rsidRPr="008E7825">
        <w:rPr>
          <w:rFonts w:ascii="Arial Narrow" w:hAnsi="Arial Narrow" w:cs="Arial"/>
          <w:sz w:val="22"/>
          <w:szCs w:val="22"/>
        </w:rPr>
        <w:tab/>
        <w:t>Geotechnika. Badania polowe.</w:t>
      </w:r>
    </w:p>
    <w:p w14:paraId="310C9AF8" w14:textId="77777777" w:rsidR="00860B56" w:rsidRPr="008E7825" w:rsidRDefault="00860B56" w:rsidP="00860B56">
      <w:pPr>
        <w:pStyle w:val="AAAAA"/>
        <w:ind w:left="2410" w:hanging="1984"/>
        <w:rPr>
          <w:rFonts w:ascii="Arial Narrow" w:hAnsi="Arial Narrow" w:cs="Arial"/>
          <w:sz w:val="22"/>
          <w:szCs w:val="22"/>
        </w:rPr>
      </w:pPr>
      <w:r w:rsidRPr="008E7825">
        <w:rPr>
          <w:rFonts w:ascii="Arial Narrow" w:hAnsi="Arial Narrow" w:cs="Arial"/>
          <w:sz w:val="22"/>
          <w:szCs w:val="22"/>
        </w:rPr>
        <w:t>PN-B-04481:1988</w:t>
      </w:r>
      <w:r w:rsidRPr="008E7825">
        <w:rPr>
          <w:rFonts w:ascii="Arial Narrow" w:hAnsi="Arial Narrow" w:cs="Arial"/>
          <w:sz w:val="22"/>
          <w:szCs w:val="22"/>
        </w:rPr>
        <w:tab/>
        <w:t>Grunty budowlane. Badania próbek gruntów.</w:t>
      </w:r>
    </w:p>
    <w:p w14:paraId="310C9AF9" w14:textId="77777777" w:rsidR="00860B56" w:rsidRPr="008E7825" w:rsidRDefault="00860B56" w:rsidP="00860B56">
      <w:pPr>
        <w:pStyle w:val="AAAAA"/>
        <w:ind w:left="2410" w:hanging="1984"/>
        <w:rPr>
          <w:rFonts w:ascii="Arial Narrow" w:hAnsi="Arial Narrow" w:cs="Arial"/>
          <w:sz w:val="22"/>
          <w:szCs w:val="22"/>
        </w:rPr>
      </w:pPr>
      <w:r w:rsidRPr="008E7825">
        <w:rPr>
          <w:rFonts w:ascii="Arial Narrow" w:hAnsi="Arial Narrow" w:cs="Arial"/>
          <w:sz w:val="22"/>
          <w:szCs w:val="22"/>
        </w:rPr>
        <w:t>PN-B-04493:1960</w:t>
      </w:r>
      <w:r w:rsidRPr="008E7825">
        <w:rPr>
          <w:rFonts w:ascii="Arial Narrow" w:hAnsi="Arial Narrow" w:cs="Arial"/>
          <w:sz w:val="22"/>
          <w:szCs w:val="22"/>
        </w:rPr>
        <w:tab/>
        <w:t>Grunty budowlane. Oznaczanie kapilarności biernej.</w:t>
      </w:r>
    </w:p>
    <w:p w14:paraId="310C9AFA" w14:textId="77777777" w:rsidR="00860B56" w:rsidRPr="008E7825" w:rsidRDefault="00860B56" w:rsidP="00860B56">
      <w:pPr>
        <w:pStyle w:val="AAAAA"/>
        <w:ind w:left="2410" w:hanging="1984"/>
        <w:rPr>
          <w:rFonts w:ascii="Arial Narrow" w:hAnsi="Arial Narrow" w:cs="Arial"/>
          <w:sz w:val="22"/>
          <w:szCs w:val="22"/>
        </w:rPr>
      </w:pPr>
      <w:r w:rsidRPr="008E7825">
        <w:rPr>
          <w:rFonts w:ascii="Arial Narrow" w:hAnsi="Arial Narrow" w:cs="Arial"/>
          <w:sz w:val="22"/>
          <w:szCs w:val="22"/>
        </w:rPr>
        <w:t>PN-S-02205:1998</w:t>
      </w:r>
      <w:r w:rsidRPr="008E7825">
        <w:rPr>
          <w:rFonts w:ascii="Arial Narrow" w:hAnsi="Arial Narrow" w:cs="Arial"/>
          <w:sz w:val="22"/>
          <w:szCs w:val="22"/>
        </w:rPr>
        <w:tab/>
        <w:t>Drogi samochodowe. Roboty ziemne. Wymagania i badania.</w:t>
      </w:r>
    </w:p>
    <w:p w14:paraId="310C9AFB" w14:textId="77777777" w:rsidR="00860B56" w:rsidRPr="008E7825" w:rsidRDefault="00860B56" w:rsidP="00860B56">
      <w:pPr>
        <w:pStyle w:val="AAAAA"/>
        <w:ind w:left="2410" w:hanging="1984"/>
        <w:rPr>
          <w:rFonts w:ascii="Arial Narrow" w:hAnsi="Arial Narrow" w:cs="Arial"/>
          <w:sz w:val="22"/>
          <w:szCs w:val="22"/>
        </w:rPr>
      </w:pPr>
      <w:r w:rsidRPr="008E7825">
        <w:rPr>
          <w:rFonts w:ascii="Arial Narrow" w:hAnsi="Arial Narrow" w:cs="Arial"/>
          <w:sz w:val="22"/>
          <w:szCs w:val="22"/>
        </w:rPr>
        <w:t>BN-8932-01:1972</w:t>
      </w:r>
      <w:r w:rsidRPr="008E7825">
        <w:rPr>
          <w:rFonts w:ascii="Arial Narrow" w:hAnsi="Arial Narrow" w:cs="Arial"/>
          <w:sz w:val="22"/>
          <w:szCs w:val="22"/>
        </w:rPr>
        <w:tab/>
        <w:t>Budowle drogowe i kolejowe. Roboty ziemne.</w:t>
      </w:r>
    </w:p>
    <w:p w14:paraId="310C9AFC" w14:textId="77777777" w:rsidR="00860B56" w:rsidRPr="008E7825" w:rsidRDefault="00860B56" w:rsidP="00860B56">
      <w:pPr>
        <w:pStyle w:val="AAAAA"/>
        <w:ind w:left="2410" w:hanging="1984"/>
        <w:rPr>
          <w:rFonts w:ascii="Arial Narrow" w:hAnsi="Arial Narrow" w:cs="Arial"/>
          <w:sz w:val="22"/>
          <w:szCs w:val="22"/>
        </w:rPr>
      </w:pPr>
      <w:r w:rsidRPr="008E7825">
        <w:rPr>
          <w:rFonts w:ascii="Arial Narrow" w:hAnsi="Arial Narrow" w:cs="Arial"/>
          <w:sz w:val="22"/>
          <w:szCs w:val="22"/>
        </w:rPr>
        <w:t>BN-8836-02:1983</w:t>
      </w:r>
      <w:r w:rsidRPr="008E7825">
        <w:rPr>
          <w:rFonts w:ascii="Arial Narrow" w:hAnsi="Arial Narrow" w:cs="Arial"/>
          <w:sz w:val="22"/>
          <w:szCs w:val="22"/>
        </w:rPr>
        <w:tab/>
        <w:t>Przewody podziemne. Roboty ziemne. Wymagania i badania przy odbiorze.</w:t>
      </w:r>
    </w:p>
    <w:p w14:paraId="310C9AFD" w14:textId="77777777" w:rsidR="00860B56" w:rsidRPr="008E7825" w:rsidRDefault="00860B56" w:rsidP="00860B56">
      <w:pPr>
        <w:pStyle w:val="AAAAA"/>
        <w:ind w:left="2410" w:hanging="1984"/>
        <w:rPr>
          <w:rFonts w:ascii="Arial Narrow" w:hAnsi="Arial Narrow" w:cs="Arial"/>
          <w:sz w:val="22"/>
          <w:szCs w:val="22"/>
        </w:rPr>
      </w:pPr>
      <w:r w:rsidRPr="008E7825">
        <w:rPr>
          <w:rFonts w:ascii="Arial Narrow" w:hAnsi="Arial Narrow" w:cs="Arial"/>
          <w:sz w:val="22"/>
          <w:szCs w:val="22"/>
        </w:rPr>
        <w:t>PN-EN 13331-1:2004</w:t>
      </w:r>
      <w:r w:rsidRPr="008E7825">
        <w:rPr>
          <w:rFonts w:ascii="Arial Narrow" w:hAnsi="Arial Narrow" w:cs="Arial"/>
          <w:sz w:val="22"/>
          <w:szCs w:val="22"/>
        </w:rPr>
        <w:tab/>
        <w:t>Obudowy ścian wykopów. Część 1. Opisy techniczne wyrobów.</w:t>
      </w:r>
    </w:p>
    <w:p w14:paraId="310C9AFE" w14:textId="77777777" w:rsidR="00860B56" w:rsidRPr="008E7825" w:rsidRDefault="00860B56" w:rsidP="00860B56">
      <w:pPr>
        <w:pStyle w:val="AAAAA"/>
        <w:ind w:left="2410" w:hanging="1984"/>
        <w:rPr>
          <w:rFonts w:ascii="Arial Narrow" w:hAnsi="Arial Narrow" w:cs="Arial"/>
          <w:sz w:val="22"/>
          <w:szCs w:val="22"/>
        </w:rPr>
      </w:pPr>
      <w:r w:rsidRPr="008E7825">
        <w:rPr>
          <w:rFonts w:ascii="Arial Narrow" w:hAnsi="Arial Narrow" w:cs="Arial"/>
          <w:sz w:val="22"/>
          <w:szCs w:val="22"/>
        </w:rPr>
        <w:t>PN-EN 13331-2:2005</w:t>
      </w:r>
      <w:r w:rsidRPr="008E7825">
        <w:rPr>
          <w:rFonts w:ascii="Arial Narrow" w:hAnsi="Arial Narrow" w:cs="Arial"/>
          <w:sz w:val="22"/>
          <w:szCs w:val="22"/>
        </w:rPr>
        <w:tab/>
        <w:t>Obudowy ścian wykopów. Część 2. Ocena na podstawie obliczeń lub badań.</w:t>
      </w:r>
    </w:p>
    <w:p w14:paraId="310C9AFF" w14:textId="77777777" w:rsidR="00860B56" w:rsidRPr="008E7825" w:rsidRDefault="00860B56" w:rsidP="00860B56">
      <w:pPr>
        <w:pStyle w:val="AAAAA"/>
        <w:ind w:left="2410" w:hanging="1984"/>
        <w:rPr>
          <w:rFonts w:ascii="Arial Narrow" w:hAnsi="Arial Narrow" w:cs="Arial"/>
          <w:sz w:val="22"/>
          <w:szCs w:val="22"/>
        </w:rPr>
      </w:pPr>
      <w:r w:rsidRPr="008E7825">
        <w:rPr>
          <w:rFonts w:ascii="Arial Narrow" w:hAnsi="Arial Narrow" w:cs="Arial"/>
          <w:sz w:val="22"/>
          <w:szCs w:val="22"/>
        </w:rPr>
        <w:t>PN-V-92001:2003</w:t>
      </w:r>
      <w:r w:rsidRPr="008E7825">
        <w:rPr>
          <w:rFonts w:ascii="Arial Narrow" w:hAnsi="Arial Narrow" w:cs="Arial"/>
          <w:sz w:val="22"/>
          <w:szCs w:val="22"/>
        </w:rPr>
        <w:tab/>
        <w:t>Maszyny gąsienicowe do wykopów. Wymagania ogólne i metody badań.</w:t>
      </w:r>
    </w:p>
    <w:p w14:paraId="310C9B00" w14:textId="77777777" w:rsidR="00860B56" w:rsidRPr="008E7825" w:rsidRDefault="00860B56" w:rsidP="00860B56">
      <w:pPr>
        <w:pStyle w:val="AAAAA"/>
        <w:tabs>
          <w:tab w:val="left" w:pos="567"/>
        </w:tabs>
        <w:ind w:left="2127"/>
        <w:rPr>
          <w:rFonts w:ascii="Arial Narrow" w:hAnsi="Arial Narrow" w:cs="Arial"/>
          <w:sz w:val="22"/>
          <w:szCs w:val="22"/>
        </w:rPr>
      </w:pPr>
    </w:p>
    <w:p w14:paraId="310C9B01" w14:textId="77777777" w:rsidR="00860B56" w:rsidRPr="008E7825" w:rsidRDefault="00860B56" w:rsidP="00860B56">
      <w:pPr>
        <w:pStyle w:val="Nagwek2"/>
        <w:ind w:left="426" w:hanging="426"/>
      </w:pPr>
      <w:r w:rsidRPr="008E7825">
        <w:t>Inne dokumenty</w:t>
      </w:r>
    </w:p>
    <w:p w14:paraId="310C9B02" w14:textId="77777777" w:rsidR="00860B56" w:rsidRPr="008E7825" w:rsidRDefault="00860B56" w:rsidP="00FC7CC1">
      <w:pPr>
        <w:numPr>
          <w:ilvl w:val="0"/>
          <w:numId w:val="38"/>
        </w:numPr>
        <w:ind w:left="709" w:hanging="283"/>
        <w:jc w:val="left"/>
        <w:rPr>
          <w:sz w:val="22"/>
          <w:szCs w:val="22"/>
        </w:rPr>
      </w:pPr>
      <w:r w:rsidRPr="008E7825">
        <w:rPr>
          <w:sz w:val="22"/>
          <w:szCs w:val="22"/>
        </w:rPr>
        <w:t>Ustawa z dnia 18 lipca 2001 Prawo wodne (tekst jednolity Dz. U. nr 239, poz. 2019).</w:t>
      </w:r>
    </w:p>
    <w:p w14:paraId="310C9B03" w14:textId="77777777" w:rsidR="00860B56" w:rsidRPr="008E7825" w:rsidRDefault="00860B56" w:rsidP="00FC7CC1">
      <w:pPr>
        <w:numPr>
          <w:ilvl w:val="0"/>
          <w:numId w:val="38"/>
        </w:numPr>
        <w:ind w:left="709" w:hanging="283"/>
        <w:jc w:val="left"/>
        <w:rPr>
          <w:sz w:val="22"/>
          <w:szCs w:val="22"/>
        </w:rPr>
      </w:pPr>
      <w:r w:rsidRPr="008E7825">
        <w:rPr>
          <w:sz w:val="22"/>
          <w:szCs w:val="22"/>
        </w:rPr>
        <w:t>Rozporządzenie Ministra Infrastruktury z dnia 6 lutego 2003 w sprawie bezpieczeństwa i higieny pracy podczas wykonywania robót budowlanych (Dz. U. nr 47, poz. 401).</w:t>
      </w:r>
    </w:p>
    <w:p w14:paraId="310C9B04" w14:textId="77777777" w:rsidR="00860B56" w:rsidRPr="008E7825" w:rsidRDefault="00860B56" w:rsidP="00FC7CC1">
      <w:pPr>
        <w:numPr>
          <w:ilvl w:val="0"/>
          <w:numId w:val="38"/>
        </w:numPr>
        <w:ind w:left="709" w:hanging="283"/>
        <w:jc w:val="left"/>
        <w:rPr>
          <w:sz w:val="22"/>
          <w:szCs w:val="22"/>
        </w:rPr>
      </w:pPr>
      <w:r w:rsidRPr="008E7825">
        <w:rPr>
          <w:rFonts w:cs="Arial"/>
          <w:sz w:val="22"/>
          <w:szCs w:val="22"/>
        </w:rPr>
        <w:t>Wytyczne wykonywania robót budowlano montażowych w okresie obniżonych temperatur, Instytut Techniki Budowlanej, Warszawa 1988.</w:t>
      </w:r>
    </w:p>
    <w:p w14:paraId="310C9B05" w14:textId="77777777" w:rsidR="0092292A" w:rsidRPr="008E7825" w:rsidRDefault="0092292A">
      <w:pPr>
        <w:jc w:val="left"/>
        <w:rPr>
          <w:sz w:val="22"/>
          <w:szCs w:val="22"/>
        </w:rPr>
      </w:pPr>
      <w:r w:rsidRPr="008E7825">
        <w:rPr>
          <w:sz w:val="22"/>
          <w:szCs w:val="22"/>
        </w:rPr>
        <w:br w:type="page"/>
      </w:r>
    </w:p>
    <w:p w14:paraId="310C9B06" w14:textId="77777777" w:rsidR="0092292A" w:rsidRPr="008E7825" w:rsidRDefault="0092292A" w:rsidP="0092292A">
      <w:pPr>
        <w:spacing w:after="120"/>
        <w:ind w:left="2268" w:right="1134" w:hanging="1701"/>
        <w:rPr>
          <w:b/>
          <w:caps/>
          <w:sz w:val="32"/>
          <w:szCs w:val="32"/>
        </w:rPr>
      </w:pPr>
    </w:p>
    <w:p w14:paraId="310C9B07" w14:textId="77777777" w:rsidR="0092292A" w:rsidRPr="008E7825" w:rsidRDefault="0092292A" w:rsidP="0092292A">
      <w:pPr>
        <w:spacing w:after="120"/>
        <w:ind w:left="2268" w:right="1134" w:hanging="1701"/>
        <w:rPr>
          <w:b/>
          <w:caps/>
          <w:sz w:val="32"/>
          <w:szCs w:val="32"/>
        </w:rPr>
      </w:pPr>
    </w:p>
    <w:p w14:paraId="310C9B08" w14:textId="77777777" w:rsidR="0092292A" w:rsidRPr="008E7825" w:rsidRDefault="0092292A" w:rsidP="0092292A">
      <w:pPr>
        <w:spacing w:after="120"/>
        <w:ind w:left="2268" w:right="1134" w:hanging="1701"/>
        <w:rPr>
          <w:b/>
          <w:caps/>
          <w:sz w:val="32"/>
          <w:szCs w:val="32"/>
        </w:rPr>
      </w:pPr>
    </w:p>
    <w:p w14:paraId="310C9B09" w14:textId="77777777" w:rsidR="0092292A" w:rsidRPr="008E7825" w:rsidRDefault="0092292A" w:rsidP="0092292A">
      <w:pPr>
        <w:spacing w:after="120"/>
        <w:ind w:left="2268" w:right="1134" w:hanging="1701"/>
        <w:rPr>
          <w:b/>
          <w:caps/>
          <w:sz w:val="32"/>
          <w:szCs w:val="32"/>
        </w:rPr>
      </w:pPr>
    </w:p>
    <w:p w14:paraId="310C9B0A" w14:textId="77777777" w:rsidR="0092292A" w:rsidRPr="008E7825" w:rsidRDefault="0092292A" w:rsidP="0092292A">
      <w:pPr>
        <w:spacing w:after="120"/>
        <w:ind w:left="2268" w:right="1134" w:hanging="1701"/>
        <w:rPr>
          <w:b/>
          <w:caps/>
          <w:sz w:val="32"/>
          <w:szCs w:val="32"/>
        </w:rPr>
      </w:pPr>
    </w:p>
    <w:p w14:paraId="310C9B0B" w14:textId="77777777" w:rsidR="0092292A" w:rsidRPr="008E7825" w:rsidRDefault="0092292A" w:rsidP="0092292A">
      <w:pPr>
        <w:spacing w:after="120"/>
        <w:ind w:left="2268" w:right="1134" w:hanging="1701"/>
        <w:rPr>
          <w:b/>
          <w:caps/>
          <w:sz w:val="32"/>
          <w:szCs w:val="32"/>
        </w:rPr>
      </w:pPr>
    </w:p>
    <w:p w14:paraId="310C9B0C" w14:textId="77777777" w:rsidR="0092292A" w:rsidRPr="008E7825" w:rsidRDefault="0092292A" w:rsidP="0092292A">
      <w:pPr>
        <w:spacing w:after="120"/>
        <w:ind w:left="2268" w:right="1134" w:hanging="1701"/>
        <w:rPr>
          <w:b/>
          <w:caps/>
          <w:sz w:val="32"/>
          <w:szCs w:val="32"/>
        </w:rPr>
      </w:pPr>
    </w:p>
    <w:p w14:paraId="310C9B0D" w14:textId="77777777" w:rsidR="0092292A" w:rsidRPr="008E7825" w:rsidRDefault="0092292A" w:rsidP="0092292A">
      <w:pPr>
        <w:spacing w:after="120"/>
        <w:ind w:left="2268" w:right="1134" w:hanging="1701"/>
        <w:rPr>
          <w:b/>
          <w:caps/>
          <w:sz w:val="32"/>
          <w:szCs w:val="32"/>
        </w:rPr>
      </w:pPr>
    </w:p>
    <w:p w14:paraId="310C9B0E" w14:textId="77777777" w:rsidR="0092292A" w:rsidRPr="008E7825" w:rsidRDefault="0092292A" w:rsidP="0092292A">
      <w:pPr>
        <w:spacing w:after="120"/>
        <w:ind w:left="2268" w:right="1134" w:hanging="1701"/>
        <w:rPr>
          <w:b/>
          <w:caps/>
          <w:sz w:val="32"/>
          <w:szCs w:val="32"/>
        </w:rPr>
      </w:pPr>
      <w:r w:rsidRPr="008E7825">
        <w:rPr>
          <w:b/>
          <w:caps/>
          <w:sz w:val="32"/>
          <w:szCs w:val="32"/>
        </w:rPr>
        <w:t>M.02.00.00.</w:t>
      </w:r>
      <w:r w:rsidRPr="008E7825">
        <w:rPr>
          <w:b/>
          <w:caps/>
          <w:sz w:val="32"/>
          <w:szCs w:val="32"/>
        </w:rPr>
        <w:tab/>
        <w:t>Roboty Ziemne i fundamentowe</w:t>
      </w:r>
    </w:p>
    <w:p w14:paraId="310C9B0F" w14:textId="77777777" w:rsidR="0092292A" w:rsidRPr="008E7825" w:rsidRDefault="0092292A" w:rsidP="0092292A">
      <w:pPr>
        <w:pStyle w:val="Legenda"/>
      </w:pPr>
      <w:bookmarkStart w:id="9" w:name="_Toc295225895"/>
      <w:bookmarkStart w:id="10" w:name="_Toc188204027"/>
      <w:r w:rsidRPr="008E7825">
        <w:t>M.02.02.00.</w:t>
      </w:r>
      <w:r w:rsidRPr="008E7825">
        <w:tab/>
        <w:t>Nasypy</w:t>
      </w:r>
      <w:bookmarkEnd w:id="9"/>
      <w:bookmarkEnd w:id="10"/>
    </w:p>
    <w:p w14:paraId="310C9B10" w14:textId="76D145F0" w:rsidR="00E96624" w:rsidRPr="008E7825" w:rsidRDefault="0092292A" w:rsidP="0092292A">
      <w:pPr>
        <w:pStyle w:val="Tytu"/>
      </w:pPr>
      <w:bookmarkStart w:id="11" w:name="_Toc295225896"/>
      <w:bookmarkStart w:id="12" w:name="_Toc188204028"/>
      <w:r w:rsidRPr="008E7825">
        <w:t>M.02.02.01.</w:t>
      </w:r>
      <w:r w:rsidRPr="008E7825">
        <w:tab/>
        <w:t>Zasypanie wykopów</w:t>
      </w:r>
      <w:bookmarkEnd w:id="12"/>
      <w:r w:rsidRPr="008E7825">
        <w:t xml:space="preserve"> </w:t>
      </w:r>
      <w:bookmarkEnd w:id="11"/>
    </w:p>
    <w:p w14:paraId="310C9B11" w14:textId="77777777" w:rsidR="00E96624" w:rsidRPr="008E7825" w:rsidRDefault="00E96624">
      <w:pPr>
        <w:jc w:val="left"/>
        <w:rPr>
          <w:rFonts w:cs="Arial"/>
          <w:smallCaps/>
          <w:color w:val="000000"/>
          <w:sz w:val="32"/>
          <w:szCs w:val="32"/>
        </w:rPr>
      </w:pPr>
      <w:r w:rsidRPr="008E7825">
        <w:br w:type="page"/>
      </w:r>
    </w:p>
    <w:p w14:paraId="310C9B12" w14:textId="77777777" w:rsidR="00E96624" w:rsidRPr="008E7825" w:rsidRDefault="00E96624" w:rsidP="000C4D36">
      <w:pPr>
        <w:pStyle w:val="Nagwek1"/>
        <w:numPr>
          <w:ilvl w:val="0"/>
          <w:numId w:val="78"/>
        </w:numPr>
        <w:rPr>
          <w:color w:val="auto"/>
        </w:rPr>
      </w:pPr>
      <w:r w:rsidRPr="008E7825">
        <w:rPr>
          <w:color w:val="auto"/>
        </w:rPr>
        <w:lastRenderedPageBreak/>
        <w:t>WSTĘP</w:t>
      </w:r>
    </w:p>
    <w:p w14:paraId="310C9B13" w14:textId="77777777" w:rsidR="00E96624" w:rsidRPr="008E7825" w:rsidRDefault="00E96624" w:rsidP="00E96624">
      <w:pPr>
        <w:autoSpaceDE w:val="0"/>
        <w:autoSpaceDN w:val="0"/>
        <w:adjustRightInd w:val="0"/>
        <w:rPr>
          <w:rFonts w:cs="Arial"/>
          <w:sz w:val="22"/>
          <w:szCs w:val="22"/>
        </w:rPr>
      </w:pPr>
      <w:r w:rsidRPr="008E7825">
        <w:rPr>
          <w:rFonts w:cs="Arial"/>
          <w:sz w:val="22"/>
          <w:szCs w:val="22"/>
        </w:rPr>
        <w:t>Ilekroć w tekście będzie mowa o specyfikacji technicznej (ST), szczegółowej specyfikacji technicznej (SST) bądź ogólnej specyfikacji technicznej (OST) należy przez to rozumieć Specyfikację Techniczną Wykonania i Odbioru Robót Budowlanych.</w:t>
      </w:r>
    </w:p>
    <w:p w14:paraId="310C9B14" w14:textId="77777777" w:rsidR="00E96624" w:rsidRPr="008E7825" w:rsidRDefault="00E96624" w:rsidP="00E96624">
      <w:pPr>
        <w:ind w:left="426"/>
      </w:pPr>
    </w:p>
    <w:p w14:paraId="310C9B15" w14:textId="77777777" w:rsidR="00E96624" w:rsidRPr="008E7825" w:rsidRDefault="00E96624" w:rsidP="00E96624">
      <w:pPr>
        <w:pStyle w:val="Nagwek2"/>
        <w:ind w:left="426" w:hanging="426"/>
      </w:pPr>
      <w:r w:rsidRPr="008E7825">
        <w:t>Przedmiot ST</w:t>
      </w:r>
    </w:p>
    <w:p w14:paraId="310C9B16" w14:textId="0C7A45FE" w:rsidR="00E96624" w:rsidRPr="008E7825" w:rsidRDefault="00E96624" w:rsidP="00E96624">
      <w:pPr>
        <w:autoSpaceDE w:val="0"/>
        <w:autoSpaceDN w:val="0"/>
        <w:adjustRightInd w:val="0"/>
        <w:rPr>
          <w:rFonts w:cs="Arial"/>
          <w:sz w:val="22"/>
          <w:szCs w:val="22"/>
        </w:rPr>
      </w:pPr>
      <w:r w:rsidRPr="008E7825">
        <w:rPr>
          <w:rFonts w:cs="Arial"/>
          <w:sz w:val="22"/>
          <w:szCs w:val="22"/>
        </w:rPr>
        <w:t xml:space="preserve">Przedmiotem niniejszej Specyfikacji Technicznej (ST) są wymagania techniczne dotyczące wykonania i odbioru robót związanych </w:t>
      </w:r>
      <w:r w:rsidR="00317DD7" w:rsidRPr="008E7825">
        <w:rPr>
          <w:rFonts w:cs="Arial"/>
          <w:sz w:val="22"/>
          <w:szCs w:val="22"/>
        </w:rPr>
        <w:t>z zasypaniem wykopów</w:t>
      </w:r>
      <w:r w:rsidRPr="008E7825">
        <w:rPr>
          <w:rFonts w:cs="Arial"/>
          <w:sz w:val="22"/>
          <w:szCs w:val="22"/>
        </w:rPr>
        <w:t xml:space="preserve"> w ramach zadania: </w:t>
      </w:r>
      <w:r w:rsidR="006858F3" w:rsidRPr="008E7825">
        <w:rPr>
          <w:rFonts w:cs="Arial"/>
          <w:sz w:val="22"/>
          <w:szCs w:val="22"/>
        </w:rPr>
        <w:t>"</w:t>
      </w:r>
      <w:r w:rsidR="008E7825" w:rsidRPr="008E7825">
        <w:rPr>
          <w:rFonts w:cs="Arial"/>
          <w:sz w:val="22"/>
          <w:szCs w:val="22"/>
        </w:rPr>
        <w:t xml:space="preserve"> </w:t>
      </w:r>
      <w:r w:rsidR="006F6055" w:rsidRPr="006F6055">
        <w:rPr>
          <w:rFonts w:cs="Arial"/>
          <w:sz w:val="22"/>
          <w:szCs w:val="22"/>
        </w:rPr>
        <w:t xml:space="preserve">Remont mostu żelbetowego nad rzeką </w:t>
      </w:r>
      <w:proofErr w:type="spellStart"/>
      <w:r w:rsidR="006F6055" w:rsidRPr="006F6055">
        <w:rPr>
          <w:rFonts w:cs="Arial"/>
          <w:sz w:val="22"/>
          <w:szCs w:val="22"/>
        </w:rPr>
        <w:t>Wierzbiak</w:t>
      </w:r>
      <w:proofErr w:type="spellEnd"/>
      <w:r w:rsidR="006F6055" w:rsidRPr="006F6055">
        <w:rPr>
          <w:rFonts w:cs="Arial"/>
          <w:sz w:val="22"/>
          <w:szCs w:val="22"/>
        </w:rPr>
        <w:t xml:space="preserve"> w m. Gniewomierz</w:t>
      </w:r>
      <w:r w:rsidR="008E7825" w:rsidRPr="006858F3">
        <w:rPr>
          <w:rFonts w:cs="Arial"/>
          <w:sz w:val="22"/>
          <w:szCs w:val="22"/>
        </w:rPr>
        <w:t xml:space="preserve"> </w:t>
      </w:r>
      <w:r w:rsidR="006858F3" w:rsidRPr="008E7825">
        <w:rPr>
          <w:rFonts w:cs="Arial"/>
          <w:sz w:val="22"/>
          <w:szCs w:val="22"/>
        </w:rPr>
        <w:t>"</w:t>
      </w:r>
      <w:r w:rsidR="00317DD7" w:rsidRPr="008E7825">
        <w:rPr>
          <w:rFonts w:cs="Arial"/>
          <w:b/>
          <w:sz w:val="22"/>
          <w:szCs w:val="22"/>
        </w:rPr>
        <w:t>.</w:t>
      </w:r>
    </w:p>
    <w:p w14:paraId="310C9B17" w14:textId="77777777" w:rsidR="00E96624" w:rsidRPr="008E7825" w:rsidRDefault="00E96624" w:rsidP="00E96624">
      <w:pPr>
        <w:ind w:left="426"/>
      </w:pPr>
    </w:p>
    <w:p w14:paraId="310C9B18" w14:textId="77777777" w:rsidR="00E96624" w:rsidRPr="008E7825" w:rsidRDefault="00E96624" w:rsidP="00E96624">
      <w:pPr>
        <w:pStyle w:val="Nagwek2"/>
        <w:ind w:left="426" w:hanging="426"/>
      </w:pPr>
      <w:r w:rsidRPr="008E7825">
        <w:t>Zakres stosowania ST</w:t>
      </w:r>
    </w:p>
    <w:p w14:paraId="310C9B19" w14:textId="77777777" w:rsidR="00E96624" w:rsidRPr="008E7825" w:rsidRDefault="00E96624" w:rsidP="00E96624">
      <w:pPr>
        <w:autoSpaceDE w:val="0"/>
        <w:autoSpaceDN w:val="0"/>
        <w:adjustRightInd w:val="0"/>
        <w:rPr>
          <w:rFonts w:cs="Arial"/>
          <w:sz w:val="22"/>
          <w:szCs w:val="22"/>
        </w:rPr>
      </w:pPr>
      <w:r w:rsidRPr="008E7825">
        <w:rPr>
          <w:rFonts w:cs="Arial"/>
          <w:sz w:val="22"/>
          <w:szCs w:val="22"/>
        </w:rPr>
        <w:t>Specyfikacja Techniczna jest stosowana jako dokument przetargowy i kontraktowy przy zlecaniu i realizacji robót wymienionych w pkt. 1.1.</w:t>
      </w:r>
    </w:p>
    <w:p w14:paraId="310C9B1A" w14:textId="77777777" w:rsidR="00E96624" w:rsidRPr="008E7825" w:rsidRDefault="00E96624" w:rsidP="00E96624">
      <w:pPr>
        <w:ind w:left="426"/>
        <w:rPr>
          <w:rFonts w:cs="Arial"/>
          <w:sz w:val="22"/>
          <w:szCs w:val="22"/>
        </w:rPr>
      </w:pPr>
    </w:p>
    <w:p w14:paraId="310C9B1B" w14:textId="77777777" w:rsidR="00E96624" w:rsidRPr="008E7825" w:rsidRDefault="00E96624" w:rsidP="00E96624">
      <w:pPr>
        <w:pStyle w:val="Nagwek2"/>
        <w:ind w:left="426" w:hanging="426"/>
      </w:pPr>
      <w:r w:rsidRPr="008E7825">
        <w:t>Zakres robót objętych ST</w:t>
      </w:r>
    </w:p>
    <w:p w14:paraId="310C9B1C" w14:textId="77777777" w:rsidR="00E96624" w:rsidRPr="008E7825" w:rsidRDefault="00E96624" w:rsidP="00E96624">
      <w:pPr>
        <w:autoSpaceDE w:val="0"/>
        <w:autoSpaceDN w:val="0"/>
        <w:adjustRightInd w:val="0"/>
        <w:rPr>
          <w:rFonts w:cs="Arial"/>
          <w:sz w:val="22"/>
          <w:szCs w:val="22"/>
        </w:rPr>
      </w:pPr>
      <w:r w:rsidRPr="008E7825">
        <w:rPr>
          <w:rFonts w:cs="Arial"/>
          <w:sz w:val="22"/>
          <w:szCs w:val="22"/>
        </w:rPr>
        <w:t>Ustalenia zawarte w niniejszej Specyfikacji mają zastosowanie przy zasypaniu i zagęszczeniu wykopów fundamentowych do poziomu terenu.</w:t>
      </w:r>
    </w:p>
    <w:p w14:paraId="310C9B1D" w14:textId="77777777" w:rsidR="00E96624" w:rsidRPr="008E7825" w:rsidRDefault="00E96624" w:rsidP="00E96624">
      <w:pPr>
        <w:ind w:left="426"/>
        <w:rPr>
          <w:rFonts w:cs="Arial"/>
          <w:sz w:val="22"/>
          <w:szCs w:val="22"/>
        </w:rPr>
      </w:pPr>
      <w:r w:rsidRPr="008E7825">
        <w:rPr>
          <w:rFonts w:cs="Arial"/>
          <w:sz w:val="22"/>
          <w:szCs w:val="22"/>
        </w:rPr>
        <w:t xml:space="preserve"> </w:t>
      </w:r>
    </w:p>
    <w:p w14:paraId="310C9B1E" w14:textId="77777777" w:rsidR="00E96624" w:rsidRPr="008E7825" w:rsidRDefault="00E96624" w:rsidP="00E96624">
      <w:pPr>
        <w:pStyle w:val="Nagwek2"/>
        <w:ind w:left="426" w:hanging="426"/>
      </w:pPr>
      <w:r w:rsidRPr="008E7825">
        <w:t>Określenia podstawowe</w:t>
      </w:r>
    </w:p>
    <w:p w14:paraId="310C9B1F" w14:textId="77777777" w:rsidR="00E96624" w:rsidRPr="008E7825" w:rsidRDefault="00E96624" w:rsidP="00E96624">
      <w:pPr>
        <w:rPr>
          <w:rFonts w:cs="Arial"/>
          <w:sz w:val="22"/>
          <w:szCs w:val="22"/>
        </w:rPr>
      </w:pPr>
      <w:r w:rsidRPr="008E7825">
        <w:rPr>
          <w:rFonts w:cs="Arial"/>
          <w:sz w:val="22"/>
          <w:szCs w:val="22"/>
        </w:rPr>
        <w:t>Określenia używane w niniejszej ST są zgodne z obowiązującymi normami oraz określeniami podanymi w </w:t>
      </w:r>
      <w:proofErr w:type="spellStart"/>
      <w:r w:rsidRPr="008E7825">
        <w:rPr>
          <w:rFonts w:cs="Arial"/>
          <w:i/>
          <w:sz w:val="22"/>
          <w:szCs w:val="22"/>
        </w:rPr>
        <w:t>STWiORB</w:t>
      </w:r>
      <w:proofErr w:type="spellEnd"/>
      <w:r w:rsidRPr="008E7825">
        <w:rPr>
          <w:rFonts w:cs="Arial"/>
          <w:i/>
          <w:sz w:val="22"/>
          <w:szCs w:val="22"/>
        </w:rPr>
        <w:t xml:space="preserve"> M.00.00.00 –Wymagania ogólne.</w:t>
      </w:r>
    </w:p>
    <w:p w14:paraId="310C9B20" w14:textId="77777777" w:rsidR="00E96624" w:rsidRPr="008E7825" w:rsidRDefault="00E96624" w:rsidP="00E96624">
      <w:pPr>
        <w:jc w:val="left"/>
        <w:rPr>
          <w:rFonts w:cs="Arial"/>
          <w:bCs/>
          <w:sz w:val="22"/>
          <w:szCs w:val="22"/>
        </w:rPr>
      </w:pPr>
      <w:r w:rsidRPr="008E7825">
        <w:rPr>
          <w:rFonts w:cs="Arial"/>
          <w:b/>
          <w:bCs/>
          <w:sz w:val="22"/>
          <w:szCs w:val="22"/>
        </w:rPr>
        <w:t xml:space="preserve">Budowla ziemna </w:t>
      </w:r>
      <w:r w:rsidRPr="008E7825">
        <w:rPr>
          <w:rFonts w:cs="Arial"/>
          <w:bCs/>
          <w:sz w:val="22"/>
          <w:szCs w:val="22"/>
        </w:rPr>
        <w:t>– budowla wykonana w gruncie lub z gruntu naturalnego lub  gruntu antropogenicznego spełniająca warunki stateczności i odwodnienia.</w:t>
      </w:r>
    </w:p>
    <w:p w14:paraId="310C9B21" w14:textId="77777777" w:rsidR="00E96624" w:rsidRPr="008E7825" w:rsidRDefault="00E96624" w:rsidP="00E96624">
      <w:pPr>
        <w:jc w:val="left"/>
        <w:rPr>
          <w:rFonts w:cs="Arial"/>
          <w:bCs/>
          <w:sz w:val="22"/>
          <w:szCs w:val="22"/>
        </w:rPr>
      </w:pPr>
      <w:r w:rsidRPr="008E7825">
        <w:rPr>
          <w:rFonts w:cs="Arial"/>
          <w:b/>
          <w:bCs/>
          <w:sz w:val="22"/>
          <w:szCs w:val="22"/>
        </w:rPr>
        <w:t xml:space="preserve">Nasyp </w:t>
      </w:r>
      <w:r w:rsidRPr="008E7825">
        <w:rPr>
          <w:rFonts w:cs="Arial"/>
          <w:bCs/>
          <w:sz w:val="22"/>
          <w:szCs w:val="22"/>
        </w:rPr>
        <w:t>– budowla ziemna wykonana powyżej powierzchni terenu.</w:t>
      </w:r>
    </w:p>
    <w:p w14:paraId="310C9B22" w14:textId="77777777" w:rsidR="00E96624" w:rsidRPr="008E7825" w:rsidRDefault="00E96624" w:rsidP="00E96624">
      <w:pPr>
        <w:jc w:val="left"/>
        <w:rPr>
          <w:rFonts w:cs="Arial"/>
          <w:bCs/>
          <w:sz w:val="22"/>
          <w:szCs w:val="22"/>
        </w:rPr>
      </w:pPr>
      <w:r w:rsidRPr="008E7825">
        <w:rPr>
          <w:rFonts w:cs="Arial"/>
          <w:b/>
          <w:bCs/>
          <w:sz w:val="22"/>
          <w:szCs w:val="22"/>
        </w:rPr>
        <w:t xml:space="preserve">Nasyp wysoki </w:t>
      </w:r>
      <w:r w:rsidRPr="008E7825">
        <w:rPr>
          <w:rFonts w:cs="Arial"/>
          <w:bCs/>
          <w:sz w:val="22"/>
          <w:szCs w:val="22"/>
        </w:rPr>
        <w:t xml:space="preserve">– nasyp, którego wysokość przekracza 3 m. </w:t>
      </w:r>
    </w:p>
    <w:p w14:paraId="310C9B23" w14:textId="77777777" w:rsidR="00E96624" w:rsidRPr="008E7825" w:rsidRDefault="00E96624" w:rsidP="00E96624">
      <w:pPr>
        <w:jc w:val="left"/>
        <w:rPr>
          <w:rFonts w:cs="Arial"/>
          <w:bCs/>
          <w:sz w:val="22"/>
          <w:szCs w:val="22"/>
        </w:rPr>
      </w:pPr>
      <w:r w:rsidRPr="008E7825">
        <w:rPr>
          <w:rFonts w:cs="Arial"/>
          <w:b/>
          <w:bCs/>
          <w:sz w:val="22"/>
          <w:szCs w:val="22"/>
        </w:rPr>
        <w:t xml:space="preserve">Zasypka </w:t>
      </w:r>
      <w:r w:rsidRPr="008E7825">
        <w:rPr>
          <w:rFonts w:cs="Arial"/>
          <w:bCs/>
          <w:sz w:val="22"/>
          <w:szCs w:val="22"/>
        </w:rPr>
        <w:t>– grunt nasypowy, którym uzupełnia się przestrzeń w wykopie poniżej poziomu terenu po wybudowaniu konstrukcji dla której wykonano wykop.</w:t>
      </w:r>
    </w:p>
    <w:p w14:paraId="310C9B24" w14:textId="77777777" w:rsidR="00E96624" w:rsidRPr="008E7825" w:rsidRDefault="00E96624" w:rsidP="00E96624">
      <w:pPr>
        <w:jc w:val="left"/>
        <w:rPr>
          <w:rFonts w:cs="Arial"/>
          <w:bCs/>
          <w:sz w:val="22"/>
          <w:szCs w:val="22"/>
        </w:rPr>
      </w:pPr>
      <w:r w:rsidRPr="008E7825">
        <w:rPr>
          <w:rFonts w:cs="Arial"/>
          <w:b/>
          <w:bCs/>
          <w:sz w:val="22"/>
          <w:szCs w:val="22"/>
        </w:rPr>
        <w:t xml:space="preserve">Ukop </w:t>
      </w:r>
      <w:r w:rsidRPr="008E7825">
        <w:rPr>
          <w:rFonts w:cs="Arial"/>
          <w:bCs/>
          <w:sz w:val="22"/>
          <w:szCs w:val="22"/>
        </w:rPr>
        <w:t>– miejsce pozyskania gruntu do zasypania wykopów  i wykonania nasypów (wykop pomocniczy), położone w obrębie pasa robót ziemnych.</w:t>
      </w:r>
    </w:p>
    <w:p w14:paraId="310C9B25" w14:textId="77777777" w:rsidR="00E96624" w:rsidRPr="008E7825" w:rsidRDefault="00E96624" w:rsidP="00E96624">
      <w:pPr>
        <w:jc w:val="left"/>
        <w:rPr>
          <w:rFonts w:cs="Arial"/>
          <w:bCs/>
          <w:sz w:val="22"/>
          <w:szCs w:val="22"/>
        </w:rPr>
      </w:pPr>
      <w:r w:rsidRPr="008E7825">
        <w:rPr>
          <w:rFonts w:cs="Arial"/>
          <w:b/>
          <w:bCs/>
          <w:sz w:val="22"/>
          <w:szCs w:val="22"/>
        </w:rPr>
        <w:t xml:space="preserve">Dokop </w:t>
      </w:r>
      <w:r w:rsidRPr="008E7825">
        <w:rPr>
          <w:rFonts w:cs="Arial"/>
          <w:bCs/>
          <w:sz w:val="22"/>
          <w:szCs w:val="22"/>
        </w:rPr>
        <w:t>– miejsce pozyskania gruntu do zasypania wykopów i wykonania nasypów (wykop pomocniczy), położone poza pasem robót ziemnych.</w:t>
      </w:r>
    </w:p>
    <w:p w14:paraId="310C9B26" w14:textId="77777777" w:rsidR="00E96624" w:rsidRPr="008E7825" w:rsidRDefault="00E96624" w:rsidP="00E96624">
      <w:pPr>
        <w:jc w:val="left"/>
        <w:rPr>
          <w:rFonts w:cs="Arial"/>
          <w:bCs/>
          <w:sz w:val="22"/>
          <w:szCs w:val="22"/>
        </w:rPr>
      </w:pPr>
      <w:r w:rsidRPr="008E7825">
        <w:rPr>
          <w:rFonts w:cs="Arial"/>
          <w:b/>
          <w:bCs/>
          <w:sz w:val="22"/>
          <w:szCs w:val="22"/>
        </w:rPr>
        <w:t>Wysokość nasypu</w:t>
      </w:r>
      <w:r w:rsidRPr="008E7825">
        <w:rPr>
          <w:rFonts w:cs="Arial"/>
          <w:bCs/>
          <w:sz w:val="22"/>
          <w:szCs w:val="22"/>
        </w:rPr>
        <w:t xml:space="preserve"> – różnica rzędnej terenu i rzędnej robót ziemnych, wyznaczona w osi nasypu.</w:t>
      </w:r>
    </w:p>
    <w:p w14:paraId="310C9B27" w14:textId="77777777" w:rsidR="00E96624" w:rsidRPr="008E7825" w:rsidRDefault="00E96624" w:rsidP="00E96624">
      <w:pPr>
        <w:rPr>
          <w:rFonts w:cs="Arial"/>
          <w:bCs/>
          <w:sz w:val="22"/>
          <w:szCs w:val="22"/>
        </w:rPr>
      </w:pPr>
      <w:r w:rsidRPr="008E7825">
        <w:rPr>
          <w:rFonts w:cs="Arial"/>
          <w:b/>
          <w:bCs/>
          <w:sz w:val="22"/>
          <w:szCs w:val="22"/>
        </w:rPr>
        <w:t xml:space="preserve">Grunt mineralny </w:t>
      </w:r>
      <w:r w:rsidRPr="008E7825">
        <w:rPr>
          <w:rFonts w:cs="Arial"/>
          <w:bCs/>
          <w:sz w:val="22"/>
          <w:szCs w:val="22"/>
        </w:rPr>
        <w:t>– grunt rodzimy, w którym zawartość części organicznych nie przekracza 2%.</w:t>
      </w:r>
    </w:p>
    <w:p w14:paraId="310C9B28" w14:textId="77777777" w:rsidR="00E96624" w:rsidRPr="008E7825" w:rsidRDefault="00E96624" w:rsidP="00E96624">
      <w:pPr>
        <w:rPr>
          <w:rFonts w:cs="Arial"/>
          <w:bCs/>
          <w:sz w:val="22"/>
          <w:szCs w:val="22"/>
        </w:rPr>
      </w:pPr>
      <w:r w:rsidRPr="008E7825">
        <w:rPr>
          <w:rFonts w:cs="Arial"/>
          <w:b/>
          <w:bCs/>
          <w:sz w:val="22"/>
          <w:szCs w:val="22"/>
        </w:rPr>
        <w:t xml:space="preserve">Grunt organiczny </w:t>
      </w:r>
      <w:r w:rsidRPr="008E7825">
        <w:rPr>
          <w:rFonts w:cs="Arial"/>
          <w:bCs/>
          <w:sz w:val="22"/>
          <w:szCs w:val="22"/>
        </w:rPr>
        <w:t>– grunt rodzimy, w którym zawartość części organicznych przekracza 2%.</w:t>
      </w:r>
    </w:p>
    <w:p w14:paraId="310C9B29" w14:textId="77777777" w:rsidR="00E96624" w:rsidRPr="008E7825" w:rsidRDefault="00E96624" w:rsidP="00E96624">
      <w:pPr>
        <w:jc w:val="left"/>
        <w:rPr>
          <w:rFonts w:cs="Arial"/>
          <w:sz w:val="22"/>
          <w:szCs w:val="22"/>
        </w:rPr>
      </w:pPr>
      <w:r w:rsidRPr="008E7825">
        <w:rPr>
          <w:rFonts w:cs="Arial"/>
          <w:b/>
          <w:bCs/>
          <w:sz w:val="22"/>
          <w:szCs w:val="22"/>
        </w:rPr>
        <w:t xml:space="preserve">Wskaźnik różnoziarnistości U </w:t>
      </w:r>
      <w:r w:rsidRPr="008E7825">
        <w:rPr>
          <w:rFonts w:cs="Arial"/>
          <w:sz w:val="22"/>
          <w:szCs w:val="22"/>
        </w:rPr>
        <w:t xml:space="preserve">– wielkość charakteryzująca </w:t>
      </w:r>
      <w:proofErr w:type="spellStart"/>
      <w:r w:rsidRPr="008E7825">
        <w:rPr>
          <w:rFonts w:cs="Arial"/>
          <w:sz w:val="22"/>
          <w:szCs w:val="22"/>
        </w:rPr>
        <w:t>zagęszczalność</w:t>
      </w:r>
      <w:proofErr w:type="spellEnd"/>
      <w:r w:rsidRPr="008E7825">
        <w:rPr>
          <w:rFonts w:cs="Arial"/>
          <w:sz w:val="22"/>
          <w:szCs w:val="22"/>
        </w:rPr>
        <w:t xml:space="preserve"> gruntów niespoistych, wyrażona zależnością</w:t>
      </w:r>
      <w:r w:rsidRPr="008E7825">
        <w:rPr>
          <w:rFonts w:cs="Arial"/>
          <w:sz w:val="22"/>
          <w:szCs w:val="22"/>
        </w:rPr>
        <w:tab/>
      </w:r>
      <w:r w:rsidRPr="008E7825">
        <w:rPr>
          <w:rFonts w:cs="Arial"/>
          <w:sz w:val="22"/>
          <w:szCs w:val="22"/>
        </w:rPr>
        <w:tab/>
        <w:t>U = d</w:t>
      </w:r>
      <w:r w:rsidRPr="008E7825">
        <w:rPr>
          <w:rFonts w:cs="Arial"/>
          <w:sz w:val="22"/>
          <w:szCs w:val="22"/>
          <w:vertAlign w:val="subscript"/>
        </w:rPr>
        <w:t>60</w:t>
      </w:r>
      <w:r w:rsidRPr="008E7825">
        <w:rPr>
          <w:rFonts w:cs="Arial"/>
          <w:sz w:val="22"/>
          <w:szCs w:val="22"/>
        </w:rPr>
        <w:t xml:space="preserve"> / d</w:t>
      </w:r>
      <w:r w:rsidRPr="008E7825">
        <w:rPr>
          <w:rFonts w:cs="Arial"/>
          <w:sz w:val="22"/>
          <w:szCs w:val="22"/>
          <w:vertAlign w:val="subscript"/>
        </w:rPr>
        <w:t>10</w:t>
      </w:r>
      <w:r w:rsidRPr="008E7825">
        <w:rPr>
          <w:rFonts w:cs="Arial"/>
          <w:sz w:val="22"/>
          <w:szCs w:val="22"/>
        </w:rPr>
        <w:t xml:space="preserve">, </w:t>
      </w:r>
      <w:r w:rsidRPr="008E7825">
        <w:rPr>
          <w:rFonts w:cs="Arial"/>
          <w:sz w:val="22"/>
          <w:szCs w:val="22"/>
        </w:rPr>
        <w:tab/>
      </w:r>
    </w:p>
    <w:p w14:paraId="310C9B2A" w14:textId="77777777" w:rsidR="00E96624" w:rsidRPr="008E7825" w:rsidRDefault="00E96624" w:rsidP="00E96624">
      <w:pPr>
        <w:jc w:val="left"/>
        <w:rPr>
          <w:rFonts w:cs="Arial"/>
          <w:bCs/>
          <w:sz w:val="22"/>
          <w:szCs w:val="22"/>
        </w:rPr>
      </w:pPr>
      <w:r w:rsidRPr="008E7825">
        <w:rPr>
          <w:rFonts w:cs="Arial"/>
          <w:sz w:val="22"/>
          <w:szCs w:val="22"/>
        </w:rPr>
        <w:t>w której</w:t>
      </w:r>
      <w:r w:rsidRPr="008E7825">
        <w:rPr>
          <w:rFonts w:cs="Arial"/>
          <w:sz w:val="22"/>
          <w:szCs w:val="22"/>
        </w:rPr>
        <w:tab/>
      </w:r>
      <w:r w:rsidRPr="008E7825">
        <w:rPr>
          <w:rFonts w:cs="Arial"/>
          <w:sz w:val="22"/>
          <w:szCs w:val="22"/>
        </w:rPr>
        <w:tab/>
      </w:r>
      <w:r w:rsidRPr="008E7825">
        <w:rPr>
          <w:rFonts w:cs="Arial"/>
          <w:bCs/>
          <w:sz w:val="22"/>
          <w:szCs w:val="22"/>
        </w:rPr>
        <w:t>d</w:t>
      </w:r>
      <w:r w:rsidRPr="008E7825">
        <w:rPr>
          <w:rFonts w:cs="Arial"/>
          <w:bCs/>
          <w:sz w:val="22"/>
          <w:szCs w:val="22"/>
          <w:vertAlign w:val="subscript"/>
        </w:rPr>
        <w:t>60</w:t>
      </w:r>
      <w:r w:rsidRPr="008E7825">
        <w:rPr>
          <w:rFonts w:cs="Arial"/>
          <w:bCs/>
          <w:sz w:val="22"/>
          <w:szCs w:val="22"/>
        </w:rPr>
        <w:t xml:space="preserve"> </w:t>
      </w:r>
      <w:r w:rsidRPr="008E7825">
        <w:rPr>
          <w:rFonts w:cs="Arial"/>
          <w:bCs/>
          <w:sz w:val="22"/>
          <w:szCs w:val="22"/>
        </w:rPr>
        <w:tab/>
        <w:t>– średnica oczek sita, przez które przechodzi 60% gruntu,</w:t>
      </w:r>
    </w:p>
    <w:p w14:paraId="310C9B2B" w14:textId="77777777" w:rsidR="00E96624" w:rsidRPr="008E7825" w:rsidRDefault="00E96624" w:rsidP="00E96624">
      <w:pPr>
        <w:jc w:val="left"/>
        <w:rPr>
          <w:rFonts w:cs="Arial"/>
          <w:bCs/>
          <w:sz w:val="22"/>
          <w:szCs w:val="22"/>
        </w:rPr>
      </w:pPr>
      <w:r w:rsidRPr="008E7825">
        <w:rPr>
          <w:rFonts w:cs="Arial"/>
          <w:bCs/>
          <w:sz w:val="22"/>
          <w:szCs w:val="22"/>
        </w:rPr>
        <w:tab/>
      </w:r>
      <w:r w:rsidRPr="008E7825">
        <w:rPr>
          <w:rFonts w:cs="Arial"/>
          <w:bCs/>
          <w:sz w:val="22"/>
          <w:szCs w:val="22"/>
        </w:rPr>
        <w:tab/>
      </w:r>
      <w:r w:rsidRPr="008E7825">
        <w:rPr>
          <w:rFonts w:cs="Arial"/>
          <w:bCs/>
          <w:sz w:val="22"/>
          <w:szCs w:val="22"/>
        </w:rPr>
        <w:tab/>
      </w:r>
      <w:r w:rsidRPr="008E7825">
        <w:rPr>
          <w:rFonts w:cs="Arial"/>
          <w:bCs/>
          <w:sz w:val="22"/>
          <w:szCs w:val="22"/>
        </w:rPr>
        <w:tab/>
      </w:r>
      <w:r w:rsidRPr="008E7825">
        <w:rPr>
          <w:rFonts w:cs="Arial"/>
          <w:bCs/>
          <w:sz w:val="22"/>
          <w:szCs w:val="22"/>
        </w:rPr>
        <w:tab/>
        <w:t>d</w:t>
      </w:r>
      <w:r w:rsidRPr="008E7825">
        <w:rPr>
          <w:rFonts w:cs="Arial"/>
          <w:bCs/>
          <w:sz w:val="22"/>
          <w:szCs w:val="22"/>
          <w:vertAlign w:val="subscript"/>
        </w:rPr>
        <w:t>10</w:t>
      </w:r>
      <w:r w:rsidRPr="008E7825">
        <w:rPr>
          <w:rFonts w:cs="Arial"/>
          <w:bCs/>
          <w:sz w:val="22"/>
          <w:szCs w:val="22"/>
          <w:vertAlign w:val="subscript"/>
        </w:rPr>
        <w:tab/>
      </w:r>
      <w:r w:rsidRPr="008E7825">
        <w:rPr>
          <w:rFonts w:cs="Arial"/>
          <w:bCs/>
          <w:sz w:val="22"/>
          <w:szCs w:val="22"/>
        </w:rPr>
        <w:t xml:space="preserve"> – średnica oczek sita, przez które przechodzi 10% gruntu.</w:t>
      </w:r>
    </w:p>
    <w:p w14:paraId="310C9B2C" w14:textId="77777777" w:rsidR="00E96624" w:rsidRPr="008E7825" w:rsidRDefault="00E96624" w:rsidP="00E96624">
      <w:pPr>
        <w:jc w:val="left"/>
        <w:rPr>
          <w:rFonts w:cs="Arial"/>
          <w:sz w:val="22"/>
          <w:szCs w:val="22"/>
        </w:rPr>
      </w:pPr>
      <w:r w:rsidRPr="008E7825">
        <w:rPr>
          <w:rFonts w:cs="Arial"/>
          <w:b/>
          <w:bCs/>
          <w:sz w:val="22"/>
          <w:szCs w:val="22"/>
        </w:rPr>
        <w:t>Wskaźnik zagęszczenia I</w:t>
      </w:r>
      <w:r w:rsidRPr="008E7825">
        <w:rPr>
          <w:rFonts w:cs="Arial"/>
          <w:b/>
          <w:bCs/>
          <w:sz w:val="22"/>
          <w:szCs w:val="22"/>
          <w:vertAlign w:val="subscript"/>
        </w:rPr>
        <w:t>S</w:t>
      </w:r>
      <w:r w:rsidRPr="008E7825">
        <w:rPr>
          <w:rFonts w:cs="Arial"/>
          <w:b/>
          <w:bCs/>
          <w:sz w:val="22"/>
          <w:szCs w:val="22"/>
        </w:rPr>
        <w:t xml:space="preserve"> </w:t>
      </w:r>
      <w:r w:rsidRPr="008E7825">
        <w:rPr>
          <w:rFonts w:cs="Arial"/>
          <w:sz w:val="22"/>
          <w:szCs w:val="22"/>
        </w:rPr>
        <w:t xml:space="preserve">– miara zagęszczenia gruntu nasypowego określona jako stosunek gęstości objętościowej szkieletu gruntowego </w:t>
      </w:r>
      <w:r w:rsidRPr="008E7825">
        <w:rPr>
          <w:rFonts w:cs="Arial"/>
          <w:sz w:val="22"/>
          <w:szCs w:val="22"/>
        </w:rPr>
        <w:sym w:font="Symbol" w:char="F072"/>
      </w:r>
      <w:r w:rsidRPr="008E7825">
        <w:rPr>
          <w:rFonts w:cs="Arial"/>
          <w:sz w:val="22"/>
          <w:szCs w:val="22"/>
          <w:vertAlign w:val="subscript"/>
        </w:rPr>
        <w:t>d</w:t>
      </w:r>
      <w:r w:rsidRPr="008E7825">
        <w:rPr>
          <w:rFonts w:cs="Arial"/>
          <w:sz w:val="22"/>
          <w:szCs w:val="22"/>
        </w:rPr>
        <w:t xml:space="preserve"> gruntu sztucznie zagęszczonego do maksymalnej gęstości objętościowej szkieletu gruntowego </w:t>
      </w:r>
      <w:r w:rsidRPr="008E7825">
        <w:rPr>
          <w:rFonts w:cs="Arial"/>
          <w:sz w:val="22"/>
          <w:szCs w:val="22"/>
        </w:rPr>
        <w:sym w:font="Symbol" w:char="F072"/>
      </w:r>
      <w:r w:rsidRPr="008E7825">
        <w:rPr>
          <w:rFonts w:cs="Arial"/>
          <w:sz w:val="22"/>
          <w:szCs w:val="22"/>
          <w:vertAlign w:val="subscript"/>
        </w:rPr>
        <w:t>ds</w:t>
      </w:r>
      <w:r w:rsidRPr="008E7825">
        <w:rPr>
          <w:rFonts w:cs="Arial"/>
          <w:sz w:val="22"/>
          <w:szCs w:val="22"/>
        </w:rPr>
        <w:t>.</w:t>
      </w:r>
    </w:p>
    <w:p w14:paraId="310C9B2D" w14:textId="77777777" w:rsidR="00E96624" w:rsidRPr="008E7825" w:rsidRDefault="00E96624" w:rsidP="00E96624">
      <w:pPr>
        <w:jc w:val="left"/>
        <w:rPr>
          <w:rFonts w:cs="Arial"/>
          <w:bCs/>
          <w:sz w:val="22"/>
          <w:szCs w:val="22"/>
        </w:rPr>
      </w:pPr>
      <w:r w:rsidRPr="008E7825">
        <w:rPr>
          <w:rFonts w:cs="Arial"/>
          <w:b/>
          <w:bCs/>
          <w:sz w:val="22"/>
          <w:szCs w:val="22"/>
        </w:rPr>
        <w:t xml:space="preserve">Współczynnik wodoprzepuszczalności k </w:t>
      </w:r>
      <w:r w:rsidRPr="008E7825">
        <w:rPr>
          <w:rFonts w:cs="Arial"/>
          <w:bCs/>
          <w:sz w:val="22"/>
          <w:szCs w:val="22"/>
        </w:rPr>
        <w:t xml:space="preserve">– stała gruntowa, zwana również stałą </w:t>
      </w:r>
      <w:proofErr w:type="spellStart"/>
      <w:r w:rsidRPr="008E7825">
        <w:rPr>
          <w:rFonts w:cs="Arial"/>
          <w:bCs/>
          <w:sz w:val="22"/>
          <w:szCs w:val="22"/>
        </w:rPr>
        <w:t>Darcy’ego</w:t>
      </w:r>
      <w:proofErr w:type="spellEnd"/>
      <w:r w:rsidRPr="008E7825">
        <w:rPr>
          <w:rFonts w:cs="Arial"/>
          <w:bCs/>
          <w:sz w:val="22"/>
          <w:szCs w:val="22"/>
        </w:rPr>
        <w:t>, określająca zależność między spadkiem hydraulicznym a prędkością przepływu wody w gruncie</w:t>
      </w:r>
      <w:r w:rsidRPr="008E7825">
        <w:rPr>
          <w:rFonts w:cs="Arial"/>
          <w:b/>
          <w:bCs/>
          <w:sz w:val="22"/>
          <w:szCs w:val="22"/>
        </w:rPr>
        <w:t xml:space="preserve">, </w:t>
      </w:r>
      <w:r w:rsidRPr="008E7825">
        <w:rPr>
          <w:rFonts w:cs="Arial"/>
          <w:bCs/>
          <w:sz w:val="22"/>
          <w:szCs w:val="22"/>
        </w:rPr>
        <w:t xml:space="preserve">zależna od porowatości gruntu, jego uziarnienia, składu mineralnego szkieletu  i temperatury przepływającej wody. </w:t>
      </w:r>
    </w:p>
    <w:p w14:paraId="310C9B2E" w14:textId="77777777" w:rsidR="00E96624" w:rsidRPr="008E7825" w:rsidRDefault="00E96624" w:rsidP="00E96624">
      <w:pPr>
        <w:jc w:val="left"/>
        <w:rPr>
          <w:rFonts w:cs="Arial"/>
          <w:bCs/>
          <w:sz w:val="22"/>
          <w:szCs w:val="22"/>
        </w:rPr>
      </w:pPr>
      <w:r w:rsidRPr="008E7825">
        <w:rPr>
          <w:rFonts w:cs="Arial"/>
          <w:b/>
          <w:bCs/>
          <w:sz w:val="22"/>
          <w:szCs w:val="22"/>
        </w:rPr>
        <w:t xml:space="preserve">Skala </w:t>
      </w:r>
      <w:proofErr w:type="spellStart"/>
      <w:r w:rsidRPr="008E7825">
        <w:rPr>
          <w:rFonts w:cs="Arial"/>
          <w:b/>
          <w:bCs/>
          <w:sz w:val="22"/>
          <w:szCs w:val="22"/>
        </w:rPr>
        <w:t>pH</w:t>
      </w:r>
      <w:proofErr w:type="spellEnd"/>
      <w:r w:rsidRPr="008E7825">
        <w:rPr>
          <w:rFonts w:cs="Arial"/>
          <w:bCs/>
          <w:sz w:val="22"/>
          <w:szCs w:val="22"/>
        </w:rPr>
        <w:t xml:space="preserve"> – ilościowa skala </w:t>
      </w:r>
      <w:hyperlink r:id="rId9" w:tooltip="Moc kwasu" w:history="1">
        <w:r w:rsidRPr="008E7825">
          <w:rPr>
            <w:sz w:val="22"/>
            <w:szCs w:val="22"/>
          </w:rPr>
          <w:t>kwasowości</w:t>
        </w:r>
      </w:hyperlink>
      <w:r w:rsidRPr="008E7825">
        <w:rPr>
          <w:rFonts w:cs="Arial"/>
          <w:bCs/>
          <w:sz w:val="22"/>
          <w:szCs w:val="22"/>
        </w:rPr>
        <w:t xml:space="preserve"> i </w:t>
      </w:r>
      <w:hyperlink r:id="rId10" w:tooltip="Moc zasady" w:history="1">
        <w:r w:rsidRPr="008E7825">
          <w:rPr>
            <w:sz w:val="22"/>
            <w:szCs w:val="22"/>
          </w:rPr>
          <w:t>zasadowości</w:t>
        </w:r>
      </w:hyperlink>
      <w:r w:rsidRPr="008E7825">
        <w:rPr>
          <w:rFonts w:cs="Arial"/>
          <w:bCs/>
          <w:sz w:val="22"/>
          <w:szCs w:val="22"/>
        </w:rPr>
        <w:t xml:space="preserve"> </w:t>
      </w:r>
      <w:hyperlink r:id="rId11" w:tooltip="Roztwór" w:history="1">
        <w:r w:rsidRPr="008E7825">
          <w:rPr>
            <w:sz w:val="22"/>
            <w:szCs w:val="22"/>
          </w:rPr>
          <w:t>roztworów</w:t>
        </w:r>
      </w:hyperlink>
      <w:r w:rsidRPr="008E7825">
        <w:rPr>
          <w:rFonts w:cs="Arial"/>
          <w:bCs/>
          <w:sz w:val="22"/>
          <w:szCs w:val="22"/>
        </w:rPr>
        <w:t xml:space="preserve"> wodnych </w:t>
      </w:r>
      <w:hyperlink r:id="rId12" w:tooltip="Związek chemiczny" w:history="1">
        <w:r w:rsidRPr="008E7825">
          <w:rPr>
            <w:sz w:val="22"/>
            <w:szCs w:val="22"/>
          </w:rPr>
          <w:t>związków chemicznych</w:t>
        </w:r>
      </w:hyperlink>
      <w:r w:rsidRPr="008E7825">
        <w:rPr>
          <w:rFonts w:cs="Arial"/>
          <w:bCs/>
          <w:sz w:val="22"/>
          <w:szCs w:val="22"/>
        </w:rPr>
        <w:t xml:space="preserve">. Skala ta jest oparta na </w:t>
      </w:r>
      <w:hyperlink r:id="rId13" w:tooltip="Aktywność molowa" w:history="1">
        <w:r w:rsidRPr="008E7825">
          <w:rPr>
            <w:sz w:val="22"/>
            <w:szCs w:val="22"/>
          </w:rPr>
          <w:t>aktywności</w:t>
        </w:r>
      </w:hyperlink>
      <w:r w:rsidRPr="008E7825">
        <w:rPr>
          <w:rFonts w:cs="Arial"/>
          <w:bCs/>
          <w:sz w:val="22"/>
          <w:szCs w:val="22"/>
        </w:rPr>
        <w:t xml:space="preserve"> </w:t>
      </w:r>
      <w:hyperlink r:id="rId14" w:tooltip="Jon hydroniowy" w:history="1">
        <w:r w:rsidRPr="008E7825">
          <w:rPr>
            <w:sz w:val="22"/>
            <w:szCs w:val="22"/>
          </w:rPr>
          <w:t>jonów hydroniowych</w:t>
        </w:r>
      </w:hyperlink>
      <w:r w:rsidRPr="008E7825">
        <w:rPr>
          <w:rFonts w:cs="Arial"/>
          <w:bCs/>
          <w:sz w:val="22"/>
          <w:szCs w:val="22"/>
        </w:rPr>
        <w:t xml:space="preserve"> [H</w:t>
      </w:r>
      <w:r w:rsidRPr="008E7825">
        <w:rPr>
          <w:rFonts w:cs="Arial"/>
          <w:bCs/>
          <w:sz w:val="22"/>
          <w:szCs w:val="22"/>
          <w:vertAlign w:val="subscript"/>
        </w:rPr>
        <w:t>3</w:t>
      </w:r>
      <w:r w:rsidRPr="008E7825">
        <w:rPr>
          <w:rFonts w:cs="Arial"/>
          <w:bCs/>
          <w:sz w:val="22"/>
          <w:szCs w:val="22"/>
        </w:rPr>
        <w:t>O</w:t>
      </w:r>
      <w:r w:rsidRPr="008E7825">
        <w:rPr>
          <w:rFonts w:cs="Arial"/>
          <w:bCs/>
          <w:sz w:val="22"/>
          <w:szCs w:val="22"/>
          <w:vertAlign w:val="superscript"/>
        </w:rPr>
        <w:t>+</w:t>
      </w:r>
      <w:r w:rsidRPr="008E7825">
        <w:rPr>
          <w:rFonts w:cs="Arial"/>
          <w:bCs/>
          <w:sz w:val="22"/>
          <w:szCs w:val="22"/>
        </w:rPr>
        <w:t>] w roztworach wodnych.</w:t>
      </w:r>
    </w:p>
    <w:p w14:paraId="310C9B2F" w14:textId="77777777" w:rsidR="00E96624" w:rsidRPr="008E7825" w:rsidRDefault="00E96624" w:rsidP="00E96624">
      <w:pPr>
        <w:jc w:val="left"/>
        <w:rPr>
          <w:rFonts w:cs="Arial"/>
          <w:bCs/>
          <w:sz w:val="22"/>
          <w:szCs w:val="22"/>
        </w:rPr>
      </w:pPr>
      <w:r w:rsidRPr="008E7825">
        <w:rPr>
          <w:rFonts w:cs="Arial"/>
          <w:b/>
          <w:bCs/>
          <w:sz w:val="22"/>
          <w:szCs w:val="22"/>
        </w:rPr>
        <w:t xml:space="preserve">Wilgotność optymalna gruntu </w:t>
      </w:r>
      <w:r w:rsidRPr="008E7825">
        <w:rPr>
          <w:rFonts w:cs="Arial"/>
          <w:bCs/>
          <w:sz w:val="22"/>
          <w:szCs w:val="22"/>
        </w:rPr>
        <w:t xml:space="preserve">– wilgotność optymalna gruntu jest to wilgotność, przy której grunt ubijany w sposób znormalizowany uzyskuje maksymalną gęstość objętościową </w:t>
      </w:r>
      <w:r w:rsidRPr="008E7825">
        <w:rPr>
          <w:rFonts w:cs="Arial"/>
          <w:bCs/>
          <w:sz w:val="22"/>
          <w:szCs w:val="22"/>
        </w:rPr>
        <w:sym w:font="Symbol" w:char="F072"/>
      </w:r>
      <w:r w:rsidRPr="008E7825">
        <w:rPr>
          <w:rFonts w:cs="Arial"/>
          <w:bCs/>
          <w:sz w:val="22"/>
          <w:szCs w:val="22"/>
          <w:vertAlign w:val="subscript"/>
        </w:rPr>
        <w:t>d</w:t>
      </w:r>
      <w:r w:rsidRPr="008E7825">
        <w:rPr>
          <w:rFonts w:cs="Arial"/>
          <w:bCs/>
          <w:sz w:val="22"/>
          <w:szCs w:val="22"/>
        </w:rPr>
        <w:t>.</w:t>
      </w:r>
    </w:p>
    <w:p w14:paraId="310C9B30" w14:textId="77777777" w:rsidR="00E96624" w:rsidRPr="008E7825" w:rsidRDefault="00E96624" w:rsidP="00E96624">
      <w:pPr>
        <w:ind w:left="426"/>
        <w:rPr>
          <w:rFonts w:cs="Arial"/>
          <w:sz w:val="22"/>
          <w:szCs w:val="22"/>
        </w:rPr>
      </w:pPr>
    </w:p>
    <w:p w14:paraId="310C9B31" w14:textId="77777777" w:rsidR="00E96624" w:rsidRPr="008E7825" w:rsidRDefault="00E96624" w:rsidP="00E96624">
      <w:pPr>
        <w:pStyle w:val="Nagwek2"/>
        <w:ind w:left="426" w:hanging="426"/>
      </w:pPr>
      <w:r w:rsidRPr="008E7825">
        <w:t>Ogólne wymagania dotyczące robót</w:t>
      </w:r>
    </w:p>
    <w:p w14:paraId="310C9B32" w14:textId="77777777" w:rsidR="00E96624" w:rsidRPr="008E7825" w:rsidRDefault="00E96624" w:rsidP="00E96624">
      <w:pPr>
        <w:rPr>
          <w:rFonts w:cs="Arial"/>
          <w:sz w:val="22"/>
          <w:szCs w:val="22"/>
        </w:rPr>
      </w:pPr>
      <w:r w:rsidRPr="008E7825">
        <w:rPr>
          <w:rFonts w:cs="Arial"/>
          <w:sz w:val="22"/>
          <w:szCs w:val="22"/>
        </w:rPr>
        <w:t xml:space="preserve">Ogólne wymagania dotyczące wykonania robót podano w </w:t>
      </w:r>
      <w:proofErr w:type="spellStart"/>
      <w:r w:rsidRPr="008E7825">
        <w:rPr>
          <w:rFonts w:cs="Arial"/>
          <w:i/>
          <w:sz w:val="22"/>
          <w:szCs w:val="22"/>
        </w:rPr>
        <w:t>STWiORB</w:t>
      </w:r>
      <w:proofErr w:type="spellEnd"/>
      <w:r w:rsidRPr="008E7825">
        <w:rPr>
          <w:rFonts w:cs="Arial"/>
          <w:i/>
          <w:sz w:val="22"/>
          <w:szCs w:val="22"/>
        </w:rPr>
        <w:t xml:space="preserve"> M.00.00.00 –Wymagania ogólne.</w:t>
      </w:r>
    </w:p>
    <w:p w14:paraId="310C9B33" w14:textId="77777777" w:rsidR="00E96624" w:rsidRPr="008E7825" w:rsidRDefault="00E96624" w:rsidP="00E96624">
      <w:pPr>
        <w:rPr>
          <w:rFonts w:cs="Arial"/>
          <w:sz w:val="22"/>
          <w:szCs w:val="22"/>
        </w:rPr>
      </w:pPr>
      <w:r w:rsidRPr="008E7825">
        <w:rPr>
          <w:rFonts w:cs="Arial"/>
          <w:sz w:val="22"/>
          <w:szCs w:val="22"/>
        </w:rPr>
        <w:t>Wykonawca robót jest odpowiedzialny za jakość ich wykonania oraz za zgodność z dokumentacją projektową, ST i poleceniami Inżyniera.</w:t>
      </w:r>
    </w:p>
    <w:p w14:paraId="310C9B34" w14:textId="77777777" w:rsidR="00E96624" w:rsidRPr="008E7825" w:rsidRDefault="00E96624" w:rsidP="00E96624">
      <w:pPr>
        <w:ind w:left="426"/>
        <w:rPr>
          <w:rFonts w:cs="Arial"/>
          <w:b/>
          <w:sz w:val="22"/>
          <w:szCs w:val="22"/>
        </w:rPr>
      </w:pPr>
    </w:p>
    <w:p w14:paraId="310C9B35" w14:textId="77777777" w:rsidR="00E96624" w:rsidRPr="008E7825" w:rsidRDefault="00E96624" w:rsidP="00E96624">
      <w:pPr>
        <w:pStyle w:val="Nagwek1"/>
        <w:rPr>
          <w:szCs w:val="22"/>
        </w:rPr>
      </w:pPr>
      <w:r w:rsidRPr="008E7825">
        <w:rPr>
          <w:szCs w:val="22"/>
        </w:rPr>
        <w:t>MATERIAŁY</w:t>
      </w:r>
    </w:p>
    <w:p w14:paraId="310C9B36" w14:textId="77777777" w:rsidR="00E96624" w:rsidRPr="008E7825" w:rsidRDefault="00E96624" w:rsidP="00E96624">
      <w:pPr>
        <w:rPr>
          <w:rFonts w:cs="Arial"/>
          <w:sz w:val="22"/>
          <w:szCs w:val="22"/>
        </w:rPr>
      </w:pPr>
      <w:r w:rsidRPr="008E7825">
        <w:rPr>
          <w:rFonts w:cs="Arial"/>
          <w:sz w:val="22"/>
          <w:szCs w:val="22"/>
        </w:rPr>
        <w:t xml:space="preserve">Ogólne wymagania dotyczące materiałów, ich pozyskiwania i składowania podano w </w:t>
      </w:r>
      <w:proofErr w:type="spellStart"/>
      <w:r w:rsidRPr="008E7825">
        <w:rPr>
          <w:rFonts w:cs="Arial"/>
          <w:sz w:val="22"/>
          <w:szCs w:val="22"/>
        </w:rPr>
        <w:t>STWiORB</w:t>
      </w:r>
      <w:proofErr w:type="spellEnd"/>
      <w:r w:rsidRPr="008E7825">
        <w:rPr>
          <w:rFonts w:cs="Arial"/>
          <w:sz w:val="22"/>
          <w:szCs w:val="22"/>
        </w:rPr>
        <w:t xml:space="preserve"> M.00.00.00 –Wymagania ogólne.</w:t>
      </w:r>
    </w:p>
    <w:p w14:paraId="310C9B37" w14:textId="77777777" w:rsidR="00E96624" w:rsidRPr="008E7825" w:rsidRDefault="00E96624" w:rsidP="00E96624">
      <w:pPr>
        <w:ind w:left="426"/>
        <w:rPr>
          <w:rFonts w:cs="Arial"/>
          <w:sz w:val="22"/>
          <w:szCs w:val="22"/>
        </w:rPr>
      </w:pPr>
    </w:p>
    <w:p w14:paraId="310C9B38" w14:textId="77777777" w:rsidR="00E96624" w:rsidRPr="008E7825" w:rsidRDefault="00E96624" w:rsidP="00E96624">
      <w:pPr>
        <w:pStyle w:val="Nagwek2"/>
        <w:ind w:left="426" w:hanging="426"/>
      </w:pPr>
      <w:r w:rsidRPr="008E7825">
        <w:t>Materiały do wykonania robót</w:t>
      </w:r>
    </w:p>
    <w:p w14:paraId="310C9B39" w14:textId="77777777" w:rsidR="00E96624" w:rsidRPr="008E7825" w:rsidRDefault="00E96624" w:rsidP="00E96624">
      <w:pPr>
        <w:rPr>
          <w:rFonts w:cs="Arial"/>
          <w:sz w:val="22"/>
          <w:szCs w:val="22"/>
        </w:rPr>
      </w:pPr>
      <w:r w:rsidRPr="008E7825">
        <w:rPr>
          <w:rFonts w:cs="Arial"/>
          <w:sz w:val="22"/>
          <w:szCs w:val="22"/>
        </w:rPr>
        <w:t xml:space="preserve">Do zasypania wykopów należy stosować grunty mineralne, </w:t>
      </w:r>
      <w:proofErr w:type="spellStart"/>
      <w:r w:rsidRPr="008E7825">
        <w:rPr>
          <w:rFonts w:cs="Arial"/>
          <w:sz w:val="22"/>
          <w:szCs w:val="22"/>
        </w:rPr>
        <w:t>niewysadzinowe</w:t>
      </w:r>
      <w:proofErr w:type="spellEnd"/>
      <w:r w:rsidRPr="008E7825">
        <w:rPr>
          <w:rFonts w:cs="Arial"/>
          <w:sz w:val="22"/>
          <w:szCs w:val="22"/>
        </w:rPr>
        <w:t xml:space="preserve"> oraz inne materiały (mieszanki mineralne) przydatne do tego celu, które spełniają szczegółowe wymagania określone w PN-S-02205  i zostaną zaakceptowane przez Inżyniera.</w:t>
      </w:r>
    </w:p>
    <w:p w14:paraId="310C9B3A" w14:textId="77777777" w:rsidR="00E96624" w:rsidRPr="008E7825" w:rsidRDefault="00E96624" w:rsidP="00E96624">
      <w:pPr>
        <w:rPr>
          <w:rFonts w:cs="Arial"/>
          <w:sz w:val="22"/>
          <w:szCs w:val="22"/>
        </w:rPr>
      </w:pPr>
      <w:r w:rsidRPr="008E7825">
        <w:rPr>
          <w:rFonts w:cs="Arial"/>
          <w:sz w:val="22"/>
          <w:szCs w:val="22"/>
        </w:rPr>
        <w:t xml:space="preserve">Do zasypywania wykopów może zostać użyty grunt uprzednio z niego wydobyty, niezamarznięty, bez zbryleń i zanieczyszczeń takich jak części roślin, humus, torf, odpadki materiałów budowlanych itp., </w:t>
      </w:r>
      <w:proofErr w:type="spellStart"/>
      <w:r w:rsidRPr="008E7825">
        <w:rPr>
          <w:rFonts w:cs="Arial"/>
          <w:sz w:val="22"/>
          <w:szCs w:val="22"/>
        </w:rPr>
        <w:t>niewysadzinowy</w:t>
      </w:r>
      <w:proofErr w:type="spellEnd"/>
      <w:r w:rsidRPr="008E7825">
        <w:rPr>
          <w:rFonts w:cs="Arial"/>
          <w:sz w:val="22"/>
          <w:szCs w:val="22"/>
        </w:rPr>
        <w:t>, nie zawierający frakcji powyżej 100 mm, odpowiadający wymaganiom normy PN</w:t>
      </w:r>
      <w:r w:rsidRPr="008E7825">
        <w:rPr>
          <w:rFonts w:cs="Arial"/>
          <w:sz w:val="22"/>
          <w:szCs w:val="22"/>
        </w:rPr>
        <w:noBreakHyphen/>
        <w:t>S</w:t>
      </w:r>
      <w:r w:rsidRPr="008E7825">
        <w:rPr>
          <w:rFonts w:cs="Arial"/>
          <w:sz w:val="22"/>
          <w:szCs w:val="22"/>
        </w:rPr>
        <w:noBreakHyphen/>
        <w:t xml:space="preserve">02205 i zaakceptowany przez Inżyniera. </w:t>
      </w:r>
    </w:p>
    <w:p w14:paraId="310C9B3B" w14:textId="77777777" w:rsidR="00E96624" w:rsidRPr="008E7825" w:rsidRDefault="00E96624" w:rsidP="00E96624">
      <w:pPr>
        <w:rPr>
          <w:rFonts w:cs="Arial"/>
          <w:sz w:val="22"/>
          <w:szCs w:val="22"/>
        </w:rPr>
      </w:pPr>
      <w:r w:rsidRPr="008E7825">
        <w:rPr>
          <w:rFonts w:cs="Arial"/>
          <w:sz w:val="22"/>
          <w:szCs w:val="22"/>
        </w:rPr>
        <w:t>Obszary zasypania o utrudnionym dostępie maszyn do zagęszczania powinny być wypełnione betonem klasy B10 lub ubitym gruntem stabilizowanym cementem.</w:t>
      </w:r>
    </w:p>
    <w:p w14:paraId="310C9B3C" w14:textId="77777777" w:rsidR="00E96624" w:rsidRPr="008E7825" w:rsidRDefault="00E96624" w:rsidP="00E96624">
      <w:pPr>
        <w:ind w:left="426"/>
        <w:rPr>
          <w:rFonts w:cs="Arial"/>
          <w:sz w:val="22"/>
          <w:szCs w:val="22"/>
        </w:rPr>
      </w:pPr>
    </w:p>
    <w:p w14:paraId="310C9B3D" w14:textId="77777777" w:rsidR="00E96624" w:rsidRPr="008E7825" w:rsidRDefault="00E96624" w:rsidP="00E96624">
      <w:pPr>
        <w:pStyle w:val="Nagwek1"/>
        <w:rPr>
          <w:color w:val="auto"/>
        </w:rPr>
      </w:pPr>
      <w:r w:rsidRPr="008E7825">
        <w:rPr>
          <w:color w:val="auto"/>
        </w:rPr>
        <w:t>SPRZĘT</w:t>
      </w:r>
    </w:p>
    <w:p w14:paraId="310C9B3E" w14:textId="77777777" w:rsidR="00E96624" w:rsidRPr="008E7825" w:rsidRDefault="00E96624" w:rsidP="00571CDC">
      <w:pPr>
        <w:rPr>
          <w:rFonts w:cs="Arial"/>
          <w:sz w:val="22"/>
          <w:szCs w:val="22"/>
        </w:rPr>
      </w:pPr>
      <w:r w:rsidRPr="008E7825">
        <w:rPr>
          <w:rFonts w:cs="Arial"/>
          <w:sz w:val="22"/>
          <w:szCs w:val="22"/>
        </w:rPr>
        <w:t xml:space="preserve">Ogólne wymagania dotyczące sprzętu podano w </w:t>
      </w:r>
      <w:proofErr w:type="spellStart"/>
      <w:r w:rsidRPr="008E7825">
        <w:rPr>
          <w:rFonts w:cs="Arial"/>
          <w:i/>
          <w:sz w:val="22"/>
          <w:szCs w:val="22"/>
        </w:rPr>
        <w:t>STWiORB</w:t>
      </w:r>
      <w:proofErr w:type="spellEnd"/>
      <w:r w:rsidRPr="008E7825">
        <w:rPr>
          <w:rFonts w:cs="Arial"/>
          <w:i/>
          <w:sz w:val="22"/>
          <w:szCs w:val="22"/>
        </w:rPr>
        <w:t xml:space="preserve"> M.00.00.00 –Wymagania ogólne.</w:t>
      </w:r>
      <w:r w:rsidRPr="008E7825">
        <w:rPr>
          <w:rFonts w:cs="Arial"/>
          <w:sz w:val="22"/>
          <w:szCs w:val="22"/>
        </w:rPr>
        <w:t xml:space="preserve"> </w:t>
      </w:r>
    </w:p>
    <w:p w14:paraId="310C9B3F" w14:textId="77777777" w:rsidR="00E96624" w:rsidRPr="008E7825" w:rsidRDefault="00E96624" w:rsidP="00571CDC">
      <w:pPr>
        <w:rPr>
          <w:rFonts w:cs="Arial"/>
          <w:sz w:val="22"/>
          <w:szCs w:val="22"/>
        </w:rPr>
      </w:pPr>
      <w:r w:rsidRPr="008E7825">
        <w:rPr>
          <w:rFonts w:cs="Arial"/>
          <w:sz w:val="22"/>
          <w:szCs w:val="22"/>
        </w:rPr>
        <w:t>Wybór sprzętu należy do Wykonawcy i uzależniony jest od planowanej organizacji i skali wykonywanych robót ziemnych. Zastosowany sprzęt winien być zaakceptowany przez Inżyniera. Do zasypania wykopów można stosować:</w:t>
      </w:r>
    </w:p>
    <w:p w14:paraId="310C9B40" w14:textId="77777777" w:rsidR="00E96624" w:rsidRPr="008E7825" w:rsidRDefault="00E96624" w:rsidP="009753DA">
      <w:pPr>
        <w:numPr>
          <w:ilvl w:val="0"/>
          <w:numId w:val="4"/>
        </w:numPr>
        <w:tabs>
          <w:tab w:val="clear" w:pos="1441"/>
        </w:tabs>
        <w:ind w:left="709" w:hanging="283"/>
        <w:rPr>
          <w:rFonts w:cs="Arial"/>
          <w:sz w:val="22"/>
          <w:szCs w:val="22"/>
        </w:rPr>
      </w:pPr>
      <w:r w:rsidRPr="008E7825">
        <w:rPr>
          <w:rFonts w:cs="Arial"/>
          <w:sz w:val="22"/>
          <w:szCs w:val="22"/>
        </w:rPr>
        <w:t>koparki na podwoziu gąsienicowym lub kołowym, ładowarki, spycharki,</w:t>
      </w:r>
    </w:p>
    <w:p w14:paraId="310C9B41" w14:textId="77777777" w:rsidR="00E96624" w:rsidRPr="008E7825" w:rsidRDefault="00E96624" w:rsidP="009753DA">
      <w:pPr>
        <w:numPr>
          <w:ilvl w:val="0"/>
          <w:numId w:val="4"/>
        </w:numPr>
        <w:tabs>
          <w:tab w:val="clear" w:pos="1441"/>
        </w:tabs>
        <w:ind w:left="709" w:hanging="283"/>
        <w:rPr>
          <w:rFonts w:cs="Arial"/>
          <w:sz w:val="22"/>
          <w:szCs w:val="22"/>
        </w:rPr>
      </w:pPr>
      <w:r w:rsidRPr="008E7825">
        <w:rPr>
          <w:rFonts w:cs="Arial"/>
          <w:sz w:val="22"/>
          <w:szCs w:val="22"/>
        </w:rPr>
        <w:t xml:space="preserve">zagęszczarki lub ubijaki spalinowe, płyty wibracyjne, </w:t>
      </w:r>
    </w:p>
    <w:p w14:paraId="310C9B42" w14:textId="77777777" w:rsidR="00E96624" w:rsidRPr="008E7825" w:rsidRDefault="00E96624" w:rsidP="009753DA">
      <w:pPr>
        <w:numPr>
          <w:ilvl w:val="0"/>
          <w:numId w:val="4"/>
        </w:numPr>
        <w:tabs>
          <w:tab w:val="clear" w:pos="1441"/>
        </w:tabs>
        <w:ind w:left="709" w:hanging="283"/>
        <w:rPr>
          <w:rFonts w:cs="Arial"/>
          <w:sz w:val="22"/>
          <w:szCs w:val="22"/>
        </w:rPr>
      </w:pPr>
      <w:r w:rsidRPr="008E7825">
        <w:rPr>
          <w:rFonts w:cs="Arial"/>
          <w:sz w:val="22"/>
          <w:szCs w:val="22"/>
        </w:rPr>
        <w:t>walce statyczne gładkie i ogumione, walce wibracyjne.</w:t>
      </w:r>
    </w:p>
    <w:p w14:paraId="310C9B43" w14:textId="77777777" w:rsidR="00E96624" w:rsidRPr="008E7825" w:rsidRDefault="00E96624" w:rsidP="00E96624">
      <w:pPr>
        <w:ind w:left="426"/>
        <w:rPr>
          <w:rFonts w:cs="Arial"/>
          <w:sz w:val="22"/>
          <w:szCs w:val="22"/>
        </w:rPr>
      </w:pPr>
    </w:p>
    <w:p w14:paraId="310C9B44" w14:textId="77777777" w:rsidR="00E96624" w:rsidRPr="008E7825" w:rsidRDefault="00E96624" w:rsidP="00E96624">
      <w:pPr>
        <w:pStyle w:val="Nagwek1"/>
        <w:rPr>
          <w:color w:val="auto"/>
        </w:rPr>
      </w:pPr>
      <w:r w:rsidRPr="008E7825">
        <w:rPr>
          <w:color w:val="auto"/>
        </w:rPr>
        <w:t>TRANSPORT</w:t>
      </w:r>
    </w:p>
    <w:p w14:paraId="310C9B45" w14:textId="77777777" w:rsidR="00E96624" w:rsidRPr="008E7825" w:rsidRDefault="00E96624" w:rsidP="00571CDC">
      <w:pPr>
        <w:rPr>
          <w:rFonts w:cs="Arial"/>
          <w:i/>
          <w:sz w:val="22"/>
          <w:szCs w:val="22"/>
        </w:rPr>
      </w:pPr>
      <w:r w:rsidRPr="008E7825">
        <w:rPr>
          <w:rFonts w:cs="Arial"/>
          <w:sz w:val="22"/>
          <w:szCs w:val="22"/>
        </w:rPr>
        <w:t xml:space="preserve">Ogólne wymagania dotyczące transportu podano w </w:t>
      </w:r>
      <w:proofErr w:type="spellStart"/>
      <w:r w:rsidRPr="008E7825">
        <w:rPr>
          <w:rFonts w:cs="Arial"/>
          <w:i/>
          <w:sz w:val="22"/>
          <w:szCs w:val="22"/>
        </w:rPr>
        <w:t>STWiORB</w:t>
      </w:r>
      <w:proofErr w:type="spellEnd"/>
      <w:r w:rsidRPr="008E7825">
        <w:rPr>
          <w:rFonts w:cs="Arial"/>
          <w:i/>
          <w:sz w:val="22"/>
          <w:szCs w:val="22"/>
        </w:rPr>
        <w:t xml:space="preserve"> M.00.00.00 –Wymagania ogólne.</w:t>
      </w:r>
    </w:p>
    <w:p w14:paraId="310C9B46" w14:textId="77777777" w:rsidR="00E96624" w:rsidRPr="008E7825" w:rsidRDefault="00E96624" w:rsidP="00571CDC">
      <w:pPr>
        <w:rPr>
          <w:sz w:val="22"/>
          <w:szCs w:val="22"/>
        </w:rPr>
      </w:pPr>
      <w:r w:rsidRPr="008E7825">
        <w:rPr>
          <w:rFonts w:cs="Arial"/>
          <w:sz w:val="22"/>
          <w:szCs w:val="22"/>
        </w:rPr>
        <w:t xml:space="preserve">Grunt do zasypywania może być przewożony dowolnymi środkami transportu przeznaczonymi do przewozu mas ziemnych. </w:t>
      </w:r>
      <w:r w:rsidRPr="008E7825">
        <w:rPr>
          <w:sz w:val="22"/>
          <w:szCs w:val="22"/>
        </w:rPr>
        <w:t xml:space="preserve">Przy doborze środków transportu należy kierować się takimi kryteriami jak: </w:t>
      </w:r>
    </w:p>
    <w:p w14:paraId="310C9B47" w14:textId="77777777" w:rsidR="00E96624" w:rsidRPr="008E7825" w:rsidRDefault="00E96624" w:rsidP="009753DA">
      <w:pPr>
        <w:numPr>
          <w:ilvl w:val="0"/>
          <w:numId w:val="7"/>
        </w:numPr>
        <w:ind w:firstLine="66"/>
        <w:rPr>
          <w:rFonts w:cs="Arial"/>
          <w:sz w:val="22"/>
          <w:szCs w:val="22"/>
        </w:rPr>
      </w:pPr>
      <w:r w:rsidRPr="008E7825">
        <w:rPr>
          <w:rFonts w:cs="Arial"/>
          <w:sz w:val="22"/>
          <w:szCs w:val="22"/>
        </w:rPr>
        <w:t>objętość mas ziemnych,</w:t>
      </w:r>
    </w:p>
    <w:p w14:paraId="310C9B48" w14:textId="77777777" w:rsidR="00E96624" w:rsidRPr="008E7825" w:rsidRDefault="00E96624" w:rsidP="009753DA">
      <w:pPr>
        <w:numPr>
          <w:ilvl w:val="0"/>
          <w:numId w:val="7"/>
        </w:numPr>
        <w:ind w:firstLine="66"/>
        <w:rPr>
          <w:rFonts w:cs="Arial"/>
          <w:sz w:val="22"/>
          <w:szCs w:val="22"/>
        </w:rPr>
      </w:pPr>
      <w:r w:rsidRPr="008E7825">
        <w:rPr>
          <w:rFonts w:cs="Arial"/>
          <w:sz w:val="22"/>
          <w:szCs w:val="22"/>
        </w:rPr>
        <w:t>odległość transportu,</w:t>
      </w:r>
    </w:p>
    <w:p w14:paraId="310C9B49" w14:textId="77777777" w:rsidR="00E96624" w:rsidRPr="008E7825" w:rsidRDefault="00E96624" w:rsidP="009753DA">
      <w:pPr>
        <w:numPr>
          <w:ilvl w:val="0"/>
          <w:numId w:val="7"/>
        </w:numPr>
        <w:ind w:firstLine="66"/>
        <w:rPr>
          <w:rFonts w:cs="Arial"/>
          <w:sz w:val="22"/>
          <w:szCs w:val="22"/>
        </w:rPr>
      </w:pPr>
      <w:r w:rsidRPr="008E7825">
        <w:rPr>
          <w:rFonts w:cs="Arial"/>
          <w:sz w:val="22"/>
          <w:szCs w:val="22"/>
        </w:rPr>
        <w:t>wydajność środków transportowych,</w:t>
      </w:r>
    </w:p>
    <w:p w14:paraId="310C9B4A" w14:textId="77777777" w:rsidR="00E96624" w:rsidRPr="008E7825" w:rsidRDefault="00E96624" w:rsidP="009753DA">
      <w:pPr>
        <w:numPr>
          <w:ilvl w:val="0"/>
          <w:numId w:val="7"/>
        </w:numPr>
        <w:ind w:firstLine="66"/>
        <w:rPr>
          <w:rFonts w:cs="Arial"/>
          <w:sz w:val="22"/>
          <w:szCs w:val="22"/>
        </w:rPr>
      </w:pPr>
      <w:r w:rsidRPr="008E7825">
        <w:rPr>
          <w:rFonts w:cs="Arial"/>
          <w:sz w:val="22"/>
          <w:szCs w:val="22"/>
        </w:rPr>
        <w:t>ukształtowanie terenu, możliwość dojazdu do miejsca prac ziemnych, stan dróg dojazdowych,</w:t>
      </w:r>
    </w:p>
    <w:p w14:paraId="310C9B4B" w14:textId="77777777" w:rsidR="00E96624" w:rsidRPr="008E7825" w:rsidRDefault="00E96624" w:rsidP="009753DA">
      <w:pPr>
        <w:numPr>
          <w:ilvl w:val="0"/>
          <w:numId w:val="7"/>
        </w:numPr>
        <w:ind w:firstLine="66"/>
        <w:rPr>
          <w:rFonts w:cs="Arial"/>
          <w:sz w:val="22"/>
          <w:szCs w:val="22"/>
        </w:rPr>
      </w:pPr>
      <w:r w:rsidRPr="008E7825">
        <w:rPr>
          <w:rFonts w:cs="Arial"/>
          <w:sz w:val="22"/>
          <w:szCs w:val="22"/>
        </w:rPr>
        <w:t>wydajność maszyn odspajających grunt,</w:t>
      </w:r>
    </w:p>
    <w:p w14:paraId="310C9B4C" w14:textId="77777777" w:rsidR="00E96624" w:rsidRPr="008E7825" w:rsidRDefault="00E96624" w:rsidP="009753DA">
      <w:pPr>
        <w:numPr>
          <w:ilvl w:val="0"/>
          <w:numId w:val="7"/>
        </w:numPr>
        <w:ind w:firstLine="66"/>
        <w:rPr>
          <w:rFonts w:cs="Arial"/>
          <w:sz w:val="22"/>
          <w:szCs w:val="22"/>
        </w:rPr>
      </w:pPr>
      <w:r w:rsidRPr="008E7825">
        <w:rPr>
          <w:rFonts w:cs="Arial"/>
          <w:sz w:val="22"/>
          <w:szCs w:val="22"/>
        </w:rPr>
        <w:t>pora roku i warunki atmosferyczne,</w:t>
      </w:r>
    </w:p>
    <w:p w14:paraId="310C9B4D" w14:textId="77777777" w:rsidR="00E96624" w:rsidRPr="008E7825" w:rsidRDefault="00E96624" w:rsidP="009753DA">
      <w:pPr>
        <w:numPr>
          <w:ilvl w:val="0"/>
          <w:numId w:val="7"/>
        </w:numPr>
        <w:ind w:firstLine="66"/>
        <w:rPr>
          <w:rFonts w:cs="Arial"/>
          <w:sz w:val="22"/>
          <w:szCs w:val="22"/>
        </w:rPr>
      </w:pPr>
      <w:r w:rsidRPr="008E7825">
        <w:rPr>
          <w:rFonts w:cs="Arial"/>
          <w:sz w:val="22"/>
          <w:szCs w:val="22"/>
        </w:rPr>
        <w:t>przyjęta organizacja robót.</w:t>
      </w:r>
    </w:p>
    <w:p w14:paraId="310C9B4E" w14:textId="77777777" w:rsidR="00E96624" w:rsidRPr="008E7825" w:rsidRDefault="00E96624" w:rsidP="00E96624">
      <w:pPr>
        <w:ind w:left="426"/>
        <w:rPr>
          <w:rFonts w:cs="Arial"/>
          <w:sz w:val="22"/>
          <w:szCs w:val="22"/>
        </w:rPr>
      </w:pPr>
      <w:r w:rsidRPr="008E7825">
        <w:rPr>
          <w:rFonts w:cs="Arial"/>
          <w:sz w:val="22"/>
          <w:szCs w:val="22"/>
        </w:rPr>
        <w:t xml:space="preserve">Załadunek, transport, rozładunek i składowanie gruntu lub mieszanek przewidzianych do wykorzystania przy zasypywaniu wykopów i przestrzeni za ścianami budowli inżynieryjnych powinny odbywać się tak, by zabezpieczyć je przed zanieczyszczeniem i utratą wymaganych właściwości. Transportowany materiał należy rozmieścić równomiernie na całej powierzchni ładunkowej i zabezpieczyć przed spadaniem. W przypadku transportu gruntu po drogach publicznych samochód przed opuszczeniem miejsca </w:t>
      </w:r>
      <w:proofErr w:type="spellStart"/>
      <w:r w:rsidRPr="008E7825">
        <w:rPr>
          <w:rFonts w:cs="Arial"/>
          <w:sz w:val="22"/>
          <w:szCs w:val="22"/>
        </w:rPr>
        <w:t>dokopu</w:t>
      </w:r>
      <w:proofErr w:type="spellEnd"/>
      <w:r w:rsidRPr="008E7825">
        <w:rPr>
          <w:rFonts w:cs="Arial"/>
          <w:sz w:val="22"/>
          <w:szCs w:val="22"/>
        </w:rPr>
        <w:t xml:space="preserve"> powinien zostać wstępnie oczyszczony z błota lub pyłu np. przez zmycie strumieniem wody pod ciśnieniem, a ładunek tak zabezpieczony, by w trakcie transportu nie doszło do zanieczyszczenia drogi bądź środowiska.</w:t>
      </w:r>
    </w:p>
    <w:p w14:paraId="310C9B4F" w14:textId="77777777" w:rsidR="00E96624" w:rsidRPr="008E7825" w:rsidRDefault="00E96624" w:rsidP="00E96624">
      <w:pPr>
        <w:ind w:left="426"/>
        <w:rPr>
          <w:rFonts w:cs="Arial"/>
          <w:sz w:val="22"/>
          <w:szCs w:val="22"/>
        </w:rPr>
      </w:pPr>
      <w:r w:rsidRPr="008E7825">
        <w:rPr>
          <w:rFonts w:cs="Arial"/>
          <w:sz w:val="22"/>
          <w:szCs w:val="22"/>
        </w:rPr>
        <w:t xml:space="preserve">Transport sprzętu do robót ziemnych powinien być prowadzony przy pomocy specjalistycznych zestawów niskopodwoziowych z ciągnikami siodłowymi, przeznaczonych do transportu sprzętu budowlanego. </w:t>
      </w:r>
    </w:p>
    <w:p w14:paraId="310C9B50" w14:textId="77777777" w:rsidR="00E96624" w:rsidRPr="008E7825" w:rsidRDefault="00E96624" w:rsidP="00E96624">
      <w:pPr>
        <w:ind w:left="426"/>
        <w:rPr>
          <w:rFonts w:cs="Arial"/>
          <w:sz w:val="22"/>
          <w:szCs w:val="22"/>
        </w:rPr>
      </w:pPr>
    </w:p>
    <w:p w14:paraId="310C9B51" w14:textId="77777777" w:rsidR="00E96624" w:rsidRPr="008E7825" w:rsidRDefault="00E96624" w:rsidP="00E96624">
      <w:pPr>
        <w:pStyle w:val="Nagwek1"/>
        <w:rPr>
          <w:color w:val="auto"/>
        </w:rPr>
      </w:pPr>
      <w:r w:rsidRPr="008E7825">
        <w:rPr>
          <w:color w:val="auto"/>
        </w:rPr>
        <w:t>WYKONANIE ROBÓT</w:t>
      </w:r>
    </w:p>
    <w:p w14:paraId="310C9B52" w14:textId="77777777" w:rsidR="00E96624" w:rsidRPr="008E7825" w:rsidRDefault="00E96624" w:rsidP="00571CDC">
      <w:pPr>
        <w:rPr>
          <w:rFonts w:cs="Arial"/>
          <w:sz w:val="22"/>
          <w:szCs w:val="22"/>
        </w:rPr>
      </w:pPr>
      <w:r w:rsidRPr="008E7825">
        <w:rPr>
          <w:rFonts w:cs="Arial"/>
          <w:sz w:val="22"/>
          <w:szCs w:val="22"/>
        </w:rPr>
        <w:t xml:space="preserve">Ogólne zasady wykonywania robót podano w </w:t>
      </w:r>
      <w:proofErr w:type="spellStart"/>
      <w:r w:rsidRPr="008E7825">
        <w:rPr>
          <w:rFonts w:cs="Arial"/>
          <w:i/>
          <w:sz w:val="22"/>
          <w:szCs w:val="22"/>
        </w:rPr>
        <w:t>STWiORB</w:t>
      </w:r>
      <w:proofErr w:type="spellEnd"/>
      <w:r w:rsidRPr="008E7825">
        <w:rPr>
          <w:rFonts w:cs="Arial"/>
          <w:i/>
          <w:sz w:val="22"/>
          <w:szCs w:val="22"/>
        </w:rPr>
        <w:t xml:space="preserve"> M.00.00.00 –Wymagania ogólne.</w:t>
      </w:r>
    </w:p>
    <w:p w14:paraId="310C9B53" w14:textId="77777777" w:rsidR="00E96624" w:rsidRPr="008E7825" w:rsidRDefault="00E96624" w:rsidP="00E96624">
      <w:pPr>
        <w:pStyle w:val="Nagwek2"/>
        <w:ind w:left="426" w:hanging="426"/>
      </w:pPr>
      <w:r w:rsidRPr="008E7825">
        <w:t>Zasypywanie wykopów</w:t>
      </w:r>
    </w:p>
    <w:p w14:paraId="310C9B54" w14:textId="77777777" w:rsidR="00E96624" w:rsidRPr="008E7825" w:rsidRDefault="00E96624" w:rsidP="004837F5">
      <w:pPr>
        <w:rPr>
          <w:rFonts w:cs="Arial"/>
          <w:sz w:val="22"/>
          <w:szCs w:val="22"/>
        </w:rPr>
      </w:pPr>
      <w:r w:rsidRPr="008E7825">
        <w:rPr>
          <w:rFonts w:cs="Arial"/>
          <w:sz w:val="22"/>
          <w:szCs w:val="22"/>
        </w:rPr>
        <w:t>Zasypywanie wykopów powinno być przeprowadzone bezpośrednio po wykonaniu w nich projektowanych elementów obiektu i określonych robót. Przed rozpoczęciem zasypania wykopów ich dno powinno być oczyszczone z namułów oraz ewentualnych innych zanieczyszczeń obcych, a w przypadku potrzeby odwodnione. Do zasypywania powinien być użyty grunt rodzimy wydobyty z zasypywanego wykopu, nie zamarznięty i bez jakichkolwiek zanieczyszczeń (np. torfu, darniny, korzeni, odpadków budowlanych lub innych materiałów) lub mieszanka mineralna odpowiadające wymaganiom określonym w p. 2.1.</w:t>
      </w:r>
    </w:p>
    <w:p w14:paraId="310C9B55" w14:textId="77777777" w:rsidR="00E96624" w:rsidRPr="008E7825" w:rsidRDefault="00E96624" w:rsidP="004837F5">
      <w:pPr>
        <w:rPr>
          <w:rFonts w:cs="Arial"/>
          <w:sz w:val="22"/>
          <w:szCs w:val="22"/>
        </w:rPr>
      </w:pPr>
      <w:r w:rsidRPr="008E7825">
        <w:rPr>
          <w:rFonts w:cs="Arial"/>
          <w:sz w:val="22"/>
          <w:szCs w:val="22"/>
        </w:rPr>
        <w:t>Zasypywanie należy prowadzić warstwami o grubości dostosowanej do specyfiki sprzętu zagęszczającego. Każda ułożona warstwa zasypki powinna być zagęszczana. Grubość zagęszczanych warstw nie powinna przekraczać:</w:t>
      </w:r>
    </w:p>
    <w:p w14:paraId="310C9B56" w14:textId="77777777" w:rsidR="00E96624" w:rsidRPr="008E7825" w:rsidRDefault="00E96624" w:rsidP="009753DA">
      <w:pPr>
        <w:numPr>
          <w:ilvl w:val="0"/>
          <w:numId w:val="13"/>
        </w:numPr>
        <w:tabs>
          <w:tab w:val="clear" w:pos="1441"/>
          <w:tab w:val="left" w:pos="709"/>
          <w:tab w:val="left" w:pos="7938"/>
        </w:tabs>
        <w:ind w:left="426" w:firstLine="0"/>
        <w:rPr>
          <w:rFonts w:cs="Arial"/>
          <w:sz w:val="22"/>
          <w:szCs w:val="22"/>
        </w:rPr>
      </w:pPr>
      <w:r w:rsidRPr="008E7825">
        <w:rPr>
          <w:rFonts w:cs="Arial"/>
          <w:sz w:val="22"/>
          <w:szCs w:val="22"/>
        </w:rPr>
        <w:t>przy zagęszczaniu walcami statycznymi</w:t>
      </w:r>
      <w:r w:rsidRPr="008E7825">
        <w:rPr>
          <w:rFonts w:cs="Arial"/>
          <w:sz w:val="22"/>
          <w:szCs w:val="22"/>
        </w:rPr>
        <w:tab/>
        <w:t>20 cm,</w:t>
      </w:r>
    </w:p>
    <w:p w14:paraId="310C9B57" w14:textId="77777777" w:rsidR="00E96624" w:rsidRPr="008E7825" w:rsidRDefault="00E96624" w:rsidP="009753DA">
      <w:pPr>
        <w:numPr>
          <w:ilvl w:val="0"/>
          <w:numId w:val="13"/>
        </w:numPr>
        <w:tabs>
          <w:tab w:val="clear" w:pos="1441"/>
          <w:tab w:val="left" w:pos="709"/>
          <w:tab w:val="left" w:pos="7938"/>
        </w:tabs>
        <w:ind w:left="426" w:firstLine="0"/>
        <w:rPr>
          <w:rFonts w:cs="Arial"/>
          <w:sz w:val="22"/>
          <w:szCs w:val="22"/>
        </w:rPr>
      </w:pPr>
      <w:r w:rsidRPr="008E7825">
        <w:rPr>
          <w:rFonts w:cs="Arial"/>
          <w:sz w:val="22"/>
          <w:szCs w:val="22"/>
        </w:rPr>
        <w:t xml:space="preserve">przy zagęszczaniu walcami wibracyjnymi, wibratorami lub ubijakami mechanicznymi </w:t>
      </w:r>
      <w:r w:rsidRPr="008E7825">
        <w:rPr>
          <w:rFonts w:cs="Arial"/>
          <w:sz w:val="22"/>
          <w:szCs w:val="22"/>
        </w:rPr>
        <w:tab/>
        <w:t>40 cm.</w:t>
      </w:r>
    </w:p>
    <w:p w14:paraId="310C9B58" w14:textId="77777777" w:rsidR="00E96624" w:rsidRPr="008E7825" w:rsidRDefault="00E96624" w:rsidP="004837F5">
      <w:pPr>
        <w:rPr>
          <w:rFonts w:cs="Arial"/>
          <w:sz w:val="22"/>
          <w:szCs w:val="22"/>
        </w:rPr>
      </w:pPr>
      <w:r w:rsidRPr="008E7825">
        <w:rPr>
          <w:rFonts w:cs="Arial"/>
          <w:sz w:val="22"/>
          <w:szCs w:val="22"/>
        </w:rPr>
        <w:lastRenderedPageBreak/>
        <w:t xml:space="preserve">Zasypka powinna być zagęszczona przynajmniej tak jak grunt wokół wykopu lub w przyległym, nie rozbieranym nasypie, lecz nie mniej niż do uzyskania wskaźnika zagęszczenia: </w:t>
      </w:r>
    </w:p>
    <w:p w14:paraId="310C9B59" w14:textId="77777777" w:rsidR="00E96624" w:rsidRPr="008E7825" w:rsidRDefault="00E96624" w:rsidP="004837F5">
      <w:pPr>
        <w:rPr>
          <w:rFonts w:cs="Arial"/>
          <w:sz w:val="22"/>
          <w:szCs w:val="22"/>
        </w:rPr>
      </w:pPr>
      <w:r w:rsidRPr="008E7825">
        <w:rPr>
          <w:rFonts w:cs="Arial"/>
          <w:sz w:val="22"/>
          <w:szCs w:val="22"/>
        </w:rPr>
        <w:t>IS = 0,97 – dla zasypki wykopów fundamentowych do poziomu terenu,</w:t>
      </w:r>
    </w:p>
    <w:p w14:paraId="310C9B5A" w14:textId="77777777" w:rsidR="00E96624" w:rsidRPr="008E7825" w:rsidRDefault="00E96624" w:rsidP="004837F5">
      <w:pPr>
        <w:rPr>
          <w:rFonts w:cs="Arial"/>
          <w:sz w:val="22"/>
          <w:szCs w:val="22"/>
        </w:rPr>
      </w:pPr>
      <w:r w:rsidRPr="008E7825">
        <w:rPr>
          <w:rFonts w:cs="Arial"/>
          <w:sz w:val="22"/>
          <w:szCs w:val="22"/>
        </w:rPr>
        <w:t>IS = 1,00 – dla zasypki za ścianami obiektów inżynieryjnych powyżej poziomu terenu.</w:t>
      </w:r>
    </w:p>
    <w:p w14:paraId="310C9B5B" w14:textId="77777777" w:rsidR="00E96624" w:rsidRPr="008E7825" w:rsidRDefault="00E96624" w:rsidP="004837F5">
      <w:pPr>
        <w:rPr>
          <w:rFonts w:cs="Arial"/>
          <w:sz w:val="22"/>
          <w:szCs w:val="22"/>
        </w:rPr>
      </w:pPr>
      <w:r w:rsidRPr="008E7825">
        <w:rPr>
          <w:rFonts w:cs="Arial"/>
          <w:sz w:val="22"/>
          <w:szCs w:val="22"/>
        </w:rPr>
        <w:t xml:space="preserve">Kontrolę zagęszczenia należy prowadzić na bieżąco. Do wykonania kolejnej warstwy można przystąpić dopiero po stwierdzeniu prawidłowego wykonania warstwy poprzedniej. Jeżeli badania kontrolne wykażą, że zagęszczenie warstwy nie jest wystarczające, Wykonawca powinien spulchnić warstwę, doprowadzić grunt do wilgotności optymalnej i powtórnie go zagęścić. </w:t>
      </w:r>
    </w:p>
    <w:p w14:paraId="310C9B5C" w14:textId="77777777" w:rsidR="00E96624" w:rsidRPr="008E7825" w:rsidRDefault="00E96624" w:rsidP="004837F5">
      <w:pPr>
        <w:rPr>
          <w:rFonts w:cs="Arial"/>
          <w:sz w:val="22"/>
          <w:szCs w:val="22"/>
        </w:rPr>
      </w:pPr>
      <w:r w:rsidRPr="008E7825">
        <w:rPr>
          <w:rFonts w:cs="Arial"/>
          <w:sz w:val="22"/>
          <w:szCs w:val="22"/>
        </w:rPr>
        <w:t>W okolicach urządzeń lub warstw odwadniających oraz instalacji podziemnych układany grunt powinien być zagęszczany ręcznie, warstwami o grubości do 10 cm. Wymóg ten dotyczy strefy wokół i nad zasypywanymi urządzeniami o szerokości/wysokości 0,5 m. Zagęszczanie dalszych warstw nad urządzeniami, do wysokości 1,0 m, można wykonywać lekkimi ubijakami mechanicznymi lub lekkimi walcami.</w:t>
      </w:r>
    </w:p>
    <w:p w14:paraId="310C9B5D" w14:textId="77777777" w:rsidR="00E96624" w:rsidRPr="008E7825" w:rsidRDefault="00E96624" w:rsidP="004837F5">
      <w:pPr>
        <w:rPr>
          <w:rFonts w:cs="Arial"/>
          <w:sz w:val="22"/>
          <w:szCs w:val="22"/>
        </w:rPr>
      </w:pPr>
      <w:r w:rsidRPr="008E7825">
        <w:rPr>
          <w:rFonts w:cs="Arial"/>
          <w:sz w:val="22"/>
          <w:szCs w:val="22"/>
        </w:rPr>
        <w:t>Niedopuszczalne jest wykonywanie zasypki w temperaturze, przy której nie jest możliwe osiągnięcie wymaganego wskaźnika zagęszczenia gruntu. Wykonywanie zasypki należy przerwać w czasie dużych opadów śniegu – przed wznowieniem prac należy usunąć śnieg z powierzchni dotychczas wykonanej zasypki.</w:t>
      </w:r>
    </w:p>
    <w:p w14:paraId="310C9B5E" w14:textId="77777777" w:rsidR="00E96624" w:rsidRPr="008E7825" w:rsidRDefault="00E96624" w:rsidP="00E96624">
      <w:pPr>
        <w:ind w:left="426"/>
        <w:rPr>
          <w:rFonts w:cs="Arial"/>
          <w:sz w:val="22"/>
          <w:szCs w:val="22"/>
        </w:rPr>
      </w:pPr>
    </w:p>
    <w:p w14:paraId="310C9B5F" w14:textId="77777777" w:rsidR="00E96624" w:rsidRPr="008E7825" w:rsidRDefault="00E96624" w:rsidP="00E96624">
      <w:pPr>
        <w:pStyle w:val="Nagwek1"/>
        <w:rPr>
          <w:color w:val="auto"/>
        </w:rPr>
      </w:pPr>
      <w:r w:rsidRPr="008E7825">
        <w:rPr>
          <w:color w:val="auto"/>
        </w:rPr>
        <w:t>KONTROLA JAKOŚCI ROBÓT</w:t>
      </w:r>
    </w:p>
    <w:p w14:paraId="310C9B60" w14:textId="77777777" w:rsidR="00E96624" w:rsidRPr="008E7825" w:rsidRDefault="00E96624" w:rsidP="004837F5">
      <w:pPr>
        <w:rPr>
          <w:rFonts w:cs="Arial"/>
          <w:sz w:val="22"/>
          <w:szCs w:val="22"/>
        </w:rPr>
      </w:pPr>
      <w:r w:rsidRPr="008E7825">
        <w:rPr>
          <w:rFonts w:cs="Arial"/>
          <w:sz w:val="22"/>
          <w:szCs w:val="22"/>
        </w:rPr>
        <w:t xml:space="preserve">Ogólne zasady kontroli jakości robót podano w </w:t>
      </w:r>
      <w:proofErr w:type="spellStart"/>
      <w:r w:rsidRPr="008E7825">
        <w:rPr>
          <w:rFonts w:cs="Arial"/>
          <w:i/>
          <w:sz w:val="22"/>
          <w:szCs w:val="22"/>
        </w:rPr>
        <w:t>STWiORB</w:t>
      </w:r>
      <w:proofErr w:type="spellEnd"/>
      <w:r w:rsidRPr="008E7825">
        <w:rPr>
          <w:rFonts w:cs="Arial"/>
          <w:i/>
          <w:sz w:val="22"/>
          <w:szCs w:val="22"/>
        </w:rPr>
        <w:t xml:space="preserve"> M.00.00.00 –Wymagania ogólne.</w:t>
      </w:r>
    </w:p>
    <w:p w14:paraId="310C9B61" w14:textId="77777777" w:rsidR="00E96624" w:rsidRPr="008E7825" w:rsidRDefault="00E96624" w:rsidP="00E96624">
      <w:pPr>
        <w:ind w:left="426"/>
        <w:rPr>
          <w:rFonts w:cs="Arial"/>
          <w:sz w:val="22"/>
          <w:szCs w:val="22"/>
        </w:rPr>
      </w:pPr>
    </w:p>
    <w:p w14:paraId="310C9B62" w14:textId="77777777" w:rsidR="00E96624" w:rsidRPr="008E7825" w:rsidRDefault="00E96624" w:rsidP="00E96624">
      <w:pPr>
        <w:pStyle w:val="Nagwek2"/>
        <w:ind w:left="426" w:hanging="426"/>
      </w:pPr>
      <w:r w:rsidRPr="008E7825">
        <w:t>Badania przed przystąpieniem do robót</w:t>
      </w:r>
    </w:p>
    <w:p w14:paraId="310C9B63" w14:textId="77777777" w:rsidR="00E96624" w:rsidRPr="008E7825" w:rsidRDefault="00E96624" w:rsidP="00E96624">
      <w:pPr>
        <w:ind w:left="426"/>
        <w:rPr>
          <w:rFonts w:cs="Arial"/>
          <w:sz w:val="22"/>
          <w:szCs w:val="22"/>
        </w:rPr>
      </w:pPr>
      <w:r w:rsidRPr="008E7825">
        <w:rPr>
          <w:rFonts w:cs="Arial"/>
          <w:sz w:val="22"/>
          <w:szCs w:val="22"/>
        </w:rPr>
        <w:t>Badanie przydatności gruntu do wykonania zasypek należy przeprowadzić na próbkach pobranych z każdej partii przeznaczonej do wbudowania, pochodzącej z nowego źródła. W badaniu należy określić:</w:t>
      </w:r>
    </w:p>
    <w:p w14:paraId="310C9B64" w14:textId="77777777" w:rsidR="00E96624" w:rsidRPr="008E7825" w:rsidRDefault="00E96624" w:rsidP="009753DA">
      <w:pPr>
        <w:numPr>
          <w:ilvl w:val="0"/>
          <w:numId w:val="14"/>
        </w:numPr>
        <w:ind w:left="426" w:firstLine="0"/>
        <w:rPr>
          <w:rFonts w:cs="Arial"/>
          <w:sz w:val="22"/>
          <w:szCs w:val="22"/>
        </w:rPr>
      </w:pPr>
      <w:r w:rsidRPr="008E7825">
        <w:rPr>
          <w:rFonts w:cs="Arial"/>
          <w:sz w:val="22"/>
          <w:szCs w:val="22"/>
        </w:rPr>
        <w:t>skład granulometryczny, wg PN-B-04481,</w:t>
      </w:r>
    </w:p>
    <w:p w14:paraId="310C9B65" w14:textId="77777777" w:rsidR="00E96624" w:rsidRPr="008E7825" w:rsidRDefault="00E96624" w:rsidP="009753DA">
      <w:pPr>
        <w:numPr>
          <w:ilvl w:val="0"/>
          <w:numId w:val="14"/>
        </w:numPr>
        <w:ind w:left="426" w:firstLine="0"/>
        <w:rPr>
          <w:rFonts w:cs="Arial"/>
          <w:sz w:val="22"/>
          <w:szCs w:val="22"/>
        </w:rPr>
      </w:pPr>
      <w:r w:rsidRPr="008E7825">
        <w:rPr>
          <w:rFonts w:cs="Arial"/>
          <w:sz w:val="22"/>
          <w:szCs w:val="22"/>
        </w:rPr>
        <w:t>zawartość części organicznych, metodą chemiczną przez utlenianie za pomocą dwuchromianu potasu,</w:t>
      </w:r>
    </w:p>
    <w:p w14:paraId="310C9B66" w14:textId="77777777" w:rsidR="00E96624" w:rsidRPr="008E7825" w:rsidRDefault="00E96624" w:rsidP="009753DA">
      <w:pPr>
        <w:numPr>
          <w:ilvl w:val="0"/>
          <w:numId w:val="14"/>
        </w:numPr>
        <w:ind w:left="426" w:firstLine="0"/>
        <w:rPr>
          <w:rFonts w:cs="Arial"/>
          <w:sz w:val="22"/>
          <w:szCs w:val="22"/>
        </w:rPr>
      </w:pPr>
      <w:r w:rsidRPr="008E7825">
        <w:rPr>
          <w:rFonts w:cs="Arial"/>
          <w:sz w:val="22"/>
          <w:szCs w:val="22"/>
        </w:rPr>
        <w:t>wilgotność naturalną, wg PN-B-04481,</w:t>
      </w:r>
    </w:p>
    <w:p w14:paraId="310C9B67" w14:textId="77777777" w:rsidR="00E96624" w:rsidRPr="008E7825" w:rsidRDefault="00E96624" w:rsidP="009753DA">
      <w:pPr>
        <w:numPr>
          <w:ilvl w:val="0"/>
          <w:numId w:val="14"/>
        </w:numPr>
        <w:ind w:left="426" w:firstLine="0"/>
        <w:rPr>
          <w:rFonts w:cs="Arial"/>
          <w:sz w:val="22"/>
          <w:szCs w:val="22"/>
        </w:rPr>
      </w:pPr>
      <w:r w:rsidRPr="008E7825">
        <w:rPr>
          <w:rFonts w:cs="Arial"/>
          <w:sz w:val="22"/>
          <w:szCs w:val="22"/>
        </w:rPr>
        <w:t>wilgotność optymalną i maksymalną gęstość objętościową szkieletu gruntowego, wg PN-B-04481,</w:t>
      </w:r>
    </w:p>
    <w:p w14:paraId="310C9B68" w14:textId="77777777" w:rsidR="00E96624" w:rsidRPr="008E7825" w:rsidRDefault="00E96624" w:rsidP="009753DA">
      <w:pPr>
        <w:numPr>
          <w:ilvl w:val="0"/>
          <w:numId w:val="14"/>
        </w:numPr>
        <w:ind w:left="426" w:firstLine="0"/>
        <w:rPr>
          <w:rFonts w:cs="Arial"/>
          <w:sz w:val="22"/>
          <w:szCs w:val="22"/>
        </w:rPr>
      </w:pPr>
      <w:r w:rsidRPr="008E7825">
        <w:rPr>
          <w:rFonts w:cs="Arial"/>
          <w:sz w:val="22"/>
          <w:szCs w:val="22"/>
        </w:rPr>
        <w:t>granicę płynności, wg PN-B-04481,</w:t>
      </w:r>
    </w:p>
    <w:p w14:paraId="310C9B69" w14:textId="77777777" w:rsidR="00E96624" w:rsidRPr="008E7825" w:rsidRDefault="00E96624" w:rsidP="009753DA">
      <w:pPr>
        <w:numPr>
          <w:ilvl w:val="0"/>
          <w:numId w:val="14"/>
        </w:numPr>
        <w:ind w:left="426" w:firstLine="0"/>
        <w:rPr>
          <w:rFonts w:cs="Arial"/>
          <w:sz w:val="22"/>
          <w:szCs w:val="22"/>
        </w:rPr>
      </w:pPr>
      <w:r w:rsidRPr="008E7825">
        <w:rPr>
          <w:rFonts w:cs="Arial"/>
          <w:sz w:val="22"/>
          <w:szCs w:val="22"/>
        </w:rPr>
        <w:t>kapilarność bierną, wg PN-B-04493,</w:t>
      </w:r>
    </w:p>
    <w:p w14:paraId="310C9B6A" w14:textId="77777777" w:rsidR="00E96624" w:rsidRPr="008E7825" w:rsidRDefault="00E96624" w:rsidP="009753DA">
      <w:pPr>
        <w:numPr>
          <w:ilvl w:val="0"/>
          <w:numId w:val="14"/>
        </w:numPr>
        <w:ind w:left="426" w:firstLine="0"/>
        <w:rPr>
          <w:rFonts w:cs="Arial"/>
          <w:sz w:val="22"/>
          <w:szCs w:val="22"/>
        </w:rPr>
      </w:pPr>
      <w:r w:rsidRPr="008E7825">
        <w:rPr>
          <w:rFonts w:cs="Arial"/>
          <w:sz w:val="22"/>
          <w:szCs w:val="22"/>
        </w:rPr>
        <w:t>wskaźnik piaskowy gruntu wg PN-EN 933-8,</w:t>
      </w:r>
    </w:p>
    <w:p w14:paraId="310C9B6B" w14:textId="77777777" w:rsidR="00E96624" w:rsidRPr="008E7825" w:rsidRDefault="00E96624" w:rsidP="009753DA">
      <w:pPr>
        <w:numPr>
          <w:ilvl w:val="0"/>
          <w:numId w:val="14"/>
        </w:numPr>
        <w:ind w:left="426" w:firstLine="0"/>
        <w:rPr>
          <w:rFonts w:cs="Arial"/>
          <w:sz w:val="22"/>
          <w:szCs w:val="22"/>
        </w:rPr>
      </w:pPr>
      <w:r w:rsidRPr="008E7825">
        <w:rPr>
          <w:rFonts w:cs="Arial"/>
          <w:sz w:val="22"/>
          <w:szCs w:val="22"/>
        </w:rPr>
        <w:t>wskaźnik filtracji,</w:t>
      </w:r>
    </w:p>
    <w:p w14:paraId="310C9B6C" w14:textId="77777777" w:rsidR="00E96624" w:rsidRPr="008E7825" w:rsidRDefault="00E96624" w:rsidP="009753DA">
      <w:pPr>
        <w:numPr>
          <w:ilvl w:val="0"/>
          <w:numId w:val="14"/>
        </w:numPr>
        <w:ind w:left="426" w:firstLine="0"/>
        <w:rPr>
          <w:rFonts w:cs="Arial"/>
          <w:sz w:val="22"/>
          <w:szCs w:val="22"/>
        </w:rPr>
      </w:pPr>
      <w:r w:rsidRPr="008E7825">
        <w:rPr>
          <w:rFonts w:cs="Arial"/>
          <w:sz w:val="22"/>
          <w:szCs w:val="22"/>
        </w:rPr>
        <w:t>wskaźnik różnoziarnistości.</w:t>
      </w:r>
    </w:p>
    <w:p w14:paraId="310C9B6D" w14:textId="77777777" w:rsidR="00E96624" w:rsidRPr="008E7825" w:rsidRDefault="00E96624" w:rsidP="00E96624">
      <w:pPr>
        <w:ind w:left="426"/>
        <w:rPr>
          <w:rFonts w:cs="Arial"/>
          <w:sz w:val="22"/>
          <w:szCs w:val="22"/>
        </w:rPr>
      </w:pPr>
    </w:p>
    <w:p w14:paraId="310C9B6E" w14:textId="77777777" w:rsidR="00E96624" w:rsidRPr="008E7825" w:rsidRDefault="00E96624" w:rsidP="00E96624">
      <w:pPr>
        <w:pStyle w:val="Nagwek2"/>
        <w:ind w:left="426" w:hanging="426"/>
      </w:pPr>
      <w:r w:rsidRPr="008E7825">
        <w:t>Badania w czasie robót</w:t>
      </w:r>
    </w:p>
    <w:p w14:paraId="310C9B6F" w14:textId="77777777" w:rsidR="00E96624" w:rsidRPr="008E7825" w:rsidRDefault="00E96624" w:rsidP="004837F5">
      <w:pPr>
        <w:rPr>
          <w:rFonts w:cs="Arial"/>
          <w:sz w:val="22"/>
          <w:szCs w:val="22"/>
        </w:rPr>
      </w:pPr>
      <w:r w:rsidRPr="008E7825">
        <w:rPr>
          <w:rFonts w:cs="Arial"/>
          <w:sz w:val="22"/>
          <w:szCs w:val="22"/>
        </w:rPr>
        <w:t>Badania kontrolne prawidłowości ułożenia poszczególnych warstw zasypki polegają na sprawdzeniu grubości każdej warstwy i jej wilgotności przy zagęszczaniu.</w:t>
      </w:r>
    </w:p>
    <w:p w14:paraId="310C9B70" w14:textId="77777777" w:rsidR="00E96624" w:rsidRPr="008E7825" w:rsidRDefault="00E96624" w:rsidP="004837F5">
      <w:pPr>
        <w:rPr>
          <w:rFonts w:cs="Arial"/>
          <w:sz w:val="22"/>
          <w:szCs w:val="22"/>
        </w:rPr>
      </w:pPr>
      <w:r w:rsidRPr="008E7825">
        <w:rPr>
          <w:rFonts w:cs="Arial"/>
          <w:sz w:val="22"/>
          <w:szCs w:val="22"/>
        </w:rPr>
        <w:t>Sprawdzenie zagęszczenia zasypki polega na skontrolowaniu zgodności wartości wskaźnika zagęszczenia IS z wartościami podanymi w punkcie 5. Oznaczenie wskaźnika zgęszczenia należy przeprowadzać według normy BN-77/8931-12 dla każdej wbudowanej warstwy zasypki.</w:t>
      </w:r>
    </w:p>
    <w:p w14:paraId="310C9B71" w14:textId="77777777" w:rsidR="00E96624" w:rsidRPr="008E7825" w:rsidRDefault="00E96624" w:rsidP="004837F5">
      <w:pPr>
        <w:rPr>
          <w:rFonts w:cs="Arial"/>
          <w:sz w:val="22"/>
          <w:szCs w:val="22"/>
        </w:rPr>
      </w:pPr>
      <w:r w:rsidRPr="008E7825">
        <w:rPr>
          <w:rFonts w:cs="Arial"/>
          <w:sz w:val="22"/>
          <w:szCs w:val="22"/>
        </w:rPr>
        <w:t>Zagęszczenie należy kontrolować zgodnie z poleceniami Inżyniera, jednak nie rzadziej niż 1 raz w trzech punktach dla każdej warstwy. Prawidłowość zagęszczenia konkretnej warstwy musi być potwierdzona przez Inżyniera wpisem do Dziennika Budowy.</w:t>
      </w:r>
    </w:p>
    <w:p w14:paraId="310C9B72" w14:textId="77777777" w:rsidR="00E96624" w:rsidRPr="008E7825" w:rsidRDefault="00E96624" w:rsidP="004837F5">
      <w:pPr>
        <w:rPr>
          <w:rFonts w:cs="Arial"/>
          <w:sz w:val="22"/>
          <w:szCs w:val="22"/>
        </w:rPr>
      </w:pPr>
      <w:r w:rsidRPr="008E7825">
        <w:rPr>
          <w:rFonts w:cs="Arial"/>
          <w:sz w:val="22"/>
          <w:szCs w:val="22"/>
        </w:rPr>
        <w:t>Ocenę wyników zagęszczania gruntów, zawartych w dokumentach kontrolnych, przeprowadza się obliczając średnią arytmetyczną wszystkich wartości IS przedstawionych przez Wykonawcę w raportach z bieżącej kontroli robót ziemnych.</w:t>
      </w:r>
    </w:p>
    <w:p w14:paraId="310C9B73" w14:textId="77777777" w:rsidR="00E96624" w:rsidRPr="008E7825" w:rsidRDefault="00E96624" w:rsidP="004837F5">
      <w:pPr>
        <w:rPr>
          <w:rFonts w:cs="Arial"/>
          <w:sz w:val="22"/>
          <w:szCs w:val="22"/>
        </w:rPr>
      </w:pPr>
      <w:r w:rsidRPr="008E7825">
        <w:rPr>
          <w:rFonts w:cs="Arial"/>
          <w:sz w:val="22"/>
          <w:szCs w:val="22"/>
        </w:rPr>
        <w:t>Zagęszczenie zasypki uznaje się za zgodne z wymaganiami, jeżeli spełnione będą warunki:</w:t>
      </w:r>
    </w:p>
    <w:p w14:paraId="310C9B74" w14:textId="77777777" w:rsidR="00E96624" w:rsidRPr="008E7825" w:rsidRDefault="00E96624" w:rsidP="009753DA">
      <w:pPr>
        <w:numPr>
          <w:ilvl w:val="0"/>
          <w:numId w:val="15"/>
        </w:numPr>
        <w:tabs>
          <w:tab w:val="clear" w:pos="1441"/>
        </w:tabs>
        <w:ind w:left="709" w:hanging="283"/>
        <w:rPr>
          <w:rFonts w:cs="Arial"/>
          <w:sz w:val="22"/>
          <w:szCs w:val="22"/>
        </w:rPr>
      </w:pPr>
      <w:r w:rsidRPr="008E7825">
        <w:rPr>
          <w:rFonts w:cs="Arial"/>
          <w:sz w:val="22"/>
          <w:szCs w:val="22"/>
        </w:rPr>
        <w:t>2/3 wyników badań użytych do obliczania średniej spełnia warunki zagęszczenia, a pozostałe wyniki nie powinny odbiegać o więcej niż 5% (I</w:t>
      </w:r>
      <w:r w:rsidRPr="008E7825">
        <w:rPr>
          <w:rFonts w:cs="Arial"/>
          <w:sz w:val="22"/>
          <w:szCs w:val="22"/>
          <w:vertAlign w:val="subscript"/>
        </w:rPr>
        <w:t>S</w:t>
      </w:r>
      <w:r w:rsidRPr="008E7825">
        <w:rPr>
          <w:rFonts w:cs="Arial"/>
          <w:sz w:val="22"/>
          <w:szCs w:val="22"/>
        </w:rPr>
        <w:t>) od wartości wymaganej,</w:t>
      </w:r>
    </w:p>
    <w:p w14:paraId="310C9B75" w14:textId="77777777" w:rsidR="00E96624" w:rsidRPr="008E7825" w:rsidRDefault="00E96624" w:rsidP="009753DA">
      <w:pPr>
        <w:numPr>
          <w:ilvl w:val="0"/>
          <w:numId w:val="15"/>
        </w:numPr>
        <w:tabs>
          <w:tab w:val="clear" w:pos="1441"/>
        </w:tabs>
        <w:ind w:left="709" w:hanging="283"/>
        <w:rPr>
          <w:rFonts w:cs="Arial"/>
          <w:sz w:val="22"/>
          <w:szCs w:val="22"/>
        </w:rPr>
      </w:pPr>
      <w:r w:rsidRPr="008E7825">
        <w:rPr>
          <w:rFonts w:cs="Arial"/>
          <w:sz w:val="22"/>
          <w:szCs w:val="22"/>
        </w:rPr>
        <w:t>średnia wartość wskaźnika zagęszczenia I</w:t>
      </w:r>
      <w:r w:rsidRPr="008E7825">
        <w:rPr>
          <w:rFonts w:cs="Arial"/>
          <w:sz w:val="22"/>
          <w:szCs w:val="22"/>
          <w:vertAlign w:val="subscript"/>
        </w:rPr>
        <w:t>S</w:t>
      </w:r>
      <w:r w:rsidRPr="008E7825">
        <w:rPr>
          <w:rFonts w:cs="Arial"/>
          <w:sz w:val="22"/>
          <w:szCs w:val="22"/>
        </w:rPr>
        <w:t xml:space="preserve"> jest nie mniejsza niż wartość wymagana.</w:t>
      </w:r>
    </w:p>
    <w:p w14:paraId="310C9B76" w14:textId="77777777" w:rsidR="00E96624" w:rsidRPr="008E7825" w:rsidRDefault="00E96624" w:rsidP="004837F5">
      <w:pPr>
        <w:rPr>
          <w:rFonts w:cs="Arial"/>
          <w:sz w:val="22"/>
          <w:szCs w:val="22"/>
        </w:rPr>
      </w:pPr>
      <w:r w:rsidRPr="008E7825">
        <w:rPr>
          <w:rFonts w:cs="Arial"/>
          <w:sz w:val="22"/>
          <w:szCs w:val="22"/>
        </w:rPr>
        <w:t>Badania należy przeprowadzać w czasie odbiorów częściowych i odbioru końcowego robót. Badania w czasie odbiorów częściowych należy przeprowadzać w odniesieniu do tych robót, do których późniejszy dostęp będzie niemożliwy.</w:t>
      </w:r>
    </w:p>
    <w:p w14:paraId="310C9B77" w14:textId="77777777" w:rsidR="00E96624" w:rsidRPr="008E7825" w:rsidRDefault="00E96624" w:rsidP="00E96624">
      <w:pPr>
        <w:ind w:left="426"/>
        <w:rPr>
          <w:rFonts w:cs="Arial"/>
          <w:sz w:val="22"/>
          <w:szCs w:val="22"/>
        </w:rPr>
      </w:pPr>
    </w:p>
    <w:p w14:paraId="310C9B78" w14:textId="77777777" w:rsidR="00E96624" w:rsidRPr="008E7825" w:rsidRDefault="00E96624" w:rsidP="00E96624">
      <w:pPr>
        <w:pStyle w:val="Nagwek1"/>
        <w:rPr>
          <w:color w:val="auto"/>
        </w:rPr>
      </w:pPr>
      <w:r w:rsidRPr="008E7825">
        <w:rPr>
          <w:color w:val="auto"/>
        </w:rPr>
        <w:t>OBMIAR ROBÓT</w:t>
      </w:r>
    </w:p>
    <w:p w14:paraId="310C9B79" w14:textId="77777777" w:rsidR="00E96624" w:rsidRPr="008E7825" w:rsidRDefault="00E96624" w:rsidP="004837F5">
      <w:pPr>
        <w:rPr>
          <w:rFonts w:cs="Arial"/>
          <w:sz w:val="22"/>
          <w:szCs w:val="22"/>
        </w:rPr>
      </w:pPr>
      <w:r w:rsidRPr="008E7825">
        <w:rPr>
          <w:rFonts w:cs="Arial"/>
          <w:sz w:val="22"/>
          <w:szCs w:val="22"/>
        </w:rPr>
        <w:t xml:space="preserve">Ogólne zasady obmiaru robót podano w </w:t>
      </w:r>
      <w:proofErr w:type="spellStart"/>
      <w:r w:rsidRPr="008E7825">
        <w:rPr>
          <w:rFonts w:cs="Arial"/>
          <w:sz w:val="22"/>
          <w:szCs w:val="22"/>
        </w:rPr>
        <w:t>STWiORB</w:t>
      </w:r>
      <w:proofErr w:type="spellEnd"/>
      <w:r w:rsidRPr="008E7825">
        <w:rPr>
          <w:rFonts w:cs="Arial"/>
          <w:sz w:val="22"/>
          <w:szCs w:val="22"/>
        </w:rPr>
        <w:t xml:space="preserve"> M.00.00.00 –Wymagania ogólne.</w:t>
      </w:r>
    </w:p>
    <w:p w14:paraId="310C9B7A" w14:textId="77777777" w:rsidR="00E96624" w:rsidRPr="008E7825" w:rsidRDefault="00E96624" w:rsidP="00E96624">
      <w:pPr>
        <w:ind w:left="426"/>
        <w:rPr>
          <w:rFonts w:cs="Arial"/>
          <w:sz w:val="22"/>
          <w:szCs w:val="22"/>
        </w:rPr>
      </w:pPr>
    </w:p>
    <w:p w14:paraId="310C9B7B" w14:textId="77777777" w:rsidR="00E96624" w:rsidRPr="008E7825" w:rsidRDefault="00E96624" w:rsidP="00E96624">
      <w:pPr>
        <w:pStyle w:val="Nagwek2"/>
        <w:ind w:left="426" w:hanging="426"/>
      </w:pPr>
      <w:r w:rsidRPr="008E7825">
        <w:t>Jednostka obmiarowa</w:t>
      </w:r>
    </w:p>
    <w:p w14:paraId="310C9B7C" w14:textId="77777777" w:rsidR="00E96624" w:rsidRPr="008E7825" w:rsidRDefault="00E96624" w:rsidP="004837F5">
      <w:pPr>
        <w:rPr>
          <w:rFonts w:cs="Arial"/>
          <w:sz w:val="22"/>
          <w:szCs w:val="22"/>
        </w:rPr>
      </w:pPr>
      <w:r w:rsidRPr="008E7825">
        <w:rPr>
          <w:rFonts w:cs="Arial"/>
          <w:sz w:val="22"/>
          <w:szCs w:val="22"/>
        </w:rPr>
        <w:t xml:space="preserve">Jednostką obmiaru wykonanej zasypki jest </w:t>
      </w:r>
      <w:smartTag w:uri="urn:schemas-microsoft-com:office:smarttags" w:element="metricconverter">
        <w:smartTagPr>
          <w:attr w:name="ProductID" w:val="1 m3"/>
        </w:smartTagPr>
        <w:r w:rsidRPr="008E7825">
          <w:rPr>
            <w:rFonts w:cs="Arial"/>
            <w:b/>
            <w:sz w:val="22"/>
            <w:szCs w:val="22"/>
          </w:rPr>
          <w:t>1 m</w:t>
        </w:r>
        <w:r w:rsidRPr="008E7825">
          <w:rPr>
            <w:rFonts w:cs="Arial"/>
            <w:b/>
            <w:sz w:val="22"/>
            <w:szCs w:val="22"/>
            <w:vertAlign w:val="superscript"/>
          </w:rPr>
          <w:t>3</w:t>
        </w:r>
      </w:smartTag>
      <w:r w:rsidRPr="008E7825">
        <w:rPr>
          <w:rFonts w:cs="Arial"/>
          <w:b/>
          <w:sz w:val="22"/>
          <w:szCs w:val="22"/>
        </w:rPr>
        <w:t>.</w:t>
      </w:r>
      <w:r w:rsidRPr="008E7825">
        <w:rPr>
          <w:rFonts w:cs="Arial"/>
          <w:sz w:val="22"/>
          <w:szCs w:val="22"/>
        </w:rPr>
        <w:t xml:space="preserve"> </w:t>
      </w:r>
    </w:p>
    <w:p w14:paraId="310C9B7D" w14:textId="77777777" w:rsidR="00E96624" w:rsidRPr="008E7825" w:rsidRDefault="00E96624" w:rsidP="004837F5">
      <w:pPr>
        <w:rPr>
          <w:rFonts w:cs="Arial"/>
          <w:sz w:val="22"/>
          <w:szCs w:val="22"/>
        </w:rPr>
      </w:pPr>
      <w:r w:rsidRPr="008E7825">
        <w:rPr>
          <w:rFonts w:cs="Arial"/>
          <w:sz w:val="22"/>
          <w:szCs w:val="22"/>
        </w:rPr>
        <w:lastRenderedPageBreak/>
        <w:t>Ilość robót określa się na podstawie dokumentacji projektowej z uwzględnieniem ewentualnych zmian, zaaprobowanych przez Inżyniera.</w:t>
      </w:r>
    </w:p>
    <w:p w14:paraId="310C9B7E" w14:textId="77777777" w:rsidR="00E96624" w:rsidRPr="008E7825" w:rsidRDefault="00E96624" w:rsidP="00E96624">
      <w:pPr>
        <w:ind w:left="426"/>
        <w:rPr>
          <w:rFonts w:cs="Arial"/>
          <w:sz w:val="22"/>
          <w:szCs w:val="22"/>
        </w:rPr>
      </w:pPr>
    </w:p>
    <w:p w14:paraId="310C9B7F" w14:textId="77777777" w:rsidR="00E96624" w:rsidRPr="008E7825" w:rsidRDefault="00E96624" w:rsidP="00E96624">
      <w:pPr>
        <w:pStyle w:val="Nagwek1"/>
        <w:rPr>
          <w:color w:val="auto"/>
        </w:rPr>
      </w:pPr>
      <w:r w:rsidRPr="008E7825">
        <w:rPr>
          <w:color w:val="auto"/>
        </w:rPr>
        <w:t>ODBIÓR ROBÓT</w:t>
      </w:r>
    </w:p>
    <w:p w14:paraId="310C9B80" w14:textId="77777777" w:rsidR="00E96624" w:rsidRPr="008E7825" w:rsidRDefault="00E96624" w:rsidP="004837F5">
      <w:pPr>
        <w:rPr>
          <w:rFonts w:cs="Arial"/>
          <w:sz w:val="22"/>
          <w:szCs w:val="22"/>
        </w:rPr>
      </w:pPr>
      <w:r w:rsidRPr="008E7825">
        <w:rPr>
          <w:rFonts w:cs="Arial"/>
          <w:sz w:val="22"/>
          <w:szCs w:val="22"/>
        </w:rPr>
        <w:t xml:space="preserve">Ogólne zasady odbioru robót podano w </w:t>
      </w:r>
      <w:proofErr w:type="spellStart"/>
      <w:r w:rsidRPr="008E7825">
        <w:rPr>
          <w:rFonts w:cs="Arial"/>
          <w:sz w:val="22"/>
          <w:szCs w:val="22"/>
        </w:rPr>
        <w:t>STWiORB</w:t>
      </w:r>
      <w:proofErr w:type="spellEnd"/>
      <w:r w:rsidRPr="008E7825">
        <w:rPr>
          <w:rFonts w:cs="Arial"/>
          <w:sz w:val="22"/>
          <w:szCs w:val="22"/>
        </w:rPr>
        <w:t xml:space="preserve"> M.00.00.00 –Wymagania ogólne.</w:t>
      </w:r>
    </w:p>
    <w:p w14:paraId="310C9B81" w14:textId="77777777" w:rsidR="00E96624" w:rsidRPr="008E7825" w:rsidRDefault="00E96624" w:rsidP="004837F5">
      <w:pPr>
        <w:rPr>
          <w:rFonts w:cs="Arial"/>
          <w:sz w:val="22"/>
          <w:szCs w:val="22"/>
        </w:rPr>
      </w:pPr>
      <w:r w:rsidRPr="008E7825">
        <w:rPr>
          <w:rFonts w:cs="Arial"/>
          <w:sz w:val="22"/>
          <w:szCs w:val="22"/>
        </w:rPr>
        <w:t xml:space="preserve">Roboty objęte niniejszą ST podlegają zasadom odbioru robót zanikających i ulegających zakryciu. Do odbioru końcowego należy przedłożyć protokoły odbiorów częściowych poszczególnych warstw. Roboty uznaje się za wykonane zgodnie z dokumentacją projektową, ST i wymaganiami Inżyniera, jeżeli wszystkie pomiary i badania wykonane wg punktu 6 dały wyniki pozytywne. </w:t>
      </w:r>
    </w:p>
    <w:p w14:paraId="310C9B82" w14:textId="77777777" w:rsidR="00E96624" w:rsidRPr="008E7825" w:rsidRDefault="00E96624" w:rsidP="00E96624">
      <w:pPr>
        <w:ind w:left="426"/>
        <w:rPr>
          <w:rFonts w:cs="Arial"/>
          <w:sz w:val="22"/>
          <w:szCs w:val="22"/>
        </w:rPr>
      </w:pPr>
    </w:p>
    <w:p w14:paraId="310C9B83" w14:textId="77777777" w:rsidR="00E96624" w:rsidRPr="008E7825" w:rsidRDefault="00E96624" w:rsidP="00E96624">
      <w:pPr>
        <w:pStyle w:val="Nagwek1"/>
        <w:rPr>
          <w:color w:val="auto"/>
        </w:rPr>
      </w:pPr>
      <w:r w:rsidRPr="008E7825">
        <w:rPr>
          <w:color w:val="auto"/>
        </w:rPr>
        <w:t>PODSTAWA PŁATNOŚCI</w:t>
      </w:r>
    </w:p>
    <w:p w14:paraId="310C9B84" w14:textId="77777777" w:rsidR="00E96624" w:rsidRPr="008E7825" w:rsidRDefault="00E96624" w:rsidP="004837F5">
      <w:pPr>
        <w:rPr>
          <w:rFonts w:cs="Arial"/>
          <w:sz w:val="22"/>
          <w:szCs w:val="22"/>
        </w:rPr>
      </w:pPr>
      <w:r w:rsidRPr="008E7825">
        <w:rPr>
          <w:rFonts w:cs="Arial"/>
          <w:sz w:val="22"/>
          <w:szCs w:val="22"/>
        </w:rPr>
        <w:t xml:space="preserve">Ogólne ustalenia dotyczące podstawy płatności podano w </w:t>
      </w:r>
      <w:proofErr w:type="spellStart"/>
      <w:r w:rsidRPr="008E7825">
        <w:rPr>
          <w:rFonts w:cs="Arial"/>
          <w:sz w:val="22"/>
          <w:szCs w:val="22"/>
        </w:rPr>
        <w:t>STWiORB</w:t>
      </w:r>
      <w:proofErr w:type="spellEnd"/>
      <w:r w:rsidRPr="008E7825">
        <w:rPr>
          <w:rFonts w:cs="Arial"/>
          <w:sz w:val="22"/>
          <w:szCs w:val="22"/>
        </w:rPr>
        <w:t xml:space="preserve"> M.00.00.00 –Wymagania ogólne.</w:t>
      </w:r>
    </w:p>
    <w:p w14:paraId="310C9B85" w14:textId="77777777" w:rsidR="00E96624" w:rsidRPr="008E7825" w:rsidRDefault="00E96624" w:rsidP="00E96624">
      <w:pPr>
        <w:ind w:left="426"/>
        <w:rPr>
          <w:rFonts w:cs="Arial"/>
          <w:sz w:val="22"/>
          <w:szCs w:val="22"/>
        </w:rPr>
      </w:pPr>
    </w:p>
    <w:p w14:paraId="310C9B86" w14:textId="77777777" w:rsidR="00E96624" w:rsidRPr="008E7825" w:rsidRDefault="00E96624" w:rsidP="00E96624">
      <w:pPr>
        <w:pStyle w:val="Nagwek2"/>
        <w:ind w:left="426" w:hanging="426"/>
      </w:pPr>
      <w:r w:rsidRPr="008E7825">
        <w:t xml:space="preserve">Cena jednostkowa </w:t>
      </w:r>
    </w:p>
    <w:p w14:paraId="310C9B87" w14:textId="77777777" w:rsidR="00E96624" w:rsidRPr="008E7825" w:rsidRDefault="00E96624" w:rsidP="004837F5">
      <w:pPr>
        <w:rPr>
          <w:rFonts w:cs="Arial"/>
          <w:sz w:val="22"/>
          <w:szCs w:val="22"/>
        </w:rPr>
      </w:pPr>
      <w:r w:rsidRPr="008E7825">
        <w:rPr>
          <w:rFonts w:cs="Arial"/>
          <w:sz w:val="22"/>
          <w:szCs w:val="22"/>
        </w:rPr>
        <w:t>Cena jednostkowa wykonania robót uwzględnia:</w:t>
      </w:r>
    </w:p>
    <w:p w14:paraId="310C9B88" w14:textId="77777777" w:rsidR="00E96624" w:rsidRPr="008E7825" w:rsidRDefault="00E96624" w:rsidP="009753DA">
      <w:pPr>
        <w:numPr>
          <w:ilvl w:val="0"/>
          <w:numId w:val="16"/>
        </w:numPr>
        <w:ind w:left="709" w:hanging="283"/>
        <w:rPr>
          <w:rFonts w:cs="Arial"/>
          <w:sz w:val="22"/>
          <w:szCs w:val="22"/>
        </w:rPr>
      </w:pPr>
      <w:r w:rsidRPr="008E7825">
        <w:rPr>
          <w:rFonts w:cs="Arial"/>
          <w:sz w:val="22"/>
          <w:szCs w:val="22"/>
        </w:rPr>
        <w:t>zapewnienie niezbędnych czynników produkcji,</w:t>
      </w:r>
    </w:p>
    <w:p w14:paraId="310C9B89" w14:textId="77777777" w:rsidR="00E96624" w:rsidRPr="008E7825" w:rsidRDefault="00E96624" w:rsidP="009753DA">
      <w:pPr>
        <w:numPr>
          <w:ilvl w:val="0"/>
          <w:numId w:val="16"/>
        </w:numPr>
        <w:ind w:left="709" w:hanging="283"/>
        <w:rPr>
          <w:rFonts w:cs="Arial"/>
          <w:sz w:val="22"/>
          <w:szCs w:val="22"/>
        </w:rPr>
      </w:pPr>
      <w:r w:rsidRPr="008E7825">
        <w:rPr>
          <w:rFonts w:cs="Arial"/>
          <w:sz w:val="22"/>
          <w:szCs w:val="22"/>
        </w:rPr>
        <w:t>dostarczenie i przygotowanie materiału do zasypania wykopów</w:t>
      </w:r>
      <w:r w:rsidR="004837F5" w:rsidRPr="008E7825">
        <w:rPr>
          <w:rFonts w:cs="Arial"/>
          <w:sz w:val="22"/>
          <w:szCs w:val="22"/>
        </w:rPr>
        <w:t>,</w:t>
      </w:r>
    </w:p>
    <w:p w14:paraId="310C9B8A" w14:textId="77777777" w:rsidR="00E96624" w:rsidRPr="008E7825" w:rsidRDefault="00E96624" w:rsidP="009753DA">
      <w:pPr>
        <w:numPr>
          <w:ilvl w:val="0"/>
          <w:numId w:val="16"/>
        </w:numPr>
        <w:ind w:left="709" w:hanging="283"/>
        <w:rPr>
          <w:rFonts w:cs="Arial"/>
          <w:sz w:val="22"/>
          <w:szCs w:val="22"/>
        </w:rPr>
      </w:pPr>
      <w:r w:rsidRPr="008E7825">
        <w:rPr>
          <w:rFonts w:cs="Arial"/>
          <w:sz w:val="22"/>
          <w:szCs w:val="22"/>
        </w:rPr>
        <w:t>wykonanie badań laboratoryjnych przydatności gruntów do wbudowania,</w:t>
      </w:r>
    </w:p>
    <w:p w14:paraId="310C9B8B" w14:textId="77777777" w:rsidR="00E96624" w:rsidRPr="008E7825" w:rsidRDefault="00E96624" w:rsidP="009753DA">
      <w:pPr>
        <w:numPr>
          <w:ilvl w:val="0"/>
          <w:numId w:val="16"/>
        </w:numPr>
        <w:ind w:left="709" w:hanging="283"/>
        <w:rPr>
          <w:rFonts w:cs="Arial"/>
          <w:sz w:val="22"/>
          <w:szCs w:val="22"/>
        </w:rPr>
      </w:pPr>
      <w:r w:rsidRPr="008E7825">
        <w:rPr>
          <w:rFonts w:cs="Arial"/>
          <w:sz w:val="22"/>
          <w:szCs w:val="22"/>
        </w:rPr>
        <w:t>wbudowanie, uformowanie i zagęszczenie zasypki w stanie jej optymalnej wilgotności,</w:t>
      </w:r>
    </w:p>
    <w:p w14:paraId="310C9B8C" w14:textId="77777777" w:rsidR="00E96624" w:rsidRPr="008E7825" w:rsidRDefault="00E96624" w:rsidP="009753DA">
      <w:pPr>
        <w:numPr>
          <w:ilvl w:val="0"/>
          <w:numId w:val="16"/>
        </w:numPr>
        <w:ind w:left="709" w:hanging="283"/>
        <w:jc w:val="left"/>
        <w:rPr>
          <w:rFonts w:cs="Arial"/>
          <w:sz w:val="22"/>
          <w:szCs w:val="22"/>
        </w:rPr>
      </w:pPr>
      <w:r w:rsidRPr="008E7825">
        <w:rPr>
          <w:rFonts w:cs="Arial"/>
          <w:sz w:val="22"/>
          <w:szCs w:val="22"/>
        </w:rPr>
        <w:t>wykonanie badań laboratoryjnych wskaźników zagęszczenia poszczególnych warstw,</w:t>
      </w:r>
    </w:p>
    <w:p w14:paraId="310C9B8D" w14:textId="77777777" w:rsidR="00E96624" w:rsidRPr="008E7825" w:rsidRDefault="00E96624" w:rsidP="009753DA">
      <w:pPr>
        <w:numPr>
          <w:ilvl w:val="0"/>
          <w:numId w:val="16"/>
        </w:numPr>
        <w:ind w:left="709" w:hanging="283"/>
        <w:jc w:val="left"/>
        <w:rPr>
          <w:rFonts w:cs="Arial"/>
          <w:sz w:val="22"/>
          <w:szCs w:val="22"/>
        </w:rPr>
      </w:pPr>
      <w:r w:rsidRPr="008E7825">
        <w:rPr>
          <w:rFonts w:cs="Arial"/>
          <w:sz w:val="22"/>
          <w:szCs w:val="22"/>
        </w:rPr>
        <w:t>wypełnienie przestrzeni niedostępnych dla sprzętu zagęszczającego betonem B10 lub gruntem stabilizowanym cementem wraz z jego ubiciem,</w:t>
      </w:r>
    </w:p>
    <w:p w14:paraId="310C9B8E" w14:textId="77777777" w:rsidR="00E96624" w:rsidRPr="008E7825" w:rsidRDefault="00E96624" w:rsidP="009753DA">
      <w:pPr>
        <w:numPr>
          <w:ilvl w:val="0"/>
          <w:numId w:val="16"/>
        </w:numPr>
        <w:ind w:left="709" w:hanging="283"/>
        <w:jc w:val="left"/>
        <w:rPr>
          <w:rFonts w:cs="Arial"/>
          <w:sz w:val="22"/>
          <w:szCs w:val="22"/>
        </w:rPr>
      </w:pPr>
      <w:r w:rsidRPr="008E7825">
        <w:rPr>
          <w:rFonts w:cs="Arial"/>
          <w:sz w:val="22"/>
          <w:szCs w:val="22"/>
        </w:rPr>
        <w:t>wykonanie zabiegów dodatkowych jak doprowadzenie gruntu do wilgotności zbliżonej do optymalnej, usunięcie śniegu, odwodnienie wykopu,</w:t>
      </w:r>
    </w:p>
    <w:p w14:paraId="310C9B8F" w14:textId="77777777" w:rsidR="00E96624" w:rsidRPr="008E7825" w:rsidRDefault="00E96624" w:rsidP="009753DA">
      <w:pPr>
        <w:numPr>
          <w:ilvl w:val="0"/>
          <w:numId w:val="16"/>
        </w:numPr>
        <w:ind w:left="709" w:hanging="283"/>
        <w:rPr>
          <w:rFonts w:cs="Arial"/>
          <w:sz w:val="22"/>
          <w:szCs w:val="22"/>
        </w:rPr>
      </w:pPr>
      <w:r w:rsidRPr="008E7825">
        <w:rPr>
          <w:rFonts w:cs="Arial"/>
          <w:sz w:val="22"/>
          <w:szCs w:val="22"/>
        </w:rPr>
        <w:t>uprzątnięcie i rekultywację terenu.</w:t>
      </w:r>
    </w:p>
    <w:p w14:paraId="310C9B90" w14:textId="77777777" w:rsidR="00E96624" w:rsidRPr="008E7825" w:rsidRDefault="00E96624" w:rsidP="00E96624">
      <w:pPr>
        <w:ind w:left="426"/>
        <w:rPr>
          <w:rFonts w:cs="Arial"/>
          <w:sz w:val="22"/>
          <w:szCs w:val="22"/>
        </w:rPr>
      </w:pPr>
    </w:p>
    <w:p w14:paraId="310C9B91" w14:textId="77777777" w:rsidR="00E96624" w:rsidRPr="008E7825" w:rsidRDefault="00E96624" w:rsidP="00E96624">
      <w:pPr>
        <w:pStyle w:val="Nagwek1"/>
        <w:rPr>
          <w:color w:val="auto"/>
        </w:rPr>
      </w:pPr>
      <w:r w:rsidRPr="008E7825">
        <w:rPr>
          <w:color w:val="auto"/>
        </w:rPr>
        <w:t>NORMY I PRZEPISY ZWIĄZANE</w:t>
      </w:r>
    </w:p>
    <w:p w14:paraId="310C9B92" w14:textId="77777777" w:rsidR="00E96624" w:rsidRPr="008E7825" w:rsidRDefault="00E96624" w:rsidP="00E96624">
      <w:pPr>
        <w:pStyle w:val="Nagwek2"/>
        <w:ind w:left="426" w:hanging="426"/>
      </w:pPr>
      <w:r w:rsidRPr="008E7825">
        <w:t>Normy</w:t>
      </w:r>
    </w:p>
    <w:p w14:paraId="310C9B93" w14:textId="77777777" w:rsidR="00E96624" w:rsidRPr="008E7825" w:rsidRDefault="00E96624" w:rsidP="00E96624">
      <w:pPr>
        <w:pStyle w:val="AAAAA"/>
        <w:ind w:left="2268" w:hanging="1842"/>
        <w:rPr>
          <w:rFonts w:ascii="Arial Narrow" w:hAnsi="Arial Narrow" w:cs="Arial"/>
          <w:sz w:val="22"/>
          <w:szCs w:val="22"/>
        </w:rPr>
      </w:pPr>
      <w:r w:rsidRPr="008E7825">
        <w:rPr>
          <w:rFonts w:ascii="Arial Narrow" w:hAnsi="Arial Narrow" w:cs="Arial"/>
          <w:sz w:val="22"/>
          <w:szCs w:val="22"/>
        </w:rPr>
        <w:t>PN-B-06050:1999</w:t>
      </w:r>
      <w:r w:rsidRPr="008E7825">
        <w:rPr>
          <w:rFonts w:ascii="Arial Narrow" w:hAnsi="Arial Narrow" w:cs="Arial"/>
          <w:sz w:val="22"/>
          <w:szCs w:val="22"/>
        </w:rPr>
        <w:tab/>
        <w:t>Geotechnika. Roboty ziemne. Wymagania ogólne</w:t>
      </w:r>
    </w:p>
    <w:p w14:paraId="310C9B94" w14:textId="77777777" w:rsidR="00E96624" w:rsidRPr="008E7825" w:rsidRDefault="00E96624" w:rsidP="00E96624">
      <w:pPr>
        <w:pStyle w:val="AAAAA"/>
        <w:ind w:left="2268" w:hanging="1842"/>
        <w:rPr>
          <w:rFonts w:ascii="Arial Narrow" w:hAnsi="Arial Narrow" w:cs="Arial"/>
          <w:sz w:val="22"/>
          <w:szCs w:val="22"/>
        </w:rPr>
      </w:pPr>
      <w:r w:rsidRPr="008E7825">
        <w:rPr>
          <w:rFonts w:ascii="Arial Narrow" w:hAnsi="Arial Narrow" w:cs="Arial"/>
          <w:sz w:val="22"/>
          <w:szCs w:val="22"/>
        </w:rPr>
        <w:t>PN-B-02480:1986</w:t>
      </w:r>
      <w:r w:rsidRPr="008E7825">
        <w:rPr>
          <w:rFonts w:ascii="Arial Narrow" w:hAnsi="Arial Narrow" w:cs="Arial"/>
          <w:sz w:val="22"/>
          <w:szCs w:val="22"/>
        </w:rPr>
        <w:tab/>
        <w:t>Grunty budowlane. Określenia, symbole, podział i opis gruntów.</w:t>
      </w:r>
    </w:p>
    <w:p w14:paraId="310C9B95" w14:textId="77777777" w:rsidR="00E96624" w:rsidRPr="008E7825" w:rsidRDefault="00E96624" w:rsidP="00E96624">
      <w:pPr>
        <w:pStyle w:val="AAAAA"/>
        <w:ind w:left="2268" w:hanging="1842"/>
        <w:rPr>
          <w:rFonts w:ascii="Arial Narrow" w:hAnsi="Arial Narrow" w:cs="Arial"/>
          <w:sz w:val="22"/>
          <w:szCs w:val="22"/>
        </w:rPr>
      </w:pPr>
      <w:r w:rsidRPr="008E7825">
        <w:rPr>
          <w:rFonts w:ascii="Arial Narrow" w:hAnsi="Arial Narrow" w:cs="Arial"/>
          <w:sz w:val="22"/>
          <w:szCs w:val="22"/>
        </w:rPr>
        <w:t>PN-B-02481:1998</w:t>
      </w:r>
      <w:r w:rsidRPr="008E7825">
        <w:rPr>
          <w:rFonts w:ascii="Arial Narrow" w:hAnsi="Arial Narrow" w:cs="Arial"/>
          <w:sz w:val="22"/>
          <w:szCs w:val="22"/>
        </w:rPr>
        <w:tab/>
        <w:t>Geotechnika. Terminologia podstawowa, symbole literowe i jednostki miar.</w:t>
      </w:r>
    </w:p>
    <w:p w14:paraId="310C9B96" w14:textId="77777777" w:rsidR="00E96624" w:rsidRPr="008E7825" w:rsidRDefault="00E96624" w:rsidP="00E96624">
      <w:pPr>
        <w:pStyle w:val="AAAAA"/>
        <w:ind w:left="2268" w:hanging="1842"/>
        <w:rPr>
          <w:rFonts w:ascii="Arial Narrow" w:hAnsi="Arial Narrow" w:cs="Arial"/>
          <w:sz w:val="22"/>
          <w:szCs w:val="22"/>
        </w:rPr>
      </w:pPr>
      <w:r w:rsidRPr="008E7825">
        <w:rPr>
          <w:rFonts w:ascii="Arial Narrow" w:hAnsi="Arial Narrow" w:cs="Arial"/>
          <w:sz w:val="22"/>
          <w:szCs w:val="22"/>
        </w:rPr>
        <w:t>PN-EN 1997-2:2009</w:t>
      </w:r>
      <w:r w:rsidRPr="008E7825">
        <w:rPr>
          <w:rFonts w:ascii="Arial Narrow" w:hAnsi="Arial Narrow" w:cs="Arial"/>
          <w:sz w:val="22"/>
          <w:szCs w:val="22"/>
        </w:rPr>
        <w:tab/>
        <w:t>Geotechnika. Badania polowe.</w:t>
      </w:r>
    </w:p>
    <w:p w14:paraId="310C9B97" w14:textId="77777777" w:rsidR="00E96624" w:rsidRPr="008E7825" w:rsidRDefault="00E96624" w:rsidP="00E96624">
      <w:pPr>
        <w:pStyle w:val="AAAAA"/>
        <w:ind w:left="2268" w:hanging="1842"/>
        <w:rPr>
          <w:rFonts w:ascii="Arial Narrow" w:hAnsi="Arial Narrow" w:cs="Arial"/>
          <w:sz w:val="22"/>
          <w:szCs w:val="22"/>
        </w:rPr>
      </w:pPr>
      <w:r w:rsidRPr="008E7825">
        <w:rPr>
          <w:rFonts w:ascii="Arial Narrow" w:hAnsi="Arial Narrow" w:cs="Arial"/>
          <w:sz w:val="22"/>
          <w:szCs w:val="22"/>
        </w:rPr>
        <w:t>PN-B-04481:1988</w:t>
      </w:r>
      <w:r w:rsidRPr="008E7825">
        <w:rPr>
          <w:rFonts w:ascii="Arial Narrow" w:hAnsi="Arial Narrow" w:cs="Arial"/>
          <w:sz w:val="22"/>
          <w:szCs w:val="22"/>
        </w:rPr>
        <w:tab/>
        <w:t>Grunty budowlane. Badania próbek gruntów.</w:t>
      </w:r>
    </w:p>
    <w:p w14:paraId="310C9B98" w14:textId="77777777" w:rsidR="00E96624" w:rsidRPr="008E7825" w:rsidRDefault="00E96624" w:rsidP="00E96624">
      <w:pPr>
        <w:pStyle w:val="AAAAA"/>
        <w:ind w:left="2268" w:hanging="1842"/>
        <w:rPr>
          <w:rFonts w:ascii="Arial Narrow" w:hAnsi="Arial Narrow" w:cs="Arial"/>
          <w:sz w:val="22"/>
          <w:szCs w:val="22"/>
        </w:rPr>
      </w:pPr>
      <w:r w:rsidRPr="008E7825">
        <w:rPr>
          <w:rFonts w:ascii="Arial Narrow" w:hAnsi="Arial Narrow" w:cs="Arial"/>
          <w:sz w:val="22"/>
          <w:szCs w:val="22"/>
        </w:rPr>
        <w:t>PN-EN 933-8:2001</w:t>
      </w:r>
      <w:r w:rsidRPr="008E7825">
        <w:rPr>
          <w:rFonts w:ascii="Arial Narrow" w:hAnsi="Arial Narrow" w:cs="Arial"/>
          <w:sz w:val="22"/>
          <w:szCs w:val="22"/>
        </w:rPr>
        <w:tab/>
        <w:t>Badania geometrycznych właściwości kruszyw. Część 8. Ocena zawartości drobnych cząstek. Badanie wskaźnika piaskowego.</w:t>
      </w:r>
    </w:p>
    <w:p w14:paraId="310C9B99" w14:textId="77777777" w:rsidR="00E96624" w:rsidRPr="008E7825" w:rsidRDefault="00E96624" w:rsidP="00E96624">
      <w:pPr>
        <w:pStyle w:val="AAAAA"/>
        <w:ind w:left="2268" w:hanging="1842"/>
        <w:rPr>
          <w:rFonts w:ascii="Arial Narrow" w:hAnsi="Arial Narrow" w:cs="Arial"/>
          <w:sz w:val="22"/>
          <w:szCs w:val="22"/>
        </w:rPr>
      </w:pPr>
      <w:r w:rsidRPr="008E7825">
        <w:rPr>
          <w:rFonts w:ascii="Arial Narrow" w:hAnsi="Arial Narrow" w:cs="Arial"/>
          <w:sz w:val="22"/>
          <w:szCs w:val="22"/>
        </w:rPr>
        <w:t>PN-B-04493:1960</w:t>
      </w:r>
      <w:r w:rsidRPr="008E7825">
        <w:rPr>
          <w:rFonts w:ascii="Arial Narrow" w:hAnsi="Arial Narrow" w:cs="Arial"/>
          <w:sz w:val="22"/>
          <w:szCs w:val="22"/>
        </w:rPr>
        <w:tab/>
        <w:t>Grunty budowlane. Oznaczanie kapilarności biernej.</w:t>
      </w:r>
    </w:p>
    <w:p w14:paraId="310C9B9A" w14:textId="77777777" w:rsidR="00E96624" w:rsidRPr="008E7825" w:rsidRDefault="00E96624" w:rsidP="00E96624">
      <w:pPr>
        <w:pStyle w:val="AAAAA"/>
        <w:ind w:left="2268" w:hanging="1842"/>
        <w:rPr>
          <w:rFonts w:ascii="Arial Narrow" w:hAnsi="Arial Narrow" w:cs="Arial"/>
          <w:sz w:val="22"/>
          <w:szCs w:val="22"/>
        </w:rPr>
      </w:pPr>
      <w:r w:rsidRPr="008E7825">
        <w:rPr>
          <w:rFonts w:ascii="Arial Narrow" w:hAnsi="Arial Narrow" w:cs="Arial"/>
          <w:sz w:val="22"/>
          <w:szCs w:val="22"/>
        </w:rPr>
        <w:t>PN-S-02205:1998</w:t>
      </w:r>
      <w:r w:rsidRPr="008E7825">
        <w:rPr>
          <w:rFonts w:ascii="Arial Narrow" w:hAnsi="Arial Narrow" w:cs="Arial"/>
          <w:sz w:val="22"/>
          <w:szCs w:val="22"/>
        </w:rPr>
        <w:tab/>
        <w:t>Drogi samochodowe. Roboty ziemne. Wymagania i badania.</w:t>
      </w:r>
    </w:p>
    <w:p w14:paraId="310C9B9B" w14:textId="77777777" w:rsidR="00E96624" w:rsidRPr="008E7825" w:rsidRDefault="00E96624" w:rsidP="00E96624">
      <w:pPr>
        <w:pStyle w:val="AAAAA"/>
        <w:ind w:left="2268" w:hanging="1842"/>
        <w:rPr>
          <w:rFonts w:ascii="Arial Narrow" w:hAnsi="Arial Narrow" w:cs="Arial"/>
          <w:sz w:val="22"/>
          <w:szCs w:val="22"/>
        </w:rPr>
      </w:pPr>
      <w:r w:rsidRPr="008E7825">
        <w:rPr>
          <w:rFonts w:ascii="Arial Narrow" w:hAnsi="Arial Narrow" w:cs="Arial"/>
          <w:sz w:val="22"/>
          <w:szCs w:val="22"/>
        </w:rPr>
        <w:t>BN-8932-01:1972</w:t>
      </w:r>
      <w:r w:rsidRPr="008E7825">
        <w:rPr>
          <w:rFonts w:ascii="Arial Narrow" w:hAnsi="Arial Narrow" w:cs="Arial"/>
          <w:sz w:val="22"/>
          <w:szCs w:val="22"/>
        </w:rPr>
        <w:tab/>
        <w:t>Budowle drogowe i kolejowe. Roboty ziemne.</w:t>
      </w:r>
    </w:p>
    <w:p w14:paraId="310C9B9C" w14:textId="77777777" w:rsidR="00E96624" w:rsidRPr="008E7825" w:rsidRDefault="00E96624" w:rsidP="00E96624">
      <w:pPr>
        <w:pStyle w:val="AAAAA"/>
        <w:ind w:left="2268" w:hanging="1842"/>
        <w:rPr>
          <w:rFonts w:ascii="Arial Narrow" w:hAnsi="Arial Narrow" w:cs="Arial"/>
          <w:sz w:val="22"/>
          <w:szCs w:val="22"/>
        </w:rPr>
      </w:pPr>
      <w:r w:rsidRPr="008E7825">
        <w:rPr>
          <w:rFonts w:ascii="Arial Narrow" w:hAnsi="Arial Narrow" w:cs="Arial"/>
          <w:sz w:val="22"/>
          <w:szCs w:val="22"/>
        </w:rPr>
        <w:t>BN-8836-02:1983</w:t>
      </w:r>
      <w:r w:rsidRPr="008E7825">
        <w:rPr>
          <w:rFonts w:ascii="Arial Narrow" w:hAnsi="Arial Narrow" w:cs="Arial"/>
          <w:sz w:val="22"/>
          <w:szCs w:val="22"/>
        </w:rPr>
        <w:tab/>
        <w:t>Przewody podziemne. Roboty ziemne. Wymagania i badania przy odbiorze.</w:t>
      </w:r>
    </w:p>
    <w:p w14:paraId="310C9B9D" w14:textId="77777777" w:rsidR="00E96624" w:rsidRPr="008E7825" w:rsidRDefault="00E96624" w:rsidP="00E96624">
      <w:pPr>
        <w:pStyle w:val="AAAAA"/>
        <w:ind w:left="2268" w:hanging="1842"/>
        <w:rPr>
          <w:rFonts w:ascii="Arial Narrow" w:hAnsi="Arial Narrow" w:cs="Arial"/>
          <w:sz w:val="22"/>
          <w:szCs w:val="22"/>
        </w:rPr>
      </w:pPr>
      <w:r w:rsidRPr="008E7825">
        <w:rPr>
          <w:rFonts w:ascii="Arial Narrow" w:hAnsi="Arial Narrow" w:cs="Arial"/>
          <w:sz w:val="22"/>
          <w:szCs w:val="22"/>
        </w:rPr>
        <w:t>BN-8931-12:1977</w:t>
      </w:r>
      <w:r w:rsidRPr="008E7825">
        <w:rPr>
          <w:rFonts w:ascii="Arial Narrow" w:hAnsi="Arial Narrow" w:cs="Arial"/>
          <w:sz w:val="22"/>
          <w:szCs w:val="22"/>
        </w:rPr>
        <w:tab/>
        <w:t>Drogi samochodowe. Oznaczenie wskaźnika zagęszczenia.</w:t>
      </w:r>
    </w:p>
    <w:p w14:paraId="310C9B9E" w14:textId="77777777" w:rsidR="00E96624" w:rsidRPr="008E7825" w:rsidRDefault="00E96624" w:rsidP="00E96624">
      <w:pPr>
        <w:pStyle w:val="AAAAA"/>
        <w:ind w:left="2268" w:hanging="1842"/>
        <w:rPr>
          <w:rFonts w:ascii="Arial Narrow" w:hAnsi="Arial Narrow" w:cs="Arial"/>
          <w:sz w:val="22"/>
          <w:szCs w:val="22"/>
        </w:rPr>
      </w:pPr>
    </w:p>
    <w:p w14:paraId="310C9B9F" w14:textId="77777777" w:rsidR="00E96624" w:rsidRPr="008E7825" w:rsidRDefault="00E96624" w:rsidP="00E96624">
      <w:pPr>
        <w:pStyle w:val="Nagwek2"/>
        <w:ind w:left="426" w:hanging="426"/>
      </w:pPr>
      <w:r w:rsidRPr="008E7825">
        <w:t>Inne dokumenty</w:t>
      </w:r>
    </w:p>
    <w:p w14:paraId="310C9BA0" w14:textId="77777777" w:rsidR="00E96624" w:rsidRPr="008E7825" w:rsidRDefault="00E96624" w:rsidP="00FC7CC1">
      <w:pPr>
        <w:numPr>
          <w:ilvl w:val="0"/>
          <w:numId w:val="39"/>
        </w:numPr>
        <w:ind w:left="709" w:hanging="283"/>
        <w:jc w:val="left"/>
        <w:rPr>
          <w:rFonts w:cs="Arial"/>
          <w:sz w:val="22"/>
          <w:szCs w:val="22"/>
        </w:rPr>
      </w:pPr>
      <w:r w:rsidRPr="008E7825">
        <w:rPr>
          <w:sz w:val="22"/>
          <w:szCs w:val="22"/>
        </w:rPr>
        <w:t>Rozporządzenie Ministra Infrastruktury z dnia 6 lutego 2003 w sprawie bezpieczeństwa i higieny pracy podczas wykonywania robót budowlanych (Dz. U. nr 47, poz. 401).</w:t>
      </w:r>
    </w:p>
    <w:p w14:paraId="310C9BA1" w14:textId="77777777" w:rsidR="00E96624" w:rsidRPr="008E7825" w:rsidRDefault="00E96624" w:rsidP="00FC7CC1">
      <w:pPr>
        <w:numPr>
          <w:ilvl w:val="0"/>
          <w:numId w:val="39"/>
        </w:numPr>
        <w:ind w:left="709" w:hanging="283"/>
        <w:jc w:val="left"/>
        <w:rPr>
          <w:sz w:val="22"/>
          <w:szCs w:val="22"/>
        </w:rPr>
      </w:pPr>
      <w:r w:rsidRPr="008E7825">
        <w:rPr>
          <w:sz w:val="22"/>
          <w:szCs w:val="22"/>
        </w:rPr>
        <w:t>Wytyczne wykonywania robót budowlano montażowych w okresie obniżonych temperatur, Instytut Techniki Budowlanej, Warszawa 1988.</w:t>
      </w:r>
    </w:p>
    <w:p w14:paraId="310C9BA2" w14:textId="77777777" w:rsidR="00E96624" w:rsidRPr="008E7825" w:rsidRDefault="00E96624" w:rsidP="00FC7CC1">
      <w:pPr>
        <w:numPr>
          <w:ilvl w:val="0"/>
          <w:numId w:val="39"/>
        </w:numPr>
        <w:ind w:left="709" w:hanging="283"/>
        <w:jc w:val="left"/>
        <w:rPr>
          <w:rFonts w:cs="Arial"/>
          <w:sz w:val="22"/>
          <w:szCs w:val="22"/>
        </w:rPr>
      </w:pPr>
      <w:r w:rsidRPr="008E7825">
        <w:rPr>
          <w:sz w:val="22"/>
          <w:szCs w:val="22"/>
        </w:rPr>
        <w:t xml:space="preserve">Wytyczne wzmacniania podłoża gruntowego w budownictwie drogowym. GDDP – </w:t>
      </w:r>
      <w:proofErr w:type="spellStart"/>
      <w:r w:rsidRPr="008E7825">
        <w:rPr>
          <w:sz w:val="22"/>
          <w:szCs w:val="22"/>
        </w:rPr>
        <w:t>IBDiM</w:t>
      </w:r>
      <w:proofErr w:type="spellEnd"/>
      <w:r w:rsidRPr="008E7825">
        <w:rPr>
          <w:sz w:val="22"/>
          <w:szCs w:val="22"/>
        </w:rPr>
        <w:t>, Warszawa, 2002.</w:t>
      </w:r>
    </w:p>
    <w:p w14:paraId="310C9BA3" w14:textId="77777777" w:rsidR="001A7AE8" w:rsidRPr="008E7825" w:rsidRDefault="001A7AE8">
      <w:pPr>
        <w:jc w:val="left"/>
        <w:rPr>
          <w:rFonts w:cs="Arial"/>
          <w:sz w:val="22"/>
          <w:szCs w:val="22"/>
        </w:rPr>
      </w:pPr>
      <w:r w:rsidRPr="008E7825">
        <w:rPr>
          <w:rFonts w:cs="Arial"/>
          <w:sz w:val="22"/>
          <w:szCs w:val="22"/>
        </w:rPr>
        <w:br w:type="page"/>
      </w:r>
    </w:p>
    <w:p w14:paraId="310C9BA4" w14:textId="77777777" w:rsidR="001A7AE8" w:rsidRPr="008E7825" w:rsidRDefault="001A7AE8" w:rsidP="001A7AE8">
      <w:pPr>
        <w:spacing w:after="120"/>
        <w:ind w:left="2268" w:right="1134" w:hanging="1701"/>
        <w:rPr>
          <w:b/>
          <w:caps/>
          <w:sz w:val="32"/>
          <w:szCs w:val="32"/>
        </w:rPr>
      </w:pPr>
    </w:p>
    <w:p w14:paraId="310C9BA5" w14:textId="77777777" w:rsidR="001A7AE8" w:rsidRPr="008E7825" w:rsidRDefault="001A7AE8" w:rsidP="001A7AE8">
      <w:pPr>
        <w:spacing w:after="120"/>
        <w:ind w:left="2268" w:right="1134" w:hanging="1701"/>
        <w:rPr>
          <w:b/>
          <w:caps/>
          <w:sz w:val="32"/>
          <w:szCs w:val="32"/>
        </w:rPr>
      </w:pPr>
    </w:p>
    <w:p w14:paraId="310C9BA6" w14:textId="77777777" w:rsidR="001A7AE8" w:rsidRPr="008E7825" w:rsidRDefault="001A7AE8" w:rsidP="001A7AE8">
      <w:pPr>
        <w:spacing w:after="120"/>
        <w:ind w:left="2268" w:right="1134" w:hanging="1701"/>
        <w:rPr>
          <w:b/>
          <w:caps/>
          <w:sz w:val="32"/>
          <w:szCs w:val="32"/>
        </w:rPr>
      </w:pPr>
    </w:p>
    <w:p w14:paraId="310C9BA7" w14:textId="77777777" w:rsidR="001A7AE8" w:rsidRPr="008E7825" w:rsidRDefault="001A7AE8" w:rsidP="001A7AE8">
      <w:pPr>
        <w:spacing w:after="120"/>
        <w:ind w:left="2268" w:right="1134" w:hanging="1701"/>
        <w:rPr>
          <w:b/>
          <w:caps/>
          <w:sz w:val="32"/>
          <w:szCs w:val="32"/>
        </w:rPr>
      </w:pPr>
    </w:p>
    <w:p w14:paraId="310C9BA8" w14:textId="77777777" w:rsidR="001A7AE8" w:rsidRPr="008E7825" w:rsidRDefault="001A7AE8" w:rsidP="001A7AE8">
      <w:pPr>
        <w:spacing w:after="120"/>
        <w:ind w:left="2268" w:right="1134" w:hanging="1701"/>
        <w:rPr>
          <w:b/>
          <w:caps/>
          <w:sz w:val="32"/>
          <w:szCs w:val="32"/>
        </w:rPr>
      </w:pPr>
    </w:p>
    <w:p w14:paraId="310C9BA9" w14:textId="77777777" w:rsidR="001A7AE8" w:rsidRPr="008E7825" w:rsidRDefault="001A7AE8" w:rsidP="001A7AE8">
      <w:pPr>
        <w:spacing w:after="120"/>
        <w:ind w:left="2268" w:right="1134" w:hanging="1701"/>
        <w:rPr>
          <w:b/>
          <w:caps/>
          <w:sz w:val="32"/>
          <w:szCs w:val="32"/>
        </w:rPr>
      </w:pPr>
    </w:p>
    <w:p w14:paraId="310C9BAA" w14:textId="77777777" w:rsidR="001A7AE8" w:rsidRPr="008E7825" w:rsidRDefault="001A7AE8" w:rsidP="001A7AE8">
      <w:pPr>
        <w:spacing w:after="120"/>
        <w:ind w:left="2268" w:right="1134" w:hanging="1701"/>
        <w:rPr>
          <w:b/>
          <w:caps/>
          <w:sz w:val="32"/>
          <w:szCs w:val="32"/>
        </w:rPr>
      </w:pPr>
    </w:p>
    <w:p w14:paraId="310C9BAB" w14:textId="77777777" w:rsidR="001A7AE8" w:rsidRPr="008E7825" w:rsidRDefault="001A7AE8" w:rsidP="001A7AE8">
      <w:pPr>
        <w:spacing w:after="120"/>
        <w:ind w:left="2268" w:right="1134" w:hanging="1701"/>
        <w:rPr>
          <w:b/>
          <w:caps/>
          <w:sz w:val="32"/>
          <w:szCs w:val="32"/>
        </w:rPr>
      </w:pPr>
    </w:p>
    <w:p w14:paraId="310C9BAC" w14:textId="77777777" w:rsidR="001A7AE8" w:rsidRPr="008E7825" w:rsidRDefault="001A7AE8" w:rsidP="00CB2516">
      <w:pPr>
        <w:pStyle w:val="Normalny2"/>
      </w:pPr>
      <w:r w:rsidRPr="008E7825">
        <w:t>M.02.00.00.</w:t>
      </w:r>
      <w:r w:rsidRPr="008E7825">
        <w:tab/>
        <w:t>Roboty Ziemne i fundamentowe</w:t>
      </w:r>
    </w:p>
    <w:p w14:paraId="310C9BAD" w14:textId="77777777" w:rsidR="001A7AE8" w:rsidRPr="008E7825" w:rsidRDefault="001A7AE8" w:rsidP="00CB2516">
      <w:pPr>
        <w:pStyle w:val="Normalny2"/>
      </w:pPr>
      <w:r w:rsidRPr="008E7825">
        <w:t>M.02.02.00.</w:t>
      </w:r>
      <w:r w:rsidRPr="008E7825">
        <w:tab/>
        <w:t>Nasypy</w:t>
      </w:r>
    </w:p>
    <w:p w14:paraId="310C9BAE" w14:textId="77777777" w:rsidR="001A7AE8" w:rsidRPr="008E7825" w:rsidRDefault="001A7AE8" w:rsidP="00ED5525">
      <w:pPr>
        <w:pStyle w:val="Tytu"/>
      </w:pPr>
      <w:bookmarkStart w:id="13" w:name="_Toc188204029"/>
      <w:r w:rsidRPr="008E7825">
        <w:t>M.02.02.02.</w:t>
      </w:r>
      <w:r w:rsidRPr="008E7825">
        <w:tab/>
        <w:t>Nasypy przy obiekcie wraz z wykonaniem stożków</w:t>
      </w:r>
      <w:bookmarkEnd w:id="13"/>
    </w:p>
    <w:p w14:paraId="310C9BAF" w14:textId="77777777" w:rsidR="00CC14FD" w:rsidRPr="008E7825" w:rsidRDefault="00CC14FD">
      <w:pPr>
        <w:jc w:val="left"/>
        <w:rPr>
          <w:rFonts w:cs="Arial"/>
          <w:b/>
          <w:caps/>
          <w:color w:val="000000"/>
          <w:sz w:val="32"/>
          <w:szCs w:val="32"/>
        </w:rPr>
      </w:pPr>
      <w:r w:rsidRPr="008E7825">
        <w:br w:type="page"/>
      </w:r>
    </w:p>
    <w:p w14:paraId="310C9BB0" w14:textId="77777777" w:rsidR="001A7AE8" w:rsidRPr="008E7825" w:rsidRDefault="001A7AE8" w:rsidP="001A7AE8">
      <w:pPr>
        <w:jc w:val="left"/>
        <w:rPr>
          <w:rFonts w:cs="Arial"/>
          <w:smallCaps/>
          <w:color w:val="000000"/>
          <w:sz w:val="32"/>
          <w:szCs w:val="32"/>
        </w:rPr>
      </w:pPr>
    </w:p>
    <w:p w14:paraId="310C9BB1" w14:textId="77777777" w:rsidR="001A7AE8" w:rsidRPr="008E7825" w:rsidRDefault="001A7AE8" w:rsidP="00B66708">
      <w:pPr>
        <w:pStyle w:val="Nagwek1"/>
        <w:numPr>
          <w:ilvl w:val="0"/>
          <w:numId w:val="68"/>
        </w:numPr>
        <w:rPr>
          <w:color w:val="auto"/>
        </w:rPr>
      </w:pPr>
      <w:r w:rsidRPr="008E7825">
        <w:rPr>
          <w:color w:val="auto"/>
        </w:rPr>
        <w:t>WSTĘP</w:t>
      </w:r>
    </w:p>
    <w:p w14:paraId="310C9BB2" w14:textId="77777777" w:rsidR="001A7AE8" w:rsidRPr="008E7825" w:rsidRDefault="001A7AE8" w:rsidP="001A7AE8">
      <w:pPr>
        <w:autoSpaceDE w:val="0"/>
        <w:autoSpaceDN w:val="0"/>
        <w:adjustRightInd w:val="0"/>
        <w:rPr>
          <w:rFonts w:cs="Arial"/>
          <w:sz w:val="22"/>
          <w:szCs w:val="22"/>
        </w:rPr>
      </w:pPr>
      <w:r w:rsidRPr="008E7825">
        <w:rPr>
          <w:rFonts w:cs="Arial"/>
          <w:sz w:val="22"/>
          <w:szCs w:val="22"/>
        </w:rPr>
        <w:t>Ilekroć w tekście będzie mowa o specyfikacji technicznej (ST), szczegółowej specyfikacji technicznej (SST) bądź ogólnej specyfikacji technicznej (OST) należy przez to rozumieć Specyfikację Techniczną Wykonania i Odbioru Robót Budowlanych.</w:t>
      </w:r>
    </w:p>
    <w:p w14:paraId="310C9BB3" w14:textId="77777777" w:rsidR="001A7AE8" w:rsidRPr="008E7825" w:rsidRDefault="001A7AE8" w:rsidP="001A7AE8">
      <w:pPr>
        <w:pStyle w:val="Nagwek2"/>
        <w:ind w:left="426" w:hanging="426"/>
      </w:pPr>
      <w:r w:rsidRPr="008E7825">
        <w:t>Przedmiot ST</w:t>
      </w:r>
    </w:p>
    <w:p w14:paraId="310C9BB4" w14:textId="122453ED" w:rsidR="001A7AE8" w:rsidRPr="008E7825" w:rsidRDefault="001A7AE8" w:rsidP="001A7AE8">
      <w:pPr>
        <w:ind w:left="426"/>
        <w:rPr>
          <w:rFonts w:cs="Arial"/>
          <w:b/>
          <w:i/>
          <w:sz w:val="22"/>
          <w:szCs w:val="22"/>
        </w:rPr>
      </w:pPr>
      <w:r w:rsidRPr="008E7825">
        <w:rPr>
          <w:rFonts w:cs="Arial"/>
          <w:sz w:val="22"/>
          <w:szCs w:val="22"/>
        </w:rPr>
        <w:t xml:space="preserve">Przedmiotem niniejszej Specyfikacji Technicznej (ST) są wymagania techniczne dotyczące wykonania i odbioru robót związanych z wykonaniem nasypów, wraz z formowaniem stożków przy obiektach inżynieryjnych w ramach </w:t>
      </w:r>
      <w:r w:rsidR="000C4835" w:rsidRPr="008E7825">
        <w:rPr>
          <w:rFonts w:cs="Arial"/>
          <w:sz w:val="22"/>
          <w:szCs w:val="22"/>
        </w:rPr>
        <w:t>zadania</w:t>
      </w:r>
      <w:r w:rsidR="006858F3" w:rsidRPr="008E7825">
        <w:rPr>
          <w:rFonts w:cs="Arial"/>
          <w:sz w:val="22"/>
          <w:szCs w:val="22"/>
        </w:rPr>
        <w:t>: "</w:t>
      </w:r>
      <w:r w:rsidR="008E7825" w:rsidRPr="008E7825">
        <w:rPr>
          <w:rFonts w:cs="Arial"/>
          <w:sz w:val="22"/>
          <w:szCs w:val="22"/>
        </w:rPr>
        <w:t xml:space="preserve"> </w:t>
      </w:r>
      <w:r w:rsidR="006F6055" w:rsidRPr="006F6055">
        <w:rPr>
          <w:rFonts w:cs="Arial"/>
          <w:sz w:val="22"/>
          <w:szCs w:val="22"/>
        </w:rPr>
        <w:t xml:space="preserve">Remont mostu żelbetowego nad rzeką </w:t>
      </w:r>
      <w:proofErr w:type="spellStart"/>
      <w:r w:rsidR="006F6055" w:rsidRPr="006F6055">
        <w:rPr>
          <w:rFonts w:cs="Arial"/>
          <w:sz w:val="22"/>
          <w:szCs w:val="22"/>
        </w:rPr>
        <w:t>Wierzbiak</w:t>
      </w:r>
      <w:proofErr w:type="spellEnd"/>
      <w:r w:rsidR="006F6055" w:rsidRPr="006F6055">
        <w:rPr>
          <w:rFonts w:cs="Arial"/>
          <w:sz w:val="22"/>
          <w:szCs w:val="22"/>
        </w:rPr>
        <w:t xml:space="preserve"> w m. Gniewomierz</w:t>
      </w:r>
      <w:r w:rsidR="008E7825" w:rsidRPr="006858F3">
        <w:rPr>
          <w:rFonts w:cs="Arial"/>
          <w:sz w:val="22"/>
          <w:szCs w:val="22"/>
        </w:rPr>
        <w:t xml:space="preserve"> </w:t>
      </w:r>
      <w:r w:rsidR="006858F3" w:rsidRPr="008E7825">
        <w:rPr>
          <w:rFonts w:cs="Arial"/>
          <w:sz w:val="22"/>
          <w:szCs w:val="22"/>
        </w:rPr>
        <w:t>"</w:t>
      </w:r>
      <w:r w:rsidR="000C4835" w:rsidRPr="008E7825">
        <w:rPr>
          <w:rFonts w:cs="Arial"/>
          <w:b/>
          <w:sz w:val="22"/>
          <w:szCs w:val="22"/>
        </w:rPr>
        <w:t>.</w:t>
      </w:r>
    </w:p>
    <w:p w14:paraId="310C9BB5" w14:textId="77777777" w:rsidR="001A7AE8" w:rsidRPr="008E7825" w:rsidRDefault="001A7AE8" w:rsidP="001A7AE8">
      <w:pPr>
        <w:ind w:left="426"/>
      </w:pPr>
    </w:p>
    <w:p w14:paraId="310C9BB6" w14:textId="77777777" w:rsidR="001A7AE8" w:rsidRPr="008E7825" w:rsidRDefault="001A7AE8" w:rsidP="001A7AE8">
      <w:pPr>
        <w:pStyle w:val="Nagwek2"/>
        <w:ind w:left="426" w:hanging="426"/>
      </w:pPr>
      <w:r w:rsidRPr="008E7825">
        <w:t>Zakres stosowania ST</w:t>
      </w:r>
    </w:p>
    <w:p w14:paraId="310C9BB7" w14:textId="77777777" w:rsidR="001A7AE8" w:rsidRPr="008E7825" w:rsidRDefault="001A7AE8" w:rsidP="001A7AE8">
      <w:pPr>
        <w:ind w:left="426"/>
        <w:rPr>
          <w:rFonts w:cs="Arial"/>
          <w:sz w:val="22"/>
          <w:szCs w:val="22"/>
        </w:rPr>
      </w:pPr>
      <w:r w:rsidRPr="008E7825">
        <w:rPr>
          <w:rFonts w:cs="Arial"/>
          <w:sz w:val="22"/>
          <w:szCs w:val="22"/>
        </w:rPr>
        <w:t>Specyfikacja Techniczna jest stosowana jako dokument przetargowy i kontraktowy przy zlecaniu i realizacji robót wymienionych w pkt. 1.1.</w:t>
      </w:r>
    </w:p>
    <w:p w14:paraId="310C9BB8" w14:textId="77777777" w:rsidR="001A7AE8" w:rsidRPr="008E7825" w:rsidRDefault="001A7AE8" w:rsidP="001A7AE8">
      <w:pPr>
        <w:ind w:left="426"/>
        <w:rPr>
          <w:rFonts w:cs="Arial"/>
          <w:sz w:val="22"/>
          <w:szCs w:val="22"/>
        </w:rPr>
      </w:pPr>
    </w:p>
    <w:p w14:paraId="310C9BB9" w14:textId="77777777" w:rsidR="001A7AE8" w:rsidRPr="008E7825" w:rsidRDefault="001A7AE8" w:rsidP="001A7AE8">
      <w:pPr>
        <w:pStyle w:val="Nagwek2"/>
        <w:ind w:left="426" w:hanging="426"/>
      </w:pPr>
      <w:r w:rsidRPr="008E7825">
        <w:t>Zakres robót objętych ST</w:t>
      </w:r>
    </w:p>
    <w:p w14:paraId="310C9BBA" w14:textId="77777777" w:rsidR="001A7AE8" w:rsidRPr="008E7825" w:rsidRDefault="001A7AE8" w:rsidP="001A7AE8">
      <w:pPr>
        <w:ind w:left="426"/>
        <w:rPr>
          <w:rFonts w:cs="Arial"/>
          <w:sz w:val="22"/>
          <w:szCs w:val="22"/>
        </w:rPr>
      </w:pPr>
      <w:r w:rsidRPr="008E7825">
        <w:rPr>
          <w:rFonts w:cs="Arial"/>
          <w:sz w:val="22"/>
          <w:szCs w:val="22"/>
        </w:rPr>
        <w:t>Ustalenia zawarte w niniejszej Specyfikacji mają zastosowanie przy wykonaniu nasypów przy obiektach inżynieryjnych, wraz z formowaniem stożków.</w:t>
      </w:r>
    </w:p>
    <w:p w14:paraId="310C9BBB" w14:textId="77777777" w:rsidR="001A7AE8" w:rsidRPr="008E7825" w:rsidRDefault="001A7AE8" w:rsidP="001A7AE8">
      <w:pPr>
        <w:ind w:left="426"/>
        <w:rPr>
          <w:rFonts w:cs="Arial"/>
          <w:sz w:val="22"/>
          <w:szCs w:val="22"/>
        </w:rPr>
      </w:pPr>
      <w:r w:rsidRPr="008E7825">
        <w:rPr>
          <w:rFonts w:cs="Arial"/>
          <w:sz w:val="22"/>
          <w:szCs w:val="22"/>
        </w:rPr>
        <w:t xml:space="preserve"> </w:t>
      </w:r>
    </w:p>
    <w:p w14:paraId="310C9BBC" w14:textId="77777777" w:rsidR="001A7AE8" w:rsidRPr="008E7825" w:rsidRDefault="001A7AE8" w:rsidP="001A7AE8">
      <w:pPr>
        <w:pStyle w:val="Nagwek2"/>
        <w:ind w:left="426" w:hanging="426"/>
      </w:pPr>
      <w:r w:rsidRPr="008E7825">
        <w:t>Określenia podstawowe</w:t>
      </w:r>
    </w:p>
    <w:p w14:paraId="310C9BBD" w14:textId="77777777" w:rsidR="001A7AE8" w:rsidRPr="008E7825" w:rsidRDefault="001A7AE8" w:rsidP="001A7AE8">
      <w:pPr>
        <w:ind w:left="426"/>
        <w:rPr>
          <w:rFonts w:cs="Arial"/>
          <w:sz w:val="22"/>
          <w:szCs w:val="22"/>
        </w:rPr>
      </w:pPr>
      <w:r w:rsidRPr="008E7825">
        <w:rPr>
          <w:rFonts w:cs="Arial"/>
          <w:sz w:val="22"/>
          <w:szCs w:val="22"/>
        </w:rPr>
        <w:t>Określenia używane w niniejszej ST są zgodne z obowiązującymi normami oraz określeniami podanymi w </w:t>
      </w:r>
      <w:proofErr w:type="spellStart"/>
      <w:r w:rsidR="00C51CAB" w:rsidRPr="008E7825">
        <w:rPr>
          <w:rFonts w:cs="Arial"/>
          <w:i/>
          <w:sz w:val="22"/>
          <w:szCs w:val="22"/>
        </w:rPr>
        <w:t>STWiORB</w:t>
      </w:r>
      <w:proofErr w:type="spellEnd"/>
      <w:r w:rsidR="00C51CAB" w:rsidRPr="008E7825">
        <w:rPr>
          <w:rFonts w:cs="Arial"/>
          <w:i/>
          <w:sz w:val="22"/>
          <w:szCs w:val="22"/>
        </w:rPr>
        <w:t xml:space="preserve"> M.00.00.00 –Wymagania ogólne</w:t>
      </w:r>
      <w:r w:rsidRPr="008E7825">
        <w:rPr>
          <w:rFonts w:cs="Arial"/>
          <w:i/>
          <w:sz w:val="22"/>
          <w:szCs w:val="22"/>
        </w:rPr>
        <w:t>.</w:t>
      </w:r>
    </w:p>
    <w:p w14:paraId="310C9BBE" w14:textId="77777777" w:rsidR="001A7AE8" w:rsidRPr="008E7825" w:rsidRDefault="001A7AE8" w:rsidP="001A7AE8">
      <w:pPr>
        <w:ind w:left="426"/>
        <w:jc w:val="left"/>
        <w:rPr>
          <w:rFonts w:cs="Arial"/>
          <w:bCs/>
          <w:sz w:val="22"/>
          <w:szCs w:val="22"/>
        </w:rPr>
      </w:pPr>
      <w:r w:rsidRPr="008E7825">
        <w:rPr>
          <w:rFonts w:cs="Arial"/>
          <w:b/>
          <w:bCs/>
          <w:sz w:val="22"/>
          <w:szCs w:val="22"/>
        </w:rPr>
        <w:t xml:space="preserve">Budowla ziemna </w:t>
      </w:r>
      <w:r w:rsidRPr="008E7825">
        <w:rPr>
          <w:rFonts w:cs="Arial"/>
          <w:bCs/>
          <w:sz w:val="22"/>
          <w:szCs w:val="22"/>
        </w:rPr>
        <w:t>– budowla wykonana w gruncie lub z gruntu naturalnego lub  gruntu antropogenicznego spełniająca warunki stateczności i odwodnienia.</w:t>
      </w:r>
    </w:p>
    <w:p w14:paraId="310C9BBF" w14:textId="77777777" w:rsidR="001A7AE8" w:rsidRPr="008E7825" w:rsidRDefault="001A7AE8" w:rsidP="001A7AE8">
      <w:pPr>
        <w:ind w:left="426"/>
        <w:jc w:val="left"/>
        <w:rPr>
          <w:rFonts w:cs="Arial"/>
          <w:bCs/>
          <w:sz w:val="22"/>
          <w:szCs w:val="22"/>
        </w:rPr>
      </w:pPr>
      <w:r w:rsidRPr="008E7825">
        <w:rPr>
          <w:rFonts w:cs="Arial"/>
          <w:b/>
          <w:bCs/>
          <w:sz w:val="22"/>
          <w:szCs w:val="22"/>
        </w:rPr>
        <w:t xml:space="preserve">Nasyp </w:t>
      </w:r>
      <w:r w:rsidRPr="008E7825">
        <w:rPr>
          <w:rFonts w:cs="Arial"/>
          <w:bCs/>
          <w:sz w:val="22"/>
          <w:szCs w:val="22"/>
        </w:rPr>
        <w:t>– budowla ziemna wykonana powyżej powierzchni terenu.</w:t>
      </w:r>
    </w:p>
    <w:p w14:paraId="310C9BC0" w14:textId="77777777" w:rsidR="001A7AE8" w:rsidRPr="008E7825" w:rsidRDefault="001A7AE8" w:rsidP="001A7AE8">
      <w:pPr>
        <w:ind w:left="426"/>
        <w:jc w:val="left"/>
        <w:rPr>
          <w:rFonts w:cs="Arial"/>
          <w:bCs/>
          <w:sz w:val="22"/>
          <w:szCs w:val="22"/>
        </w:rPr>
      </w:pPr>
      <w:r w:rsidRPr="008E7825">
        <w:rPr>
          <w:rFonts w:cs="Arial"/>
          <w:b/>
          <w:bCs/>
          <w:sz w:val="22"/>
          <w:szCs w:val="22"/>
        </w:rPr>
        <w:t xml:space="preserve">Nasyp wysoki </w:t>
      </w:r>
      <w:r w:rsidRPr="008E7825">
        <w:rPr>
          <w:rFonts w:cs="Arial"/>
          <w:bCs/>
          <w:sz w:val="22"/>
          <w:szCs w:val="22"/>
        </w:rPr>
        <w:t xml:space="preserve">– nasyp, którego wysokość przekracza 3 m. </w:t>
      </w:r>
    </w:p>
    <w:p w14:paraId="310C9BC1" w14:textId="77777777" w:rsidR="001A7AE8" w:rsidRPr="008E7825" w:rsidRDefault="001A7AE8" w:rsidP="001A7AE8">
      <w:pPr>
        <w:ind w:left="426"/>
        <w:jc w:val="left"/>
        <w:rPr>
          <w:rFonts w:cs="Arial"/>
          <w:bCs/>
          <w:sz w:val="22"/>
          <w:szCs w:val="22"/>
        </w:rPr>
      </w:pPr>
      <w:r w:rsidRPr="008E7825">
        <w:rPr>
          <w:rFonts w:cs="Arial"/>
          <w:b/>
          <w:bCs/>
          <w:sz w:val="22"/>
          <w:szCs w:val="22"/>
        </w:rPr>
        <w:t xml:space="preserve">Zasypka </w:t>
      </w:r>
      <w:r w:rsidRPr="008E7825">
        <w:rPr>
          <w:rFonts w:cs="Arial"/>
          <w:bCs/>
          <w:sz w:val="22"/>
          <w:szCs w:val="22"/>
        </w:rPr>
        <w:t>– grunt nasypowy, którym uzupełnia się przestrzeń w wykopie poniżej poziomu terenu po wybudowaniu konstrukcji dla której wykonano wykop.</w:t>
      </w:r>
    </w:p>
    <w:p w14:paraId="310C9BC2" w14:textId="77777777" w:rsidR="001A7AE8" w:rsidRPr="008E7825" w:rsidRDefault="001A7AE8" w:rsidP="001A7AE8">
      <w:pPr>
        <w:ind w:left="426"/>
        <w:jc w:val="left"/>
        <w:rPr>
          <w:rFonts w:cs="Arial"/>
          <w:bCs/>
          <w:sz w:val="22"/>
          <w:szCs w:val="22"/>
        </w:rPr>
      </w:pPr>
      <w:r w:rsidRPr="008E7825">
        <w:rPr>
          <w:rFonts w:cs="Arial"/>
          <w:b/>
          <w:bCs/>
          <w:sz w:val="22"/>
          <w:szCs w:val="22"/>
        </w:rPr>
        <w:t xml:space="preserve">Ukop </w:t>
      </w:r>
      <w:r w:rsidRPr="008E7825">
        <w:rPr>
          <w:rFonts w:cs="Arial"/>
          <w:bCs/>
          <w:sz w:val="22"/>
          <w:szCs w:val="22"/>
        </w:rPr>
        <w:t>– miejsce pozyskania gruntu do zasypania wykopów  i wykonania nasypów (wykop pomocniczy), położone w obrębie pasa robót ziemnych.</w:t>
      </w:r>
    </w:p>
    <w:p w14:paraId="310C9BC3" w14:textId="77777777" w:rsidR="001A7AE8" w:rsidRPr="008E7825" w:rsidRDefault="001A7AE8" w:rsidP="001A7AE8">
      <w:pPr>
        <w:ind w:left="426"/>
        <w:jc w:val="left"/>
        <w:rPr>
          <w:rFonts w:cs="Arial"/>
          <w:bCs/>
          <w:sz w:val="22"/>
          <w:szCs w:val="22"/>
        </w:rPr>
      </w:pPr>
      <w:r w:rsidRPr="008E7825">
        <w:rPr>
          <w:rFonts w:cs="Arial"/>
          <w:b/>
          <w:bCs/>
          <w:sz w:val="22"/>
          <w:szCs w:val="22"/>
        </w:rPr>
        <w:t xml:space="preserve">Dokop </w:t>
      </w:r>
      <w:r w:rsidRPr="008E7825">
        <w:rPr>
          <w:rFonts w:cs="Arial"/>
          <w:bCs/>
          <w:sz w:val="22"/>
          <w:szCs w:val="22"/>
        </w:rPr>
        <w:t>– miejsce pozyskania gruntu do zasypania wykopów i wykonania nasypów (wykop pomocniczy), położone poza pasem robót ziemnych.</w:t>
      </w:r>
    </w:p>
    <w:p w14:paraId="310C9BC4" w14:textId="77777777" w:rsidR="001A7AE8" w:rsidRPr="008E7825" w:rsidRDefault="001A7AE8" w:rsidP="001A7AE8">
      <w:pPr>
        <w:ind w:left="426"/>
        <w:jc w:val="left"/>
        <w:rPr>
          <w:rFonts w:cs="Arial"/>
          <w:bCs/>
          <w:sz w:val="22"/>
          <w:szCs w:val="22"/>
        </w:rPr>
      </w:pPr>
      <w:r w:rsidRPr="008E7825">
        <w:rPr>
          <w:rFonts w:cs="Arial"/>
          <w:b/>
          <w:bCs/>
          <w:sz w:val="22"/>
          <w:szCs w:val="22"/>
        </w:rPr>
        <w:t>Wysokość nasypu</w:t>
      </w:r>
      <w:r w:rsidRPr="008E7825">
        <w:rPr>
          <w:rFonts w:cs="Arial"/>
          <w:bCs/>
          <w:sz w:val="22"/>
          <w:szCs w:val="22"/>
        </w:rPr>
        <w:t xml:space="preserve"> – różnica rzędnej terenu i rzędnej robót ziemnych, wyznaczona w osi nasypu.</w:t>
      </w:r>
    </w:p>
    <w:p w14:paraId="310C9BC5" w14:textId="77777777" w:rsidR="001A7AE8" w:rsidRPr="008E7825" w:rsidRDefault="001A7AE8" w:rsidP="001A7AE8">
      <w:pPr>
        <w:ind w:left="426"/>
        <w:rPr>
          <w:rFonts w:cs="Arial"/>
          <w:bCs/>
          <w:sz w:val="22"/>
          <w:szCs w:val="22"/>
        </w:rPr>
      </w:pPr>
      <w:r w:rsidRPr="008E7825">
        <w:rPr>
          <w:rFonts w:cs="Arial"/>
          <w:b/>
          <w:bCs/>
          <w:sz w:val="22"/>
          <w:szCs w:val="22"/>
        </w:rPr>
        <w:t xml:space="preserve">Grunt mineralny </w:t>
      </w:r>
      <w:r w:rsidRPr="008E7825">
        <w:rPr>
          <w:rFonts w:cs="Arial"/>
          <w:bCs/>
          <w:sz w:val="22"/>
          <w:szCs w:val="22"/>
        </w:rPr>
        <w:t>– grunt rodzimy, w którym zawartość części organicznych nie przekracza 2%.</w:t>
      </w:r>
    </w:p>
    <w:p w14:paraId="310C9BC6" w14:textId="77777777" w:rsidR="001A7AE8" w:rsidRPr="008E7825" w:rsidRDefault="001A7AE8" w:rsidP="001A7AE8">
      <w:pPr>
        <w:ind w:left="426"/>
        <w:rPr>
          <w:rFonts w:cs="Arial"/>
          <w:bCs/>
          <w:sz w:val="22"/>
          <w:szCs w:val="22"/>
        </w:rPr>
      </w:pPr>
      <w:r w:rsidRPr="008E7825">
        <w:rPr>
          <w:rFonts w:cs="Arial"/>
          <w:b/>
          <w:bCs/>
          <w:sz w:val="22"/>
          <w:szCs w:val="22"/>
        </w:rPr>
        <w:t xml:space="preserve">Grunt organiczny </w:t>
      </w:r>
      <w:r w:rsidRPr="008E7825">
        <w:rPr>
          <w:rFonts w:cs="Arial"/>
          <w:bCs/>
          <w:sz w:val="22"/>
          <w:szCs w:val="22"/>
        </w:rPr>
        <w:t>– grunt rodzimy, w którym zawartość części organicznych przekracza 2%.</w:t>
      </w:r>
    </w:p>
    <w:p w14:paraId="310C9BC7" w14:textId="77777777" w:rsidR="001A7AE8" w:rsidRPr="008E7825" w:rsidRDefault="001A7AE8" w:rsidP="001A7AE8">
      <w:pPr>
        <w:ind w:left="426"/>
        <w:jc w:val="left"/>
        <w:rPr>
          <w:rFonts w:cs="Arial"/>
          <w:sz w:val="22"/>
          <w:szCs w:val="22"/>
        </w:rPr>
      </w:pPr>
      <w:r w:rsidRPr="008E7825">
        <w:rPr>
          <w:rFonts w:cs="Arial"/>
          <w:b/>
          <w:bCs/>
          <w:sz w:val="22"/>
          <w:szCs w:val="22"/>
        </w:rPr>
        <w:t xml:space="preserve">Wskaźnik różnoziarnistości U </w:t>
      </w:r>
      <w:r w:rsidRPr="008E7825">
        <w:rPr>
          <w:rFonts w:cs="Arial"/>
          <w:sz w:val="22"/>
          <w:szCs w:val="22"/>
        </w:rPr>
        <w:t xml:space="preserve">– wielkość charakteryzująca </w:t>
      </w:r>
      <w:proofErr w:type="spellStart"/>
      <w:r w:rsidRPr="008E7825">
        <w:rPr>
          <w:rFonts w:cs="Arial"/>
          <w:sz w:val="22"/>
          <w:szCs w:val="22"/>
        </w:rPr>
        <w:t>zagęszczalność</w:t>
      </w:r>
      <w:proofErr w:type="spellEnd"/>
      <w:r w:rsidRPr="008E7825">
        <w:rPr>
          <w:rFonts w:cs="Arial"/>
          <w:sz w:val="22"/>
          <w:szCs w:val="22"/>
        </w:rPr>
        <w:t xml:space="preserve"> gruntów niespoistych, wyrażona zależnością</w:t>
      </w:r>
      <w:r w:rsidRPr="008E7825">
        <w:rPr>
          <w:rFonts w:cs="Arial"/>
          <w:sz w:val="22"/>
          <w:szCs w:val="22"/>
        </w:rPr>
        <w:tab/>
      </w:r>
      <w:r w:rsidRPr="008E7825">
        <w:rPr>
          <w:rFonts w:cs="Arial"/>
          <w:sz w:val="22"/>
          <w:szCs w:val="22"/>
        </w:rPr>
        <w:tab/>
        <w:t>U = d</w:t>
      </w:r>
      <w:r w:rsidRPr="008E7825">
        <w:rPr>
          <w:rFonts w:cs="Arial"/>
          <w:sz w:val="22"/>
          <w:szCs w:val="22"/>
          <w:vertAlign w:val="subscript"/>
        </w:rPr>
        <w:t>60</w:t>
      </w:r>
      <w:r w:rsidRPr="008E7825">
        <w:rPr>
          <w:rFonts w:cs="Arial"/>
          <w:sz w:val="22"/>
          <w:szCs w:val="22"/>
        </w:rPr>
        <w:t xml:space="preserve"> / d</w:t>
      </w:r>
      <w:r w:rsidRPr="008E7825">
        <w:rPr>
          <w:rFonts w:cs="Arial"/>
          <w:sz w:val="22"/>
          <w:szCs w:val="22"/>
          <w:vertAlign w:val="subscript"/>
        </w:rPr>
        <w:t>10</w:t>
      </w:r>
      <w:r w:rsidRPr="008E7825">
        <w:rPr>
          <w:rFonts w:cs="Arial"/>
          <w:sz w:val="22"/>
          <w:szCs w:val="22"/>
        </w:rPr>
        <w:t xml:space="preserve">, </w:t>
      </w:r>
      <w:r w:rsidRPr="008E7825">
        <w:rPr>
          <w:rFonts w:cs="Arial"/>
          <w:sz w:val="22"/>
          <w:szCs w:val="22"/>
        </w:rPr>
        <w:tab/>
      </w:r>
    </w:p>
    <w:p w14:paraId="310C9BC8" w14:textId="77777777" w:rsidR="001A7AE8" w:rsidRPr="008E7825" w:rsidRDefault="001A7AE8" w:rsidP="001A7AE8">
      <w:pPr>
        <w:ind w:left="426"/>
        <w:jc w:val="left"/>
        <w:rPr>
          <w:rFonts w:cs="Arial"/>
          <w:bCs/>
          <w:sz w:val="22"/>
          <w:szCs w:val="22"/>
        </w:rPr>
      </w:pPr>
      <w:r w:rsidRPr="008E7825">
        <w:rPr>
          <w:rFonts w:cs="Arial"/>
          <w:sz w:val="22"/>
          <w:szCs w:val="22"/>
        </w:rPr>
        <w:t>w której</w:t>
      </w:r>
      <w:r w:rsidRPr="008E7825">
        <w:rPr>
          <w:rFonts w:cs="Arial"/>
          <w:sz w:val="22"/>
          <w:szCs w:val="22"/>
        </w:rPr>
        <w:tab/>
      </w:r>
      <w:r w:rsidRPr="008E7825">
        <w:rPr>
          <w:rFonts w:cs="Arial"/>
          <w:sz w:val="22"/>
          <w:szCs w:val="22"/>
        </w:rPr>
        <w:tab/>
      </w:r>
      <w:r w:rsidRPr="008E7825">
        <w:rPr>
          <w:rFonts w:cs="Arial"/>
          <w:bCs/>
          <w:sz w:val="22"/>
          <w:szCs w:val="22"/>
        </w:rPr>
        <w:t>d</w:t>
      </w:r>
      <w:r w:rsidRPr="008E7825">
        <w:rPr>
          <w:rFonts w:cs="Arial"/>
          <w:bCs/>
          <w:sz w:val="22"/>
          <w:szCs w:val="22"/>
          <w:vertAlign w:val="subscript"/>
        </w:rPr>
        <w:t>60</w:t>
      </w:r>
      <w:r w:rsidRPr="008E7825">
        <w:rPr>
          <w:rFonts w:cs="Arial"/>
          <w:bCs/>
          <w:sz w:val="22"/>
          <w:szCs w:val="22"/>
        </w:rPr>
        <w:t xml:space="preserve"> </w:t>
      </w:r>
      <w:r w:rsidRPr="008E7825">
        <w:rPr>
          <w:rFonts w:cs="Arial"/>
          <w:bCs/>
          <w:sz w:val="22"/>
          <w:szCs w:val="22"/>
        </w:rPr>
        <w:tab/>
        <w:t>– średnica oczek sita, przez które przechodzi 60% gruntu,</w:t>
      </w:r>
    </w:p>
    <w:p w14:paraId="310C9BC9" w14:textId="77777777" w:rsidR="001A7AE8" w:rsidRPr="008E7825" w:rsidRDefault="001A7AE8" w:rsidP="001A7AE8">
      <w:pPr>
        <w:ind w:left="426"/>
        <w:jc w:val="left"/>
        <w:rPr>
          <w:rFonts w:cs="Arial"/>
          <w:bCs/>
          <w:sz w:val="22"/>
          <w:szCs w:val="22"/>
        </w:rPr>
      </w:pPr>
      <w:r w:rsidRPr="008E7825">
        <w:rPr>
          <w:rFonts w:cs="Arial"/>
          <w:bCs/>
          <w:sz w:val="22"/>
          <w:szCs w:val="22"/>
        </w:rPr>
        <w:tab/>
      </w:r>
      <w:r w:rsidRPr="008E7825">
        <w:rPr>
          <w:rFonts w:cs="Arial"/>
          <w:bCs/>
          <w:sz w:val="22"/>
          <w:szCs w:val="22"/>
        </w:rPr>
        <w:tab/>
      </w:r>
      <w:r w:rsidRPr="008E7825">
        <w:rPr>
          <w:rFonts w:cs="Arial"/>
          <w:bCs/>
          <w:sz w:val="22"/>
          <w:szCs w:val="22"/>
        </w:rPr>
        <w:tab/>
      </w:r>
      <w:r w:rsidRPr="008E7825">
        <w:rPr>
          <w:rFonts w:cs="Arial"/>
          <w:bCs/>
          <w:sz w:val="22"/>
          <w:szCs w:val="22"/>
        </w:rPr>
        <w:tab/>
      </w:r>
      <w:r w:rsidRPr="008E7825">
        <w:rPr>
          <w:rFonts w:cs="Arial"/>
          <w:bCs/>
          <w:sz w:val="22"/>
          <w:szCs w:val="22"/>
        </w:rPr>
        <w:tab/>
        <w:t>d</w:t>
      </w:r>
      <w:r w:rsidRPr="008E7825">
        <w:rPr>
          <w:rFonts w:cs="Arial"/>
          <w:bCs/>
          <w:sz w:val="22"/>
          <w:szCs w:val="22"/>
          <w:vertAlign w:val="subscript"/>
        </w:rPr>
        <w:t>10</w:t>
      </w:r>
      <w:r w:rsidRPr="008E7825">
        <w:rPr>
          <w:rFonts w:cs="Arial"/>
          <w:bCs/>
          <w:sz w:val="22"/>
          <w:szCs w:val="22"/>
          <w:vertAlign w:val="subscript"/>
        </w:rPr>
        <w:tab/>
      </w:r>
      <w:r w:rsidRPr="008E7825">
        <w:rPr>
          <w:rFonts w:cs="Arial"/>
          <w:bCs/>
          <w:sz w:val="22"/>
          <w:szCs w:val="22"/>
        </w:rPr>
        <w:t xml:space="preserve"> – średnica oczek sita, przez które przechodzi 10% gruntu.</w:t>
      </w:r>
    </w:p>
    <w:p w14:paraId="310C9BCA" w14:textId="77777777" w:rsidR="001A7AE8" w:rsidRPr="008E7825" w:rsidRDefault="001A7AE8" w:rsidP="001A7AE8">
      <w:pPr>
        <w:ind w:left="426"/>
        <w:jc w:val="left"/>
        <w:rPr>
          <w:rFonts w:cs="Arial"/>
          <w:sz w:val="22"/>
          <w:szCs w:val="22"/>
        </w:rPr>
      </w:pPr>
      <w:r w:rsidRPr="008E7825">
        <w:rPr>
          <w:rFonts w:cs="Arial"/>
          <w:b/>
          <w:bCs/>
          <w:sz w:val="22"/>
          <w:szCs w:val="22"/>
        </w:rPr>
        <w:t>Wskaźnik zagęszczenia I</w:t>
      </w:r>
      <w:r w:rsidRPr="008E7825">
        <w:rPr>
          <w:rFonts w:cs="Arial"/>
          <w:b/>
          <w:bCs/>
          <w:sz w:val="22"/>
          <w:szCs w:val="22"/>
          <w:vertAlign w:val="subscript"/>
        </w:rPr>
        <w:t>S</w:t>
      </w:r>
      <w:r w:rsidRPr="008E7825">
        <w:rPr>
          <w:rFonts w:cs="Arial"/>
          <w:b/>
          <w:bCs/>
          <w:sz w:val="22"/>
          <w:szCs w:val="22"/>
        </w:rPr>
        <w:t xml:space="preserve"> </w:t>
      </w:r>
      <w:r w:rsidRPr="008E7825">
        <w:rPr>
          <w:rFonts w:cs="Arial"/>
          <w:sz w:val="22"/>
          <w:szCs w:val="22"/>
        </w:rPr>
        <w:t xml:space="preserve">– miara zagęszczenia gruntu nasypowego określona jako stosunek gęstości objętościowej szkieletu gruntowego </w:t>
      </w:r>
      <w:r w:rsidRPr="008E7825">
        <w:rPr>
          <w:rFonts w:cs="Arial"/>
          <w:sz w:val="22"/>
          <w:szCs w:val="22"/>
        </w:rPr>
        <w:sym w:font="Symbol" w:char="F072"/>
      </w:r>
      <w:r w:rsidRPr="008E7825">
        <w:rPr>
          <w:rFonts w:cs="Arial"/>
          <w:sz w:val="22"/>
          <w:szCs w:val="22"/>
          <w:vertAlign w:val="subscript"/>
        </w:rPr>
        <w:t>d</w:t>
      </w:r>
      <w:r w:rsidRPr="008E7825">
        <w:rPr>
          <w:rFonts w:cs="Arial"/>
          <w:sz w:val="22"/>
          <w:szCs w:val="22"/>
        </w:rPr>
        <w:t xml:space="preserve"> gruntu sztucznie zagęszczonego do maksymalnej gęstości objętościowej szkieletu gruntowego </w:t>
      </w:r>
      <w:r w:rsidRPr="008E7825">
        <w:rPr>
          <w:rFonts w:cs="Arial"/>
          <w:sz w:val="22"/>
          <w:szCs w:val="22"/>
        </w:rPr>
        <w:sym w:font="Symbol" w:char="F072"/>
      </w:r>
      <w:r w:rsidRPr="008E7825">
        <w:rPr>
          <w:rFonts w:cs="Arial"/>
          <w:sz w:val="22"/>
          <w:szCs w:val="22"/>
          <w:vertAlign w:val="subscript"/>
        </w:rPr>
        <w:t>ds</w:t>
      </w:r>
      <w:r w:rsidRPr="008E7825">
        <w:rPr>
          <w:rFonts w:cs="Arial"/>
          <w:sz w:val="22"/>
          <w:szCs w:val="22"/>
        </w:rPr>
        <w:t>.</w:t>
      </w:r>
    </w:p>
    <w:p w14:paraId="310C9BCB" w14:textId="77777777" w:rsidR="001A7AE8" w:rsidRPr="008E7825" w:rsidRDefault="001A7AE8" w:rsidP="001A7AE8">
      <w:pPr>
        <w:ind w:left="426"/>
        <w:jc w:val="left"/>
        <w:rPr>
          <w:rFonts w:cs="Arial"/>
          <w:bCs/>
          <w:sz w:val="22"/>
          <w:szCs w:val="22"/>
        </w:rPr>
      </w:pPr>
      <w:r w:rsidRPr="008E7825">
        <w:rPr>
          <w:rFonts w:cs="Arial"/>
          <w:b/>
          <w:bCs/>
          <w:sz w:val="22"/>
          <w:szCs w:val="22"/>
        </w:rPr>
        <w:t xml:space="preserve">Współczynnik wodoprzepuszczalności k </w:t>
      </w:r>
      <w:r w:rsidRPr="008E7825">
        <w:rPr>
          <w:rFonts w:cs="Arial"/>
          <w:bCs/>
          <w:sz w:val="22"/>
          <w:szCs w:val="22"/>
        </w:rPr>
        <w:t xml:space="preserve">– stała gruntowa, zwana również stałą </w:t>
      </w:r>
      <w:proofErr w:type="spellStart"/>
      <w:r w:rsidRPr="008E7825">
        <w:rPr>
          <w:rFonts w:cs="Arial"/>
          <w:bCs/>
          <w:sz w:val="22"/>
          <w:szCs w:val="22"/>
        </w:rPr>
        <w:t>Darcy’ego</w:t>
      </w:r>
      <w:proofErr w:type="spellEnd"/>
      <w:r w:rsidRPr="008E7825">
        <w:rPr>
          <w:rFonts w:cs="Arial"/>
          <w:bCs/>
          <w:sz w:val="22"/>
          <w:szCs w:val="22"/>
        </w:rPr>
        <w:t>, określająca zależność między spadkiem hydraulicznym a prędkością przepływu wody w gruncie</w:t>
      </w:r>
      <w:r w:rsidRPr="008E7825">
        <w:rPr>
          <w:rFonts w:cs="Arial"/>
          <w:b/>
          <w:bCs/>
          <w:sz w:val="22"/>
          <w:szCs w:val="22"/>
        </w:rPr>
        <w:t xml:space="preserve">, </w:t>
      </w:r>
      <w:r w:rsidRPr="008E7825">
        <w:rPr>
          <w:rFonts w:cs="Arial"/>
          <w:bCs/>
          <w:sz w:val="22"/>
          <w:szCs w:val="22"/>
        </w:rPr>
        <w:t xml:space="preserve">zależna od porowatości gruntu, jego uziarnienia, składu mineralnego szkieletu  i temperatury przepływającej wody. </w:t>
      </w:r>
    </w:p>
    <w:p w14:paraId="310C9BCC" w14:textId="77777777" w:rsidR="001A7AE8" w:rsidRPr="008E7825" w:rsidRDefault="001A7AE8" w:rsidP="001A7AE8">
      <w:pPr>
        <w:ind w:left="426"/>
        <w:jc w:val="left"/>
        <w:rPr>
          <w:rFonts w:cs="Arial"/>
          <w:bCs/>
          <w:sz w:val="22"/>
          <w:szCs w:val="22"/>
        </w:rPr>
      </w:pPr>
      <w:r w:rsidRPr="008E7825">
        <w:rPr>
          <w:rFonts w:cs="Arial"/>
          <w:b/>
          <w:bCs/>
          <w:sz w:val="22"/>
          <w:szCs w:val="22"/>
        </w:rPr>
        <w:t xml:space="preserve">Skala </w:t>
      </w:r>
      <w:proofErr w:type="spellStart"/>
      <w:r w:rsidRPr="008E7825">
        <w:rPr>
          <w:rFonts w:cs="Arial"/>
          <w:b/>
          <w:bCs/>
          <w:sz w:val="22"/>
          <w:szCs w:val="22"/>
        </w:rPr>
        <w:t>pH</w:t>
      </w:r>
      <w:proofErr w:type="spellEnd"/>
      <w:r w:rsidRPr="008E7825">
        <w:rPr>
          <w:rFonts w:cs="Arial"/>
          <w:bCs/>
          <w:sz w:val="22"/>
          <w:szCs w:val="22"/>
        </w:rPr>
        <w:t xml:space="preserve"> – ilościowa skala </w:t>
      </w:r>
      <w:hyperlink r:id="rId15" w:tooltip="Moc kwasu" w:history="1">
        <w:r w:rsidRPr="008E7825">
          <w:rPr>
            <w:sz w:val="22"/>
            <w:szCs w:val="22"/>
          </w:rPr>
          <w:t>kwasowości</w:t>
        </w:r>
      </w:hyperlink>
      <w:r w:rsidRPr="008E7825">
        <w:rPr>
          <w:rFonts w:cs="Arial"/>
          <w:bCs/>
          <w:sz w:val="22"/>
          <w:szCs w:val="22"/>
        </w:rPr>
        <w:t xml:space="preserve"> i </w:t>
      </w:r>
      <w:hyperlink r:id="rId16" w:tooltip="Moc zasady" w:history="1">
        <w:r w:rsidRPr="008E7825">
          <w:rPr>
            <w:sz w:val="22"/>
            <w:szCs w:val="22"/>
          </w:rPr>
          <w:t>zasadowości</w:t>
        </w:r>
      </w:hyperlink>
      <w:r w:rsidRPr="008E7825">
        <w:rPr>
          <w:rFonts w:cs="Arial"/>
          <w:bCs/>
          <w:sz w:val="22"/>
          <w:szCs w:val="22"/>
        </w:rPr>
        <w:t xml:space="preserve"> </w:t>
      </w:r>
      <w:hyperlink r:id="rId17" w:tooltip="Roztwór" w:history="1">
        <w:r w:rsidRPr="008E7825">
          <w:rPr>
            <w:sz w:val="22"/>
            <w:szCs w:val="22"/>
          </w:rPr>
          <w:t>roztworów</w:t>
        </w:r>
      </w:hyperlink>
      <w:r w:rsidRPr="008E7825">
        <w:rPr>
          <w:rFonts w:cs="Arial"/>
          <w:bCs/>
          <w:sz w:val="22"/>
          <w:szCs w:val="22"/>
        </w:rPr>
        <w:t xml:space="preserve"> wodnych </w:t>
      </w:r>
      <w:hyperlink r:id="rId18" w:tooltip="Związek chemiczny" w:history="1">
        <w:r w:rsidRPr="008E7825">
          <w:rPr>
            <w:sz w:val="22"/>
            <w:szCs w:val="22"/>
          </w:rPr>
          <w:t>związków chemicznych</w:t>
        </w:r>
      </w:hyperlink>
      <w:r w:rsidRPr="008E7825">
        <w:rPr>
          <w:rFonts w:cs="Arial"/>
          <w:bCs/>
          <w:sz w:val="22"/>
          <w:szCs w:val="22"/>
        </w:rPr>
        <w:t xml:space="preserve">. Skala ta jest oparta na </w:t>
      </w:r>
      <w:hyperlink r:id="rId19" w:tooltip="Aktywność molowa" w:history="1">
        <w:r w:rsidRPr="008E7825">
          <w:rPr>
            <w:sz w:val="22"/>
            <w:szCs w:val="22"/>
          </w:rPr>
          <w:t>aktywności</w:t>
        </w:r>
      </w:hyperlink>
      <w:r w:rsidRPr="008E7825">
        <w:rPr>
          <w:rFonts w:cs="Arial"/>
          <w:bCs/>
          <w:sz w:val="22"/>
          <w:szCs w:val="22"/>
        </w:rPr>
        <w:t xml:space="preserve"> </w:t>
      </w:r>
      <w:hyperlink r:id="rId20" w:tooltip="Jon hydroniowy" w:history="1">
        <w:r w:rsidRPr="008E7825">
          <w:rPr>
            <w:sz w:val="22"/>
            <w:szCs w:val="22"/>
          </w:rPr>
          <w:t>jonów hydroniowych</w:t>
        </w:r>
      </w:hyperlink>
      <w:r w:rsidRPr="008E7825">
        <w:rPr>
          <w:rFonts w:cs="Arial"/>
          <w:bCs/>
          <w:sz w:val="22"/>
          <w:szCs w:val="22"/>
        </w:rPr>
        <w:t xml:space="preserve"> [H</w:t>
      </w:r>
      <w:r w:rsidRPr="008E7825">
        <w:rPr>
          <w:rFonts w:cs="Arial"/>
          <w:bCs/>
          <w:sz w:val="22"/>
          <w:szCs w:val="22"/>
          <w:vertAlign w:val="subscript"/>
        </w:rPr>
        <w:t>3</w:t>
      </w:r>
      <w:r w:rsidRPr="008E7825">
        <w:rPr>
          <w:rFonts w:cs="Arial"/>
          <w:bCs/>
          <w:sz w:val="22"/>
          <w:szCs w:val="22"/>
        </w:rPr>
        <w:t>O</w:t>
      </w:r>
      <w:r w:rsidRPr="008E7825">
        <w:rPr>
          <w:rFonts w:cs="Arial"/>
          <w:bCs/>
          <w:sz w:val="22"/>
          <w:szCs w:val="22"/>
          <w:vertAlign w:val="superscript"/>
        </w:rPr>
        <w:t>+</w:t>
      </w:r>
      <w:r w:rsidRPr="008E7825">
        <w:rPr>
          <w:rFonts w:cs="Arial"/>
          <w:bCs/>
          <w:sz w:val="22"/>
          <w:szCs w:val="22"/>
        </w:rPr>
        <w:t>] w roztworach wodnych.</w:t>
      </w:r>
    </w:p>
    <w:p w14:paraId="310C9BCD" w14:textId="77777777" w:rsidR="001A7AE8" w:rsidRPr="008E7825" w:rsidRDefault="001A7AE8" w:rsidP="001A7AE8">
      <w:pPr>
        <w:ind w:left="426"/>
        <w:jc w:val="left"/>
        <w:rPr>
          <w:rFonts w:cs="Arial"/>
          <w:bCs/>
          <w:sz w:val="22"/>
          <w:szCs w:val="22"/>
        </w:rPr>
      </w:pPr>
      <w:r w:rsidRPr="008E7825">
        <w:rPr>
          <w:rFonts w:cs="Arial"/>
          <w:b/>
          <w:bCs/>
          <w:sz w:val="22"/>
          <w:szCs w:val="22"/>
        </w:rPr>
        <w:t xml:space="preserve">Wilgotność optymalna gruntu </w:t>
      </w:r>
      <w:r w:rsidRPr="008E7825">
        <w:rPr>
          <w:rFonts w:cs="Arial"/>
          <w:bCs/>
          <w:sz w:val="22"/>
          <w:szCs w:val="22"/>
        </w:rPr>
        <w:t xml:space="preserve">– wilgotność optymalna gruntu jest to wilgotność, przy której grunt ubijany w sposób znormalizowany uzyskuje maksymalną gęstość objętościową </w:t>
      </w:r>
      <w:r w:rsidRPr="008E7825">
        <w:rPr>
          <w:rFonts w:cs="Arial"/>
          <w:bCs/>
          <w:sz w:val="22"/>
          <w:szCs w:val="22"/>
        </w:rPr>
        <w:sym w:font="Symbol" w:char="F072"/>
      </w:r>
      <w:r w:rsidRPr="008E7825">
        <w:rPr>
          <w:rFonts w:cs="Arial"/>
          <w:bCs/>
          <w:sz w:val="22"/>
          <w:szCs w:val="22"/>
          <w:vertAlign w:val="subscript"/>
        </w:rPr>
        <w:t>d</w:t>
      </w:r>
      <w:r w:rsidRPr="008E7825">
        <w:rPr>
          <w:rFonts w:cs="Arial"/>
          <w:bCs/>
          <w:sz w:val="22"/>
          <w:szCs w:val="22"/>
        </w:rPr>
        <w:t>.</w:t>
      </w:r>
    </w:p>
    <w:p w14:paraId="310C9BCE" w14:textId="77777777" w:rsidR="001A7AE8" w:rsidRPr="008E7825" w:rsidRDefault="001A7AE8" w:rsidP="001A7AE8">
      <w:pPr>
        <w:ind w:left="426"/>
        <w:rPr>
          <w:rFonts w:cs="Arial"/>
          <w:color w:val="1F497D"/>
          <w:sz w:val="22"/>
          <w:szCs w:val="22"/>
        </w:rPr>
      </w:pPr>
    </w:p>
    <w:p w14:paraId="310C9BCF" w14:textId="77777777" w:rsidR="001A7AE8" w:rsidRPr="008E7825" w:rsidRDefault="001A7AE8" w:rsidP="001A7AE8">
      <w:pPr>
        <w:pStyle w:val="Nagwek2"/>
        <w:ind w:left="426" w:hanging="426"/>
      </w:pPr>
      <w:r w:rsidRPr="008E7825">
        <w:t>Ogólne wymagania dotyczące robót</w:t>
      </w:r>
    </w:p>
    <w:p w14:paraId="310C9BD0" w14:textId="77777777" w:rsidR="001A7AE8" w:rsidRPr="008E7825" w:rsidRDefault="001A7AE8" w:rsidP="001A7AE8">
      <w:pPr>
        <w:ind w:left="426"/>
        <w:rPr>
          <w:rFonts w:cs="Arial"/>
          <w:sz w:val="22"/>
          <w:szCs w:val="22"/>
        </w:rPr>
      </w:pPr>
      <w:r w:rsidRPr="008E7825">
        <w:rPr>
          <w:rFonts w:cs="Arial"/>
          <w:sz w:val="22"/>
          <w:szCs w:val="22"/>
        </w:rPr>
        <w:t xml:space="preserve">Ogólne wymagania dotyczące wykonania robót podano w </w:t>
      </w:r>
      <w:proofErr w:type="spellStart"/>
      <w:r w:rsidR="00C51CAB" w:rsidRPr="008E7825">
        <w:rPr>
          <w:rFonts w:cs="Arial"/>
          <w:i/>
          <w:sz w:val="22"/>
          <w:szCs w:val="22"/>
        </w:rPr>
        <w:t>STWiORB</w:t>
      </w:r>
      <w:proofErr w:type="spellEnd"/>
      <w:r w:rsidR="00C51CAB" w:rsidRPr="008E7825">
        <w:rPr>
          <w:rFonts w:cs="Arial"/>
          <w:i/>
          <w:sz w:val="22"/>
          <w:szCs w:val="22"/>
        </w:rPr>
        <w:t xml:space="preserve"> M.00.00.00 –Wymagania ogólne</w:t>
      </w:r>
      <w:r w:rsidRPr="008E7825">
        <w:rPr>
          <w:rFonts w:cs="Arial"/>
          <w:i/>
          <w:sz w:val="22"/>
          <w:szCs w:val="22"/>
        </w:rPr>
        <w:t>.</w:t>
      </w:r>
    </w:p>
    <w:p w14:paraId="310C9BD1" w14:textId="77777777" w:rsidR="001A7AE8" w:rsidRPr="008E7825" w:rsidRDefault="001A7AE8" w:rsidP="001A7AE8">
      <w:pPr>
        <w:ind w:left="426"/>
        <w:rPr>
          <w:rFonts w:cs="Arial"/>
          <w:sz w:val="22"/>
          <w:szCs w:val="22"/>
        </w:rPr>
      </w:pPr>
      <w:r w:rsidRPr="008E7825">
        <w:rPr>
          <w:rFonts w:cs="Arial"/>
          <w:sz w:val="22"/>
          <w:szCs w:val="22"/>
        </w:rPr>
        <w:t>Wykonawca robót jest odpowiedzialny za jakość ich wykonania oraz za zgodność z dokumentacją projektową, ST i poleceniami Inżyniera.</w:t>
      </w:r>
    </w:p>
    <w:p w14:paraId="310C9BD2" w14:textId="77777777" w:rsidR="001A7AE8" w:rsidRPr="008E7825" w:rsidRDefault="001A7AE8" w:rsidP="001A7AE8">
      <w:pPr>
        <w:ind w:left="426"/>
        <w:rPr>
          <w:rFonts w:cs="Arial"/>
          <w:sz w:val="22"/>
          <w:szCs w:val="22"/>
        </w:rPr>
      </w:pPr>
    </w:p>
    <w:p w14:paraId="310C9BD3" w14:textId="77777777" w:rsidR="001A7AE8" w:rsidRPr="008E7825" w:rsidRDefault="001A7AE8" w:rsidP="001A7AE8">
      <w:pPr>
        <w:ind w:left="426"/>
        <w:rPr>
          <w:rFonts w:cs="Arial"/>
          <w:sz w:val="22"/>
          <w:szCs w:val="22"/>
        </w:rPr>
      </w:pPr>
    </w:p>
    <w:p w14:paraId="310C9BD4" w14:textId="77777777" w:rsidR="001A7AE8" w:rsidRPr="008E7825" w:rsidRDefault="001A7AE8" w:rsidP="001A7AE8">
      <w:pPr>
        <w:ind w:left="426"/>
        <w:rPr>
          <w:rFonts w:cs="Arial"/>
          <w:b/>
          <w:sz w:val="22"/>
          <w:szCs w:val="22"/>
        </w:rPr>
      </w:pPr>
    </w:p>
    <w:p w14:paraId="310C9BD5" w14:textId="77777777" w:rsidR="001A7AE8" w:rsidRPr="008E7825" w:rsidRDefault="001A7AE8" w:rsidP="001A7AE8">
      <w:pPr>
        <w:pStyle w:val="Nagwek1"/>
        <w:rPr>
          <w:color w:val="auto"/>
        </w:rPr>
      </w:pPr>
      <w:r w:rsidRPr="008E7825">
        <w:rPr>
          <w:color w:val="auto"/>
        </w:rPr>
        <w:lastRenderedPageBreak/>
        <w:t>MATERIAŁY</w:t>
      </w:r>
    </w:p>
    <w:p w14:paraId="310C9BD6" w14:textId="77777777" w:rsidR="001A7AE8" w:rsidRPr="008E7825" w:rsidRDefault="001A7AE8" w:rsidP="001A7AE8">
      <w:pPr>
        <w:ind w:left="426"/>
        <w:rPr>
          <w:rFonts w:cs="Arial"/>
          <w:sz w:val="22"/>
          <w:szCs w:val="22"/>
        </w:rPr>
      </w:pPr>
      <w:r w:rsidRPr="008E7825">
        <w:rPr>
          <w:rFonts w:cs="Arial"/>
          <w:sz w:val="22"/>
          <w:szCs w:val="22"/>
        </w:rPr>
        <w:t xml:space="preserve">Ogólne wymagania dotyczące materiałów, ich pozyskiwania i składowania podano w </w:t>
      </w:r>
      <w:proofErr w:type="spellStart"/>
      <w:r w:rsidR="00C51CAB" w:rsidRPr="008E7825">
        <w:rPr>
          <w:rFonts w:cs="Arial"/>
          <w:i/>
          <w:sz w:val="22"/>
          <w:szCs w:val="22"/>
        </w:rPr>
        <w:t>STWiORB</w:t>
      </w:r>
      <w:proofErr w:type="spellEnd"/>
      <w:r w:rsidR="00C51CAB" w:rsidRPr="008E7825">
        <w:rPr>
          <w:rFonts w:cs="Arial"/>
          <w:i/>
          <w:sz w:val="22"/>
          <w:szCs w:val="22"/>
        </w:rPr>
        <w:t xml:space="preserve"> M.00.00.00 –Wymagania ogólne</w:t>
      </w:r>
      <w:r w:rsidRPr="008E7825">
        <w:rPr>
          <w:rFonts w:cs="Arial"/>
          <w:i/>
          <w:sz w:val="22"/>
          <w:szCs w:val="22"/>
        </w:rPr>
        <w:t>.</w:t>
      </w:r>
    </w:p>
    <w:p w14:paraId="310C9BD7" w14:textId="77777777" w:rsidR="001A7AE8" w:rsidRPr="008E7825" w:rsidRDefault="001A7AE8" w:rsidP="001A7AE8">
      <w:pPr>
        <w:ind w:left="426"/>
        <w:rPr>
          <w:rFonts w:cs="Arial"/>
          <w:sz w:val="22"/>
          <w:szCs w:val="22"/>
        </w:rPr>
      </w:pPr>
    </w:p>
    <w:p w14:paraId="310C9BD8" w14:textId="77777777" w:rsidR="001A7AE8" w:rsidRPr="008E7825" w:rsidRDefault="001A7AE8" w:rsidP="001A7AE8">
      <w:pPr>
        <w:pStyle w:val="Nagwek2"/>
        <w:ind w:left="426" w:hanging="426"/>
      </w:pPr>
      <w:r w:rsidRPr="008E7825">
        <w:t>Materiały do wykonania robót</w:t>
      </w:r>
    </w:p>
    <w:p w14:paraId="310C9BD9" w14:textId="77777777" w:rsidR="001A7AE8" w:rsidRPr="008E7825" w:rsidRDefault="001A7AE8" w:rsidP="001A7AE8">
      <w:pPr>
        <w:ind w:left="426"/>
        <w:rPr>
          <w:rFonts w:cs="Arial"/>
          <w:sz w:val="22"/>
          <w:szCs w:val="22"/>
        </w:rPr>
      </w:pPr>
      <w:r w:rsidRPr="008E7825">
        <w:rPr>
          <w:rFonts w:cs="Arial"/>
          <w:sz w:val="22"/>
          <w:szCs w:val="22"/>
        </w:rPr>
        <w:t xml:space="preserve">Do wykonania nasypów wraz z  formowaniem stożków należy stosować grunty mineralne, </w:t>
      </w:r>
      <w:proofErr w:type="spellStart"/>
      <w:r w:rsidRPr="008E7825">
        <w:rPr>
          <w:rFonts w:cs="Arial"/>
          <w:sz w:val="22"/>
          <w:szCs w:val="22"/>
        </w:rPr>
        <w:t>niewysadzinowe</w:t>
      </w:r>
      <w:proofErr w:type="spellEnd"/>
      <w:r w:rsidRPr="008E7825">
        <w:rPr>
          <w:rFonts w:cs="Arial"/>
          <w:sz w:val="22"/>
          <w:szCs w:val="22"/>
        </w:rPr>
        <w:t xml:space="preserve"> oraz inne materiały (mieszanki mineralne) przydatne do tego celu, które spełniają szczegółowe wymagania określone w PN-S-02205  i zostaną zaakceptowane przez Inżyniera. </w:t>
      </w:r>
    </w:p>
    <w:p w14:paraId="310C9BDA" w14:textId="77777777" w:rsidR="001A7AE8" w:rsidRPr="008E7825" w:rsidRDefault="001A7AE8" w:rsidP="001A7AE8">
      <w:pPr>
        <w:ind w:left="426"/>
        <w:rPr>
          <w:rFonts w:cs="Arial"/>
          <w:sz w:val="22"/>
          <w:szCs w:val="22"/>
        </w:rPr>
      </w:pPr>
      <w:r w:rsidRPr="008E7825">
        <w:rPr>
          <w:rFonts w:cs="Arial"/>
          <w:sz w:val="22"/>
          <w:szCs w:val="22"/>
        </w:rPr>
        <w:t>Do wykonania nasypów należy stosować grunty o uziarnieniu mieszanym (piasek średni, piasek gruby, żwir) lub mieszanki żwirowo-</w:t>
      </w:r>
      <w:proofErr w:type="spellStart"/>
      <w:r w:rsidRPr="008E7825">
        <w:rPr>
          <w:rFonts w:cs="Arial"/>
          <w:sz w:val="22"/>
          <w:szCs w:val="22"/>
        </w:rPr>
        <w:t>klińcowe</w:t>
      </w:r>
      <w:proofErr w:type="spellEnd"/>
      <w:r w:rsidRPr="008E7825">
        <w:rPr>
          <w:rFonts w:cs="Arial"/>
          <w:sz w:val="22"/>
          <w:szCs w:val="22"/>
        </w:rPr>
        <w:t xml:space="preserve"> o uziarnieniu 0/32 mm, z udziałem frakcji poniżej 0,06 mm nie większym niż 15% wagowo, spełniające ponadto wymagania:</w:t>
      </w:r>
    </w:p>
    <w:p w14:paraId="310C9BDB" w14:textId="77777777" w:rsidR="001A7AE8" w:rsidRPr="008E7825" w:rsidRDefault="001A7AE8" w:rsidP="00B66708">
      <w:pPr>
        <w:numPr>
          <w:ilvl w:val="0"/>
          <w:numId w:val="64"/>
        </w:numPr>
        <w:tabs>
          <w:tab w:val="clear" w:pos="1441"/>
          <w:tab w:val="left" w:pos="709"/>
          <w:tab w:val="left" w:pos="4253"/>
        </w:tabs>
        <w:ind w:left="426" w:firstLine="0"/>
        <w:rPr>
          <w:rFonts w:cs="Arial"/>
          <w:sz w:val="22"/>
          <w:szCs w:val="22"/>
        </w:rPr>
      </w:pPr>
      <w:r w:rsidRPr="008E7825">
        <w:rPr>
          <w:rFonts w:cs="Arial"/>
          <w:sz w:val="22"/>
          <w:szCs w:val="22"/>
        </w:rPr>
        <w:t xml:space="preserve">wskaźnik różnoziarnistości dla żwirów </w:t>
      </w:r>
      <w:r w:rsidRPr="008E7825">
        <w:rPr>
          <w:rFonts w:cs="Arial"/>
          <w:sz w:val="22"/>
          <w:szCs w:val="22"/>
        </w:rPr>
        <w:tab/>
        <w:t>U ≥ 4,</w:t>
      </w:r>
    </w:p>
    <w:p w14:paraId="310C9BDC" w14:textId="77777777" w:rsidR="001A7AE8" w:rsidRPr="008E7825" w:rsidRDefault="001A7AE8" w:rsidP="00B66708">
      <w:pPr>
        <w:numPr>
          <w:ilvl w:val="0"/>
          <w:numId w:val="64"/>
        </w:numPr>
        <w:tabs>
          <w:tab w:val="clear" w:pos="1441"/>
          <w:tab w:val="left" w:pos="709"/>
          <w:tab w:val="left" w:pos="4253"/>
        </w:tabs>
        <w:ind w:left="426" w:firstLine="0"/>
        <w:rPr>
          <w:rFonts w:cs="Arial"/>
          <w:sz w:val="22"/>
          <w:szCs w:val="22"/>
        </w:rPr>
      </w:pPr>
      <w:r w:rsidRPr="008E7825">
        <w:rPr>
          <w:rFonts w:cs="Arial"/>
          <w:sz w:val="22"/>
          <w:szCs w:val="22"/>
        </w:rPr>
        <w:t xml:space="preserve">wskaźnik różnoziarnistości dla mieszanki </w:t>
      </w:r>
      <w:r w:rsidRPr="008E7825">
        <w:rPr>
          <w:rFonts w:cs="Arial"/>
          <w:sz w:val="22"/>
          <w:szCs w:val="22"/>
        </w:rPr>
        <w:tab/>
        <w:t>U ≥ 5,</w:t>
      </w:r>
    </w:p>
    <w:p w14:paraId="310C9BDD" w14:textId="77777777" w:rsidR="001A7AE8" w:rsidRPr="008E7825" w:rsidRDefault="001A7AE8" w:rsidP="00B66708">
      <w:pPr>
        <w:numPr>
          <w:ilvl w:val="0"/>
          <w:numId w:val="64"/>
        </w:numPr>
        <w:tabs>
          <w:tab w:val="clear" w:pos="1441"/>
          <w:tab w:val="left" w:pos="709"/>
          <w:tab w:val="left" w:pos="4253"/>
        </w:tabs>
        <w:ind w:left="426" w:firstLine="0"/>
        <w:rPr>
          <w:rFonts w:cs="Arial"/>
          <w:sz w:val="22"/>
          <w:szCs w:val="22"/>
        </w:rPr>
      </w:pPr>
      <w:r w:rsidRPr="008E7825">
        <w:rPr>
          <w:rFonts w:cs="Arial"/>
          <w:sz w:val="22"/>
          <w:szCs w:val="22"/>
        </w:rPr>
        <w:t>wskaźnik kwasowości</w:t>
      </w:r>
      <w:r w:rsidRPr="008E7825">
        <w:rPr>
          <w:rFonts w:cs="Arial"/>
          <w:sz w:val="22"/>
          <w:szCs w:val="22"/>
        </w:rPr>
        <w:tab/>
      </w:r>
      <w:proofErr w:type="spellStart"/>
      <w:r w:rsidRPr="008E7825">
        <w:rPr>
          <w:rFonts w:cs="Arial"/>
          <w:sz w:val="22"/>
          <w:szCs w:val="22"/>
        </w:rPr>
        <w:t>pH</w:t>
      </w:r>
      <w:proofErr w:type="spellEnd"/>
      <w:r w:rsidRPr="008E7825">
        <w:rPr>
          <w:rFonts w:cs="Arial"/>
          <w:sz w:val="22"/>
          <w:szCs w:val="22"/>
        </w:rPr>
        <w:t xml:space="preserve"> = 6,0÷8,0,</w:t>
      </w:r>
    </w:p>
    <w:p w14:paraId="310C9BDE" w14:textId="77777777" w:rsidR="001A7AE8" w:rsidRPr="008E7825" w:rsidRDefault="001A7AE8" w:rsidP="00B66708">
      <w:pPr>
        <w:numPr>
          <w:ilvl w:val="0"/>
          <w:numId w:val="64"/>
        </w:numPr>
        <w:tabs>
          <w:tab w:val="clear" w:pos="1441"/>
          <w:tab w:val="left" w:pos="709"/>
          <w:tab w:val="left" w:pos="4253"/>
        </w:tabs>
        <w:ind w:left="426" w:firstLine="0"/>
        <w:rPr>
          <w:rFonts w:cs="Arial"/>
          <w:sz w:val="22"/>
          <w:szCs w:val="22"/>
        </w:rPr>
      </w:pPr>
      <w:r w:rsidRPr="008E7825">
        <w:rPr>
          <w:rFonts w:cs="Arial"/>
          <w:sz w:val="22"/>
          <w:szCs w:val="22"/>
        </w:rPr>
        <w:t xml:space="preserve">współczynnik wodoprzepuszczalności </w:t>
      </w:r>
      <w:r w:rsidRPr="008E7825">
        <w:rPr>
          <w:rFonts w:cs="Arial"/>
          <w:sz w:val="22"/>
          <w:szCs w:val="22"/>
        </w:rPr>
        <w:tab/>
        <w:t>k ≥ 9</w:t>
      </w:r>
      <w:r w:rsidRPr="008E7825">
        <w:rPr>
          <w:rFonts w:cs="Arial"/>
          <w:sz w:val="22"/>
          <w:szCs w:val="22"/>
        </w:rPr>
        <w:sym w:font="Symbol" w:char="F0B4"/>
      </w:r>
      <w:r w:rsidRPr="008E7825">
        <w:rPr>
          <w:rFonts w:cs="Arial"/>
          <w:sz w:val="22"/>
          <w:szCs w:val="22"/>
        </w:rPr>
        <w:t>10</w:t>
      </w:r>
      <w:r w:rsidRPr="008E7825">
        <w:rPr>
          <w:rFonts w:cs="Arial"/>
          <w:sz w:val="22"/>
          <w:szCs w:val="22"/>
          <w:vertAlign w:val="superscript"/>
        </w:rPr>
        <w:t>-5</w:t>
      </w:r>
      <w:r w:rsidRPr="008E7825">
        <w:rPr>
          <w:rFonts w:cs="Arial"/>
          <w:sz w:val="22"/>
          <w:szCs w:val="22"/>
        </w:rPr>
        <w:t xml:space="preserve"> m/s.</w:t>
      </w:r>
    </w:p>
    <w:p w14:paraId="310C9BDF" w14:textId="77777777" w:rsidR="001A7AE8" w:rsidRPr="008E7825" w:rsidRDefault="001A7AE8" w:rsidP="001A7AE8">
      <w:pPr>
        <w:ind w:left="426"/>
        <w:rPr>
          <w:rFonts w:cs="Arial"/>
          <w:sz w:val="22"/>
          <w:szCs w:val="22"/>
        </w:rPr>
      </w:pPr>
      <w:r w:rsidRPr="008E7825">
        <w:rPr>
          <w:rFonts w:cs="Arial"/>
          <w:sz w:val="22"/>
          <w:szCs w:val="22"/>
        </w:rPr>
        <w:t>Do wykonania wzorników do wyznaczenia zarysów i nachylenia skarp nasypów i stożków stosuje się tarcicę i paliki z drewna iglastego.</w:t>
      </w:r>
    </w:p>
    <w:p w14:paraId="310C9BE0" w14:textId="77777777" w:rsidR="001A7AE8" w:rsidRPr="008E7825" w:rsidRDefault="001A7AE8" w:rsidP="001A7AE8">
      <w:pPr>
        <w:ind w:left="426"/>
        <w:rPr>
          <w:rFonts w:cs="Arial"/>
          <w:sz w:val="22"/>
          <w:szCs w:val="22"/>
        </w:rPr>
      </w:pPr>
    </w:p>
    <w:p w14:paraId="310C9BE1" w14:textId="77777777" w:rsidR="001A7AE8" w:rsidRPr="008E7825" w:rsidRDefault="001A7AE8" w:rsidP="001A7AE8">
      <w:pPr>
        <w:pStyle w:val="Nagwek1"/>
        <w:rPr>
          <w:color w:val="auto"/>
        </w:rPr>
      </w:pPr>
      <w:r w:rsidRPr="008E7825">
        <w:rPr>
          <w:color w:val="auto"/>
        </w:rPr>
        <w:t>SPRZĘT</w:t>
      </w:r>
    </w:p>
    <w:p w14:paraId="310C9BE2" w14:textId="77777777" w:rsidR="001A7AE8" w:rsidRPr="008E7825" w:rsidRDefault="001A7AE8" w:rsidP="001A7AE8">
      <w:pPr>
        <w:ind w:left="426"/>
        <w:rPr>
          <w:rFonts w:cs="Arial"/>
          <w:sz w:val="22"/>
          <w:szCs w:val="22"/>
        </w:rPr>
      </w:pPr>
      <w:r w:rsidRPr="008E7825">
        <w:rPr>
          <w:rFonts w:cs="Arial"/>
          <w:sz w:val="22"/>
          <w:szCs w:val="22"/>
        </w:rPr>
        <w:t xml:space="preserve">Ogólne wymagania dotyczące sprzętu podano w </w:t>
      </w:r>
      <w:proofErr w:type="spellStart"/>
      <w:r w:rsidR="00C51CAB" w:rsidRPr="008E7825">
        <w:rPr>
          <w:rFonts w:cs="Arial"/>
          <w:i/>
          <w:sz w:val="22"/>
          <w:szCs w:val="22"/>
        </w:rPr>
        <w:t>STWiORB</w:t>
      </w:r>
      <w:proofErr w:type="spellEnd"/>
      <w:r w:rsidR="00C51CAB" w:rsidRPr="008E7825">
        <w:rPr>
          <w:rFonts w:cs="Arial"/>
          <w:i/>
          <w:sz w:val="22"/>
          <w:szCs w:val="22"/>
        </w:rPr>
        <w:t xml:space="preserve"> M.00.00.00 –Wymagania ogólne</w:t>
      </w:r>
      <w:r w:rsidRPr="008E7825">
        <w:rPr>
          <w:rFonts w:cs="Arial"/>
          <w:i/>
          <w:sz w:val="22"/>
          <w:szCs w:val="22"/>
        </w:rPr>
        <w:t>.</w:t>
      </w:r>
      <w:r w:rsidRPr="008E7825">
        <w:rPr>
          <w:rFonts w:cs="Arial"/>
          <w:sz w:val="22"/>
          <w:szCs w:val="22"/>
        </w:rPr>
        <w:t xml:space="preserve"> </w:t>
      </w:r>
    </w:p>
    <w:p w14:paraId="310C9BE3" w14:textId="77777777" w:rsidR="001A7AE8" w:rsidRPr="008E7825" w:rsidRDefault="001A7AE8" w:rsidP="001A7AE8">
      <w:pPr>
        <w:ind w:left="426"/>
        <w:rPr>
          <w:rFonts w:cs="Arial"/>
          <w:sz w:val="22"/>
          <w:szCs w:val="22"/>
        </w:rPr>
      </w:pPr>
      <w:r w:rsidRPr="008E7825">
        <w:rPr>
          <w:rFonts w:cs="Arial"/>
          <w:sz w:val="22"/>
          <w:szCs w:val="22"/>
        </w:rPr>
        <w:t>Wybór sprzętu należy do Wykonawcy i uzależniony jest od planowanej organizacji i skali wykonywanych robót ziemnych. Zastosowany sprzęt winien być zaakceptowany przez Inżyniera. Do wykonania nasypów oraz do ich zagęszczania można stosować:</w:t>
      </w:r>
    </w:p>
    <w:p w14:paraId="310C9BE4" w14:textId="77777777" w:rsidR="001A7AE8" w:rsidRPr="008E7825" w:rsidRDefault="001A7AE8" w:rsidP="001A7AE8">
      <w:pPr>
        <w:numPr>
          <w:ilvl w:val="0"/>
          <w:numId w:val="4"/>
        </w:numPr>
        <w:tabs>
          <w:tab w:val="clear" w:pos="1441"/>
        </w:tabs>
        <w:ind w:left="709" w:hanging="283"/>
        <w:rPr>
          <w:rFonts w:cs="Arial"/>
          <w:sz w:val="22"/>
          <w:szCs w:val="22"/>
        </w:rPr>
      </w:pPr>
      <w:r w:rsidRPr="008E7825">
        <w:rPr>
          <w:rFonts w:cs="Arial"/>
          <w:sz w:val="22"/>
          <w:szCs w:val="22"/>
        </w:rPr>
        <w:t>koparki na podwoziu gąsienicowym lub kołowym, ładowarki, spycharki, równiarki,</w:t>
      </w:r>
    </w:p>
    <w:p w14:paraId="310C9BE5" w14:textId="77777777" w:rsidR="001A7AE8" w:rsidRPr="008E7825" w:rsidRDefault="001A7AE8" w:rsidP="001A7AE8">
      <w:pPr>
        <w:numPr>
          <w:ilvl w:val="0"/>
          <w:numId w:val="4"/>
        </w:numPr>
        <w:tabs>
          <w:tab w:val="clear" w:pos="1441"/>
        </w:tabs>
        <w:ind w:left="709" w:hanging="283"/>
        <w:rPr>
          <w:rFonts w:cs="Arial"/>
          <w:sz w:val="22"/>
          <w:szCs w:val="22"/>
        </w:rPr>
      </w:pPr>
      <w:r w:rsidRPr="008E7825">
        <w:rPr>
          <w:rFonts w:cs="Arial"/>
          <w:sz w:val="22"/>
          <w:szCs w:val="22"/>
        </w:rPr>
        <w:t xml:space="preserve">zagęszczarki lub ubijaki spalinowe, płyty wibracyjne, </w:t>
      </w:r>
    </w:p>
    <w:p w14:paraId="310C9BE6" w14:textId="77777777" w:rsidR="001A7AE8" w:rsidRPr="008E7825" w:rsidRDefault="001A7AE8" w:rsidP="001A7AE8">
      <w:pPr>
        <w:numPr>
          <w:ilvl w:val="0"/>
          <w:numId w:val="4"/>
        </w:numPr>
        <w:tabs>
          <w:tab w:val="clear" w:pos="1441"/>
        </w:tabs>
        <w:ind w:left="709" w:hanging="283"/>
        <w:rPr>
          <w:rFonts w:cs="Arial"/>
          <w:sz w:val="22"/>
          <w:szCs w:val="22"/>
        </w:rPr>
      </w:pPr>
      <w:r w:rsidRPr="008E7825">
        <w:rPr>
          <w:rFonts w:cs="Arial"/>
          <w:sz w:val="22"/>
          <w:szCs w:val="22"/>
        </w:rPr>
        <w:t>walce statyczne gładkie i ogumione, walce wibracyjne.</w:t>
      </w:r>
    </w:p>
    <w:p w14:paraId="310C9BE7" w14:textId="77777777" w:rsidR="001A7AE8" w:rsidRPr="008E7825" w:rsidRDefault="001A7AE8" w:rsidP="001A7AE8">
      <w:pPr>
        <w:ind w:left="426"/>
        <w:rPr>
          <w:rFonts w:cs="Arial"/>
          <w:sz w:val="22"/>
          <w:szCs w:val="22"/>
        </w:rPr>
      </w:pPr>
    </w:p>
    <w:p w14:paraId="310C9BE8" w14:textId="77777777" w:rsidR="001A7AE8" w:rsidRPr="008E7825" w:rsidRDefault="001A7AE8" w:rsidP="001A7AE8">
      <w:pPr>
        <w:pStyle w:val="Nagwek1"/>
        <w:rPr>
          <w:color w:val="auto"/>
        </w:rPr>
      </w:pPr>
      <w:r w:rsidRPr="008E7825">
        <w:rPr>
          <w:color w:val="auto"/>
        </w:rPr>
        <w:t>TRANSPORT</w:t>
      </w:r>
    </w:p>
    <w:p w14:paraId="310C9BE9" w14:textId="77777777" w:rsidR="001A7AE8" w:rsidRPr="008E7825" w:rsidRDefault="001A7AE8" w:rsidP="001A7AE8">
      <w:pPr>
        <w:ind w:left="426"/>
        <w:rPr>
          <w:rFonts w:cs="Arial"/>
          <w:i/>
          <w:sz w:val="22"/>
          <w:szCs w:val="22"/>
        </w:rPr>
      </w:pPr>
      <w:r w:rsidRPr="008E7825">
        <w:rPr>
          <w:rFonts w:cs="Arial"/>
          <w:sz w:val="22"/>
          <w:szCs w:val="22"/>
        </w:rPr>
        <w:t xml:space="preserve">Ogólne wymagania dotyczące transportu podano w </w:t>
      </w:r>
      <w:proofErr w:type="spellStart"/>
      <w:r w:rsidR="00C51CAB" w:rsidRPr="008E7825">
        <w:rPr>
          <w:rFonts w:cs="Arial"/>
          <w:i/>
          <w:sz w:val="22"/>
          <w:szCs w:val="22"/>
        </w:rPr>
        <w:t>STWiORB</w:t>
      </w:r>
      <w:proofErr w:type="spellEnd"/>
      <w:r w:rsidR="00C51CAB" w:rsidRPr="008E7825">
        <w:rPr>
          <w:rFonts w:cs="Arial"/>
          <w:i/>
          <w:sz w:val="22"/>
          <w:szCs w:val="22"/>
        </w:rPr>
        <w:t xml:space="preserve"> M.00.00.00 –Wymagania ogólne</w:t>
      </w:r>
      <w:r w:rsidRPr="008E7825">
        <w:rPr>
          <w:rFonts w:cs="Arial"/>
          <w:i/>
          <w:sz w:val="22"/>
          <w:szCs w:val="22"/>
        </w:rPr>
        <w:t>.</w:t>
      </w:r>
    </w:p>
    <w:p w14:paraId="310C9BEA" w14:textId="77777777" w:rsidR="001A7AE8" w:rsidRPr="008E7825" w:rsidRDefault="001A7AE8" w:rsidP="001A7AE8">
      <w:pPr>
        <w:ind w:left="426"/>
        <w:rPr>
          <w:sz w:val="22"/>
          <w:szCs w:val="22"/>
        </w:rPr>
      </w:pPr>
      <w:r w:rsidRPr="008E7825">
        <w:rPr>
          <w:rFonts w:cs="Arial"/>
          <w:sz w:val="22"/>
          <w:szCs w:val="22"/>
        </w:rPr>
        <w:t xml:space="preserve">Grunt do wykonania nasypów może być przewożony dowolnymi środkami transportu przeznaczonymi do przewozu mas ziemnych. </w:t>
      </w:r>
      <w:r w:rsidRPr="008E7825">
        <w:rPr>
          <w:sz w:val="22"/>
          <w:szCs w:val="22"/>
        </w:rPr>
        <w:t xml:space="preserve">Przy doborze środków transportu należy kierować się takimi kryteriami jak: </w:t>
      </w:r>
    </w:p>
    <w:p w14:paraId="310C9BEB" w14:textId="77777777" w:rsidR="001A7AE8" w:rsidRPr="008E7825" w:rsidRDefault="001A7AE8" w:rsidP="001A7AE8">
      <w:pPr>
        <w:numPr>
          <w:ilvl w:val="0"/>
          <w:numId w:val="7"/>
        </w:numPr>
        <w:ind w:firstLine="66"/>
        <w:rPr>
          <w:rFonts w:cs="Arial"/>
          <w:sz w:val="22"/>
          <w:szCs w:val="22"/>
        </w:rPr>
      </w:pPr>
      <w:r w:rsidRPr="008E7825">
        <w:rPr>
          <w:rFonts w:cs="Arial"/>
          <w:sz w:val="22"/>
          <w:szCs w:val="22"/>
        </w:rPr>
        <w:t>objętość mas ziemnych,</w:t>
      </w:r>
    </w:p>
    <w:p w14:paraId="310C9BEC" w14:textId="77777777" w:rsidR="001A7AE8" w:rsidRPr="008E7825" w:rsidRDefault="001A7AE8" w:rsidP="001A7AE8">
      <w:pPr>
        <w:numPr>
          <w:ilvl w:val="0"/>
          <w:numId w:val="7"/>
        </w:numPr>
        <w:ind w:firstLine="66"/>
        <w:rPr>
          <w:rFonts w:cs="Arial"/>
          <w:sz w:val="22"/>
          <w:szCs w:val="22"/>
        </w:rPr>
      </w:pPr>
      <w:r w:rsidRPr="008E7825">
        <w:rPr>
          <w:rFonts w:cs="Arial"/>
          <w:sz w:val="22"/>
          <w:szCs w:val="22"/>
        </w:rPr>
        <w:t>odległość transportu,</w:t>
      </w:r>
    </w:p>
    <w:p w14:paraId="310C9BED" w14:textId="77777777" w:rsidR="001A7AE8" w:rsidRPr="008E7825" w:rsidRDefault="001A7AE8" w:rsidP="001A7AE8">
      <w:pPr>
        <w:numPr>
          <w:ilvl w:val="0"/>
          <w:numId w:val="7"/>
        </w:numPr>
        <w:ind w:firstLine="66"/>
        <w:rPr>
          <w:rFonts w:cs="Arial"/>
          <w:sz w:val="22"/>
          <w:szCs w:val="22"/>
        </w:rPr>
      </w:pPr>
      <w:r w:rsidRPr="008E7825">
        <w:rPr>
          <w:rFonts w:cs="Arial"/>
          <w:sz w:val="22"/>
          <w:szCs w:val="22"/>
        </w:rPr>
        <w:t>wydajność środków transportowych,</w:t>
      </w:r>
    </w:p>
    <w:p w14:paraId="310C9BEE" w14:textId="77777777" w:rsidR="001A7AE8" w:rsidRPr="008E7825" w:rsidRDefault="001A7AE8" w:rsidP="001A7AE8">
      <w:pPr>
        <w:numPr>
          <w:ilvl w:val="0"/>
          <w:numId w:val="7"/>
        </w:numPr>
        <w:ind w:firstLine="66"/>
        <w:rPr>
          <w:rFonts w:cs="Arial"/>
          <w:sz w:val="22"/>
          <w:szCs w:val="22"/>
        </w:rPr>
      </w:pPr>
      <w:r w:rsidRPr="008E7825">
        <w:rPr>
          <w:rFonts w:cs="Arial"/>
          <w:sz w:val="22"/>
          <w:szCs w:val="22"/>
        </w:rPr>
        <w:t>ukształtowanie terenu, możliwość dojazdu do miejsca prac ziemnych, stan dróg dojazdowych,</w:t>
      </w:r>
    </w:p>
    <w:p w14:paraId="310C9BEF" w14:textId="77777777" w:rsidR="001A7AE8" w:rsidRPr="008E7825" w:rsidRDefault="001A7AE8" w:rsidP="001A7AE8">
      <w:pPr>
        <w:numPr>
          <w:ilvl w:val="0"/>
          <w:numId w:val="7"/>
        </w:numPr>
        <w:ind w:firstLine="66"/>
        <w:rPr>
          <w:rFonts w:cs="Arial"/>
          <w:sz w:val="22"/>
          <w:szCs w:val="22"/>
        </w:rPr>
      </w:pPr>
      <w:r w:rsidRPr="008E7825">
        <w:rPr>
          <w:rFonts w:cs="Arial"/>
          <w:sz w:val="22"/>
          <w:szCs w:val="22"/>
        </w:rPr>
        <w:t>wydajność maszyn odspajających grunt,</w:t>
      </w:r>
    </w:p>
    <w:p w14:paraId="310C9BF0" w14:textId="77777777" w:rsidR="001A7AE8" w:rsidRPr="008E7825" w:rsidRDefault="001A7AE8" w:rsidP="001A7AE8">
      <w:pPr>
        <w:numPr>
          <w:ilvl w:val="0"/>
          <w:numId w:val="7"/>
        </w:numPr>
        <w:ind w:firstLine="66"/>
        <w:rPr>
          <w:rFonts w:cs="Arial"/>
          <w:sz w:val="22"/>
          <w:szCs w:val="22"/>
        </w:rPr>
      </w:pPr>
      <w:r w:rsidRPr="008E7825">
        <w:rPr>
          <w:rFonts w:cs="Arial"/>
          <w:sz w:val="22"/>
          <w:szCs w:val="22"/>
        </w:rPr>
        <w:t>pora roku i warunki atmosferyczne,</w:t>
      </w:r>
    </w:p>
    <w:p w14:paraId="310C9BF1" w14:textId="77777777" w:rsidR="001A7AE8" w:rsidRPr="008E7825" w:rsidRDefault="001A7AE8" w:rsidP="001A7AE8">
      <w:pPr>
        <w:numPr>
          <w:ilvl w:val="0"/>
          <w:numId w:val="7"/>
        </w:numPr>
        <w:ind w:firstLine="66"/>
        <w:rPr>
          <w:rFonts w:cs="Arial"/>
          <w:sz w:val="22"/>
          <w:szCs w:val="22"/>
        </w:rPr>
      </w:pPr>
      <w:r w:rsidRPr="008E7825">
        <w:rPr>
          <w:rFonts w:cs="Arial"/>
          <w:sz w:val="22"/>
          <w:szCs w:val="22"/>
        </w:rPr>
        <w:t>przyjęta organizacja robót.</w:t>
      </w:r>
    </w:p>
    <w:p w14:paraId="310C9BF2" w14:textId="77777777" w:rsidR="001A7AE8" w:rsidRPr="008E7825" w:rsidRDefault="001A7AE8" w:rsidP="001A7AE8">
      <w:pPr>
        <w:ind w:left="426"/>
        <w:rPr>
          <w:rFonts w:cs="Arial"/>
          <w:sz w:val="22"/>
          <w:szCs w:val="22"/>
        </w:rPr>
      </w:pPr>
      <w:r w:rsidRPr="008E7825">
        <w:rPr>
          <w:rFonts w:cs="Arial"/>
          <w:sz w:val="22"/>
          <w:szCs w:val="22"/>
        </w:rPr>
        <w:t xml:space="preserve">Załadunek, transport, rozładunek i składowanie gruntu lub mieszanek przewidzianych do wykorzystania przy wykonaniu nasypów powinny odbywać się tak, by zabezpieczyć je przed zanieczyszczeniem i utratą wymaganych właściwości. Transportowany materiał należy rozmieścić równomiernie na całej powierzchni ładunkowej i zabezpieczyć przed spadaniem. W przypadku transportu gruntu po drogach publicznych samochód przed opuszczeniem miejsca </w:t>
      </w:r>
      <w:proofErr w:type="spellStart"/>
      <w:r w:rsidRPr="008E7825">
        <w:rPr>
          <w:rFonts w:cs="Arial"/>
          <w:sz w:val="22"/>
          <w:szCs w:val="22"/>
        </w:rPr>
        <w:t>dokopu</w:t>
      </w:r>
      <w:proofErr w:type="spellEnd"/>
      <w:r w:rsidRPr="008E7825">
        <w:rPr>
          <w:rFonts w:cs="Arial"/>
          <w:sz w:val="22"/>
          <w:szCs w:val="22"/>
        </w:rPr>
        <w:t xml:space="preserve"> powinien zostać wstępnie oczyszczony z błota lub pyłu np. przez zmycie strumieniem wody pod ciśnieniem, a ładunek tak zabezpieczony, by w trakcie transportu nie doszło do zanieczyszczenia drogi bądź środowiska.</w:t>
      </w:r>
    </w:p>
    <w:p w14:paraId="310C9BF3" w14:textId="77777777" w:rsidR="001A7AE8" w:rsidRPr="008E7825" w:rsidRDefault="001A7AE8" w:rsidP="001A7AE8">
      <w:pPr>
        <w:ind w:left="426"/>
        <w:rPr>
          <w:rFonts w:cs="Arial"/>
          <w:sz w:val="22"/>
          <w:szCs w:val="22"/>
        </w:rPr>
      </w:pPr>
      <w:r w:rsidRPr="008E7825">
        <w:rPr>
          <w:rFonts w:cs="Arial"/>
          <w:sz w:val="22"/>
          <w:szCs w:val="22"/>
        </w:rPr>
        <w:t xml:space="preserve">Transport sprzętu do robót ziemnych powinien być prowadzony przy pomocy specjalistycznych zestawów niskopodwoziowych z ciągnikami siodłowymi, przeznaczonych do transportu sprzętu budowlanego. </w:t>
      </w:r>
    </w:p>
    <w:p w14:paraId="310C9BF4" w14:textId="77777777" w:rsidR="001A7AE8" w:rsidRPr="008E7825" w:rsidRDefault="001A7AE8" w:rsidP="001A7AE8">
      <w:pPr>
        <w:ind w:left="426"/>
        <w:rPr>
          <w:rFonts w:cs="Arial"/>
          <w:sz w:val="22"/>
          <w:szCs w:val="22"/>
        </w:rPr>
      </w:pPr>
    </w:p>
    <w:p w14:paraId="310C9BF5" w14:textId="77777777" w:rsidR="001A7AE8" w:rsidRPr="008E7825" w:rsidRDefault="001A7AE8" w:rsidP="001A7AE8">
      <w:pPr>
        <w:pStyle w:val="Nagwek1"/>
        <w:rPr>
          <w:color w:val="auto"/>
        </w:rPr>
      </w:pPr>
      <w:r w:rsidRPr="008E7825">
        <w:rPr>
          <w:color w:val="auto"/>
        </w:rPr>
        <w:t>WYKONANIE ROBÓT</w:t>
      </w:r>
    </w:p>
    <w:p w14:paraId="310C9BF6" w14:textId="77777777" w:rsidR="001A7AE8" w:rsidRPr="008E7825" w:rsidRDefault="001A7AE8" w:rsidP="001A7AE8">
      <w:pPr>
        <w:ind w:left="426"/>
        <w:rPr>
          <w:rFonts w:cs="Arial"/>
          <w:sz w:val="22"/>
          <w:szCs w:val="22"/>
        </w:rPr>
      </w:pPr>
      <w:r w:rsidRPr="008E7825">
        <w:rPr>
          <w:rFonts w:cs="Arial"/>
          <w:sz w:val="22"/>
          <w:szCs w:val="22"/>
        </w:rPr>
        <w:t xml:space="preserve">Ogólne zasady wykonywania robót podano w </w:t>
      </w:r>
      <w:proofErr w:type="spellStart"/>
      <w:r w:rsidR="00C51CAB" w:rsidRPr="008E7825">
        <w:rPr>
          <w:rFonts w:cs="Arial"/>
          <w:i/>
          <w:sz w:val="22"/>
          <w:szCs w:val="22"/>
        </w:rPr>
        <w:t>STWiORB</w:t>
      </w:r>
      <w:proofErr w:type="spellEnd"/>
      <w:r w:rsidR="00C51CAB" w:rsidRPr="008E7825">
        <w:rPr>
          <w:rFonts w:cs="Arial"/>
          <w:i/>
          <w:sz w:val="22"/>
          <w:szCs w:val="22"/>
        </w:rPr>
        <w:t xml:space="preserve"> M.00.00.00 –Wymagania ogólne</w:t>
      </w:r>
      <w:r w:rsidRPr="008E7825">
        <w:rPr>
          <w:rFonts w:cs="Arial"/>
          <w:i/>
          <w:sz w:val="22"/>
          <w:szCs w:val="22"/>
        </w:rPr>
        <w:t>.</w:t>
      </w:r>
    </w:p>
    <w:p w14:paraId="310C9BF7" w14:textId="77777777" w:rsidR="001A7AE8" w:rsidRPr="008E7825" w:rsidRDefault="001A7AE8" w:rsidP="001A7AE8">
      <w:pPr>
        <w:pStyle w:val="AAAAA"/>
        <w:ind w:left="426"/>
        <w:rPr>
          <w:rFonts w:ascii="Arial Narrow" w:hAnsi="Arial Narrow" w:cs="Arial"/>
        </w:rPr>
      </w:pPr>
    </w:p>
    <w:p w14:paraId="310C9BF8" w14:textId="77777777" w:rsidR="001A7AE8" w:rsidRPr="008E7825" w:rsidRDefault="001A7AE8" w:rsidP="001A7AE8">
      <w:pPr>
        <w:pStyle w:val="Nagwek2"/>
        <w:ind w:left="426" w:hanging="426"/>
      </w:pPr>
      <w:r w:rsidRPr="008E7825">
        <w:t>Wykonanie nasypów</w:t>
      </w:r>
    </w:p>
    <w:p w14:paraId="310C9BF9" w14:textId="77777777" w:rsidR="001A7AE8" w:rsidRPr="008E7825" w:rsidRDefault="001A7AE8" w:rsidP="001A7AE8">
      <w:pPr>
        <w:ind w:left="426"/>
        <w:rPr>
          <w:rFonts w:cs="Arial"/>
          <w:sz w:val="22"/>
          <w:szCs w:val="22"/>
        </w:rPr>
      </w:pPr>
      <w:r w:rsidRPr="008E7825">
        <w:rPr>
          <w:rFonts w:cs="Arial"/>
          <w:sz w:val="22"/>
          <w:szCs w:val="22"/>
        </w:rPr>
        <w:t>Nasypy powinny być wznoszone przy zachowaniu przekroju poprzecznego i profilu podłużnego, które określono w dokumentacji projektowej, z uwzględnieniem ewentualnych zmian wprowadzonych przez Inżyniera. Dla uzyskania właściwego kształtu wznoszonego nasypu wskazane jest wykonanie odpowiednich szablonów, określających zarysy i projektowane nachylenie skarp i stożków.</w:t>
      </w:r>
    </w:p>
    <w:p w14:paraId="310C9BFA" w14:textId="77777777" w:rsidR="001A7AE8" w:rsidRPr="008E7825" w:rsidRDefault="001A7AE8" w:rsidP="001A7AE8">
      <w:pPr>
        <w:ind w:left="426"/>
        <w:rPr>
          <w:rFonts w:cs="Arial"/>
          <w:sz w:val="22"/>
          <w:szCs w:val="22"/>
        </w:rPr>
      </w:pPr>
      <w:r w:rsidRPr="008E7825">
        <w:rPr>
          <w:rFonts w:cs="Arial"/>
          <w:sz w:val="22"/>
          <w:szCs w:val="22"/>
        </w:rPr>
        <w:lastRenderedPageBreak/>
        <w:t xml:space="preserve"> W celu zapewnienia stateczności nasypu i jego równomiernego osiadania należy przestrzegać następujących zasad:</w:t>
      </w:r>
    </w:p>
    <w:p w14:paraId="310C9BFB" w14:textId="77777777" w:rsidR="001A7AE8" w:rsidRPr="008E7825" w:rsidRDefault="001A7AE8" w:rsidP="00B66708">
      <w:pPr>
        <w:numPr>
          <w:ilvl w:val="0"/>
          <w:numId w:val="65"/>
        </w:numPr>
        <w:tabs>
          <w:tab w:val="clear" w:pos="1441"/>
        </w:tabs>
        <w:ind w:left="709" w:hanging="283"/>
        <w:rPr>
          <w:rFonts w:cs="Arial"/>
          <w:sz w:val="22"/>
          <w:szCs w:val="22"/>
        </w:rPr>
      </w:pPr>
      <w:r w:rsidRPr="008E7825">
        <w:rPr>
          <w:rFonts w:cs="Arial"/>
          <w:sz w:val="22"/>
          <w:szCs w:val="22"/>
        </w:rPr>
        <w:t>nasyp należy wykonywać metodą warstwową i wznosić równomiernie na całej szerokości,</w:t>
      </w:r>
    </w:p>
    <w:p w14:paraId="310C9BFC" w14:textId="77777777" w:rsidR="001A7AE8" w:rsidRPr="008E7825" w:rsidRDefault="001A7AE8" w:rsidP="00B66708">
      <w:pPr>
        <w:numPr>
          <w:ilvl w:val="0"/>
          <w:numId w:val="65"/>
        </w:numPr>
        <w:tabs>
          <w:tab w:val="clear" w:pos="1441"/>
        </w:tabs>
        <w:ind w:left="709" w:hanging="283"/>
        <w:rPr>
          <w:rFonts w:cs="Arial"/>
          <w:sz w:val="22"/>
          <w:szCs w:val="22"/>
        </w:rPr>
      </w:pPr>
      <w:r w:rsidRPr="008E7825">
        <w:rPr>
          <w:rFonts w:cs="Arial"/>
          <w:sz w:val="22"/>
          <w:szCs w:val="22"/>
        </w:rPr>
        <w:t>grubość warstwy w stanie luźnym powinna być odpowiednio dobrana w zależności od rodzaju gruntu i sprzętu używanego do zagęszczania,</w:t>
      </w:r>
    </w:p>
    <w:p w14:paraId="310C9BFD" w14:textId="77777777" w:rsidR="001A7AE8" w:rsidRPr="008E7825" w:rsidRDefault="001A7AE8" w:rsidP="00B66708">
      <w:pPr>
        <w:numPr>
          <w:ilvl w:val="0"/>
          <w:numId w:val="65"/>
        </w:numPr>
        <w:tabs>
          <w:tab w:val="clear" w:pos="1441"/>
        </w:tabs>
        <w:ind w:left="709" w:hanging="283"/>
        <w:rPr>
          <w:rFonts w:cs="Arial"/>
          <w:sz w:val="22"/>
          <w:szCs w:val="22"/>
        </w:rPr>
      </w:pPr>
      <w:r w:rsidRPr="008E7825">
        <w:rPr>
          <w:rFonts w:cs="Arial"/>
          <w:sz w:val="22"/>
          <w:szCs w:val="22"/>
        </w:rPr>
        <w:t>przystąpienie do układania kolejnej warstwy nasypu może nastąpić po stwierdzeniu prawidłowego wykonania warstwy poprzedniej.</w:t>
      </w:r>
    </w:p>
    <w:p w14:paraId="310C9BFE" w14:textId="77777777" w:rsidR="001A7AE8" w:rsidRPr="008E7825" w:rsidRDefault="001A7AE8" w:rsidP="001A7AE8">
      <w:pPr>
        <w:ind w:left="426"/>
        <w:rPr>
          <w:rFonts w:cs="Arial"/>
          <w:sz w:val="22"/>
          <w:szCs w:val="22"/>
        </w:rPr>
      </w:pPr>
      <w:r w:rsidRPr="008E7825">
        <w:rPr>
          <w:rFonts w:cs="Arial"/>
          <w:sz w:val="22"/>
          <w:szCs w:val="22"/>
        </w:rPr>
        <w:t>Budowę i formowanie nasypu należy prowadzić warstwami o grubości dostosowanej do specyfiki sprzętu zagęszczającego. Każda ułożona warstwa powinna być zagęszczana. Grubość zagęszczanych warstw nie powinna przekraczać:</w:t>
      </w:r>
    </w:p>
    <w:p w14:paraId="310C9BFF" w14:textId="77777777" w:rsidR="001A7AE8" w:rsidRPr="008E7825" w:rsidRDefault="001A7AE8" w:rsidP="001A7AE8">
      <w:pPr>
        <w:numPr>
          <w:ilvl w:val="0"/>
          <w:numId w:val="13"/>
        </w:numPr>
        <w:tabs>
          <w:tab w:val="clear" w:pos="1441"/>
          <w:tab w:val="left" w:pos="709"/>
          <w:tab w:val="left" w:pos="7938"/>
        </w:tabs>
        <w:ind w:left="426" w:firstLine="0"/>
        <w:rPr>
          <w:rFonts w:cs="Arial"/>
          <w:sz w:val="22"/>
          <w:szCs w:val="22"/>
        </w:rPr>
      </w:pPr>
      <w:r w:rsidRPr="008E7825">
        <w:rPr>
          <w:rFonts w:cs="Arial"/>
          <w:sz w:val="22"/>
          <w:szCs w:val="22"/>
        </w:rPr>
        <w:t>przy zagęszczaniu walcami statycznymi</w:t>
      </w:r>
      <w:r w:rsidRPr="008E7825">
        <w:rPr>
          <w:rFonts w:cs="Arial"/>
          <w:sz w:val="22"/>
          <w:szCs w:val="22"/>
        </w:rPr>
        <w:tab/>
        <w:t>20 cm,</w:t>
      </w:r>
    </w:p>
    <w:p w14:paraId="310C9C00" w14:textId="77777777" w:rsidR="001A7AE8" w:rsidRPr="008E7825" w:rsidRDefault="001A7AE8" w:rsidP="001A7AE8">
      <w:pPr>
        <w:numPr>
          <w:ilvl w:val="0"/>
          <w:numId w:val="13"/>
        </w:numPr>
        <w:tabs>
          <w:tab w:val="clear" w:pos="1441"/>
          <w:tab w:val="left" w:pos="709"/>
          <w:tab w:val="left" w:pos="7938"/>
        </w:tabs>
        <w:ind w:left="426" w:firstLine="0"/>
        <w:rPr>
          <w:rFonts w:cs="Arial"/>
          <w:sz w:val="22"/>
          <w:szCs w:val="22"/>
        </w:rPr>
      </w:pPr>
      <w:r w:rsidRPr="008E7825">
        <w:rPr>
          <w:rFonts w:cs="Arial"/>
          <w:sz w:val="22"/>
          <w:szCs w:val="22"/>
        </w:rPr>
        <w:t xml:space="preserve">przy zagęszczaniu walcami wibracyjnymi, wibratorami lub ubijakami mechanicznymi </w:t>
      </w:r>
      <w:r w:rsidRPr="008E7825">
        <w:rPr>
          <w:rFonts w:cs="Arial"/>
          <w:sz w:val="22"/>
          <w:szCs w:val="22"/>
        </w:rPr>
        <w:tab/>
        <w:t>40 cm.</w:t>
      </w:r>
    </w:p>
    <w:p w14:paraId="310C9C01" w14:textId="77777777" w:rsidR="001A7AE8" w:rsidRPr="008E7825" w:rsidRDefault="001A7AE8" w:rsidP="001A7AE8">
      <w:pPr>
        <w:ind w:left="426"/>
        <w:rPr>
          <w:rFonts w:cs="Arial"/>
          <w:sz w:val="22"/>
          <w:szCs w:val="22"/>
        </w:rPr>
      </w:pPr>
      <w:r w:rsidRPr="008E7825">
        <w:rPr>
          <w:rFonts w:cs="Arial"/>
          <w:sz w:val="22"/>
          <w:szCs w:val="22"/>
        </w:rPr>
        <w:t>Wskaźnik zagęszczenia gruntu I</w:t>
      </w:r>
      <w:r w:rsidRPr="008E7825">
        <w:rPr>
          <w:rFonts w:cs="Arial"/>
          <w:sz w:val="22"/>
          <w:szCs w:val="22"/>
          <w:vertAlign w:val="subscript"/>
        </w:rPr>
        <w:t>S</w:t>
      </w:r>
      <w:r w:rsidRPr="008E7825">
        <w:rPr>
          <w:rFonts w:cs="Arial"/>
          <w:sz w:val="22"/>
          <w:szCs w:val="22"/>
        </w:rPr>
        <w:t xml:space="preserve"> nie powinien być mniejszy niż:</w:t>
      </w:r>
    </w:p>
    <w:p w14:paraId="310C9C02" w14:textId="77777777" w:rsidR="001A7AE8" w:rsidRPr="008E7825" w:rsidRDefault="001A7AE8" w:rsidP="001A7AE8">
      <w:pPr>
        <w:numPr>
          <w:ilvl w:val="0"/>
          <w:numId w:val="14"/>
        </w:numPr>
        <w:ind w:left="709" w:hanging="283"/>
        <w:rPr>
          <w:rFonts w:cs="Arial"/>
          <w:sz w:val="22"/>
          <w:szCs w:val="22"/>
        </w:rPr>
      </w:pPr>
      <w:r w:rsidRPr="008E7825">
        <w:rPr>
          <w:rFonts w:cs="Arial"/>
          <w:sz w:val="22"/>
          <w:szCs w:val="22"/>
        </w:rPr>
        <w:t>1,03 – dla górnej warstwy nasypu grubości 0,20 m,</w:t>
      </w:r>
    </w:p>
    <w:p w14:paraId="310C9C03" w14:textId="77777777" w:rsidR="001A7AE8" w:rsidRPr="008E7825" w:rsidRDefault="001A7AE8" w:rsidP="001A7AE8">
      <w:pPr>
        <w:numPr>
          <w:ilvl w:val="0"/>
          <w:numId w:val="14"/>
        </w:numPr>
        <w:ind w:left="709" w:hanging="283"/>
        <w:rPr>
          <w:rFonts w:cs="Arial"/>
          <w:sz w:val="22"/>
          <w:szCs w:val="22"/>
        </w:rPr>
      </w:pPr>
      <w:r w:rsidRPr="008E7825">
        <w:rPr>
          <w:rFonts w:cs="Arial"/>
          <w:sz w:val="22"/>
          <w:szCs w:val="22"/>
        </w:rPr>
        <w:t>1,00 – dla warstwy do głębokości 1,20 m w środkowej części nasypu, na połowie jego szerokości,</w:t>
      </w:r>
    </w:p>
    <w:p w14:paraId="310C9C04" w14:textId="77777777" w:rsidR="001A7AE8" w:rsidRPr="008E7825" w:rsidRDefault="001A7AE8" w:rsidP="001A7AE8">
      <w:pPr>
        <w:numPr>
          <w:ilvl w:val="0"/>
          <w:numId w:val="14"/>
        </w:numPr>
        <w:ind w:left="709" w:hanging="283"/>
        <w:rPr>
          <w:rFonts w:cs="Arial"/>
          <w:sz w:val="22"/>
          <w:szCs w:val="22"/>
        </w:rPr>
      </w:pPr>
      <w:r w:rsidRPr="008E7825">
        <w:rPr>
          <w:rFonts w:cs="Arial"/>
          <w:sz w:val="22"/>
          <w:szCs w:val="22"/>
        </w:rPr>
        <w:t>0,97 – dla warstw poniżej 1,20 m i do głębokości 1,20 m w częściach skrajnych nasypu,</w:t>
      </w:r>
    </w:p>
    <w:p w14:paraId="310C9C05" w14:textId="77777777" w:rsidR="001A7AE8" w:rsidRPr="008E7825" w:rsidRDefault="001A7AE8" w:rsidP="001A7AE8">
      <w:pPr>
        <w:numPr>
          <w:ilvl w:val="0"/>
          <w:numId w:val="14"/>
        </w:numPr>
        <w:ind w:left="709" w:hanging="283"/>
        <w:rPr>
          <w:rFonts w:cs="Arial"/>
          <w:sz w:val="22"/>
          <w:szCs w:val="22"/>
        </w:rPr>
      </w:pPr>
      <w:r w:rsidRPr="008E7825">
        <w:rPr>
          <w:rFonts w:cs="Arial"/>
          <w:sz w:val="22"/>
          <w:szCs w:val="22"/>
        </w:rPr>
        <w:t>0,95 – dla warstw poniżej 1,20 m w skrajnych częściach nasypu.</w:t>
      </w:r>
    </w:p>
    <w:p w14:paraId="310C9C06" w14:textId="77777777" w:rsidR="001A7AE8" w:rsidRPr="008E7825" w:rsidRDefault="001A7AE8" w:rsidP="001A7AE8">
      <w:pPr>
        <w:ind w:left="426"/>
        <w:rPr>
          <w:rFonts w:cs="Arial"/>
          <w:sz w:val="22"/>
          <w:szCs w:val="22"/>
        </w:rPr>
      </w:pPr>
      <w:r w:rsidRPr="008E7825">
        <w:rPr>
          <w:rFonts w:cs="Arial"/>
          <w:sz w:val="22"/>
          <w:szCs w:val="22"/>
        </w:rPr>
        <w:t>W zależności od uziarnienia stosowanych materiałów, zagęszczenie warstwy należy określać za pomocą oznaczania wskaźnika zagęszczenia lub porównania pierwotnego i wtórnego modułu odkształcenia, określonych zgodnie z normą PN-S-02205.</w:t>
      </w:r>
    </w:p>
    <w:p w14:paraId="310C9C07" w14:textId="77777777" w:rsidR="001A7AE8" w:rsidRPr="008E7825" w:rsidRDefault="001A7AE8" w:rsidP="001A7AE8">
      <w:pPr>
        <w:ind w:left="426"/>
        <w:rPr>
          <w:rFonts w:cs="Arial"/>
          <w:sz w:val="22"/>
          <w:szCs w:val="22"/>
        </w:rPr>
      </w:pPr>
      <w:r w:rsidRPr="008E7825">
        <w:rPr>
          <w:rFonts w:cs="Arial"/>
          <w:sz w:val="22"/>
          <w:szCs w:val="22"/>
        </w:rPr>
        <w:t>Jeżeli badania kontrolne wykażą, że zagęszczenie warstwy nie jest wystarczające to Wykonawca powinien spulchnić warstwę, doprowadzić grunt do wilgotności optymalnej i powtórnie zagęścić.</w:t>
      </w:r>
    </w:p>
    <w:p w14:paraId="310C9C08" w14:textId="77777777" w:rsidR="001A7AE8" w:rsidRPr="008E7825" w:rsidRDefault="001A7AE8" w:rsidP="001A7AE8">
      <w:pPr>
        <w:ind w:left="426"/>
        <w:rPr>
          <w:rFonts w:cs="Arial"/>
          <w:sz w:val="22"/>
          <w:szCs w:val="22"/>
        </w:rPr>
      </w:pPr>
      <w:r w:rsidRPr="008E7825">
        <w:rPr>
          <w:rFonts w:cs="Arial"/>
          <w:sz w:val="22"/>
          <w:szCs w:val="22"/>
        </w:rPr>
        <w:t>Wilgotność gruntu zagęszczanego powinna być zbliżona do wilgotności optymalnej dla danego gruntu. W przypadku, gdy wilgotność ta wynosi mniej niż 80% wilgotności optymalnej, zagęszczaną warstwę gruntu należy polewać wodą. Jeżeli wilgotność gruntu jest większa od optymalnej, grunt przed zagęszczeniem powinien być osuszony.</w:t>
      </w:r>
    </w:p>
    <w:p w14:paraId="310C9C09" w14:textId="77777777" w:rsidR="001A7AE8" w:rsidRPr="008E7825" w:rsidRDefault="001A7AE8" w:rsidP="001A7AE8">
      <w:pPr>
        <w:ind w:left="426"/>
        <w:rPr>
          <w:rFonts w:cs="Arial"/>
          <w:i/>
          <w:sz w:val="22"/>
          <w:szCs w:val="22"/>
        </w:rPr>
      </w:pPr>
      <w:r w:rsidRPr="008E7825">
        <w:rPr>
          <w:rFonts w:cs="Arial"/>
          <w:sz w:val="22"/>
          <w:szCs w:val="22"/>
        </w:rPr>
        <w:t xml:space="preserve">Wilgotność optymalna i maksymalna gęstość objętościowa szkieletu gruntowego, powinny być wyznaczane laboratoryjnie. W przypadku braku badań laboratoryjnych wilgotność optymalną gruntu można przyjmować orientacyjnie. Dla pospółek i żwirów można przyjmować </w:t>
      </w:r>
      <w:proofErr w:type="spellStart"/>
      <w:r w:rsidRPr="008E7825">
        <w:rPr>
          <w:rFonts w:cs="Arial"/>
          <w:sz w:val="22"/>
          <w:szCs w:val="22"/>
        </w:rPr>
        <w:t>w</w:t>
      </w:r>
      <w:r w:rsidRPr="008E7825">
        <w:rPr>
          <w:rFonts w:cs="Arial"/>
          <w:sz w:val="22"/>
          <w:szCs w:val="22"/>
          <w:vertAlign w:val="subscript"/>
        </w:rPr>
        <w:t>n</w:t>
      </w:r>
      <w:proofErr w:type="spellEnd"/>
      <w:r w:rsidRPr="008E7825">
        <w:rPr>
          <w:rFonts w:cs="Arial"/>
          <w:sz w:val="22"/>
          <w:szCs w:val="22"/>
        </w:rPr>
        <w:t xml:space="preserve"> = 10%.</w:t>
      </w:r>
    </w:p>
    <w:p w14:paraId="310C9C0A" w14:textId="77777777" w:rsidR="001A7AE8" w:rsidRPr="008E7825" w:rsidRDefault="001A7AE8" w:rsidP="001A7AE8">
      <w:pPr>
        <w:ind w:left="426"/>
        <w:rPr>
          <w:rFonts w:cs="Arial"/>
          <w:sz w:val="22"/>
          <w:szCs w:val="22"/>
        </w:rPr>
      </w:pPr>
      <w:r w:rsidRPr="008E7825">
        <w:rPr>
          <w:rFonts w:cs="Arial"/>
          <w:sz w:val="22"/>
          <w:szCs w:val="22"/>
        </w:rPr>
        <w:t>Przy zagęszczaniu gruntu nasypowego należy przestrzegać następujących zasad:</w:t>
      </w:r>
    </w:p>
    <w:p w14:paraId="310C9C0B" w14:textId="77777777" w:rsidR="001A7AE8" w:rsidRPr="008E7825" w:rsidRDefault="001A7AE8" w:rsidP="001A7AE8">
      <w:pPr>
        <w:numPr>
          <w:ilvl w:val="0"/>
          <w:numId w:val="14"/>
        </w:numPr>
        <w:ind w:left="709" w:hanging="283"/>
        <w:rPr>
          <w:rFonts w:cs="Arial"/>
          <w:sz w:val="22"/>
          <w:szCs w:val="22"/>
        </w:rPr>
      </w:pPr>
      <w:r w:rsidRPr="008E7825">
        <w:rPr>
          <w:rFonts w:cs="Arial"/>
          <w:sz w:val="22"/>
          <w:szCs w:val="22"/>
        </w:rPr>
        <w:t>rozścielać grunt warstwami o równej grubości sposobem ręcznym lub lekkim sprzętem mechanicznym,</w:t>
      </w:r>
    </w:p>
    <w:p w14:paraId="310C9C0C" w14:textId="77777777" w:rsidR="001A7AE8" w:rsidRPr="008E7825" w:rsidRDefault="001A7AE8" w:rsidP="001A7AE8">
      <w:pPr>
        <w:numPr>
          <w:ilvl w:val="0"/>
          <w:numId w:val="14"/>
        </w:numPr>
        <w:ind w:left="709" w:hanging="283"/>
        <w:rPr>
          <w:rFonts w:cs="Arial"/>
          <w:sz w:val="22"/>
          <w:szCs w:val="22"/>
        </w:rPr>
      </w:pPr>
      <w:r w:rsidRPr="008E7825">
        <w:rPr>
          <w:rFonts w:cs="Arial"/>
          <w:sz w:val="22"/>
          <w:szCs w:val="22"/>
        </w:rPr>
        <w:t>warstwę nasypanego gruntu zagęszczać na całej powierzchni, przy jednakowej liczbie przejść urządzenia zagęszczającego,</w:t>
      </w:r>
    </w:p>
    <w:p w14:paraId="310C9C0D" w14:textId="77777777" w:rsidR="001A7AE8" w:rsidRPr="008E7825" w:rsidRDefault="001A7AE8" w:rsidP="001A7AE8">
      <w:pPr>
        <w:numPr>
          <w:ilvl w:val="0"/>
          <w:numId w:val="14"/>
        </w:numPr>
        <w:ind w:left="709" w:hanging="283"/>
        <w:rPr>
          <w:rFonts w:cs="Arial"/>
          <w:sz w:val="22"/>
          <w:szCs w:val="22"/>
        </w:rPr>
      </w:pPr>
      <w:r w:rsidRPr="008E7825">
        <w:rPr>
          <w:rFonts w:cs="Arial"/>
          <w:sz w:val="22"/>
          <w:szCs w:val="22"/>
        </w:rPr>
        <w:t>prowadzić zagęszczenie od krawędzi ku środkowi nasypu.</w:t>
      </w:r>
    </w:p>
    <w:p w14:paraId="310C9C0E" w14:textId="77777777" w:rsidR="001A7AE8" w:rsidRPr="008E7825" w:rsidRDefault="001A7AE8" w:rsidP="001A7AE8">
      <w:pPr>
        <w:ind w:left="426"/>
        <w:rPr>
          <w:rFonts w:cs="Arial"/>
          <w:sz w:val="22"/>
          <w:szCs w:val="22"/>
        </w:rPr>
      </w:pPr>
      <w:r w:rsidRPr="008E7825">
        <w:rPr>
          <w:rFonts w:cs="Arial"/>
          <w:sz w:val="22"/>
          <w:szCs w:val="22"/>
        </w:rPr>
        <w:t>Nasypy za przyczółkami należy wykonywać równocześnie z przyległymi fragmentami nasypów drogowych.</w:t>
      </w:r>
    </w:p>
    <w:p w14:paraId="310C9C0F" w14:textId="77777777" w:rsidR="001A7AE8" w:rsidRPr="008E7825" w:rsidRDefault="001A7AE8" w:rsidP="001A7AE8">
      <w:pPr>
        <w:ind w:left="426"/>
        <w:rPr>
          <w:rFonts w:cs="Arial"/>
          <w:sz w:val="22"/>
          <w:szCs w:val="22"/>
        </w:rPr>
      </w:pPr>
      <w:r w:rsidRPr="008E7825">
        <w:rPr>
          <w:rFonts w:cs="Arial"/>
          <w:sz w:val="22"/>
          <w:szCs w:val="22"/>
        </w:rPr>
        <w:t>Wykonywanie nasypu należy przerwać, jeżeli wilgotność gruntu przekracza wartość dopuszczalną, tzn. jest większa od wilgotności optymalnej o więcej niż 20% jej wartości,</w:t>
      </w:r>
    </w:p>
    <w:p w14:paraId="310C9C10" w14:textId="77777777" w:rsidR="001A7AE8" w:rsidRPr="008E7825" w:rsidRDefault="001A7AE8" w:rsidP="001A7AE8">
      <w:pPr>
        <w:ind w:left="426"/>
        <w:rPr>
          <w:rFonts w:cs="Arial"/>
          <w:sz w:val="22"/>
          <w:szCs w:val="22"/>
        </w:rPr>
      </w:pPr>
      <w:r w:rsidRPr="008E7825">
        <w:rPr>
          <w:rFonts w:cs="Arial"/>
          <w:sz w:val="22"/>
          <w:szCs w:val="22"/>
        </w:rPr>
        <w:t xml:space="preserve">Jeżeli warstwa gruntu niezagęszczonego uległa </w:t>
      </w:r>
      <w:proofErr w:type="spellStart"/>
      <w:r w:rsidRPr="008E7825">
        <w:rPr>
          <w:rFonts w:cs="Arial"/>
          <w:sz w:val="22"/>
          <w:szCs w:val="22"/>
        </w:rPr>
        <w:t>przewilgoceniu</w:t>
      </w:r>
      <w:proofErr w:type="spellEnd"/>
      <w:r w:rsidRPr="008E7825">
        <w:rPr>
          <w:rFonts w:cs="Arial"/>
          <w:sz w:val="22"/>
          <w:szCs w:val="22"/>
        </w:rPr>
        <w:t>, a Wykonawca nie jest w stanie jej osuszyć i zagęścić w czasie zaakceptowanym przez Inżyniera, to może on nakazać Wykonawcy usunięcie wadliwej warstwy.</w:t>
      </w:r>
    </w:p>
    <w:p w14:paraId="310C9C11" w14:textId="77777777" w:rsidR="001A7AE8" w:rsidRPr="008E7825" w:rsidRDefault="001A7AE8" w:rsidP="001A7AE8">
      <w:pPr>
        <w:ind w:left="426"/>
        <w:rPr>
          <w:rFonts w:cs="Arial"/>
          <w:sz w:val="22"/>
          <w:szCs w:val="22"/>
        </w:rPr>
      </w:pPr>
      <w:r w:rsidRPr="008E7825">
        <w:rPr>
          <w:rFonts w:cs="Arial"/>
          <w:sz w:val="22"/>
          <w:szCs w:val="22"/>
        </w:rPr>
        <w:t>Niedopuszczalne jest wykonywanie nasypów w temperaturze, przy której nie jest możliwe osiągnięcie w nasypie wymaganego wskaźnika zagęszczenia gruntu,</w:t>
      </w:r>
    </w:p>
    <w:p w14:paraId="310C9C12" w14:textId="77777777" w:rsidR="001A7AE8" w:rsidRPr="008E7825" w:rsidRDefault="001A7AE8" w:rsidP="001A7AE8">
      <w:pPr>
        <w:ind w:left="426"/>
        <w:rPr>
          <w:rFonts w:cs="Arial"/>
          <w:sz w:val="22"/>
          <w:szCs w:val="22"/>
        </w:rPr>
      </w:pPr>
      <w:r w:rsidRPr="008E7825">
        <w:rPr>
          <w:rFonts w:cs="Arial"/>
          <w:sz w:val="22"/>
          <w:szCs w:val="22"/>
        </w:rPr>
        <w:t>Wykonywanie nasypu należy przerwać w czasie dużych opadów śniegu, przed wznowieniem prac należy usunąć śnieg z powierzchni wznoszonego nasypu.</w:t>
      </w:r>
    </w:p>
    <w:p w14:paraId="310C9C13" w14:textId="77777777" w:rsidR="001A7AE8" w:rsidRPr="008E7825" w:rsidRDefault="001A7AE8" w:rsidP="001A7AE8">
      <w:pPr>
        <w:ind w:left="426"/>
        <w:rPr>
          <w:rFonts w:cs="Arial"/>
          <w:sz w:val="22"/>
          <w:szCs w:val="22"/>
        </w:rPr>
      </w:pPr>
    </w:p>
    <w:p w14:paraId="310C9C14" w14:textId="77777777" w:rsidR="001A7AE8" w:rsidRPr="008E7825" w:rsidRDefault="001A7AE8" w:rsidP="001A7AE8">
      <w:pPr>
        <w:pStyle w:val="Nagwek1"/>
        <w:rPr>
          <w:color w:val="auto"/>
        </w:rPr>
      </w:pPr>
      <w:r w:rsidRPr="008E7825">
        <w:rPr>
          <w:color w:val="auto"/>
        </w:rPr>
        <w:t>KONTROLA JAKOŚCI ROBÓT</w:t>
      </w:r>
    </w:p>
    <w:p w14:paraId="310C9C15" w14:textId="77777777" w:rsidR="001A7AE8" w:rsidRPr="008E7825" w:rsidRDefault="001A7AE8" w:rsidP="001A7AE8">
      <w:pPr>
        <w:ind w:left="426"/>
        <w:rPr>
          <w:rFonts w:cs="Arial"/>
          <w:sz w:val="22"/>
          <w:szCs w:val="22"/>
        </w:rPr>
      </w:pPr>
      <w:r w:rsidRPr="008E7825">
        <w:rPr>
          <w:rFonts w:cs="Arial"/>
          <w:sz w:val="22"/>
          <w:szCs w:val="22"/>
        </w:rPr>
        <w:t xml:space="preserve">Ogólne zasady kontroli jakości robót podano w </w:t>
      </w:r>
      <w:proofErr w:type="spellStart"/>
      <w:r w:rsidR="00C51CAB" w:rsidRPr="008E7825">
        <w:rPr>
          <w:rFonts w:cs="Arial"/>
          <w:i/>
          <w:sz w:val="22"/>
          <w:szCs w:val="22"/>
        </w:rPr>
        <w:t>STWiORB</w:t>
      </w:r>
      <w:proofErr w:type="spellEnd"/>
      <w:r w:rsidR="00C51CAB" w:rsidRPr="008E7825">
        <w:rPr>
          <w:rFonts w:cs="Arial"/>
          <w:i/>
          <w:sz w:val="22"/>
          <w:szCs w:val="22"/>
        </w:rPr>
        <w:t xml:space="preserve"> M.00.00.00 –Wymagania ogólne</w:t>
      </w:r>
      <w:r w:rsidRPr="008E7825">
        <w:rPr>
          <w:rFonts w:cs="Arial"/>
          <w:i/>
          <w:sz w:val="22"/>
          <w:szCs w:val="22"/>
        </w:rPr>
        <w:t>.</w:t>
      </w:r>
    </w:p>
    <w:p w14:paraId="310C9C16" w14:textId="77777777" w:rsidR="001A7AE8" w:rsidRPr="008E7825" w:rsidRDefault="001A7AE8" w:rsidP="001A7AE8">
      <w:pPr>
        <w:ind w:left="426"/>
        <w:rPr>
          <w:rFonts w:cs="Arial"/>
          <w:sz w:val="22"/>
          <w:szCs w:val="22"/>
        </w:rPr>
      </w:pPr>
    </w:p>
    <w:p w14:paraId="310C9C17" w14:textId="77777777" w:rsidR="001A7AE8" w:rsidRPr="008E7825" w:rsidRDefault="001A7AE8" w:rsidP="001A7AE8">
      <w:pPr>
        <w:pStyle w:val="Nagwek2"/>
        <w:ind w:left="426" w:hanging="426"/>
      </w:pPr>
      <w:r w:rsidRPr="008E7825">
        <w:t>Badania przed przystąpieniem do robót</w:t>
      </w:r>
    </w:p>
    <w:p w14:paraId="310C9C18" w14:textId="77777777" w:rsidR="001A7AE8" w:rsidRPr="008E7825" w:rsidRDefault="001A7AE8" w:rsidP="001A7AE8">
      <w:pPr>
        <w:ind w:left="426"/>
        <w:rPr>
          <w:rFonts w:cs="Arial"/>
          <w:sz w:val="22"/>
          <w:szCs w:val="22"/>
        </w:rPr>
      </w:pPr>
      <w:r w:rsidRPr="008E7825">
        <w:rPr>
          <w:rFonts w:cs="Arial"/>
          <w:sz w:val="22"/>
          <w:szCs w:val="22"/>
        </w:rPr>
        <w:t>Badanie przydatności gruntu do budowy nasypu należy przeprowadzić na próbkach pobranych z każdej partii przeznaczonej do wbudowania, pochodzącej z nowego źródła. W badaniu należy określić:</w:t>
      </w:r>
    </w:p>
    <w:p w14:paraId="310C9C19" w14:textId="77777777" w:rsidR="001A7AE8" w:rsidRPr="008E7825" w:rsidRDefault="001A7AE8" w:rsidP="001A7AE8">
      <w:pPr>
        <w:numPr>
          <w:ilvl w:val="0"/>
          <w:numId w:val="14"/>
        </w:numPr>
        <w:ind w:left="426" w:firstLine="0"/>
        <w:rPr>
          <w:rFonts w:cs="Arial"/>
          <w:sz w:val="22"/>
          <w:szCs w:val="22"/>
        </w:rPr>
      </w:pPr>
      <w:r w:rsidRPr="008E7825">
        <w:rPr>
          <w:rFonts w:cs="Arial"/>
          <w:sz w:val="22"/>
          <w:szCs w:val="22"/>
        </w:rPr>
        <w:t>skład granulometryczny, wg PN-B-04481,</w:t>
      </w:r>
    </w:p>
    <w:p w14:paraId="310C9C1A" w14:textId="77777777" w:rsidR="001A7AE8" w:rsidRPr="008E7825" w:rsidRDefault="001A7AE8" w:rsidP="001A7AE8">
      <w:pPr>
        <w:numPr>
          <w:ilvl w:val="0"/>
          <w:numId w:val="14"/>
        </w:numPr>
        <w:ind w:left="426" w:firstLine="0"/>
        <w:rPr>
          <w:rFonts w:cs="Arial"/>
          <w:sz w:val="22"/>
          <w:szCs w:val="22"/>
        </w:rPr>
      </w:pPr>
      <w:r w:rsidRPr="008E7825">
        <w:rPr>
          <w:rFonts w:cs="Arial"/>
          <w:sz w:val="22"/>
          <w:szCs w:val="22"/>
        </w:rPr>
        <w:t>zawartość części organicznych, metodą chemiczną przez utlenianie za pomocą dwuchromianu potasu,</w:t>
      </w:r>
    </w:p>
    <w:p w14:paraId="310C9C1B" w14:textId="77777777" w:rsidR="001A7AE8" w:rsidRPr="008E7825" w:rsidRDefault="001A7AE8" w:rsidP="001A7AE8">
      <w:pPr>
        <w:numPr>
          <w:ilvl w:val="0"/>
          <w:numId w:val="14"/>
        </w:numPr>
        <w:ind w:left="426" w:firstLine="0"/>
        <w:rPr>
          <w:rFonts w:cs="Arial"/>
          <w:sz w:val="22"/>
          <w:szCs w:val="22"/>
        </w:rPr>
      </w:pPr>
      <w:r w:rsidRPr="008E7825">
        <w:rPr>
          <w:rFonts w:cs="Arial"/>
          <w:sz w:val="22"/>
          <w:szCs w:val="22"/>
        </w:rPr>
        <w:t>wilgotność naturalną, wg PN-B-04481,</w:t>
      </w:r>
    </w:p>
    <w:p w14:paraId="310C9C1C" w14:textId="77777777" w:rsidR="001A7AE8" w:rsidRPr="008E7825" w:rsidRDefault="001A7AE8" w:rsidP="001A7AE8">
      <w:pPr>
        <w:numPr>
          <w:ilvl w:val="0"/>
          <w:numId w:val="14"/>
        </w:numPr>
        <w:ind w:left="426" w:firstLine="0"/>
        <w:rPr>
          <w:rFonts w:cs="Arial"/>
          <w:sz w:val="22"/>
          <w:szCs w:val="22"/>
        </w:rPr>
      </w:pPr>
      <w:r w:rsidRPr="008E7825">
        <w:rPr>
          <w:rFonts w:cs="Arial"/>
          <w:sz w:val="22"/>
          <w:szCs w:val="22"/>
        </w:rPr>
        <w:t>wilgotność optymalną i maksymalną gęstość objętościową szkieletu gruntowego, wg PN-B-04481,</w:t>
      </w:r>
    </w:p>
    <w:p w14:paraId="310C9C1D" w14:textId="77777777" w:rsidR="001A7AE8" w:rsidRPr="008E7825" w:rsidRDefault="001A7AE8" w:rsidP="001A7AE8">
      <w:pPr>
        <w:numPr>
          <w:ilvl w:val="0"/>
          <w:numId w:val="14"/>
        </w:numPr>
        <w:ind w:left="426" w:firstLine="0"/>
        <w:rPr>
          <w:rFonts w:cs="Arial"/>
          <w:sz w:val="22"/>
          <w:szCs w:val="22"/>
        </w:rPr>
      </w:pPr>
      <w:r w:rsidRPr="008E7825">
        <w:rPr>
          <w:rFonts w:cs="Arial"/>
          <w:sz w:val="22"/>
          <w:szCs w:val="22"/>
        </w:rPr>
        <w:t>granicę płynności, wg PN-B-04481,</w:t>
      </w:r>
    </w:p>
    <w:p w14:paraId="310C9C1E" w14:textId="77777777" w:rsidR="001A7AE8" w:rsidRPr="008E7825" w:rsidRDefault="001A7AE8" w:rsidP="001A7AE8">
      <w:pPr>
        <w:numPr>
          <w:ilvl w:val="0"/>
          <w:numId w:val="14"/>
        </w:numPr>
        <w:ind w:left="426" w:firstLine="0"/>
        <w:rPr>
          <w:rFonts w:cs="Arial"/>
          <w:sz w:val="22"/>
          <w:szCs w:val="22"/>
        </w:rPr>
      </w:pPr>
      <w:r w:rsidRPr="008E7825">
        <w:rPr>
          <w:rFonts w:cs="Arial"/>
          <w:sz w:val="22"/>
          <w:szCs w:val="22"/>
        </w:rPr>
        <w:lastRenderedPageBreak/>
        <w:t>kapilarność bierną, wg PN-B-04493,</w:t>
      </w:r>
    </w:p>
    <w:p w14:paraId="310C9C1F" w14:textId="77777777" w:rsidR="001A7AE8" w:rsidRPr="008E7825" w:rsidRDefault="001A7AE8" w:rsidP="001A7AE8">
      <w:pPr>
        <w:numPr>
          <w:ilvl w:val="0"/>
          <w:numId w:val="14"/>
        </w:numPr>
        <w:ind w:left="426" w:firstLine="0"/>
        <w:rPr>
          <w:rFonts w:cs="Arial"/>
          <w:sz w:val="22"/>
          <w:szCs w:val="22"/>
        </w:rPr>
      </w:pPr>
      <w:r w:rsidRPr="008E7825">
        <w:rPr>
          <w:rFonts w:cs="Arial"/>
          <w:sz w:val="22"/>
          <w:szCs w:val="22"/>
        </w:rPr>
        <w:t>wskaźnik piaskowy gruntu wg PN-EN 933-8,</w:t>
      </w:r>
    </w:p>
    <w:p w14:paraId="310C9C20" w14:textId="77777777" w:rsidR="001A7AE8" w:rsidRPr="008E7825" w:rsidRDefault="001A7AE8" w:rsidP="001A7AE8">
      <w:pPr>
        <w:numPr>
          <w:ilvl w:val="0"/>
          <w:numId w:val="14"/>
        </w:numPr>
        <w:ind w:left="426" w:firstLine="0"/>
        <w:rPr>
          <w:rFonts w:cs="Arial"/>
          <w:sz w:val="22"/>
          <w:szCs w:val="22"/>
        </w:rPr>
      </w:pPr>
      <w:r w:rsidRPr="008E7825">
        <w:rPr>
          <w:rFonts w:cs="Arial"/>
          <w:sz w:val="22"/>
          <w:szCs w:val="22"/>
        </w:rPr>
        <w:t>wskaźnik filtracji,</w:t>
      </w:r>
    </w:p>
    <w:p w14:paraId="310C9C21" w14:textId="77777777" w:rsidR="001A7AE8" w:rsidRPr="008E7825" w:rsidRDefault="001A7AE8" w:rsidP="001A7AE8">
      <w:pPr>
        <w:numPr>
          <w:ilvl w:val="0"/>
          <w:numId w:val="14"/>
        </w:numPr>
        <w:ind w:left="426" w:firstLine="0"/>
        <w:rPr>
          <w:rFonts w:cs="Arial"/>
          <w:sz w:val="22"/>
          <w:szCs w:val="22"/>
        </w:rPr>
      </w:pPr>
      <w:r w:rsidRPr="008E7825">
        <w:rPr>
          <w:rFonts w:cs="Arial"/>
          <w:sz w:val="22"/>
          <w:szCs w:val="22"/>
        </w:rPr>
        <w:t>wskaźnik różnoziarnistości.</w:t>
      </w:r>
    </w:p>
    <w:p w14:paraId="310C9C22" w14:textId="77777777" w:rsidR="001A7AE8" w:rsidRPr="008E7825" w:rsidRDefault="001A7AE8" w:rsidP="001A7AE8">
      <w:pPr>
        <w:ind w:left="426"/>
        <w:rPr>
          <w:rFonts w:cs="Arial"/>
          <w:sz w:val="22"/>
          <w:szCs w:val="22"/>
        </w:rPr>
      </w:pPr>
    </w:p>
    <w:p w14:paraId="310C9C23" w14:textId="77777777" w:rsidR="001A7AE8" w:rsidRPr="008E7825" w:rsidRDefault="001A7AE8" w:rsidP="001A7AE8">
      <w:pPr>
        <w:pStyle w:val="Nagwek2"/>
        <w:ind w:left="426" w:hanging="426"/>
      </w:pPr>
      <w:r w:rsidRPr="008E7825">
        <w:t>Badania w czasie robót</w:t>
      </w:r>
    </w:p>
    <w:p w14:paraId="310C9C24" w14:textId="77777777" w:rsidR="001A7AE8" w:rsidRPr="008E7825" w:rsidRDefault="001A7AE8" w:rsidP="001A7AE8">
      <w:pPr>
        <w:ind w:left="426"/>
        <w:rPr>
          <w:rFonts w:cs="Arial"/>
          <w:sz w:val="22"/>
          <w:szCs w:val="22"/>
        </w:rPr>
      </w:pPr>
      <w:r w:rsidRPr="008E7825">
        <w:rPr>
          <w:rFonts w:cs="Arial"/>
          <w:sz w:val="22"/>
          <w:szCs w:val="22"/>
        </w:rPr>
        <w:t>Badania kontrolne prawidłowości ułożenia poszczególnych warstw zasypki polegają na sprawdzeniu grubości każdej warstwy i jej wilgotności przy zagęszczaniu.</w:t>
      </w:r>
    </w:p>
    <w:p w14:paraId="310C9C25" w14:textId="77777777" w:rsidR="001A7AE8" w:rsidRPr="008E7825" w:rsidRDefault="001A7AE8" w:rsidP="001A7AE8">
      <w:pPr>
        <w:ind w:left="426"/>
        <w:rPr>
          <w:rFonts w:cs="Arial"/>
          <w:sz w:val="22"/>
          <w:szCs w:val="22"/>
        </w:rPr>
      </w:pPr>
      <w:r w:rsidRPr="008E7825">
        <w:rPr>
          <w:rFonts w:cs="Arial"/>
          <w:sz w:val="22"/>
          <w:szCs w:val="22"/>
        </w:rPr>
        <w:t>Sprawdzenie zagęszczenia zasypki polega na skontrolowaniu zgodności wartości wskaźnika zagęszczenia I</w:t>
      </w:r>
      <w:r w:rsidRPr="008E7825">
        <w:rPr>
          <w:rFonts w:cs="Arial"/>
          <w:sz w:val="22"/>
          <w:szCs w:val="22"/>
          <w:vertAlign w:val="subscript"/>
        </w:rPr>
        <w:t>S</w:t>
      </w:r>
      <w:r w:rsidRPr="008E7825">
        <w:rPr>
          <w:rFonts w:cs="Arial"/>
          <w:sz w:val="22"/>
          <w:szCs w:val="22"/>
        </w:rPr>
        <w:t xml:space="preserve"> z wartościami podanymi w punkcie 5. Oznaczenie wskaźnika zgęszczenia należy przeprowadzać według normy BN-77/8931-12 dla każdej wbudowanej warstwy zasypki.</w:t>
      </w:r>
    </w:p>
    <w:p w14:paraId="310C9C26" w14:textId="77777777" w:rsidR="001A7AE8" w:rsidRPr="008E7825" w:rsidRDefault="001A7AE8" w:rsidP="001A7AE8">
      <w:pPr>
        <w:ind w:left="426"/>
        <w:rPr>
          <w:rFonts w:cs="Arial"/>
          <w:sz w:val="22"/>
          <w:szCs w:val="22"/>
        </w:rPr>
      </w:pPr>
      <w:r w:rsidRPr="008E7825">
        <w:rPr>
          <w:rFonts w:cs="Arial"/>
          <w:sz w:val="22"/>
          <w:szCs w:val="22"/>
        </w:rPr>
        <w:t>Zagęszczenie należy kontrolować zgodnie z poleceniami Inżyniera, jednak nie rzadziej niż 1 raz w trzech punktach dla każdej warstwy. Prawidłowość zagęszczenia konkretnej warstwy musi być potwierdzona przez Inżyniera wpisem do Dziennika Budowy.</w:t>
      </w:r>
    </w:p>
    <w:p w14:paraId="310C9C27" w14:textId="77777777" w:rsidR="001A7AE8" w:rsidRPr="008E7825" w:rsidRDefault="001A7AE8" w:rsidP="001A7AE8">
      <w:pPr>
        <w:ind w:left="426"/>
        <w:rPr>
          <w:rFonts w:cs="Arial"/>
          <w:sz w:val="22"/>
          <w:szCs w:val="22"/>
        </w:rPr>
      </w:pPr>
      <w:r w:rsidRPr="008E7825">
        <w:rPr>
          <w:rFonts w:cs="Arial"/>
          <w:sz w:val="22"/>
          <w:szCs w:val="22"/>
        </w:rPr>
        <w:t>Ocenę wyników zagęszczania gruntów, zawartych w dokumentach kontrolnych, przeprowadza się obliczając średnią arytmetyczną wszystkich wartości I</w:t>
      </w:r>
      <w:r w:rsidRPr="008E7825">
        <w:rPr>
          <w:rFonts w:cs="Arial"/>
          <w:sz w:val="22"/>
          <w:szCs w:val="22"/>
          <w:vertAlign w:val="subscript"/>
        </w:rPr>
        <w:t>S</w:t>
      </w:r>
      <w:r w:rsidRPr="008E7825">
        <w:rPr>
          <w:rFonts w:cs="Arial"/>
          <w:sz w:val="22"/>
          <w:szCs w:val="22"/>
        </w:rPr>
        <w:t xml:space="preserve"> przedstawionych przez Wykonawcę w raportach z bieżącej kontroli robót ziemnych.</w:t>
      </w:r>
    </w:p>
    <w:p w14:paraId="310C9C28" w14:textId="77777777" w:rsidR="001A7AE8" w:rsidRPr="008E7825" w:rsidRDefault="001A7AE8" w:rsidP="001A7AE8">
      <w:pPr>
        <w:ind w:left="426"/>
        <w:rPr>
          <w:rFonts w:cs="Arial"/>
          <w:sz w:val="22"/>
          <w:szCs w:val="22"/>
        </w:rPr>
      </w:pPr>
      <w:r w:rsidRPr="008E7825">
        <w:rPr>
          <w:rFonts w:cs="Arial"/>
          <w:sz w:val="22"/>
          <w:szCs w:val="22"/>
        </w:rPr>
        <w:t>Zagęszczenie zasypki uznaje się za zgodne z wymaganiami, jeżeli spełnione będą warunki:</w:t>
      </w:r>
    </w:p>
    <w:p w14:paraId="310C9C29" w14:textId="77777777" w:rsidR="001A7AE8" w:rsidRPr="008E7825" w:rsidRDefault="001A7AE8" w:rsidP="001A7AE8">
      <w:pPr>
        <w:numPr>
          <w:ilvl w:val="0"/>
          <w:numId w:val="15"/>
        </w:numPr>
        <w:tabs>
          <w:tab w:val="clear" w:pos="1441"/>
        </w:tabs>
        <w:ind w:left="709" w:hanging="283"/>
        <w:rPr>
          <w:rFonts w:cs="Arial"/>
          <w:sz w:val="22"/>
          <w:szCs w:val="22"/>
        </w:rPr>
      </w:pPr>
      <w:r w:rsidRPr="008E7825">
        <w:rPr>
          <w:rFonts w:cs="Arial"/>
          <w:sz w:val="22"/>
          <w:szCs w:val="22"/>
        </w:rPr>
        <w:t>2/3 wyników badań użytych do obliczania średniej spełnia warunki zagęszczenia, a pozostałe wyniki nie powinny odbiegać o więcej niż 5% (I</w:t>
      </w:r>
      <w:r w:rsidRPr="008E7825">
        <w:rPr>
          <w:rFonts w:cs="Arial"/>
          <w:sz w:val="22"/>
          <w:szCs w:val="22"/>
          <w:vertAlign w:val="subscript"/>
        </w:rPr>
        <w:t>S</w:t>
      </w:r>
      <w:r w:rsidRPr="008E7825">
        <w:rPr>
          <w:rFonts w:cs="Arial"/>
          <w:sz w:val="22"/>
          <w:szCs w:val="22"/>
        </w:rPr>
        <w:t>) od wartości wymaganej,</w:t>
      </w:r>
    </w:p>
    <w:p w14:paraId="310C9C2A" w14:textId="77777777" w:rsidR="001A7AE8" w:rsidRPr="008E7825" w:rsidRDefault="001A7AE8" w:rsidP="001A7AE8">
      <w:pPr>
        <w:numPr>
          <w:ilvl w:val="0"/>
          <w:numId w:val="15"/>
        </w:numPr>
        <w:tabs>
          <w:tab w:val="clear" w:pos="1441"/>
        </w:tabs>
        <w:ind w:left="709" w:hanging="283"/>
        <w:rPr>
          <w:rFonts w:cs="Arial"/>
          <w:sz w:val="22"/>
          <w:szCs w:val="22"/>
        </w:rPr>
      </w:pPr>
      <w:r w:rsidRPr="008E7825">
        <w:rPr>
          <w:rFonts w:cs="Arial"/>
          <w:sz w:val="22"/>
          <w:szCs w:val="22"/>
        </w:rPr>
        <w:t>średnia wartość wskaźnika zagęszczenia I</w:t>
      </w:r>
      <w:r w:rsidRPr="008E7825">
        <w:rPr>
          <w:rFonts w:cs="Arial"/>
          <w:sz w:val="22"/>
          <w:szCs w:val="22"/>
          <w:vertAlign w:val="subscript"/>
        </w:rPr>
        <w:t>S</w:t>
      </w:r>
      <w:r w:rsidRPr="008E7825">
        <w:rPr>
          <w:rFonts w:cs="Arial"/>
          <w:sz w:val="22"/>
          <w:szCs w:val="22"/>
        </w:rPr>
        <w:t xml:space="preserve"> jest nie mniejsza niż wartość wymagana.</w:t>
      </w:r>
    </w:p>
    <w:p w14:paraId="310C9C2B" w14:textId="77777777" w:rsidR="001A7AE8" w:rsidRPr="008E7825" w:rsidRDefault="001A7AE8" w:rsidP="001A7AE8">
      <w:pPr>
        <w:ind w:left="426"/>
        <w:rPr>
          <w:rFonts w:cs="Arial"/>
          <w:sz w:val="22"/>
          <w:szCs w:val="22"/>
        </w:rPr>
      </w:pPr>
      <w:r w:rsidRPr="008E7825">
        <w:rPr>
          <w:rFonts w:cs="Arial"/>
          <w:sz w:val="22"/>
          <w:szCs w:val="22"/>
        </w:rPr>
        <w:t>Badania należy przeprowadzać w czasie odbiorów częściowych i odbioru końcowego robót. Badania w czasie odbiorów częściowych należy przeprowadzać w odniesieniu do tych robót, do których późniejszy dostęp będzie niemożliwy.</w:t>
      </w:r>
    </w:p>
    <w:p w14:paraId="310C9C2C" w14:textId="77777777" w:rsidR="001A7AE8" w:rsidRPr="008E7825" w:rsidRDefault="001A7AE8" w:rsidP="001A7AE8">
      <w:pPr>
        <w:ind w:left="426"/>
        <w:rPr>
          <w:rFonts w:cs="Arial"/>
          <w:color w:val="1F497D"/>
          <w:sz w:val="22"/>
          <w:szCs w:val="22"/>
        </w:rPr>
      </w:pPr>
    </w:p>
    <w:p w14:paraId="310C9C2D" w14:textId="77777777" w:rsidR="001A7AE8" w:rsidRPr="008E7825" w:rsidRDefault="001A7AE8" w:rsidP="001A7AE8">
      <w:pPr>
        <w:pStyle w:val="Nagwek2"/>
        <w:ind w:left="426" w:hanging="426"/>
      </w:pPr>
      <w:r w:rsidRPr="008E7825">
        <w:t>Pomiary kształtu nasypu</w:t>
      </w:r>
    </w:p>
    <w:p w14:paraId="310C9C2E" w14:textId="77777777" w:rsidR="001A7AE8" w:rsidRPr="008E7825" w:rsidRDefault="001A7AE8" w:rsidP="001A7AE8">
      <w:pPr>
        <w:ind w:left="426"/>
        <w:rPr>
          <w:rFonts w:cs="Arial"/>
          <w:sz w:val="22"/>
          <w:szCs w:val="22"/>
        </w:rPr>
      </w:pPr>
      <w:r w:rsidRPr="008E7825">
        <w:rPr>
          <w:rFonts w:cs="Arial"/>
          <w:sz w:val="22"/>
          <w:szCs w:val="22"/>
        </w:rPr>
        <w:t>Pomiary kształtu nasypu obejmują kontrolę:</w:t>
      </w:r>
    </w:p>
    <w:p w14:paraId="310C9C2F" w14:textId="77777777" w:rsidR="001A7AE8" w:rsidRPr="008E7825" w:rsidRDefault="001A7AE8" w:rsidP="00B66708">
      <w:pPr>
        <w:numPr>
          <w:ilvl w:val="0"/>
          <w:numId w:val="66"/>
        </w:numPr>
        <w:ind w:left="426" w:firstLine="0"/>
        <w:rPr>
          <w:rFonts w:cs="Arial"/>
          <w:sz w:val="22"/>
          <w:szCs w:val="22"/>
        </w:rPr>
      </w:pPr>
      <w:r w:rsidRPr="008E7825">
        <w:rPr>
          <w:rFonts w:cs="Arial"/>
          <w:sz w:val="22"/>
          <w:szCs w:val="22"/>
        </w:rPr>
        <w:t>prawidłowości wykonania skarp,</w:t>
      </w:r>
    </w:p>
    <w:p w14:paraId="310C9C30" w14:textId="77777777" w:rsidR="001A7AE8" w:rsidRPr="008E7825" w:rsidRDefault="001A7AE8" w:rsidP="00B66708">
      <w:pPr>
        <w:numPr>
          <w:ilvl w:val="0"/>
          <w:numId w:val="66"/>
        </w:numPr>
        <w:ind w:left="426" w:firstLine="0"/>
        <w:rPr>
          <w:rFonts w:cs="Arial"/>
          <w:sz w:val="22"/>
          <w:szCs w:val="22"/>
        </w:rPr>
      </w:pPr>
      <w:r w:rsidRPr="008E7825">
        <w:rPr>
          <w:rFonts w:cs="Arial"/>
          <w:sz w:val="22"/>
          <w:szCs w:val="22"/>
        </w:rPr>
        <w:t>szerokości korony korpusu.</w:t>
      </w:r>
    </w:p>
    <w:p w14:paraId="310C9C31" w14:textId="77777777" w:rsidR="001A7AE8" w:rsidRPr="008E7825" w:rsidRDefault="001A7AE8" w:rsidP="001A7AE8">
      <w:pPr>
        <w:ind w:left="426"/>
        <w:rPr>
          <w:rFonts w:cs="Arial"/>
          <w:sz w:val="22"/>
          <w:szCs w:val="22"/>
        </w:rPr>
      </w:pPr>
      <w:r w:rsidRPr="008E7825">
        <w:rPr>
          <w:rFonts w:cs="Arial"/>
          <w:sz w:val="22"/>
          <w:szCs w:val="22"/>
        </w:rPr>
        <w:t>Sprawdzenie prawidłowości wykonania skarp polega na skontrolowaniu zgodności nachylenia wykonanych skarp oraz ich zarysów w planie z odpowiednimi parametrami określonymi w dokumentacji projektowej.</w:t>
      </w:r>
    </w:p>
    <w:p w14:paraId="310C9C32" w14:textId="77777777" w:rsidR="001A7AE8" w:rsidRPr="008E7825" w:rsidRDefault="001A7AE8" w:rsidP="001A7AE8">
      <w:pPr>
        <w:ind w:left="426"/>
        <w:rPr>
          <w:rFonts w:cs="Arial"/>
          <w:sz w:val="22"/>
          <w:szCs w:val="22"/>
        </w:rPr>
      </w:pPr>
      <w:r w:rsidRPr="008E7825">
        <w:rPr>
          <w:rFonts w:cs="Arial"/>
          <w:sz w:val="22"/>
          <w:szCs w:val="22"/>
        </w:rPr>
        <w:t>Sprawdzenie szerokości korony korpusu polega na porównaniu szerokości korony korpusu na poziomie wykonywanej warstwy gruntu z szerokością wynikającą z wymiarów geometrycznych korpusu, określonych w dokumentacji projektowej.</w:t>
      </w:r>
    </w:p>
    <w:p w14:paraId="310C9C33" w14:textId="77777777" w:rsidR="001A7AE8" w:rsidRPr="008E7825" w:rsidRDefault="001A7AE8" w:rsidP="001A7AE8">
      <w:pPr>
        <w:ind w:left="426"/>
        <w:rPr>
          <w:rFonts w:cs="Arial"/>
          <w:sz w:val="22"/>
          <w:szCs w:val="22"/>
        </w:rPr>
      </w:pPr>
    </w:p>
    <w:p w14:paraId="310C9C34" w14:textId="77777777" w:rsidR="001A7AE8" w:rsidRPr="008E7825" w:rsidRDefault="001A7AE8" w:rsidP="001A7AE8">
      <w:pPr>
        <w:pStyle w:val="Nagwek1"/>
        <w:rPr>
          <w:color w:val="auto"/>
        </w:rPr>
      </w:pPr>
      <w:r w:rsidRPr="008E7825">
        <w:rPr>
          <w:color w:val="auto"/>
        </w:rPr>
        <w:t>OBMIAR ROBÓT</w:t>
      </w:r>
    </w:p>
    <w:p w14:paraId="310C9C35" w14:textId="77777777" w:rsidR="001A7AE8" w:rsidRPr="008E7825" w:rsidRDefault="001A7AE8" w:rsidP="001A7AE8">
      <w:pPr>
        <w:ind w:left="426"/>
        <w:rPr>
          <w:rFonts w:cs="Arial"/>
          <w:sz w:val="22"/>
          <w:szCs w:val="22"/>
        </w:rPr>
      </w:pPr>
      <w:r w:rsidRPr="008E7825">
        <w:rPr>
          <w:rFonts w:cs="Arial"/>
          <w:sz w:val="22"/>
          <w:szCs w:val="22"/>
        </w:rPr>
        <w:t xml:space="preserve">Ogólne zasady obmiaru robót podano w </w:t>
      </w:r>
      <w:proofErr w:type="spellStart"/>
      <w:r w:rsidR="00C51CAB" w:rsidRPr="008E7825">
        <w:rPr>
          <w:rFonts w:cs="Arial"/>
          <w:i/>
          <w:sz w:val="22"/>
          <w:szCs w:val="22"/>
        </w:rPr>
        <w:t>STWiORB</w:t>
      </w:r>
      <w:proofErr w:type="spellEnd"/>
      <w:r w:rsidR="00C51CAB" w:rsidRPr="008E7825">
        <w:rPr>
          <w:rFonts w:cs="Arial"/>
          <w:i/>
          <w:sz w:val="22"/>
          <w:szCs w:val="22"/>
        </w:rPr>
        <w:t xml:space="preserve"> M.00.00.00 –Wymagania ogólne</w:t>
      </w:r>
      <w:r w:rsidRPr="008E7825">
        <w:rPr>
          <w:rFonts w:cs="Arial"/>
          <w:i/>
          <w:sz w:val="22"/>
          <w:szCs w:val="22"/>
        </w:rPr>
        <w:t>.</w:t>
      </w:r>
    </w:p>
    <w:p w14:paraId="310C9C36" w14:textId="77777777" w:rsidR="001A7AE8" w:rsidRPr="008E7825" w:rsidRDefault="001A7AE8" w:rsidP="001A7AE8">
      <w:pPr>
        <w:ind w:left="426"/>
        <w:rPr>
          <w:rFonts w:cs="Arial"/>
          <w:sz w:val="22"/>
          <w:szCs w:val="22"/>
        </w:rPr>
      </w:pPr>
    </w:p>
    <w:p w14:paraId="310C9C37" w14:textId="77777777" w:rsidR="001A7AE8" w:rsidRPr="008E7825" w:rsidRDefault="001A7AE8" w:rsidP="001A7AE8">
      <w:pPr>
        <w:pStyle w:val="Nagwek2"/>
        <w:ind w:left="426" w:hanging="426"/>
      </w:pPr>
      <w:r w:rsidRPr="008E7825">
        <w:t>Jednostka obmiarowa</w:t>
      </w:r>
    </w:p>
    <w:p w14:paraId="310C9C38" w14:textId="77777777" w:rsidR="001A7AE8" w:rsidRPr="008E7825" w:rsidRDefault="001A7AE8" w:rsidP="001A7AE8">
      <w:pPr>
        <w:ind w:left="426"/>
        <w:rPr>
          <w:rFonts w:cs="Arial"/>
          <w:sz w:val="22"/>
          <w:szCs w:val="22"/>
        </w:rPr>
      </w:pPr>
      <w:r w:rsidRPr="008E7825">
        <w:rPr>
          <w:rFonts w:cs="Arial"/>
          <w:sz w:val="22"/>
          <w:szCs w:val="22"/>
        </w:rPr>
        <w:t xml:space="preserve">Jednostką obmiaru wykonanych nasypów jest </w:t>
      </w:r>
      <w:smartTag w:uri="urn:schemas-microsoft-com:office:smarttags" w:element="metricconverter">
        <w:smartTagPr>
          <w:attr w:name="ProductID" w:val="1 m3"/>
        </w:smartTagPr>
        <w:r w:rsidRPr="008E7825">
          <w:rPr>
            <w:rFonts w:cs="Arial"/>
            <w:b/>
            <w:sz w:val="22"/>
            <w:szCs w:val="22"/>
          </w:rPr>
          <w:t>1 m</w:t>
        </w:r>
        <w:r w:rsidRPr="008E7825">
          <w:rPr>
            <w:rFonts w:cs="Arial"/>
            <w:b/>
            <w:sz w:val="22"/>
            <w:szCs w:val="22"/>
            <w:vertAlign w:val="superscript"/>
          </w:rPr>
          <w:t>3</w:t>
        </w:r>
      </w:smartTag>
      <w:r w:rsidRPr="008E7825">
        <w:rPr>
          <w:rFonts w:cs="Arial"/>
          <w:b/>
          <w:sz w:val="22"/>
          <w:szCs w:val="22"/>
        </w:rPr>
        <w:t>.</w:t>
      </w:r>
      <w:r w:rsidRPr="008E7825">
        <w:rPr>
          <w:rFonts w:cs="Arial"/>
          <w:sz w:val="22"/>
          <w:szCs w:val="22"/>
        </w:rPr>
        <w:t xml:space="preserve"> </w:t>
      </w:r>
    </w:p>
    <w:p w14:paraId="310C9C39" w14:textId="77777777" w:rsidR="001A7AE8" w:rsidRPr="008E7825" w:rsidRDefault="001A7AE8" w:rsidP="001A7AE8">
      <w:pPr>
        <w:ind w:left="426"/>
        <w:rPr>
          <w:rFonts w:cs="Arial"/>
          <w:sz w:val="22"/>
          <w:szCs w:val="22"/>
        </w:rPr>
      </w:pPr>
      <w:r w:rsidRPr="008E7825">
        <w:rPr>
          <w:rFonts w:cs="Arial"/>
          <w:sz w:val="22"/>
          <w:szCs w:val="22"/>
        </w:rPr>
        <w:t>Ilość robót określa się na podstawie dokumentacji projektowej z uwzględnieniem ewentualnych zmian, zaaprobowanych przez Inżyniera.</w:t>
      </w:r>
    </w:p>
    <w:p w14:paraId="310C9C3A" w14:textId="77777777" w:rsidR="001A7AE8" w:rsidRPr="008E7825" w:rsidRDefault="001A7AE8" w:rsidP="001A7AE8">
      <w:pPr>
        <w:ind w:left="426"/>
        <w:rPr>
          <w:rFonts w:cs="Arial"/>
          <w:sz w:val="22"/>
          <w:szCs w:val="22"/>
        </w:rPr>
      </w:pPr>
    </w:p>
    <w:p w14:paraId="310C9C3B" w14:textId="77777777" w:rsidR="001A7AE8" w:rsidRPr="008E7825" w:rsidRDefault="001A7AE8" w:rsidP="001A7AE8">
      <w:pPr>
        <w:pStyle w:val="Nagwek1"/>
        <w:rPr>
          <w:color w:val="auto"/>
        </w:rPr>
      </w:pPr>
      <w:r w:rsidRPr="008E7825">
        <w:rPr>
          <w:color w:val="auto"/>
        </w:rPr>
        <w:t>ODBIÓR ROBÓT</w:t>
      </w:r>
    </w:p>
    <w:p w14:paraId="310C9C3C" w14:textId="77777777" w:rsidR="001A7AE8" w:rsidRPr="008E7825" w:rsidRDefault="001A7AE8" w:rsidP="001A7AE8">
      <w:pPr>
        <w:ind w:left="426"/>
        <w:rPr>
          <w:rFonts w:cs="Arial"/>
          <w:sz w:val="22"/>
          <w:szCs w:val="22"/>
        </w:rPr>
      </w:pPr>
      <w:r w:rsidRPr="008E7825">
        <w:rPr>
          <w:rFonts w:cs="Arial"/>
          <w:sz w:val="22"/>
          <w:szCs w:val="22"/>
        </w:rPr>
        <w:t xml:space="preserve">Ogólne zasady odbioru robót podano w </w:t>
      </w:r>
      <w:proofErr w:type="spellStart"/>
      <w:r w:rsidR="00C51CAB" w:rsidRPr="008E7825">
        <w:rPr>
          <w:rFonts w:cs="Arial"/>
          <w:i/>
          <w:sz w:val="22"/>
          <w:szCs w:val="22"/>
        </w:rPr>
        <w:t>STWiORB</w:t>
      </w:r>
      <w:proofErr w:type="spellEnd"/>
      <w:r w:rsidR="00C51CAB" w:rsidRPr="008E7825">
        <w:rPr>
          <w:rFonts w:cs="Arial"/>
          <w:i/>
          <w:sz w:val="22"/>
          <w:szCs w:val="22"/>
        </w:rPr>
        <w:t xml:space="preserve"> M.00.00.00 –Wymagania ogólne</w:t>
      </w:r>
      <w:r w:rsidRPr="008E7825">
        <w:rPr>
          <w:rFonts w:cs="Arial"/>
          <w:i/>
          <w:sz w:val="22"/>
          <w:szCs w:val="22"/>
        </w:rPr>
        <w:t>.</w:t>
      </w:r>
    </w:p>
    <w:p w14:paraId="310C9C3D" w14:textId="77777777" w:rsidR="001A7AE8" w:rsidRPr="008E7825" w:rsidRDefault="001A7AE8" w:rsidP="001A7AE8">
      <w:pPr>
        <w:ind w:left="426"/>
        <w:rPr>
          <w:rFonts w:cs="Arial"/>
          <w:sz w:val="22"/>
          <w:szCs w:val="22"/>
        </w:rPr>
      </w:pPr>
      <w:r w:rsidRPr="008E7825">
        <w:rPr>
          <w:rFonts w:cs="Arial"/>
          <w:sz w:val="22"/>
          <w:szCs w:val="22"/>
        </w:rPr>
        <w:t xml:space="preserve">Roboty objęte niniejszą ST podlegają zasadom odbioru robót zanikających i ulegających zakryciu. Do odbioru końcowego należy przedłożyć protokoły odbiorów częściowych poszczególnych warstw. Roboty uznaje się za wykonane zgodnie z dokumentacją projektową, ST i wymaganiami Inżyniera, jeżeli wszystkie pomiary i badania wykonane wg punktu 6 dały wyniki pozytywne. </w:t>
      </w:r>
    </w:p>
    <w:p w14:paraId="310C9C3E" w14:textId="77777777" w:rsidR="001A7AE8" w:rsidRPr="008E7825" w:rsidRDefault="001A7AE8" w:rsidP="001A7AE8">
      <w:pPr>
        <w:ind w:left="426"/>
        <w:rPr>
          <w:rFonts w:cs="Arial"/>
          <w:sz w:val="22"/>
          <w:szCs w:val="22"/>
        </w:rPr>
      </w:pPr>
    </w:p>
    <w:p w14:paraId="310C9C3F" w14:textId="77777777" w:rsidR="001A7AE8" w:rsidRPr="008E7825" w:rsidRDefault="001A7AE8" w:rsidP="001A7AE8">
      <w:pPr>
        <w:pStyle w:val="Nagwek1"/>
        <w:rPr>
          <w:color w:val="auto"/>
        </w:rPr>
      </w:pPr>
      <w:r w:rsidRPr="008E7825">
        <w:rPr>
          <w:color w:val="auto"/>
        </w:rPr>
        <w:t>PODSTAWA PŁATNOŚCI</w:t>
      </w:r>
    </w:p>
    <w:p w14:paraId="310C9C40" w14:textId="77777777" w:rsidR="001A7AE8" w:rsidRPr="008E7825" w:rsidRDefault="001A7AE8" w:rsidP="001A7AE8">
      <w:pPr>
        <w:ind w:left="426"/>
        <w:rPr>
          <w:rFonts w:cs="Arial"/>
          <w:sz w:val="22"/>
          <w:szCs w:val="22"/>
        </w:rPr>
      </w:pPr>
      <w:r w:rsidRPr="008E7825">
        <w:rPr>
          <w:rFonts w:cs="Arial"/>
          <w:sz w:val="22"/>
          <w:szCs w:val="22"/>
        </w:rPr>
        <w:t xml:space="preserve">Ogólne ustalenia dotyczące podstawy płatności podano w </w:t>
      </w:r>
      <w:proofErr w:type="spellStart"/>
      <w:r w:rsidR="00C51CAB" w:rsidRPr="008E7825">
        <w:rPr>
          <w:rFonts w:cs="Arial"/>
          <w:i/>
          <w:sz w:val="22"/>
          <w:szCs w:val="22"/>
        </w:rPr>
        <w:t>STWiORB</w:t>
      </w:r>
      <w:proofErr w:type="spellEnd"/>
      <w:r w:rsidR="00C51CAB" w:rsidRPr="008E7825">
        <w:rPr>
          <w:rFonts w:cs="Arial"/>
          <w:i/>
          <w:sz w:val="22"/>
          <w:szCs w:val="22"/>
        </w:rPr>
        <w:t xml:space="preserve"> M.00.00.00 –Wymagania ogólne</w:t>
      </w:r>
      <w:r w:rsidRPr="008E7825">
        <w:rPr>
          <w:rFonts w:cs="Arial"/>
          <w:i/>
          <w:sz w:val="22"/>
          <w:szCs w:val="22"/>
        </w:rPr>
        <w:t>.</w:t>
      </w:r>
    </w:p>
    <w:p w14:paraId="310C9C41" w14:textId="77777777" w:rsidR="001A7AE8" w:rsidRPr="008E7825" w:rsidRDefault="001A7AE8" w:rsidP="001A7AE8">
      <w:pPr>
        <w:pStyle w:val="Nagwek2"/>
        <w:ind w:left="426" w:hanging="426"/>
      </w:pPr>
      <w:r w:rsidRPr="008E7825">
        <w:t xml:space="preserve">Cena jednostkowa </w:t>
      </w:r>
    </w:p>
    <w:p w14:paraId="310C9C42" w14:textId="77777777" w:rsidR="001A7AE8" w:rsidRPr="008E7825" w:rsidRDefault="001A7AE8" w:rsidP="001A7AE8">
      <w:pPr>
        <w:ind w:left="426"/>
        <w:rPr>
          <w:rFonts w:cs="Arial"/>
          <w:sz w:val="22"/>
          <w:szCs w:val="22"/>
        </w:rPr>
      </w:pPr>
      <w:r w:rsidRPr="008E7825">
        <w:rPr>
          <w:rFonts w:cs="Arial"/>
          <w:sz w:val="22"/>
          <w:szCs w:val="22"/>
        </w:rPr>
        <w:t>Cena jednostkowa wykonania robót uwzględnia:</w:t>
      </w:r>
    </w:p>
    <w:p w14:paraId="310C9C43" w14:textId="77777777" w:rsidR="001A7AE8" w:rsidRPr="008E7825" w:rsidRDefault="001A7AE8" w:rsidP="001A7AE8">
      <w:pPr>
        <w:numPr>
          <w:ilvl w:val="0"/>
          <w:numId w:val="16"/>
        </w:numPr>
        <w:ind w:left="709" w:hanging="283"/>
        <w:rPr>
          <w:rFonts w:cs="Arial"/>
          <w:sz w:val="22"/>
          <w:szCs w:val="22"/>
        </w:rPr>
      </w:pPr>
      <w:r w:rsidRPr="008E7825">
        <w:rPr>
          <w:rFonts w:cs="Arial"/>
          <w:sz w:val="22"/>
          <w:szCs w:val="22"/>
        </w:rPr>
        <w:t>zapewnienie niezbędnych czynników produkcji,</w:t>
      </w:r>
    </w:p>
    <w:p w14:paraId="310C9C44" w14:textId="77777777" w:rsidR="001A7AE8" w:rsidRPr="008E7825" w:rsidRDefault="001A7AE8" w:rsidP="001A7AE8">
      <w:pPr>
        <w:numPr>
          <w:ilvl w:val="0"/>
          <w:numId w:val="16"/>
        </w:numPr>
        <w:ind w:left="709" w:hanging="283"/>
        <w:rPr>
          <w:rFonts w:cs="Arial"/>
          <w:sz w:val="22"/>
          <w:szCs w:val="22"/>
        </w:rPr>
      </w:pPr>
      <w:r w:rsidRPr="008E7825">
        <w:rPr>
          <w:rFonts w:cs="Arial"/>
          <w:sz w:val="22"/>
          <w:szCs w:val="22"/>
        </w:rPr>
        <w:lastRenderedPageBreak/>
        <w:t xml:space="preserve">dostarczenie i przygotowanie materiału do wykonania nasypu, w tym koszty pozyskania gruntu z </w:t>
      </w:r>
      <w:proofErr w:type="spellStart"/>
      <w:r w:rsidRPr="008E7825">
        <w:rPr>
          <w:rFonts w:cs="Arial"/>
          <w:sz w:val="22"/>
          <w:szCs w:val="22"/>
        </w:rPr>
        <w:t>dokopu</w:t>
      </w:r>
      <w:proofErr w:type="spellEnd"/>
      <w:r w:rsidRPr="008E7825">
        <w:rPr>
          <w:rFonts w:cs="Arial"/>
          <w:sz w:val="22"/>
          <w:szCs w:val="22"/>
        </w:rPr>
        <w:t>,</w:t>
      </w:r>
    </w:p>
    <w:p w14:paraId="310C9C45" w14:textId="77777777" w:rsidR="001A7AE8" w:rsidRPr="008E7825" w:rsidRDefault="001A7AE8" w:rsidP="001A7AE8">
      <w:pPr>
        <w:numPr>
          <w:ilvl w:val="0"/>
          <w:numId w:val="16"/>
        </w:numPr>
        <w:ind w:left="709" w:hanging="283"/>
        <w:rPr>
          <w:rFonts w:cs="Arial"/>
          <w:sz w:val="22"/>
          <w:szCs w:val="22"/>
        </w:rPr>
      </w:pPr>
      <w:r w:rsidRPr="008E7825">
        <w:rPr>
          <w:rFonts w:cs="Arial"/>
          <w:sz w:val="22"/>
          <w:szCs w:val="22"/>
        </w:rPr>
        <w:t>wykonanie badań laboratoryjnych przydatności gruntów do wbudowania,</w:t>
      </w:r>
    </w:p>
    <w:p w14:paraId="310C9C46" w14:textId="77777777" w:rsidR="001A7AE8" w:rsidRPr="008E7825" w:rsidRDefault="001A7AE8" w:rsidP="001A7AE8">
      <w:pPr>
        <w:numPr>
          <w:ilvl w:val="0"/>
          <w:numId w:val="16"/>
        </w:numPr>
        <w:ind w:left="709" w:hanging="283"/>
        <w:rPr>
          <w:rFonts w:cs="Arial"/>
          <w:sz w:val="22"/>
          <w:szCs w:val="22"/>
        </w:rPr>
      </w:pPr>
      <w:r w:rsidRPr="008E7825">
        <w:rPr>
          <w:rFonts w:cs="Arial"/>
          <w:sz w:val="22"/>
          <w:szCs w:val="22"/>
        </w:rPr>
        <w:t>wyznaczenie zarysu nasypów w planie,</w:t>
      </w:r>
    </w:p>
    <w:p w14:paraId="310C9C47" w14:textId="77777777" w:rsidR="001A7AE8" w:rsidRPr="008E7825" w:rsidRDefault="001A7AE8" w:rsidP="001A7AE8">
      <w:pPr>
        <w:numPr>
          <w:ilvl w:val="0"/>
          <w:numId w:val="16"/>
        </w:numPr>
        <w:ind w:left="709" w:hanging="283"/>
        <w:rPr>
          <w:rFonts w:cs="Arial"/>
          <w:sz w:val="22"/>
          <w:szCs w:val="22"/>
        </w:rPr>
      </w:pPr>
      <w:r w:rsidRPr="008E7825">
        <w:rPr>
          <w:rFonts w:cs="Arial"/>
          <w:sz w:val="22"/>
          <w:szCs w:val="22"/>
        </w:rPr>
        <w:t>wykonanie i ustawienie wzorników nachylenia skarp,</w:t>
      </w:r>
    </w:p>
    <w:p w14:paraId="310C9C48" w14:textId="77777777" w:rsidR="001A7AE8" w:rsidRPr="008E7825" w:rsidRDefault="001A7AE8" w:rsidP="001A7AE8">
      <w:pPr>
        <w:numPr>
          <w:ilvl w:val="0"/>
          <w:numId w:val="16"/>
        </w:numPr>
        <w:ind w:left="709" w:hanging="283"/>
        <w:rPr>
          <w:rFonts w:cs="Arial"/>
          <w:sz w:val="22"/>
          <w:szCs w:val="22"/>
        </w:rPr>
      </w:pPr>
      <w:r w:rsidRPr="008E7825">
        <w:rPr>
          <w:rFonts w:cs="Arial"/>
          <w:sz w:val="22"/>
          <w:szCs w:val="22"/>
        </w:rPr>
        <w:t>wbudowanie, uformowanie i zagęszczenie gruntu w stanie optymalnej wilgotności,</w:t>
      </w:r>
    </w:p>
    <w:p w14:paraId="310C9C49" w14:textId="77777777" w:rsidR="001A7AE8" w:rsidRPr="008E7825" w:rsidRDefault="001A7AE8" w:rsidP="001A7AE8">
      <w:pPr>
        <w:numPr>
          <w:ilvl w:val="0"/>
          <w:numId w:val="16"/>
        </w:numPr>
        <w:ind w:left="709" w:hanging="283"/>
        <w:jc w:val="left"/>
        <w:rPr>
          <w:rFonts w:cs="Arial"/>
          <w:sz w:val="22"/>
          <w:szCs w:val="22"/>
        </w:rPr>
      </w:pPr>
      <w:r w:rsidRPr="008E7825">
        <w:rPr>
          <w:rFonts w:cs="Arial"/>
          <w:sz w:val="22"/>
          <w:szCs w:val="22"/>
        </w:rPr>
        <w:t>wykonanie badań laboratoryjnych wskaźników zagęszczenia poszczególnych warstw,</w:t>
      </w:r>
    </w:p>
    <w:p w14:paraId="310C9C4A" w14:textId="77777777" w:rsidR="001A7AE8" w:rsidRPr="008E7825" w:rsidRDefault="001A7AE8" w:rsidP="001A7AE8">
      <w:pPr>
        <w:numPr>
          <w:ilvl w:val="0"/>
          <w:numId w:val="16"/>
        </w:numPr>
        <w:ind w:left="709" w:hanging="283"/>
        <w:jc w:val="left"/>
        <w:rPr>
          <w:rFonts w:cs="Arial"/>
          <w:sz w:val="22"/>
          <w:szCs w:val="22"/>
        </w:rPr>
      </w:pPr>
      <w:r w:rsidRPr="008E7825">
        <w:rPr>
          <w:rFonts w:cs="Arial"/>
          <w:sz w:val="22"/>
          <w:szCs w:val="22"/>
        </w:rPr>
        <w:t xml:space="preserve">wykonanie zabiegów dodatkowych jak doprowadzenie gruntu do wilgotności zbliżonej do optymalnej, usunięcie śniegu, </w:t>
      </w:r>
    </w:p>
    <w:p w14:paraId="310C9C4B" w14:textId="77777777" w:rsidR="001A7AE8" w:rsidRPr="008E7825" w:rsidRDefault="001A7AE8" w:rsidP="001A7AE8">
      <w:pPr>
        <w:numPr>
          <w:ilvl w:val="0"/>
          <w:numId w:val="16"/>
        </w:numPr>
        <w:ind w:left="709" w:hanging="283"/>
        <w:jc w:val="left"/>
        <w:rPr>
          <w:rFonts w:cs="Arial"/>
          <w:sz w:val="22"/>
          <w:szCs w:val="22"/>
        </w:rPr>
      </w:pPr>
      <w:r w:rsidRPr="008E7825">
        <w:rPr>
          <w:rFonts w:cs="Arial"/>
          <w:sz w:val="22"/>
          <w:szCs w:val="22"/>
        </w:rPr>
        <w:t>wykonanie pomiarów kształtu nasypów,</w:t>
      </w:r>
    </w:p>
    <w:p w14:paraId="310C9C4C" w14:textId="77777777" w:rsidR="001A7AE8" w:rsidRPr="008E7825" w:rsidRDefault="001A7AE8" w:rsidP="001A7AE8">
      <w:pPr>
        <w:numPr>
          <w:ilvl w:val="0"/>
          <w:numId w:val="16"/>
        </w:numPr>
        <w:ind w:left="709" w:hanging="283"/>
        <w:rPr>
          <w:rFonts w:cs="Arial"/>
          <w:sz w:val="22"/>
          <w:szCs w:val="22"/>
        </w:rPr>
      </w:pPr>
      <w:r w:rsidRPr="008E7825">
        <w:rPr>
          <w:rFonts w:cs="Arial"/>
          <w:sz w:val="22"/>
          <w:szCs w:val="22"/>
        </w:rPr>
        <w:t>uprzątnięcie i rekultywację terenu.</w:t>
      </w:r>
    </w:p>
    <w:p w14:paraId="310C9C4D" w14:textId="77777777" w:rsidR="001A7AE8" w:rsidRPr="008E7825" w:rsidRDefault="001A7AE8" w:rsidP="001A7AE8">
      <w:pPr>
        <w:ind w:left="426"/>
        <w:rPr>
          <w:rFonts w:cs="Arial"/>
          <w:sz w:val="22"/>
          <w:szCs w:val="22"/>
        </w:rPr>
      </w:pPr>
    </w:p>
    <w:p w14:paraId="310C9C4E" w14:textId="77777777" w:rsidR="001A7AE8" w:rsidRPr="008E7825" w:rsidRDefault="001A7AE8" w:rsidP="001A7AE8">
      <w:pPr>
        <w:pStyle w:val="Nagwek1"/>
        <w:rPr>
          <w:color w:val="auto"/>
        </w:rPr>
      </w:pPr>
      <w:r w:rsidRPr="008E7825">
        <w:rPr>
          <w:color w:val="auto"/>
        </w:rPr>
        <w:t>NORMY I PRZEPISY ZWIĄZANE</w:t>
      </w:r>
    </w:p>
    <w:p w14:paraId="310C9C4F" w14:textId="77777777" w:rsidR="001A7AE8" w:rsidRPr="008E7825" w:rsidRDefault="001A7AE8" w:rsidP="001A7AE8">
      <w:pPr>
        <w:pStyle w:val="Nagwek2"/>
        <w:ind w:left="426" w:hanging="426"/>
      </w:pPr>
      <w:r w:rsidRPr="008E7825">
        <w:t>Normy</w:t>
      </w:r>
    </w:p>
    <w:p w14:paraId="310C9C50" w14:textId="77777777" w:rsidR="001A7AE8" w:rsidRPr="008E7825" w:rsidRDefault="001A7AE8" w:rsidP="001A7AE8">
      <w:pPr>
        <w:pStyle w:val="AAAAA"/>
        <w:ind w:left="2268" w:hanging="1842"/>
        <w:rPr>
          <w:rFonts w:ascii="Arial Narrow" w:hAnsi="Arial Narrow" w:cs="Arial"/>
          <w:sz w:val="22"/>
          <w:szCs w:val="22"/>
        </w:rPr>
      </w:pPr>
      <w:r w:rsidRPr="008E7825">
        <w:rPr>
          <w:rFonts w:ascii="Arial Narrow" w:hAnsi="Arial Narrow" w:cs="Arial"/>
          <w:sz w:val="22"/>
          <w:szCs w:val="22"/>
        </w:rPr>
        <w:t>PN-B-06050:1999</w:t>
      </w:r>
      <w:r w:rsidRPr="008E7825">
        <w:rPr>
          <w:rFonts w:ascii="Arial Narrow" w:hAnsi="Arial Narrow" w:cs="Arial"/>
          <w:sz w:val="22"/>
          <w:szCs w:val="22"/>
        </w:rPr>
        <w:tab/>
        <w:t>Geotechnika. Roboty ziemne. Wymagania ogólne</w:t>
      </w:r>
    </w:p>
    <w:p w14:paraId="310C9C51" w14:textId="77777777" w:rsidR="001A7AE8" w:rsidRPr="008E7825" w:rsidRDefault="001A7AE8" w:rsidP="001A7AE8">
      <w:pPr>
        <w:pStyle w:val="AAAAA"/>
        <w:ind w:left="2268" w:hanging="1842"/>
        <w:rPr>
          <w:rFonts w:ascii="Arial Narrow" w:hAnsi="Arial Narrow" w:cs="Arial"/>
          <w:sz w:val="22"/>
          <w:szCs w:val="22"/>
        </w:rPr>
      </w:pPr>
      <w:r w:rsidRPr="008E7825">
        <w:rPr>
          <w:rFonts w:ascii="Arial Narrow" w:hAnsi="Arial Narrow" w:cs="Arial"/>
          <w:sz w:val="22"/>
          <w:szCs w:val="22"/>
        </w:rPr>
        <w:t>PN-B-02480:1986</w:t>
      </w:r>
      <w:r w:rsidRPr="008E7825">
        <w:rPr>
          <w:rFonts w:ascii="Arial Narrow" w:hAnsi="Arial Narrow" w:cs="Arial"/>
          <w:sz w:val="22"/>
          <w:szCs w:val="22"/>
        </w:rPr>
        <w:tab/>
        <w:t>Grunty budowlane. Określenia, symbole, podział i opis gruntów.</w:t>
      </w:r>
    </w:p>
    <w:p w14:paraId="310C9C52" w14:textId="77777777" w:rsidR="001A7AE8" w:rsidRPr="008E7825" w:rsidRDefault="001A7AE8" w:rsidP="001A7AE8">
      <w:pPr>
        <w:pStyle w:val="AAAAA"/>
        <w:ind w:left="2268" w:hanging="1842"/>
        <w:rPr>
          <w:rFonts w:ascii="Arial Narrow" w:hAnsi="Arial Narrow" w:cs="Arial"/>
          <w:sz w:val="22"/>
          <w:szCs w:val="22"/>
        </w:rPr>
      </w:pPr>
      <w:r w:rsidRPr="008E7825">
        <w:rPr>
          <w:rFonts w:ascii="Arial Narrow" w:hAnsi="Arial Narrow" w:cs="Arial"/>
          <w:sz w:val="22"/>
          <w:szCs w:val="22"/>
        </w:rPr>
        <w:t>PN-B-02481:1998</w:t>
      </w:r>
      <w:r w:rsidRPr="008E7825">
        <w:rPr>
          <w:rFonts w:ascii="Arial Narrow" w:hAnsi="Arial Narrow" w:cs="Arial"/>
          <w:sz w:val="22"/>
          <w:szCs w:val="22"/>
        </w:rPr>
        <w:tab/>
        <w:t>Geotechnika. Terminologia podstawowa, symbole literowe i jednostki miar.</w:t>
      </w:r>
    </w:p>
    <w:p w14:paraId="310C9C53" w14:textId="77777777" w:rsidR="001A7AE8" w:rsidRPr="008E7825" w:rsidRDefault="001A7AE8" w:rsidP="001A7AE8">
      <w:pPr>
        <w:pStyle w:val="AAAAA"/>
        <w:ind w:left="2268" w:hanging="1842"/>
        <w:rPr>
          <w:rFonts w:ascii="Arial Narrow" w:hAnsi="Arial Narrow" w:cs="Arial"/>
          <w:sz w:val="22"/>
          <w:szCs w:val="22"/>
        </w:rPr>
      </w:pPr>
      <w:r w:rsidRPr="008E7825">
        <w:rPr>
          <w:rFonts w:ascii="Arial Narrow" w:hAnsi="Arial Narrow" w:cs="Arial"/>
          <w:sz w:val="22"/>
          <w:szCs w:val="22"/>
        </w:rPr>
        <w:t>PN-EN 1997-2:2009</w:t>
      </w:r>
      <w:r w:rsidRPr="008E7825">
        <w:rPr>
          <w:rFonts w:ascii="Arial Narrow" w:hAnsi="Arial Narrow" w:cs="Arial"/>
          <w:sz w:val="22"/>
          <w:szCs w:val="22"/>
        </w:rPr>
        <w:tab/>
        <w:t>Geotechnika. Badania polowe.</w:t>
      </w:r>
    </w:p>
    <w:p w14:paraId="310C9C54" w14:textId="77777777" w:rsidR="001A7AE8" w:rsidRPr="008E7825" w:rsidRDefault="001A7AE8" w:rsidP="001A7AE8">
      <w:pPr>
        <w:pStyle w:val="AAAAA"/>
        <w:ind w:left="2268" w:hanging="1842"/>
        <w:rPr>
          <w:rFonts w:ascii="Arial Narrow" w:hAnsi="Arial Narrow" w:cs="Arial"/>
          <w:sz w:val="22"/>
          <w:szCs w:val="22"/>
        </w:rPr>
      </w:pPr>
      <w:r w:rsidRPr="008E7825">
        <w:rPr>
          <w:rFonts w:ascii="Arial Narrow" w:hAnsi="Arial Narrow" w:cs="Arial"/>
          <w:sz w:val="22"/>
          <w:szCs w:val="22"/>
        </w:rPr>
        <w:t>PN-B-04481:1988</w:t>
      </w:r>
      <w:r w:rsidRPr="008E7825">
        <w:rPr>
          <w:rFonts w:ascii="Arial Narrow" w:hAnsi="Arial Narrow" w:cs="Arial"/>
          <w:sz w:val="22"/>
          <w:szCs w:val="22"/>
        </w:rPr>
        <w:tab/>
        <w:t>Grunty budowlane. Badania próbek gruntów.</w:t>
      </w:r>
    </w:p>
    <w:p w14:paraId="310C9C55" w14:textId="77777777" w:rsidR="001A7AE8" w:rsidRPr="008E7825" w:rsidRDefault="001A7AE8" w:rsidP="001A7AE8">
      <w:pPr>
        <w:pStyle w:val="AAAAA"/>
        <w:ind w:left="2268" w:hanging="1842"/>
        <w:rPr>
          <w:rFonts w:ascii="Arial Narrow" w:hAnsi="Arial Narrow" w:cs="Arial"/>
          <w:sz w:val="22"/>
          <w:szCs w:val="22"/>
        </w:rPr>
      </w:pPr>
      <w:r w:rsidRPr="008E7825">
        <w:rPr>
          <w:rFonts w:ascii="Arial Narrow" w:hAnsi="Arial Narrow" w:cs="Arial"/>
          <w:sz w:val="22"/>
          <w:szCs w:val="22"/>
        </w:rPr>
        <w:t>PN-EN 933-8:2001</w:t>
      </w:r>
      <w:r w:rsidRPr="008E7825">
        <w:rPr>
          <w:rFonts w:ascii="Arial Narrow" w:hAnsi="Arial Narrow" w:cs="Arial"/>
          <w:sz w:val="22"/>
          <w:szCs w:val="22"/>
        </w:rPr>
        <w:tab/>
        <w:t>Badania geometrycznych właściwości kruszyw. Część 8. Ocena zawartości drobnych cząstek. Badanie wskaźnika piaskowego.</w:t>
      </w:r>
    </w:p>
    <w:p w14:paraId="310C9C56" w14:textId="77777777" w:rsidR="001A7AE8" w:rsidRPr="008E7825" w:rsidRDefault="001A7AE8" w:rsidP="001A7AE8">
      <w:pPr>
        <w:pStyle w:val="AAAAA"/>
        <w:ind w:left="2268" w:hanging="1842"/>
        <w:rPr>
          <w:rFonts w:ascii="Arial Narrow" w:hAnsi="Arial Narrow" w:cs="Arial"/>
          <w:sz w:val="22"/>
          <w:szCs w:val="22"/>
        </w:rPr>
      </w:pPr>
      <w:r w:rsidRPr="008E7825">
        <w:rPr>
          <w:rFonts w:ascii="Arial Narrow" w:hAnsi="Arial Narrow" w:cs="Arial"/>
          <w:sz w:val="22"/>
          <w:szCs w:val="22"/>
        </w:rPr>
        <w:t>PN-B-04493:1960</w:t>
      </w:r>
      <w:r w:rsidRPr="008E7825">
        <w:rPr>
          <w:rFonts w:ascii="Arial Narrow" w:hAnsi="Arial Narrow" w:cs="Arial"/>
          <w:sz w:val="22"/>
          <w:szCs w:val="22"/>
        </w:rPr>
        <w:tab/>
        <w:t>Grunty budowlane. Oznaczanie kapilarności biernej.</w:t>
      </w:r>
    </w:p>
    <w:p w14:paraId="310C9C57" w14:textId="77777777" w:rsidR="001A7AE8" w:rsidRPr="008E7825" w:rsidRDefault="001A7AE8" w:rsidP="001A7AE8">
      <w:pPr>
        <w:pStyle w:val="AAAAA"/>
        <w:ind w:left="2268" w:hanging="1842"/>
        <w:rPr>
          <w:rFonts w:ascii="Arial Narrow" w:hAnsi="Arial Narrow" w:cs="Arial"/>
          <w:sz w:val="22"/>
          <w:szCs w:val="22"/>
        </w:rPr>
      </w:pPr>
      <w:r w:rsidRPr="008E7825">
        <w:rPr>
          <w:rFonts w:ascii="Arial Narrow" w:hAnsi="Arial Narrow" w:cs="Arial"/>
          <w:sz w:val="22"/>
          <w:szCs w:val="22"/>
        </w:rPr>
        <w:t>PN-S-02205:1998</w:t>
      </w:r>
      <w:r w:rsidRPr="008E7825">
        <w:rPr>
          <w:rFonts w:ascii="Arial Narrow" w:hAnsi="Arial Narrow" w:cs="Arial"/>
          <w:sz w:val="22"/>
          <w:szCs w:val="22"/>
        </w:rPr>
        <w:tab/>
        <w:t>Drogi samochodowe. Roboty ziemne. Wymagania i badania.</w:t>
      </w:r>
    </w:p>
    <w:p w14:paraId="310C9C58" w14:textId="77777777" w:rsidR="001A7AE8" w:rsidRPr="008E7825" w:rsidRDefault="001A7AE8" w:rsidP="001A7AE8">
      <w:pPr>
        <w:pStyle w:val="AAAAA"/>
        <w:ind w:left="2268" w:hanging="1842"/>
        <w:rPr>
          <w:rFonts w:ascii="Arial Narrow" w:hAnsi="Arial Narrow" w:cs="Arial"/>
          <w:sz w:val="22"/>
          <w:szCs w:val="22"/>
        </w:rPr>
      </w:pPr>
      <w:r w:rsidRPr="008E7825">
        <w:rPr>
          <w:rFonts w:ascii="Arial Narrow" w:hAnsi="Arial Narrow" w:cs="Arial"/>
          <w:sz w:val="22"/>
          <w:szCs w:val="22"/>
        </w:rPr>
        <w:t>BN-8932-01:1972</w:t>
      </w:r>
      <w:r w:rsidRPr="008E7825">
        <w:rPr>
          <w:rFonts w:ascii="Arial Narrow" w:hAnsi="Arial Narrow" w:cs="Arial"/>
          <w:sz w:val="22"/>
          <w:szCs w:val="22"/>
        </w:rPr>
        <w:tab/>
        <w:t>Budowle drogowe i kolejowe. Roboty ziemne.</w:t>
      </w:r>
    </w:p>
    <w:p w14:paraId="310C9C59" w14:textId="77777777" w:rsidR="001A7AE8" w:rsidRPr="008E7825" w:rsidRDefault="001A7AE8" w:rsidP="001A7AE8">
      <w:pPr>
        <w:pStyle w:val="AAAAA"/>
        <w:ind w:left="2268" w:hanging="1842"/>
        <w:rPr>
          <w:rFonts w:ascii="Arial Narrow" w:hAnsi="Arial Narrow" w:cs="Arial"/>
          <w:sz w:val="22"/>
          <w:szCs w:val="22"/>
        </w:rPr>
      </w:pPr>
      <w:r w:rsidRPr="008E7825">
        <w:rPr>
          <w:rFonts w:ascii="Arial Narrow" w:hAnsi="Arial Narrow" w:cs="Arial"/>
          <w:sz w:val="22"/>
          <w:szCs w:val="22"/>
        </w:rPr>
        <w:t>BN-8836-02:1983</w:t>
      </w:r>
      <w:r w:rsidRPr="008E7825">
        <w:rPr>
          <w:rFonts w:ascii="Arial Narrow" w:hAnsi="Arial Narrow" w:cs="Arial"/>
          <w:sz w:val="22"/>
          <w:szCs w:val="22"/>
        </w:rPr>
        <w:tab/>
        <w:t>Przewody podziemne. Roboty ziemne. Wymagania i badania przy odbiorze.</w:t>
      </w:r>
    </w:p>
    <w:p w14:paraId="310C9C5A" w14:textId="77777777" w:rsidR="001A7AE8" w:rsidRPr="008E7825" w:rsidRDefault="001A7AE8" w:rsidP="001A7AE8">
      <w:pPr>
        <w:pStyle w:val="AAAAA"/>
        <w:ind w:left="2268" w:hanging="1842"/>
        <w:rPr>
          <w:rFonts w:ascii="Arial Narrow" w:hAnsi="Arial Narrow" w:cs="Arial"/>
          <w:sz w:val="22"/>
          <w:szCs w:val="22"/>
        </w:rPr>
      </w:pPr>
      <w:r w:rsidRPr="008E7825">
        <w:rPr>
          <w:rFonts w:ascii="Arial Narrow" w:hAnsi="Arial Narrow" w:cs="Arial"/>
          <w:sz w:val="22"/>
          <w:szCs w:val="22"/>
        </w:rPr>
        <w:t>BN-8931-12:1977</w:t>
      </w:r>
      <w:r w:rsidRPr="008E7825">
        <w:rPr>
          <w:rFonts w:ascii="Arial Narrow" w:hAnsi="Arial Narrow" w:cs="Arial"/>
          <w:sz w:val="22"/>
          <w:szCs w:val="22"/>
        </w:rPr>
        <w:tab/>
        <w:t>Drogi samochodowe. Oznaczenie wskaźnika zagęszczenia.</w:t>
      </w:r>
    </w:p>
    <w:p w14:paraId="310C9C5B" w14:textId="77777777" w:rsidR="001A7AE8" w:rsidRPr="008E7825" w:rsidRDefault="001A7AE8" w:rsidP="001A7AE8">
      <w:pPr>
        <w:pStyle w:val="AAAAA"/>
        <w:ind w:left="2268" w:hanging="1842"/>
        <w:rPr>
          <w:rFonts w:ascii="Arial Narrow" w:hAnsi="Arial Narrow" w:cs="Arial"/>
          <w:sz w:val="22"/>
          <w:szCs w:val="22"/>
        </w:rPr>
      </w:pPr>
    </w:p>
    <w:p w14:paraId="310C9C5C" w14:textId="77777777" w:rsidR="001A7AE8" w:rsidRPr="008E7825" w:rsidRDefault="001A7AE8" w:rsidP="001A7AE8">
      <w:pPr>
        <w:pStyle w:val="Nagwek2"/>
        <w:ind w:left="426" w:hanging="426"/>
      </w:pPr>
      <w:r w:rsidRPr="008E7825">
        <w:t>Inne dokumenty</w:t>
      </w:r>
    </w:p>
    <w:p w14:paraId="310C9C5D" w14:textId="77777777" w:rsidR="001A7AE8" w:rsidRPr="008E7825" w:rsidRDefault="001A7AE8" w:rsidP="00B66708">
      <w:pPr>
        <w:numPr>
          <w:ilvl w:val="0"/>
          <w:numId w:val="67"/>
        </w:numPr>
        <w:ind w:left="709" w:hanging="283"/>
        <w:jc w:val="left"/>
        <w:rPr>
          <w:rFonts w:cs="Arial"/>
          <w:sz w:val="22"/>
          <w:szCs w:val="22"/>
        </w:rPr>
      </w:pPr>
      <w:r w:rsidRPr="008E7825">
        <w:rPr>
          <w:sz w:val="22"/>
          <w:szCs w:val="22"/>
        </w:rPr>
        <w:t>Rozporządzenie Ministra Infrastruktury z dnia 6 lutego 2003 w sprawie bezpieczeństwa i higieny pracy podczas wykonywania robót budowlanych (Dz. U. nr 47, poz. 401).</w:t>
      </w:r>
    </w:p>
    <w:p w14:paraId="310C9C5E" w14:textId="77777777" w:rsidR="001A7AE8" w:rsidRPr="008E7825" w:rsidRDefault="001A7AE8" w:rsidP="00B66708">
      <w:pPr>
        <w:numPr>
          <w:ilvl w:val="0"/>
          <w:numId w:val="67"/>
        </w:numPr>
        <w:ind w:left="709" w:hanging="283"/>
        <w:jc w:val="left"/>
        <w:rPr>
          <w:sz w:val="22"/>
          <w:szCs w:val="22"/>
        </w:rPr>
      </w:pPr>
      <w:r w:rsidRPr="008E7825">
        <w:rPr>
          <w:sz w:val="22"/>
          <w:szCs w:val="22"/>
        </w:rPr>
        <w:t>Wytyczne wykonywania robót budowlano montażowych w okresie obniżonych temperatur, Instytut Techniki Budowlanej, Warszawa 1988.</w:t>
      </w:r>
    </w:p>
    <w:p w14:paraId="310C9C5F" w14:textId="77777777" w:rsidR="001A7AE8" w:rsidRPr="008E7825" w:rsidRDefault="001A7AE8" w:rsidP="00B66708">
      <w:pPr>
        <w:numPr>
          <w:ilvl w:val="0"/>
          <w:numId w:val="67"/>
        </w:numPr>
        <w:ind w:left="709" w:hanging="283"/>
        <w:jc w:val="left"/>
        <w:rPr>
          <w:rFonts w:cs="Arial"/>
          <w:sz w:val="22"/>
          <w:szCs w:val="22"/>
        </w:rPr>
      </w:pPr>
      <w:r w:rsidRPr="008E7825">
        <w:rPr>
          <w:sz w:val="22"/>
          <w:szCs w:val="22"/>
        </w:rPr>
        <w:t xml:space="preserve">Wytyczne wzmacniania podłoża gruntowego w budownictwie drogowym. GDDP – </w:t>
      </w:r>
      <w:proofErr w:type="spellStart"/>
      <w:r w:rsidRPr="008E7825">
        <w:rPr>
          <w:sz w:val="22"/>
          <w:szCs w:val="22"/>
        </w:rPr>
        <w:t>IBDiM</w:t>
      </w:r>
      <w:proofErr w:type="spellEnd"/>
      <w:r w:rsidRPr="008E7825">
        <w:rPr>
          <w:sz w:val="22"/>
          <w:szCs w:val="22"/>
        </w:rPr>
        <w:t>, Warszawa, 2002.</w:t>
      </w:r>
    </w:p>
    <w:p w14:paraId="310C9C60" w14:textId="77777777" w:rsidR="001A7AE8" w:rsidRPr="008E7825" w:rsidRDefault="001A7AE8" w:rsidP="00B66708">
      <w:pPr>
        <w:numPr>
          <w:ilvl w:val="0"/>
          <w:numId w:val="67"/>
        </w:numPr>
        <w:ind w:left="709" w:hanging="283"/>
        <w:jc w:val="left"/>
        <w:rPr>
          <w:rFonts w:cs="Arial"/>
          <w:sz w:val="22"/>
          <w:szCs w:val="22"/>
        </w:rPr>
      </w:pPr>
      <w:r w:rsidRPr="008E7825">
        <w:rPr>
          <w:rFonts w:cs="Arial"/>
          <w:sz w:val="22"/>
          <w:szCs w:val="22"/>
        </w:rPr>
        <w:t>Id-3. Warunki techniczne utrzymania podtorza kolejowego. w zakresie zagęszczenia zasypki. Zarządzenie Zarządu PKP PLK SA nr 9/2009 z dnia 04.05.2009.</w:t>
      </w:r>
    </w:p>
    <w:p w14:paraId="310C9C61" w14:textId="77777777" w:rsidR="001A7AE8" w:rsidRPr="008E7825" w:rsidRDefault="001A7AE8">
      <w:pPr>
        <w:jc w:val="left"/>
        <w:rPr>
          <w:rFonts w:cs="Arial"/>
          <w:sz w:val="22"/>
          <w:szCs w:val="22"/>
        </w:rPr>
      </w:pPr>
      <w:r w:rsidRPr="008E7825">
        <w:rPr>
          <w:rFonts w:cs="Arial"/>
          <w:sz w:val="22"/>
          <w:szCs w:val="22"/>
        </w:rPr>
        <w:br w:type="page"/>
      </w:r>
    </w:p>
    <w:p w14:paraId="310C9C62" w14:textId="77777777" w:rsidR="009E15F3" w:rsidRPr="008E7825" w:rsidRDefault="009E15F3">
      <w:pPr>
        <w:jc w:val="left"/>
        <w:rPr>
          <w:rFonts w:cs="Arial"/>
          <w:sz w:val="22"/>
          <w:szCs w:val="22"/>
        </w:rPr>
      </w:pPr>
    </w:p>
    <w:p w14:paraId="310C9C63" w14:textId="77777777" w:rsidR="009E15F3" w:rsidRPr="008E7825" w:rsidRDefault="009E15F3" w:rsidP="00CA0B8B">
      <w:pPr>
        <w:ind w:left="709"/>
        <w:jc w:val="left"/>
        <w:rPr>
          <w:rFonts w:cs="Arial"/>
          <w:sz w:val="22"/>
          <w:szCs w:val="22"/>
        </w:rPr>
      </w:pPr>
    </w:p>
    <w:p w14:paraId="310C9C64" w14:textId="77777777" w:rsidR="009E15F3" w:rsidRPr="008E7825" w:rsidRDefault="009E15F3" w:rsidP="00CA0B8B">
      <w:pPr>
        <w:ind w:left="709"/>
        <w:jc w:val="left"/>
        <w:rPr>
          <w:rFonts w:cs="Arial"/>
          <w:sz w:val="22"/>
          <w:szCs w:val="22"/>
        </w:rPr>
      </w:pPr>
    </w:p>
    <w:p w14:paraId="310C9C65" w14:textId="77777777" w:rsidR="00CA0B8B" w:rsidRPr="008E7825" w:rsidRDefault="00CA0B8B" w:rsidP="00CA0B8B">
      <w:pPr>
        <w:ind w:left="709"/>
        <w:jc w:val="left"/>
        <w:rPr>
          <w:rFonts w:cs="Arial"/>
          <w:sz w:val="22"/>
          <w:szCs w:val="22"/>
        </w:rPr>
      </w:pPr>
    </w:p>
    <w:p w14:paraId="310C9C66" w14:textId="77777777" w:rsidR="00CA0B8B" w:rsidRPr="008E7825" w:rsidRDefault="00CA0B8B" w:rsidP="00CA0B8B">
      <w:pPr>
        <w:ind w:left="709"/>
        <w:jc w:val="left"/>
        <w:rPr>
          <w:rFonts w:cs="Arial"/>
          <w:sz w:val="22"/>
          <w:szCs w:val="22"/>
        </w:rPr>
      </w:pPr>
    </w:p>
    <w:p w14:paraId="310C9C67" w14:textId="77777777" w:rsidR="00CA0B8B" w:rsidRPr="008E7825" w:rsidRDefault="00CA0B8B" w:rsidP="00CA0B8B">
      <w:pPr>
        <w:ind w:left="709"/>
        <w:jc w:val="left"/>
        <w:rPr>
          <w:rFonts w:cs="Arial"/>
          <w:sz w:val="22"/>
          <w:szCs w:val="22"/>
        </w:rPr>
      </w:pPr>
    </w:p>
    <w:p w14:paraId="310C9C68" w14:textId="77777777" w:rsidR="00CA0B8B" w:rsidRPr="008E7825" w:rsidRDefault="00CA0B8B" w:rsidP="00CA0B8B">
      <w:pPr>
        <w:ind w:left="709"/>
        <w:jc w:val="left"/>
        <w:rPr>
          <w:rFonts w:cs="Arial"/>
          <w:sz w:val="22"/>
          <w:szCs w:val="22"/>
        </w:rPr>
      </w:pPr>
    </w:p>
    <w:p w14:paraId="310C9C69" w14:textId="77777777" w:rsidR="00CA0B8B" w:rsidRPr="008E7825" w:rsidRDefault="00CA0B8B" w:rsidP="00CA0B8B">
      <w:pPr>
        <w:ind w:left="709"/>
        <w:jc w:val="left"/>
        <w:rPr>
          <w:rFonts w:cs="Arial"/>
          <w:sz w:val="22"/>
          <w:szCs w:val="22"/>
        </w:rPr>
      </w:pPr>
    </w:p>
    <w:p w14:paraId="310C9C6A" w14:textId="77777777" w:rsidR="00CA0B8B" w:rsidRPr="008E7825" w:rsidRDefault="00CA0B8B" w:rsidP="00CA0B8B">
      <w:pPr>
        <w:ind w:left="709"/>
        <w:jc w:val="left"/>
        <w:rPr>
          <w:rFonts w:cs="Arial"/>
          <w:sz w:val="22"/>
          <w:szCs w:val="22"/>
        </w:rPr>
      </w:pPr>
    </w:p>
    <w:p w14:paraId="310C9C6B" w14:textId="77777777" w:rsidR="00CA0B8B" w:rsidRPr="008E7825" w:rsidRDefault="00CA0B8B" w:rsidP="00CA0B8B">
      <w:pPr>
        <w:ind w:left="709"/>
        <w:jc w:val="left"/>
        <w:rPr>
          <w:rFonts w:cs="Arial"/>
          <w:sz w:val="22"/>
          <w:szCs w:val="22"/>
        </w:rPr>
      </w:pPr>
    </w:p>
    <w:p w14:paraId="310C9C6C" w14:textId="77777777" w:rsidR="00CA0B8B" w:rsidRPr="008E7825" w:rsidRDefault="00CA0B8B" w:rsidP="00CA0B8B">
      <w:pPr>
        <w:ind w:left="709"/>
        <w:jc w:val="left"/>
        <w:rPr>
          <w:rFonts w:cs="Arial"/>
          <w:sz w:val="22"/>
          <w:szCs w:val="22"/>
        </w:rPr>
      </w:pPr>
    </w:p>
    <w:p w14:paraId="310C9C6D" w14:textId="77777777" w:rsidR="00CA0B8B" w:rsidRPr="008E7825" w:rsidRDefault="00CA0B8B" w:rsidP="00CA0B8B">
      <w:pPr>
        <w:ind w:left="567" w:right="1134"/>
        <w:jc w:val="center"/>
        <w:rPr>
          <w:rFonts w:cs="Arial"/>
          <w:b/>
          <w:bCs/>
          <w:sz w:val="36"/>
          <w:szCs w:val="36"/>
        </w:rPr>
      </w:pPr>
      <w:r w:rsidRPr="008E7825">
        <w:rPr>
          <w:rFonts w:cs="Arial"/>
          <w:b/>
          <w:bCs/>
          <w:sz w:val="36"/>
          <w:szCs w:val="36"/>
        </w:rPr>
        <w:t>SPECYFIKACJE TECHNICZNE WYKONANIA I ODBIORU ROBÓT BUDOWLANYCH</w:t>
      </w:r>
    </w:p>
    <w:p w14:paraId="310C9C6E" w14:textId="77777777" w:rsidR="00CA0B8B" w:rsidRPr="008E7825" w:rsidRDefault="00CA0B8B" w:rsidP="00CA0B8B">
      <w:pPr>
        <w:ind w:left="567" w:right="1134"/>
        <w:jc w:val="center"/>
        <w:rPr>
          <w:sz w:val="32"/>
          <w:szCs w:val="32"/>
        </w:rPr>
      </w:pPr>
    </w:p>
    <w:p w14:paraId="310C9C6F" w14:textId="77777777" w:rsidR="00CA0B8B" w:rsidRPr="008E7825" w:rsidRDefault="00CA0B8B" w:rsidP="00CA0B8B">
      <w:pPr>
        <w:jc w:val="left"/>
        <w:rPr>
          <w:rFonts w:cs="Arial"/>
          <w:sz w:val="32"/>
        </w:rPr>
      </w:pPr>
    </w:p>
    <w:p w14:paraId="310C9C70" w14:textId="77777777" w:rsidR="00CA0B8B" w:rsidRPr="008E7825" w:rsidRDefault="00CA0B8B" w:rsidP="00CA0B8B">
      <w:pPr>
        <w:jc w:val="left"/>
        <w:rPr>
          <w:rFonts w:cs="Arial"/>
          <w:sz w:val="32"/>
        </w:rPr>
      </w:pPr>
    </w:p>
    <w:p w14:paraId="310C9C71" w14:textId="77777777" w:rsidR="00CA0B8B" w:rsidRPr="008E7825" w:rsidRDefault="00CA0B8B" w:rsidP="00CA0B8B">
      <w:pPr>
        <w:rPr>
          <w:sz w:val="28"/>
          <w:szCs w:val="28"/>
        </w:rPr>
      </w:pPr>
    </w:p>
    <w:p w14:paraId="310C9C72" w14:textId="77777777" w:rsidR="00CA0B8B" w:rsidRPr="008E7825" w:rsidRDefault="00CA0B8B" w:rsidP="00CA0B8B">
      <w:pPr>
        <w:rPr>
          <w:sz w:val="28"/>
          <w:szCs w:val="28"/>
        </w:rPr>
      </w:pPr>
    </w:p>
    <w:p w14:paraId="310C9C73" w14:textId="77777777" w:rsidR="00CA0B8B" w:rsidRPr="008E7825" w:rsidRDefault="00CA0B8B" w:rsidP="00CA0B8B">
      <w:pPr>
        <w:pStyle w:val="Akapitzlist"/>
      </w:pPr>
      <w:bookmarkStart w:id="14" w:name="_Toc295225909"/>
      <w:bookmarkStart w:id="15" w:name="_Toc188204030"/>
      <w:r w:rsidRPr="008E7825">
        <w:t>M.03.00.00.</w:t>
      </w:r>
      <w:r w:rsidRPr="008E7825">
        <w:tab/>
        <w:t>ZBROJenie</w:t>
      </w:r>
      <w:bookmarkEnd w:id="14"/>
      <w:bookmarkEnd w:id="15"/>
      <w:r w:rsidRPr="008E7825">
        <w:t xml:space="preserve"> </w:t>
      </w:r>
    </w:p>
    <w:p w14:paraId="310C9C74" w14:textId="77777777" w:rsidR="00684193" w:rsidRPr="008E7825" w:rsidRDefault="00CA0B8B" w:rsidP="00CA0B8B">
      <w:pPr>
        <w:pStyle w:val="Tytu"/>
      </w:pPr>
      <w:bookmarkStart w:id="16" w:name="_Toc295225910"/>
      <w:bookmarkStart w:id="17" w:name="_Toc188204031"/>
      <w:r w:rsidRPr="008E7825">
        <w:t>M.03.00.01.</w:t>
      </w:r>
      <w:r w:rsidRPr="008E7825">
        <w:tab/>
        <w:t>Zbrojenie betonu stalą klasy A-I do A-IIIN</w:t>
      </w:r>
      <w:bookmarkEnd w:id="16"/>
      <w:bookmarkEnd w:id="17"/>
    </w:p>
    <w:p w14:paraId="310C9C75" w14:textId="77777777" w:rsidR="00684193" w:rsidRPr="008E7825" w:rsidRDefault="00684193">
      <w:pPr>
        <w:jc w:val="left"/>
        <w:rPr>
          <w:rFonts w:cs="Arial"/>
          <w:smallCaps/>
          <w:color w:val="000000"/>
          <w:sz w:val="32"/>
          <w:szCs w:val="32"/>
        </w:rPr>
      </w:pPr>
      <w:r w:rsidRPr="008E7825">
        <w:br w:type="page"/>
      </w:r>
    </w:p>
    <w:p w14:paraId="310C9C76" w14:textId="77777777" w:rsidR="00684193" w:rsidRPr="008E7825" w:rsidRDefault="00684193" w:rsidP="000C4D36">
      <w:pPr>
        <w:pStyle w:val="Nagwek1"/>
        <w:numPr>
          <w:ilvl w:val="0"/>
          <w:numId w:val="79"/>
        </w:numPr>
        <w:rPr>
          <w:color w:val="auto"/>
        </w:rPr>
      </w:pPr>
      <w:r w:rsidRPr="008E7825">
        <w:rPr>
          <w:color w:val="auto"/>
        </w:rPr>
        <w:lastRenderedPageBreak/>
        <w:t>WSTĘP</w:t>
      </w:r>
    </w:p>
    <w:p w14:paraId="310C9C77" w14:textId="77777777" w:rsidR="00684193" w:rsidRPr="008E7825" w:rsidRDefault="00684193" w:rsidP="00684193">
      <w:pPr>
        <w:rPr>
          <w:rFonts w:cs="Arial"/>
          <w:sz w:val="22"/>
          <w:szCs w:val="22"/>
        </w:rPr>
      </w:pPr>
      <w:r w:rsidRPr="008E7825">
        <w:rPr>
          <w:rFonts w:cs="Arial"/>
          <w:sz w:val="22"/>
          <w:szCs w:val="22"/>
        </w:rPr>
        <w:t>Ilekroć w tekście będzie mowa o specyfikacji technicznej (ST), szczegółowej specyfikacji technicznej (SST) bądź ogólnej specyfikacji technicznej (OST) należy przez to rozumieć Specyfikację Techniczną Wykonania i Odbioru Robót Budowlanych.</w:t>
      </w:r>
    </w:p>
    <w:p w14:paraId="310C9C78" w14:textId="77777777" w:rsidR="00684193" w:rsidRPr="008E7825" w:rsidRDefault="00684193" w:rsidP="00684193">
      <w:pPr>
        <w:ind w:left="426"/>
      </w:pPr>
    </w:p>
    <w:p w14:paraId="310C9C79" w14:textId="77777777" w:rsidR="00684193" w:rsidRPr="008E7825" w:rsidRDefault="00684193" w:rsidP="00684193">
      <w:pPr>
        <w:pStyle w:val="Nagwek2"/>
        <w:ind w:left="426" w:hanging="426"/>
      </w:pPr>
      <w:r w:rsidRPr="008E7825">
        <w:t>Przedmiot ST</w:t>
      </w:r>
    </w:p>
    <w:p w14:paraId="310C9C7A" w14:textId="57D70AD9" w:rsidR="00684193" w:rsidRPr="008E7825" w:rsidRDefault="00684193" w:rsidP="00684193">
      <w:pPr>
        <w:autoSpaceDE w:val="0"/>
        <w:autoSpaceDN w:val="0"/>
        <w:adjustRightInd w:val="0"/>
        <w:rPr>
          <w:rFonts w:cs="Arial"/>
          <w:sz w:val="22"/>
          <w:szCs w:val="22"/>
        </w:rPr>
      </w:pPr>
      <w:r w:rsidRPr="008E7825">
        <w:rPr>
          <w:rFonts w:cs="Arial"/>
          <w:sz w:val="22"/>
          <w:szCs w:val="22"/>
        </w:rPr>
        <w:t xml:space="preserve">Przedmiotem niniejszej Specyfikacji Technicznej (ST) są wymagania techniczne dotyczące wykonania i odbioru robót związanych z </w:t>
      </w:r>
      <w:r w:rsidR="000C4835" w:rsidRPr="008E7825">
        <w:rPr>
          <w:rFonts w:cs="Arial"/>
          <w:sz w:val="22"/>
          <w:szCs w:val="22"/>
        </w:rPr>
        <w:t xml:space="preserve">wykonaniem </w:t>
      </w:r>
      <w:r w:rsidR="000C4835" w:rsidRPr="008E7825">
        <w:t>zbrojenia betonu stalą klasy A-I do A-IIIN</w:t>
      </w:r>
      <w:r w:rsidRPr="008E7825">
        <w:rPr>
          <w:rFonts w:cs="Arial"/>
          <w:sz w:val="22"/>
          <w:szCs w:val="22"/>
        </w:rPr>
        <w:t xml:space="preserve"> w ramach zadania: </w:t>
      </w:r>
      <w:r w:rsidR="006858F3" w:rsidRPr="008E7825">
        <w:rPr>
          <w:rFonts w:cs="Arial"/>
          <w:sz w:val="22"/>
          <w:szCs w:val="22"/>
        </w:rPr>
        <w:t>"</w:t>
      </w:r>
      <w:r w:rsidR="006F6055" w:rsidRPr="006F6055">
        <w:rPr>
          <w:rFonts w:cs="Arial"/>
          <w:sz w:val="22"/>
          <w:szCs w:val="22"/>
        </w:rPr>
        <w:t xml:space="preserve"> </w:t>
      </w:r>
      <w:r w:rsidR="006F6055" w:rsidRPr="006F6055">
        <w:rPr>
          <w:rFonts w:cs="Arial"/>
          <w:sz w:val="22"/>
          <w:szCs w:val="22"/>
        </w:rPr>
        <w:t xml:space="preserve">Remont mostu żelbetowego nad rzeką </w:t>
      </w:r>
      <w:proofErr w:type="spellStart"/>
      <w:r w:rsidR="006F6055" w:rsidRPr="006F6055">
        <w:rPr>
          <w:rFonts w:cs="Arial"/>
          <w:sz w:val="22"/>
          <w:szCs w:val="22"/>
        </w:rPr>
        <w:t>Wierzbiak</w:t>
      </w:r>
      <w:proofErr w:type="spellEnd"/>
      <w:r w:rsidR="006F6055" w:rsidRPr="006F6055">
        <w:rPr>
          <w:rFonts w:cs="Arial"/>
          <w:sz w:val="22"/>
          <w:szCs w:val="22"/>
        </w:rPr>
        <w:t xml:space="preserve"> w m. Gniewomierz</w:t>
      </w:r>
      <w:r w:rsidR="006F6055" w:rsidRPr="008E7825">
        <w:rPr>
          <w:rFonts w:cs="Arial"/>
          <w:sz w:val="22"/>
          <w:szCs w:val="22"/>
        </w:rPr>
        <w:t xml:space="preserve"> </w:t>
      </w:r>
      <w:r w:rsidR="006858F3" w:rsidRPr="008E7825">
        <w:rPr>
          <w:rFonts w:cs="Arial"/>
          <w:sz w:val="22"/>
          <w:szCs w:val="22"/>
        </w:rPr>
        <w:t>"</w:t>
      </w:r>
      <w:r w:rsidR="000C4835" w:rsidRPr="008E7825">
        <w:rPr>
          <w:rFonts w:cs="Arial"/>
          <w:b/>
          <w:sz w:val="22"/>
          <w:szCs w:val="22"/>
        </w:rPr>
        <w:t>.</w:t>
      </w:r>
    </w:p>
    <w:p w14:paraId="310C9C7B" w14:textId="77777777" w:rsidR="00684193" w:rsidRPr="008E7825" w:rsidRDefault="00684193" w:rsidP="00684193">
      <w:pPr>
        <w:ind w:left="426"/>
      </w:pPr>
    </w:p>
    <w:p w14:paraId="310C9C7C" w14:textId="77777777" w:rsidR="00684193" w:rsidRPr="008E7825" w:rsidRDefault="00684193" w:rsidP="00684193">
      <w:pPr>
        <w:pStyle w:val="Nagwek2"/>
        <w:ind w:left="426" w:hanging="426"/>
      </w:pPr>
      <w:r w:rsidRPr="008E7825">
        <w:t>Zakres stosowania ST</w:t>
      </w:r>
    </w:p>
    <w:p w14:paraId="310C9C7D" w14:textId="77777777" w:rsidR="00684193" w:rsidRPr="008E7825" w:rsidRDefault="00684193" w:rsidP="00684193">
      <w:pPr>
        <w:rPr>
          <w:rFonts w:cs="Arial"/>
          <w:sz w:val="22"/>
          <w:szCs w:val="22"/>
        </w:rPr>
      </w:pPr>
      <w:r w:rsidRPr="008E7825">
        <w:rPr>
          <w:rFonts w:cs="Arial"/>
          <w:sz w:val="22"/>
          <w:szCs w:val="22"/>
        </w:rPr>
        <w:t>Specyfikacja Techniczna jest stosowana jako dokument przetargowy i kontraktowy przy zlecaniu i realizacji robót wymienionych w pkt. 1.1.</w:t>
      </w:r>
    </w:p>
    <w:p w14:paraId="310C9C7E" w14:textId="77777777" w:rsidR="00684193" w:rsidRPr="008E7825" w:rsidRDefault="00684193" w:rsidP="00684193">
      <w:pPr>
        <w:ind w:left="426"/>
        <w:rPr>
          <w:rFonts w:cs="Arial"/>
          <w:sz w:val="22"/>
          <w:szCs w:val="22"/>
        </w:rPr>
      </w:pPr>
    </w:p>
    <w:p w14:paraId="310C9C7F" w14:textId="77777777" w:rsidR="00684193" w:rsidRPr="008E7825" w:rsidRDefault="00684193" w:rsidP="00684193">
      <w:pPr>
        <w:pStyle w:val="Nagwek2"/>
        <w:ind w:left="426" w:hanging="426"/>
      </w:pPr>
      <w:r w:rsidRPr="008E7825">
        <w:t>Zakres robót objętych ST</w:t>
      </w:r>
    </w:p>
    <w:p w14:paraId="310C9C80" w14:textId="77777777" w:rsidR="00684193" w:rsidRPr="008E7825" w:rsidRDefault="00684193" w:rsidP="00684193">
      <w:pPr>
        <w:rPr>
          <w:rFonts w:cs="Arial"/>
          <w:sz w:val="22"/>
          <w:szCs w:val="22"/>
        </w:rPr>
      </w:pPr>
      <w:r w:rsidRPr="008E7825">
        <w:rPr>
          <w:rFonts w:cs="Arial"/>
          <w:sz w:val="22"/>
          <w:szCs w:val="22"/>
        </w:rPr>
        <w:t>Ustalenia zawarte w niniejszej ST mają zastosowanie przy wykonywaniu i montażu zbrojenia obiektów inżynieryjnych. Roboty, których dotyczy specyfikacja obejmują wszystkie czynności umożliwiające i mające na celu wykonanie robót związanych z:</w:t>
      </w:r>
    </w:p>
    <w:p w14:paraId="310C9C81" w14:textId="77777777" w:rsidR="00684193" w:rsidRPr="008E7825" w:rsidRDefault="00684193" w:rsidP="009753DA">
      <w:pPr>
        <w:numPr>
          <w:ilvl w:val="0"/>
          <w:numId w:val="17"/>
        </w:numPr>
        <w:ind w:left="426" w:firstLine="0"/>
        <w:rPr>
          <w:rFonts w:cs="Arial"/>
          <w:sz w:val="22"/>
          <w:szCs w:val="22"/>
          <w:lang w:val="cs-CZ"/>
        </w:rPr>
      </w:pPr>
      <w:r w:rsidRPr="008E7825">
        <w:rPr>
          <w:rFonts w:cs="Arial"/>
          <w:sz w:val="22"/>
          <w:szCs w:val="22"/>
          <w:lang w:val="cs-CZ"/>
        </w:rPr>
        <w:t>przygotowaniem zbrojenia i kotew w wytwórni lub na budowie,</w:t>
      </w:r>
    </w:p>
    <w:p w14:paraId="310C9C82" w14:textId="77777777" w:rsidR="00684193" w:rsidRPr="008E7825" w:rsidRDefault="00684193" w:rsidP="009753DA">
      <w:pPr>
        <w:numPr>
          <w:ilvl w:val="0"/>
          <w:numId w:val="17"/>
        </w:numPr>
        <w:ind w:left="426" w:firstLine="0"/>
        <w:rPr>
          <w:rFonts w:cs="Arial"/>
          <w:sz w:val="22"/>
          <w:szCs w:val="22"/>
          <w:lang w:val="cs-CZ"/>
        </w:rPr>
      </w:pPr>
      <w:r w:rsidRPr="008E7825">
        <w:rPr>
          <w:rFonts w:cs="Arial"/>
          <w:sz w:val="22"/>
          <w:szCs w:val="22"/>
          <w:lang w:val="cs-CZ"/>
        </w:rPr>
        <w:t>montażem zbrojenia i kotew na placu budowy.</w:t>
      </w:r>
    </w:p>
    <w:p w14:paraId="310C9C83" w14:textId="77777777" w:rsidR="00684193" w:rsidRPr="008E7825" w:rsidRDefault="00684193" w:rsidP="00684193">
      <w:pPr>
        <w:rPr>
          <w:rFonts w:cs="Arial"/>
          <w:sz w:val="22"/>
          <w:szCs w:val="22"/>
        </w:rPr>
      </w:pPr>
      <w:r w:rsidRPr="008E7825">
        <w:rPr>
          <w:rFonts w:cs="Arial"/>
          <w:sz w:val="22"/>
          <w:szCs w:val="22"/>
        </w:rPr>
        <w:t>Zakres robót obejmuje wszystkie elementy fundamentów.</w:t>
      </w:r>
    </w:p>
    <w:p w14:paraId="310C9C84" w14:textId="77777777" w:rsidR="00684193" w:rsidRPr="008E7825" w:rsidRDefault="00684193" w:rsidP="00684193">
      <w:pPr>
        <w:ind w:left="426"/>
        <w:rPr>
          <w:rFonts w:cs="Arial"/>
          <w:sz w:val="22"/>
          <w:szCs w:val="22"/>
        </w:rPr>
      </w:pPr>
    </w:p>
    <w:p w14:paraId="310C9C85" w14:textId="77777777" w:rsidR="00684193" w:rsidRPr="008E7825" w:rsidRDefault="00684193" w:rsidP="00684193">
      <w:pPr>
        <w:pStyle w:val="Nagwek2"/>
        <w:ind w:left="426" w:hanging="426"/>
      </w:pPr>
      <w:r w:rsidRPr="008E7825">
        <w:t>Określenia podstawowe</w:t>
      </w:r>
    </w:p>
    <w:p w14:paraId="310C9C86" w14:textId="77777777" w:rsidR="00684193" w:rsidRPr="008E7825" w:rsidRDefault="00684193" w:rsidP="003A573E">
      <w:pPr>
        <w:rPr>
          <w:rFonts w:cs="Arial"/>
          <w:sz w:val="22"/>
          <w:szCs w:val="22"/>
        </w:rPr>
      </w:pPr>
      <w:r w:rsidRPr="008E7825">
        <w:rPr>
          <w:rFonts w:cs="Arial"/>
          <w:sz w:val="22"/>
          <w:szCs w:val="22"/>
        </w:rPr>
        <w:t>Określenia używane w niniejszej ST są zgodne z obowiązującymi normami oraz określeniami podanymi w </w:t>
      </w:r>
      <w:proofErr w:type="spellStart"/>
      <w:r w:rsidR="001B0630" w:rsidRPr="008E7825">
        <w:rPr>
          <w:rFonts w:cs="Arial"/>
          <w:i/>
          <w:sz w:val="22"/>
          <w:szCs w:val="22"/>
        </w:rPr>
        <w:t>STWiORB</w:t>
      </w:r>
      <w:proofErr w:type="spellEnd"/>
      <w:r w:rsidR="001B0630" w:rsidRPr="008E7825">
        <w:rPr>
          <w:rFonts w:cs="Arial"/>
          <w:i/>
          <w:sz w:val="22"/>
          <w:szCs w:val="22"/>
        </w:rPr>
        <w:t xml:space="preserve"> M.00.00.00 –Wymagania ogólne.</w:t>
      </w:r>
    </w:p>
    <w:p w14:paraId="310C9C87" w14:textId="77777777" w:rsidR="00684193" w:rsidRPr="008E7825" w:rsidRDefault="00684193" w:rsidP="003A573E">
      <w:pPr>
        <w:jc w:val="left"/>
        <w:rPr>
          <w:rFonts w:cs="Arial"/>
          <w:sz w:val="22"/>
          <w:szCs w:val="22"/>
        </w:rPr>
      </w:pPr>
      <w:r w:rsidRPr="008E7825">
        <w:rPr>
          <w:rFonts w:cs="Arial"/>
          <w:b/>
          <w:sz w:val="22"/>
          <w:szCs w:val="22"/>
        </w:rPr>
        <w:t xml:space="preserve">Pręty stalowe wiotkie </w:t>
      </w:r>
      <w:r w:rsidRPr="008E7825">
        <w:rPr>
          <w:rFonts w:cs="Arial"/>
          <w:sz w:val="22"/>
          <w:szCs w:val="22"/>
        </w:rPr>
        <w:t>– pręty stalowe o przekroju kołowym, gładkie lub żebrowane, o średnicy do 40 mm.</w:t>
      </w:r>
    </w:p>
    <w:p w14:paraId="310C9C88" w14:textId="77777777" w:rsidR="00684193" w:rsidRPr="008E7825" w:rsidRDefault="00684193" w:rsidP="003A573E">
      <w:pPr>
        <w:jc w:val="left"/>
        <w:rPr>
          <w:rFonts w:cs="Arial"/>
          <w:sz w:val="22"/>
          <w:szCs w:val="22"/>
        </w:rPr>
      </w:pPr>
      <w:r w:rsidRPr="008E7825">
        <w:rPr>
          <w:rFonts w:cs="Arial"/>
          <w:b/>
          <w:sz w:val="22"/>
          <w:szCs w:val="22"/>
        </w:rPr>
        <w:t>Partia wyrobu</w:t>
      </w:r>
      <w:r w:rsidRPr="008E7825">
        <w:rPr>
          <w:rFonts w:cs="Arial"/>
          <w:sz w:val="22"/>
          <w:szCs w:val="22"/>
        </w:rPr>
        <w:t xml:space="preserve"> – wiązka prętów tego samego gatunku, o jednakowej średnicy nominalnej, pochodząca z jednego wytopu.</w:t>
      </w:r>
    </w:p>
    <w:p w14:paraId="310C9C89" w14:textId="77777777" w:rsidR="00684193" w:rsidRPr="008E7825" w:rsidRDefault="00684193" w:rsidP="003A573E">
      <w:pPr>
        <w:jc w:val="left"/>
        <w:rPr>
          <w:rFonts w:cs="Arial"/>
          <w:sz w:val="22"/>
          <w:szCs w:val="22"/>
        </w:rPr>
      </w:pPr>
      <w:r w:rsidRPr="008E7825">
        <w:rPr>
          <w:rFonts w:cs="Arial"/>
          <w:b/>
          <w:sz w:val="22"/>
          <w:szCs w:val="22"/>
        </w:rPr>
        <w:t xml:space="preserve">Zbrojenie miękkie </w:t>
      </w:r>
      <w:r w:rsidRPr="008E7825">
        <w:rPr>
          <w:rFonts w:cs="Arial"/>
          <w:sz w:val="22"/>
          <w:szCs w:val="22"/>
        </w:rPr>
        <w:t>– zbrojenie konstrukcji żelbetowej wykonane z prętów stalowych wiotkich.</w:t>
      </w:r>
    </w:p>
    <w:p w14:paraId="310C9C8A" w14:textId="77777777" w:rsidR="00684193" w:rsidRPr="008E7825" w:rsidRDefault="00684193" w:rsidP="003A573E">
      <w:pPr>
        <w:jc w:val="left"/>
        <w:rPr>
          <w:rFonts w:cs="Arial"/>
          <w:sz w:val="22"/>
          <w:szCs w:val="22"/>
        </w:rPr>
      </w:pPr>
      <w:r w:rsidRPr="008E7825">
        <w:rPr>
          <w:rFonts w:cs="Arial"/>
          <w:b/>
          <w:sz w:val="22"/>
          <w:szCs w:val="22"/>
        </w:rPr>
        <w:t xml:space="preserve">Zbrojenie sztywne </w:t>
      </w:r>
      <w:r w:rsidRPr="008E7825">
        <w:rPr>
          <w:rFonts w:cs="Arial"/>
          <w:sz w:val="22"/>
          <w:szCs w:val="22"/>
        </w:rPr>
        <w:t>– zbrojenie konstrukcji żelbetowej wykonane z prętów o średnicach przekraczających 40 mm lub kształtowników stalowych.</w:t>
      </w:r>
    </w:p>
    <w:p w14:paraId="310C9C8B" w14:textId="77777777" w:rsidR="00684193" w:rsidRPr="008E7825" w:rsidRDefault="00684193" w:rsidP="003A573E">
      <w:pPr>
        <w:jc w:val="left"/>
        <w:rPr>
          <w:rFonts w:cs="Arial"/>
          <w:sz w:val="22"/>
          <w:szCs w:val="22"/>
        </w:rPr>
      </w:pPr>
      <w:r w:rsidRPr="008E7825">
        <w:rPr>
          <w:rFonts w:cs="Arial"/>
          <w:b/>
          <w:sz w:val="22"/>
          <w:szCs w:val="22"/>
        </w:rPr>
        <w:t xml:space="preserve">Prefabrykat zbrojarski </w:t>
      </w:r>
      <w:r w:rsidRPr="008E7825">
        <w:rPr>
          <w:rFonts w:cs="Arial"/>
          <w:sz w:val="22"/>
          <w:szCs w:val="22"/>
        </w:rPr>
        <w:t xml:space="preserve">– element szkieletu zbrojenia, składający się co najmniej z kilku prętów, łączony trwale w jedną całość w wytwórni lub na placu budowy lecz poza miejscem wbudowania, montowany w szalunku w całości. </w:t>
      </w:r>
    </w:p>
    <w:p w14:paraId="310C9C8C" w14:textId="77777777" w:rsidR="00684193" w:rsidRPr="008E7825" w:rsidRDefault="00684193" w:rsidP="003A573E">
      <w:pPr>
        <w:jc w:val="left"/>
        <w:rPr>
          <w:rFonts w:cs="Arial"/>
          <w:sz w:val="22"/>
          <w:szCs w:val="22"/>
        </w:rPr>
      </w:pPr>
      <w:r w:rsidRPr="008E7825">
        <w:rPr>
          <w:rFonts w:cs="Arial"/>
          <w:b/>
          <w:sz w:val="22"/>
          <w:szCs w:val="22"/>
        </w:rPr>
        <w:t>Technologia QTB (</w:t>
      </w:r>
      <w:proofErr w:type="spellStart"/>
      <w:r w:rsidRPr="008E7825">
        <w:rPr>
          <w:rFonts w:cs="Arial"/>
          <w:b/>
          <w:sz w:val="22"/>
          <w:szCs w:val="22"/>
        </w:rPr>
        <w:t>Quenching</w:t>
      </w:r>
      <w:proofErr w:type="spellEnd"/>
      <w:r w:rsidRPr="008E7825">
        <w:rPr>
          <w:rFonts w:cs="Arial"/>
          <w:b/>
          <w:sz w:val="22"/>
          <w:szCs w:val="22"/>
        </w:rPr>
        <w:t xml:space="preserve"> and </w:t>
      </w:r>
      <w:proofErr w:type="spellStart"/>
      <w:r w:rsidRPr="008E7825">
        <w:rPr>
          <w:rFonts w:cs="Arial"/>
          <w:b/>
          <w:sz w:val="22"/>
          <w:szCs w:val="22"/>
        </w:rPr>
        <w:t>Tempering</w:t>
      </w:r>
      <w:proofErr w:type="spellEnd"/>
      <w:r w:rsidRPr="008E7825">
        <w:rPr>
          <w:rFonts w:cs="Arial"/>
          <w:b/>
          <w:sz w:val="22"/>
          <w:szCs w:val="22"/>
        </w:rPr>
        <w:t xml:space="preserve"> </w:t>
      </w:r>
      <w:proofErr w:type="spellStart"/>
      <w:r w:rsidRPr="008E7825">
        <w:rPr>
          <w:rFonts w:cs="Arial"/>
          <w:b/>
          <w:sz w:val="22"/>
          <w:szCs w:val="22"/>
        </w:rPr>
        <w:t>Bars</w:t>
      </w:r>
      <w:proofErr w:type="spellEnd"/>
      <w:r w:rsidRPr="008E7825">
        <w:rPr>
          <w:rFonts w:cs="Arial"/>
          <w:b/>
          <w:sz w:val="22"/>
          <w:szCs w:val="22"/>
        </w:rPr>
        <w:t xml:space="preserve">) </w:t>
      </w:r>
      <w:r w:rsidRPr="008E7825">
        <w:rPr>
          <w:rFonts w:cs="Arial"/>
          <w:sz w:val="22"/>
          <w:szCs w:val="22"/>
        </w:rPr>
        <w:t>– technologia obróbki cieplnej prętów stalowych będąca odmianą metody kontrolowanego chłodzenia, pozwalająca na uzyskanie podwyższonych własności wytrzymałościowych prętów ze stali niskowęglowych poprzez zastosowanie w linii walcowania na gorąco odpowiedniego systemu trójfazowego, kontrolowanego chłodzenia prętów.</w:t>
      </w:r>
    </w:p>
    <w:p w14:paraId="310C9C8D" w14:textId="77777777" w:rsidR="00684193" w:rsidRPr="008E7825" w:rsidRDefault="00684193" w:rsidP="00684193">
      <w:pPr>
        <w:ind w:left="426"/>
        <w:jc w:val="left"/>
        <w:rPr>
          <w:rFonts w:cs="Arial"/>
          <w:sz w:val="22"/>
          <w:szCs w:val="22"/>
        </w:rPr>
      </w:pPr>
    </w:p>
    <w:p w14:paraId="310C9C8E" w14:textId="77777777" w:rsidR="00684193" w:rsidRPr="008E7825" w:rsidRDefault="00684193" w:rsidP="00684193">
      <w:pPr>
        <w:pStyle w:val="Nagwek2"/>
        <w:ind w:left="426" w:hanging="426"/>
      </w:pPr>
      <w:r w:rsidRPr="008E7825">
        <w:t>Ogólne wymagania dotyczące robót</w:t>
      </w:r>
    </w:p>
    <w:p w14:paraId="310C9C8F" w14:textId="77777777" w:rsidR="00684193" w:rsidRPr="008E7825" w:rsidRDefault="00684193" w:rsidP="00E21005">
      <w:pPr>
        <w:rPr>
          <w:rFonts w:cs="Arial"/>
          <w:sz w:val="22"/>
          <w:szCs w:val="22"/>
        </w:rPr>
      </w:pPr>
      <w:r w:rsidRPr="008E7825">
        <w:rPr>
          <w:rFonts w:cs="Arial"/>
          <w:sz w:val="22"/>
          <w:szCs w:val="22"/>
        </w:rPr>
        <w:t xml:space="preserve">Ogólne wymagania dotyczące wykonania robót podano w </w:t>
      </w:r>
      <w:proofErr w:type="spellStart"/>
      <w:r w:rsidR="001B0630" w:rsidRPr="008E7825">
        <w:rPr>
          <w:rFonts w:cs="Arial"/>
          <w:i/>
          <w:sz w:val="22"/>
          <w:szCs w:val="22"/>
        </w:rPr>
        <w:t>STWiORB</w:t>
      </w:r>
      <w:proofErr w:type="spellEnd"/>
      <w:r w:rsidR="001B0630" w:rsidRPr="008E7825">
        <w:rPr>
          <w:rFonts w:cs="Arial"/>
          <w:i/>
          <w:sz w:val="22"/>
          <w:szCs w:val="22"/>
        </w:rPr>
        <w:t xml:space="preserve"> M.00.00.00 –Wymagania ogólne.</w:t>
      </w:r>
    </w:p>
    <w:p w14:paraId="310C9C90" w14:textId="77777777" w:rsidR="00684193" w:rsidRPr="008E7825" w:rsidRDefault="00684193" w:rsidP="00E21005">
      <w:pPr>
        <w:rPr>
          <w:rFonts w:cs="Arial"/>
          <w:sz w:val="22"/>
          <w:szCs w:val="22"/>
        </w:rPr>
      </w:pPr>
      <w:r w:rsidRPr="008E7825">
        <w:rPr>
          <w:rFonts w:cs="Arial"/>
          <w:sz w:val="22"/>
          <w:szCs w:val="22"/>
        </w:rPr>
        <w:t>Wykonawca robót jest odpowiedzialny za jakość ich wykonania oraz zgodność z dokumentacją projektową, ST i poleceniami Inżyniera.</w:t>
      </w:r>
    </w:p>
    <w:p w14:paraId="310C9C91" w14:textId="77777777" w:rsidR="00684193" w:rsidRPr="008E7825" w:rsidRDefault="00684193" w:rsidP="00684193">
      <w:pPr>
        <w:ind w:left="426"/>
        <w:rPr>
          <w:rFonts w:cs="Arial"/>
          <w:b/>
          <w:sz w:val="24"/>
          <w:szCs w:val="24"/>
        </w:rPr>
      </w:pPr>
    </w:p>
    <w:p w14:paraId="310C9C92" w14:textId="77777777" w:rsidR="00684193" w:rsidRPr="008E7825" w:rsidRDefault="00684193" w:rsidP="00684193">
      <w:pPr>
        <w:pStyle w:val="Nagwek1"/>
        <w:rPr>
          <w:color w:val="auto"/>
        </w:rPr>
      </w:pPr>
      <w:r w:rsidRPr="008E7825">
        <w:rPr>
          <w:color w:val="auto"/>
        </w:rPr>
        <w:t>MATERIAŁY</w:t>
      </w:r>
    </w:p>
    <w:p w14:paraId="310C9C93" w14:textId="77777777" w:rsidR="00684193" w:rsidRPr="008E7825" w:rsidRDefault="00684193" w:rsidP="00E21005">
      <w:pPr>
        <w:rPr>
          <w:rFonts w:cs="Arial"/>
          <w:sz w:val="22"/>
          <w:szCs w:val="22"/>
        </w:rPr>
      </w:pPr>
      <w:r w:rsidRPr="008E7825">
        <w:rPr>
          <w:rFonts w:cs="Arial"/>
          <w:sz w:val="22"/>
          <w:szCs w:val="22"/>
        </w:rPr>
        <w:t xml:space="preserve">Ogólne wymagania dotyczące materiałów, ich pozyskiwania i składowania podano w </w:t>
      </w:r>
      <w:proofErr w:type="spellStart"/>
      <w:r w:rsidR="001B0630" w:rsidRPr="008E7825">
        <w:rPr>
          <w:rFonts w:cs="Arial"/>
          <w:sz w:val="22"/>
          <w:szCs w:val="22"/>
        </w:rPr>
        <w:t>STWiORB</w:t>
      </w:r>
      <w:proofErr w:type="spellEnd"/>
      <w:r w:rsidR="001B0630" w:rsidRPr="008E7825">
        <w:rPr>
          <w:rFonts w:cs="Arial"/>
          <w:sz w:val="22"/>
          <w:szCs w:val="22"/>
        </w:rPr>
        <w:t xml:space="preserve"> M.00.00.00 –Wymagania ogólne.</w:t>
      </w:r>
    </w:p>
    <w:p w14:paraId="310C9C94" w14:textId="77777777" w:rsidR="00684193" w:rsidRPr="008E7825" w:rsidRDefault="00684193" w:rsidP="00684193">
      <w:pPr>
        <w:ind w:left="426"/>
        <w:rPr>
          <w:rFonts w:cs="Arial"/>
          <w:sz w:val="22"/>
          <w:szCs w:val="22"/>
        </w:rPr>
      </w:pPr>
    </w:p>
    <w:p w14:paraId="310C9C95" w14:textId="77777777" w:rsidR="00684193" w:rsidRPr="008E7825" w:rsidRDefault="00684193" w:rsidP="00684193">
      <w:pPr>
        <w:pStyle w:val="Nagwek2"/>
        <w:ind w:left="426" w:hanging="426"/>
      </w:pPr>
      <w:r w:rsidRPr="008E7825">
        <w:t>Stal zbrojeniowa</w:t>
      </w:r>
    </w:p>
    <w:p w14:paraId="310C9C96" w14:textId="77777777" w:rsidR="00684193" w:rsidRPr="008E7825" w:rsidRDefault="00684193" w:rsidP="00684193">
      <w:pPr>
        <w:pStyle w:val="Nagwek3"/>
        <w:ind w:left="425" w:hanging="425"/>
      </w:pPr>
      <w:r w:rsidRPr="008E7825">
        <w:t>Asortyment stali zbrojeniowej</w:t>
      </w:r>
    </w:p>
    <w:p w14:paraId="310C9C97" w14:textId="77777777" w:rsidR="00684193" w:rsidRPr="008E7825" w:rsidRDefault="00684193" w:rsidP="00E21005">
      <w:pPr>
        <w:rPr>
          <w:rFonts w:cs="Arial"/>
          <w:sz w:val="22"/>
          <w:szCs w:val="22"/>
        </w:rPr>
      </w:pPr>
      <w:r w:rsidRPr="008E7825">
        <w:rPr>
          <w:rFonts w:cs="Arial"/>
          <w:sz w:val="22"/>
          <w:szCs w:val="22"/>
        </w:rPr>
        <w:t>Do zbrojenia konstrukcji żelbetowych obiektów inżynieryjnych objętych kontraktem stosuje się pręty ze stali:</w:t>
      </w:r>
    </w:p>
    <w:p w14:paraId="310C9C98" w14:textId="77777777" w:rsidR="00684193" w:rsidRPr="008E7825" w:rsidRDefault="00684193" w:rsidP="009753DA">
      <w:pPr>
        <w:numPr>
          <w:ilvl w:val="0"/>
          <w:numId w:val="17"/>
        </w:numPr>
        <w:tabs>
          <w:tab w:val="clear" w:pos="360"/>
        </w:tabs>
        <w:ind w:left="709" w:hanging="283"/>
        <w:rPr>
          <w:rFonts w:cs="Arial"/>
          <w:sz w:val="22"/>
          <w:szCs w:val="22"/>
          <w:lang w:val="cs-CZ"/>
        </w:rPr>
      </w:pPr>
      <w:r w:rsidRPr="008E7825">
        <w:rPr>
          <w:rFonts w:cs="Arial"/>
          <w:sz w:val="22"/>
          <w:szCs w:val="22"/>
          <w:lang w:val="cs-CZ"/>
        </w:rPr>
        <w:t>klasy A-IIIN gatunku RB500W / BSt500S QTB jako zbrojenie zasadnicze,</w:t>
      </w:r>
    </w:p>
    <w:p w14:paraId="310C9C99" w14:textId="77777777" w:rsidR="00684193" w:rsidRPr="008E7825" w:rsidRDefault="00684193" w:rsidP="009753DA">
      <w:pPr>
        <w:numPr>
          <w:ilvl w:val="0"/>
          <w:numId w:val="4"/>
        </w:numPr>
        <w:tabs>
          <w:tab w:val="clear" w:pos="1441"/>
          <w:tab w:val="num" w:pos="-1909"/>
        </w:tabs>
        <w:ind w:left="709" w:hanging="283"/>
        <w:rPr>
          <w:rFonts w:cs="Arial"/>
          <w:sz w:val="22"/>
          <w:szCs w:val="22"/>
        </w:rPr>
      </w:pPr>
      <w:r w:rsidRPr="008E7825">
        <w:rPr>
          <w:rFonts w:cs="Arial"/>
          <w:sz w:val="22"/>
          <w:szCs w:val="22"/>
        </w:rPr>
        <w:t>klasy A-III gatunku 34GS-b, klasy A-II gatunku 18G2-b oraz klasy A-I gatunku St3SX-b do wykonania elementów pomocniczych i drugorzędnych.</w:t>
      </w:r>
    </w:p>
    <w:p w14:paraId="310C9C9A" w14:textId="77777777" w:rsidR="00684193" w:rsidRPr="008E7825" w:rsidRDefault="00684193" w:rsidP="00684193">
      <w:pPr>
        <w:pStyle w:val="Nagwek3"/>
        <w:ind w:left="425" w:hanging="425"/>
        <w:rPr>
          <w:u w:val="single"/>
        </w:rPr>
      </w:pPr>
      <w:r w:rsidRPr="008E7825">
        <w:t>Własności mechaniczne i technologiczne stali zbrojeniowej</w:t>
      </w:r>
    </w:p>
    <w:p w14:paraId="310C9C9B" w14:textId="77777777" w:rsidR="00684193" w:rsidRPr="008E7825" w:rsidRDefault="00684193" w:rsidP="00E21005">
      <w:pPr>
        <w:rPr>
          <w:rFonts w:cs="Arial"/>
          <w:sz w:val="22"/>
          <w:szCs w:val="22"/>
        </w:rPr>
      </w:pPr>
      <w:r w:rsidRPr="008E7825">
        <w:rPr>
          <w:rFonts w:cs="Arial"/>
          <w:sz w:val="22"/>
          <w:szCs w:val="22"/>
        </w:rPr>
        <w:t xml:space="preserve">Pręty okrągłe żebrowane ze stali klasy A-IIIN gatunku RB500W / BSt500S QTB wg PN-H-93247-1 oraz zgodna z aprobatą techniczną </w:t>
      </w:r>
      <w:proofErr w:type="spellStart"/>
      <w:r w:rsidRPr="008E7825">
        <w:rPr>
          <w:rFonts w:cs="Arial"/>
          <w:sz w:val="22"/>
          <w:szCs w:val="22"/>
        </w:rPr>
        <w:t>IBDiM</w:t>
      </w:r>
      <w:proofErr w:type="spellEnd"/>
      <w:r w:rsidRPr="008E7825">
        <w:rPr>
          <w:rFonts w:cs="Arial"/>
          <w:sz w:val="22"/>
          <w:szCs w:val="22"/>
        </w:rPr>
        <w:t xml:space="preserve"> , o następujących parametrach:</w:t>
      </w:r>
    </w:p>
    <w:p w14:paraId="310C9C9C" w14:textId="77777777" w:rsidR="00684193" w:rsidRPr="008E7825" w:rsidRDefault="00684193" w:rsidP="009753DA">
      <w:pPr>
        <w:numPr>
          <w:ilvl w:val="0"/>
          <w:numId w:val="20"/>
        </w:numPr>
        <w:tabs>
          <w:tab w:val="clear" w:pos="360"/>
          <w:tab w:val="right" w:pos="5670"/>
        </w:tabs>
        <w:ind w:left="709" w:hanging="283"/>
        <w:rPr>
          <w:rFonts w:cs="Arial"/>
          <w:sz w:val="22"/>
          <w:szCs w:val="22"/>
        </w:rPr>
      </w:pPr>
      <w:r w:rsidRPr="008E7825">
        <w:rPr>
          <w:rFonts w:cs="Arial"/>
          <w:sz w:val="22"/>
          <w:szCs w:val="22"/>
        </w:rPr>
        <w:lastRenderedPageBreak/>
        <w:t>średnica pręta</w:t>
      </w:r>
      <w:r w:rsidRPr="008E7825">
        <w:rPr>
          <w:rFonts w:cs="Arial"/>
          <w:sz w:val="22"/>
          <w:szCs w:val="22"/>
        </w:rPr>
        <w:tab/>
        <w:t>8÷32 mm</w:t>
      </w:r>
    </w:p>
    <w:p w14:paraId="310C9C9D" w14:textId="77777777" w:rsidR="00684193" w:rsidRPr="008E7825" w:rsidRDefault="00684193" w:rsidP="009753DA">
      <w:pPr>
        <w:numPr>
          <w:ilvl w:val="0"/>
          <w:numId w:val="20"/>
        </w:numPr>
        <w:tabs>
          <w:tab w:val="clear" w:pos="360"/>
          <w:tab w:val="right" w:pos="5670"/>
        </w:tabs>
        <w:ind w:left="709" w:hanging="283"/>
        <w:rPr>
          <w:rFonts w:cs="Arial"/>
          <w:sz w:val="22"/>
          <w:szCs w:val="22"/>
        </w:rPr>
      </w:pPr>
      <w:r w:rsidRPr="008E7825">
        <w:rPr>
          <w:rFonts w:cs="Arial"/>
          <w:sz w:val="22"/>
          <w:szCs w:val="22"/>
        </w:rPr>
        <w:t>granica plastyczności R</w:t>
      </w:r>
      <w:r w:rsidRPr="008E7825">
        <w:rPr>
          <w:rFonts w:cs="Arial"/>
          <w:sz w:val="22"/>
          <w:szCs w:val="22"/>
          <w:vertAlign w:val="subscript"/>
        </w:rPr>
        <w:t>e</w:t>
      </w:r>
      <w:r w:rsidRPr="008E7825">
        <w:rPr>
          <w:rFonts w:cs="Arial"/>
          <w:sz w:val="22"/>
          <w:szCs w:val="22"/>
        </w:rPr>
        <w:t xml:space="preserve"> nie mniej niż</w:t>
      </w:r>
      <w:r w:rsidRPr="008E7825">
        <w:rPr>
          <w:rFonts w:cs="Arial"/>
          <w:sz w:val="22"/>
          <w:szCs w:val="22"/>
        </w:rPr>
        <w:tab/>
        <w:t xml:space="preserve">500 </w:t>
      </w:r>
      <w:proofErr w:type="spellStart"/>
      <w:r w:rsidRPr="008E7825">
        <w:rPr>
          <w:rFonts w:cs="Arial"/>
          <w:sz w:val="22"/>
          <w:szCs w:val="22"/>
        </w:rPr>
        <w:t>MPa</w:t>
      </w:r>
      <w:proofErr w:type="spellEnd"/>
    </w:p>
    <w:p w14:paraId="310C9C9E" w14:textId="77777777" w:rsidR="00684193" w:rsidRPr="008E7825" w:rsidRDefault="00684193" w:rsidP="009753DA">
      <w:pPr>
        <w:numPr>
          <w:ilvl w:val="0"/>
          <w:numId w:val="20"/>
        </w:numPr>
        <w:tabs>
          <w:tab w:val="clear" w:pos="360"/>
          <w:tab w:val="right" w:pos="5670"/>
        </w:tabs>
        <w:ind w:left="709" w:hanging="283"/>
        <w:rPr>
          <w:rFonts w:cs="Arial"/>
          <w:sz w:val="22"/>
          <w:szCs w:val="22"/>
        </w:rPr>
      </w:pPr>
      <w:r w:rsidRPr="008E7825">
        <w:rPr>
          <w:rFonts w:cs="Arial"/>
          <w:sz w:val="22"/>
          <w:szCs w:val="22"/>
        </w:rPr>
        <w:t xml:space="preserve">wytrzymałość na rozciąganie </w:t>
      </w:r>
      <w:proofErr w:type="spellStart"/>
      <w:r w:rsidRPr="008E7825">
        <w:rPr>
          <w:rFonts w:cs="Arial"/>
          <w:sz w:val="22"/>
          <w:szCs w:val="22"/>
        </w:rPr>
        <w:t>R</w:t>
      </w:r>
      <w:r w:rsidRPr="008E7825">
        <w:rPr>
          <w:rFonts w:cs="Arial"/>
          <w:sz w:val="22"/>
          <w:szCs w:val="22"/>
          <w:vertAlign w:val="subscript"/>
        </w:rPr>
        <w:t>m</w:t>
      </w:r>
      <w:proofErr w:type="spellEnd"/>
      <w:r w:rsidRPr="008E7825">
        <w:rPr>
          <w:rFonts w:cs="Arial"/>
          <w:sz w:val="22"/>
          <w:szCs w:val="22"/>
          <w:vertAlign w:val="subscript"/>
        </w:rPr>
        <w:t xml:space="preserve"> </w:t>
      </w:r>
      <w:r w:rsidRPr="008E7825">
        <w:rPr>
          <w:rFonts w:cs="Arial"/>
          <w:sz w:val="22"/>
          <w:szCs w:val="22"/>
        </w:rPr>
        <w:t xml:space="preserve"> nie mniej niż</w:t>
      </w:r>
      <w:r w:rsidRPr="008E7825">
        <w:rPr>
          <w:rFonts w:cs="Arial"/>
          <w:sz w:val="22"/>
          <w:szCs w:val="22"/>
        </w:rPr>
        <w:tab/>
        <w:t xml:space="preserve">550 </w:t>
      </w:r>
      <w:proofErr w:type="spellStart"/>
      <w:r w:rsidRPr="008E7825">
        <w:rPr>
          <w:rFonts w:cs="Arial"/>
          <w:sz w:val="22"/>
          <w:szCs w:val="22"/>
        </w:rPr>
        <w:t>MPa</w:t>
      </w:r>
      <w:proofErr w:type="spellEnd"/>
    </w:p>
    <w:p w14:paraId="310C9C9F" w14:textId="77777777" w:rsidR="00684193" w:rsidRPr="008E7825" w:rsidRDefault="00684193" w:rsidP="009753DA">
      <w:pPr>
        <w:numPr>
          <w:ilvl w:val="0"/>
          <w:numId w:val="20"/>
        </w:numPr>
        <w:tabs>
          <w:tab w:val="clear" w:pos="360"/>
          <w:tab w:val="right" w:pos="5670"/>
        </w:tabs>
        <w:ind w:left="709" w:hanging="283"/>
        <w:rPr>
          <w:rFonts w:cs="Arial"/>
          <w:sz w:val="22"/>
          <w:szCs w:val="22"/>
        </w:rPr>
      </w:pPr>
      <w:r w:rsidRPr="008E7825">
        <w:rPr>
          <w:rFonts w:cs="Arial"/>
          <w:sz w:val="22"/>
          <w:szCs w:val="22"/>
        </w:rPr>
        <w:t>wytrzymałość charakterystyczna R</w:t>
      </w:r>
      <w:r w:rsidRPr="008E7825">
        <w:rPr>
          <w:rFonts w:cs="Arial"/>
          <w:sz w:val="22"/>
          <w:szCs w:val="22"/>
          <w:vertAlign w:val="subscript"/>
        </w:rPr>
        <w:t>ak</w:t>
      </w:r>
      <w:r w:rsidRPr="008E7825">
        <w:rPr>
          <w:rFonts w:cs="Arial"/>
          <w:sz w:val="22"/>
          <w:szCs w:val="22"/>
        </w:rPr>
        <w:tab/>
        <w:t xml:space="preserve">490 </w:t>
      </w:r>
      <w:proofErr w:type="spellStart"/>
      <w:r w:rsidRPr="008E7825">
        <w:rPr>
          <w:rFonts w:cs="Arial"/>
          <w:sz w:val="22"/>
          <w:szCs w:val="22"/>
        </w:rPr>
        <w:t>MPa</w:t>
      </w:r>
      <w:proofErr w:type="spellEnd"/>
    </w:p>
    <w:p w14:paraId="310C9CA0" w14:textId="77777777" w:rsidR="00684193" w:rsidRPr="008E7825" w:rsidRDefault="00684193" w:rsidP="009753DA">
      <w:pPr>
        <w:numPr>
          <w:ilvl w:val="0"/>
          <w:numId w:val="20"/>
        </w:numPr>
        <w:tabs>
          <w:tab w:val="clear" w:pos="360"/>
          <w:tab w:val="right" w:pos="5670"/>
        </w:tabs>
        <w:ind w:left="709" w:hanging="283"/>
        <w:rPr>
          <w:rFonts w:cs="Arial"/>
          <w:sz w:val="22"/>
          <w:szCs w:val="22"/>
        </w:rPr>
      </w:pPr>
      <w:r w:rsidRPr="008E7825">
        <w:rPr>
          <w:rFonts w:cs="Arial"/>
          <w:sz w:val="22"/>
          <w:szCs w:val="22"/>
        </w:rPr>
        <w:t>wytrzymałość obliczeniowa R</w:t>
      </w:r>
      <w:r w:rsidRPr="008E7825">
        <w:rPr>
          <w:rFonts w:cs="Arial"/>
          <w:sz w:val="22"/>
          <w:szCs w:val="22"/>
          <w:vertAlign w:val="subscript"/>
        </w:rPr>
        <w:t>a</w:t>
      </w:r>
      <w:r w:rsidRPr="008E7825">
        <w:rPr>
          <w:rFonts w:cs="Arial"/>
          <w:sz w:val="22"/>
          <w:szCs w:val="22"/>
        </w:rPr>
        <w:tab/>
        <w:t xml:space="preserve">375 </w:t>
      </w:r>
      <w:proofErr w:type="spellStart"/>
      <w:r w:rsidRPr="008E7825">
        <w:rPr>
          <w:rFonts w:cs="Arial"/>
          <w:sz w:val="22"/>
          <w:szCs w:val="22"/>
        </w:rPr>
        <w:t>MPa</w:t>
      </w:r>
      <w:proofErr w:type="spellEnd"/>
    </w:p>
    <w:p w14:paraId="310C9CA1" w14:textId="77777777" w:rsidR="00684193" w:rsidRPr="008E7825" w:rsidRDefault="00684193" w:rsidP="009753DA">
      <w:pPr>
        <w:numPr>
          <w:ilvl w:val="0"/>
          <w:numId w:val="20"/>
        </w:numPr>
        <w:tabs>
          <w:tab w:val="clear" w:pos="360"/>
          <w:tab w:val="right" w:pos="5670"/>
        </w:tabs>
        <w:ind w:left="709" w:hanging="283"/>
        <w:rPr>
          <w:rFonts w:cs="Arial"/>
          <w:sz w:val="22"/>
          <w:szCs w:val="22"/>
        </w:rPr>
      </w:pPr>
      <w:r w:rsidRPr="008E7825">
        <w:rPr>
          <w:rFonts w:cs="Arial"/>
          <w:sz w:val="22"/>
          <w:szCs w:val="22"/>
        </w:rPr>
        <w:t>wydłużenie plastyczne A</w:t>
      </w:r>
      <w:r w:rsidRPr="008E7825">
        <w:rPr>
          <w:rFonts w:cs="Arial"/>
          <w:sz w:val="22"/>
          <w:szCs w:val="22"/>
          <w:vertAlign w:val="subscript"/>
        </w:rPr>
        <w:t>5</w:t>
      </w:r>
      <w:r w:rsidRPr="008E7825">
        <w:rPr>
          <w:rFonts w:cs="Arial"/>
          <w:sz w:val="22"/>
          <w:szCs w:val="22"/>
        </w:rPr>
        <w:t xml:space="preserve"> nie mniej niż</w:t>
      </w:r>
      <w:r w:rsidRPr="008E7825">
        <w:rPr>
          <w:rFonts w:cs="Arial"/>
          <w:sz w:val="22"/>
          <w:szCs w:val="22"/>
        </w:rPr>
        <w:tab/>
        <w:t xml:space="preserve">  10%</w:t>
      </w:r>
    </w:p>
    <w:p w14:paraId="310C9CA2" w14:textId="77777777" w:rsidR="00684193" w:rsidRPr="008E7825" w:rsidRDefault="00684193" w:rsidP="009753DA">
      <w:pPr>
        <w:numPr>
          <w:ilvl w:val="0"/>
          <w:numId w:val="20"/>
        </w:numPr>
        <w:tabs>
          <w:tab w:val="clear" w:pos="360"/>
          <w:tab w:val="right" w:pos="5670"/>
        </w:tabs>
        <w:ind w:left="709" w:hanging="283"/>
        <w:rPr>
          <w:rFonts w:cs="Arial"/>
          <w:sz w:val="22"/>
          <w:szCs w:val="22"/>
        </w:rPr>
      </w:pPr>
      <w:r w:rsidRPr="008E7825">
        <w:rPr>
          <w:rFonts w:cs="Arial"/>
          <w:sz w:val="22"/>
          <w:szCs w:val="22"/>
        </w:rPr>
        <w:t>zginanie do kąta 60</w:t>
      </w:r>
      <w:r w:rsidRPr="008E7825">
        <w:rPr>
          <w:rFonts w:cs="Arial"/>
          <w:sz w:val="22"/>
          <w:szCs w:val="22"/>
        </w:rPr>
        <w:sym w:font="Symbol" w:char="F0B0"/>
      </w:r>
      <w:r w:rsidRPr="008E7825">
        <w:rPr>
          <w:rFonts w:cs="Arial"/>
          <w:sz w:val="22"/>
          <w:szCs w:val="22"/>
        </w:rPr>
        <w:tab/>
        <w:t>brak pęknięć i rys.</w:t>
      </w:r>
    </w:p>
    <w:p w14:paraId="310C9CA3" w14:textId="77777777" w:rsidR="00684193" w:rsidRPr="008E7825" w:rsidRDefault="00684193" w:rsidP="00E21005">
      <w:pPr>
        <w:rPr>
          <w:rFonts w:cs="Arial"/>
          <w:sz w:val="22"/>
          <w:szCs w:val="22"/>
        </w:rPr>
      </w:pPr>
      <w:r w:rsidRPr="008E7825">
        <w:rPr>
          <w:rFonts w:cs="Arial"/>
          <w:sz w:val="22"/>
          <w:szCs w:val="22"/>
        </w:rPr>
        <w:t>Pręty okrągłe żebrowane ze stali klasy A-III gatunku 34GS wg PN-H-84023-06, o następujących parametrach:</w:t>
      </w:r>
    </w:p>
    <w:p w14:paraId="310C9CA4" w14:textId="77777777" w:rsidR="00684193" w:rsidRPr="008E7825" w:rsidRDefault="00684193" w:rsidP="009753DA">
      <w:pPr>
        <w:numPr>
          <w:ilvl w:val="0"/>
          <w:numId w:val="20"/>
        </w:numPr>
        <w:tabs>
          <w:tab w:val="clear" w:pos="360"/>
          <w:tab w:val="right" w:pos="5670"/>
        </w:tabs>
        <w:ind w:left="709" w:hanging="283"/>
        <w:rPr>
          <w:rFonts w:cs="Arial"/>
          <w:sz w:val="22"/>
          <w:szCs w:val="22"/>
        </w:rPr>
      </w:pPr>
      <w:r w:rsidRPr="008E7825">
        <w:rPr>
          <w:rFonts w:cs="Arial"/>
          <w:sz w:val="22"/>
          <w:szCs w:val="22"/>
        </w:rPr>
        <w:t>średnica pręta</w:t>
      </w:r>
      <w:r w:rsidRPr="008E7825">
        <w:rPr>
          <w:rFonts w:cs="Arial"/>
          <w:sz w:val="22"/>
          <w:szCs w:val="22"/>
        </w:rPr>
        <w:tab/>
        <w:t>6÷32 mm</w:t>
      </w:r>
    </w:p>
    <w:p w14:paraId="310C9CA5" w14:textId="77777777" w:rsidR="00684193" w:rsidRPr="008E7825" w:rsidRDefault="00684193" w:rsidP="009753DA">
      <w:pPr>
        <w:numPr>
          <w:ilvl w:val="0"/>
          <w:numId w:val="20"/>
        </w:numPr>
        <w:tabs>
          <w:tab w:val="clear" w:pos="360"/>
          <w:tab w:val="right" w:pos="5670"/>
        </w:tabs>
        <w:ind w:left="709" w:hanging="283"/>
        <w:rPr>
          <w:rFonts w:cs="Arial"/>
          <w:sz w:val="22"/>
          <w:szCs w:val="22"/>
        </w:rPr>
      </w:pPr>
      <w:r w:rsidRPr="008E7825">
        <w:rPr>
          <w:rFonts w:cs="Arial"/>
          <w:sz w:val="22"/>
          <w:szCs w:val="22"/>
        </w:rPr>
        <w:t>granica plastyczności R</w:t>
      </w:r>
      <w:r w:rsidRPr="008E7825">
        <w:rPr>
          <w:rFonts w:cs="Arial"/>
          <w:sz w:val="22"/>
          <w:szCs w:val="22"/>
          <w:vertAlign w:val="subscript"/>
        </w:rPr>
        <w:t>e</w:t>
      </w:r>
      <w:r w:rsidRPr="008E7825">
        <w:rPr>
          <w:rFonts w:cs="Arial"/>
          <w:sz w:val="22"/>
          <w:szCs w:val="22"/>
        </w:rPr>
        <w:t xml:space="preserve"> nie mniej niż</w:t>
      </w:r>
      <w:r w:rsidRPr="008E7825">
        <w:rPr>
          <w:rFonts w:cs="Arial"/>
          <w:sz w:val="22"/>
          <w:szCs w:val="22"/>
        </w:rPr>
        <w:tab/>
        <w:t xml:space="preserve">410 </w:t>
      </w:r>
      <w:proofErr w:type="spellStart"/>
      <w:r w:rsidRPr="008E7825">
        <w:rPr>
          <w:rFonts w:cs="Arial"/>
          <w:sz w:val="22"/>
          <w:szCs w:val="22"/>
        </w:rPr>
        <w:t>MPa</w:t>
      </w:r>
      <w:proofErr w:type="spellEnd"/>
    </w:p>
    <w:p w14:paraId="310C9CA6" w14:textId="77777777" w:rsidR="00684193" w:rsidRPr="008E7825" w:rsidRDefault="00684193" w:rsidP="009753DA">
      <w:pPr>
        <w:numPr>
          <w:ilvl w:val="0"/>
          <w:numId w:val="20"/>
        </w:numPr>
        <w:tabs>
          <w:tab w:val="clear" w:pos="360"/>
          <w:tab w:val="right" w:pos="5670"/>
        </w:tabs>
        <w:ind w:left="709" w:hanging="283"/>
        <w:rPr>
          <w:rFonts w:cs="Arial"/>
          <w:sz w:val="22"/>
          <w:szCs w:val="22"/>
        </w:rPr>
      </w:pPr>
      <w:r w:rsidRPr="008E7825">
        <w:rPr>
          <w:rFonts w:cs="Arial"/>
          <w:sz w:val="22"/>
          <w:szCs w:val="22"/>
        </w:rPr>
        <w:t xml:space="preserve">wytrzymałość na rozciąganie </w:t>
      </w:r>
      <w:proofErr w:type="spellStart"/>
      <w:r w:rsidRPr="008E7825">
        <w:rPr>
          <w:rFonts w:cs="Arial"/>
          <w:sz w:val="22"/>
          <w:szCs w:val="22"/>
        </w:rPr>
        <w:t>R</w:t>
      </w:r>
      <w:r w:rsidRPr="008E7825">
        <w:rPr>
          <w:rFonts w:cs="Arial"/>
          <w:sz w:val="22"/>
          <w:szCs w:val="22"/>
          <w:vertAlign w:val="subscript"/>
        </w:rPr>
        <w:t>m</w:t>
      </w:r>
      <w:proofErr w:type="spellEnd"/>
      <w:r w:rsidRPr="008E7825">
        <w:rPr>
          <w:rFonts w:cs="Arial"/>
          <w:sz w:val="22"/>
          <w:szCs w:val="22"/>
          <w:vertAlign w:val="subscript"/>
        </w:rPr>
        <w:t xml:space="preserve"> </w:t>
      </w:r>
      <w:r w:rsidRPr="008E7825">
        <w:rPr>
          <w:rFonts w:cs="Arial"/>
          <w:sz w:val="22"/>
          <w:szCs w:val="22"/>
        </w:rPr>
        <w:t xml:space="preserve"> nie mniej niż</w:t>
      </w:r>
      <w:r w:rsidRPr="008E7825">
        <w:rPr>
          <w:rFonts w:cs="Arial"/>
          <w:sz w:val="22"/>
          <w:szCs w:val="22"/>
        </w:rPr>
        <w:tab/>
        <w:t xml:space="preserve">590 </w:t>
      </w:r>
      <w:proofErr w:type="spellStart"/>
      <w:r w:rsidRPr="008E7825">
        <w:rPr>
          <w:rFonts w:cs="Arial"/>
          <w:sz w:val="22"/>
          <w:szCs w:val="22"/>
        </w:rPr>
        <w:t>MPa</w:t>
      </w:r>
      <w:proofErr w:type="spellEnd"/>
    </w:p>
    <w:p w14:paraId="310C9CA7" w14:textId="77777777" w:rsidR="00684193" w:rsidRPr="008E7825" w:rsidRDefault="00684193" w:rsidP="009753DA">
      <w:pPr>
        <w:numPr>
          <w:ilvl w:val="0"/>
          <w:numId w:val="20"/>
        </w:numPr>
        <w:tabs>
          <w:tab w:val="clear" w:pos="360"/>
          <w:tab w:val="right" w:pos="5670"/>
        </w:tabs>
        <w:ind w:left="709" w:hanging="283"/>
        <w:rPr>
          <w:rFonts w:cs="Arial"/>
          <w:sz w:val="22"/>
          <w:szCs w:val="22"/>
        </w:rPr>
      </w:pPr>
      <w:r w:rsidRPr="008E7825">
        <w:rPr>
          <w:rFonts w:cs="Arial"/>
          <w:sz w:val="22"/>
          <w:szCs w:val="22"/>
        </w:rPr>
        <w:t>wytrzymałość charakterystyczna R</w:t>
      </w:r>
      <w:r w:rsidRPr="008E7825">
        <w:rPr>
          <w:rFonts w:cs="Arial"/>
          <w:sz w:val="22"/>
          <w:szCs w:val="22"/>
          <w:vertAlign w:val="subscript"/>
        </w:rPr>
        <w:t>ak</w:t>
      </w:r>
      <w:r w:rsidRPr="008E7825">
        <w:rPr>
          <w:rFonts w:cs="Arial"/>
          <w:sz w:val="22"/>
          <w:szCs w:val="22"/>
        </w:rPr>
        <w:tab/>
        <w:t xml:space="preserve">410 </w:t>
      </w:r>
      <w:proofErr w:type="spellStart"/>
      <w:r w:rsidRPr="008E7825">
        <w:rPr>
          <w:rFonts w:cs="Arial"/>
          <w:sz w:val="22"/>
          <w:szCs w:val="22"/>
        </w:rPr>
        <w:t>MPa</w:t>
      </w:r>
      <w:proofErr w:type="spellEnd"/>
    </w:p>
    <w:p w14:paraId="310C9CA8" w14:textId="77777777" w:rsidR="00684193" w:rsidRPr="008E7825" w:rsidRDefault="00684193" w:rsidP="009753DA">
      <w:pPr>
        <w:numPr>
          <w:ilvl w:val="0"/>
          <w:numId w:val="20"/>
        </w:numPr>
        <w:tabs>
          <w:tab w:val="clear" w:pos="360"/>
          <w:tab w:val="right" w:pos="5670"/>
        </w:tabs>
        <w:ind w:left="709" w:hanging="283"/>
        <w:rPr>
          <w:rFonts w:cs="Arial"/>
          <w:sz w:val="22"/>
          <w:szCs w:val="22"/>
        </w:rPr>
      </w:pPr>
      <w:r w:rsidRPr="008E7825">
        <w:rPr>
          <w:rFonts w:cs="Arial"/>
          <w:sz w:val="22"/>
          <w:szCs w:val="22"/>
        </w:rPr>
        <w:t>wytrzymałość obliczeniowa R</w:t>
      </w:r>
      <w:r w:rsidRPr="008E7825">
        <w:rPr>
          <w:rFonts w:cs="Arial"/>
          <w:sz w:val="22"/>
          <w:szCs w:val="22"/>
          <w:vertAlign w:val="subscript"/>
        </w:rPr>
        <w:t>a</w:t>
      </w:r>
      <w:r w:rsidRPr="008E7825">
        <w:rPr>
          <w:rFonts w:cs="Arial"/>
          <w:sz w:val="22"/>
          <w:szCs w:val="22"/>
        </w:rPr>
        <w:tab/>
        <w:t xml:space="preserve">340 </w:t>
      </w:r>
      <w:proofErr w:type="spellStart"/>
      <w:r w:rsidRPr="008E7825">
        <w:rPr>
          <w:rFonts w:cs="Arial"/>
          <w:sz w:val="22"/>
          <w:szCs w:val="22"/>
        </w:rPr>
        <w:t>MPa</w:t>
      </w:r>
      <w:proofErr w:type="spellEnd"/>
    </w:p>
    <w:p w14:paraId="310C9CA9" w14:textId="77777777" w:rsidR="00684193" w:rsidRPr="008E7825" w:rsidRDefault="00684193" w:rsidP="009753DA">
      <w:pPr>
        <w:numPr>
          <w:ilvl w:val="0"/>
          <w:numId w:val="20"/>
        </w:numPr>
        <w:tabs>
          <w:tab w:val="clear" w:pos="360"/>
          <w:tab w:val="right" w:pos="5670"/>
        </w:tabs>
        <w:ind w:left="709" w:hanging="283"/>
        <w:rPr>
          <w:rFonts w:cs="Arial"/>
          <w:sz w:val="22"/>
          <w:szCs w:val="22"/>
        </w:rPr>
      </w:pPr>
      <w:r w:rsidRPr="008E7825">
        <w:rPr>
          <w:rFonts w:cs="Arial"/>
          <w:sz w:val="22"/>
          <w:szCs w:val="22"/>
        </w:rPr>
        <w:t>wydłużenie plastyczne A</w:t>
      </w:r>
      <w:r w:rsidRPr="008E7825">
        <w:rPr>
          <w:rFonts w:cs="Arial"/>
          <w:sz w:val="22"/>
          <w:szCs w:val="22"/>
          <w:vertAlign w:val="subscript"/>
        </w:rPr>
        <w:t>5</w:t>
      </w:r>
      <w:r w:rsidRPr="008E7825">
        <w:rPr>
          <w:rFonts w:cs="Arial"/>
          <w:sz w:val="22"/>
          <w:szCs w:val="22"/>
        </w:rPr>
        <w:t xml:space="preserve"> nie mniej niż</w:t>
      </w:r>
      <w:r w:rsidRPr="008E7825">
        <w:rPr>
          <w:rFonts w:cs="Arial"/>
          <w:sz w:val="22"/>
          <w:szCs w:val="22"/>
        </w:rPr>
        <w:tab/>
        <w:t xml:space="preserve">  16%</w:t>
      </w:r>
    </w:p>
    <w:p w14:paraId="310C9CAA" w14:textId="77777777" w:rsidR="00684193" w:rsidRPr="008E7825" w:rsidRDefault="00684193" w:rsidP="009753DA">
      <w:pPr>
        <w:numPr>
          <w:ilvl w:val="0"/>
          <w:numId w:val="20"/>
        </w:numPr>
        <w:tabs>
          <w:tab w:val="clear" w:pos="360"/>
          <w:tab w:val="right" w:pos="5670"/>
        </w:tabs>
        <w:ind w:left="709" w:hanging="283"/>
        <w:rPr>
          <w:rFonts w:cs="Arial"/>
          <w:sz w:val="22"/>
          <w:szCs w:val="22"/>
        </w:rPr>
      </w:pPr>
      <w:r w:rsidRPr="008E7825">
        <w:rPr>
          <w:rFonts w:cs="Arial"/>
          <w:sz w:val="22"/>
          <w:szCs w:val="22"/>
        </w:rPr>
        <w:t>zginanie do kąta 90</w:t>
      </w:r>
      <w:r w:rsidRPr="008E7825">
        <w:rPr>
          <w:rFonts w:cs="Arial"/>
          <w:sz w:val="22"/>
          <w:szCs w:val="22"/>
        </w:rPr>
        <w:sym w:font="Symbol" w:char="F0B0"/>
      </w:r>
      <w:r w:rsidRPr="008E7825">
        <w:rPr>
          <w:rFonts w:cs="Arial"/>
          <w:sz w:val="22"/>
          <w:szCs w:val="22"/>
        </w:rPr>
        <w:tab/>
        <w:t>brak pęknięć i rys.</w:t>
      </w:r>
    </w:p>
    <w:p w14:paraId="310C9CAB" w14:textId="77777777" w:rsidR="00684193" w:rsidRPr="008E7825" w:rsidRDefault="00684193" w:rsidP="00E21005">
      <w:pPr>
        <w:rPr>
          <w:rFonts w:cs="Arial"/>
          <w:sz w:val="22"/>
          <w:szCs w:val="22"/>
        </w:rPr>
      </w:pPr>
      <w:r w:rsidRPr="008E7825">
        <w:rPr>
          <w:rFonts w:cs="Arial"/>
          <w:sz w:val="22"/>
          <w:szCs w:val="22"/>
        </w:rPr>
        <w:t>Pręty okrągłe żebrowane ze stali klasy A-II gatunku 18G2-b wg PN-H-84023-06, o następujących parametrach:</w:t>
      </w:r>
    </w:p>
    <w:p w14:paraId="310C9CAC" w14:textId="77777777" w:rsidR="00684193" w:rsidRPr="008E7825" w:rsidRDefault="00684193" w:rsidP="009753DA">
      <w:pPr>
        <w:numPr>
          <w:ilvl w:val="0"/>
          <w:numId w:val="20"/>
        </w:numPr>
        <w:tabs>
          <w:tab w:val="clear" w:pos="360"/>
          <w:tab w:val="right" w:pos="5670"/>
        </w:tabs>
        <w:ind w:left="709" w:hanging="283"/>
        <w:rPr>
          <w:rFonts w:cs="Arial"/>
          <w:sz w:val="22"/>
          <w:szCs w:val="22"/>
        </w:rPr>
      </w:pPr>
      <w:r w:rsidRPr="008E7825">
        <w:rPr>
          <w:rFonts w:cs="Arial"/>
          <w:sz w:val="22"/>
          <w:szCs w:val="22"/>
        </w:rPr>
        <w:t>średnica pręta</w:t>
      </w:r>
      <w:r w:rsidRPr="008E7825">
        <w:rPr>
          <w:rFonts w:cs="Arial"/>
          <w:sz w:val="22"/>
          <w:szCs w:val="22"/>
        </w:rPr>
        <w:tab/>
        <w:t>6÷32 mm</w:t>
      </w:r>
    </w:p>
    <w:p w14:paraId="310C9CAD" w14:textId="77777777" w:rsidR="00684193" w:rsidRPr="008E7825" w:rsidRDefault="00684193" w:rsidP="009753DA">
      <w:pPr>
        <w:numPr>
          <w:ilvl w:val="0"/>
          <w:numId w:val="20"/>
        </w:numPr>
        <w:tabs>
          <w:tab w:val="clear" w:pos="360"/>
          <w:tab w:val="right" w:pos="5670"/>
        </w:tabs>
        <w:ind w:left="709" w:hanging="283"/>
        <w:rPr>
          <w:rFonts w:cs="Arial"/>
          <w:sz w:val="22"/>
          <w:szCs w:val="22"/>
        </w:rPr>
      </w:pPr>
      <w:r w:rsidRPr="008E7825">
        <w:rPr>
          <w:rFonts w:cs="Arial"/>
          <w:sz w:val="22"/>
          <w:szCs w:val="22"/>
        </w:rPr>
        <w:t>granica plastyczności R</w:t>
      </w:r>
      <w:r w:rsidRPr="008E7825">
        <w:rPr>
          <w:rFonts w:cs="Arial"/>
          <w:sz w:val="22"/>
          <w:szCs w:val="22"/>
          <w:vertAlign w:val="subscript"/>
        </w:rPr>
        <w:t>e</w:t>
      </w:r>
      <w:r w:rsidRPr="008E7825">
        <w:rPr>
          <w:rFonts w:cs="Arial"/>
          <w:sz w:val="22"/>
          <w:szCs w:val="22"/>
        </w:rPr>
        <w:t xml:space="preserve"> nie mniej niż</w:t>
      </w:r>
      <w:r w:rsidRPr="008E7825">
        <w:rPr>
          <w:rFonts w:cs="Arial"/>
          <w:sz w:val="22"/>
          <w:szCs w:val="22"/>
        </w:rPr>
        <w:tab/>
        <w:t xml:space="preserve">355 </w:t>
      </w:r>
      <w:proofErr w:type="spellStart"/>
      <w:r w:rsidRPr="008E7825">
        <w:rPr>
          <w:rFonts w:cs="Arial"/>
          <w:sz w:val="22"/>
          <w:szCs w:val="22"/>
        </w:rPr>
        <w:t>MPa</w:t>
      </w:r>
      <w:proofErr w:type="spellEnd"/>
    </w:p>
    <w:p w14:paraId="310C9CAE" w14:textId="77777777" w:rsidR="00684193" w:rsidRPr="008E7825" w:rsidRDefault="00684193" w:rsidP="009753DA">
      <w:pPr>
        <w:numPr>
          <w:ilvl w:val="0"/>
          <w:numId w:val="20"/>
        </w:numPr>
        <w:tabs>
          <w:tab w:val="clear" w:pos="360"/>
          <w:tab w:val="right" w:pos="5670"/>
        </w:tabs>
        <w:ind w:left="709" w:hanging="283"/>
        <w:rPr>
          <w:rFonts w:cs="Arial"/>
          <w:sz w:val="22"/>
          <w:szCs w:val="22"/>
        </w:rPr>
      </w:pPr>
      <w:r w:rsidRPr="008E7825">
        <w:rPr>
          <w:rFonts w:cs="Arial"/>
          <w:sz w:val="22"/>
          <w:szCs w:val="22"/>
        </w:rPr>
        <w:t xml:space="preserve">wytrzymałość na rozciąganie </w:t>
      </w:r>
      <w:proofErr w:type="spellStart"/>
      <w:r w:rsidRPr="008E7825">
        <w:rPr>
          <w:rFonts w:cs="Arial"/>
          <w:sz w:val="22"/>
          <w:szCs w:val="22"/>
        </w:rPr>
        <w:t>R</w:t>
      </w:r>
      <w:r w:rsidRPr="008E7825">
        <w:rPr>
          <w:rFonts w:cs="Arial"/>
          <w:sz w:val="22"/>
          <w:szCs w:val="22"/>
          <w:vertAlign w:val="subscript"/>
        </w:rPr>
        <w:t>m</w:t>
      </w:r>
      <w:proofErr w:type="spellEnd"/>
      <w:r w:rsidRPr="008E7825">
        <w:rPr>
          <w:rFonts w:cs="Arial"/>
          <w:sz w:val="22"/>
          <w:szCs w:val="22"/>
          <w:vertAlign w:val="subscript"/>
        </w:rPr>
        <w:t xml:space="preserve"> </w:t>
      </w:r>
      <w:r w:rsidRPr="008E7825">
        <w:rPr>
          <w:rFonts w:cs="Arial"/>
          <w:sz w:val="22"/>
          <w:szCs w:val="22"/>
        </w:rPr>
        <w:t xml:space="preserve"> nie mniej niż</w:t>
      </w:r>
      <w:r w:rsidRPr="008E7825">
        <w:rPr>
          <w:rFonts w:cs="Arial"/>
          <w:sz w:val="22"/>
          <w:szCs w:val="22"/>
        </w:rPr>
        <w:tab/>
        <w:t xml:space="preserve">490 </w:t>
      </w:r>
      <w:proofErr w:type="spellStart"/>
      <w:r w:rsidRPr="008E7825">
        <w:rPr>
          <w:rFonts w:cs="Arial"/>
          <w:sz w:val="22"/>
          <w:szCs w:val="22"/>
        </w:rPr>
        <w:t>MPa</w:t>
      </w:r>
      <w:proofErr w:type="spellEnd"/>
    </w:p>
    <w:p w14:paraId="310C9CAF" w14:textId="77777777" w:rsidR="00684193" w:rsidRPr="008E7825" w:rsidRDefault="00684193" w:rsidP="009753DA">
      <w:pPr>
        <w:numPr>
          <w:ilvl w:val="0"/>
          <w:numId w:val="20"/>
        </w:numPr>
        <w:tabs>
          <w:tab w:val="clear" w:pos="360"/>
          <w:tab w:val="right" w:pos="5670"/>
        </w:tabs>
        <w:ind w:left="709" w:hanging="283"/>
        <w:rPr>
          <w:rFonts w:cs="Arial"/>
          <w:sz w:val="22"/>
          <w:szCs w:val="22"/>
        </w:rPr>
      </w:pPr>
      <w:r w:rsidRPr="008E7825">
        <w:rPr>
          <w:rFonts w:cs="Arial"/>
          <w:sz w:val="22"/>
          <w:szCs w:val="22"/>
        </w:rPr>
        <w:t>wytrzymałość charakterystyczna R</w:t>
      </w:r>
      <w:r w:rsidRPr="008E7825">
        <w:rPr>
          <w:rFonts w:cs="Arial"/>
          <w:sz w:val="22"/>
          <w:szCs w:val="22"/>
          <w:vertAlign w:val="subscript"/>
        </w:rPr>
        <w:t>ak</w:t>
      </w:r>
      <w:r w:rsidRPr="008E7825">
        <w:rPr>
          <w:rFonts w:cs="Arial"/>
          <w:sz w:val="22"/>
          <w:szCs w:val="22"/>
        </w:rPr>
        <w:tab/>
        <w:t xml:space="preserve">355 </w:t>
      </w:r>
      <w:proofErr w:type="spellStart"/>
      <w:r w:rsidRPr="008E7825">
        <w:rPr>
          <w:rFonts w:cs="Arial"/>
          <w:sz w:val="22"/>
          <w:szCs w:val="22"/>
        </w:rPr>
        <w:t>MPa</w:t>
      </w:r>
      <w:proofErr w:type="spellEnd"/>
    </w:p>
    <w:p w14:paraId="310C9CB0" w14:textId="77777777" w:rsidR="00684193" w:rsidRPr="008E7825" w:rsidRDefault="00684193" w:rsidP="009753DA">
      <w:pPr>
        <w:numPr>
          <w:ilvl w:val="0"/>
          <w:numId w:val="20"/>
        </w:numPr>
        <w:tabs>
          <w:tab w:val="clear" w:pos="360"/>
          <w:tab w:val="right" w:pos="5670"/>
        </w:tabs>
        <w:ind w:left="709" w:hanging="283"/>
        <w:rPr>
          <w:rFonts w:cs="Arial"/>
          <w:sz w:val="22"/>
          <w:szCs w:val="22"/>
        </w:rPr>
      </w:pPr>
      <w:r w:rsidRPr="008E7825">
        <w:rPr>
          <w:rFonts w:cs="Arial"/>
          <w:sz w:val="22"/>
          <w:szCs w:val="22"/>
        </w:rPr>
        <w:t>wytrzymałość obliczeniowa R</w:t>
      </w:r>
      <w:r w:rsidRPr="008E7825">
        <w:rPr>
          <w:rFonts w:cs="Arial"/>
          <w:sz w:val="22"/>
          <w:szCs w:val="22"/>
          <w:vertAlign w:val="subscript"/>
        </w:rPr>
        <w:t>a</w:t>
      </w:r>
      <w:r w:rsidRPr="008E7825">
        <w:rPr>
          <w:rFonts w:cs="Arial"/>
          <w:sz w:val="22"/>
          <w:szCs w:val="22"/>
        </w:rPr>
        <w:tab/>
        <w:t xml:space="preserve">295 </w:t>
      </w:r>
      <w:proofErr w:type="spellStart"/>
      <w:r w:rsidRPr="008E7825">
        <w:rPr>
          <w:rFonts w:cs="Arial"/>
          <w:sz w:val="22"/>
          <w:szCs w:val="22"/>
        </w:rPr>
        <w:t>MPa</w:t>
      </w:r>
      <w:proofErr w:type="spellEnd"/>
    </w:p>
    <w:p w14:paraId="310C9CB1" w14:textId="77777777" w:rsidR="00684193" w:rsidRPr="008E7825" w:rsidRDefault="00684193" w:rsidP="009753DA">
      <w:pPr>
        <w:numPr>
          <w:ilvl w:val="0"/>
          <w:numId w:val="20"/>
        </w:numPr>
        <w:tabs>
          <w:tab w:val="clear" w:pos="360"/>
          <w:tab w:val="right" w:pos="5670"/>
        </w:tabs>
        <w:ind w:left="709" w:hanging="283"/>
        <w:rPr>
          <w:rFonts w:cs="Arial"/>
          <w:sz w:val="22"/>
          <w:szCs w:val="22"/>
        </w:rPr>
      </w:pPr>
      <w:r w:rsidRPr="008E7825">
        <w:rPr>
          <w:rFonts w:cs="Arial"/>
          <w:sz w:val="22"/>
          <w:szCs w:val="22"/>
        </w:rPr>
        <w:t>wydłużenie plastyczne A</w:t>
      </w:r>
      <w:r w:rsidRPr="008E7825">
        <w:rPr>
          <w:rFonts w:cs="Arial"/>
          <w:sz w:val="22"/>
          <w:szCs w:val="22"/>
          <w:vertAlign w:val="subscript"/>
        </w:rPr>
        <w:t>5</w:t>
      </w:r>
      <w:r w:rsidRPr="008E7825">
        <w:rPr>
          <w:rFonts w:cs="Arial"/>
          <w:sz w:val="22"/>
          <w:szCs w:val="22"/>
        </w:rPr>
        <w:t xml:space="preserve"> nie mniej niż</w:t>
      </w:r>
      <w:r w:rsidRPr="008E7825">
        <w:rPr>
          <w:rFonts w:cs="Arial"/>
          <w:sz w:val="22"/>
          <w:szCs w:val="22"/>
        </w:rPr>
        <w:tab/>
        <w:t xml:space="preserve">  20%</w:t>
      </w:r>
    </w:p>
    <w:p w14:paraId="310C9CB2" w14:textId="77777777" w:rsidR="00684193" w:rsidRPr="008E7825" w:rsidRDefault="00684193" w:rsidP="009753DA">
      <w:pPr>
        <w:numPr>
          <w:ilvl w:val="0"/>
          <w:numId w:val="20"/>
        </w:numPr>
        <w:tabs>
          <w:tab w:val="clear" w:pos="360"/>
          <w:tab w:val="right" w:pos="5670"/>
        </w:tabs>
        <w:ind w:left="709" w:hanging="283"/>
        <w:rPr>
          <w:rFonts w:cs="Arial"/>
          <w:sz w:val="22"/>
          <w:szCs w:val="22"/>
        </w:rPr>
      </w:pPr>
      <w:r w:rsidRPr="008E7825">
        <w:rPr>
          <w:rFonts w:cs="Arial"/>
          <w:sz w:val="22"/>
          <w:szCs w:val="22"/>
        </w:rPr>
        <w:t>zginanie do kąta 180</w:t>
      </w:r>
      <w:r w:rsidRPr="008E7825">
        <w:rPr>
          <w:rFonts w:cs="Arial"/>
          <w:sz w:val="22"/>
          <w:szCs w:val="22"/>
        </w:rPr>
        <w:sym w:font="Symbol" w:char="F0B0"/>
      </w:r>
      <w:r w:rsidRPr="008E7825">
        <w:rPr>
          <w:rFonts w:cs="Arial"/>
          <w:sz w:val="22"/>
          <w:szCs w:val="22"/>
        </w:rPr>
        <w:tab/>
        <w:t>brak pęknięć i rys.</w:t>
      </w:r>
    </w:p>
    <w:p w14:paraId="310C9CB3" w14:textId="77777777" w:rsidR="00684193" w:rsidRPr="008E7825" w:rsidRDefault="00684193" w:rsidP="00E21005">
      <w:pPr>
        <w:rPr>
          <w:rFonts w:cs="Arial"/>
          <w:sz w:val="22"/>
          <w:szCs w:val="22"/>
        </w:rPr>
      </w:pPr>
      <w:r w:rsidRPr="008E7825">
        <w:rPr>
          <w:rFonts w:cs="Arial"/>
          <w:sz w:val="22"/>
          <w:szCs w:val="22"/>
        </w:rPr>
        <w:t>Pręty okrągłe żebrowane ze stali klasy A-I gatunku St3SX-b wg PN-H-84023-06, o następujących parametrach:</w:t>
      </w:r>
    </w:p>
    <w:p w14:paraId="310C9CB4" w14:textId="77777777" w:rsidR="00684193" w:rsidRPr="008E7825" w:rsidRDefault="00684193" w:rsidP="009753DA">
      <w:pPr>
        <w:numPr>
          <w:ilvl w:val="0"/>
          <w:numId w:val="20"/>
        </w:numPr>
        <w:tabs>
          <w:tab w:val="clear" w:pos="360"/>
          <w:tab w:val="right" w:pos="5670"/>
        </w:tabs>
        <w:ind w:left="709" w:hanging="283"/>
        <w:rPr>
          <w:rFonts w:cs="Arial"/>
          <w:sz w:val="22"/>
          <w:szCs w:val="22"/>
        </w:rPr>
      </w:pPr>
      <w:r w:rsidRPr="008E7825">
        <w:rPr>
          <w:rFonts w:cs="Arial"/>
          <w:sz w:val="22"/>
          <w:szCs w:val="22"/>
        </w:rPr>
        <w:t>średnica pręta</w:t>
      </w:r>
      <w:r w:rsidRPr="008E7825">
        <w:rPr>
          <w:rFonts w:cs="Arial"/>
          <w:sz w:val="22"/>
          <w:szCs w:val="22"/>
        </w:rPr>
        <w:tab/>
        <w:t>5,5÷40 mm</w:t>
      </w:r>
    </w:p>
    <w:p w14:paraId="310C9CB5" w14:textId="77777777" w:rsidR="00684193" w:rsidRPr="008E7825" w:rsidRDefault="00684193" w:rsidP="009753DA">
      <w:pPr>
        <w:numPr>
          <w:ilvl w:val="0"/>
          <w:numId w:val="20"/>
        </w:numPr>
        <w:tabs>
          <w:tab w:val="clear" w:pos="360"/>
          <w:tab w:val="right" w:pos="5670"/>
        </w:tabs>
        <w:ind w:left="709" w:hanging="283"/>
        <w:rPr>
          <w:rFonts w:cs="Arial"/>
          <w:sz w:val="22"/>
          <w:szCs w:val="22"/>
        </w:rPr>
      </w:pPr>
      <w:r w:rsidRPr="008E7825">
        <w:rPr>
          <w:rFonts w:cs="Arial"/>
          <w:sz w:val="22"/>
          <w:szCs w:val="22"/>
        </w:rPr>
        <w:t>granica plastyczności R</w:t>
      </w:r>
      <w:r w:rsidRPr="008E7825">
        <w:rPr>
          <w:rFonts w:cs="Arial"/>
          <w:sz w:val="22"/>
          <w:szCs w:val="22"/>
          <w:vertAlign w:val="subscript"/>
        </w:rPr>
        <w:t>e</w:t>
      </w:r>
      <w:r w:rsidRPr="008E7825">
        <w:rPr>
          <w:rFonts w:cs="Arial"/>
          <w:sz w:val="22"/>
          <w:szCs w:val="22"/>
        </w:rPr>
        <w:t xml:space="preserve"> nie mniej niż</w:t>
      </w:r>
      <w:r w:rsidRPr="008E7825">
        <w:rPr>
          <w:rFonts w:cs="Arial"/>
          <w:sz w:val="22"/>
          <w:szCs w:val="22"/>
        </w:rPr>
        <w:tab/>
        <w:t xml:space="preserve">240 </w:t>
      </w:r>
      <w:proofErr w:type="spellStart"/>
      <w:r w:rsidRPr="008E7825">
        <w:rPr>
          <w:rFonts w:cs="Arial"/>
          <w:sz w:val="22"/>
          <w:szCs w:val="22"/>
        </w:rPr>
        <w:t>MPa</w:t>
      </w:r>
      <w:proofErr w:type="spellEnd"/>
    </w:p>
    <w:p w14:paraId="310C9CB6" w14:textId="77777777" w:rsidR="00684193" w:rsidRPr="008E7825" w:rsidRDefault="00684193" w:rsidP="009753DA">
      <w:pPr>
        <w:numPr>
          <w:ilvl w:val="0"/>
          <w:numId w:val="20"/>
        </w:numPr>
        <w:tabs>
          <w:tab w:val="clear" w:pos="360"/>
          <w:tab w:val="right" w:pos="5670"/>
        </w:tabs>
        <w:ind w:left="709" w:hanging="283"/>
        <w:rPr>
          <w:rFonts w:cs="Arial"/>
          <w:sz w:val="22"/>
          <w:szCs w:val="22"/>
        </w:rPr>
      </w:pPr>
      <w:r w:rsidRPr="008E7825">
        <w:rPr>
          <w:rFonts w:cs="Arial"/>
          <w:sz w:val="22"/>
          <w:szCs w:val="22"/>
        </w:rPr>
        <w:t xml:space="preserve">wytrzymałość na rozciąganie </w:t>
      </w:r>
      <w:proofErr w:type="spellStart"/>
      <w:r w:rsidRPr="008E7825">
        <w:rPr>
          <w:rFonts w:cs="Arial"/>
          <w:sz w:val="22"/>
          <w:szCs w:val="22"/>
        </w:rPr>
        <w:t>R</w:t>
      </w:r>
      <w:r w:rsidRPr="008E7825">
        <w:rPr>
          <w:rFonts w:cs="Arial"/>
          <w:sz w:val="22"/>
          <w:szCs w:val="22"/>
          <w:vertAlign w:val="subscript"/>
        </w:rPr>
        <w:t>m</w:t>
      </w:r>
      <w:proofErr w:type="spellEnd"/>
      <w:r w:rsidRPr="008E7825">
        <w:rPr>
          <w:rFonts w:cs="Arial"/>
          <w:sz w:val="22"/>
          <w:szCs w:val="22"/>
          <w:vertAlign w:val="subscript"/>
        </w:rPr>
        <w:t xml:space="preserve"> </w:t>
      </w:r>
      <w:r w:rsidRPr="008E7825">
        <w:rPr>
          <w:rFonts w:cs="Arial"/>
          <w:sz w:val="22"/>
          <w:szCs w:val="22"/>
        </w:rPr>
        <w:t xml:space="preserve"> nie mniej niż</w:t>
      </w:r>
      <w:r w:rsidRPr="008E7825">
        <w:rPr>
          <w:rFonts w:cs="Arial"/>
          <w:sz w:val="22"/>
          <w:szCs w:val="22"/>
        </w:rPr>
        <w:tab/>
        <w:t xml:space="preserve">370 </w:t>
      </w:r>
      <w:proofErr w:type="spellStart"/>
      <w:r w:rsidRPr="008E7825">
        <w:rPr>
          <w:rFonts w:cs="Arial"/>
          <w:sz w:val="22"/>
          <w:szCs w:val="22"/>
        </w:rPr>
        <w:t>MPa</w:t>
      </w:r>
      <w:proofErr w:type="spellEnd"/>
    </w:p>
    <w:p w14:paraId="310C9CB7" w14:textId="77777777" w:rsidR="00684193" w:rsidRPr="008E7825" w:rsidRDefault="00684193" w:rsidP="009753DA">
      <w:pPr>
        <w:numPr>
          <w:ilvl w:val="0"/>
          <w:numId w:val="20"/>
        </w:numPr>
        <w:tabs>
          <w:tab w:val="clear" w:pos="360"/>
          <w:tab w:val="right" w:pos="5670"/>
        </w:tabs>
        <w:ind w:left="709" w:hanging="283"/>
        <w:rPr>
          <w:rFonts w:cs="Arial"/>
          <w:sz w:val="22"/>
          <w:szCs w:val="22"/>
        </w:rPr>
      </w:pPr>
      <w:r w:rsidRPr="008E7825">
        <w:rPr>
          <w:rFonts w:cs="Arial"/>
          <w:sz w:val="22"/>
          <w:szCs w:val="22"/>
        </w:rPr>
        <w:t>wytrzymałość charakterystyczna R</w:t>
      </w:r>
      <w:r w:rsidRPr="008E7825">
        <w:rPr>
          <w:rFonts w:cs="Arial"/>
          <w:sz w:val="22"/>
          <w:szCs w:val="22"/>
          <w:vertAlign w:val="subscript"/>
        </w:rPr>
        <w:t>ak</w:t>
      </w:r>
      <w:r w:rsidRPr="008E7825">
        <w:rPr>
          <w:rFonts w:cs="Arial"/>
          <w:sz w:val="22"/>
          <w:szCs w:val="22"/>
        </w:rPr>
        <w:tab/>
        <w:t xml:space="preserve">240 </w:t>
      </w:r>
      <w:proofErr w:type="spellStart"/>
      <w:r w:rsidRPr="008E7825">
        <w:rPr>
          <w:rFonts w:cs="Arial"/>
          <w:sz w:val="22"/>
          <w:szCs w:val="22"/>
        </w:rPr>
        <w:t>MPa</w:t>
      </w:r>
      <w:proofErr w:type="spellEnd"/>
    </w:p>
    <w:p w14:paraId="310C9CB8" w14:textId="77777777" w:rsidR="00684193" w:rsidRPr="008E7825" w:rsidRDefault="00684193" w:rsidP="009753DA">
      <w:pPr>
        <w:numPr>
          <w:ilvl w:val="0"/>
          <w:numId w:val="20"/>
        </w:numPr>
        <w:tabs>
          <w:tab w:val="clear" w:pos="360"/>
          <w:tab w:val="right" w:pos="5670"/>
        </w:tabs>
        <w:ind w:left="709" w:hanging="283"/>
        <w:rPr>
          <w:rFonts w:cs="Arial"/>
          <w:sz w:val="22"/>
          <w:szCs w:val="22"/>
        </w:rPr>
      </w:pPr>
      <w:r w:rsidRPr="008E7825">
        <w:rPr>
          <w:rFonts w:cs="Arial"/>
          <w:sz w:val="22"/>
          <w:szCs w:val="22"/>
        </w:rPr>
        <w:t>wytrzymałość obliczeniowa R</w:t>
      </w:r>
      <w:r w:rsidRPr="008E7825">
        <w:rPr>
          <w:rFonts w:cs="Arial"/>
          <w:sz w:val="22"/>
          <w:szCs w:val="22"/>
          <w:vertAlign w:val="subscript"/>
        </w:rPr>
        <w:t>a</w:t>
      </w:r>
      <w:r w:rsidRPr="008E7825">
        <w:rPr>
          <w:rFonts w:cs="Arial"/>
          <w:sz w:val="22"/>
          <w:szCs w:val="22"/>
        </w:rPr>
        <w:tab/>
        <w:t xml:space="preserve">200 </w:t>
      </w:r>
      <w:proofErr w:type="spellStart"/>
      <w:r w:rsidRPr="008E7825">
        <w:rPr>
          <w:rFonts w:cs="Arial"/>
          <w:sz w:val="22"/>
          <w:szCs w:val="22"/>
        </w:rPr>
        <w:t>MPa</w:t>
      </w:r>
      <w:proofErr w:type="spellEnd"/>
    </w:p>
    <w:p w14:paraId="310C9CB9" w14:textId="77777777" w:rsidR="00684193" w:rsidRPr="008E7825" w:rsidRDefault="00684193" w:rsidP="009753DA">
      <w:pPr>
        <w:numPr>
          <w:ilvl w:val="0"/>
          <w:numId w:val="20"/>
        </w:numPr>
        <w:tabs>
          <w:tab w:val="clear" w:pos="360"/>
          <w:tab w:val="right" w:pos="5670"/>
        </w:tabs>
        <w:ind w:left="709" w:hanging="283"/>
        <w:rPr>
          <w:rFonts w:cs="Arial"/>
          <w:sz w:val="22"/>
          <w:szCs w:val="22"/>
        </w:rPr>
      </w:pPr>
      <w:r w:rsidRPr="008E7825">
        <w:rPr>
          <w:rFonts w:cs="Arial"/>
          <w:sz w:val="22"/>
          <w:szCs w:val="22"/>
        </w:rPr>
        <w:t>wydłużenie plastyczne A</w:t>
      </w:r>
      <w:r w:rsidRPr="008E7825">
        <w:rPr>
          <w:rFonts w:cs="Arial"/>
          <w:sz w:val="22"/>
          <w:szCs w:val="22"/>
          <w:vertAlign w:val="subscript"/>
        </w:rPr>
        <w:t>5</w:t>
      </w:r>
      <w:r w:rsidRPr="008E7825">
        <w:rPr>
          <w:rFonts w:cs="Arial"/>
          <w:sz w:val="22"/>
          <w:szCs w:val="22"/>
        </w:rPr>
        <w:t xml:space="preserve"> nie mniej niż</w:t>
      </w:r>
      <w:r w:rsidRPr="008E7825">
        <w:rPr>
          <w:rFonts w:cs="Arial"/>
          <w:sz w:val="22"/>
          <w:szCs w:val="22"/>
        </w:rPr>
        <w:tab/>
        <w:t xml:space="preserve">  24%</w:t>
      </w:r>
    </w:p>
    <w:p w14:paraId="310C9CBA" w14:textId="77777777" w:rsidR="00684193" w:rsidRPr="008E7825" w:rsidRDefault="00684193" w:rsidP="009753DA">
      <w:pPr>
        <w:numPr>
          <w:ilvl w:val="0"/>
          <w:numId w:val="20"/>
        </w:numPr>
        <w:tabs>
          <w:tab w:val="clear" w:pos="360"/>
          <w:tab w:val="right" w:pos="5670"/>
        </w:tabs>
        <w:spacing w:after="120"/>
        <w:ind w:left="709" w:hanging="284"/>
        <w:rPr>
          <w:rFonts w:cs="Arial"/>
          <w:sz w:val="22"/>
          <w:szCs w:val="22"/>
        </w:rPr>
      </w:pPr>
      <w:r w:rsidRPr="008E7825">
        <w:rPr>
          <w:rFonts w:cs="Arial"/>
          <w:sz w:val="22"/>
          <w:szCs w:val="22"/>
        </w:rPr>
        <w:t>zginanie do kąta 180</w:t>
      </w:r>
      <w:r w:rsidRPr="008E7825">
        <w:rPr>
          <w:rFonts w:cs="Arial"/>
          <w:sz w:val="22"/>
          <w:szCs w:val="22"/>
        </w:rPr>
        <w:sym w:font="Symbol" w:char="F0B0"/>
      </w:r>
      <w:r w:rsidRPr="008E7825">
        <w:rPr>
          <w:rFonts w:cs="Arial"/>
          <w:sz w:val="22"/>
          <w:szCs w:val="22"/>
        </w:rPr>
        <w:tab/>
        <w:t>brak pęknięć i rys.</w:t>
      </w:r>
    </w:p>
    <w:p w14:paraId="310C9CBB" w14:textId="77777777" w:rsidR="00684193" w:rsidRPr="008E7825" w:rsidRDefault="00684193" w:rsidP="00684193">
      <w:pPr>
        <w:pStyle w:val="Nagwek3"/>
        <w:ind w:left="425" w:hanging="425"/>
      </w:pPr>
      <w:r w:rsidRPr="008E7825">
        <w:t>Wymagania przy odbiorze</w:t>
      </w:r>
    </w:p>
    <w:p w14:paraId="310C9CBC" w14:textId="77777777" w:rsidR="00684193" w:rsidRPr="008E7825" w:rsidRDefault="00684193" w:rsidP="00E21005">
      <w:pPr>
        <w:rPr>
          <w:rFonts w:cs="Arial"/>
          <w:sz w:val="22"/>
          <w:szCs w:val="22"/>
        </w:rPr>
      </w:pPr>
      <w:r w:rsidRPr="008E7825">
        <w:rPr>
          <w:rFonts w:cs="Arial"/>
          <w:sz w:val="22"/>
          <w:szCs w:val="22"/>
        </w:rPr>
        <w:t>Pręty stalowe do zbrojenia betonu powinny odpowiadać wymaganiom normy PN</w:t>
      </w:r>
      <w:r w:rsidRPr="008E7825">
        <w:rPr>
          <w:rFonts w:cs="Arial"/>
          <w:sz w:val="22"/>
          <w:szCs w:val="22"/>
        </w:rPr>
        <w:noBreakHyphen/>
        <w:t>H</w:t>
      </w:r>
      <w:r w:rsidRPr="008E7825">
        <w:rPr>
          <w:rFonts w:cs="Arial"/>
          <w:sz w:val="22"/>
          <w:szCs w:val="22"/>
        </w:rPr>
        <w:noBreakHyphen/>
        <w:t>93215.</w:t>
      </w:r>
    </w:p>
    <w:p w14:paraId="310C9CBD" w14:textId="77777777" w:rsidR="00684193" w:rsidRPr="008E7825" w:rsidRDefault="00684193" w:rsidP="00E21005">
      <w:pPr>
        <w:rPr>
          <w:rFonts w:cs="Arial"/>
          <w:sz w:val="22"/>
          <w:szCs w:val="22"/>
        </w:rPr>
      </w:pPr>
      <w:r w:rsidRPr="008E7825">
        <w:rPr>
          <w:rFonts w:cs="Arial"/>
          <w:sz w:val="22"/>
          <w:szCs w:val="22"/>
        </w:rPr>
        <w:t>Przeznaczona do odbioru na budowie partia prętów musi być zaopatrzona w atest, stwierdzający zgodność wyrobu z wymaganiami normy lub aprobaty technicznej,  w którym mają być podane:</w:t>
      </w:r>
    </w:p>
    <w:p w14:paraId="310C9CBE" w14:textId="77777777" w:rsidR="00684193" w:rsidRPr="008E7825" w:rsidRDefault="00684193" w:rsidP="009753DA">
      <w:pPr>
        <w:numPr>
          <w:ilvl w:val="0"/>
          <w:numId w:val="18"/>
        </w:numPr>
        <w:ind w:left="426" w:firstLine="0"/>
        <w:rPr>
          <w:rFonts w:cs="Arial"/>
          <w:sz w:val="22"/>
          <w:szCs w:val="22"/>
          <w:lang w:val="cs-CZ"/>
        </w:rPr>
      </w:pPr>
      <w:r w:rsidRPr="008E7825">
        <w:rPr>
          <w:rFonts w:cs="Arial"/>
          <w:sz w:val="22"/>
          <w:szCs w:val="22"/>
          <w:lang w:val="cs-CZ"/>
        </w:rPr>
        <w:t>nazwa wytwórcy,</w:t>
      </w:r>
    </w:p>
    <w:p w14:paraId="310C9CBF" w14:textId="77777777" w:rsidR="00684193" w:rsidRPr="008E7825" w:rsidRDefault="00684193" w:rsidP="009753DA">
      <w:pPr>
        <w:numPr>
          <w:ilvl w:val="0"/>
          <w:numId w:val="18"/>
        </w:numPr>
        <w:ind w:left="426" w:firstLine="0"/>
        <w:rPr>
          <w:rFonts w:cs="Arial"/>
          <w:sz w:val="22"/>
          <w:szCs w:val="22"/>
          <w:lang w:val="cs-CZ"/>
        </w:rPr>
      </w:pPr>
      <w:r w:rsidRPr="008E7825">
        <w:rPr>
          <w:rFonts w:cs="Arial"/>
          <w:sz w:val="22"/>
          <w:szCs w:val="22"/>
          <w:lang w:val="cs-CZ"/>
        </w:rPr>
        <w:t>oznaczenie wyrobu wg PN-H-93215,</w:t>
      </w:r>
    </w:p>
    <w:p w14:paraId="310C9CC0" w14:textId="77777777" w:rsidR="00684193" w:rsidRPr="008E7825" w:rsidRDefault="00684193" w:rsidP="009753DA">
      <w:pPr>
        <w:numPr>
          <w:ilvl w:val="0"/>
          <w:numId w:val="18"/>
        </w:numPr>
        <w:ind w:left="426" w:firstLine="0"/>
        <w:rPr>
          <w:rFonts w:cs="Arial"/>
          <w:sz w:val="22"/>
          <w:szCs w:val="22"/>
          <w:lang w:val="cs-CZ"/>
        </w:rPr>
      </w:pPr>
      <w:r w:rsidRPr="008E7825">
        <w:rPr>
          <w:rFonts w:cs="Arial"/>
          <w:sz w:val="22"/>
          <w:szCs w:val="22"/>
          <w:lang w:val="cs-CZ"/>
        </w:rPr>
        <w:t>numer wytopu lub numer partii,</w:t>
      </w:r>
    </w:p>
    <w:p w14:paraId="310C9CC1" w14:textId="77777777" w:rsidR="00684193" w:rsidRPr="008E7825" w:rsidRDefault="00684193" w:rsidP="009753DA">
      <w:pPr>
        <w:numPr>
          <w:ilvl w:val="0"/>
          <w:numId w:val="18"/>
        </w:numPr>
        <w:ind w:left="426" w:firstLine="0"/>
        <w:rPr>
          <w:rFonts w:cs="Arial"/>
          <w:sz w:val="22"/>
          <w:szCs w:val="22"/>
          <w:lang w:val="cs-CZ"/>
        </w:rPr>
      </w:pPr>
      <w:r w:rsidRPr="008E7825">
        <w:rPr>
          <w:rFonts w:cs="Arial"/>
          <w:sz w:val="22"/>
          <w:szCs w:val="22"/>
          <w:lang w:val="cs-CZ"/>
        </w:rPr>
        <w:t>wszystkie wyniki przeprowadzonych badań oraz skład chemiczny według analizy wytopowej,</w:t>
      </w:r>
    </w:p>
    <w:p w14:paraId="310C9CC2" w14:textId="77777777" w:rsidR="00684193" w:rsidRPr="008E7825" w:rsidRDefault="00684193" w:rsidP="009753DA">
      <w:pPr>
        <w:numPr>
          <w:ilvl w:val="0"/>
          <w:numId w:val="18"/>
        </w:numPr>
        <w:ind w:left="426" w:firstLine="0"/>
        <w:rPr>
          <w:rFonts w:cs="Arial"/>
          <w:sz w:val="22"/>
          <w:szCs w:val="22"/>
          <w:lang w:val="cs-CZ"/>
        </w:rPr>
      </w:pPr>
      <w:r w:rsidRPr="008E7825">
        <w:rPr>
          <w:rFonts w:cs="Arial"/>
          <w:sz w:val="22"/>
          <w:szCs w:val="22"/>
          <w:lang w:val="cs-CZ"/>
        </w:rPr>
        <w:t>masa partii,</w:t>
      </w:r>
    </w:p>
    <w:p w14:paraId="310C9CC3" w14:textId="77777777" w:rsidR="00684193" w:rsidRPr="008E7825" w:rsidRDefault="00684193" w:rsidP="009753DA">
      <w:pPr>
        <w:numPr>
          <w:ilvl w:val="0"/>
          <w:numId w:val="18"/>
        </w:numPr>
        <w:ind w:left="426" w:firstLine="0"/>
        <w:rPr>
          <w:rFonts w:cs="Arial"/>
          <w:sz w:val="22"/>
          <w:szCs w:val="22"/>
          <w:lang w:val="cs-CZ"/>
        </w:rPr>
      </w:pPr>
      <w:r w:rsidRPr="008E7825">
        <w:rPr>
          <w:rFonts w:cs="Arial"/>
          <w:sz w:val="22"/>
          <w:szCs w:val="22"/>
          <w:lang w:val="cs-CZ"/>
        </w:rPr>
        <w:t>rodzaj obróbki cieplnej.</w:t>
      </w:r>
    </w:p>
    <w:p w14:paraId="310C9CC4" w14:textId="77777777" w:rsidR="00684193" w:rsidRPr="008E7825" w:rsidRDefault="00684193" w:rsidP="00E21005">
      <w:pPr>
        <w:rPr>
          <w:rFonts w:cs="Arial"/>
          <w:sz w:val="22"/>
          <w:szCs w:val="22"/>
        </w:rPr>
      </w:pPr>
      <w:r w:rsidRPr="008E7825">
        <w:rPr>
          <w:rFonts w:cs="Arial"/>
          <w:sz w:val="22"/>
          <w:szCs w:val="22"/>
        </w:rPr>
        <w:t>Na przywieszkach przymocowanych do każdej wiązki prętów lub kręgu prętów muszą znajdować się następujące informacje:</w:t>
      </w:r>
    </w:p>
    <w:p w14:paraId="310C9CC5" w14:textId="77777777" w:rsidR="00684193" w:rsidRPr="008E7825" w:rsidRDefault="00684193" w:rsidP="009753DA">
      <w:pPr>
        <w:numPr>
          <w:ilvl w:val="0"/>
          <w:numId w:val="19"/>
        </w:numPr>
        <w:ind w:left="426" w:firstLine="0"/>
        <w:rPr>
          <w:rFonts w:cs="Arial"/>
          <w:sz w:val="22"/>
          <w:szCs w:val="22"/>
          <w:lang w:val="cs-CZ"/>
        </w:rPr>
      </w:pPr>
      <w:r w:rsidRPr="008E7825">
        <w:rPr>
          <w:rFonts w:cs="Arial"/>
          <w:sz w:val="22"/>
          <w:szCs w:val="22"/>
          <w:lang w:val="cs-CZ"/>
        </w:rPr>
        <w:t>znak wytwórcy,</w:t>
      </w:r>
    </w:p>
    <w:p w14:paraId="310C9CC6" w14:textId="77777777" w:rsidR="00684193" w:rsidRPr="008E7825" w:rsidRDefault="00684193" w:rsidP="009753DA">
      <w:pPr>
        <w:numPr>
          <w:ilvl w:val="0"/>
          <w:numId w:val="19"/>
        </w:numPr>
        <w:ind w:left="426" w:firstLine="0"/>
        <w:rPr>
          <w:rFonts w:cs="Arial"/>
          <w:sz w:val="22"/>
          <w:szCs w:val="22"/>
          <w:lang w:val="cs-CZ"/>
        </w:rPr>
      </w:pPr>
      <w:r w:rsidRPr="008E7825">
        <w:rPr>
          <w:rFonts w:cs="Arial"/>
          <w:sz w:val="22"/>
          <w:szCs w:val="22"/>
          <w:lang w:val="cs-CZ"/>
        </w:rPr>
        <w:t>średnica nominalna,</w:t>
      </w:r>
    </w:p>
    <w:p w14:paraId="310C9CC7" w14:textId="77777777" w:rsidR="00684193" w:rsidRPr="008E7825" w:rsidRDefault="00684193" w:rsidP="009753DA">
      <w:pPr>
        <w:numPr>
          <w:ilvl w:val="0"/>
          <w:numId w:val="19"/>
        </w:numPr>
        <w:ind w:left="426" w:firstLine="0"/>
        <w:rPr>
          <w:rFonts w:cs="Arial"/>
          <w:sz w:val="22"/>
          <w:szCs w:val="22"/>
          <w:lang w:val="cs-CZ"/>
        </w:rPr>
      </w:pPr>
      <w:r w:rsidRPr="008E7825">
        <w:rPr>
          <w:rFonts w:cs="Arial"/>
          <w:sz w:val="22"/>
          <w:szCs w:val="22"/>
          <w:lang w:val="cs-CZ"/>
        </w:rPr>
        <w:t>znak stali,</w:t>
      </w:r>
    </w:p>
    <w:p w14:paraId="310C9CC8" w14:textId="77777777" w:rsidR="00684193" w:rsidRPr="008E7825" w:rsidRDefault="00684193" w:rsidP="009753DA">
      <w:pPr>
        <w:widowControl w:val="0"/>
        <w:numPr>
          <w:ilvl w:val="0"/>
          <w:numId w:val="19"/>
        </w:numPr>
        <w:ind w:left="425" w:firstLine="0"/>
        <w:rPr>
          <w:rFonts w:cs="Arial"/>
          <w:sz w:val="22"/>
          <w:szCs w:val="22"/>
          <w:lang w:val="cs-CZ"/>
        </w:rPr>
      </w:pPr>
      <w:r w:rsidRPr="008E7825">
        <w:rPr>
          <w:rFonts w:cs="Arial"/>
          <w:sz w:val="22"/>
          <w:szCs w:val="22"/>
          <w:lang w:val="cs-CZ"/>
        </w:rPr>
        <w:t>numer wytopu lub numer partii,</w:t>
      </w:r>
    </w:p>
    <w:p w14:paraId="310C9CC9" w14:textId="77777777" w:rsidR="00684193" w:rsidRPr="008E7825" w:rsidRDefault="00684193" w:rsidP="009753DA">
      <w:pPr>
        <w:numPr>
          <w:ilvl w:val="0"/>
          <w:numId w:val="19"/>
        </w:numPr>
        <w:ind w:left="426" w:firstLine="0"/>
        <w:rPr>
          <w:rFonts w:cs="Arial"/>
          <w:sz w:val="22"/>
          <w:szCs w:val="22"/>
          <w:lang w:val="cs-CZ"/>
        </w:rPr>
      </w:pPr>
      <w:r w:rsidRPr="008E7825">
        <w:rPr>
          <w:rFonts w:cs="Arial"/>
          <w:sz w:val="22"/>
          <w:szCs w:val="22"/>
          <w:lang w:val="cs-CZ"/>
        </w:rPr>
        <w:t>znak obróbki cieplnej.</w:t>
      </w:r>
    </w:p>
    <w:p w14:paraId="310C9CCA" w14:textId="77777777" w:rsidR="00684193" w:rsidRPr="008E7825" w:rsidRDefault="00684193" w:rsidP="00E21005">
      <w:pPr>
        <w:rPr>
          <w:rFonts w:cs="Arial"/>
          <w:sz w:val="22"/>
          <w:szCs w:val="22"/>
        </w:rPr>
      </w:pPr>
      <w:r w:rsidRPr="008E7825">
        <w:rPr>
          <w:rFonts w:cs="Arial"/>
          <w:sz w:val="22"/>
          <w:szCs w:val="22"/>
        </w:rPr>
        <w:t>Nie dopuszcza się do odbioru stali bez świadectw jakości, przywieszek identyfikacyjnych oraz stali, która przy oględzinach zewnętrznych wykazuje wady powierzchniowe w postaci pęcherzy, naderwań, rozwarstwień i pozostałości jamy wsadowej.</w:t>
      </w:r>
    </w:p>
    <w:p w14:paraId="310C9CCB" w14:textId="77777777" w:rsidR="00684193" w:rsidRPr="008E7825" w:rsidRDefault="00684193" w:rsidP="00684193">
      <w:pPr>
        <w:ind w:left="426"/>
        <w:rPr>
          <w:rFonts w:cs="Arial"/>
          <w:bCs/>
          <w:sz w:val="22"/>
          <w:szCs w:val="22"/>
        </w:rPr>
      </w:pPr>
    </w:p>
    <w:p w14:paraId="310C9CCC" w14:textId="77777777" w:rsidR="00684193" w:rsidRPr="008E7825" w:rsidRDefault="00684193" w:rsidP="00684193">
      <w:pPr>
        <w:pStyle w:val="Nagwek2"/>
        <w:ind w:left="426" w:hanging="426"/>
      </w:pPr>
      <w:r w:rsidRPr="008E7825">
        <w:t>Drut montażowy</w:t>
      </w:r>
    </w:p>
    <w:p w14:paraId="310C9CCD" w14:textId="77777777" w:rsidR="00684193" w:rsidRPr="008E7825" w:rsidRDefault="00684193" w:rsidP="00E21005">
      <w:pPr>
        <w:rPr>
          <w:rFonts w:cs="Arial"/>
          <w:sz w:val="22"/>
          <w:szCs w:val="22"/>
        </w:rPr>
      </w:pPr>
      <w:r w:rsidRPr="008E7825">
        <w:rPr>
          <w:rFonts w:cs="Arial"/>
          <w:sz w:val="22"/>
          <w:szCs w:val="22"/>
        </w:rPr>
        <w:lastRenderedPageBreak/>
        <w:t xml:space="preserve">Do montażu prętów zbrojenia należy używać wyżarzonego drutu stalowego tzw. </w:t>
      </w:r>
      <w:proofErr w:type="spellStart"/>
      <w:r w:rsidRPr="008E7825">
        <w:rPr>
          <w:rFonts w:cs="Arial"/>
          <w:sz w:val="22"/>
          <w:szCs w:val="22"/>
        </w:rPr>
        <w:t>wiązałkowego</w:t>
      </w:r>
      <w:proofErr w:type="spellEnd"/>
      <w:r w:rsidRPr="008E7825">
        <w:rPr>
          <w:rFonts w:cs="Arial"/>
          <w:sz w:val="22"/>
          <w:szCs w:val="22"/>
        </w:rPr>
        <w:t xml:space="preserve">. Średnicę drutu </w:t>
      </w:r>
      <w:proofErr w:type="spellStart"/>
      <w:r w:rsidRPr="008E7825">
        <w:rPr>
          <w:rFonts w:cs="Arial"/>
          <w:sz w:val="22"/>
          <w:szCs w:val="22"/>
        </w:rPr>
        <w:t>wiązałkowego</w:t>
      </w:r>
      <w:proofErr w:type="spellEnd"/>
      <w:r w:rsidRPr="008E7825">
        <w:rPr>
          <w:rFonts w:cs="Arial"/>
          <w:sz w:val="22"/>
          <w:szCs w:val="22"/>
        </w:rPr>
        <w:t xml:space="preserve"> należy dostosować do średnicy prętów głównych w złączu.</w:t>
      </w:r>
    </w:p>
    <w:p w14:paraId="310C9CCE" w14:textId="77777777" w:rsidR="00684193" w:rsidRPr="008E7825" w:rsidRDefault="00684193" w:rsidP="00684193">
      <w:pPr>
        <w:ind w:left="426"/>
        <w:rPr>
          <w:rFonts w:cs="Arial"/>
          <w:sz w:val="22"/>
          <w:szCs w:val="22"/>
          <w:lang w:val="cs-CZ"/>
        </w:rPr>
      </w:pPr>
    </w:p>
    <w:p w14:paraId="310C9CCF" w14:textId="77777777" w:rsidR="00684193" w:rsidRPr="008E7825" w:rsidRDefault="00684193" w:rsidP="00684193">
      <w:pPr>
        <w:pStyle w:val="Nagwek2"/>
        <w:ind w:left="426" w:hanging="426"/>
      </w:pPr>
      <w:r w:rsidRPr="008E7825">
        <w:t>Podkładki dystansowe</w:t>
      </w:r>
    </w:p>
    <w:p w14:paraId="310C9CD0" w14:textId="77777777" w:rsidR="00684193" w:rsidRPr="008E7825" w:rsidRDefault="00684193" w:rsidP="00E21005">
      <w:pPr>
        <w:rPr>
          <w:rFonts w:cs="Arial"/>
          <w:sz w:val="22"/>
          <w:szCs w:val="22"/>
        </w:rPr>
      </w:pPr>
      <w:r w:rsidRPr="008E7825">
        <w:rPr>
          <w:rFonts w:cs="Arial"/>
          <w:sz w:val="22"/>
          <w:szCs w:val="22"/>
        </w:rPr>
        <w:t xml:space="preserve">Dopuszcza się stosowanie stabilizatorów i podkładek dystansowych z betonu lub tworzyw sztucznych. Podkładki dystansowe muszą mieć </w:t>
      </w:r>
      <w:proofErr w:type="spellStart"/>
      <w:r w:rsidRPr="008E7825">
        <w:rPr>
          <w:rFonts w:cs="Arial"/>
          <w:sz w:val="22"/>
          <w:szCs w:val="22"/>
        </w:rPr>
        <w:t>mozliwość</w:t>
      </w:r>
      <w:proofErr w:type="spellEnd"/>
      <w:r w:rsidRPr="008E7825">
        <w:rPr>
          <w:rFonts w:cs="Arial"/>
          <w:sz w:val="22"/>
          <w:szCs w:val="22"/>
        </w:rPr>
        <w:t xml:space="preserve"> trwałego mocowania do prętów zbrojenia.</w:t>
      </w:r>
    </w:p>
    <w:p w14:paraId="310C9CD1" w14:textId="77777777" w:rsidR="00684193" w:rsidRPr="008E7825" w:rsidRDefault="00684193" w:rsidP="00684193">
      <w:pPr>
        <w:ind w:left="426"/>
        <w:rPr>
          <w:rFonts w:cs="Arial"/>
          <w:b/>
          <w:sz w:val="22"/>
          <w:szCs w:val="22"/>
        </w:rPr>
      </w:pPr>
    </w:p>
    <w:p w14:paraId="310C9CD2" w14:textId="77777777" w:rsidR="00684193" w:rsidRPr="008E7825" w:rsidRDefault="00684193" w:rsidP="00684193">
      <w:pPr>
        <w:pStyle w:val="Nagwek2"/>
        <w:ind w:left="426" w:hanging="426"/>
      </w:pPr>
      <w:r w:rsidRPr="008E7825">
        <w:t>Elektrody do spawania zbrojenia</w:t>
      </w:r>
    </w:p>
    <w:p w14:paraId="310C9CD3" w14:textId="77777777" w:rsidR="00684193" w:rsidRPr="008E7825" w:rsidRDefault="00684193" w:rsidP="00E21005">
      <w:pPr>
        <w:rPr>
          <w:rFonts w:cs="Arial"/>
          <w:sz w:val="22"/>
          <w:szCs w:val="22"/>
        </w:rPr>
      </w:pPr>
      <w:r w:rsidRPr="008E7825">
        <w:rPr>
          <w:rFonts w:cs="Arial"/>
          <w:sz w:val="22"/>
          <w:szCs w:val="22"/>
        </w:rPr>
        <w:t>Do spawania prętów zbrojeniowych można stosować elektrody rutylowe średnio otulone ER146 lub E432R11 odpowiadające wymaganiom normy PN-EN 499.</w:t>
      </w:r>
    </w:p>
    <w:p w14:paraId="310C9CD4" w14:textId="77777777" w:rsidR="00684193" w:rsidRPr="008E7825" w:rsidRDefault="00684193" w:rsidP="00684193">
      <w:pPr>
        <w:ind w:left="426"/>
        <w:rPr>
          <w:rFonts w:cs="Arial"/>
          <w:sz w:val="22"/>
          <w:szCs w:val="22"/>
        </w:rPr>
      </w:pPr>
    </w:p>
    <w:p w14:paraId="310C9CD5" w14:textId="77777777" w:rsidR="00684193" w:rsidRPr="008E7825" w:rsidRDefault="00684193" w:rsidP="00684193">
      <w:pPr>
        <w:pStyle w:val="Nagwek1"/>
      </w:pPr>
      <w:r w:rsidRPr="008E7825">
        <w:t>SPRZĘT</w:t>
      </w:r>
    </w:p>
    <w:p w14:paraId="310C9CD6" w14:textId="77777777" w:rsidR="00684193" w:rsidRPr="008E7825" w:rsidRDefault="00684193" w:rsidP="00E21005">
      <w:pPr>
        <w:rPr>
          <w:rFonts w:cs="Arial"/>
          <w:sz w:val="22"/>
          <w:szCs w:val="22"/>
        </w:rPr>
      </w:pPr>
      <w:r w:rsidRPr="008E7825">
        <w:rPr>
          <w:rFonts w:cs="Arial"/>
          <w:sz w:val="22"/>
          <w:szCs w:val="22"/>
        </w:rPr>
        <w:t xml:space="preserve">Ogólne wymagania dotyczące sprzętu podano w </w:t>
      </w:r>
      <w:proofErr w:type="spellStart"/>
      <w:r w:rsidR="001B0630" w:rsidRPr="008E7825">
        <w:rPr>
          <w:rFonts w:cs="Arial"/>
          <w:sz w:val="22"/>
          <w:szCs w:val="22"/>
        </w:rPr>
        <w:t>STWiORB</w:t>
      </w:r>
      <w:proofErr w:type="spellEnd"/>
      <w:r w:rsidR="001B0630" w:rsidRPr="008E7825">
        <w:rPr>
          <w:rFonts w:cs="Arial"/>
          <w:sz w:val="22"/>
          <w:szCs w:val="22"/>
        </w:rPr>
        <w:t xml:space="preserve"> M.00.00.00 –Wymagania ogólne.</w:t>
      </w:r>
      <w:r w:rsidRPr="008E7825">
        <w:rPr>
          <w:rFonts w:cs="Arial"/>
          <w:sz w:val="22"/>
          <w:szCs w:val="22"/>
        </w:rPr>
        <w:t xml:space="preserve"> </w:t>
      </w:r>
    </w:p>
    <w:p w14:paraId="310C9CD7" w14:textId="77777777" w:rsidR="00684193" w:rsidRPr="008E7825" w:rsidRDefault="00684193" w:rsidP="00E21005">
      <w:pPr>
        <w:rPr>
          <w:rFonts w:cs="Arial"/>
          <w:sz w:val="22"/>
          <w:szCs w:val="22"/>
        </w:rPr>
      </w:pPr>
      <w:r w:rsidRPr="008E7825">
        <w:rPr>
          <w:rFonts w:cs="Arial"/>
          <w:sz w:val="22"/>
          <w:szCs w:val="22"/>
        </w:rPr>
        <w:t xml:space="preserve">Sprzęt używany przy przygotowaniu i montażu zbrojenia wiotkiego w konstrukcjach mostowych powinien spełniać wymagania obowiązujące w budownictwie ogólnym. W szczególności wszystkie rodzaje sprzętu jak: giętarki, </w:t>
      </w:r>
      <w:proofErr w:type="spellStart"/>
      <w:r w:rsidRPr="008E7825">
        <w:rPr>
          <w:rFonts w:cs="Arial"/>
          <w:sz w:val="22"/>
          <w:szCs w:val="22"/>
        </w:rPr>
        <w:t>prościarki</w:t>
      </w:r>
      <w:proofErr w:type="spellEnd"/>
      <w:r w:rsidRPr="008E7825">
        <w:rPr>
          <w:rFonts w:cs="Arial"/>
          <w:sz w:val="22"/>
          <w:szCs w:val="22"/>
        </w:rPr>
        <w:t>, zgrzewarki, spawarki powinny być sprawne oraz posiadać instrukcję obsługi. Sprzęt powinien spełniać wymagania BHP. Miejsca lub elementy szczególnie niebezpieczne dla obsługi, powinny być specjalnie oznaczone. Sprzęt ten powinien podlegać kontroli osoby odpowiedzialnej za BHP na budowie. Osoby obsługujące sprzęt powinny być odpowiednio przeszkolone.</w:t>
      </w:r>
    </w:p>
    <w:p w14:paraId="310C9CD8" w14:textId="77777777" w:rsidR="00684193" w:rsidRPr="008E7825" w:rsidRDefault="00684193" w:rsidP="00684193">
      <w:pPr>
        <w:ind w:left="426"/>
        <w:rPr>
          <w:rFonts w:cs="Arial"/>
          <w:sz w:val="22"/>
          <w:szCs w:val="22"/>
        </w:rPr>
      </w:pPr>
    </w:p>
    <w:p w14:paraId="310C9CD9" w14:textId="77777777" w:rsidR="00684193" w:rsidRPr="008E7825" w:rsidRDefault="00684193" w:rsidP="00684193">
      <w:pPr>
        <w:pStyle w:val="Nagwek1"/>
        <w:rPr>
          <w:color w:val="auto"/>
        </w:rPr>
      </w:pPr>
      <w:r w:rsidRPr="008E7825">
        <w:rPr>
          <w:color w:val="auto"/>
        </w:rPr>
        <w:t>TRANSPORT</w:t>
      </w:r>
    </w:p>
    <w:p w14:paraId="310C9CDA" w14:textId="77777777" w:rsidR="00684193" w:rsidRPr="008E7825" w:rsidRDefault="00684193" w:rsidP="00E21005">
      <w:pPr>
        <w:rPr>
          <w:rFonts w:cs="Arial"/>
          <w:sz w:val="22"/>
          <w:szCs w:val="22"/>
        </w:rPr>
      </w:pPr>
      <w:r w:rsidRPr="008E7825">
        <w:rPr>
          <w:rFonts w:cs="Arial"/>
          <w:sz w:val="22"/>
          <w:szCs w:val="22"/>
        </w:rPr>
        <w:t xml:space="preserve">Ogólne wymagania dotyczące transportu podano w </w:t>
      </w:r>
      <w:proofErr w:type="spellStart"/>
      <w:r w:rsidR="001B0630" w:rsidRPr="008E7825">
        <w:rPr>
          <w:rFonts w:cs="Arial"/>
          <w:sz w:val="22"/>
          <w:szCs w:val="22"/>
        </w:rPr>
        <w:t>STWiORB</w:t>
      </w:r>
      <w:proofErr w:type="spellEnd"/>
      <w:r w:rsidR="001B0630" w:rsidRPr="008E7825">
        <w:rPr>
          <w:rFonts w:cs="Arial"/>
          <w:sz w:val="22"/>
          <w:szCs w:val="22"/>
        </w:rPr>
        <w:t xml:space="preserve"> M.00.00.00 –Wymagania ogólne.</w:t>
      </w:r>
    </w:p>
    <w:p w14:paraId="310C9CDB" w14:textId="77777777" w:rsidR="00684193" w:rsidRPr="008E7825" w:rsidRDefault="00684193" w:rsidP="00E21005">
      <w:pPr>
        <w:rPr>
          <w:rFonts w:cs="Arial"/>
          <w:sz w:val="22"/>
          <w:szCs w:val="22"/>
        </w:rPr>
      </w:pPr>
      <w:r w:rsidRPr="008E7825">
        <w:rPr>
          <w:rFonts w:cs="Arial"/>
          <w:sz w:val="22"/>
          <w:szCs w:val="22"/>
        </w:rPr>
        <w:t>Pręty do zbrojenia powinny być przewożone odpowiednimi środkami transportu, dostosowanymi do gabarytów i ciężaru przewożonego ładunku, w sposób zapewniający uniknięcie trwałych odkształceń oraz zgodnie z przepisami BHP i ruchu drogowego.</w:t>
      </w:r>
    </w:p>
    <w:p w14:paraId="310C9CDC" w14:textId="77777777" w:rsidR="00684193" w:rsidRPr="008E7825" w:rsidRDefault="00684193" w:rsidP="00684193">
      <w:pPr>
        <w:ind w:left="426"/>
        <w:rPr>
          <w:rFonts w:cs="Arial"/>
          <w:sz w:val="22"/>
          <w:szCs w:val="22"/>
        </w:rPr>
      </w:pPr>
    </w:p>
    <w:p w14:paraId="310C9CDD" w14:textId="77777777" w:rsidR="00684193" w:rsidRPr="008E7825" w:rsidRDefault="00684193" w:rsidP="00684193">
      <w:pPr>
        <w:pStyle w:val="Nagwek1"/>
        <w:rPr>
          <w:color w:val="auto"/>
        </w:rPr>
      </w:pPr>
      <w:r w:rsidRPr="008E7825">
        <w:rPr>
          <w:color w:val="auto"/>
        </w:rPr>
        <w:t>WYKONANIE ROBÓT</w:t>
      </w:r>
    </w:p>
    <w:p w14:paraId="310C9CDE" w14:textId="77777777" w:rsidR="00684193" w:rsidRPr="008E7825" w:rsidRDefault="00684193" w:rsidP="00E21005">
      <w:pPr>
        <w:rPr>
          <w:rFonts w:cs="Arial"/>
          <w:sz w:val="22"/>
          <w:szCs w:val="22"/>
        </w:rPr>
      </w:pPr>
      <w:r w:rsidRPr="008E7825">
        <w:rPr>
          <w:rFonts w:cs="Arial"/>
          <w:sz w:val="22"/>
          <w:szCs w:val="22"/>
        </w:rPr>
        <w:t xml:space="preserve">Ogólne zasady wykonywania robót podano w </w:t>
      </w:r>
      <w:proofErr w:type="spellStart"/>
      <w:r w:rsidR="001B0630" w:rsidRPr="008E7825">
        <w:rPr>
          <w:rFonts w:cs="Arial"/>
          <w:sz w:val="22"/>
          <w:szCs w:val="22"/>
        </w:rPr>
        <w:t>STWiORB</w:t>
      </w:r>
      <w:proofErr w:type="spellEnd"/>
      <w:r w:rsidR="001B0630" w:rsidRPr="008E7825">
        <w:rPr>
          <w:rFonts w:cs="Arial"/>
          <w:sz w:val="22"/>
          <w:szCs w:val="22"/>
        </w:rPr>
        <w:t xml:space="preserve"> M.00.00.00 –Wymagania ogólne.</w:t>
      </w:r>
    </w:p>
    <w:p w14:paraId="310C9CDF" w14:textId="77777777" w:rsidR="00684193" w:rsidRPr="008E7825" w:rsidRDefault="00684193" w:rsidP="00E21005">
      <w:pPr>
        <w:rPr>
          <w:rFonts w:cs="Arial"/>
          <w:sz w:val="22"/>
          <w:szCs w:val="22"/>
        </w:rPr>
      </w:pPr>
      <w:r w:rsidRPr="008E7825">
        <w:rPr>
          <w:rFonts w:cs="Arial"/>
          <w:sz w:val="22"/>
          <w:szCs w:val="22"/>
        </w:rPr>
        <w:t>Wykonawca przedstawi Inżynierowi do akceptacji projekt organizacji i harmonogram robót uwzględniający wszystkie warunki, w jakich będą wykonywane roboty zbrojarskie.</w:t>
      </w:r>
    </w:p>
    <w:p w14:paraId="310C9CE0" w14:textId="77777777" w:rsidR="00684193" w:rsidRPr="008E7825" w:rsidRDefault="00684193" w:rsidP="00684193">
      <w:pPr>
        <w:ind w:left="426"/>
        <w:rPr>
          <w:rFonts w:cs="Arial"/>
          <w:color w:val="1F497D"/>
          <w:sz w:val="22"/>
          <w:szCs w:val="22"/>
        </w:rPr>
      </w:pPr>
    </w:p>
    <w:p w14:paraId="310C9CE1" w14:textId="77777777" w:rsidR="00684193" w:rsidRPr="008E7825" w:rsidRDefault="00684193" w:rsidP="00684193">
      <w:pPr>
        <w:pStyle w:val="Nagwek2"/>
        <w:ind w:left="426" w:hanging="426"/>
      </w:pPr>
      <w:r w:rsidRPr="008E7825">
        <w:t>Przygotowanie zbrojenia</w:t>
      </w:r>
    </w:p>
    <w:p w14:paraId="310C9CE2" w14:textId="77777777" w:rsidR="00684193" w:rsidRPr="008E7825" w:rsidRDefault="00684193" w:rsidP="00684193">
      <w:pPr>
        <w:pStyle w:val="Nagwek3"/>
        <w:ind w:left="425" w:hanging="425"/>
      </w:pPr>
      <w:r w:rsidRPr="008E7825">
        <w:t>Czyszczenie prętów</w:t>
      </w:r>
    </w:p>
    <w:p w14:paraId="310C9CE3" w14:textId="77777777" w:rsidR="00684193" w:rsidRPr="008E7825" w:rsidRDefault="00684193" w:rsidP="00E21005">
      <w:pPr>
        <w:rPr>
          <w:rFonts w:cs="Arial"/>
          <w:sz w:val="22"/>
          <w:szCs w:val="22"/>
        </w:rPr>
      </w:pPr>
      <w:r w:rsidRPr="008E7825">
        <w:rPr>
          <w:rFonts w:cs="Arial"/>
          <w:sz w:val="22"/>
          <w:szCs w:val="22"/>
        </w:rPr>
        <w:t>Pręty, przed ich użyciem do zbrojenia konstrukcji, należy oczyścić z zendry, luźnych płatków rdzy, kurzu i błota. Pręty zbrojenia zatłuszczone lub zabrudzone farbą olejną można opalać lampami benzynowymi lub czyścić preparatami rozpuszczającymi tłuszcze. Stal narażoną na choćby chwilowe działanie słonej wody, należy zmyć wodą słodką. Stal pokrytą łuszczącą się rdzą i zabłoconą, oczyszcza się szczotkami drucianymi ręcznie lub mechanicznie lub też przez piaskowanie. Po oczyszczeniu należy sprawdzić wymiary przekroju poprzecznego prętów. Stal tylko zabrudzoną można zmyć strumieniem wody. Pręty oblodzone odmraża się strumieniem ciepłej wody.</w:t>
      </w:r>
    </w:p>
    <w:p w14:paraId="310C9CE4" w14:textId="77777777" w:rsidR="00684193" w:rsidRPr="008E7825" w:rsidRDefault="00684193" w:rsidP="00E21005">
      <w:pPr>
        <w:rPr>
          <w:rFonts w:cs="Arial"/>
          <w:sz w:val="22"/>
          <w:szCs w:val="22"/>
        </w:rPr>
      </w:pPr>
      <w:r w:rsidRPr="008E7825">
        <w:rPr>
          <w:rFonts w:cs="Arial"/>
          <w:sz w:val="22"/>
          <w:szCs w:val="22"/>
        </w:rPr>
        <w:t>Możliwe są również inne sposoby czyszczenia stali zbrojeniowej akceptowane przez Inżyniera.</w:t>
      </w:r>
    </w:p>
    <w:p w14:paraId="310C9CE5" w14:textId="77777777" w:rsidR="00684193" w:rsidRPr="008E7825" w:rsidRDefault="00684193" w:rsidP="00684193">
      <w:pPr>
        <w:pStyle w:val="Nagwek3"/>
        <w:ind w:left="425" w:hanging="425"/>
      </w:pPr>
      <w:r w:rsidRPr="008E7825">
        <w:t>Prostowanie prętów</w:t>
      </w:r>
    </w:p>
    <w:p w14:paraId="310C9CE6" w14:textId="77777777" w:rsidR="00684193" w:rsidRPr="008E7825" w:rsidRDefault="00684193" w:rsidP="00E21005">
      <w:pPr>
        <w:rPr>
          <w:rFonts w:cs="Arial"/>
          <w:sz w:val="22"/>
          <w:szCs w:val="22"/>
        </w:rPr>
      </w:pPr>
      <w:r w:rsidRPr="008E7825">
        <w:rPr>
          <w:rFonts w:cs="Arial"/>
          <w:sz w:val="22"/>
          <w:szCs w:val="22"/>
        </w:rPr>
        <w:t xml:space="preserve">Dopuszcza się prostowanie prętów za pomocą kluczy, młotków, </w:t>
      </w:r>
      <w:proofErr w:type="spellStart"/>
      <w:r w:rsidRPr="008E7825">
        <w:rPr>
          <w:rFonts w:cs="Arial"/>
          <w:sz w:val="22"/>
          <w:szCs w:val="22"/>
        </w:rPr>
        <w:t>prościarek</w:t>
      </w:r>
      <w:proofErr w:type="spellEnd"/>
      <w:r w:rsidRPr="008E7825">
        <w:rPr>
          <w:rFonts w:cs="Arial"/>
          <w:sz w:val="22"/>
          <w:szCs w:val="22"/>
        </w:rPr>
        <w:t xml:space="preserve">. Dopuszczalna wielkość miejscowego odchylenia od linii prostej wynosi  </w:t>
      </w:r>
      <w:smartTag w:uri="urn:schemas-microsoft-com:office:smarttags" w:element="metricconverter">
        <w:smartTagPr>
          <w:attr w:name="ProductID" w:val="4 mm"/>
        </w:smartTagPr>
        <w:r w:rsidRPr="008E7825">
          <w:rPr>
            <w:rFonts w:cs="Arial"/>
            <w:sz w:val="22"/>
            <w:szCs w:val="22"/>
          </w:rPr>
          <w:t>4 mm</w:t>
        </w:r>
      </w:smartTag>
      <w:r w:rsidRPr="008E7825">
        <w:rPr>
          <w:rFonts w:cs="Arial"/>
          <w:sz w:val="22"/>
          <w:szCs w:val="22"/>
        </w:rPr>
        <w:t>.</w:t>
      </w:r>
    </w:p>
    <w:p w14:paraId="310C9CE7" w14:textId="77777777" w:rsidR="00684193" w:rsidRPr="008E7825" w:rsidRDefault="00684193" w:rsidP="00684193">
      <w:pPr>
        <w:pStyle w:val="Nagwek3"/>
        <w:ind w:left="425" w:hanging="425"/>
      </w:pPr>
      <w:r w:rsidRPr="008E7825">
        <w:t>Cięcie prętów zbrojeniowych</w:t>
      </w:r>
    </w:p>
    <w:p w14:paraId="310C9CE8" w14:textId="77777777" w:rsidR="00684193" w:rsidRPr="008E7825" w:rsidRDefault="00684193" w:rsidP="00E21005">
      <w:pPr>
        <w:rPr>
          <w:rFonts w:cs="Arial"/>
          <w:sz w:val="22"/>
          <w:szCs w:val="22"/>
        </w:rPr>
      </w:pPr>
      <w:r w:rsidRPr="008E7825">
        <w:rPr>
          <w:rFonts w:cs="Arial"/>
          <w:sz w:val="22"/>
          <w:szCs w:val="22"/>
        </w:rPr>
        <w:t>Cięcie prętów należy wykonywać przy maksymalnym wykorzystaniu materiału. Wskazane jest sporządzenie w tym celu planu cięcia. Cięcia przeprowadza się przy użyciu mechanicznych nożyc (gilotyn). Dopuszcza się również cięcie palnikiem acetylenowym bądź szlifierkami kątowymi ze specjalnymi tarczami do cięcia.</w:t>
      </w:r>
    </w:p>
    <w:p w14:paraId="310C9CE9" w14:textId="77777777" w:rsidR="00684193" w:rsidRPr="008E7825" w:rsidRDefault="00684193" w:rsidP="00684193">
      <w:pPr>
        <w:pStyle w:val="Nagwek3"/>
        <w:ind w:left="425" w:hanging="425"/>
      </w:pPr>
      <w:r w:rsidRPr="008E7825">
        <w:t>Odgięcia prętów, haki</w:t>
      </w:r>
    </w:p>
    <w:p w14:paraId="310C9CEA" w14:textId="77777777" w:rsidR="00684193" w:rsidRPr="008E7825" w:rsidRDefault="00684193" w:rsidP="00E21005">
      <w:pPr>
        <w:rPr>
          <w:rFonts w:cs="Arial"/>
          <w:sz w:val="22"/>
          <w:szCs w:val="22"/>
        </w:rPr>
      </w:pPr>
      <w:r w:rsidRPr="008E7825">
        <w:rPr>
          <w:rFonts w:cs="Arial"/>
          <w:sz w:val="22"/>
          <w:szCs w:val="22"/>
        </w:rPr>
        <w:t xml:space="preserve">Minimalne średnice trzpieni używanych przy wykonywaniu haków zbrojenia dla poszczególnych gatunków stali podaje tabela nr 23 normy PN-S-10042. Walcówki i prętów nie należy zginać w strefie zgrzewania lub spawania. Minimalna odległość spoin od krzywizny odgięcia powinna wynosić 10d. Na zimno, na budowie, można wykonywać odgięcia prętów o średnicy d ≤ </w:t>
      </w:r>
      <w:smartTag w:uri="urn:schemas-microsoft-com:office:smarttags" w:element="metricconverter">
        <w:smartTagPr>
          <w:attr w:name="ProductID" w:val="12 mm"/>
        </w:smartTagPr>
        <w:r w:rsidRPr="008E7825">
          <w:rPr>
            <w:rFonts w:cs="Arial"/>
            <w:sz w:val="22"/>
            <w:szCs w:val="22"/>
          </w:rPr>
          <w:t>12 mm</w:t>
        </w:r>
      </w:smartTag>
      <w:r w:rsidRPr="008E7825">
        <w:rPr>
          <w:rFonts w:cs="Arial"/>
          <w:sz w:val="22"/>
          <w:szCs w:val="22"/>
        </w:rPr>
        <w:t xml:space="preserve">. Pręty o średnicy d &gt; 12 mm powinny być odginane z kontrolowanym podgrzewaniem. </w:t>
      </w:r>
    </w:p>
    <w:p w14:paraId="310C9CEB" w14:textId="2D649D74" w:rsidR="00684193" w:rsidRPr="008E7825" w:rsidRDefault="00684193" w:rsidP="00E21005">
      <w:pPr>
        <w:rPr>
          <w:rFonts w:cs="Arial"/>
          <w:sz w:val="22"/>
          <w:szCs w:val="22"/>
        </w:rPr>
      </w:pPr>
      <w:r w:rsidRPr="008E7825">
        <w:rPr>
          <w:rFonts w:cs="Arial"/>
          <w:sz w:val="22"/>
          <w:szCs w:val="22"/>
        </w:rPr>
        <w:t xml:space="preserve">W miejscach zagięć i załamań elementów konstrukcji, w których zagięciu ulegają jednocześnie wszystkie pręty zbrojenia rozciąganego, należy stosować średnicę zagięcia równą co najmniej 20d. Wewnętrzna średnica odgięcia strzemion i prętów montażowych powinna spełniać warunki podane dla haków. Przy odbiorze haków i </w:t>
      </w:r>
      <w:r w:rsidRPr="008E7825">
        <w:rPr>
          <w:rFonts w:cs="Arial"/>
          <w:sz w:val="22"/>
          <w:szCs w:val="22"/>
        </w:rPr>
        <w:lastRenderedPageBreak/>
        <w:t>odgięć prętów należy zwrócić szczególną uwagę na ich zewnętrzną stronę, na której niedopuszczalne są jakiekolwiek pęknięcia, powstałe podczas wyginania.</w:t>
      </w:r>
    </w:p>
    <w:p w14:paraId="310C9CEC" w14:textId="77777777" w:rsidR="00684193" w:rsidRPr="008E7825" w:rsidRDefault="00684193" w:rsidP="00684193">
      <w:pPr>
        <w:ind w:left="426"/>
        <w:rPr>
          <w:rFonts w:cs="Arial"/>
          <w:sz w:val="22"/>
          <w:szCs w:val="22"/>
        </w:rPr>
      </w:pPr>
    </w:p>
    <w:p w14:paraId="310C9CED" w14:textId="77777777" w:rsidR="00684193" w:rsidRPr="008E7825" w:rsidRDefault="00684193" w:rsidP="00684193">
      <w:pPr>
        <w:pStyle w:val="Nagwek2"/>
        <w:ind w:left="426" w:hanging="426"/>
      </w:pPr>
      <w:r w:rsidRPr="008E7825">
        <w:t>Montaż zbrojenia</w:t>
      </w:r>
    </w:p>
    <w:p w14:paraId="310C9CEE" w14:textId="77777777" w:rsidR="00684193" w:rsidRPr="008E7825" w:rsidRDefault="00684193" w:rsidP="00684193">
      <w:pPr>
        <w:pStyle w:val="Nagwek3"/>
        <w:ind w:left="425" w:hanging="425"/>
      </w:pPr>
      <w:r w:rsidRPr="008E7825">
        <w:t>Wymagania ogólne</w:t>
      </w:r>
    </w:p>
    <w:p w14:paraId="310C9CEF" w14:textId="77777777" w:rsidR="00684193" w:rsidRPr="008E7825" w:rsidRDefault="00684193" w:rsidP="00E21005">
      <w:pPr>
        <w:rPr>
          <w:rFonts w:cs="Arial"/>
          <w:sz w:val="22"/>
          <w:szCs w:val="22"/>
        </w:rPr>
      </w:pPr>
      <w:r w:rsidRPr="008E7825">
        <w:rPr>
          <w:rFonts w:cs="Arial"/>
          <w:sz w:val="22"/>
          <w:szCs w:val="22"/>
        </w:rPr>
        <w:t>Układ zbrojenia w konstrukcji musi umożliwić jego dokładne otoczenie przez jednorodny beton. Po ułożeniu zbrojenia w deskowaniu, rozmieszczenie prętów względem siebie i względem deskowania nie może ulec zmianie. W konstrukcję można wbudować stal pokrytą co najwyżej nalotem nie łuszczącej się rdzy.</w:t>
      </w:r>
    </w:p>
    <w:p w14:paraId="310C9CF0" w14:textId="77777777" w:rsidR="00684193" w:rsidRPr="008E7825" w:rsidRDefault="00684193" w:rsidP="00E21005">
      <w:pPr>
        <w:rPr>
          <w:rFonts w:cs="Arial"/>
          <w:sz w:val="22"/>
          <w:szCs w:val="22"/>
        </w:rPr>
      </w:pPr>
      <w:r w:rsidRPr="008E7825">
        <w:rPr>
          <w:rFonts w:cs="Arial"/>
          <w:sz w:val="22"/>
          <w:szCs w:val="22"/>
        </w:rPr>
        <w:t>Nie można wbudowywać stali zatłuszczonej smarami lub innymi środkami chemicznymi, zabrudzonej farbami, zabłoconej i oblodzonej, stali, która była wystawiona na działanie słonej wody.</w:t>
      </w:r>
    </w:p>
    <w:p w14:paraId="310C9CF1" w14:textId="77777777" w:rsidR="00684193" w:rsidRPr="008E7825" w:rsidRDefault="00684193" w:rsidP="00E21005">
      <w:pPr>
        <w:rPr>
          <w:rFonts w:cs="Arial"/>
          <w:sz w:val="22"/>
          <w:szCs w:val="22"/>
        </w:rPr>
      </w:pPr>
      <w:r w:rsidRPr="008E7825">
        <w:rPr>
          <w:rFonts w:cs="Arial"/>
          <w:sz w:val="22"/>
          <w:szCs w:val="22"/>
        </w:rPr>
        <w:t>Minimalna grubość otuliny zewnętrznej w świetle prętów i powierzchni przekroju elementu żelbetowego powinna wynosić wg PN-S-10042 co najmniej:</w:t>
      </w:r>
    </w:p>
    <w:p w14:paraId="310C9CF2" w14:textId="77777777" w:rsidR="00684193" w:rsidRPr="008E7825" w:rsidRDefault="00684193" w:rsidP="009753DA">
      <w:pPr>
        <w:numPr>
          <w:ilvl w:val="0"/>
          <w:numId w:val="21"/>
        </w:numPr>
        <w:ind w:left="426" w:firstLine="0"/>
        <w:rPr>
          <w:rFonts w:cs="Arial"/>
          <w:sz w:val="22"/>
          <w:szCs w:val="22"/>
        </w:rPr>
      </w:pPr>
      <w:r w:rsidRPr="008E7825">
        <w:rPr>
          <w:rFonts w:cs="Arial"/>
          <w:sz w:val="22"/>
          <w:szCs w:val="22"/>
        </w:rPr>
        <w:t>0,07 m – dla zbrojenia głównego fundamentów i podpór masywnych,</w:t>
      </w:r>
    </w:p>
    <w:p w14:paraId="310C9CF3" w14:textId="77777777" w:rsidR="00684193" w:rsidRPr="008E7825" w:rsidRDefault="00684193" w:rsidP="009753DA">
      <w:pPr>
        <w:numPr>
          <w:ilvl w:val="0"/>
          <w:numId w:val="21"/>
        </w:numPr>
        <w:ind w:left="426" w:firstLine="0"/>
        <w:rPr>
          <w:rFonts w:cs="Arial"/>
          <w:sz w:val="22"/>
          <w:szCs w:val="22"/>
        </w:rPr>
      </w:pPr>
      <w:r w:rsidRPr="008E7825">
        <w:rPr>
          <w:rFonts w:cs="Arial"/>
          <w:sz w:val="22"/>
          <w:szCs w:val="22"/>
        </w:rPr>
        <w:t>0,055 m – dla strzemion fundamentów i podpór masywnych,</w:t>
      </w:r>
    </w:p>
    <w:p w14:paraId="310C9CF4" w14:textId="77777777" w:rsidR="00684193" w:rsidRPr="008E7825" w:rsidRDefault="00684193" w:rsidP="009753DA">
      <w:pPr>
        <w:numPr>
          <w:ilvl w:val="0"/>
          <w:numId w:val="21"/>
        </w:numPr>
        <w:ind w:left="426" w:firstLine="0"/>
        <w:rPr>
          <w:rFonts w:cs="Arial"/>
          <w:sz w:val="22"/>
          <w:szCs w:val="22"/>
        </w:rPr>
      </w:pPr>
      <w:r w:rsidRPr="008E7825">
        <w:rPr>
          <w:rFonts w:cs="Arial"/>
          <w:sz w:val="22"/>
          <w:szCs w:val="22"/>
        </w:rPr>
        <w:t>0,05 m – dla prętów głównych lekkich podpór i pali,</w:t>
      </w:r>
    </w:p>
    <w:p w14:paraId="310C9CF5" w14:textId="77777777" w:rsidR="00684193" w:rsidRPr="008E7825" w:rsidRDefault="00684193" w:rsidP="009753DA">
      <w:pPr>
        <w:numPr>
          <w:ilvl w:val="0"/>
          <w:numId w:val="21"/>
        </w:numPr>
        <w:ind w:left="426" w:firstLine="0"/>
        <w:rPr>
          <w:rFonts w:cs="Arial"/>
          <w:sz w:val="22"/>
          <w:szCs w:val="22"/>
        </w:rPr>
      </w:pPr>
      <w:r w:rsidRPr="008E7825">
        <w:rPr>
          <w:rFonts w:cs="Arial"/>
          <w:sz w:val="22"/>
          <w:szCs w:val="22"/>
        </w:rPr>
        <w:t>0,04 m – dla strzemion lekkich podpór i pali,</w:t>
      </w:r>
    </w:p>
    <w:p w14:paraId="310C9CF6" w14:textId="77777777" w:rsidR="00684193" w:rsidRPr="008E7825" w:rsidRDefault="00684193" w:rsidP="009753DA">
      <w:pPr>
        <w:numPr>
          <w:ilvl w:val="0"/>
          <w:numId w:val="21"/>
        </w:numPr>
        <w:ind w:left="426" w:firstLine="0"/>
        <w:rPr>
          <w:rFonts w:cs="Arial"/>
          <w:sz w:val="22"/>
          <w:szCs w:val="22"/>
        </w:rPr>
      </w:pPr>
      <w:r w:rsidRPr="008E7825">
        <w:rPr>
          <w:rFonts w:cs="Arial"/>
          <w:sz w:val="22"/>
          <w:szCs w:val="22"/>
        </w:rPr>
        <w:t>0,03 m – dla zbrojenia głównego dźwigarów,</w:t>
      </w:r>
    </w:p>
    <w:p w14:paraId="310C9CF7" w14:textId="77777777" w:rsidR="00684193" w:rsidRPr="008E7825" w:rsidRDefault="00684193" w:rsidP="009753DA">
      <w:pPr>
        <w:numPr>
          <w:ilvl w:val="0"/>
          <w:numId w:val="21"/>
        </w:numPr>
        <w:ind w:left="426" w:firstLine="0"/>
        <w:rPr>
          <w:rFonts w:cs="Arial"/>
          <w:sz w:val="22"/>
          <w:szCs w:val="22"/>
        </w:rPr>
      </w:pPr>
      <w:r w:rsidRPr="008E7825">
        <w:rPr>
          <w:rFonts w:cs="Arial"/>
          <w:sz w:val="22"/>
          <w:szCs w:val="22"/>
        </w:rPr>
        <w:t>0,025 m – dla strzemion dźwigarów głównych i zbrojenia płyt pomostów.</w:t>
      </w:r>
    </w:p>
    <w:p w14:paraId="310C9CF8" w14:textId="77777777" w:rsidR="00684193" w:rsidRPr="008E7825" w:rsidRDefault="00684193" w:rsidP="00534366">
      <w:pPr>
        <w:rPr>
          <w:rFonts w:cs="Arial"/>
          <w:sz w:val="22"/>
          <w:szCs w:val="22"/>
        </w:rPr>
      </w:pPr>
      <w:r w:rsidRPr="008E7825">
        <w:rPr>
          <w:rFonts w:cs="Arial"/>
          <w:sz w:val="22"/>
          <w:szCs w:val="22"/>
        </w:rPr>
        <w:t>Układanie zbrojenia bezpośrednio na deskowaniu i podnoszenie na odpowiednią wysokość w trakcie betonowania jest niedopuszczalne.</w:t>
      </w:r>
    </w:p>
    <w:p w14:paraId="310C9CF9" w14:textId="77777777" w:rsidR="00684193" w:rsidRPr="008E7825" w:rsidRDefault="00684193" w:rsidP="00534366">
      <w:pPr>
        <w:rPr>
          <w:rFonts w:cs="Arial"/>
          <w:sz w:val="22"/>
          <w:szCs w:val="22"/>
        </w:rPr>
      </w:pPr>
      <w:r w:rsidRPr="008E7825">
        <w:rPr>
          <w:rFonts w:cs="Arial"/>
          <w:sz w:val="22"/>
          <w:szCs w:val="22"/>
        </w:rPr>
        <w:t>Niedopuszczalne jest chodzenie i transportowanie materiałów po wykonanym szkielecie zbrojeniowym.</w:t>
      </w:r>
    </w:p>
    <w:p w14:paraId="310C9CFA" w14:textId="77777777" w:rsidR="00684193" w:rsidRPr="008E7825" w:rsidRDefault="00684193" w:rsidP="00684193">
      <w:pPr>
        <w:pStyle w:val="Nagwek3"/>
        <w:ind w:left="425" w:hanging="425"/>
      </w:pPr>
      <w:r w:rsidRPr="008E7825">
        <w:t>Łączenie prętów za pomocą spawania</w:t>
      </w:r>
    </w:p>
    <w:p w14:paraId="310C9CFB" w14:textId="77777777" w:rsidR="00684193" w:rsidRPr="008E7825" w:rsidRDefault="00684193" w:rsidP="00534366">
      <w:pPr>
        <w:rPr>
          <w:rFonts w:cs="Arial"/>
          <w:sz w:val="22"/>
          <w:szCs w:val="22"/>
        </w:rPr>
      </w:pPr>
      <w:r w:rsidRPr="008E7825">
        <w:rPr>
          <w:rFonts w:cs="Arial"/>
          <w:sz w:val="22"/>
          <w:szCs w:val="22"/>
        </w:rPr>
        <w:t>Za pomocą spawania mogą być łączone pręty ze stali spawalnych. Przy łączeniu prętów za pomocą spawania dopuszcza się następujące rodzaje połączeń:</w:t>
      </w:r>
    </w:p>
    <w:p w14:paraId="310C9CFC" w14:textId="77777777" w:rsidR="00684193" w:rsidRPr="008E7825" w:rsidRDefault="00684193" w:rsidP="009753DA">
      <w:pPr>
        <w:numPr>
          <w:ilvl w:val="0"/>
          <w:numId w:val="22"/>
        </w:numPr>
        <w:tabs>
          <w:tab w:val="clear" w:pos="2857"/>
        </w:tabs>
        <w:ind w:left="426" w:firstLine="0"/>
        <w:rPr>
          <w:rFonts w:cs="Arial"/>
          <w:sz w:val="22"/>
          <w:szCs w:val="22"/>
        </w:rPr>
      </w:pPr>
      <w:r w:rsidRPr="008E7825">
        <w:rPr>
          <w:rFonts w:cs="Arial"/>
          <w:sz w:val="22"/>
          <w:szCs w:val="22"/>
        </w:rPr>
        <w:t>czołowe, elektryczne, oporowe,</w:t>
      </w:r>
    </w:p>
    <w:p w14:paraId="310C9CFD" w14:textId="77777777" w:rsidR="00684193" w:rsidRPr="008E7825" w:rsidRDefault="00684193" w:rsidP="009753DA">
      <w:pPr>
        <w:numPr>
          <w:ilvl w:val="0"/>
          <w:numId w:val="22"/>
        </w:numPr>
        <w:tabs>
          <w:tab w:val="clear" w:pos="2857"/>
        </w:tabs>
        <w:ind w:left="426" w:firstLine="0"/>
        <w:rPr>
          <w:rFonts w:cs="Arial"/>
          <w:sz w:val="22"/>
          <w:szCs w:val="22"/>
        </w:rPr>
      </w:pPr>
      <w:r w:rsidRPr="008E7825">
        <w:rPr>
          <w:rFonts w:cs="Arial"/>
          <w:sz w:val="22"/>
          <w:szCs w:val="22"/>
        </w:rPr>
        <w:t>nakładkowe spoiny dwustronne – łukiem elektrycznym,</w:t>
      </w:r>
    </w:p>
    <w:p w14:paraId="310C9CFE" w14:textId="77777777" w:rsidR="00684193" w:rsidRPr="008E7825" w:rsidRDefault="00684193" w:rsidP="009753DA">
      <w:pPr>
        <w:numPr>
          <w:ilvl w:val="0"/>
          <w:numId w:val="22"/>
        </w:numPr>
        <w:tabs>
          <w:tab w:val="clear" w:pos="2857"/>
        </w:tabs>
        <w:ind w:left="426" w:firstLine="0"/>
        <w:rPr>
          <w:rFonts w:cs="Arial"/>
          <w:sz w:val="22"/>
          <w:szCs w:val="22"/>
        </w:rPr>
      </w:pPr>
      <w:r w:rsidRPr="008E7825">
        <w:rPr>
          <w:rFonts w:cs="Arial"/>
          <w:sz w:val="22"/>
          <w:szCs w:val="22"/>
        </w:rPr>
        <w:t>nakładkowe spoiny jednostronne – łukiem elektrycznym,</w:t>
      </w:r>
    </w:p>
    <w:p w14:paraId="310C9CFF" w14:textId="77777777" w:rsidR="00684193" w:rsidRPr="008E7825" w:rsidRDefault="00684193" w:rsidP="009753DA">
      <w:pPr>
        <w:numPr>
          <w:ilvl w:val="0"/>
          <w:numId w:val="22"/>
        </w:numPr>
        <w:tabs>
          <w:tab w:val="clear" w:pos="2857"/>
        </w:tabs>
        <w:ind w:left="426" w:firstLine="0"/>
        <w:rPr>
          <w:rFonts w:cs="Arial"/>
          <w:sz w:val="22"/>
          <w:szCs w:val="22"/>
        </w:rPr>
      </w:pPr>
      <w:r w:rsidRPr="008E7825">
        <w:rPr>
          <w:rFonts w:cs="Arial"/>
          <w:sz w:val="22"/>
          <w:szCs w:val="22"/>
        </w:rPr>
        <w:t>zakładkowe spoiny jednostronne – łukiem elektrycznym,</w:t>
      </w:r>
    </w:p>
    <w:p w14:paraId="310C9D00" w14:textId="77777777" w:rsidR="00684193" w:rsidRPr="008E7825" w:rsidRDefault="00684193" w:rsidP="009753DA">
      <w:pPr>
        <w:numPr>
          <w:ilvl w:val="0"/>
          <w:numId w:val="22"/>
        </w:numPr>
        <w:tabs>
          <w:tab w:val="clear" w:pos="2857"/>
        </w:tabs>
        <w:ind w:left="426" w:firstLine="0"/>
        <w:rPr>
          <w:rFonts w:cs="Arial"/>
          <w:sz w:val="22"/>
          <w:szCs w:val="22"/>
        </w:rPr>
      </w:pPr>
      <w:r w:rsidRPr="008E7825">
        <w:rPr>
          <w:rFonts w:cs="Arial"/>
          <w:sz w:val="22"/>
          <w:szCs w:val="22"/>
        </w:rPr>
        <w:t>zakładkowe spoiny dwustronne – łukiem elektrycznym,</w:t>
      </w:r>
    </w:p>
    <w:p w14:paraId="310C9D01" w14:textId="77777777" w:rsidR="00684193" w:rsidRPr="008E7825" w:rsidRDefault="00684193" w:rsidP="009753DA">
      <w:pPr>
        <w:numPr>
          <w:ilvl w:val="0"/>
          <w:numId w:val="22"/>
        </w:numPr>
        <w:tabs>
          <w:tab w:val="clear" w:pos="2857"/>
        </w:tabs>
        <w:ind w:left="426" w:firstLine="0"/>
        <w:rPr>
          <w:rFonts w:cs="Arial"/>
          <w:sz w:val="22"/>
          <w:szCs w:val="22"/>
        </w:rPr>
      </w:pPr>
      <w:r w:rsidRPr="008E7825">
        <w:rPr>
          <w:rFonts w:cs="Arial"/>
          <w:sz w:val="22"/>
          <w:szCs w:val="22"/>
        </w:rPr>
        <w:t>czołowe, wzmocnione spoinami bocznymi z blachą półkolistą,</w:t>
      </w:r>
    </w:p>
    <w:p w14:paraId="310C9D02" w14:textId="77777777" w:rsidR="00684193" w:rsidRPr="008E7825" w:rsidRDefault="00684193" w:rsidP="009753DA">
      <w:pPr>
        <w:numPr>
          <w:ilvl w:val="0"/>
          <w:numId w:val="22"/>
        </w:numPr>
        <w:tabs>
          <w:tab w:val="clear" w:pos="2857"/>
        </w:tabs>
        <w:ind w:left="426" w:firstLine="0"/>
        <w:rPr>
          <w:rFonts w:cs="Arial"/>
          <w:sz w:val="22"/>
          <w:szCs w:val="22"/>
        </w:rPr>
      </w:pPr>
      <w:r w:rsidRPr="008E7825">
        <w:rPr>
          <w:rFonts w:cs="Arial"/>
          <w:sz w:val="22"/>
          <w:szCs w:val="22"/>
        </w:rPr>
        <w:t>czołowe, wzmocnione jednostronną spoiną z płaskownikiem,</w:t>
      </w:r>
    </w:p>
    <w:p w14:paraId="310C9D03" w14:textId="77777777" w:rsidR="00684193" w:rsidRPr="008E7825" w:rsidRDefault="00684193" w:rsidP="009753DA">
      <w:pPr>
        <w:numPr>
          <w:ilvl w:val="0"/>
          <w:numId w:val="22"/>
        </w:numPr>
        <w:tabs>
          <w:tab w:val="clear" w:pos="2857"/>
        </w:tabs>
        <w:ind w:left="426" w:firstLine="0"/>
        <w:rPr>
          <w:rFonts w:cs="Arial"/>
          <w:sz w:val="22"/>
          <w:szCs w:val="22"/>
        </w:rPr>
      </w:pPr>
      <w:r w:rsidRPr="008E7825">
        <w:rPr>
          <w:rFonts w:cs="Arial"/>
          <w:sz w:val="22"/>
          <w:szCs w:val="22"/>
        </w:rPr>
        <w:t>zakładkowe, wzmocnione jednostronną spoiną z płaskownikiem,</w:t>
      </w:r>
    </w:p>
    <w:p w14:paraId="310C9D04" w14:textId="77777777" w:rsidR="00684193" w:rsidRPr="008E7825" w:rsidRDefault="00684193" w:rsidP="009753DA">
      <w:pPr>
        <w:numPr>
          <w:ilvl w:val="0"/>
          <w:numId w:val="22"/>
        </w:numPr>
        <w:tabs>
          <w:tab w:val="clear" w:pos="2857"/>
        </w:tabs>
        <w:ind w:left="426" w:firstLine="0"/>
        <w:rPr>
          <w:rFonts w:cs="Arial"/>
          <w:sz w:val="22"/>
          <w:szCs w:val="22"/>
        </w:rPr>
      </w:pPr>
      <w:r w:rsidRPr="008E7825">
        <w:rPr>
          <w:rFonts w:cs="Arial"/>
          <w:sz w:val="22"/>
          <w:szCs w:val="22"/>
        </w:rPr>
        <w:t>czołowe, wzmocnione dwustronną spoiną z mniejszym bokiem płaskownika.</w:t>
      </w:r>
    </w:p>
    <w:p w14:paraId="310C9D05" w14:textId="77777777" w:rsidR="00684193" w:rsidRPr="008E7825" w:rsidRDefault="00684193" w:rsidP="00534366">
      <w:pPr>
        <w:rPr>
          <w:rFonts w:cs="Arial"/>
          <w:sz w:val="22"/>
          <w:szCs w:val="22"/>
        </w:rPr>
      </w:pPr>
      <w:r w:rsidRPr="008E7825">
        <w:rPr>
          <w:rFonts w:cs="Arial"/>
          <w:sz w:val="22"/>
          <w:szCs w:val="22"/>
        </w:rPr>
        <w:t>Miejsca spawania powinny być położone poza odcinkami krzywizn prętów. Minimalna odległość spoin od krzywizny odgięcia powinna wynosić l0d. Do zgrzewania i spawania prętów mogą być dopuszczeni jedynie spawacze wykwalifikowani, mający odpowiednie uprawnienia.</w:t>
      </w:r>
    </w:p>
    <w:p w14:paraId="310C9D06" w14:textId="77777777" w:rsidR="00684193" w:rsidRPr="008E7825" w:rsidRDefault="00684193" w:rsidP="00534366">
      <w:pPr>
        <w:rPr>
          <w:rFonts w:cs="Arial"/>
          <w:sz w:val="22"/>
          <w:szCs w:val="22"/>
        </w:rPr>
      </w:pPr>
      <w:r w:rsidRPr="008E7825">
        <w:rPr>
          <w:rFonts w:cs="Arial"/>
          <w:sz w:val="22"/>
          <w:szCs w:val="22"/>
        </w:rPr>
        <w:t>Uwaga:</w:t>
      </w:r>
      <w:r w:rsidRPr="008E7825">
        <w:rPr>
          <w:rFonts w:cs="Arial"/>
          <w:sz w:val="22"/>
          <w:szCs w:val="22"/>
        </w:rPr>
        <w:tab/>
        <w:t>stal klasy A-I jest spawalna bez ograniczeń, stale klasy A-II, A-III i A-IIIN są spawalne przy zachowaniu warunków dodatkowych wg PN-H-84023-06.</w:t>
      </w:r>
    </w:p>
    <w:p w14:paraId="310C9D07" w14:textId="77777777" w:rsidR="00684193" w:rsidRPr="008E7825" w:rsidRDefault="00684193" w:rsidP="00684193">
      <w:pPr>
        <w:pStyle w:val="Nagwek3"/>
        <w:ind w:left="425" w:hanging="425"/>
      </w:pPr>
      <w:r w:rsidRPr="008E7825">
        <w:t>Łączenie prętów na zakład bez spawania</w:t>
      </w:r>
    </w:p>
    <w:p w14:paraId="310C9D08" w14:textId="77777777" w:rsidR="00684193" w:rsidRPr="008E7825" w:rsidRDefault="00684193" w:rsidP="00534366">
      <w:pPr>
        <w:rPr>
          <w:rFonts w:cs="Arial"/>
          <w:sz w:val="22"/>
          <w:szCs w:val="22"/>
        </w:rPr>
      </w:pPr>
      <w:r w:rsidRPr="008E7825">
        <w:rPr>
          <w:rFonts w:cs="Arial"/>
          <w:sz w:val="22"/>
          <w:szCs w:val="22"/>
        </w:rPr>
        <w:t xml:space="preserve">Dopuszcza się łączenie na zakład bez spawania (wiązanie drutem) pojedynczych prętów prostych, prętów z hakami oraz zbrojenia wykonanego z drutów w postaci pętlic. Długości zakładów w połączeniach zbrojenia należy obliczać w zależności od ilości łączonych prętów w przekroju oraz ich wymaganej długości </w:t>
      </w:r>
      <w:proofErr w:type="spellStart"/>
      <w:r w:rsidRPr="008E7825">
        <w:rPr>
          <w:rFonts w:cs="Arial"/>
          <w:sz w:val="22"/>
          <w:szCs w:val="22"/>
        </w:rPr>
        <w:t>kotwienia</w:t>
      </w:r>
      <w:proofErr w:type="spellEnd"/>
      <w:r w:rsidRPr="008E7825">
        <w:rPr>
          <w:rFonts w:cs="Arial"/>
          <w:sz w:val="22"/>
          <w:szCs w:val="22"/>
        </w:rPr>
        <w:t xml:space="preserve"> wg normy PN-S-10042, p.12.8. </w:t>
      </w:r>
    </w:p>
    <w:p w14:paraId="310C9D09" w14:textId="77777777" w:rsidR="00684193" w:rsidRPr="008E7825" w:rsidRDefault="00684193" w:rsidP="00534366">
      <w:pPr>
        <w:rPr>
          <w:rFonts w:cs="Arial"/>
          <w:sz w:val="22"/>
          <w:szCs w:val="22"/>
        </w:rPr>
      </w:pPr>
      <w:r w:rsidRPr="008E7825">
        <w:rPr>
          <w:rFonts w:cs="Arial"/>
          <w:sz w:val="22"/>
          <w:szCs w:val="22"/>
        </w:rPr>
        <w:t>Dopuszczalny procent prętów łączonych na zakład w jednym przekroju nie może być większy niż:</w:t>
      </w:r>
    </w:p>
    <w:p w14:paraId="310C9D0A" w14:textId="77777777" w:rsidR="00684193" w:rsidRPr="008E7825" w:rsidRDefault="00684193" w:rsidP="009753DA">
      <w:pPr>
        <w:widowControl w:val="0"/>
        <w:numPr>
          <w:ilvl w:val="0"/>
          <w:numId w:val="22"/>
        </w:numPr>
        <w:tabs>
          <w:tab w:val="clear" w:pos="2857"/>
        </w:tabs>
        <w:ind w:left="426" w:firstLine="0"/>
        <w:rPr>
          <w:rFonts w:cs="Arial"/>
          <w:sz w:val="22"/>
          <w:szCs w:val="22"/>
        </w:rPr>
      </w:pPr>
      <w:r w:rsidRPr="008E7825">
        <w:rPr>
          <w:rFonts w:cs="Arial"/>
          <w:sz w:val="22"/>
          <w:szCs w:val="22"/>
        </w:rPr>
        <w:t xml:space="preserve">dla prętów żebrowanych </w:t>
      </w:r>
      <w:r w:rsidRPr="008E7825">
        <w:rPr>
          <w:rFonts w:cs="Arial"/>
          <w:sz w:val="22"/>
          <w:szCs w:val="22"/>
        </w:rPr>
        <w:tab/>
        <w:t>50%,</w:t>
      </w:r>
    </w:p>
    <w:p w14:paraId="310C9D0B" w14:textId="77777777" w:rsidR="00684193" w:rsidRPr="008E7825" w:rsidRDefault="00684193" w:rsidP="009753DA">
      <w:pPr>
        <w:widowControl w:val="0"/>
        <w:numPr>
          <w:ilvl w:val="0"/>
          <w:numId w:val="22"/>
        </w:numPr>
        <w:tabs>
          <w:tab w:val="clear" w:pos="2857"/>
        </w:tabs>
        <w:ind w:left="426" w:firstLine="0"/>
        <w:rPr>
          <w:rFonts w:cs="Arial"/>
          <w:sz w:val="22"/>
          <w:szCs w:val="22"/>
        </w:rPr>
      </w:pPr>
      <w:r w:rsidRPr="008E7825">
        <w:rPr>
          <w:rFonts w:cs="Arial"/>
          <w:sz w:val="22"/>
          <w:szCs w:val="22"/>
        </w:rPr>
        <w:t xml:space="preserve">dla prętów gładkich </w:t>
      </w:r>
      <w:r w:rsidRPr="008E7825">
        <w:rPr>
          <w:rFonts w:cs="Arial"/>
          <w:sz w:val="22"/>
          <w:szCs w:val="22"/>
        </w:rPr>
        <w:tab/>
      </w:r>
      <w:r w:rsidRPr="008E7825">
        <w:rPr>
          <w:rFonts w:cs="Arial"/>
          <w:sz w:val="22"/>
          <w:szCs w:val="22"/>
        </w:rPr>
        <w:tab/>
        <w:t>25%.</w:t>
      </w:r>
    </w:p>
    <w:p w14:paraId="310C9D0C" w14:textId="77777777" w:rsidR="00684193" w:rsidRPr="008E7825" w:rsidRDefault="00684193" w:rsidP="00534366">
      <w:pPr>
        <w:rPr>
          <w:rFonts w:cs="Arial"/>
          <w:sz w:val="22"/>
          <w:szCs w:val="22"/>
        </w:rPr>
      </w:pPr>
      <w:r w:rsidRPr="008E7825">
        <w:rPr>
          <w:rFonts w:cs="Arial"/>
          <w:sz w:val="22"/>
          <w:szCs w:val="22"/>
        </w:rPr>
        <w:t>W jednym przekroju można łączyć na zakład bez spawania 100% dodatkowego zbrojenia poprzecznego, niepracującego. Odległość w świetle prętów łączonych w jednym przekroju nie powinna być mniejsza niż 2d i nie mniej niż 20 mm.</w:t>
      </w:r>
    </w:p>
    <w:p w14:paraId="310C9D0D" w14:textId="77777777" w:rsidR="00684193" w:rsidRPr="008E7825" w:rsidRDefault="00684193" w:rsidP="00684193">
      <w:pPr>
        <w:pStyle w:val="Nagwek3"/>
        <w:ind w:left="425" w:hanging="425"/>
      </w:pPr>
      <w:proofErr w:type="spellStart"/>
      <w:r w:rsidRPr="008E7825">
        <w:t>Kotwienie</w:t>
      </w:r>
      <w:proofErr w:type="spellEnd"/>
      <w:r w:rsidRPr="008E7825">
        <w:t xml:space="preserve"> prętów</w:t>
      </w:r>
    </w:p>
    <w:p w14:paraId="310C9D0E" w14:textId="77777777" w:rsidR="00684193" w:rsidRPr="008E7825" w:rsidRDefault="00684193" w:rsidP="00F86E86">
      <w:pPr>
        <w:rPr>
          <w:rFonts w:cs="Arial"/>
          <w:sz w:val="22"/>
          <w:szCs w:val="22"/>
        </w:rPr>
      </w:pPr>
      <w:r w:rsidRPr="008E7825">
        <w:rPr>
          <w:rFonts w:cs="Arial"/>
          <w:sz w:val="22"/>
          <w:szCs w:val="22"/>
        </w:rPr>
        <w:t xml:space="preserve">Rodzaje i długości </w:t>
      </w:r>
      <w:proofErr w:type="spellStart"/>
      <w:r w:rsidRPr="008E7825">
        <w:rPr>
          <w:rFonts w:cs="Arial"/>
          <w:sz w:val="22"/>
          <w:szCs w:val="22"/>
        </w:rPr>
        <w:t>kotwienia</w:t>
      </w:r>
      <w:proofErr w:type="spellEnd"/>
      <w:r w:rsidRPr="008E7825">
        <w:rPr>
          <w:rFonts w:cs="Arial"/>
          <w:sz w:val="22"/>
          <w:szCs w:val="22"/>
        </w:rPr>
        <w:t xml:space="preserve"> prętów w betonie, w zależności od rodzaju stali i klasy betonu, należy obliczać wg normy PN-S-10042, p. 12.6. </w:t>
      </w:r>
    </w:p>
    <w:p w14:paraId="310C9D0F" w14:textId="77777777" w:rsidR="00684193" w:rsidRPr="008E7825" w:rsidRDefault="00684193" w:rsidP="00F86E86">
      <w:pPr>
        <w:rPr>
          <w:rFonts w:cs="Arial"/>
          <w:sz w:val="22"/>
          <w:szCs w:val="22"/>
        </w:rPr>
      </w:pPr>
      <w:r w:rsidRPr="008E7825">
        <w:rPr>
          <w:rFonts w:cs="Arial"/>
          <w:sz w:val="22"/>
          <w:szCs w:val="22"/>
        </w:rPr>
        <w:t xml:space="preserve">Minimalne długości </w:t>
      </w:r>
      <w:proofErr w:type="spellStart"/>
      <w:r w:rsidRPr="008E7825">
        <w:rPr>
          <w:rFonts w:cs="Arial"/>
          <w:sz w:val="22"/>
          <w:szCs w:val="22"/>
        </w:rPr>
        <w:t>kotwienia</w:t>
      </w:r>
      <w:proofErr w:type="spellEnd"/>
      <w:r w:rsidRPr="008E7825">
        <w:rPr>
          <w:rFonts w:cs="Arial"/>
          <w:sz w:val="22"/>
          <w:szCs w:val="22"/>
        </w:rPr>
        <w:t xml:space="preserve"> prętów prostych bez haków przyjmuje się:</w:t>
      </w:r>
    </w:p>
    <w:p w14:paraId="310C9D10" w14:textId="77777777" w:rsidR="00684193" w:rsidRPr="008E7825" w:rsidRDefault="00684193" w:rsidP="009753DA">
      <w:pPr>
        <w:numPr>
          <w:ilvl w:val="0"/>
          <w:numId w:val="22"/>
        </w:numPr>
        <w:tabs>
          <w:tab w:val="clear" w:pos="2857"/>
          <w:tab w:val="left" w:pos="709"/>
          <w:tab w:val="right" w:pos="5103"/>
        </w:tabs>
        <w:ind w:left="426" w:firstLine="0"/>
        <w:rPr>
          <w:rFonts w:cs="Arial"/>
          <w:sz w:val="22"/>
          <w:szCs w:val="22"/>
        </w:rPr>
      </w:pPr>
      <w:r w:rsidRPr="008E7825">
        <w:rPr>
          <w:rFonts w:cs="Arial"/>
          <w:sz w:val="22"/>
          <w:szCs w:val="22"/>
        </w:rPr>
        <w:t>dla prętów gładkich ściskanych</w:t>
      </w:r>
      <w:r w:rsidRPr="008E7825">
        <w:rPr>
          <w:rFonts w:cs="Arial"/>
          <w:sz w:val="22"/>
          <w:szCs w:val="22"/>
        </w:rPr>
        <w:tab/>
        <w:t>30 d,</w:t>
      </w:r>
    </w:p>
    <w:p w14:paraId="310C9D11" w14:textId="77777777" w:rsidR="00684193" w:rsidRPr="008E7825" w:rsidRDefault="00684193" w:rsidP="009753DA">
      <w:pPr>
        <w:numPr>
          <w:ilvl w:val="0"/>
          <w:numId w:val="22"/>
        </w:numPr>
        <w:tabs>
          <w:tab w:val="clear" w:pos="2857"/>
          <w:tab w:val="left" w:pos="709"/>
          <w:tab w:val="right" w:pos="5103"/>
        </w:tabs>
        <w:ind w:left="426" w:firstLine="0"/>
        <w:rPr>
          <w:rFonts w:cs="Arial"/>
          <w:sz w:val="22"/>
          <w:szCs w:val="22"/>
        </w:rPr>
      </w:pPr>
      <w:r w:rsidRPr="008E7825">
        <w:rPr>
          <w:rFonts w:cs="Arial"/>
          <w:sz w:val="22"/>
          <w:szCs w:val="22"/>
        </w:rPr>
        <w:t>dla prętów żebrowanych ściskanych</w:t>
      </w:r>
      <w:r w:rsidRPr="008E7825">
        <w:rPr>
          <w:rFonts w:cs="Arial"/>
          <w:sz w:val="22"/>
          <w:szCs w:val="22"/>
        </w:rPr>
        <w:tab/>
        <w:t>25 d,</w:t>
      </w:r>
    </w:p>
    <w:p w14:paraId="310C9D12" w14:textId="77777777" w:rsidR="00684193" w:rsidRPr="008E7825" w:rsidRDefault="00684193" w:rsidP="009753DA">
      <w:pPr>
        <w:numPr>
          <w:ilvl w:val="0"/>
          <w:numId w:val="22"/>
        </w:numPr>
        <w:tabs>
          <w:tab w:val="clear" w:pos="2857"/>
          <w:tab w:val="left" w:pos="709"/>
          <w:tab w:val="right" w:pos="5103"/>
        </w:tabs>
        <w:ind w:left="426" w:firstLine="0"/>
        <w:rPr>
          <w:rFonts w:cs="Arial"/>
          <w:sz w:val="22"/>
          <w:szCs w:val="22"/>
        </w:rPr>
      </w:pPr>
      <w:r w:rsidRPr="008E7825">
        <w:rPr>
          <w:rFonts w:cs="Arial"/>
          <w:sz w:val="22"/>
          <w:szCs w:val="22"/>
        </w:rPr>
        <w:t>dla prętów gładkich rozciąganych</w:t>
      </w:r>
      <w:r w:rsidRPr="008E7825">
        <w:rPr>
          <w:rFonts w:cs="Arial"/>
          <w:sz w:val="22"/>
          <w:szCs w:val="22"/>
        </w:rPr>
        <w:tab/>
        <w:t>50 d,</w:t>
      </w:r>
    </w:p>
    <w:p w14:paraId="310C9D13" w14:textId="77777777" w:rsidR="00684193" w:rsidRPr="008E7825" w:rsidRDefault="00684193" w:rsidP="009753DA">
      <w:pPr>
        <w:numPr>
          <w:ilvl w:val="0"/>
          <w:numId w:val="22"/>
        </w:numPr>
        <w:tabs>
          <w:tab w:val="clear" w:pos="2857"/>
          <w:tab w:val="left" w:pos="709"/>
          <w:tab w:val="right" w:pos="5103"/>
        </w:tabs>
        <w:ind w:left="426" w:firstLine="0"/>
        <w:rPr>
          <w:rFonts w:cs="Arial"/>
          <w:sz w:val="22"/>
          <w:szCs w:val="22"/>
        </w:rPr>
      </w:pPr>
      <w:r w:rsidRPr="008E7825">
        <w:rPr>
          <w:rFonts w:cs="Arial"/>
          <w:sz w:val="22"/>
          <w:szCs w:val="22"/>
        </w:rPr>
        <w:t>dla prętów żebrowanych rozciąganych</w:t>
      </w:r>
      <w:r w:rsidRPr="008E7825">
        <w:rPr>
          <w:rFonts w:cs="Arial"/>
          <w:sz w:val="22"/>
          <w:szCs w:val="22"/>
        </w:rPr>
        <w:tab/>
        <w:t>40 d.</w:t>
      </w:r>
    </w:p>
    <w:p w14:paraId="310C9D14" w14:textId="77777777" w:rsidR="00684193" w:rsidRPr="008E7825" w:rsidRDefault="00684193" w:rsidP="00F86E86">
      <w:pPr>
        <w:tabs>
          <w:tab w:val="right" w:pos="5103"/>
        </w:tabs>
        <w:rPr>
          <w:rFonts w:cs="Arial"/>
          <w:sz w:val="22"/>
          <w:szCs w:val="22"/>
        </w:rPr>
      </w:pPr>
      <w:r w:rsidRPr="008E7825">
        <w:rPr>
          <w:rFonts w:cs="Arial"/>
          <w:sz w:val="22"/>
          <w:szCs w:val="22"/>
        </w:rPr>
        <w:lastRenderedPageBreak/>
        <w:t xml:space="preserve">Minimalne długości </w:t>
      </w:r>
      <w:proofErr w:type="spellStart"/>
      <w:r w:rsidRPr="008E7825">
        <w:rPr>
          <w:rFonts w:cs="Arial"/>
          <w:sz w:val="22"/>
          <w:szCs w:val="22"/>
        </w:rPr>
        <w:t>kotwienia</w:t>
      </w:r>
      <w:proofErr w:type="spellEnd"/>
      <w:r w:rsidRPr="008E7825">
        <w:rPr>
          <w:rFonts w:cs="Arial"/>
          <w:sz w:val="22"/>
          <w:szCs w:val="22"/>
        </w:rPr>
        <w:t xml:space="preserve"> prętów klasy A-I i A-II przed hakami i odgięciami przyjmuje się:</w:t>
      </w:r>
    </w:p>
    <w:p w14:paraId="310C9D15" w14:textId="77777777" w:rsidR="00684193" w:rsidRPr="008E7825" w:rsidRDefault="00684193" w:rsidP="009753DA">
      <w:pPr>
        <w:numPr>
          <w:ilvl w:val="0"/>
          <w:numId w:val="22"/>
        </w:numPr>
        <w:tabs>
          <w:tab w:val="clear" w:pos="2857"/>
          <w:tab w:val="left" w:pos="709"/>
          <w:tab w:val="right" w:pos="5103"/>
        </w:tabs>
        <w:ind w:left="426" w:firstLine="0"/>
        <w:rPr>
          <w:rFonts w:cs="Arial"/>
          <w:sz w:val="22"/>
          <w:szCs w:val="22"/>
        </w:rPr>
      </w:pPr>
      <w:r w:rsidRPr="008E7825">
        <w:rPr>
          <w:rFonts w:cs="Arial"/>
          <w:sz w:val="22"/>
          <w:szCs w:val="22"/>
        </w:rPr>
        <w:t>dla prętów ściskanych ze stali klasy A-I i A-II</w:t>
      </w:r>
      <w:r w:rsidRPr="008E7825">
        <w:rPr>
          <w:rFonts w:cs="Arial"/>
          <w:sz w:val="22"/>
          <w:szCs w:val="22"/>
        </w:rPr>
        <w:tab/>
        <w:t>20 d,</w:t>
      </w:r>
    </w:p>
    <w:p w14:paraId="310C9D16" w14:textId="77777777" w:rsidR="00684193" w:rsidRPr="008E7825" w:rsidRDefault="00684193" w:rsidP="009753DA">
      <w:pPr>
        <w:numPr>
          <w:ilvl w:val="0"/>
          <w:numId w:val="22"/>
        </w:numPr>
        <w:tabs>
          <w:tab w:val="clear" w:pos="2857"/>
          <w:tab w:val="left" w:pos="709"/>
          <w:tab w:val="right" w:pos="5103"/>
        </w:tabs>
        <w:ind w:left="426" w:firstLine="0"/>
        <w:rPr>
          <w:rFonts w:cs="Arial"/>
          <w:sz w:val="22"/>
          <w:szCs w:val="22"/>
        </w:rPr>
      </w:pPr>
      <w:r w:rsidRPr="008E7825">
        <w:rPr>
          <w:rFonts w:cs="Arial"/>
          <w:sz w:val="22"/>
          <w:szCs w:val="22"/>
        </w:rPr>
        <w:t>dla prętów rozciąganych ze stali klasy A-I</w:t>
      </w:r>
      <w:r w:rsidRPr="008E7825">
        <w:rPr>
          <w:rFonts w:cs="Arial"/>
          <w:sz w:val="22"/>
          <w:szCs w:val="22"/>
        </w:rPr>
        <w:tab/>
        <w:t>30 d,</w:t>
      </w:r>
    </w:p>
    <w:p w14:paraId="310C9D17" w14:textId="77777777" w:rsidR="00684193" w:rsidRPr="008E7825" w:rsidRDefault="00684193" w:rsidP="009753DA">
      <w:pPr>
        <w:numPr>
          <w:ilvl w:val="0"/>
          <w:numId w:val="22"/>
        </w:numPr>
        <w:tabs>
          <w:tab w:val="clear" w:pos="2857"/>
          <w:tab w:val="left" w:pos="709"/>
          <w:tab w:val="right" w:pos="5103"/>
        </w:tabs>
        <w:spacing w:after="120"/>
        <w:ind w:left="425" w:firstLine="0"/>
        <w:rPr>
          <w:rFonts w:cs="Arial"/>
          <w:sz w:val="22"/>
          <w:szCs w:val="22"/>
        </w:rPr>
      </w:pPr>
      <w:r w:rsidRPr="008E7825">
        <w:rPr>
          <w:rFonts w:cs="Arial"/>
          <w:sz w:val="22"/>
          <w:szCs w:val="22"/>
        </w:rPr>
        <w:t>dla prętów rozciąganych ze stali klasy A-II</w:t>
      </w:r>
      <w:r w:rsidRPr="008E7825">
        <w:rPr>
          <w:rFonts w:cs="Arial"/>
          <w:sz w:val="22"/>
          <w:szCs w:val="22"/>
        </w:rPr>
        <w:tab/>
        <w:t>25 d.</w:t>
      </w:r>
    </w:p>
    <w:p w14:paraId="310C9D18" w14:textId="77777777" w:rsidR="00684193" w:rsidRPr="008E7825" w:rsidRDefault="00684193" w:rsidP="00684193">
      <w:pPr>
        <w:pStyle w:val="Nagwek3"/>
        <w:ind w:left="425" w:hanging="425"/>
      </w:pPr>
      <w:r w:rsidRPr="008E7825">
        <w:t>Skrzyżowania prętów</w:t>
      </w:r>
    </w:p>
    <w:p w14:paraId="310C9D19" w14:textId="77777777" w:rsidR="00684193" w:rsidRPr="008E7825" w:rsidRDefault="00684193" w:rsidP="00F86E86">
      <w:pPr>
        <w:tabs>
          <w:tab w:val="right" w:pos="5103"/>
        </w:tabs>
        <w:rPr>
          <w:rFonts w:cs="Arial"/>
          <w:sz w:val="22"/>
          <w:szCs w:val="22"/>
        </w:rPr>
      </w:pPr>
      <w:r w:rsidRPr="008E7825">
        <w:rPr>
          <w:rFonts w:cs="Arial"/>
          <w:sz w:val="22"/>
          <w:szCs w:val="22"/>
        </w:rPr>
        <w:t>Pręty zbrojenia należy łączyć w sposób określony w dokumentacji projektowej.</w:t>
      </w:r>
    </w:p>
    <w:p w14:paraId="310C9D1A" w14:textId="77777777" w:rsidR="00684193" w:rsidRPr="008E7825" w:rsidRDefault="00684193" w:rsidP="00F86E86">
      <w:pPr>
        <w:tabs>
          <w:tab w:val="right" w:pos="5103"/>
        </w:tabs>
        <w:rPr>
          <w:rFonts w:cs="Arial"/>
          <w:sz w:val="22"/>
          <w:szCs w:val="22"/>
        </w:rPr>
      </w:pPr>
      <w:r w:rsidRPr="008E7825">
        <w:rPr>
          <w:rFonts w:cs="Arial"/>
          <w:sz w:val="22"/>
          <w:szCs w:val="22"/>
        </w:rPr>
        <w:t xml:space="preserve">Skrzyżowania prętów należy wiązać drutem </w:t>
      </w:r>
      <w:proofErr w:type="spellStart"/>
      <w:r w:rsidRPr="008E7825">
        <w:rPr>
          <w:rFonts w:cs="Arial"/>
          <w:sz w:val="22"/>
          <w:szCs w:val="22"/>
        </w:rPr>
        <w:t>wiązałkowym</w:t>
      </w:r>
      <w:proofErr w:type="spellEnd"/>
      <w:r w:rsidRPr="008E7825">
        <w:rPr>
          <w:rFonts w:cs="Arial"/>
          <w:sz w:val="22"/>
          <w:szCs w:val="22"/>
        </w:rPr>
        <w:t xml:space="preserve">, zgrzewać lub łączyć specjalnymi zaciskami. Drut </w:t>
      </w:r>
      <w:proofErr w:type="spellStart"/>
      <w:r w:rsidRPr="008E7825">
        <w:rPr>
          <w:rFonts w:cs="Arial"/>
          <w:sz w:val="22"/>
          <w:szCs w:val="22"/>
        </w:rPr>
        <w:t>wiązałkowy</w:t>
      </w:r>
      <w:proofErr w:type="spellEnd"/>
      <w:r w:rsidRPr="008E7825">
        <w:rPr>
          <w:rFonts w:cs="Arial"/>
          <w:sz w:val="22"/>
          <w:szCs w:val="22"/>
        </w:rPr>
        <w:t xml:space="preserve"> wyżarzony, o średnicy 1 mm, używany jest do łączenia prętów o średnicy do 12 mm, przy średnicach większych należy stosować drut o średnicy 1,5 mm.</w:t>
      </w:r>
    </w:p>
    <w:p w14:paraId="310C9D1B" w14:textId="77777777" w:rsidR="00684193" w:rsidRPr="008E7825" w:rsidRDefault="00684193" w:rsidP="00684193">
      <w:pPr>
        <w:ind w:left="426"/>
        <w:rPr>
          <w:rFonts w:cs="Arial"/>
          <w:sz w:val="22"/>
          <w:szCs w:val="22"/>
        </w:rPr>
      </w:pPr>
    </w:p>
    <w:p w14:paraId="310C9D1C" w14:textId="77777777" w:rsidR="00684193" w:rsidRPr="008E7825" w:rsidRDefault="00684193" w:rsidP="00684193">
      <w:pPr>
        <w:pStyle w:val="Nagwek1"/>
        <w:rPr>
          <w:color w:val="auto"/>
        </w:rPr>
      </w:pPr>
      <w:r w:rsidRPr="008E7825">
        <w:rPr>
          <w:color w:val="auto"/>
        </w:rPr>
        <w:t>KONTROLA JAKOŚCI ROBÓT</w:t>
      </w:r>
    </w:p>
    <w:p w14:paraId="310C9D1D" w14:textId="77777777" w:rsidR="00684193" w:rsidRPr="008E7825" w:rsidRDefault="00684193" w:rsidP="00F86E86">
      <w:pPr>
        <w:tabs>
          <w:tab w:val="right" w:pos="5103"/>
        </w:tabs>
        <w:rPr>
          <w:rFonts w:cs="Arial"/>
          <w:sz w:val="22"/>
          <w:szCs w:val="22"/>
        </w:rPr>
      </w:pPr>
      <w:r w:rsidRPr="008E7825">
        <w:rPr>
          <w:rFonts w:cs="Arial"/>
          <w:sz w:val="22"/>
          <w:szCs w:val="22"/>
        </w:rPr>
        <w:t xml:space="preserve">Ogólne zasady kontroli jakości robót podano w </w:t>
      </w:r>
      <w:proofErr w:type="spellStart"/>
      <w:r w:rsidR="001B0630" w:rsidRPr="008E7825">
        <w:rPr>
          <w:rFonts w:cs="Arial"/>
          <w:sz w:val="22"/>
          <w:szCs w:val="22"/>
        </w:rPr>
        <w:t>STWiORB</w:t>
      </w:r>
      <w:proofErr w:type="spellEnd"/>
      <w:r w:rsidR="001B0630" w:rsidRPr="008E7825">
        <w:rPr>
          <w:rFonts w:cs="Arial"/>
          <w:sz w:val="22"/>
          <w:szCs w:val="22"/>
        </w:rPr>
        <w:t xml:space="preserve"> M.00.00.00 –Wymagania ogólne.</w:t>
      </w:r>
    </w:p>
    <w:p w14:paraId="310C9D1E" w14:textId="77777777" w:rsidR="00684193" w:rsidRPr="008E7825" w:rsidRDefault="00684193" w:rsidP="00F86E86">
      <w:pPr>
        <w:tabs>
          <w:tab w:val="right" w:pos="5103"/>
        </w:tabs>
        <w:rPr>
          <w:rFonts w:cs="Arial"/>
          <w:sz w:val="22"/>
          <w:szCs w:val="22"/>
        </w:rPr>
      </w:pPr>
      <w:r w:rsidRPr="008E7825">
        <w:rPr>
          <w:rFonts w:cs="Arial"/>
          <w:sz w:val="22"/>
          <w:szCs w:val="22"/>
        </w:rPr>
        <w:t>Kontrola jakości robót zbrojarskich polega na sprawdzeniu jakości materiałów, zgodności z dokumentacją projektową oraz podanymi powyżej wymaganiami. Zbrojenie podlega odbiorowi jak dla robót zanikających.</w:t>
      </w:r>
    </w:p>
    <w:p w14:paraId="310C9D1F" w14:textId="77777777" w:rsidR="00684193" w:rsidRPr="008E7825" w:rsidRDefault="00684193" w:rsidP="00F86E86">
      <w:pPr>
        <w:tabs>
          <w:tab w:val="right" w:pos="5103"/>
        </w:tabs>
        <w:rPr>
          <w:rFonts w:cs="Arial"/>
          <w:sz w:val="22"/>
          <w:szCs w:val="22"/>
        </w:rPr>
      </w:pPr>
      <w:r w:rsidRPr="008E7825">
        <w:rPr>
          <w:rFonts w:cs="Arial"/>
          <w:sz w:val="22"/>
          <w:szCs w:val="22"/>
        </w:rPr>
        <w:t>Przy odbiorze stali zbrojeniowej dostarczonej na budowę, każdorazowo, zgodnie z normą PN-H-93215, należy sprawdzić:</w:t>
      </w:r>
    </w:p>
    <w:p w14:paraId="310C9D20" w14:textId="77777777" w:rsidR="00684193" w:rsidRPr="008E7825" w:rsidRDefault="00684193" w:rsidP="009753DA">
      <w:pPr>
        <w:numPr>
          <w:ilvl w:val="0"/>
          <w:numId w:val="24"/>
        </w:numPr>
        <w:tabs>
          <w:tab w:val="clear" w:pos="945"/>
        </w:tabs>
        <w:ind w:left="426" w:firstLine="0"/>
        <w:rPr>
          <w:rFonts w:cs="Arial"/>
          <w:sz w:val="22"/>
          <w:szCs w:val="22"/>
          <w:lang w:val="cs-CZ"/>
        </w:rPr>
      </w:pPr>
      <w:r w:rsidRPr="008E7825">
        <w:rPr>
          <w:rFonts w:cs="Arial"/>
          <w:sz w:val="22"/>
          <w:szCs w:val="22"/>
          <w:lang w:val="cs-CZ"/>
        </w:rPr>
        <w:t>zgodność zamówienia materiału z przywieszkami i atestami stali,</w:t>
      </w:r>
    </w:p>
    <w:p w14:paraId="310C9D21" w14:textId="77777777" w:rsidR="00684193" w:rsidRPr="008E7825" w:rsidRDefault="00684193" w:rsidP="009753DA">
      <w:pPr>
        <w:numPr>
          <w:ilvl w:val="0"/>
          <w:numId w:val="24"/>
        </w:numPr>
        <w:tabs>
          <w:tab w:val="clear" w:pos="945"/>
        </w:tabs>
        <w:ind w:left="426" w:firstLine="0"/>
        <w:rPr>
          <w:rFonts w:cs="Arial"/>
          <w:sz w:val="22"/>
          <w:szCs w:val="22"/>
          <w:lang w:val="cs-CZ"/>
        </w:rPr>
      </w:pPr>
      <w:r w:rsidRPr="008E7825">
        <w:rPr>
          <w:rFonts w:cs="Arial"/>
          <w:sz w:val="22"/>
          <w:szCs w:val="22"/>
          <w:lang w:val="cs-CZ"/>
        </w:rPr>
        <w:t>stan powierzchni prętów,</w:t>
      </w:r>
    </w:p>
    <w:p w14:paraId="310C9D22" w14:textId="77777777" w:rsidR="00684193" w:rsidRPr="008E7825" w:rsidRDefault="00684193" w:rsidP="009753DA">
      <w:pPr>
        <w:numPr>
          <w:ilvl w:val="0"/>
          <w:numId w:val="24"/>
        </w:numPr>
        <w:tabs>
          <w:tab w:val="clear" w:pos="945"/>
        </w:tabs>
        <w:ind w:left="426" w:firstLine="0"/>
        <w:rPr>
          <w:rFonts w:cs="Arial"/>
          <w:sz w:val="22"/>
          <w:szCs w:val="22"/>
          <w:lang w:val="cs-CZ"/>
        </w:rPr>
      </w:pPr>
      <w:r w:rsidRPr="008E7825">
        <w:rPr>
          <w:rFonts w:cs="Arial"/>
          <w:sz w:val="22"/>
          <w:szCs w:val="22"/>
          <w:lang w:val="cs-CZ"/>
        </w:rPr>
        <w:t>wymiary przekroju poprzecznego i długości prętów.</w:t>
      </w:r>
    </w:p>
    <w:p w14:paraId="310C9D23" w14:textId="77777777" w:rsidR="00684193" w:rsidRPr="008E7825" w:rsidRDefault="00684193" w:rsidP="00F86E86">
      <w:pPr>
        <w:tabs>
          <w:tab w:val="right" w:pos="5103"/>
        </w:tabs>
        <w:rPr>
          <w:rFonts w:cs="Arial"/>
          <w:sz w:val="22"/>
          <w:szCs w:val="22"/>
        </w:rPr>
      </w:pPr>
      <w:r w:rsidRPr="008E7825">
        <w:rPr>
          <w:rFonts w:cs="Arial"/>
          <w:sz w:val="22"/>
          <w:szCs w:val="22"/>
        </w:rPr>
        <w:t xml:space="preserve">Dla partii stali (poszczególnych średnic) wbudowywanej w podpory i </w:t>
      </w:r>
      <w:proofErr w:type="spellStart"/>
      <w:r w:rsidRPr="008E7825">
        <w:rPr>
          <w:rFonts w:cs="Arial"/>
          <w:sz w:val="22"/>
          <w:szCs w:val="22"/>
        </w:rPr>
        <w:t>ustroj</w:t>
      </w:r>
      <w:proofErr w:type="spellEnd"/>
      <w:r w:rsidRPr="008E7825">
        <w:rPr>
          <w:rFonts w:cs="Arial"/>
          <w:sz w:val="22"/>
          <w:szCs w:val="22"/>
        </w:rPr>
        <w:t xml:space="preserve"> nośny, po komisyjnym pobraniu próbek, Wykonawca zleci do jednostki badawczej wykonanie badania:</w:t>
      </w:r>
    </w:p>
    <w:p w14:paraId="310C9D24" w14:textId="77777777" w:rsidR="00684193" w:rsidRPr="008E7825" w:rsidRDefault="00684193" w:rsidP="009753DA">
      <w:pPr>
        <w:numPr>
          <w:ilvl w:val="0"/>
          <w:numId w:val="25"/>
        </w:numPr>
        <w:tabs>
          <w:tab w:val="clear" w:pos="945"/>
        </w:tabs>
        <w:ind w:left="426" w:firstLine="0"/>
        <w:rPr>
          <w:rFonts w:cs="Arial"/>
          <w:sz w:val="22"/>
          <w:szCs w:val="22"/>
          <w:lang w:val="cs-CZ"/>
        </w:rPr>
      </w:pPr>
      <w:r w:rsidRPr="008E7825">
        <w:rPr>
          <w:rFonts w:cs="Arial"/>
          <w:sz w:val="22"/>
          <w:szCs w:val="22"/>
          <w:lang w:val="cs-CZ"/>
        </w:rPr>
        <w:t>sprawdzenie masy jednostkowej (kg/m),</w:t>
      </w:r>
    </w:p>
    <w:p w14:paraId="310C9D25" w14:textId="77777777" w:rsidR="00684193" w:rsidRPr="008E7825" w:rsidRDefault="00684193" w:rsidP="009753DA">
      <w:pPr>
        <w:numPr>
          <w:ilvl w:val="0"/>
          <w:numId w:val="25"/>
        </w:numPr>
        <w:tabs>
          <w:tab w:val="clear" w:pos="945"/>
        </w:tabs>
        <w:ind w:left="426" w:firstLine="0"/>
        <w:rPr>
          <w:rFonts w:cs="Arial"/>
          <w:sz w:val="22"/>
          <w:szCs w:val="22"/>
          <w:lang w:val="cs-CZ"/>
        </w:rPr>
      </w:pPr>
      <w:r w:rsidRPr="008E7825">
        <w:rPr>
          <w:rFonts w:cs="Arial"/>
          <w:sz w:val="22"/>
          <w:szCs w:val="22"/>
          <w:lang w:val="cs-CZ"/>
        </w:rPr>
        <w:t>granicy plastyczności  R</w:t>
      </w:r>
      <w:r w:rsidRPr="008E7825">
        <w:rPr>
          <w:rFonts w:cs="Arial"/>
          <w:sz w:val="22"/>
          <w:szCs w:val="22"/>
          <w:vertAlign w:val="subscript"/>
          <w:lang w:val="cs-CZ"/>
        </w:rPr>
        <w:t>e</w:t>
      </w:r>
      <w:r w:rsidRPr="008E7825">
        <w:rPr>
          <w:rFonts w:cs="Arial"/>
          <w:sz w:val="22"/>
          <w:szCs w:val="22"/>
          <w:lang w:val="cs-CZ"/>
        </w:rPr>
        <w:t xml:space="preserve"> (MPa),</w:t>
      </w:r>
    </w:p>
    <w:p w14:paraId="310C9D26" w14:textId="77777777" w:rsidR="00684193" w:rsidRPr="008E7825" w:rsidRDefault="00684193" w:rsidP="009753DA">
      <w:pPr>
        <w:numPr>
          <w:ilvl w:val="0"/>
          <w:numId w:val="25"/>
        </w:numPr>
        <w:tabs>
          <w:tab w:val="clear" w:pos="945"/>
        </w:tabs>
        <w:ind w:left="426" w:firstLine="0"/>
        <w:rPr>
          <w:rFonts w:cs="Arial"/>
          <w:sz w:val="22"/>
          <w:szCs w:val="22"/>
          <w:lang w:val="cs-CZ"/>
        </w:rPr>
      </w:pPr>
      <w:r w:rsidRPr="008E7825">
        <w:rPr>
          <w:rFonts w:cs="Arial"/>
          <w:sz w:val="22"/>
          <w:szCs w:val="22"/>
          <w:lang w:val="cs-CZ"/>
        </w:rPr>
        <w:t>wytrzymałości na rozciąganie  R</w:t>
      </w:r>
      <w:r w:rsidRPr="008E7825">
        <w:rPr>
          <w:rFonts w:cs="Arial"/>
          <w:sz w:val="22"/>
          <w:szCs w:val="22"/>
          <w:vertAlign w:val="subscript"/>
          <w:lang w:val="cs-CZ"/>
        </w:rPr>
        <w:t>m</w:t>
      </w:r>
      <w:r w:rsidRPr="008E7825">
        <w:rPr>
          <w:rFonts w:cs="Arial"/>
          <w:sz w:val="22"/>
          <w:szCs w:val="22"/>
          <w:lang w:val="cs-CZ"/>
        </w:rPr>
        <w:t xml:space="preserve"> (MPa),</w:t>
      </w:r>
    </w:p>
    <w:p w14:paraId="310C9D27" w14:textId="77777777" w:rsidR="00684193" w:rsidRPr="008E7825" w:rsidRDefault="00684193" w:rsidP="009753DA">
      <w:pPr>
        <w:numPr>
          <w:ilvl w:val="0"/>
          <w:numId w:val="25"/>
        </w:numPr>
        <w:tabs>
          <w:tab w:val="clear" w:pos="945"/>
        </w:tabs>
        <w:ind w:left="426" w:firstLine="0"/>
        <w:rPr>
          <w:rFonts w:cs="Arial"/>
          <w:sz w:val="22"/>
          <w:szCs w:val="22"/>
          <w:lang w:val="cs-CZ"/>
        </w:rPr>
      </w:pPr>
      <w:r w:rsidRPr="008E7825">
        <w:rPr>
          <w:rFonts w:cs="Arial"/>
          <w:sz w:val="22"/>
          <w:szCs w:val="22"/>
          <w:lang w:val="cs-CZ"/>
        </w:rPr>
        <w:t>wydłużenia  A</w:t>
      </w:r>
      <w:r w:rsidRPr="008E7825">
        <w:rPr>
          <w:rFonts w:cs="Arial"/>
          <w:sz w:val="22"/>
          <w:szCs w:val="22"/>
          <w:vertAlign w:val="subscript"/>
          <w:lang w:val="cs-CZ"/>
        </w:rPr>
        <w:t>5</w:t>
      </w:r>
      <w:r w:rsidRPr="008E7825">
        <w:rPr>
          <w:rFonts w:cs="Arial"/>
          <w:sz w:val="22"/>
          <w:szCs w:val="22"/>
          <w:lang w:val="cs-CZ"/>
        </w:rPr>
        <w:t xml:space="preserve"> (%),</w:t>
      </w:r>
    </w:p>
    <w:p w14:paraId="310C9D28" w14:textId="77777777" w:rsidR="00684193" w:rsidRPr="008E7825" w:rsidRDefault="00684193" w:rsidP="009753DA">
      <w:pPr>
        <w:numPr>
          <w:ilvl w:val="0"/>
          <w:numId w:val="25"/>
        </w:numPr>
        <w:tabs>
          <w:tab w:val="clear" w:pos="945"/>
        </w:tabs>
        <w:ind w:left="426" w:firstLine="0"/>
        <w:rPr>
          <w:rFonts w:cs="Arial"/>
          <w:sz w:val="22"/>
          <w:szCs w:val="22"/>
          <w:lang w:val="cs-CZ"/>
        </w:rPr>
      </w:pPr>
      <w:r w:rsidRPr="008E7825">
        <w:rPr>
          <w:rFonts w:cs="Arial"/>
          <w:sz w:val="22"/>
          <w:szCs w:val="22"/>
          <w:lang w:val="cs-CZ"/>
        </w:rPr>
        <w:t>zginania na zimno.</w:t>
      </w:r>
    </w:p>
    <w:p w14:paraId="310C9D29" w14:textId="77777777" w:rsidR="00684193" w:rsidRPr="008E7825" w:rsidRDefault="00684193" w:rsidP="00F86E86">
      <w:pPr>
        <w:tabs>
          <w:tab w:val="right" w:pos="5103"/>
        </w:tabs>
        <w:rPr>
          <w:rFonts w:cs="Arial"/>
          <w:sz w:val="22"/>
          <w:szCs w:val="22"/>
        </w:rPr>
      </w:pPr>
      <w:r w:rsidRPr="008E7825">
        <w:rPr>
          <w:rFonts w:cs="Arial"/>
          <w:sz w:val="22"/>
          <w:szCs w:val="22"/>
        </w:rPr>
        <w:t>W przypadku wątpliwości lub wyników badań odbiegających od normy, należy zlecić badanie składu chemicznego dla analizy kontrolnej lub odesłać partię stali z budowy.</w:t>
      </w:r>
    </w:p>
    <w:p w14:paraId="310C9D2A" w14:textId="77777777" w:rsidR="00684193" w:rsidRPr="008E7825" w:rsidRDefault="00684193" w:rsidP="00F86E86">
      <w:pPr>
        <w:tabs>
          <w:tab w:val="right" w:pos="5103"/>
        </w:tabs>
        <w:rPr>
          <w:rFonts w:cs="Arial"/>
          <w:sz w:val="22"/>
          <w:szCs w:val="22"/>
        </w:rPr>
      </w:pPr>
      <w:r w:rsidRPr="008E7825">
        <w:rPr>
          <w:rFonts w:cs="Arial"/>
          <w:sz w:val="22"/>
          <w:szCs w:val="22"/>
        </w:rPr>
        <w:t>Na etapie wykonywania zbrojenia sprawdzeniu podlegają:</w:t>
      </w:r>
    </w:p>
    <w:p w14:paraId="310C9D2B" w14:textId="77777777" w:rsidR="00684193" w:rsidRPr="008E7825" w:rsidRDefault="00684193" w:rsidP="009753DA">
      <w:pPr>
        <w:numPr>
          <w:ilvl w:val="0"/>
          <w:numId w:val="26"/>
        </w:numPr>
        <w:tabs>
          <w:tab w:val="clear" w:pos="945"/>
        </w:tabs>
        <w:ind w:left="426" w:firstLine="0"/>
        <w:rPr>
          <w:rFonts w:cs="Arial"/>
          <w:sz w:val="22"/>
          <w:szCs w:val="22"/>
          <w:lang w:val="cs-CZ"/>
        </w:rPr>
      </w:pPr>
      <w:r w:rsidRPr="008E7825">
        <w:rPr>
          <w:rFonts w:cs="Arial"/>
          <w:sz w:val="22"/>
          <w:szCs w:val="22"/>
          <w:lang w:val="cs-CZ"/>
        </w:rPr>
        <w:t>zgodność gatunków stali, średnic, prostość prętów,</w:t>
      </w:r>
    </w:p>
    <w:p w14:paraId="310C9D2C" w14:textId="77777777" w:rsidR="00684193" w:rsidRPr="008E7825" w:rsidRDefault="00684193" w:rsidP="009753DA">
      <w:pPr>
        <w:numPr>
          <w:ilvl w:val="0"/>
          <w:numId w:val="26"/>
        </w:numPr>
        <w:tabs>
          <w:tab w:val="clear" w:pos="945"/>
        </w:tabs>
        <w:ind w:left="426" w:firstLine="0"/>
        <w:rPr>
          <w:rFonts w:cs="Arial"/>
          <w:sz w:val="22"/>
          <w:szCs w:val="22"/>
          <w:lang w:val="cs-CZ"/>
        </w:rPr>
      </w:pPr>
      <w:r w:rsidRPr="008E7825">
        <w:rPr>
          <w:rFonts w:cs="Arial"/>
          <w:sz w:val="22"/>
          <w:szCs w:val="22"/>
          <w:lang w:val="cs-CZ"/>
        </w:rPr>
        <w:t>zgodnośc kształtów i wymiarów z dokumentacją techniczną,</w:t>
      </w:r>
    </w:p>
    <w:p w14:paraId="310C9D2D" w14:textId="77777777" w:rsidR="00684193" w:rsidRPr="008E7825" w:rsidRDefault="00684193" w:rsidP="009753DA">
      <w:pPr>
        <w:numPr>
          <w:ilvl w:val="0"/>
          <w:numId w:val="26"/>
        </w:numPr>
        <w:tabs>
          <w:tab w:val="clear" w:pos="945"/>
        </w:tabs>
        <w:ind w:left="426" w:firstLine="0"/>
        <w:rPr>
          <w:rFonts w:cs="Arial"/>
          <w:sz w:val="22"/>
          <w:szCs w:val="22"/>
          <w:lang w:val="cs-CZ"/>
        </w:rPr>
      </w:pPr>
      <w:r w:rsidRPr="008E7825">
        <w:rPr>
          <w:rFonts w:cs="Arial"/>
          <w:sz w:val="22"/>
          <w:szCs w:val="22"/>
          <w:lang w:val="cs-CZ"/>
        </w:rPr>
        <w:t>stan powierzchni w miejscach gięcia prętów,</w:t>
      </w:r>
    </w:p>
    <w:p w14:paraId="310C9D2E" w14:textId="77777777" w:rsidR="00684193" w:rsidRPr="008E7825" w:rsidRDefault="00684193" w:rsidP="009753DA">
      <w:pPr>
        <w:numPr>
          <w:ilvl w:val="0"/>
          <w:numId w:val="26"/>
        </w:numPr>
        <w:tabs>
          <w:tab w:val="clear" w:pos="945"/>
        </w:tabs>
        <w:ind w:left="426" w:firstLine="0"/>
        <w:rPr>
          <w:rFonts w:cs="Arial"/>
          <w:sz w:val="22"/>
          <w:szCs w:val="22"/>
          <w:lang w:val="cs-CZ"/>
        </w:rPr>
      </w:pPr>
      <w:r w:rsidRPr="008E7825">
        <w:rPr>
          <w:rFonts w:cs="Arial"/>
          <w:sz w:val="22"/>
          <w:szCs w:val="22"/>
          <w:lang w:val="cs-CZ"/>
        </w:rPr>
        <w:t>czystość zbrojenia (brak zendry, rdzy, błota, miejsc zatłuszczonych).</w:t>
      </w:r>
    </w:p>
    <w:p w14:paraId="310C9D2F" w14:textId="77777777" w:rsidR="00684193" w:rsidRPr="008E7825" w:rsidRDefault="00684193" w:rsidP="00F86E86">
      <w:pPr>
        <w:tabs>
          <w:tab w:val="right" w:pos="5103"/>
        </w:tabs>
        <w:rPr>
          <w:rFonts w:cs="Arial"/>
          <w:sz w:val="22"/>
          <w:szCs w:val="22"/>
        </w:rPr>
      </w:pPr>
      <w:r w:rsidRPr="008E7825">
        <w:rPr>
          <w:rFonts w:cs="Arial"/>
          <w:sz w:val="22"/>
          <w:szCs w:val="22"/>
        </w:rPr>
        <w:t xml:space="preserve">Zmontowane zbrojenie podlega odbiorowi końcowemu z wpisem do Dziennika Budowy zgodnie z p. 8.3. ST. </w:t>
      </w:r>
    </w:p>
    <w:p w14:paraId="310C9D30" w14:textId="77777777" w:rsidR="00684193" w:rsidRPr="008E7825" w:rsidRDefault="00684193" w:rsidP="00F86E86">
      <w:pPr>
        <w:tabs>
          <w:tab w:val="right" w:pos="5103"/>
        </w:tabs>
        <w:rPr>
          <w:rFonts w:cs="Arial"/>
          <w:sz w:val="22"/>
          <w:szCs w:val="22"/>
        </w:rPr>
      </w:pPr>
      <w:r w:rsidRPr="008E7825">
        <w:rPr>
          <w:rFonts w:cs="Arial"/>
          <w:sz w:val="22"/>
          <w:szCs w:val="22"/>
        </w:rPr>
        <w:t xml:space="preserve">Należy sprawdzić poprawność montażu zbrojenia w </w:t>
      </w:r>
      <w:proofErr w:type="spellStart"/>
      <w:r w:rsidRPr="008E7825">
        <w:rPr>
          <w:rFonts w:cs="Arial"/>
          <w:sz w:val="22"/>
          <w:szCs w:val="22"/>
        </w:rPr>
        <w:t>deskowaniach</w:t>
      </w:r>
      <w:proofErr w:type="spellEnd"/>
      <w:r w:rsidRPr="008E7825">
        <w:rPr>
          <w:rFonts w:cs="Arial"/>
          <w:sz w:val="22"/>
          <w:szCs w:val="22"/>
        </w:rPr>
        <w:t xml:space="preserve"> zgodnie z postanowieniami rozdziału 5 niniejszej ST oraz zachowanie określonych w dokumentacji projektowej wymiarów. Dopuszczalne tolerancje wymiarów podano poniżej: </w:t>
      </w:r>
    </w:p>
    <w:p w14:paraId="310C9D31" w14:textId="77777777" w:rsidR="00684193" w:rsidRPr="008E7825" w:rsidRDefault="00684193" w:rsidP="009753DA">
      <w:pPr>
        <w:numPr>
          <w:ilvl w:val="0"/>
          <w:numId w:val="23"/>
        </w:numPr>
        <w:tabs>
          <w:tab w:val="clear" w:pos="360"/>
          <w:tab w:val="left" w:pos="709"/>
          <w:tab w:val="right" w:pos="5103"/>
        </w:tabs>
        <w:ind w:left="426" w:firstLine="0"/>
        <w:rPr>
          <w:rFonts w:cs="Arial"/>
          <w:sz w:val="22"/>
          <w:szCs w:val="22"/>
        </w:rPr>
      </w:pPr>
      <w:r w:rsidRPr="008E7825">
        <w:rPr>
          <w:rFonts w:cs="Arial"/>
          <w:sz w:val="22"/>
          <w:szCs w:val="22"/>
        </w:rPr>
        <w:t xml:space="preserve">otulenie wkładek </w:t>
      </w:r>
      <w:r w:rsidRPr="008E7825">
        <w:rPr>
          <w:rFonts w:cs="Arial"/>
          <w:sz w:val="22"/>
          <w:szCs w:val="22"/>
        </w:rPr>
        <w:tab/>
        <w:t>+5 do -0 mm,</w:t>
      </w:r>
    </w:p>
    <w:p w14:paraId="310C9D32" w14:textId="77777777" w:rsidR="00684193" w:rsidRPr="008E7825" w:rsidRDefault="00684193" w:rsidP="009753DA">
      <w:pPr>
        <w:numPr>
          <w:ilvl w:val="0"/>
          <w:numId w:val="23"/>
        </w:numPr>
        <w:tabs>
          <w:tab w:val="clear" w:pos="360"/>
          <w:tab w:val="left" w:pos="709"/>
          <w:tab w:val="right" w:pos="5103"/>
        </w:tabs>
        <w:ind w:left="426" w:firstLine="0"/>
        <w:rPr>
          <w:rFonts w:cs="Arial"/>
          <w:sz w:val="22"/>
          <w:szCs w:val="22"/>
        </w:rPr>
      </w:pPr>
      <w:r w:rsidRPr="008E7825">
        <w:rPr>
          <w:rFonts w:cs="Arial"/>
          <w:sz w:val="22"/>
          <w:szCs w:val="22"/>
        </w:rPr>
        <w:t xml:space="preserve">rozstaw prętów w świetle </w:t>
      </w:r>
      <w:r w:rsidRPr="008E7825">
        <w:rPr>
          <w:rFonts w:cs="Arial"/>
          <w:sz w:val="22"/>
          <w:szCs w:val="22"/>
        </w:rPr>
        <w:tab/>
        <w:t>±10 mm,</w:t>
      </w:r>
    </w:p>
    <w:p w14:paraId="310C9D33" w14:textId="77777777" w:rsidR="00684193" w:rsidRPr="008E7825" w:rsidRDefault="00684193" w:rsidP="009753DA">
      <w:pPr>
        <w:numPr>
          <w:ilvl w:val="0"/>
          <w:numId w:val="23"/>
        </w:numPr>
        <w:tabs>
          <w:tab w:val="clear" w:pos="360"/>
          <w:tab w:val="left" w:pos="709"/>
          <w:tab w:val="right" w:pos="5103"/>
        </w:tabs>
        <w:ind w:left="426" w:firstLine="0"/>
        <w:rPr>
          <w:rFonts w:cs="Arial"/>
          <w:sz w:val="22"/>
          <w:szCs w:val="22"/>
        </w:rPr>
      </w:pPr>
      <w:r w:rsidRPr="008E7825">
        <w:rPr>
          <w:rFonts w:cs="Arial"/>
          <w:sz w:val="22"/>
          <w:szCs w:val="22"/>
        </w:rPr>
        <w:t>odstęp od czoła elementu lub konstrukcji</w:t>
      </w:r>
      <w:r w:rsidRPr="008E7825">
        <w:rPr>
          <w:rFonts w:cs="Arial"/>
          <w:sz w:val="22"/>
          <w:szCs w:val="22"/>
        </w:rPr>
        <w:tab/>
        <w:t>±10 mm,</w:t>
      </w:r>
    </w:p>
    <w:p w14:paraId="310C9D34" w14:textId="77777777" w:rsidR="00684193" w:rsidRPr="008E7825" w:rsidRDefault="00684193" w:rsidP="009753DA">
      <w:pPr>
        <w:numPr>
          <w:ilvl w:val="0"/>
          <w:numId w:val="23"/>
        </w:numPr>
        <w:tabs>
          <w:tab w:val="clear" w:pos="360"/>
          <w:tab w:val="left" w:pos="709"/>
          <w:tab w:val="right" w:pos="5103"/>
        </w:tabs>
        <w:ind w:left="426" w:firstLine="0"/>
        <w:rPr>
          <w:rFonts w:cs="Arial"/>
          <w:sz w:val="22"/>
          <w:szCs w:val="22"/>
        </w:rPr>
      </w:pPr>
      <w:r w:rsidRPr="008E7825">
        <w:rPr>
          <w:rFonts w:cs="Arial"/>
          <w:sz w:val="22"/>
          <w:szCs w:val="22"/>
        </w:rPr>
        <w:t>długość pręta między odgięciami</w:t>
      </w:r>
      <w:r w:rsidRPr="008E7825">
        <w:rPr>
          <w:rFonts w:cs="Arial"/>
          <w:sz w:val="22"/>
          <w:szCs w:val="22"/>
        </w:rPr>
        <w:tab/>
        <w:t>±10 mm,</w:t>
      </w:r>
    </w:p>
    <w:p w14:paraId="310C9D35" w14:textId="77777777" w:rsidR="00684193" w:rsidRPr="008E7825" w:rsidRDefault="00684193" w:rsidP="009753DA">
      <w:pPr>
        <w:numPr>
          <w:ilvl w:val="0"/>
          <w:numId w:val="23"/>
        </w:numPr>
        <w:tabs>
          <w:tab w:val="clear" w:pos="360"/>
          <w:tab w:val="left" w:pos="709"/>
          <w:tab w:val="right" w:pos="5103"/>
        </w:tabs>
        <w:ind w:left="426" w:firstLine="0"/>
        <w:rPr>
          <w:rFonts w:cs="Arial"/>
          <w:sz w:val="22"/>
          <w:szCs w:val="22"/>
        </w:rPr>
      </w:pPr>
      <w:r w:rsidRPr="008E7825">
        <w:rPr>
          <w:rFonts w:cs="Arial"/>
          <w:sz w:val="22"/>
          <w:szCs w:val="22"/>
        </w:rPr>
        <w:t>miejscowe wykrzywienie</w:t>
      </w:r>
      <w:r w:rsidRPr="008E7825">
        <w:rPr>
          <w:rFonts w:cs="Arial"/>
          <w:sz w:val="22"/>
          <w:szCs w:val="22"/>
        </w:rPr>
        <w:tab/>
        <w:t>±5 mm.</w:t>
      </w:r>
    </w:p>
    <w:p w14:paraId="310C9D36" w14:textId="77777777" w:rsidR="00684193" w:rsidRPr="008E7825" w:rsidRDefault="00684193" w:rsidP="00F86E86">
      <w:pPr>
        <w:tabs>
          <w:tab w:val="right" w:pos="5103"/>
        </w:tabs>
        <w:rPr>
          <w:rFonts w:cs="Arial"/>
          <w:sz w:val="22"/>
          <w:szCs w:val="22"/>
        </w:rPr>
      </w:pPr>
      <w:r w:rsidRPr="008E7825">
        <w:rPr>
          <w:rFonts w:cs="Arial"/>
          <w:sz w:val="22"/>
          <w:szCs w:val="22"/>
        </w:rPr>
        <w:t>Niezależnie od tolerancji podanych powyżej obowiązują następujące wymagania:</w:t>
      </w:r>
    </w:p>
    <w:p w14:paraId="310C9D37" w14:textId="77777777" w:rsidR="00684193" w:rsidRPr="008E7825" w:rsidRDefault="00684193" w:rsidP="009753DA">
      <w:pPr>
        <w:numPr>
          <w:ilvl w:val="0"/>
          <w:numId w:val="4"/>
        </w:numPr>
        <w:tabs>
          <w:tab w:val="clear" w:pos="1441"/>
          <w:tab w:val="num" w:pos="-1909"/>
        </w:tabs>
        <w:ind w:left="709" w:hanging="283"/>
        <w:jc w:val="left"/>
        <w:rPr>
          <w:rFonts w:cs="Arial"/>
          <w:sz w:val="22"/>
          <w:szCs w:val="22"/>
        </w:rPr>
      </w:pPr>
      <w:r w:rsidRPr="008E7825">
        <w:rPr>
          <w:rFonts w:cs="Arial"/>
          <w:sz w:val="22"/>
          <w:szCs w:val="22"/>
        </w:rPr>
        <w:t>dopuszczalne odchylenie strzemion od płaszczyzny prostopadłej do zbrojenia głównego nie powinno przekraczać 3%,</w:t>
      </w:r>
    </w:p>
    <w:p w14:paraId="310C9D38" w14:textId="77777777" w:rsidR="00684193" w:rsidRPr="008E7825" w:rsidRDefault="00684193" w:rsidP="009753DA">
      <w:pPr>
        <w:numPr>
          <w:ilvl w:val="0"/>
          <w:numId w:val="4"/>
        </w:numPr>
        <w:tabs>
          <w:tab w:val="clear" w:pos="1441"/>
          <w:tab w:val="num" w:pos="-1909"/>
        </w:tabs>
        <w:ind w:left="709" w:hanging="283"/>
        <w:jc w:val="left"/>
        <w:rPr>
          <w:rFonts w:cs="Arial"/>
          <w:sz w:val="22"/>
          <w:szCs w:val="22"/>
        </w:rPr>
      </w:pPr>
      <w:r w:rsidRPr="008E7825">
        <w:rPr>
          <w:rFonts w:cs="Arial"/>
          <w:sz w:val="22"/>
          <w:szCs w:val="22"/>
        </w:rPr>
        <w:t>liczba uszkodzonych skrzyżowań na jednym pręcie nie może przekraczać 25% ogólnej ich liczby,</w:t>
      </w:r>
    </w:p>
    <w:p w14:paraId="310C9D39" w14:textId="77777777" w:rsidR="00684193" w:rsidRPr="008E7825" w:rsidRDefault="00684193" w:rsidP="009753DA">
      <w:pPr>
        <w:numPr>
          <w:ilvl w:val="0"/>
          <w:numId w:val="4"/>
        </w:numPr>
        <w:tabs>
          <w:tab w:val="clear" w:pos="1441"/>
          <w:tab w:val="num" w:pos="-1909"/>
        </w:tabs>
        <w:ind w:left="709" w:hanging="283"/>
        <w:jc w:val="left"/>
        <w:rPr>
          <w:rFonts w:cs="Arial"/>
          <w:sz w:val="22"/>
          <w:szCs w:val="22"/>
        </w:rPr>
      </w:pPr>
      <w:r w:rsidRPr="008E7825">
        <w:rPr>
          <w:rFonts w:cs="Arial"/>
          <w:sz w:val="22"/>
          <w:szCs w:val="22"/>
        </w:rPr>
        <w:t>rozstawy  i  ilości  prętów  głównych  powinny  być  zgodne  z  projektem,  a  ewentualne odstępstwa  nie  powinny  powodować,  że  prześwity  pomiędzy  prętami  będą  mniejsze  od  dopuszczalnych,</w:t>
      </w:r>
    </w:p>
    <w:p w14:paraId="310C9D3A" w14:textId="77777777" w:rsidR="00684193" w:rsidRPr="008E7825" w:rsidRDefault="00684193" w:rsidP="009753DA">
      <w:pPr>
        <w:numPr>
          <w:ilvl w:val="0"/>
          <w:numId w:val="4"/>
        </w:numPr>
        <w:tabs>
          <w:tab w:val="clear" w:pos="1441"/>
          <w:tab w:val="num" w:pos="-1909"/>
        </w:tabs>
        <w:ind w:left="709" w:hanging="283"/>
        <w:jc w:val="left"/>
        <w:rPr>
          <w:rFonts w:cs="Arial"/>
          <w:sz w:val="22"/>
          <w:szCs w:val="22"/>
        </w:rPr>
      </w:pPr>
      <w:r w:rsidRPr="008E7825">
        <w:rPr>
          <w:rFonts w:cs="Arial"/>
          <w:sz w:val="22"/>
          <w:szCs w:val="22"/>
        </w:rPr>
        <w:t>różnice w rozstawie strzemion nie powinny przekraczać ±2 cm.</w:t>
      </w:r>
    </w:p>
    <w:p w14:paraId="310C9D3B" w14:textId="77777777" w:rsidR="00684193" w:rsidRPr="008E7825" w:rsidRDefault="00684193" w:rsidP="00F86E86">
      <w:pPr>
        <w:tabs>
          <w:tab w:val="right" w:pos="5103"/>
        </w:tabs>
        <w:rPr>
          <w:rFonts w:cs="Arial"/>
          <w:sz w:val="22"/>
          <w:szCs w:val="22"/>
        </w:rPr>
      </w:pPr>
      <w:r w:rsidRPr="008E7825">
        <w:rPr>
          <w:rFonts w:cs="Arial"/>
          <w:sz w:val="22"/>
          <w:szCs w:val="22"/>
        </w:rPr>
        <w:t>Jakość robót zbrojarskich należy ocenić pozytywnie, jeżeli wszystkie badania odbiorcze dadzą wynik pozytywny.</w:t>
      </w:r>
    </w:p>
    <w:p w14:paraId="310C9D3C" w14:textId="77777777" w:rsidR="00684193" w:rsidRPr="008E7825" w:rsidRDefault="00684193" w:rsidP="00684193">
      <w:pPr>
        <w:ind w:left="426"/>
        <w:rPr>
          <w:rFonts w:cs="Arial"/>
          <w:sz w:val="22"/>
          <w:szCs w:val="22"/>
        </w:rPr>
      </w:pPr>
    </w:p>
    <w:p w14:paraId="310C9D3D" w14:textId="77777777" w:rsidR="00684193" w:rsidRPr="008E7825" w:rsidRDefault="00684193" w:rsidP="00684193">
      <w:pPr>
        <w:pStyle w:val="Nagwek1"/>
        <w:rPr>
          <w:color w:val="auto"/>
        </w:rPr>
      </w:pPr>
      <w:r w:rsidRPr="008E7825">
        <w:rPr>
          <w:color w:val="auto"/>
        </w:rPr>
        <w:t>OBMIAR ROBÓT</w:t>
      </w:r>
    </w:p>
    <w:p w14:paraId="310C9D3E" w14:textId="77777777" w:rsidR="00684193" w:rsidRPr="008E7825" w:rsidRDefault="00684193" w:rsidP="00F86E86">
      <w:pPr>
        <w:tabs>
          <w:tab w:val="right" w:pos="5103"/>
        </w:tabs>
        <w:rPr>
          <w:rFonts w:cs="Arial"/>
          <w:sz w:val="22"/>
          <w:szCs w:val="22"/>
        </w:rPr>
      </w:pPr>
      <w:r w:rsidRPr="008E7825">
        <w:rPr>
          <w:rFonts w:cs="Arial"/>
          <w:sz w:val="22"/>
          <w:szCs w:val="22"/>
        </w:rPr>
        <w:t xml:space="preserve">Ogólne zasady obmiaru robót podano w </w:t>
      </w:r>
      <w:proofErr w:type="spellStart"/>
      <w:r w:rsidR="001B0630" w:rsidRPr="008E7825">
        <w:rPr>
          <w:rFonts w:cs="Arial"/>
          <w:sz w:val="22"/>
          <w:szCs w:val="22"/>
        </w:rPr>
        <w:t>STWiORB</w:t>
      </w:r>
      <w:proofErr w:type="spellEnd"/>
      <w:r w:rsidR="001B0630" w:rsidRPr="008E7825">
        <w:rPr>
          <w:rFonts w:cs="Arial"/>
          <w:sz w:val="22"/>
          <w:szCs w:val="22"/>
        </w:rPr>
        <w:t xml:space="preserve"> M.00.00.00 –Wymagania ogólne.</w:t>
      </w:r>
    </w:p>
    <w:p w14:paraId="310C9D3F" w14:textId="77777777" w:rsidR="00684193" w:rsidRPr="008E7825" w:rsidRDefault="00684193" w:rsidP="00684193">
      <w:pPr>
        <w:ind w:left="426"/>
        <w:rPr>
          <w:rFonts w:cs="Arial"/>
          <w:sz w:val="22"/>
          <w:szCs w:val="22"/>
        </w:rPr>
      </w:pPr>
    </w:p>
    <w:p w14:paraId="310C9D40" w14:textId="77777777" w:rsidR="00684193" w:rsidRPr="008E7825" w:rsidRDefault="00684193" w:rsidP="00684193">
      <w:pPr>
        <w:pStyle w:val="Nagwek2"/>
        <w:ind w:left="426" w:hanging="426"/>
      </w:pPr>
      <w:r w:rsidRPr="008E7825">
        <w:t>Jednostka obmiarowa</w:t>
      </w:r>
    </w:p>
    <w:p w14:paraId="310C9D41" w14:textId="77777777" w:rsidR="00684193" w:rsidRPr="008E7825" w:rsidRDefault="00684193" w:rsidP="00F86E86">
      <w:pPr>
        <w:rPr>
          <w:sz w:val="22"/>
          <w:szCs w:val="22"/>
          <w:lang w:val="cs-CZ"/>
        </w:rPr>
      </w:pPr>
      <w:r w:rsidRPr="008E7825">
        <w:rPr>
          <w:rFonts w:cs="Arial"/>
          <w:sz w:val="22"/>
          <w:szCs w:val="22"/>
        </w:rPr>
        <w:t xml:space="preserve">Jednostką </w:t>
      </w:r>
      <w:r w:rsidRPr="008E7825">
        <w:rPr>
          <w:sz w:val="22"/>
          <w:szCs w:val="22"/>
          <w:lang w:val="cs-CZ"/>
        </w:rPr>
        <w:t xml:space="preserve">obmiarową jest </w:t>
      </w:r>
      <w:r w:rsidRPr="008E7825">
        <w:rPr>
          <w:b/>
          <w:sz w:val="22"/>
          <w:szCs w:val="22"/>
          <w:lang w:val="cs-CZ"/>
        </w:rPr>
        <w:t>1 kg</w:t>
      </w:r>
      <w:r w:rsidRPr="008E7825">
        <w:rPr>
          <w:sz w:val="22"/>
          <w:szCs w:val="22"/>
          <w:lang w:val="cs-CZ"/>
        </w:rPr>
        <w:t xml:space="preserve"> wykonanego i zmontowanego zbrojenia. </w:t>
      </w:r>
    </w:p>
    <w:p w14:paraId="310C9D42" w14:textId="77777777" w:rsidR="00684193" w:rsidRPr="008E7825" w:rsidRDefault="00684193" w:rsidP="00F86E86">
      <w:pPr>
        <w:tabs>
          <w:tab w:val="right" w:pos="5103"/>
        </w:tabs>
        <w:rPr>
          <w:rFonts w:cs="Arial"/>
          <w:sz w:val="22"/>
          <w:szCs w:val="22"/>
        </w:rPr>
      </w:pPr>
      <w:r w:rsidRPr="008E7825">
        <w:rPr>
          <w:rFonts w:cs="Arial"/>
          <w:sz w:val="22"/>
          <w:szCs w:val="22"/>
        </w:rPr>
        <w:lastRenderedPageBreak/>
        <w:t xml:space="preserve">Do obliczania należności przyjmuje się teoretyczną masę zmontowanego zbrojenia, tj. łączną teoretyczną długość prętów poszczególnych średnic pomnożoną odpowiednio przez ich masę jednostkową (kg/m). Nie dolicza się stali użytej na zakłady przy łączeniu prętów, przekładek montażowych ani drutu </w:t>
      </w:r>
      <w:proofErr w:type="spellStart"/>
      <w:r w:rsidRPr="008E7825">
        <w:rPr>
          <w:rFonts w:cs="Arial"/>
          <w:sz w:val="22"/>
          <w:szCs w:val="22"/>
        </w:rPr>
        <w:t>wiązałkowego</w:t>
      </w:r>
      <w:proofErr w:type="spellEnd"/>
      <w:r w:rsidRPr="008E7825">
        <w:rPr>
          <w:rFonts w:cs="Arial"/>
          <w:sz w:val="22"/>
          <w:szCs w:val="22"/>
        </w:rPr>
        <w:t>. Nie uwzględnia się też zwiększonej ilości materiału w wyniku stosowania przez Wykonawcę prętów o średnicach większych od wymaganych w dokumentacji projektowej.</w:t>
      </w:r>
    </w:p>
    <w:p w14:paraId="310C9D43" w14:textId="77777777" w:rsidR="00684193" w:rsidRPr="008E7825" w:rsidRDefault="00684193" w:rsidP="00F86E86">
      <w:pPr>
        <w:rPr>
          <w:rFonts w:cs="Arial"/>
          <w:sz w:val="22"/>
          <w:szCs w:val="22"/>
          <w:lang w:val="cs-CZ"/>
        </w:rPr>
      </w:pPr>
      <w:r w:rsidRPr="008E7825">
        <w:rPr>
          <w:rFonts w:cs="Arial"/>
          <w:sz w:val="22"/>
          <w:szCs w:val="22"/>
          <w:lang w:val="cs-CZ"/>
        </w:rPr>
        <w:t xml:space="preserve">Jednostką obmiarową dla osadzonych kotew jest </w:t>
      </w:r>
      <w:r w:rsidRPr="008E7825">
        <w:rPr>
          <w:rFonts w:cs="Arial"/>
          <w:b/>
          <w:sz w:val="22"/>
          <w:szCs w:val="22"/>
          <w:lang w:val="cs-CZ"/>
        </w:rPr>
        <w:t>1 szt.</w:t>
      </w:r>
      <w:r w:rsidRPr="008E7825">
        <w:rPr>
          <w:rFonts w:cs="Arial"/>
          <w:sz w:val="22"/>
          <w:szCs w:val="22"/>
          <w:lang w:val="cs-CZ"/>
        </w:rPr>
        <w:t xml:space="preserve"> </w:t>
      </w:r>
    </w:p>
    <w:p w14:paraId="310C9D44" w14:textId="77777777" w:rsidR="00684193" w:rsidRPr="008E7825" w:rsidRDefault="00684193" w:rsidP="00684193">
      <w:pPr>
        <w:ind w:left="426"/>
        <w:rPr>
          <w:rFonts w:cs="Arial"/>
          <w:sz w:val="22"/>
          <w:szCs w:val="22"/>
        </w:rPr>
      </w:pPr>
    </w:p>
    <w:p w14:paraId="310C9D45" w14:textId="77777777" w:rsidR="00684193" w:rsidRPr="008E7825" w:rsidRDefault="00684193" w:rsidP="00684193">
      <w:pPr>
        <w:pStyle w:val="Nagwek1"/>
        <w:rPr>
          <w:color w:val="auto"/>
        </w:rPr>
      </w:pPr>
      <w:r w:rsidRPr="008E7825">
        <w:rPr>
          <w:color w:val="auto"/>
        </w:rPr>
        <w:t>ODBIÓR ROBÓT</w:t>
      </w:r>
    </w:p>
    <w:p w14:paraId="310C9D46" w14:textId="77777777" w:rsidR="00684193" w:rsidRPr="008E7825" w:rsidRDefault="00684193" w:rsidP="00F86E86">
      <w:pPr>
        <w:rPr>
          <w:rFonts w:cs="Arial"/>
          <w:sz w:val="22"/>
          <w:szCs w:val="22"/>
        </w:rPr>
      </w:pPr>
      <w:r w:rsidRPr="008E7825">
        <w:rPr>
          <w:rFonts w:cs="Arial"/>
          <w:sz w:val="22"/>
          <w:szCs w:val="22"/>
        </w:rPr>
        <w:t xml:space="preserve">Ogólne zasady odbioru robót podano w </w:t>
      </w:r>
      <w:proofErr w:type="spellStart"/>
      <w:r w:rsidR="001B0630" w:rsidRPr="008E7825">
        <w:rPr>
          <w:rFonts w:cs="Arial"/>
          <w:sz w:val="22"/>
          <w:szCs w:val="22"/>
        </w:rPr>
        <w:t>STWiORB</w:t>
      </w:r>
      <w:proofErr w:type="spellEnd"/>
      <w:r w:rsidR="001B0630" w:rsidRPr="008E7825">
        <w:rPr>
          <w:rFonts w:cs="Arial"/>
          <w:sz w:val="22"/>
          <w:szCs w:val="22"/>
        </w:rPr>
        <w:t xml:space="preserve"> M.00.00.00 –Wymagania ogólne.</w:t>
      </w:r>
    </w:p>
    <w:p w14:paraId="310C9D47" w14:textId="77777777" w:rsidR="00684193" w:rsidRPr="008E7825" w:rsidRDefault="00684193" w:rsidP="00684193">
      <w:pPr>
        <w:ind w:left="426"/>
        <w:rPr>
          <w:rFonts w:cs="Arial"/>
          <w:sz w:val="22"/>
          <w:szCs w:val="22"/>
        </w:rPr>
      </w:pPr>
    </w:p>
    <w:p w14:paraId="310C9D48" w14:textId="77777777" w:rsidR="00684193" w:rsidRPr="008E7825" w:rsidRDefault="00684193" w:rsidP="00684193">
      <w:pPr>
        <w:pStyle w:val="Nagwek2"/>
        <w:ind w:left="426" w:hanging="426"/>
      </w:pPr>
      <w:r w:rsidRPr="008E7825">
        <w:t>Zgodność robót z dokumentacją projektową i ST</w:t>
      </w:r>
    </w:p>
    <w:p w14:paraId="310C9D49" w14:textId="77777777" w:rsidR="00684193" w:rsidRPr="008E7825" w:rsidRDefault="00684193" w:rsidP="00F86E86">
      <w:pPr>
        <w:rPr>
          <w:rFonts w:cs="Arial"/>
          <w:sz w:val="22"/>
          <w:szCs w:val="22"/>
        </w:rPr>
      </w:pPr>
      <w:r w:rsidRPr="008E7825">
        <w:rPr>
          <w:rFonts w:cs="Arial"/>
          <w:sz w:val="22"/>
          <w:szCs w:val="22"/>
        </w:rPr>
        <w:t>Roboty powinny być wykonane zgodnie z dokumentacją projektową i ST oraz pisemnymi poleceniami Inżyniera.</w:t>
      </w:r>
    </w:p>
    <w:p w14:paraId="310C9D4A" w14:textId="77777777" w:rsidR="00684193" w:rsidRPr="008E7825" w:rsidRDefault="00684193" w:rsidP="00684193">
      <w:pPr>
        <w:ind w:left="426"/>
        <w:rPr>
          <w:rFonts w:cs="Arial"/>
          <w:b/>
          <w:sz w:val="22"/>
          <w:szCs w:val="22"/>
        </w:rPr>
      </w:pPr>
    </w:p>
    <w:p w14:paraId="310C9D4B" w14:textId="77777777" w:rsidR="00684193" w:rsidRPr="008E7825" w:rsidRDefault="00684193" w:rsidP="00684193">
      <w:pPr>
        <w:pStyle w:val="Nagwek2"/>
        <w:ind w:left="426" w:hanging="426"/>
      </w:pPr>
      <w:r w:rsidRPr="008E7825">
        <w:t>Odbiór robót zanikających i ulegających zakryciu</w:t>
      </w:r>
    </w:p>
    <w:p w14:paraId="310C9D4C" w14:textId="77777777" w:rsidR="00684193" w:rsidRPr="008E7825" w:rsidRDefault="00684193" w:rsidP="00F86E86">
      <w:pPr>
        <w:rPr>
          <w:rFonts w:cs="Arial"/>
          <w:sz w:val="22"/>
          <w:szCs w:val="22"/>
        </w:rPr>
      </w:pPr>
      <w:r w:rsidRPr="008E7825">
        <w:rPr>
          <w:rFonts w:cs="Arial"/>
          <w:sz w:val="22"/>
          <w:szCs w:val="22"/>
        </w:rPr>
        <w:t>Podstawą odbioru robót zanikających lub ulegających zakryciu są:</w:t>
      </w:r>
    </w:p>
    <w:p w14:paraId="310C9D4D" w14:textId="77777777" w:rsidR="00684193" w:rsidRPr="008E7825" w:rsidRDefault="00684193" w:rsidP="009753DA">
      <w:pPr>
        <w:numPr>
          <w:ilvl w:val="0"/>
          <w:numId w:val="4"/>
        </w:numPr>
        <w:tabs>
          <w:tab w:val="clear" w:pos="1441"/>
          <w:tab w:val="num" w:pos="-1909"/>
        </w:tabs>
        <w:ind w:left="709" w:hanging="283"/>
        <w:jc w:val="left"/>
        <w:rPr>
          <w:rFonts w:cs="Arial"/>
          <w:sz w:val="22"/>
          <w:szCs w:val="22"/>
        </w:rPr>
      </w:pPr>
      <w:r w:rsidRPr="008E7825">
        <w:rPr>
          <w:rFonts w:cs="Arial"/>
          <w:sz w:val="22"/>
          <w:szCs w:val="22"/>
        </w:rPr>
        <w:t>pisemne stwierdzenia Inżyniera w Dzienniku Budowy o wykonaniu robót zgodnie z Dokumentacją Projektową i ST,</w:t>
      </w:r>
    </w:p>
    <w:p w14:paraId="310C9D4E" w14:textId="77777777" w:rsidR="00684193" w:rsidRPr="008E7825" w:rsidRDefault="00684193" w:rsidP="009753DA">
      <w:pPr>
        <w:numPr>
          <w:ilvl w:val="0"/>
          <w:numId w:val="4"/>
        </w:numPr>
        <w:tabs>
          <w:tab w:val="clear" w:pos="1441"/>
          <w:tab w:val="num" w:pos="-1909"/>
        </w:tabs>
        <w:ind w:left="709" w:hanging="283"/>
        <w:jc w:val="left"/>
        <w:rPr>
          <w:rFonts w:cs="Arial"/>
          <w:sz w:val="22"/>
          <w:szCs w:val="22"/>
        </w:rPr>
      </w:pPr>
      <w:r w:rsidRPr="008E7825">
        <w:rPr>
          <w:rFonts w:cs="Arial"/>
          <w:sz w:val="22"/>
          <w:szCs w:val="22"/>
        </w:rPr>
        <w:t>inne pisemne stwierdzenia Inżyniera o wykonaniu robót.</w:t>
      </w:r>
    </w:p>
    <w:p w14:paraId="310C9D4F" w14:textId="77777777" w:rsidR="00684193" w:rsidRPr="008E7825" w:rsidRDefault="00684193" w:rsidP="00F86E86">
      <w:pPr>
        <w:rPr>
          <w:rFonts w:cs="Arial"/>
          <w:sz w:val="22"/>
          <w:szCs w:val="22"/>
        </w:rPr>
      </w:pPr>
      <w:r w:rsidRPr="008E7825">
        <w:rPr>
          <w:rFonts w:cs="Arial"/>
          <w:sz w:val="22"/>
          <w:szCs w:val="22"/>
        </w:rPr>
        <w:t>Zakres robót zanikających lub ulegających zakryciu określają pisemne stwierdzenia Inżyniera lub inne potwierdzone przez niego dokumenty.</w:t>
      </w:r>
    </w:p>
    <w:p w14:paraId="310C9D50" w14:textId="77777777" w:rsidR="00684193" w:rsidRPr="008E7825" w:rsidRDefault="00684193" w:rsidP="00684193">
      <w:pPr>
        <w:ind w:left="426"/>
        <w:rPr>
          <w:rFonts w:cs="Arial"/>
          <w:b/>
          <w:sz w:val="22"/>
          <w:szCs w:val="22"/>
        </w:rPr>
      </w:pPr>
    </w:p>
    <w:p w14:paraId="310C9D51" w14:textId="77777777" w:rsidR="00684193" w:rsidRPr="008E7825" w:rsidRDefault="00684193" w:rsidP="00684193">
      <w:pPr>
        <w:pStyle w:val="Nagwek2"/>
        <w:ind w:left="426" w:hanging="426"/>
      </w:pPr>
      <w:r w:rsidRPr="008E7825">
        <w:t>Odbiór końcowy</w:t>
      </w:r>
    </w:p>
    <w:p w14:paraId="310C9D52" w14:textId="77777777" w:rsidR="00684193" w:rsidRPr="008E7825" w:rsidRDefault="00684193" w:rsidP="00F86E86">
      <w:pPr>
        <w:rPr>
          <w:rFonts w:cs="Arial"/>
          <w:sz w:val="22"/>
          <w:szCs w:val="22"/>
        </w:rPr>
      </w:pPr>
      <w:r w:rsidRPr="008E7825">
        <w:rPr>
          <w:rFonts w:cs="Arial"/>
          <w:sz w:val="22"/>
          <w:szCs w:val="22"/>
        </w:rPr>
        <w:t>Odbiór końcowy odbywa się po pisemnym stwierdzeniu przez Inżyniera w Dzienniku Budowy zakończenia robót zbrojarskich i pisemnego zezwolenia Inżyniera na rozpoczęcie betonowania elementów, których zbrojenie podlega odbiorowi. Generalnie odbiór powinien polegać na sprawdzeniu:</w:t>
      </w:r>
    </w:p>
    <w:p w14:paraId="310C9D53" w14:textId="77777777" w:rsidR="00684193" w:rsidRPr="008E7825" w:rsidRDefault="00684193" w:rsidP="009753DA">
      <w:pPr>
        <w:numPr>
          <w:ilvl w:val="0"/>
          <w:numId w:val="4"/>
        </w:numPr>
        <w:tabs>
          <w:tab w:val="clear" w:pos="1441"/>
          <w:tab w:val="num" w:pos="-1909"/>
        </w:tabs>
        <w:ind w:left="709" w:hanging="283"/>
        <w:jc w:val="left"/>
        <w:rPr>
          <w:rFonts w:cs="Arial"/>
          <w:sz w:val="22"/>
          <w:szCs w:val="22"/>
        </w:rPr>
      </w:pPr>
      <w:r w:rsidRPr="008E7825">
        <w:rPr>
          <w:rFonts w:cs="Arial"/>
          <w:sz w:val="22"/>
          <w:szCs w:val="22"/>
        </w:rPr>
        <w:t>zgodności wykonania zbrojenia z dokumentacją projektową pod względem gatunków stali, średnic i kształtów prętów,</w:t>
      </w:r>
    </w:p>
    <w:p w14:paraId="310C9D54" w14:textId="77777777" w:rsidR="00684193" w:rsidRPr="008E7825" w:rsidRDefault="00684193" w:rsidP="009753DA">
      <w:pPr>
        <w:numPr>
          <w:ilvl w:val="0"/>
          <w:numId w:val="4"/>
        </w:numPr>
        <w:tabs>
          <w:tab w:val="clear" w:pos="1441"/>
          <w:tab w:val="num" w:pos="-1909"/>
        </w:tabs>
        <w:ind w:left="709" w:hanging="283"/>
        <w:jc w:val="left"/>
        <w:rPr>
          <w:rFonts w:cs="Arial"/>
          <w:sz w:val="22"/>
          <w:szCs w:val="22"/>
        </w:rPr>
      </w:pPr>
      <w:r w:rsidRPr="008E7825">
        <w:rPr>
          <w:rFonts w:cs="Arial"/>
          <w:sz w:val="22"/>
          <w:szCs w:val="22"/>
        </w:rPr>
        <w:t>zgodności z dokumentacją projektową liczby prętów w poszczególnych przekrojach,</w:t>
      </w:r>
    </w:p>
    <w:p w14:paraId="310C9D55" w14:textId="77777777" w:rsidR="00684193" w:rsidRPr="008E7825" w:rsidRDefault="00684193" w:rsidP="009753DA">
      <w:pPr>
        <w:numPr>
          <w:ilvl w:val="0"/>
          <w:numId w:val="4"/>
        </w:numPr>
        <w:tabs>
          <w:tab w:val="clear" w:pos="1441"/>
          <w:tab w:val="num" w:pos="-1909"/>
        </w:tabs>
        <w:ind w:left="709" w:hanging="283"/>
        <w:jc w:val="left"/>
        <w:rPr>
          <w:rFonts w:cs="Arial"/>
          <w:sz w:val="22"/>
          <w:szCs w:val="22"/>
        </w:rPr>
      </w:pPr>
      <w:r w:rsidRPr="008E7825">
        <w:rPr>
          <w:rFonts w:cs="Arial"/>
          <w:sz w:val="22"/>
          <w:szCs w:val="22"/>
        </w:rPr>
        <w:t>usytuowania zbrojenia równolegle do kierunku pracy prętów,</w:t>
      </w:r>
    </w:p>
    <w:p w14:paraId="310C9D56" w14:textId="77777777" w:rsidR="00684193" w:rsidRPr="008E7825" w:rsidRDefault="00684193" w:rsidP="009753DA">
      <w:pPr>
        <w:numPr>
          <w:ilvl w:val="0"/>
          <w:numId w:val="4"/>
        </w:numPr>
        <w:tabs>
          <w:tab w:val="clear" w:pos="1441"/>
          <w:tab w:val="num" w:pos="-1909"/>
        </w:tabs>
        <w:ind w:left="709" w:hanging="283"/>
        <w:jc w:val="left"/>
        <w:rPr>
          <w:rFonts w:cs="Arial"/>
          <w:sz w:val="22"/>
          <w:szCs w:val="22"/>
        </w:rPr>
      </w:pPr>
      <w:r w:rsidRPr="008E7825">
        <w:rPr>
          <w:rFonts w:cs="Arial"/>
          <w:sz w:val="22"/>
          <w:szCs w:val="22"/>
        </w:rPr>
        <w:t>rozstawu prętów głównych i strzemion,</w:t>
      </w:r>
    </w:p>
    <w:p w14:paraId="310C9D57" w14:textId="77777777" w:rsidR="00684193" w:rsidRPr="008E7825" w:rsidRDefault="00684193" w:rsidP="009753DA">
      <w:pPr>
        <w:numPr>
          <w:ilvl w:val="0"/>
          <w:numId w:val="4"/>
        </w:numPr>
        <w:tabs>
          <w:tab w:val="clear" w:pos="1441"/>
          <w:tab w:val="num" w:pos="-1909"/>
        </w:tabs>
        <w:ind w:left="709" w:hanging="283"/>
        <w:jc w:val="left"/>
        <w:rPr>
          <w:rFonts w:cs="Arial"/>
          <w:sz w:val="22"/>
          <w:szCs w:val="22"/>
        </w:rPr>
      </w:pPr>
      <w:r w:rsidRPr="008E7825">
        <w:rPr>
          <w:rFonts w:cs="Arial"/>
          <w:sz w:val="22"/>
          <w:szCs w:val="22"/>
        </w:rPr>
        <w:t>prawidłowości wykonania haków, złącz i długości zakotwień prętów,</w:t>
      </w:r>
    </w:p>
    <w:p w14:paraId="310C9D58" w14:textId="77777777" w:rsidR="00684193" w:rsidRPr="008E7825" w:rsidRDefault="00684193" w:rsidP="009753DA">
      <w:pPr>
        <w:numPr>
          <w:ilvl w:val="0"/>
          <w:numId w:val="4"/>
        </w:numPr>
        <w:tabs>
          <w:tab w:val="clear" w:pos="1441"/>
          <w:tab w:val="num" w:pos="-1909"/>
        </w:tabs>
        <w:ind w:left="709" w:hanging="283"/>
        <w:jc w:val="left"/>
        <w:rPr>
          <w:rFonts w:cs="Arial"/>
          <w:sz w:val="22"/>
          <w:szCs w:val="22"/>
        </w:rPr>
      </w:pPr>
      <w:r w:rsidRPr="008E7825">
        <w:rPr>
          <w:rFonts w:cs="Arial"/>
          <w:sz w:val="22"/>
          <w:szCs w:val="22"/>
        </w:rPr>
        <w:t>zachowania wymaganej projektem otuliny zbrojenia,</w:t>
      </w:r>
    </w:p>
    <w:p w14:paraId="310C9D59" w14:textId="77777777" w:rsidR="00684193" w:rsidRPr="008E7825" w:rsidRDefault="00684193" w:rsidP="009753DA">
      <w:pPr>
        <w:numPr>
          <w:ilvl w:val="0"/>
          <w:numId w:val="4"/>
        </w:numPr>
        <w:tabs>
          <w:tab w:val="clear" w:pos="1441"/>
          <w:tab w:val="num" w:pos="-1909"/>
        </w:tabs>
        <w:ind w:left="709" w:hanging="283"/>
        <w:jc w:val="left"/>
        <w:rPr>
          <w:rFonts w:cs="Arial"/>
          <w:sz w:val="22"/>
          <w:szCs w:val="22"/>
        </w:rPr>
      </w:pPr>
      <w:r w:rsidRPr="008E7825">
        <w:rPr>
          <w:rFonts w:cs="Arial"/>
          <w:sz w:val="22"/>
          <w:szCs w:val="22"/>
        </w:rPr>
        <w:t>czystości zbrojenia w elemencie, a także niezmienności układu zbrojenia.</w:t>
      </w:r>
    </w:p>
    <w:p w14:paraId="310C9D5A" w14:textId="77777777" w:rsidR="00684193" w:rsidRPr="008E7825" w:rsidRDefault="00684193" w:rsidP="00684193">
      <w:pPr>
        <w:ind w:left="426"/>
        <w:rPr>
          <w:rFonts w:cs="Arial"/>
          <w:sz w:val="22"/>
          <w:szCs w:val="22"/>
          <w:lang w:val="cs-CZ"/>
        </w:rPr>
      </w:pPr>
    </w:p>
    <w:p w14:paraId="310C9D5B" w14:textId="77777777" w:rsidR="00684193" w:rsidRPr="008E7825" w:rsidRDefault="00684193" w:rsidP="00684193">
      <w:pPr>
        <w:pStyle w:val="Nagwek1"/>
        <w:rPr>
          <w:color w:val="auto"/>
        </w:rPr>
      </w:pPr>
      <w:r w:rsidRPr="008E7825">
        <w:rPr>
          <w:color w:val="auto"/>
        </w:rPr>
        <w:t>PODSTAWA PŁATNOŚCI</w:t>
      </w:r>
    </w:p>
    <w:p w14:paraId="310C9D5C" w14:textId="77777777" w:rsidR="00684193" w:rsidRPr="008E7825" w:rsidRDefault="00684193" w:rsidP="00F86E86">
      <w:pPr>
        <w:rPr>
          <w:rFonts w:cs="Arial"/>
          <w:sz w:val="22"/>
          <w:szCs w:val="22"/>
        </w:rPr>
      </w:pPr>
      <w:r w:rsidRPr="008E7825">
        <w:rPr>
          <w:rFonts w:cs="Arial"/>
          <w:sz w:val="22"/>
          <w:szCs w:val="22"/>
        </w:rPr>
        <w:t xml:space="preserve">Ogólne ustalenia dotyczące podstawy płatności podano w </w:t>
      </w:r>
      <w:proofErr w:type="spellStart"/>
      <w:r w:rsidR="001B0630" w:rsidRPr="008E7825">
        <w:rPr>
          <w:rFonts w:cs="Arial"/>
          <w:sz w:val="22"/>
          <w:szCs w:val="22"/>
        </w:rPr>
        <w:t>STWiORB</w:t>
      </w:r>
      <w:proofErr w:type="spellEnd"/>
      <w:r w:rsidR="001B0630" w:rsidRPr="008E7825">
        <w:rPr>
          <w:rFonts w:cs="Arial"/>
          <w:sz w:val="22"/>
          <w:szCs w:val="22"/>
        </w:rPr>
        <w:t xml:space="preserve"> M.00.00.00 –Wymagania ogólne.</w:t>
      </w:r>
    </w:p>
    <w:p w14:paraId="310C9D5D" w14:textId="77777777" w:rsidR="00684193" w:rsidRPr="008E7825" w:rsidRDefault="00684193" w:rsidP="00684193">
      <w:pPr>
        <w:ind w:left="426"/>
        <w:rPr>
          <w:rFonts w:cs="Arial"/>
          <w:sz w:val="22"/>
          <w:szCs w:val="22"/>
        </w:rPr>
      </w:pPr>
    </w:p>
    <w:p w14:paraId="310C9D5E" w14:textId="77777777" w:rsidR="00684193" w:rsidRPr="008E7825" w:rsidRDefault="00684193" w:rsidP="00684193">
      <w:pPr>
        <w:pStyle w:val="Nagwek2"/>
        <w:ind w:left="426" w:hanging="426"/>
      </w:pPr>
      <w:r w:rsidRPr="008E7825">
        <w:t xml:space="preserve">Cena jednostkowa </w:t>
      </w:r>
    </w:p>
    <w:p w14:paraId="310C9D5F" w14:textId="77777777" w:rsidR="00684193" w:rsidRPr="008E7825" w:rsidRDefault="00684193" w:rsidP="00F86E86">
      <w:pPr>
        <w:rPr>
          <w:rFonts w:cs="Arial"/>
          <w:sz w:val="22"/>
          <w:szCs w:val="22"/>
        </w:rPr>
      </w:pPr>
      <w:r w:rsidRPr="008E7825">
        <w:rPr>
          <w:rFonts w:cs="Arial"/>
          <w:sz w:val="22"/>
          <w:szCs w:val="22"/>
        </w:rPr>
        <w:t>Cena jednostkowa zmontowanego zbrojenia obejmuje:</w:t>
      </w:r>
    </w:p>
    <w:p w14:paraId="310C9D60" w14:textId="77777777" w:rsidR="00684193" w:rsidRPr="008E7825" w:rsidRDefault="00684193" w:rsidP="009753DA">
      <w:pPr>
        <w:numPr>
          <w:ilvl w:val="0"/>
          <w:numId w:val="4"/>
        </w:numPr>
        <w:tabs>
          <w:tab w:val="clear" w:pos="1441"/>
          <w:tab w:val="num" w:pos="-1909"/>
        </w:tabs>
        <w:ind w:left="709" w:hanging="283"/>
        <w:jc w:val="left"/>
        <w:rPr>
          <w:rFonts w:cs="Arial"/>
          <w:sz w:val="22"/>
          <w:szCs w:val="22"/>
        </w:rPr>
      </w:pPr>
      <w:r w:rsidRPr="008E7825">
        <w:rPr>
          <w:rFonts w:cs="Arial"/>
          <w:sz w:val="22"/>
          <w:szCs w:val="22"/>
        </w:rPr>
        <w:t>zapewnienie niezbędnych czynników produkcji,</w:t>
      </w:r>
    </w:p>
    <w:p w14:paraId="310C9D61" w14:textId="77777777" w:rsidR="00684193" w:rsidRPr="008E7825" w:rsidRDefault="00684193" w:rsidP="009753DA">
      <w:pPr>
        <w:numPr>
          <w:ilvl w:val="0"/>
          <w:numId w:val="4"/>
        </w:numPr>
        <w:tabs>
          <w:tab w:val="clear" w:pos="1441"/>
          <w:tab w:val="num" w:pos="-1909"/>
        </w:tabs>
        <w:ind w:left="709" w:hanging="283"/>
        <w:jc w:val="left"/>
        <w:rPr>
          <w:rFonts w:cs="Arial"/>
          <w:sz w:val="22"/>
          <w:szCs w:val="22"/>
        </w:rPr>
      </w:pPr>
      <w:r w:rsidRPr="008E7825">
        <w:rPr>
          <w:rFonts w:cs="Arial"/>
          <w:sz w:val="22"/>
          <w:szCs w:val="22"/>
        </w:rPr>
        <w:t>zakup i dostarczenie stali na budowę,</w:t>
      </w:r>
    </w:p>
    <w:p w14:paraId="310C9D62" w14:textId="77777777" w:rsidR="00684193" w:rsidRPr="008E7825" w:rsidRDefault="00684193" w:rsidP="009753DA">
      <w:pPr>
        <w:numPr>
          <w:ilvl w:val="0"/>
          <w:numId w:val="4"/>
        </w:numPr>
        <w:tabs>
          <w:tab w:val="clear" w:pos="1441"/>
          <w:tab w:val="num" w:pos="-1909"/>
        </w:tabs>
        <w:ind w:left="709" w:hanging="283"/>
        <w:jc w:val="left"/>
        <w:rPr>
          <w:rFonts w:cs="Arial"/>
          <w:sz w:val="22"/>
          <w:szCs w:val="22"/>
        </w:rPr>
      </w:pPr>
      <w:r w:rsidRPr="008E7825">
        <w:rPr>
          <w:rFonts w:cs="Arial"/>
          <w:sz w:val="22"/>
          <w:szCs w:val="22"/>
        </w:rPr>
        <w:t xml:space="preserve">oczyszczenie, wyprostowanie, wygięcie i przycinanie prętów stalowych, </w:t>
      </w:r>
    </w:p>
    <w:p w14:paraId="310C9D63" w14:textId="77777777" w:rsidR="00684193" w:rsidRPr="008E7825" w:rsidRDefault="00684193" w:rsidP="009753DA">
      <w:pPr>
        <w:numPr>
          <w:ilvl w:val="0"/>
          <w:numId w:val="4"/>
        </w:numPr>
        <w:tabs>
          <w:tab w:val="clear" w:pos="1441"/>
          <w:tab w:val="num" w:pos="-1909"/>
        </w:tabs>
        <w:ind w:left="709" w:hanging="283"/>
        <w:jc w:val="left"/>
        <w:rPr>
          <w:rFonts w:cs="Arial"/>
          <w:sz w:val="22"/>
          <w:szCs w:val="22"/>
        </w:rPr>
      </w:pPr>
      <w:r w:rsidRPr="008E7825">
        <w:rPr>
          <w:rFonts w:cs="Arial"/>
          <w:sz w:val="22"/>
          <w:szCs w:val="22"/>
        </w:rPr>
        <w:t>łączenie prętów, w tym spawanie „na styk" lub łączenie „na zakład" (z uwzględnieniem stali zużytej na zakłady),</w:t>
      </w:r>
    </w:p>
    <w:p w14:paraId="310C9D64" w14:textId="77777777" w:rsidR="00684193" w:rsidRPr="008E7825" w:rsidRDefault="00684193" w:rsidP="009753DA">
      <w:pPr>
        <w:numPr>
          <w:ilvl w:val="0"/>
          <w:numId w:val="4"/>
        </w:numPr>
        <w:tabs>
          <w:tab w:val="clear" w:pos="1441"/>
          <w:tab w:val="num" w:pos="-1909"/>
        </w:tabs>
        <w:ind w:left="709" w:hanging="283"/>
        <w:jc w:val="left"/>
        <w:rPr>
          <w:rFonts w:cs="Arial"/>
          <w:sz w:val="22"/>
          <w:szCs w:val="22"/>
        </w:rPr>
      </w:pPr>
      <w:r w:rsidRPr="008E7825">
        <w:rPr>
          <w:rFonts w:cs="Arial"/>
          <w:sz w:val="22"/>
          <w:szCs w:val="22"/>
        </w:rPr>
        <w:t xml:space="preserve">przekładki montażowe, drut </w:t>
      </w:r>
      <w:proofErr w:type="spellStart"/>
      <w:r w:rsidRPr="008E7825">
        <w:rPr>
          <w:rFonts w:cs="Arial"/>
          <w:sz w:val="22"/>
          <w:szCs w:val="22"/>
        </w:rPr>
        <w:t>wiązałkowy</w:t>
      </w:r>
      <w:proofErr w:type="spellEnd"/>
      <w:r w:rsidRPr="008E7825">
        <w:rPr>
          <w:rFonts w:cs="Arial"/>
          <w:sz w:val="22"/>
          <w:szCs w:val="22"/>
        </w:rPr>
        <w:t>, elektrody,</w:t>
      </w:r>
    </w:p>
    <w:p w14:paraId="310C9D65" w14:textId="77777777" w:rsidR="00684193" w:rsidRPr="008E7825" w:rsidRDefault="00684193" w:rsidP="009753DA">
      <w:pPr>
        <w:numPr>
          <w:ilvl w:val="0"/>
          <w:numId w:val="4"/>
        </w:numPr>
        <w:tabs>
          <w:tab w:val="clear" w:pos="1441"/>
          <w:tab w:val="num" w:pos="-1909"/>
        </w:tabs>
        <w:ind w:left="709" w:hanging="283"/>
        <w:jc w:val="left"/>
        <w:rPr>
          <w:rFonts w:cs="Arial"/>
          <w:sz w:val="22"/>
          <w:szCs w:val="22"/>
        </w:rPr>
      </w:pPr>
      <w:r w:rsidRPr="008E7825">
        <w:rPr>
          <w:rFonts w:cs="Arial"/>
          <w:sz w:val="22"/>
          <w:szCs w:val="22"/>
        </w:rPr>
        <w:t>montaż zbrojenia w deskowaniu zgodnie z dokumentacją projektową i niniejszą ST,</w:t>
      </w:r>
    </w:p>
    <w:p w14:paraId="310C9D66" w14:textId="77777777" w:rsidR="00684193" w:rsidRPr="008E7825" w:rsidRDefault="00684193" w:rsidP="009753DA">
      <w:pPr>
        <w:numPr>
          <w:ilvl w:val="0"/>
          <w:numId w:val="4"/>
        </w:numPr>
        <w:tabs>
          <w:tab w:val="clear" w:pos="1441"/>
          <w:tab w:val="num" w:pos="-1909"/>
        </w:tabs>
        <w:ind w:left="709" w:hanging="283"/>
        <w:jc w:val="left"/>
        <w:rPr>
          <w:rFonts w:cs="Arial"/>
          <w:sz w:val="22"/>
          <w:szCs w:val="22"/>
        </w:rPr>
      </w:pPr>
      <w:r w:rsidRPr="008E7825">
        <w:rPr>
          <w:rFonts w:cs="Arial"/>
          <w:sz w:val="22"/>
          <w:szCs w:val="22"/>
        </w:rPr>
        <w:t>zwiększoną ilość materiału w wyniku stosowania przez Wykonawcę prętów o średnicach większych od wymaganych w dokumentacji projektowej,</w:t>
      </w:r>
    </w:p>
    <w:p w14:paraId="310C9D67" w14:textId="77777777" w:rsidR="00684193" w:rsidRPr="008E7825" w:rsidRDefault="00684193" w:rsidP="009753DA">
      <w:pPr>
        <w:numPr>
          <w:ilvl w:val="0"/>
          <w:numId w:val="4"/>
        </w:numPr>
        <w:tabs>
          <w:tab w:val="clear" w:pos="1441"/>
          <w:tab w:val="num" w:pos="-1909"/>
        </w:tabs>
        <w:ind w:left="709" w:hanging="283"/>
        <w:jc w:val="left"/>
        <w:rPr>
          <w:rFonts w:cs="Arial"/>
          <w:sz w:val="22"/>
          <w:szCs w:val="22"/>
        </w:rPr>
      </w:pPr>
      <w:r w:rsidRPr="008E7825">
        <w:rPr>
          <w:rFonts w:cs="Arial"/>
          <w:sz w:val="22"/>
          <w:szCs w:val="22"/>
        </w:rPr>
        <w:t>wykonanie badań i pomiarów,</w:t>
      </w:r>
    </w:p>
    <w:p w14:paraId="310C9D68" w14:textId="77777777" w:rsidR="00684193" w:rsidRPr="008E7825" w:rsidRDefault="00684193" w:rsidP="009753DA">
      <w:pPr>
        <w:numPr>
          <w:ilvl w:val="0"/>
          <w:numId w:val="4"/>
        </w:numPr>
        <w:tabs>
          <w:tab w:val="clear" w:pos="1441"/>
          <w:tab w:val="num" w:pos="-1909"/>
        </w:tabs>
        <w:ind w:left="709" w:hanging="283"/>
        <w:jc w:val="left"/>
        <w:rPr>
          <w:rFonts w:cs="Arial"/>
          <w:sz w:val="22"/>
          <w:szCs w:val="22"/>
        </w:rPr>
      </w:pPr>
      <w:r w:rsidRPr="008E7825">
        <w:rPr>
          <w:rFonts w:cs="Arial"/>
          <w:sz w:val="22"/>
          <w:szCs w:val="22"/>
        </w:rPr>
        <w:t>oczyszczenie terenu robót z odpadów stali, stanowiących własność Wykonawcy.</w:t>
      </w:r>
    </w:p>
    <w:p w14:paraId="310C9D69" w14:textId="77777777" w:rsidR="00684193" w:rsidRPr="008E7825" w:rsidRDefault="00684193" w:rsidP="00684193">
      <w:pPr>
        <w:ind w:left="426"/>
        <w:rPr>
          <w:rFonts w:cs="Arial"/>
          <w:sz w:val="22"/>
          <w:szCs w:val="22"/>
        </w:rPr>
      </w:pPr>
    </w:p>
    <w:p w14:paraId="310C9D6A" w14:textId="77777777" w:rsidR="00684193" w:rsidRPr="008E7825" w:rsidRDefault="00684193" w:rsidP="00684193">
      <w:pPr>
        <w:pStyle w:val="Nagwek1"/>
        <w:rPr>
          <w:color w:val="auto"/>
        </w:rPr>
      </w:pPr>
      <w:r w:rsidRPr="008E7825">
        <w:rPr>
          <w:color w:val="auto"/>
        </w:rPr>
        <w:t>NORMY I PRZEPISY ZWIĄZANE</w:t>
      </w:r>
    </w:p>
    <w:p w14:paraId="310C9D6B" w14:textId="77777777" w:rsidR="00684193" w:rsidRPr="008E7825" w:rsidRDefault="00684193" w:rsidP="00684193">
      <w:pPr>
        <w:pStyle w:val="Nagwek2"/>
        <w:ind w:left="426" w:hanging="426"/>
      </w:pPr>
      <w:r w:rsidRPr="008E7825">
        <w:t>Normy</w:t>
      </w:r>
    </w:p>
    <w:p w14:paraId="310C9D6C" w14:textId="77777777" w:rsidR="00684193" w:rsidRPr="008E7825" w:rsidRDefault="00684193" w:rsidP="00684193">
      <w:pPr>
        <w:pStyle w:val="AAAAA"/>
        <w:ind w:left="2835" w:hanging="2409"/>
        <w:jc w:val="left"/>
        <w:rPr>
          <w:rFonts w:ascii="Arial Narrow" w:hAnsi="Arial Narrow" w:cs="Arial"/>
          <w:sz w:val="22"/>
          <w:szCs w:val="22"/>
        </w:rPr>
      </w:pPr>
      <w:r w:rsidRPr="008E7825">
        <w:rPr>
          <w:rFonts w:ascii="Arial Narrow" w:hAnsi="Arial Narrow" w:cs="Arial"/>
          <w:sz w:val="22"/>
          <w:szCs w:val="22"/>
        </w:rPr>
        <w:t>PN-S-10042:1992</w:t>
      </w:r>
      <w:r w:rsidRPr="008E7825">
        <w:rPr>
          <w:rFonts w:ascii="Arial Narrow" w:hAnsi="Arial Narrow" w:cs="Arial"/>
          <w:sz w:val="22"/>
          <w:szCs w:val="22"/>
        </w:rPr>
        <w:tab/>
        <w:t>Obiekty mostowe. Konstrukcje betonowe, żelbetowe i sprężone. Projektowanie.</w:t>
      </w:r>
    </w:p>
    <w:p w14:paraId="310C9D6D" w14:textId="77777777" w:rsidR="00684193" w:rsidRPr="008E7825" w:rsidRDefault="00684193" w:rsidP="00684193">
      <w:pPr>
        <w:pStyle w:val="AAAAA"/>
        <w:ind w:left="2835" w:hanging="2409"/>
        <w:jc w:val="left"/>
        <w:rPr>
          <w:rFonts w:ascii="Arial Narrow" w:hAnsi="Arial Narrow" w:cs="Arial"/>
          <w:sz w:val="22"/>
          <w:szCs w:val="22"/>
        </w:rPr>
      </w:pPr>
      <w:r w:rsidRPr="008E7825">
        <w:rPr>
          <w:rFonts w:ascii="Arial Narrow" w:hAnsi="Arial Narrow" w:cs="Arial"/>
          <w:sz w:val="22"/>
          <w:szCs w:val="22"/>
        </w:rPr>
        <w:t>PN-H-84023-06:1989</w:t>
      </w:r>
      <w:r w:rsidRPr="008E7825">
        <w:rPr>
          <w:rFonts w:ascii="Arial Narrow" w:hAnsi="Arial Narrow" w:cs="Arial"/>
          <w:sz w:val="22"/>
          <w:szCs w:val="22"/>
        </w:rPr>
        <w:tab/>
        <w:t>Stal określonego zastosowania. Stal do zbrojenia betonu. Gatunki.</w:t>
      </w:r>
    </w:p>
    <w:p w14:paraId="310C9D6E" w14:textId="77777777" w:rsidR="00684193" w:rsidRPr="008E7825" w:rsidRDefault="00684193" w:rsidP="00684193">
      <w:pPr>
        <w:pStyle w:val="AAAAA"/>
        <w:ind w:left="2835" w:hanging="2409"/>
        <w:jc w:val="left"/>
        <w:rPr>
          <w:rFonts w:ascii="Arial Narrow" w:hAnsi="Arial Narrow" w:cs="Arial"/>
          <w:sz w:val="22"/>
          <w:szCs w:val="22"/>
        </w:rPr>
      </w:pPr>
      <w:r w:rsidRPr="008E7825">
        <w:rPr>
          <w:rFonts w:ascii="Arial Narrow" w:hAnsi="Arial Narrow" w:cs="Arial"/>
          <w:sz w:val="22"/>
          <w:szCs w:val="22"/>
        </w:rPr>
        <w:t>PN-H-93215:1982</w:t>
      </w:r>
      <w:r w:rsidRPr="008E7825">
        <w:rPr>
          <w:rFonts w:ascii="Arial Narrow" w:hAnsi="Arial Narrow" w:cs="Arial"/>
          <w:sz w:val="22"/>
          <w:szCs w:val="22"/>
        </w:rPr>
        <w:tab/>
        <w:t>Walcówka i pręty stalowe do zbrojenia betonu.</w:t>
      </w:r>
    </w:p>
    <w:p w14:paraId="310C9D6F" w14:textId="77777777" w:rsidR="00684193" w:rsidRPr="008E7825" w:rsidRDefault="00684193" w:rsidP="00684193">
      <w:pPr>
        <w:pStyle w:val="AAAAA"/>
        <w:ind w:left="2835" w:hanging="2409"/>
        <w:jc w:val="left"/>
        <w:rPr>
          <w:rFonts w:ascii="Arial Narrow" w:hAnsi="Arial Narrow" w:cs="Arial"/>
          <w:sz w:val="22"/>
          <w:szCs w:val="22"/>
        </w:rPr>
      </w:pPr>
      <w:r w:rsidRPr="008E7825">
        <w:rPr>
          <w:rFonts w:ascii="Arial Narrow" w:hAnsi="Arial Narrow" w:cs="Arial"/>
          <w:sz w:val="22"/>
          <w:szCs w:val="22"/>
        </w:rPr>
        <w:lastRenderedPageBreak/>
        <w:t>PN-ISO 6935-1:1998</w:t>
      </w:r>
      <w:r w:rsidRPr="008E7825">
        <w:rPr>
          <w:rFonts w:ascii="Arial Narrow" w:hAnsi="Arial Narrow" w:cs="Arial"/>
          <w:sz w:val="22"/>
          <w:szCs w:val="22"/>
        </w:rPr>
        <w:tab/>
        <w:t>Stal do zbrojenia betonu. Pręty gładkie.</w:t>
      </w:r>
    </w:p>
    <w:p w14:paraId="310C9D70" w14:textId="77777777" w:rsidR="00684193" w:rsidRPr="008E7825" w:rsidRDefault="00684193" w:rsidP="00684193">
      <w:pPr>
        <w:pStyle w:val="AAAAA"/>
        <w:ind w:left="2835" w:hanging="2409"/>
        <w:jc w:val="left"/>
        <w:rPr>
          <w:rFonts w:ascii="Arial Narrow" w:hAnsi="Arial Narrow" w:cs="Arial"/>
          <w:sz w:val="22"/>
          <w:szCs w:val="22"/>
        </w:rPr>
      </w:pPr>
      <w:r w:rsidRPr="008E7825">
        <w:rPr>
          <w:rFonts w:ascii="Arial Narrow" w:hAnsi="Arial Narrow" w:cs="Arial"/>
          <w:sz w:val="22"/>
          <w:szCs w:val="22"/>
        </w:rPr>
        <w:t>PN-ISO 6935-2:1998</w:t>
      </w:r>
      <w:r w:rsidRPr="008E7825">
        <w:rPr>
          <w:rFonts w:ascii="Arial Narrow" w:hAnsi="Arial Narrow" w:cs="Arial"/>
          <w:sz w:val="22"/>
          <w:szCs w:val="22"/>
        </w:rPr>
        <w:tab/>
        <w:t>Stal do zbrojenia betonu. Pręty żebrowane.</w:t>
      </w:r>
    </w:p>
    <w:p w14:paraId="310C9D71" w14:textId="77777777" w:rsidR="00684193" w:rsidRPr="008E7825" w:rsidRDefault="00684193" w:rsidP="00684193">
      <w:pPr>
        <w:pStyle w:val="AAAAA"/>
        <w:ind w:left="2835" w:hanging="2409"/>
        <w:jc w:val="left"/>
        <w:rPr>
          <w:rFonts w:ascii="Arial Narrow" w:hAnsi="Arial Narrow" w:cs="Arial"/>
          <w:sz w:val="22"/>
          <w:szCs w:val="22"/>
        </w:rPr>
      </w:pPr>
      <w:r w:rsidRPr="008E7825">
        <w:rPr>
          <w:rFonts w:ascii="Arial Narrow" w:hAnsi="Arial Narrow" w:cs="Arial"/>
          <w:sz w:val="22"/>
          <w:szCs w:val="22"/>
        </w:rPr>
        <w:t>PN-H-93247-1:2008</w:t>
      </w:r>
      <w:r w:rsidRPr="008E7825">
        <w:rPr>
          <w:rFonts w:ascii="Arial Narrow" w:hAnsi="Arial Narrow" w:cs="Arial"/>
          <w:sz w:val="22"/>
          <w:szCs w:val="22"/>
        </w:rPr>
        <w:tab/>
        <w:t>Specjalna stal B500A do zbrojenia betonu. Część 1. Drut żebrowany.</w:t>
      </w:r>
    </w:p>
    <w:p w14:paraId="310C9D72" w14:textId="77777777" w:rsidR="00684193" w:rsidRPr="008E7825" w:rsidRDefault="00684193" w:rsidP="00684193">
      <w:pPr>
        <w:pStyle w:val="AAAAA"/>
        <w:ind w:left="2835" w:hanging="2409"/>
        <w:jc w:val="left"/>
        <w:rPr>
          <w:rFonts w:ascii="Arial Narrow" w:hAnsi="Arial Narrow" w:cs="Arial"/>
          <w:sz w:val="22"/>
          <w:szCs w:val="22"/>
        </w:rPr>
      </w:pPr>
      <w:r w:rsidRPr="008E7825">
        <w:rPr>
          <w:rFonts w:ascii="Arial Narrow" w:hAnsi="Arial Narrow" w:cs="Arial"/>
          <w:sz w:val="22"/>
          <w:szCs w:val="22"/>
        </w:rPr>
        <w:t>PN-H-93220:2006</w:t>
      </w:r>
      <w:r w:rsidRPr="008E7825">
        <w:rPr>
          <w:rFonts w:ascii="Arial Narrow" w:hAnsi="Arial Narrow" w:cs="Arial"/>
          <w:sz w:val="22"/>
          <w:szCs w:val="22"/>
        </w:rPr>
        <w:tab/>
        <w:t>Stal B500SP o podwyższonej ciągliwości do zbrojenia betonu. Pręty i walcówka żebrowana.</w:t>
      </w:r>
    </w:p>
    <w:p w14:paraId="310C9D73" w14:textId="77777777" w:rsidR="00684193" w:rsidRPr="008E7825" w:rsidRDefault="00684193" w:rsidP="00684193">
      <w:pPr>
        <w:pStyle w:val="AAAAA"/>
        <w:ind w:left="2835" w:hanging="2409"/>
        <w:jc w:val="left"/>
        <w:rPr>
          <w:rFonts w:ascii="Arial Narrow" w:hAnsi="Arial Narrow" w:cs="Arial"/>
          <w:sz w:val="22"/>
          <w:szCs w:val="22"/>
        </w:rPr>
      </w:pPr>
      <w:r w:rsidRPr="008E7825">
        <w:rPr>
          <w:rFonts w:ascii="Arial Narrow" w:hAnsi="Arial Narrow" w:cs="Arial"/>
          <w:sz w:val="22"/>
          <w:szCs w:val="22"/>
        </w:rPr>
        <w:t>PN-EN 6892-1:2010</w:t>
      </w:r>
      <w:r w:rsidRPr="008E7825">
        <w:rPr>
          <w:rFonts w:ascii="Arial Narrow" w:hAnsi="Arial Narrow" w:cs="Arial"/>
          <w:sz w:val="22"/>
          <w:szCs w:val="22"/>
        </w:rPr>
        <w:tab/>
        <w:t>Metale. Próba rozciągania. Część 1. Metoda badania w temperaturze pokojowej.</w:t>
      </w:r>
    </w:p>
    <w:p w14:paraId="310C9D74" w14:textId="77777777" w:rsidR="00684193" w:rsidRPr="008E7825" w:rsidRDefault="00684193" w:rsidP="00684193">
      <w:pPr>
        <w:pStyle w:val="AAAAA"/>
        <w:ind w:left="2835" w:hanging="2409"/>
        <w:jc w:val="left"/>
        <w:rPr>
          <w:rFonts w:ascii="Arial Narrow" w:hAnsi="Arial Narrow" w:cs="Arial"/>
          <w:sz w:val="22"/>
          <w:szCs w:val="22"/>
        </w:rPr>
      </w:pPr>
      <w:r w:rsidRPr="008E7825">
        <w:rPr>
          <w:rFonts w:ascii="Arial Narrow" w:hAnsi="Arial Narrow" w:cs="Arial"/>
          <w:sz w:val="22"/>
          <w:szCs w:val="22"/>
        </w:rPr>
        <w:t>PN-EN ISO 7438:2006</w:t>
      </w:r>
      <w:r w:rsidRPr="008E7825">
        <w:rPr>
          <w:rFonts w:ascii="Arial Narrow" w:hAnsi="Arial Narrow" w:cs="Arial"/>
          <w:sz w:val="22"/>
          <w:szCs w:val="22"/>
        </w:rPr>
        <w:tab/>
        <w:t>Metale. Próba zginania.</w:t>
      </w:r>
    </w:p>
    <w:p w14:paraId="310C9D75" w14:textId="77777777" w:rsidR="00684193" w:rsidRPr="008E7825" w:rsidRDefault="00684193" w:rsidP="00684193">
      <w:pPr>
        <w:pStyle w:val="AAAAA"/>
        <w:ind w:left="2835" w:hanging="2409"/>
        <w:jc w:val="left"/>
        <w:rPr>
          <w:rFonts w:ascii="Arial Narrow" w:hAnsi="Arial Narrow" w:cs="Arial"/>
          <w:sz w:val="22"/>
          <w:szCs w:val="22"/>
          <w:lang w:val="cs-CZ"/>
        </w:rPr>
      </w:pPr>
      <w:r w:rsidRPr="008E7825">
        <w:rPr>
          <w:rFonts w:ascii="Arial Narrow" w:hAnsi="Arial Narrow" w:cs="Arial"/>
          <w:sz w:val="22"/>
          <w:szCs w:val="22"/>
          <w:lang w:val="cs-CZ"/>
        </w:rPr>
        <w:t>PN-ISO 14284:1998</w:t>
      </w:r>
      <w:r w:rsidRPr="008E7825">
        <w:rPr>
          <w:rFonts w:ascii="Arial Narrow" w:hAnsi="Arial Narrow" w:cs="Arial"/>
          <w:sz w:val="22"/>
          <w:szCs w:val="22"/>
          <w:lang w:val="cs-CZ"/>
        </w:rPr>
        <w:tab/>
        <w:t>Stal, surówka i zeliwo. Pobieranie i przygotowanie próbek do oznaczania składu chemicznego.</w:t>
      </w:r>
    </w:p>
    <w:p w14:paraId="310C9D76" w14:textId="77777777" w:rsidR="00684193" w:rsidRPr="008E7825" w:rsidRDefault="00684193" w:rsidP="00684193">
      <w:pPr>
        <w:pStyle w:val="AAAAA"/>
        <w:ind w:left="2835" w:hanging="2409"/>
        <w:jc w:val="left"/>
        <w:rPr>
          <w:rFonts w:ascii="Arial Narrow" w:hAnsi="Arial Narrow" w:cs="Arial"/>
          <w:sz w:val="22"/>
          <w:szCs w:val="22"/>
        </w:rPr>
      </w:pPr>
      <w:r w:rsidRPr="008E7825">
        <w:rPr>
          <w:rFonts w:ascii="Arial Narrow" w:hAnsi="Arial Narrow" w:cs="Arial"/>
          <w:sz w:val="22"/>
          <w:szCs w:val="22"/>
        </w:rPr>
        <w:t>PN-EN 10080:2007</w:t>
      </w:r>
      <w:r w:rsidRPr="008E7825">
        <w:rPr>
          <w:rFonts w:ascii="Arial Narrow" w:hAnsi="Arial Narrow" w:cs="Arial"/>
          <w:sz w:val="22"/>
          <w:szCs w:val="22"/>
        </w:rPr>
        <w:tab/>
        <w:t xml:space="preserve">Stal do zbrojenia betonu. </w:t>
      </w:r>
      <w:proofErr w:type="spellStart"/>
      <w:r w:rsidRPr="008E7825">
        <w:rPr>
          <w:rFonts w:ascii="Arial Narrow" w:hAnsi="Arial Narrow" w:cs="Arial"/>
          <w:sz w:val="22"/>
          <w:szCs w:val="22"/>
        </w:rPr>
        <w:t>Spajalna</w:t>
      </w:r>
      <w:proofErr w:type="spellEnd"/>
      <w:r w:rsidRPr="008E7825">
        <w:rPr>
          <w:rFonts w:ascii="Arial Narrow" w:hAnsi="Arial Narrow" w:cs="Arial"/>
          <w:sz w:val="22"/>
          <w:szCs w:val="22"/>
        </w:rPr>
        <w:t xml:space="preserve"> stal zbrojeniowa. Postanowienia ogólne.</w:t>
      </w:r>
    </w:p>
    <w:p w14:paraId="310C9D77" w14:textId="77777777" w:rsidR="00684193" w:rsidRPr="008E7825" w:rsidRDefault="00684193" w:rsidP="00684193">
      <w:pPr>
        <w:pStyle w:val="AAAAA"/>
        <w:ind w:left="2835" w:hanging="2409"/>
        <w:jc w:val="left"/>
        <w:rPr>
          <w:rFonts w:ascii="Arial Narrow" w:hAnsi="Arial Narrow" w:cs="Arial"/>
          <w:sz w:val="22"/>
          <w:szCs w:val="22"/>
        </w:rPr>
      </w:pPr>
      <w:r w:rsidRPr="008E7825">
        <w:rPr>
          <w:rFonts w:ascii="Arial Narrow" w:hAnsi="Arial Narrow" w:cs="Arial"/>
          <w:bCs/>
          <w:sz w:val="22"/>
          <w:szCs w:val="22"/>
        </w:rPr>
        <w:t>PN-EN 499:1997</w:t>
      </w:r>
      <w:r w:rsidRPr="008E7825">
        <w:rPr>
          <w:rFonts w:ascii="Arial Narrow" w:hAnsi="Arial Narrow" w:cs="Arial"/>
          <w:sz w:val="22"/>
          <w:szCs w:val="22"/>
        </w:rPr>
        <w:tab/>
        <w:t>Spawalnictwo. Elektrody stalowe otulone do spawania stali niskowęglowych i stali niskostopowych o podwyższonej wytrzymałości.</w:t>
      </w:r>
    </w:p>
    <w:p w14:paraId="310C9D78" w14:textId="77777777" w:rsidR="00684193" w:rsidRPr="008E7825" w:rsidRDefault="00684193" w:rsidP="00684193">
      <w:pPr>
        <w:pStyle w:val="AAAAA"/>
        <w:ind w:left="2835" w:hanging="2409"/>
        <w:jc w:val="left"/>
        <w:rPr>
          <w:rFonts w:ascii="Arial Narrow" w:hAnsi="Arial Narrow" w:cs="Arial"/>
          <w:sz w:val="22"/>
          <w:szCs w:val="22"/>
        </w:rPr>
      </w:pPr>
      <w:r w:rsidRPr="008E7825">
        <w:rPr>
          <w:rFonts w:ascii="Arial Narrow" w:hAnsi="Arial Narrow" w:cs="Arial"/>
          <w:sz w:val="22"/>
          <w:szCs w:val="22"/>
        </w:rPr>
        <w:t>PN-M-69430:1991</w:t>
      </w:r>
      <w:r w:rsidRPr="008E7825">
        <w:rPr>
          <w:rFonts w:ascii="Arial Narrow" w:hAnsi="Arial Narrow" w:cs="Arial"/>
          <w:sz w:val="22"/>
          <w:szCs w:val="22"/>
        </w:rPr>
        <w:tab/>
        <w:t>Spawalnictwo. Elektrody stalowe otulone do spawania i napawania. Ogólne wymagania i badania.</w:t>
      </w:r>
    </w:p>
    <w:p w14:paraId="310C9D79" w14:textId="77777777" w:rsidR="00684193" w:rsidRPr="008E7825" w:rsidRDefault="00684193" w:rsidP="00684193">
      <w:pPr>
        <w:pStyle w:val="AAAAA"/>
        <w:ind w:left="2835" w:hanging="2409"/>
        <w:jc w:val="left"/>
        <w:rPr>
          <w:rFonts w:ascii="Arial Narrow" w:hAnsi="Arial Narrow" w:cs="Arial"/>
          <w:sz w:val="22"/>
          <w:szCs w:val="22"/>
        </w:rPr>
      </w:pPr>
      <w:r w:rsidRPr="008E7825">
        <w:rPr>
          <w:rFonts w:ascii="Arial Narrow" w:hAnsi="Arial Narrow" w:cs="Arial"/>
          <w:sz w:val="22"/>
          <w:szCs w:val="22"/>
        </w:rPr>
        <w:t>PN-EN 970:1999/Ap1:2003</w:t>
      </w:r>
      <w:r w:rsidRPr="008E7825">
        <w:rPr>
          <w:rFonts w:ascii="Arial Narrow" w:hAnsi="Arial Narrow" w:cs="Arial"/>
          <w:sz w:val="22"/>
          <w:szCs w:val="22"/>
        </w:rPr>
        <w:tab/>
        <w:t>Spawalnictwo. Badania nieniszczące złączy spawanych. Badania wizualne.</w:t>
      </w:r>
    </w:p>
    <w:p w14:paraId="310C9D7A" w14:textId="77777777" w:rsidR="00684193" w:rsidRPr="008E7825" w:rsidRDefault="00684193" w:rsidP="00684193">
      <w:pPr>
        <w:pStyle w:val="AAAAA"/>
        <w:ind w:left="2835" w:hanging="2409"/>
        <w:jc w:val="left"/>
        <w:rPr>
          <w:rFonts w:ascii="Arial Narrow" w:hAnsi="Arial Narrow" w:cs="Arial"/>
          <w:sz w:val="22"/>
          <w:szCs w:val="22"/>
        </w:rPr>
      </w:pPr>
      <w:r w:rsidRPr="008E7825">
        <w:rPr>
          <w:rFonts w:ascii="Arial Narrow" w:hAnsi="Arial Narrow" w:cs="Arial"/>
          <w:sz w:val="22"/>
          <w:szCs w:val="22"/>
        </w:rPr>
        <w:t>PN-M-69776:1987</w:t>
      </w:r>
      <w:r w:rsidRPr="008E7825">
        <w:rPr>
          <w:rFonts w:ascii="Arial Narrow" w:hAnsi="Arial Narrow" w:cs="Arial"/>
          <w:sz w:val="22"/>
          <w:szCs w:val="22"/>
        </w:rPr>
        <w:tab/>
        <w:t>Spawalnictwo. Określanie wysokości wad spoin na podstawie gęstości optycznej obrazu na radiogramie.</w:t>
      </w:r>
    </w:p>
    <w:p w14:paraId="310C9D7B" w14:textId="77777777" w:rsidR="00684193" w:rsidRPr="008E7825" w:rsidRDefault="00684193" w:rsidP="00684193">
      <w:pPr>
        <w:spacing w:line="320" w:lineRule="atLeast"/>
        <w:jc w:val="left"/>
        <w:rPr>
          <w:rFonts w:cs="Arial"/>
          <w:color w:val="1F497D"/>
          <w:sz w:val="22"/>
          <w:szCs w:val="22"/>
        </w:rPr>
      </w:pPr>
    </w:p>
    <w:p w14:paraId="310C9D7C" w14:textId="77777777" w:rsidR="00684193" w:rsidRPr="008E7825" w:rsidRDefault="00684193" w:rsidP="00684193">
      <w:pPr>
        <w:pStyle w:val="Nagwek2"/>
        <w:ind w:left="426" w:hanging="426"/>
      </w:pPr>
      <w:r w:rsidRPr="008E7825">
        <w:t>Inne dokumenty</w:t>
      </w:r>
    </w:p>
    <w:p w14:paraId="310C9D7D" w14:textId="77777777" w:rsidR="00684193" w:rsidRPr="008E7825" w:rsidRDefault="00684193" w:rsidP="00FC7CC1">
      <w:pPr>
        <w:numPr>
          <w:ilvl w:val="0"/>
          <w:numId w:val="40"/>
        </w:numPr>
        <w:ind w:left="709" w:hanging="283"/>
        <w:jc w:val="left"/>
        <w:rPr>
          <w:rFonts w:cs="Arial"/>
          <w:sz w:val="22"/>
          <w:szCs w:val="22"/>
        </w:rPr>
      </w:pPr>
      <w:r w:rsidRPr="008E7825">
        <w:rPr>
          <w:sz w:val="22"/>
          <w:szCs w:val="22"/>
        </w:rPr>
        <w:t>Rozporządzenie Ministra Infrastruktury z dnia 6 lutego 2003 w sprawie bezpieczeństwa i higieny pracy podczas wykonywania robót budowlanych (Dz. U. nr 47, poz. 401).</w:t>
      </w:r>
    </w:p>
    <w:p w14:paraId="310C9D7E" w14:textId="77777777" w:rsidR="007A4677" w:rsidRPr="008E7825" w:rsidRDefault="007A4677">
      <w:pPr>
        <w:jc w:val="left"/>
        <w:rPr>
          <w:sz w:val="22"/>
          <w:szCs w:val="22"/>
        </w:rPr>
      </w:pPr>
      <w:r w:rsidRPr="008E7825">
        <w:rPr>
          <w:sz w:val="22"/>
          <w:szCs w:val="22"/>
        </w:rPr>
        <w:br w:type="page"/>
      </w:r>
    </w:p>
    <w:p w14:paraId="310C9D7F" w14:textId="77777777" w:rsidR="00684193" w:rsidRPr="008E7825" w:rsidRDefault="00684193" w:rsidP="007A4677">
      <w:pPr>
        <w:ind w:left="709"/>
        <w:jc w:val="left"/>
        <w:rPr>
          <w:rFonts w:cs="Arial"/>
          <w:sz w:val="22"/>
          <w:szCs w:val="22"/>
        </w:rPr>
      </w:pPr>
    </w:p>
    <w:p w14:paraId="310C9D80" w14:textId="77777777" w:rsidR="007A4677" w:rsidRPr="008E7825" w:rsidRDefault="007A4677" w:rsidP="007A4677">
      <w:pPr>
        <w:ind w:left="709"/>
        <w:jc w:val="left"/>
        <w:rPr>
          <w:rFonts w:cs="Arial"/>
          <w:sz w:val="22"/>
          <w:szCs w:val="22"/>
        </w:rPr>
      </w:pPr>
    </w:p>
    <w:p w14:paraId="310C9D81" w14:textId="77777777" w:rsidR="007A4677" w:rsidRPr="008E7825" w:rsidRDefault="007A4677" w:rsidP="007A4677">
      <w:pPr>
        <w:ind w:left="709"/>
        <w:jc w:val="left"/>
        <w:rPr>
          <w:rFonts w:cs="Arial"/>
          <w:sz w:val="22"/>
          <w:szCs w:val="22"/>
        </w:rPr>
      </w:pPr>
    </w:p>
    <w:p w14:paraId="310C9D82" w14:textId="77777777" w:rsidR="007A4677" w:rsidRPr="008E7825" w:rsidRDefault="007A4677" w:rsidP="007A4677">
      <w:pPr>
        <w:ind w:left="709"/>
        <w:jc w:val="left"/>
        <w:rPr>
          <w:rFonts w:cs="Arial"/>
          <w:sz w:val="22"/>
          <w:szCs w:val="22"/>
        </w:rPr>
      </w:pPr>
    </w:p>
    <w:p w14:paraId="310C9D83" w14:textId="77777777" w:rsidR="007A4677" w:rsidRPr="008E7825" w:rsidRDefault="007A4677" w:rsidP="007A4677">
      <w:pPr>
        <w:ind w:left="709"/>
        <w:jc w:val="left"/>
        <w:rPr>
          <w:rFonts w:cs="Arial"/>
          <w:sz w:val="22"/>
          <w:szCs w:val="22"/>
        </w:rPr>
      </w:pPr>
    </w:p>
    <w:p w14:paraId="310C9D84" w14:textId="77777777" w:rsidR="007A4677" w:rsidRPr="008E7825" w:rsidRDefault="007A4677" w:rsidP="007A4677">
      <w:pPr>
        <w:ind w:left="709"/>
        <w:jc w:val="left"/>
        <w:rPr>
          <w:rFonts w:cs="Arial"/>
          <w:sz w:val="22"/>
          <w:szCs w:val="22"/>
        </w:rPr>
      </w:pPr>
    </w:p>
    <w:p w14:paraId="310C9D85" w14:textId="77777777" w:rsidR="007A4677" w:rsidRPr="008E7825" w:rsidRDefault="007A4677" w:rsidP="007A4677">
      <w:pPr>
        <w:ind w:left="709"/>
        <w:jc w:val="left"/>
        <w:rPr>
          <w:rFonts w:cs="Arial"/>
          <w:sz w:val="22"/>
          <w:szCs w:val="22"/>
        </w:rPr>
      </w:pPr>
    </w:p>
    <w:p w14:paraId="310C9D86" w14:textId="77777777" w:rsidR="007A4677" w:rsidRPr="008E7825" w:rsidRDefault="007A4677" w:rsidP="007A4677">
      <w:pPr>
        <w:ind w:left="709"/>
        <w:jc w:val="left"/>
        <w:rPr>
          <w:rFonts w:cs="Arial"/>
          <w:sz w:val="22"/>
          <w:szCs w:val="22"/>
        </w:rPr>
      </w:pPr>
    </w:p>
    <w:p w14:paraId="310C9D87" w14:textId="77777777" w:rsidR="007A4677" w:rsidRPr="008E7825" w:rsidRDefault="007A4677" w:rsidP="007A4677">
      <w:pPr>
        <w:ind w:left="567" w:right="1134"/>
        <w:jc w:val="center"/>
        <w:rPr>
          <w:rFonts w:cs="Arial"/>
          <w:b/>
          <w:bCs/>
          <w:sz w:val="36"/>
          <w:szCs w:val="36"/>
        </w:rPr>
      </w:pPr>
      <w:r w:rsidRPr="008E7825">
        <w:rPr>
          <w:rFonts w:cs="Arial"/>
          <w:b/>
          <w:bCs/>
          <w:sz w:val="36"/>
          <w:szCs w:val="36"/>
        </w:rPr>
        <w:t>SPECYFIKACJE TECHNICZNE WYKONANIA I ODBIORU ROBÓT BUDOWLANYCH</w:t>
      </w:r>
    </w:p>
    <w:p w14:paraId="310C9D88" w14:textId="77777777" w:rsidR="007A4677" w:rsidRPr="008E7825" w:rsidRDefault="007A4677" w:rsidP="007A4677">
      <w:pPr>
        <w:ind w:left="567" w:right="1134"/>
        <w:jc w:val="center"/>
        <w:rPr>
          <w:sz w:val="32"/>
          <w:szCs w:val="32"/>
        </w:rPr>
      </w:pPr>
    </w:p>
    <w:p w14:paraId="310C9D89" w14:textId="77777777" w:rsidR="007A4677" w:rsidRPr="008E7825" w:rsidRDefault="007A4677" w:rsidP="007A4677">
      <w:pPr>
        <w:jc w:val="left"/>
        <w:rPr>
          <w:rFonts w:cs="Arial"/>
          <w:sz w:val="32"/>
        </w:rPr>
      </w:pPr>
    </w:p>
    <w:p w14:paraId="310C9D8A" w14:textId="77777777" w:rsidR="007A4677" w:rsidRPr="008E7825" w:rsidRDefault="007A4677" w:rsidP="007A4677">
      <w:pPr>
        <w:jc w:val="left"/>
        <w:rPr>
          <w:rFonts w:cs="Arial"/>
          <w:sz w:val="32"/>
        </w:rPr>
      </w:pPr>
    </w:p>
    <w:p w14:paraId="310C9D8B" w14:textId="77777777" w:rsidR="007A4677" w:rsidRPr="008E7825" w:rsidRDefault="007A4677" w:rsidP="007A4677">
      <w:pPr>
        <w:rPr>
          <w:sz w:val="28"/>
          <w:szCs w:val="28"/>
        </w:rPr>
      </w:pPr>
    </w:p>
    <w:p w14:paraId="310C9D8C" w14:textId="77777777" w:rsidR="007A4677" w:rsidRPr="008E7825" w:rsidRDefault="007A4677" w:rsidP="007A4677">
      <w:pPr>
        <w:rPr>
          <w:sz w:val="28"/>
          <w:szCs w:val="28"/>
        </w:rPr>
      </w:pPr>
    </w:p>
    <w:p w14:paraId="310C9D8D" w14:textId="77777777" w:rsidR="007A4677" w:rsidRPr="008E7825" w:rsidRDefault="007A4677" w:rsidP="007A4677">
      <w:pPr>
        <w:pStyle w:val="Akapitzlist"/>
      </w:pPr>
      <w:bookmarkStart w:id="18" w:name="_Toc295225911"/>
      <w:bookmarkStart w:id="19" w:name="_Toc188204032"/>
      <w:r w:rsidRPr="008E7825">
        <w:t>M.04.00.00.</w:t>
      </w:r>
      <w:r w:rsidRPr="008E7825">
        <w:tab/>
        <w:t>Beton</w:t>
      </w:r>
      <w:bookmarkEnd w:id="18"/>
      <w:bookmarkEnd w:id="19"/>
      <w:r w:rsidRPr="008E7825">
        <w:t xml:space="preserve"> </w:t>
      </w:r>
    </w:p>
    <w:p w14:paraId="310C9D8E" w14:textId="77777777" w:rsidR="007A4677" w:rsidRPr="008E7825" w:rsidRDefault="007A4677" w:rsidP="007A4677">
      <w:pPr>
        <w:pStyle w:val="Legenda"/>
      </w:pPr>
      <w:bookmarkStart w:id="20" w:name="_Toc295225912"/>
      <w:bookmarkStart w:id="21" w:name="_Toc188204033"/>
      <w:r w:rsidRPr="008E7825">
        <w:t>M.04.01.00.</w:t>
      </w:r>
      <w:r w:rsidRPr="008E7825">
        <w:tab/>
        <w:t>Beton monolityczny</w:t>
      </w:r>
      <w:bookmarkEnd w:id="20"/>
      <w:bookmarkEnd w:id="21"/>
    </w:p>
    <w:p w14:paraId="310C9D8F" w14:textId="77777777" w:rsidR="007A4677" w:rsidRPr="008E7825" w:rsidRDefault="007A4677" w:rsidP="007A4677">
      <w:pPr>
        <w:pStyle w:val="Tytu"/>
      </w:pPr>
      <w:bookmarkStart w:id="22" w:name="_Toc295225913"/>
      <w:bookmarkStart w:id="23" w:name="_Toc188204034"/>
      <w:r w:rsidRPr="008E7825">
        <w:t>M.04.01.01.</w:t>
      </w:r>
      <w:r w:rsidRPr="008E7825">
        <w:tab/>
        <w:t>Beton konstrukcyjny w deskowaniu</w:t>
      </w:r>
      <w:bookmarkEnd w:id="22"/>
      <w:bookmarkEnd w:id="23"/>
      <w:r w:rsidRPr="008E7825">
        <w:t xml:space="preserve"> </w:t>
      </w:r>
    </w:p>
    <w:p w14:paraId="310C9D90" w14:textId="77777777" w:rsidR="007A4677" w:rsidRPr="008E7825" w:rsidRDefault="007A4677">
      <w:pPr>
        <w:jc w:val="left"/>
        <w:rPr>
          <w:rFonts w:cs="Arial"/>
          <w:smallCaps/>
          <w:color w:val="000000"/>
          <w:sz w:val="32"/>
          <w:szCs w:val="32"/>
        </w:rPr>
      </w:pPr>
      <w:r w:rsidRPr="008E7825">
        <w:br w:type="page"/>
      </w:r>
    </w:p>
    <w:p w14:paraId="310C9D91" w14:textId="77777777" w:rsidR="007A4677" w:rsidRPr="008E7825" w:rsidRDefault="007A4677" w:rsidP="000C4D36">
      <w:pPr>
        <w:pStyle w:val="Nagwek1"/>
        <w:numPr>
          <w:ilvl w:val="0"/>
          <w:numId w:val="80"/>
        </w:numPr>
        <w:rPr>
          <w:color w:val="auto"/>
        </w:rPr>
      </w:pPr>
      <w:r w:rsidRPr="008E7825">
        <w:rPr>
          <w:color w:val="auto"/>
        </w:rPr>
        <w:lastRenderedPageBreak/>
        <w:t>WSTĘP</w:t>
      </w:r>
    </w:p>
    <w:p w14:paraId="310C9D92" w14:textId="77777777" w:rsidR="007A4677" w:rsidRPr="008E7825" w:rsidRDefault="007A4677" w:rsidP="007A4677">
      <w:pPr>
        <w:rPr>
          <w:rFonts w:cs="Arial"/>
          <w:sz w:val="22"/>
          <w:szCs w:val="22"/>
        </w:rPr>
      </w:pPr>
      <w:r w:rsidRPr="008E7825">
        <w:rPr>
          <w:rFonts w:cs="Arial"/>
          <w:sz w:val="22"/>
          <w:szCs w:val="22"/>
        </w:rPr>
        <w:t>Ilekroć w tekście będzie mowa o specyfikacji technicznej (ST), szczegółowej specyfikacji technicznej (SST) bądź ogólnej specyfikacji technicznej (OST) należy przez to rozumieć Specyfikację Techniczną Wykonania i Odbioru Robót Budowlanych.</w:t>
      </w:r>
    </w:p>
    <w:p w14:paraId="310C9D93" w14:textId="77777777" w:rsidR="007A4677" w:rsidRPr="008E7825" w:rsidRDefault="007A4677" w:rsidP="007A4677">
      <w:pPr>
        <w:ind w:left="426"/>
      </w:pPr>
    </w:p>
    <w:p w14:paraId="310C9D94" w14:textId="77777777" w:rsidR="007A4677" w:rsidRPr="008E7825" w:rsidRDefault="007A4677" w:rsidP="007A4677">
      <w:pPr>
        <w:pStyle w:val="Nagwek2"/>
        <w:ind w:left="426" w:hanging="426"/>
      </w:pPr>
      <w:r w:rsidRPr="008E7825">
        <w:t>Przedmiot ST</w:t>
      </w:r>
    </w:p>
    <w:p w14:paraId="310C9D95" w14:textId="142A8EE4" w:rsidR="007A4677" w:rsidRPr="008E7825" w:rsidRDefault="007A4677" w:rsidP="007A4677">
      <w:pPr>
        <w:autoSpaceDE w:val="0"/>
        <w:autoSpaceDN w:val="0"/>
        <w:adjustRightInd w:val="0"/>
        <w:rPr>
          <w:rFonts w:cs="Arial"/>
          <w:sz w:val="22"/>
          <w:szCs w:val="22"/>
        </w:rPr>
      </w:pPr>
      <w:r w:rsidRPr="008E7825">
        <w:rPr>
          <w:rFonts w:cs="Arial"/>
          <w:sz w:val="22"/>
          <w:szCs w:val="22"/>
        </w:rPr>
        <w:t xml:space="preserve">Przedmiotem niniejszej Specyfikacji Technicznej (ST) są wymagania techniczne dotyczące wykonania i odbioru robót związanych z </w:t>
      </w:r>
      <w:r w:rsidR="000C4835" w:rsidRPr="008E7825">
        <w:rPr>
          <w:rFonts w:cs="Arial"/>
          <w:sz w:val="22"/>
          <w:szCs w:val="22"/>
        </w:rPr>
        <w:t>wykonaniem elementów z betonu konstrukcyjnego</w:t>
      </w:r>
      <w:r w:rsidRPr="008E7825">
        <w:rPr>
          <w:rFonts w:cs="Arial"/>
          <w:sz w:val="22"/>
          <w:szCs w:val="22"/>
        </w:rPr>
        <w:t xml:space="preserve"> w ramach zadania: </w:t>
      </w:r>
      <w:r w:rsidR="006858F3" w:rsidRPr="008E7825">
        <w:rPr>
          <w:rFonts w:cs="Arial"/>
          <w:sz w:val="22"/>
          <w:szCs w:val="22"/>
        </w:rPr>
        <w:t>"Wykonanie dokumentacji projektowo - kosztorysowej dla zadania „</w:t>
      </w:r>
      <w:r w:rsidR="00126A31" w:rsidRPr="006F6055">
        <w:rPr>
          <w:rFonts w:cs="Arial"/>
          <w:sz w:val="22"/>
          <w:szCs w:val="22"/>
        </w:rPr>
        <w:t xml:space="preserve">Remont mostu żelbetowego nad rzeką </w:t>
      </w:r>
      <w:proofErr w:type="spellStart"/>
      <w:r w:rsidR="00126A31" w:rsidRPr="006F6055">
        <w:rPr>
          <w:rFonts w:cs="Arial"/>
          <w:sz w:val="22"/>
          <w:szCs w:val="22"/>
        </w:rPr>
        <w:t>Wierzbiak</w:t>
      </w:r>
      <w:proofErr w:type="spellEnd"/>
      <w:r w:rsidR="00126A31" w:rsidRPr="006F6055">
        <w:rPr>
          <w:rFonts w:cs="Arial"/>
          <w:sz w:val="22"/>
          <w:szCs w:val="22"/>
        </w:rPr>
        <w:t xml:space="preserve"> w m. Gniewomierz</w:t>
      </w:r>
      <w:r w:rsidR="00BA1D9E" w:rsidRPr="008E7825">
        <w:rPr>
          <w:rFonts w:cs="Arial"/>
          <w:sz w:val="22"/>
          <w:szCs w:val="22"/>
        </w:rPr>
        <w:t xml:space="preserve"> </w:t>
      </w:r>
      <w:r w:rsidR="006858F3" w:rsidRPr="008E7825">
        <w:rPr>
          <w:rFonts w:cs="Arial"/>
          <w:sz w:val="22"/>
          <w:szCs w:val="22"/>
        </w:rPr>
        <w:t>"</w:t>
      </w:r>
      <w:r w:rsidR="000C4835" w:rsidRPr="008E7825">
        <w:rPr>
          <w:rFonts w:cs="Arial"/>
          <w:b/>
          <w:sz w:val="22"/>
          <w:szCs w:val="22"/>
        </w:rPr>
        <w:t>.</w:t>
      </w:r>
    </w:p>
    <w:p w14:paraId="310C9D96" w14:textId="77777777" w:rsidR="007A4677" w:rsidRPr="008E7825" w:rsidRDefault="007A4677" w:rsidP="007A4677">
      <w:pPr>
        <w:ind w:left="426"/>
      </w:pPr>
    </w:p>
    <w:p w14:paraId="310C9D97" w14:textId="77777777" w:rsidR="007A4677" w:rsidRPr="008E7825" w:rsidRDefault="007A4677" w:rsidP="007A4677">
      <w:pPr>
        <w:pStyle w:val="Nagwek2"/>
        <w:ind w:left="426" w:hanging="426"/>
      </w:pPr>
      <w:r w:rsidRPr="008E7825">
        <w:t>Zakres stosowania ST</w:t>
      </w:r>
    </w:p>
    <w:p w14:paraId="310C9D98" w14:textId="77777777" w:rsidR="007A4677" w:rsidRPr="008E7825" w:rsidRDefault="007A4677" w:rsidP="007A4677">
      <w:pPr>
        <w:rPr>
          <w:rFonts w:cs="Arial"/>
          <w:sz w:val="22"/>
          <w:szCs w:val="22"/>
        </w:rPr>
      </w:pPr>
      <w:r w:rsidRPr="008E7825">
        <w:rPr>
          <w:rFonts w:cs="Arial"/>
          <w:sz w:val="22"/>
          <w:szCs w:val="22"/>
        </w:rPr>
        <w:t>Specyfikacja Techniczna jest stosowana jako dokument przetargowy i kontraktowy przy zlecaniu i realizacji robót wymienionych w pkt. 1.1.</w:t>
      </w:r>
    </w:p>
    <w:p w14:paraId="310C9D99" w14:textId="77777777" w:rsidR="007A4677" w:rsidRPr="008E7825" w:rsidRDefault="007A4677" w:rsidP="007A4677">
      <w:pPr>
        <w:ind w:left="426"/>
        <w:rPr>
          <w:rFonts w:cs="Arial"/>
          <w:sz w:val="22"/>
          <w:szCs w:val="22"/>
        </w:rPr>
      </w:pPr>
    </w:p>
    <w:p w14:paraId="310C9D9A" w14:textId="77777777" w:rsidR="007A4677" w:rsidRPr="008E7825" w:rsidRDefault="007A4677" w:rsidP="007A4677">
      <w:pPr>
        <w:pStyle w:val="Nagwek2"/>
        <w:ind w:left="426" w:hanging="426"/>
      </w:pPr>
      <w:r w:rsidRPr="008E7825">
        <w:t>Zakres robót objętych ST</w:t>
      </w:r>
    </w:p>
    <w:p w14:paraId="310C9D9B" w14:textId="77777777" w:rsidR="007A4677" w:rsidRPr="008E7825" w:rsidRDefault="007A4677" w:rsidP="007A4677">
      <w:pPr>
        <w:rPr>
          <w:rFonts w:cs="Arial"/>
          <w:sz w:val="22"/>
          <w:szCs w:val="22"/>
        </w:rPr>
      </w:pPr>
      <w:r w:rsidRPr="008E7825">
        <w:rPr>
          <w:rFonts w:cs="Arial"/>
          <w:sz w:val="22"/>
          <w:szCs w:val="22"/>
        </w:rPr>
        <w:t xml:space="preserve">Ustalenia zawarte w niniejszej ST dotyczą zasad prowadzenia robót związanych z wykonaniem i ułożeniem betonów konstrukcyjnych w obiektach inżynieryjnych. </w:t>
      </w:r>
    </w:p>
    <w:p w14:paraId="310C9D9C" w14:textId="77777777" w:rsidR="007A4677" w:rsidRPr="008E7825" w:rsidRDefault="007A4677" w:rsidP="007A4677">
      <w:pPr>
        <w:rPr>
          <w:rFonts w:cs="Arial"/>
          <w:sz w:val="22"/>
          <w:szCs w:val="22"/>
        </w:rPr>
      </w:pPr>
      <w:r w:rsidRPr="008E7825">
        <w:rPr>
          <w:rFonts w:cs="Arial"/>
          <w:sz w:val="22"/>
          <w:szCs w:val="22"/>
        </w:rPr>
        <w:t>ST dotyczy wszystkich czynności umożliwiających i mających na celu wykonanie robót związanych z:</w:t>
      </w:r>
    </w:p>
    <w:p w14:paraId="310C9D9D" w14:textId="77777777" w:rsidR="007A4677" w:rsidRPr="008E7825" w:rsidRDefault="007A4677" w:rsidP="009753DA">
      <w:pPr>
        <w:numPr>
          <w:ilvl w:val="0"/>
          <w:numId w:val="27"/>
        </w:numPr>
        <w:tabs>
          <w:tab w:val="clear" w:pos="360"/>
        </w:tabs>
        <w:ind w:left="709" w:hanging="283"/>
        <w:rPr>
          <w:rFonts w:cs="Arial"/>
          <w:sz w:val="22"/>
          <w:szCs w:val="22"/>
        </w:rPr>
      </w:pPr>
      <w:r w:rsidRPr="008E7825">
        <w:rPr>
          <w:rFonts w:cs="Arial"/>
          <w:sz w:val="22"/>
          <w:szCs w:val="22"/>
        </w:rPr>
        <w:t>wykonaniem mieszanki betonowej,</w:t>
      </w:r>
    </w:p>
    <w:p w14:paraId="310C9D9E" w14:textId="77777777" w:rsidR="007A4677" w:rsidRPr="008E7825" w:rsidRDefault="007A4677" w:rsidP="009753DA">
      <w:pPr>
        <w:numPr>
          <w:ilvl w:val="0"/>
          <w:numId w:val="27"/>
        </w:numPr>
        <w:tabs>
          <w:tab w:val="clear" w:pos="360"/>
        </w:tabs>
        <w:ind w:left="709" w:hanging="283"/>
        <w:rPr>
          <w:rFonts w:cs="Arial"/>
          <w:sz w:val="22"/>
          <w:szCs w:val="22"/>
        </w:rPr>
      </w:pPr>
      <w:r w:rsidRPr="008E7825">
        <w:rPr>
          <w:rFonts w:cs="Arial"/>
          <w:sz w:val="22"/>
          <w:szCs w:val="22"/>
        </w:rPr>
        <w:t>transportem mieszanki na budowę,</w:t>
      </w:r>
    </w:p>
    <w:p w14:paraId="310C9D9F" w14:textId="77777777" w:rsidR="007A4677" w:rsidRPr="008E7825" w:rsidRDefault="007A4677" w:rsidP="009753DA">
      <w:pPr>
        <w:numPr>
          <w:ilvl w:val="0"/>
          <w:numId w:val="27"/>
        </w:numPr>
        <w:tabs>
          <w:tab w:val="clear" w:pos="360"/>
        </w:tabs>
        <w:ind w:left="709" w:hanging="283"/>
        <w:rPr>
          <w:rFonts w:cs="Arial"/>
          <w:sz w:val="22"/>
          <w:szCs w:val="22"/>
        </w:rPr>
      </w:pPr>
      <w:r w:rsidRPr="008E7825">
        <w:rPr>
          <w:rFonts w:cs="Arial"/>
          <w:sz w:val="22"/>
          <w:szCs w:val="22"/>
        </w:rPr>
        <w:t xml:space="preserve">wykonaniem </w:t>
      </w:r>
      <w:proofErr w:type="spellStart"/>
      <w:r w:rsidRPr="008E7825">
        <w:rPr>
          <w:rFonts w:cs="Arial"/>
          <w:sz w:val="22"/>
          <w:szCs w:val="22"/>
        </w:rPr>
        <w:t>deskowań</w:t>
      </w:r>
      <w:proofErr w:type="spellEnd"/>
      <w:r w:rsidRPr="008E7825">
        <w:rPr>
          <w:rFonts w:cs="Arial"/>
          <w:sz w:val="22"/>
          <w:szCs w:val="22"/>
        </w:rPr>
        <w:t xml:space="preserve"> i niezbędnych rusztowań,</w:t>
      </w:r>
    </w:p>
    <w:p w14:paraId="310C9DA0" w14:textId="77777777" w:rsidR="007A4677" w:rsidRPr="008E7825" w:rsidRDefault="007A4677" w:rsidP="009753DA">
      <w:pPr>
        <w:numPr>
          <w:ilvl w:val="0"/>
          <w:numId w:val="27"/>
        </w:numPr>
        <w:tabs>
          <w:tab w:val="clear" w:pos="360"/>
        </w:tabs>
        <w:ind w:left="709" w:hanging="283"/>
        <w:rPr>
          <w:rFonts w:cs="Arial"/>
          <w:sz w:val="22"/>
          <w:szCs w:val="22"/>
        </w:rPr>
      </w:pPr>
      <w:r w:rsidRPr="008E7825">
        <w:rPr>
          <w:rFonts w:cs="Arial"/>
          <w:sz w:val="22"/>
          <w:szCs w:val="22"/>
        </w:rPr>
        <w:t>układaniem i zagęszczaniem mieszanki betonowej,</w:t>
      </w:r>
    </w:p>
    <w:p w14:paraId="310C9DA1" w14:textId="77777777" w:rsidR="007A4677" w:rsidRPr="008E7825" w:rsidRDefault="007A4677" w:rsidP="009753DA">
      <w:pPr>
        <w:numPr>
          <w:ilvl w:val="0"/>
          <w:numId w:val="27"/>
        </w:numPr>
        <w:tabs>
          <w:tab w:val="clear" w:pos="360"/>
        </w:tabs>
        <w:ind w:left="709" w:hanging="283"/>
        <w:rPr>
          <w:rFonts w:cs="Arial"/>
          <w:sz w:val="22"/>
          <w:szCs w:val="22"/>
        </w:rPr>
      </w:pPr>
      <w:r w:rsidRPr="008E7825">
        <w:rPr>
          <w:rFonts w:cs="Arial"/>
          <w:sz w:val="22"/>
          <w:szCs w:val="22"/>
        </w:rPr>
        <w:t>pielęgnacją betonu,</w:t>
      </w:r>
    </w:p>
    <w:p w14:paraId="310C9DA2" w14:textId="77777777" w:rsidR="007A4677" w:rsidRPr="008E7825" w:rsidRDefault="007A4677" w:rsidP="009753DA">
      <w:pPr>
        <w:numPr>
          <w:ilvl w:val="0"/>
          <w:numId w:val="27"/>
        </w:numPr>
        <w:tabs>
          <w:tab w:val="clear" w:pos="360"/>
        </w:tabs>
        <w:ind w:left="709" w:hanging="283"/>
        <w:rPr>
          <w:rFonts w:cs="Arial"/>
          <w:sz w:val="22"/>
          <w:szCs w:val="22"/>
        </w:rPr>
      </w:pPr>
      <w:r w:rsidRPr="008E7825">
        <w:rPr>
          <w:rFonts w:cs="Arial"/>
          <w:sz w:val="22"/>
          <w:szCs w:val="22"/>
        </w:rPr>
        <w:t>rozmieszczeniem elementów wbudowywanych w betonową konstrukcję, takich jak: kanały, wpusty, sączki, kotwy, rury osłonowe na instalacje obce, studzienki kablowe, rewizyjne itp.).</w:t>
      </w:r>
    </w:p>
    <w:p w14:paraId="310C9DA3" w14:textId="77777777" w:rsidR="007A4677" w:rsidRPr="008E7825" w:rsidRDefault="007A4677" w:rsidP="007A4677">
      <w:pPr>
        <w:ind w:left="540"/>
        <w:rPr>
          <w:rFonts w:cs="Arial"/>
          <w:sz w:val="22"/>
          <w:szCs w:val="22"/>
        </w:rPr>
      </w:pPr>
    </w:p>
    <w:p w14:paraId="310C9DA4" w14:textId="77777777" w:rsidR="007A4677" w:rsidRPr="008E7825" w:rsidRDefault="007A4677" w:rsidP="007A4677">
      <w:pPr>
        <w:pStyle w:val="Nagwek2"/>
        <w:ind w:left="426" w:hanging="426"/>
      </w:pPr>
      <w:r w:rsidRPr="008E7825">
        <w:t>Określenia podstawowe</w:t>
      </w:r>
    </w:p>
    <w:p w14:paraId="310C9DA5" w14:textId="77777777" w:rsidR="007A4677" w:rsidRPr="008E7825" w:rsidRDefault="007A4677" w:rsidP="004C7331">
      <w:pPr>
        <w:rPr>
          <w:rFonts w:cs="Arial"/>
          <w:sz w:val="22"/>
          <w:szCs w:val="22"/>
        </w:rPr>
      </w:pPr>
      <w:r w:rsidRPr="008E7825">
        <w:rPr>
          <w:rFonts w:cs="Arial"/>
          <w:sz w:val="22"/>
          <w:szCs w:val="22"/>
        </w:rPr>
        <w:t>Określenia używane w niniejszej ST są zgodne z obowiązującymi normami oraz określeniami podanymi w </w:t>
      </w:r>
      <w:proofErr w:type="spellStart"/>
      <w:r w:rsidR="004C7331" w:rsidRPr="008E7825">
        <w:rPr>
          <w:rFonts w:cs="Arial"/>
          <w:i/>
          <w:sz w:val="22"/>
          <w:szCs w:val="22"/>
        </w:rPr>
        <w:t>STWiORB</w:t>
      </w:r>
      <w:proofErr w:type="spellEnd"/>
      <w:r w:rsidR="004C7331" w:rsidRPr="008E7825">
        <w:rPr>
          <w:rFonts w:cs="Arial"/>
          <w:i/>
          <w:sz w:val="22"/>
          <w:szCs w:val="22"/>
        </w:rPr>
        <w:t xml:space="preserve"> M.00.00.00 –Wymagania ogólne.</w:t>
      </w:r>
    </w:p>
    <w:p w14:paraId="310C9DA6" w14:textId="77777777" w:rsidR="007A4677" w:rsidRPr="008E7825" w:rsidRDefault="007A4677" w:rsidP="004C7331">
      <w:pPr>
        <w:jc w:val="left"/>
        <w:rPr>
          <w:rFonts w:cs="Arial"/>
          <w:bCs/>
          <w:sz w:val="22"/>
          <w:szCs w:val="22"/>
        </w:rPr>
      </w:pPr>
      <w:r w:rsidRPr="008E7825">
        <w:rPr>
          <w:rFonts w:cs="Arial"/>
          <w:b/>
          <w:bCs/>
          <w:sz w:val="22"/>
          <w:szCs w:val="22"/>
        </w:rPr>
        <w:t>Beton zwykły</w:t>
      </w:r>
      <w:r w:rsidRPr="008E7825">
        <w:rPr>
          <w:rFonts w:cs="Arial"/>
          <w:bCs/>
          <w:sz w:val="22"/>
          <w:szCs w:val="22"/>
        </w:rPr>
        <w:t xml:space="preserve"> – beton o gęstości w stanie suchym w granicach 2000÷2600 kg/m</w:t>
      </w:r>
      <w:r w:rsidRPr="008E7825">
        <w:rPr>
          <w:rFonts w:cs="Arial"/>
          <w:bCs/>
          <w:sz w:val="22"/>
          <w:szCs w:val="22"/>
          <w:vertAlign w:val="superscript"/>
        </w:rPr>
        <w:t>3</w:t>
      </w:r>
      <w:r w:rsidRPr="008E7825">
        <w:rPr>
          <w:rFonts w:cs="Arial"/>
          <w:bCs/>
          <w:sz w:val="22"/>
          <w:szCs w:val="22"/>
        </w:rPr>
        <w:t>, wykonany z cementu, wody, kruszywa mineralnego o frakcjach piaskowych i grubszych oraz ewentualnych dodatków mineralnych i domieszek chemicznych.</w:t>
      </w:r>
    </w:p>
    <w:p w14:paraId="310C9DA7" w14:textId="77777777" w:rsidR="007A4677" w:rsidRPr="008E7825" w:rsidRDefault="007A4677" w:rsidP="004C7331">
      <w:pPr>
        <w:jc w:val="left"/>
        <w:rPr>
          <w:rFonts w:cs="Arial"/>
          <w:bCs/>
          <w:sz w:val="22"/>
          <w:szCs w:val="22"/>
        </w:rPr>
      </w:pPr>
      <w:r w:rsidRPr="008E7825">
        <w:rPr>
          <w:rFonts w:cs="Arial"/>
          <w:b/>
          <w:bCs/>
          <w:sz w:val="22"/>
          <w:szCs w:val="22"/>
        </w:rPr>
        <w:t xml:space="preserve">Beton lekki </w:t>
      </w:r>
      <w:r w:rsidRPr="008E7825">
        <w:rPr>
          <w:rFonts w:cs="Arial"/>
          <w:bCs/>
          <w:sz w:val="22"/>
          <w:szCs w:val="22"/>
        </w:rPr>
        <w:t>– beton o gęstości w stanie suchym poniżej 2000 kg/m</w:t>
      </w:r>
      <w:r w:rsidRPr="008E7825">
        <w:rPr>
          <w:rFonts w:cs="Arial"/>
          <w:bCs/>
          <w:sz w:val="22"/>
          <w:szCs w:val="22"/>
          <w:vertAlign w:val="superscript"/>
        </w:rPr>
        <w:t>3</w:t>
      </w:r>
      <w:r w:rsidRPr="008E7825">
        <w:rPr>
          <w:rFonts w:cs="Arial"/>
          <w:bCs/>
          <w:sz w:val="22"/>
          <w:szCs w:val="22"/>
        </w:rPr>
        <w:t>.</w:t>
      </w:r>
    </w:p>
    <w:p w14:paraId="310C9DA8" w14:textId="77777777" w:rsidR="007A4677" w:rsidRPr="008E7825" w:rsidRDefault="007A4677" w:rsidP="004C7331">
      <w:pPr>
        <w:jc w:val="left"/>
        <w:rPr>
          <w:rFonts w:cs="Arial"/>
          <w:bCs/>
          <w:sz w:val="22"/>
          <w:szCs w:val="22"/>
        </w:rPr>
      </w:pPr>
      <w:r w:rsidRPr="008E7825">
        <w:rPr>
          <w:rFonts w:cs="Arial"/>
          <w:b/>
          <w:bCs/>
          <w:sz w:val="22"/>
          <w:szCs w:val="22"/>
        </w:rPr>
        <w:t xml:space="preserve">Beton ciężki </w:t>
      </w:r>
      <w:r w:rsidRPr="008E7825">
        <w:rPr>
          <w:rFonts w:cs="Arial"/>
          <w:bCs/>
          <w:sz w:val="22"/>
          <w:szCs w:val="22"/>
        </w:rPr>
        <w:t>– beton o gęstości w stanie suchym powyżej 2600 kg/m</w:t>
      </w:r>
      <w:r w:rsidRPr="008E7825">
        <w:rPr>
          <w:rFonts w:cs="Arial"/>
          <w:bCs/>
          <w:sz w:val="22"/>
          <w:szCs w:val="22"/>
          <w:vertAlign w:val="superscript"/>
        </w:rPr>
        <w:t>3</w:t>
      </w:r>
      <w:r w:rsidRPr="008E7825">
        <w:rPr>
          <w:rFonts w:cs="Arial"/>
          <w:bCs/>
          <w:sz w:val="22"/>
          <w:szCs w:val="22"/>
        </w:rPr>
        <w:t>.</w:t>
      </w:r>
    </w:p>
    <w:p w14:paraId="310C9DA9" w14:textId="77777777" w:rsidR="007A4677" w:rsidRPr="008E7825" w:rsidRDefault="007A4677" w:rsidP="004C7331">
      <w:pPr>
        <w:jc w:val="left"/>
        <w:rPr>
          <w:rFonts w:cs="Arial"/>
          <w:bCs/>
          <w:sz w:val="22"/>
          <w:szCs w:val="22"/>
        </w:rPr>
      </w:pPr>
      <w:r w:rsidRPr="008E7825">
        <w:rPr>
          <w:rFonts w:cs="Arial"/>
          <w:b/>
          <w:bCs/>
          <w:sz w:val="22"/>
          <w:szCs w:val="22"/>
        </w:rPr>
        <w:t>Mieszanka betonowa</w:t>
      </w:r>
      <w:r w:rsidRPr="008E7825">
        <w:rPr>
          <w:rFonts w:cs="Arial"/>
          <w:bCs/>
          <w:sz w:val="22"/>
          <w:szCs w:val="22"/>
        </w:rPr>
        <w:t xml:space="preserve"> – mieszanina wszystkich składników przed związaniem betonu.</w:t>
      </w:r>
    </w:p>
    <w:p w14:paraId="310C9DAA" w14:textId="77777777" w:rsidR="007A4677" w:rsidRPr="008E7825" w:rsidRDefault="007A4677" w:rsidP="004C7331">
      <w:pPr>
        <w:jc w:val="left"/>
        <w:rPr>
          <w:rFonts w:cs="Arial"/>
          <w:bCs/>
          <w:sz w:val="22"/>
          <w:szCs w:val="22"/>
        </w:rPr>
      </w:pPr>
      <w:r w:rsidRPr="008E7825">
        <w:rPr>
          <w:rFonts w:cs="Arial"/>
          <w:b/>
          <w:bCs/>
          <w:sz w:val="22"/>
          <w:szCs w:val="22"/>
        </w:rPr>
        <w:t>Zaczyn cementowy</w:t>
      </w:r>
      <w:r w:rsidRPr="008E7825">
        <w:rPr>
          <w:rFonts w:cs="Arial"/>
          <w:bCs/>
          <w:sz w:val="22"/>
          <w:szCs w:val="22"/>
        </w:rPr>
        <w:t xml:space="preserve"> – mieszanina cementu i wody.</w:t>
      </w:r>
    </w:p>
    <w:p w14:paraId="310C9DAB" w14:textId="77777777" w:rsidR="007A4677" w:rsidRPr="008E7825" w:rsidRDefault="007A4677" w:rsidP="004C7331">
      <w:pPr>
        <w:jc w:val="left"/>
        <w:rPr>
          <w:rFonts w:cs="Arial"/>
          <w:bCs/>
          <w:sz w:val="22"/>
          <w:szCs w:val="22"/>
        </w:rPr>
      </w:pPr>
      <w:r w:rsidRPr="008E7825">
        <w:rPr>
          <w:rFonts w:cs="Arial"/>
          <w:b/>
          <w:bCs/>
          <w:sz w:val="22"/>
          <w:szCs w:val="22"/>
        </w:rPr>
        <w:t>Zaprawa</w:t>
      </w:r>
      <w:r w:rsidRPr="008E7825">
        <w:rPr>
          <w:rFonts w:cs="Arial"/>
          <w:bCs/>
          <w:sz w:val="22"/>
          <w:szCs w:val="22"/>
        </w:rPr>
        <w:t xml:space="preserve"> – mieszanina cementu, wody, składników mineralnych i ewentualnych dodatków przechodzących przez sito kontrolne o boku oczka kwadratowego 2 mm.</w:t>
      </w:r>
    </w:p>
    <w:p w14:paraId="310C9DAC" w14:textId="77777777" w:rsidR="007A4677" w:rsidRPr="008E7825" w:rsidRDefault="007A4677" w:rsidP="004C7331">
      <w:pPr>
        <w:jc w:val="left"/>
        <w:rPr>
          <w:rFonts w:cs="Arial"/>
          <w:bCs/>
          <w:sz w:val="22"/>
          <w:szCs w:val="22"/>
        </w:rPr>
      </w:pPr>
      <w:r w:rsidRPr="008E7825">
        <w:rPr>
          <w:rFonts w:cs="Arial"/>
          <w:b/>
          <w:bCs/>
          <w:sz w:val="22"/>
          <w:szCs w:val="22"/>
        </w:rPr>
        <w:t xml:space="preserve">Wytrzymałość gwarantowana betonu na ściskanie </w:t>
      </w:r>
      <w:proofErr w:type="spellStart"/>
      <w:r w:rsidRPr="008E7825">
        <w:rPr>
          <w:rFonts w:cs="Arial"/>
          <w:b/>
          <w:bCs/>
          <w:sz w:val="22"/>
          <w:szCs w:val="22"/>
        </w:rPr>
        <w:t>R</w:t>
      </w:r>
      <w:r w:rsidRPr="008E7825">
        <w:rPr>
          <w:rFonts w:cs="Arial"/>
          <w:b/>
          <w:bCs/>
          <w:sz w:val="22"/>
          <w:szCs w:val="22"/>
          <w:vertAlign w:val="subscript"/>
        </w:rPr>
        <w:t>b</w:t>
      </w:r>
      <w:r w:rsidRPr="008E7825">
        <w:rPr>
          <w:rFonts w:cs="Arial"/>
          <w:b/>
          <w:bCs/>
          <w:sz w:val="22"/>
          <w:szCs w:val="22"/>
          <w:vertAlign w:val="superscript"/>
        </w:rPr>
        <w:t>G</w:t>
      </w:r>
      <w:proofErr w:type="spellEnd"/>
      <w:r w:rsidRPr="008E7825">
        <w:rPr>
          <w:rFonts w:cs="Arial"/>
          <w:bCs/>
          <w:sz w:val="22"/>
          <w:szCs w:val="22"/>
        </w:rPr>
        <w:t xml:space="preserve"> – wytrzymałość zapewniona z 95% prawdopodobieństwem, uzyskana w wyniku badania na ściskanie kostek sześciennych o boku 150 mm, wykonanych, przechowywanych i badanych zgodnie z PN-EN 206-1.</w:t>
      </w:r>
    </w:p>
    <w:p w14:paraId="310C9DAD" w14:textId="77777777" w:rsidR="007A4677" w:rsidRPr="008E7825" w:rsidRDefault="007A4677" w:rsidP="004C7331">
      <w:pPr>
        <w:jc w:val="left"/>
        <w:rPr>
          <w:rFonts w:cs="Arial"/>
          <w:bCs/>
          <w:sz w:val="22"/>
          <w:szCs w:val="22"/>
        </w:rPr>
      </w:pPr>
      <w:r w:rsidRPr="008E7825">
        <w:rPr>
          <w:rFonts w:cs="Arial"/>
          <w:b/>
          <w:bCs/>
          <w:sz w:val="22"/>
          <w:szCs w:val="22"/>
        </w:rPr>
        <w:t>Klasa betonu</w:t>
      </w:r>
      <w:r w:rsidRPr="008E7825">
        <w:rPr>
          <w:rFonts w:cs="Arial"/>
          <w:bCs/>
          <w:sz w:val="22"/>
          <w:szCs w:val="22"/>
        </w:rPr>
        <w:t xml:space="preserve"> – symbol literowo-liczbowy (np. B30) klasyfikujący beton pod względem jego wytrzymałości na ściskanie. Liczba po literze B oznacza wytrzymałość gwarantowaną </w:t>
      </w:r>
      <w:proofErr w:type="spellStart"/>
      <w:r w:rsidRPr="008E7825">
        <w:rPr>
          <w:rFonts w:cs="Arial"/>
          <w:bCs/>
          <w:sz w:val="22"/>
          <w:szCs w:val="22"/>
        </w:rPr>
        <w:t>R</w:t>
      </w:r>
      <w:r w:rsidRPr="008E7825">
        <w:rPr>
          <w:rFonts w:cs="Arial"/>
          <w:bCs/>
          <w:sz w:val="22"/>
          <w:szCs w:val="22"/>
          <w:vertAlign w:val="subscript"/>
        </w:rPr>
        <w:t>b</w:t>
      </w:r>
      <w:r w:rsidRPr="008E7825">
        <w:rPr>
          <w:rFonts w:cs="Arial"/>
          <w:bCs/>
          <w:sz w:val="22"/>
          <w:szCs w:val="22"/>
          <w:vertAlign w:val="superscript"/>
        </w:rPr>
        <w:t>G</w:t>
      </w:r>
      <w:proofErr w:type="spellEnd"/>
      <w:r w:rsidRPr="008E7825">
        <w:rPr>
          <w:rFonts w:cs="Arial"/>
          <w:bCs/>
          <w:sz w:val="22"/>
          <w:szCs w:val="22"/>
          <w:vertAlign w:val="superscript"/>
        </w:rPr>
        <w:t xml:space="preserve"> </w:t>
      </w:r>
      <w:r w:rsidRPr="008E7825">
        <w:rPr>
          <w:rFonts w:cs="Arial"/>
          <w:bCs/>
          <w:sz w:val="22"/>
          <w:szCs w:val="22"/>
        </w:rPr>
        <w:t xml:space="preserve"> w </w:t>
      </w:r>
      <w:proofErr w:type="spellStart"/>
      <w:r w:rsidRPr="008E7825">
        <w:rPr>
          <w:rFonts w:cs="Arial"/>
          <w:bCs/>
          <w:sz w:val="22"/>
          <w:szCs w:val="22"/>
        </w:rPr>
        <w:t>MPa</w:t>
      </w:r>
      <w:proofErr w:type="spellEnd"/>
      <w:r w:rsidRPr="008E7825">
        <w:rPr>
          <w:rFonts w:cs="Arial"/>
          <w:bCs/>
          <w:sz w:val="22"/>
          <w:szCs w:val="22"/>
        </w:rPr>
        <w:t>.</w:t>
      </w:r>
    </w:p>
    <w:p w14:paraId="310C9DAE" w14:textId="77777777" w:rsidR="007A4677" w:rsidRPr="008E7825" w:rsidRDefault="007A4677" w:rsidP="004C7331">
      <w:pPr>
        <w:jc w:val="left"/>
        <w:rPr>
          <w:rFonts w:cs="Arial"/>
          <w:bCs/>
          <w:sz w:val="22"/>
          <w:szCs w:val="22"/>
        </w:rPr>
      </w:pPr>
      <w:r w:rsidRPr="008E7825">
        <w:rPr>
          <w:rFonts w:cs="Arial"/>
          <w:b/>
          <w:bCs/>
          <w:sz w:val="22"/>
          <w:szCs w:val="22"/>
        </w:rPr>
        <w:t>Nasiąkliwość betonu</w:t>
      </w:r>
      <w:r w:rsidRPr="008E7825">
        <w:rPr>
          <w:rFonts w:cs="Arial"/>
          <w:bCs/>
          <w:sz w:val="22"/>
          <w:szCs w:val="22"/>
        </w:rPr>
        <w:t xml:space="preserve"> – stosunek masy wody, którą zdolny jest wchłonąć beton, do jego masy w stanie suchym.</w:t>
      </w:r>
    </w:p>
    <w:p w14:paraId="310C9DAF" w14:textId="77777777" w:rsidR="007A4677" w:rsidRPr="008E7825" w:rsidRDefault="007A4677" w:rsidP="004C7331">
      <w:pPr>
        <w:jc w:val="left"/>
        <w:rPr>
          <w:rFonts w:cs="Arial"/>
          <w:bCs/>
          <w:sz w:val="22"/>
          <w:szCs w:val="22"/>
        </w:rPr>
      </w:pPr>
      <w:r w:rsidRPr="008E7825">
        <w:rPr>
          <w:rFonts w:cs="Arial"/>
          <w:b/>
          <w:bCs/>
          <w:sz w:val="22"/>
          <w:szCs w:val="22"/>
        </w:rPr>
        <w:t>Stopień wodoszczelności</w:t>
      </w:r>
      <w:r w:rsidRPr="008E7825">
        <w:rPr>
          <w:rFonts w:cs="Arial"/>
          <w:bCs/>
          <w:sz w:val="22"/>
          <w:szCs w:val="22"/>
        </w:rPr>
        <w:t xml:space="preserve"> – symbol literowo-liczbowy (np. W8) klasyfikujący beton pod względem przepuszczalności wody. Liczba po literze W oznacza dziesięciokrotną wartość ciśnienia wody w </w:t>
      </w:r>
      <w:proofErr w:type="spellStart"/>
      <w:r w:rsidRPr="008E7825">
        <w:rPr>
          <w:rFonts w:cs="Arial"/>
          <w:bCs/>
          <w:sz w:val="22"/>
          <w:szCs w:val="22"/>
        </w:rPr>
        <w:t>MPa</w:t>
      </w:r>
      <w:proofErr w:type="spellEnd"/>
      <w:r w:rsidRPr="008E7825">
        <w:rPr>
          <w:rFonts w:cs="Arial"/>
          <w:bCs/>
          <w:sz w:val="22"/>
          <w:szCs w:val="22"/>
        </w:rPr>
        <w:t>, działającego na próbki betonowe.</w:t>
      </w:r>
    </w:p>
    <w:p w14:paraId="310C9DB0" w14:textId="77777777" w:rsidR="007A4677" w:rsidRPr="008E7825" w:rsidRDefault="007A4677" w:rsidP="004C7331">
      <w:pPr>
        <w:jc w:val="left"/>
        <w:rPr>
          <w:rFonts w:cs="Arial"/>
          <w:bCs/>
          <w:sz w:val="22"/>
          <w:szCs w:val="22"/>
        </w:rPr>
      </w:pPr>
      <w:r w:rsidRPr="008E7825">
        <w:rPr>
          <w:rFonts w:cs="Arial"/>
          <w:b/>
          <w:bCs/>
          <w:sz w:val="22"/>
          <w:szCs w:val="22"/>
        </w:rPr>
        <w:t>Stopień mrozoodporności</w:t>
      </w:r>
      <w:r w:rsidRPr="008E7825">
        <w:rPr>
          <w:rFonts w:cs="Arial"/>
          <w:bCs/>
          <w:sz w:val="22"/>
          <w:szCs w:val="22"/>
        </w:rPr>
        <w:t xml:space="preserve"> – symbol literowo-liczbowy (np. F150) klasyfikujący beton pod względem jego odporności na działania mrozu. Liczba po literze F oznacza wymaganą liczbę cykli zamrażania i odmrażania próbek betonowych.</w:t>
      </w:r>
    </w:p>
    <w:p w14:paraId="310C9DB1" w14:textId="77777777" w:rsidR="007A4677" w:rsidRPr="008E7825" w:rsidRDefault="007A4677" w:rsidP="004C7331">
      <w:pPr>
        <w:jc w:val="left"/>
        <w:rPr>
          <w:rFonts w:cs="Arial"/>
          <w:bCs/>
          <w:sz w:val="22"/>
          <w:szCs w:val="22"/>
        </w:rPr>
      </w:pPr>
      <w:r w:rsidRPr="008E7825">
        <w:rPr>
          <w:rFonts w:cs="Arial"/>
          <w:b/>
          <w:bCs/>
          <w:sz w:val="22"/>
          <w:szCs w:val="22"/>
        </w:rPr>
        <w:t xml:space="preserve">Konstrukcje betonowe </w:t>
      </w:r>
      <w:r w:rsidRPr="008E7825">
        <w:rPr>
          <w:rFonts w:cs="Arial"/>
          <w:bCs/>
          <w:sz w:val="22"/>
          <w:szCs w:val="22"/>
        </w:rPr>
        <w:t>– konstrukcje z betonu niezbrojonego lub zbrojonego prętami wiotkimi w ilości mniejszej od minimalnej ilości normowej dla konstrukcji żelbetowej danego typu.</w:t>
      </w:r>
    </w:p>
    <w:p w14:paraId="310C9DB2" w14:textId="77777777" w:rsidR="007A4677" w:rsidRPr="008E7825" w:rsidRDefault="007A4677" w:rsidP="004C7331">
      <w:pPr>
        <w:jc w:val="left"/>
        <w:rPr>
          <w:rFonts w:cs="Arial"/>
          <w:bCs/>
          <w:sz w:val="22"/>
          <w:szCs w:val="22"/>
        </w:rPr>
      </w:pPr>
      <w:r w:rsidRPr="008E7825">
        <w:rPr>
          <w:rFonts w:cs="Arial"/>
          <w:b/>
          <w:bCs/>
          <w:sz w:val="22"/>
          <w:szCs w:val="22"/>
        </w:rPr>
        <w:t xml:space="preserve">Konstrukcje żelbetowe </w:t>
      </w:r>
      <w:r w:rsidRPr="008E7825">
        <w:rPr>
          <w:rFonts w:cs="Arial"/>
          <w:bCs/>
          <w:sz w:val="22"/>
          <w:szCs w:val="22"/>
        </w:rPr>
        <w:t>– konstrukcje betonowe, zbrojone wiotkimi prętami współpracującymi z betonem, w ilości nie mniejszej od minimalnej ilości normowej dla konstrukcji żelbetowej danego typu.</w:t>
      </w:r>
    </w:p>
    <w:p w14:paraId="310C9DB3" w14:textId="77777777" w:rsidR="007A4677" w:rsidRPr="008E7825" w:rsidRDefault="007A4677" w:rsidP="004C7331">
      <w:pPr>
        <w:jc w:val="left"/>
        <w:rPr>
          <w:rFonts w:cs="Arial"/>
          <w:bCs/>
          <w:sz w:val="22"/>
          <w:szCs w:val="22"/>
        </w:rPr>
      </w:pPr>
      <w:r w:rsidRPr="008E7825">
        <w:rPr>
          <w:rFonts w:cs="Arial"/>
          <w:b/>
          <w:bCs/>
          <w:sz w:val="22"/>
          <w:szCs w:val="22"/>
        </w:rPr>
        <w:t xml:space="preserve">Konstrukcje z betonu sprężonego </w:t>
      </w:r>
      <w:r w:rsidRPr="008E7825">
        <w:rPr>
          <w:rFonts w:cs="Arial"/>
          <w:bCs/>
          <w:sz w:val="22"/>
          <w:szCs w:val="22"/>
        </w:rPr>
        <w:t xml:space="preserve">– konstrukcje betonowe zbrojone cięgnami sprężającymi, umożliwiającymi celowe wprowadzenie i przekazanie na beton sił sprężających ściskających, niwelujących naprężenia </w:t>
      </w:r>
      <w:r w:rsidRPr="008E7825">
        <w:rPr>
          <w:rFonts w:cs="Arial"/>
          <w:bCs/>
          <w:sz w:val="22"/>
          <w:szCs w:val="22"/>
        </w:rPr>
        <w:lastRenderedPageBreak/>
        <w:t>rozciągające w betonie i zabezpieczających przed pojawieniem się rys w konstrukcji (sprężenie pełne i sprężenie ograniczone) względnie ograniczających ich rozwarcie (sprężenie częściowe).</w:t>
      </w:r>
    </w:p>
    <w:p w14:paraId="310C9DB4" w14:textId="77777777" w:rsidR="007A4677" w:rsidRPr="008E7825" w:rsidRDefault="007A4677" w:rsidP="004C7331">
      <w:pPr>
        <w:jc w:val="left"/>
        <w:rPr>
          <w:rFonts w:cs="Arial"/>
          <w:bCs/>
          <w:sz w:val="22"/>
          <w:szCs w:val="22"/>
        </w:rPr>
      </w:pPr>
      <w:r w:rsidRPr="008E7825">
        <w:rPr>
          <w:rFonts w:cs="Arial"/>
          <w:b/>
          <w:bCs/>
          <w:sz w:val="22"/>
          <w:szCs w:val="22"/>
        </w:rPr>
        <w:t xml:space="preserve">Konstrukcje strunobetonowe </w:t>
      </w:r>
      <w:r w:rsidRPr="008E7825">
        <w:rPr>
          <w:rFonts w:cs="Arial"/>
          <w:bCs/>
          <w:sz w:val="22"/>
          <w:szCs w:val="22"/>
        </w:rPr>
        <w:t>– konstrukcje sprężone za pomocą drutów lub splotów naprężanych przed zabetonowaniem, w którym przekazywanie sił sprężających na beton odbywa się za pomocą przyczepności.</w:t>
      </w:r>
    </w:p>
    <w:p w14:paraId="310C9DB5" w14:textId="77777777" w:rsidR="007A4677" w:rsidRPr="008E7825" w:rsidRDefault="007A4677" w:rsidP="004C7331">
      <w:pPr>
        <w:jc w:val="left"/>
        <w:rPr>
          <w:rFonts w:cs="Arial"/>
          <w:bCs/>
          <w:sz w:val="22"/>
          <w:szCs w:val="22"/>
        </w:rPr>
      </w:pPr>
      <w:r w:rsidRPr="008E7825">
        <w:rPr>
          <w:rFonts w:cs="Arial"/>
          <w:b/>
          <w:bCs/>
          <w:sz w:val="22"/>
          <w:szCs w:val="22"/>
        </w:rPr>
        <w:t xml:space="preserve">Konstrukcje kablobetonowe </w:t>
      </w:r>
      <w:r w:rsidRPr="008E7825">
        <w:rPr>
          <w:rFonts w:cs="Arial"/>
          <w:bCs/>
          <w:sz w:val="22"/>
          <w:szCs w:val="22"/>
        </w:rPr>
        <w:t>– konstrukcje sprężone za pomocą lin lub kabli naprężanych po uzyskaniu przez beton odpowiedniej wytrzymałości, w których przekazywanie sił sprężających na beton odbywa się za pomocą docisku specjalnych zakotwień mechanicznych.</w:t>
      </w:r>
    </w:p>
    <w:p w14:paraId="310C9DB6" w14:textId="77777777" w:rsidR="007A4677" w:rsidRPr="008E7825" w:rsidRDefault="007A4677" w:rsidP="004C7331">
      <w:pPr>
        <w:jc w:val="left"/>
        <w:rPr>
          <w:rFonts w:cs="Arial"/>
          <w:bCs/>
          <w:sz w:val="22"/>
          <w:szCs w:val="22"/>
        </w:rPr>
      </w:pPr>
      <w:r w:rsidRPr="008E7825">
        <w:rPr>
          <w:rFonts w:cs="Arial"/>
          <w:b/>
          <w:bCs/>
          <w:sz w:val="22"/>
          <w:szCs w:val="22"/>
        </w:rPr>
        <w:t xml:space="preserve">Zespolona konstrukcja betonowa </w:t>
      </w:r>
      <w:r w:rsidRPr="008E7825">
        <w:rPr>
          <w:rFonts w:cs="Arial"/>
          <w:bCs/>
          <w:sz w:val="22"/>
          <w:szCs w:val="22"/>
        </w:rPr>
        <w:t>– konstrukcja powstała z trwałego, uniemożliwiającego wzajemne przemieszczania i wymuszającego współpracę elementów połączenia wcześniej wykonanej konstrukcji żelbetowej lub sprężonej z dobetonowaną później częścią przekroju poprzecznego. Zespolone konstrukcje betonowe z reguły stosowane są przy budowie obiektów prefabrykowanych.</w:t>
      </w:r>
    </w:p>
    <w:p w14:paraId="310C9DB7" w14:textId="77777777" w:rsidR="007A4677" w:rsidRPr="008E7825" w:rsidRDefault="007A4677" w:rsidP="007A4677">
      <w:pPr>
        <w:ind w:left="426"/>
        <w:rPr>
          <w:rFonts w:cs="Arial"/>
          <w:sz w:val="22"/>
          <w:szCs w:val="22"/>
        </w:rPr>
      </w:pPr>
    </w:p>
    <w:p w14:paraId="310C9DB8" w14:textId="77777777" w:rsidR="007A4677" w:rsidRPr="008E7825" w:rsidRDefault="007A4677" w:rsidP="007A4677">
      <w:pPr>
        <w:pStyle w:val="Nagwek2"/>
        <w:ind w:left="426" w:hanging="426"/>
      </w:pPr>
      <w:r w:rsidRPr="008E7825">
        <w:t>Ogólne wymagania dotyczące robót</w:t>
      </w:r>
    </w:p>
    <w:p w14:paraId="310C9DB9" w14:textId="77777777" w:rsidR="007A4677" w:rsidRPr="008E7825" w:rsidRDefault="007A4677" w:rsidP="004C7331">
      <w:pPr>
        <w:rPr>
          <w:rFonts w:cs="Arial"/>
          <w:sz w:val="22"/>
          <w:szCs w:val="22"/>
        </w:rPr>
      </w:pPr>
      <w:r w:rsidRPr="008E7825">
        <w:rPr>
          <w:rFonts w:cs="Arial"/>
          <w:sz w:val="22"/>
          <w:szCs w:val="22"/>
        </w:rPr>
        <w:t xml:space="preserve">Ogólne wymagania dotyczące wykonania robót podano w </w:t>
      </w:r>
      <w:proofErr w:type="spellStart"/>
      <w:r w:rsidR="004C7331" w:rsidRPr="008E7825">
        <w:rPr>
          <w:rFonts w:cs="Arial"/>
          <w:i/>
          <w:sz w:val="22"/>
          <w:szCs w:val="22"/>
        </w:rPr>
        <w:t>STWiORB</w:t>
      </w:r>
      <w:proofErr w:type="spellEnd"/>
      <w:r w:rsidR="004C7331" w:rsidRPr="008E7825">
        <w:rPr>
          <w:rFonts w:cs="Arial"/>
          <w:i/>
          <w:sz w:val="22"/>
          <w:szCs w:val="22"/>
        </w:rPr>
        <w:t xml:space="preserve"> M.00.00.00 –Wymagania ogólne.</w:t>
      </w:r>
    </w:p>
    <w:p w14:paraId="310C9DBA" w14:textId="77777777" w:rsidR="007A4677" w:rsidRPr="008E7825" w:rsidRDefault="007A4677" w:rsidP="004C7331">
      <w:pPr>
        <w:rPr>
          <w:rFonts w:cs="Arial"/>
          <w:sz w:val="22"/>
          <w:szCs w:val="22"/>
        </w:rPr>
      </w:pPr>
      <w:r w:rsidRPr="008E7825">
        <w:rPr>
          <w:rFonts w:cs="Arial"/>
          <w:sz w:val="22"/>
          <w:szCs w:val="22"/>
        </w:rPr>
        <w:t>Wykonawca robót jest odpowiedzialny za jakość ich wykonania oraz zgodność z dokumentacją projektową, ST i poleceniami Inżyniera.</w:t>
      </w:r>
    </w:p>
    <w:p w14:paraId="310C9DBB" w14:textId="77777777" w:rsidR="007A4677" w:rsidRPr="008E7825" w:rsidRDefault="007A4677" w:rsidP="007A4677">
      <w:pPr>
        <w:ind w:left="426"/>
        <w:rPr>
          <w:rFonts w:cs="Arial"/>
          <w:sz w:val="22"/>
          <w:szCs w:val="22"/>
        </w:rPr>
      </w:pPr>
    </w:p>
    <w:p w14:paraId="310C9DBC" w14:textId="77777777" w:rsidR="007A4677" w:rsidRPr="008E7825" w:rsidRDefault="007A4677" w:rsidP="007A4677">
      <w:pPr>
        <w:pStyle w:val="Nagwek1"/>
      </w:pPr>
      <w:r w:rsidRPr="008E7825">
        <w:t>MATERIAŁY</w:t>
      </w:r>
    </w:p>
    <w:p w14:paraId="310C9DBD" w14:textId="77777777" w:rsidR="007A4677" w:rsidRPr="008E7825" w:rsidRDefault="007A4677" w:rsidP="004C7331">
      <w:pPr>
        <w:rPr>
          <w:rFonts w:cs="Arial"/>
          <w:sz w:val="22"/>
          <w:szCs w:val="22"/>
        </w:rPr>
      </w:pPr>
      <w:r w:rsidRPr="008E7825">
        <w:rPr>
          <w:rFonts w:cs="Arial"/>
          <w:sz w:val="22"/>
          <w:szCs w:val="22"/>
        </w:rPr>
        <w:t xml:space="preserve">Ogólne wymagania dotyczące materiałów, ich pozyskiwania i składowania podano w </w:t>
      </w:r>
      <w:proofErr w:type="spellStart"/>
      <w:r w:rsidR="004C7331" w:rsidRPr="008E7825">
        <w:rPr>
          <w:rFonts w:cs="Arial"/>
          <w:sz w:val="22"/>
          <w:szCs w:val="22"/>
        </w:rPr>
        <w:t>STWiORB</w:t>
      </w:r>
      <w:proofErr w:type="spellEnd"/>
      <w:r w:rsidR="004C7331" w:rsidRPr="008E7825">
        <w:rPr>
          <w:rFonts w:cs="Arial"/>
          <w:sz w:val="22"/>
          <w:szCs w:val="22"/>
        </w:rPr>
        <w:t xml:space="preserve"> M.00.00.00 –Wymagania ogólne.</w:t>
      </w:r>
    </w:p>
    <w:p w14:paraId="310C9DBE" w14:textId="77777777" w:rsidR="007A4677" w:rsidRPr="008E7825" w:rsidRDefault="007A4677" w:rsidP="007A4677">
      <w:pPr>
        <w:ind w:left="426"/>
        <w:rPr>
          <w:rFonts w:cs="Arial"/>
          <w:sz w:val="22"/>
          <w:szCs w:val="22"/>
        </w:rPr>
      </w:pPr>
    </w:p>
    <w:p w14:paraId="310C9DBF" w14:textId="77777777" w:rsidR="007A4677" w:rsidRPr="008E7825" w:rsidRDefault="007A4677" w:rsidP="007A4677">
      <w:pPr>
        <w:pStyle w:val="Nagwek2"/>
        <w:ind w:left="426" w:hanging="426"/>
      </w:pPr>
      <w:r w:rsidRPr="008E7825">
        <w:t>Składniki mieszanki betonowej</w:t>
      </w:r>
    </w:p>
    <w:p w14:paraId="310C9DC0" w14:textId="77777777" w:rsidR="007A4677" w:rsidRPr="008E7825" w:rsidRDefault="007A4677" w:rsidP="007A4677">
      <w:pPr>
        <w:pStyle w:val="Nagwek3"/>
        <w:ind w:left="425" w:hanging="425"/>
      </w:pPr>
      <w:r w:rsidRPr="008E7825">
        <w:t>Cement – wymagania i badania</w:t>
      </w:r>
    </w:p>
    <w:p w14:paraId="310C9DC1" w14:textId="77777777" w:rsidR="007A4677" w:rsidRPr="008E7825" w:rsidRDefault="007A4677" w:rsidP="004C7331">
      <w:pPr>
        <w:rPr>
          <w:rFonts w:cs="Arial"/>
          <w:sz w:val="22"/>
          <w:szCs w:val="22"/>
        </w:rPr>
      </w:pPr>
      <w:r w:rsidRPr="008E7825">
        <w:rPr>
          <w:rFonts w:cs="Arial"/>
          <w:sz w:val="22"/>
          <w:szCs w:val="22"/>
        </w:rPr>
        <w:t xml:space="preserve">Cement pochodzący z każdej dostawy musi spełniać wymagania zawarte w PN-EN 197-1. Dopuszczalne jest stosowanie cementu portlandzkiego posiadającego ważną aprobatę techniczną </w:t>
      </w:r>
      <w:proofErr w:type="spellStart"/>
      <w:r w:rsidRPr="008E7825">
        <w:rPr>
          <w:rFonts w:cs="Arial"/>
          <w:sz w:val="22"/>
          <w:szCs w:val="22"/>
        </w:rPr>
        <w:t>IBDiM</w:t>
      </w:r>
      <w:proofErr w:type="spellEnd"/>
      <w:r w:rsidRPr="008E7825">
        <w:rPr>
          <w:rFonts w:cs="Arial"/>
          <w:sz w:val="22"/>
          <w:szCs w:val="22"/>
        </w:rPr>
        <w:t>, określającą jego przydatność do stosowania w budownictwie mostowym:</w:t>
      </w:r>
    </w:p>
    <w:p w14:paraId="310C9DC2" w14:textId="77777777" w:rsidR="007A4677" w:rsidRPr="008E7825" w:rsidRDefault="007A4677" w:rsidP="009753DA">
      <w:pPr>
        <w:numPr>
          <w:ilvl w:val="0"/>
          <w:numId w:val="28"/>
        </w:numPr>
        <w:ind w:left="426" w:firstLine="0"/>
        <w:rPr>
          <w:rFonts w:cs="Arial"/>
          <w:sz w:val="22"/>
          <w:szCs w:val="22"/>
        </w:rPr>
      </w:pPr>
      <w:r w:rsidRPr="008E7825">
        <w:rPr>
          <w:rFonts w:cs="Arial"/>
          <w:sz w:val="22"/>
          <w:szCs w:val="22"/>
        </w:rPr>
        <w:t>dla betonu klasy B25  (C20/25) i niższej – klasy 32,5 N,</w:t>
      </w:r>
    </w:p>
    <w:p w14:paraId="310C9DC3" w14:textId="77777777" w:rsidR="007A4677" w:rsidRPr="008E7825" w:rsidRDefault="007A4677" w:rsidP="009753DA">
      <w:pPr>
        <w:numPr>
          <w:ilvl w:val="0"/>
          <w:numId w:val="28"/>
        </w:numPr>
        <w:ind w:left="426" w:firstLine="0"/>
        <w:rPr>
          <w:rFonts w:cs="Arial"/>
          <w:sz w:val="22"/>
          <w:szCs w:val="22"/>
        </w:rPr>
      </w:pPr>
      <w:r w:rsidRPr="008E7825">
        <w:rPr>
          <w:rFonts w:cs="Arial"/>
          <w:sz w:val="22"/>
          <w:szCs w:val="22"/>
        </w:rPr>
        <w:t>dla betonu klasy B30 (C25/30), B35 (C30/37)  i B40 – klasy 42,5 N, 42,5 R,</w:t>
      </w:r>
    </w:p>
    <w:p w14:paraId="310C9DC4" w14:textId="77777777" w:rsidR="007A4677" w:rsidRPr="008E7825" w:rsidRDefault="007A4677" w:rsidP="009753DA">
      <w:pPr>
        <w:numPr>
          <w:ilvl w:val="0"/>
          <w:numId w:val="28"/>
        </w:numPr>
        <w:ind w:left="426" w:firstLine="0"/>
        <w:rPr>
          <w:rFonts w:cs="Arial"/>
          <w:sz w:val="22"/>
          <w:szCs w:val="22"/>
        </w:rPr>
      </w:pPr>
      <w:r w:rsidRPr="008E7825">
        <w:rPr>
          <w:rFonts w:cs="Arial"/>
          <w:sz w:val="22"/>
          <w:szCs w:val="22"/>
        </w:rPr>
        <w:t>dla betonu klasy B45 (C35/45) i większej – klasy 52,5 N, 52,5 R.</w:t>
      </w:r>
    </w:p>
    <w:p w14:paraId="310C9DC5" w14:textId="77777777" w:rsidR="007A4677" w:rsidRPr="008E7825" w:rsidRDefault="007A4677" w:rsidP="004C7331">
      <w:pPr>
        <w:rPr>
          <w:rFonts w:cs="Arial"/>
          <w:sz w:val="22"/>
          <w:szCs w:val="22"/>
        </w:rPr>
      </w:pPr>
      <w:r w:rsidRPr="008E7825">
        <w:rPr>
          <w:rFonts w:cs="Arial"/>
          <w:sz w:val="22"/>
          <w:szCs w:val="22"/>
        </w:rPr>
        <w:t>Do każdej partii dostarczonego cementu musi być dołączone świadectwo jakości (atest) wraz z wynikami badań, z uwzględnieniem wymagań Rozporządzenia Ministra Transportu i Gospodarki Morskiej z dnia 30 maja 2000 w sprawie warunków technicznych, jakim powinny odpowiadać drogowe obiekty inżynierskie i ich usytuowanie, Warunki techniczne Id-2 dla kolejowych obiektów inżynieryjnych oraz Standardy techniczne, tom III – kolejowe obiekty inżynieryjne.</w:t>
      </w:r>
    </w:p>
    <w:p w14:paraId="310C9DC6" w14:textId="77777777" w:rsidR="007A4677" w:rsidRPr="008E7825" w:rsidRDefault="007A4677" w:rsidP="004C7331">
      <w:pPr>
        <w:rPr>
          <w:rFonts w:cs="Arial"/>
          <w:sz w:val="22"/>
          <w:szCs w:val="22"/>
        </w:rPr>
      </w:pPr>
      <w:r w:rsidRPr="008E7825">
        <w:rPr>
          <w:rFonts w:cs="Arial"/>
          <w:sz w:val="22"/>
          <w:szCs w:val="22"/>
        </w:rPr>
        <w:t>Cement pochodzący z każdej dostawy musi być poddany badaniom wg norm: PN-EN 196-1, PN-EN 196-3+A1, PN-EN 196-6. Zakazuje się pobierania cementu ze stacji przesypowych (silosów), jeżeli nie ma pewności, że dostarczany jest tam tylko jeden rodzaj cementu z tej samej cementowni. Przed użyciem cementu do wykonania mieszanki betonowej cement powinien podlegać następującym badaniom:</w:t>
      </w:r>
    </w:p>
    <w:p w14:paraId="310C9DC7" w14:textId="77777777" w:rsidR="007A4677" w:rsidRPr="008E7825" w:rsidRDefault="007A4677" w:rsidP="009753DA">
      <w:pPr>
        <w:numPr>
          <w:ilvl w:val="0"/>
          <w:numId w:val="28"/>
        </w:numPr>
        <w:ind w:left="426" w:firstLine="0"/>
        <w:rPr>
          <w:rFonts w:cs="Arial"/>
          <w:sz w:val="22"/>
          <w:szCs w:val="22"/>
        </w:rPr>
      </w:pPr>
      <w:r w:rsidRPr="008E7825">
        <w:rPr>
          <w:rFonts w:cs="Arial"/>
          <w:sz w:val="22"/>
          <w:szCs w:val="22"/>
        </w:rPr>
        <w:t>oznaczenie czasu wiązania,</w:t>
      </w:r>
    </w:p>
    <w:p w14:paraId="310C9DC8" w14:textId="77777777" w:rsidR="007A4677" w:rsidRPr="008E7825" w:rsidRDefault="007A4677" w:rsidP="009753DA">
      <w:pPr>
        <w:numPr>
          <w:ilvl w:val="0"/>
          <w:numId w:val="28"/>
        </w:numPr>
        <w:ind w:left="426" w:firstLine="0"/>
        <w:rPr>
          <w:rFonts w:cs="Arial"/>
          <w:sz w:val="22"/>
          <w:szCs w:val="22"/>
        </w:rPr>
      </w:pPr>
      <w:r w:rsidRPr="008E7825">
        <w:rPr>
          <w:rFonts w:cs="Arial"/>
          <w:sz w:val="22"/>
          <w:szCs w:val="22"/>
        </w:rPr>
        <w:t>oznaczenie zmiany objętości,</w:t>
      </w:r>
    </w:p>
    <w:p w14:paraId="310C9DC9" w14:textId="77777777" w:rsidR="007A4677" w:rsidRPr="008E7825" w:rsidRDefault="007A4677" w:rsidP="009753DA">
      <w:pPr>
        <w:numPr>
          <w:ilvl w:val="0"/>
          <w:numId w:val="28"/>
        </w:numPr>
        <w:ind w:left="426" w:firstLine="0"/>
        <w:rPr>
          <w:rFonts w:cs="Arial"/>
          <w:sz w:val="22"/>
          <w:szCs w:val="22"/>
        </w:rPr>
      </w:pPr>
      <w:r w:rsidRPr="008E7825">
        <w:rPr>
          <w:rFonts w:cs="Arial"/>
          <w:sz w:val="22"/>
          <w:szCs w:val="22"/>
        </w:rPr>
        <w:t>sprawdzenie zawartości grudek.</w:t>
      </w:r>
    </w:p>
    <w:p w14:paraId="310C9DCA" w14:textId="77777777" w:rsidR="007A4677" w:rsidRPr="008E7825" w:rsidRDefault="007A4677" w:rsidP="004C7331">
      <w:pPr>
        <w:rPr>
          <w:rFonts w:cs="Arial"/>
          <w:sz w:val="22"/>
          <w:szCs w:val="22"/>
        </w:rPr>
      </w:pPr>
      <w:r w:rsidRPr="008E7825">
        <w:rPr>
          <w:rFonts w:cs="Arial"/>
          <w:sz w:val="22"/>
          <w:szCs w:val="22"/>
        </w:rPr>
        <w:t xml:space="preserve">Wyniki w/w badań dla cementu portlandzkiego normalnie twardniejącego muszą spełniać następujące wymagania (przy oznaczaniu czasu wiązania w aparacie </w:t>
      </w:r>
      <w:proofErr w:type="spellStart"/>
      <w:r w:rsidRPr="008E7825">
        <w:rPr>
          <w:rFonts w:cs="Arial"/>
          <w:sz w:val="22"/>
          <w:szCs w:val="22"/>
        </w:rPr>
        <w:t>Vicata</w:t>
      </w:r>
      <w:proofErr w:type="spellEnd"/>
      <w:r w:rsidRPr="008E7825">
        <w:rPr>
          <w:rFonts w:cs="Arial"/>
          <w:sz w:val="22"/>
          <w:szCs w:val="22"/>
        </w:rPr>
        <w:t>):</w:t>
      </w:r>
    </w:p>
    <w:p w14:paraId="310C9DCB" w14:textId="77777777" w:rsidR="007A4677" w:rsidRPr="008E7825" w:rsidRDefault="007A4677" w:rsidP="009753DA">
      <w:pPr>
        <w:numPr>
          <w:ilvl w:val="0"/>
          <w:numId w:val="28"/>
        </w:numPr>
        <w:ind w:left="426" w:firstLine="0"/>
        <w:rPr>
          <w:rFonts w:cs="Arial"/>
          <w:sz w:val="22"/>
          <w:szCs w:val="22"/>
        </w:rPr>
      </w:pPr>
      <w:r w:rsidRPr="008E7825">
        <w:rPr>
          <w:rFonts w:cs="Arial"/>
          <w:sz w:val="22"/>
          <w:szCs w:val="22"/>
        </w:rPr>
        <w:t>początek wiązania najwcześniej po upływie 60 min,</w:t>
      </w:r>
    </w:p>
    <w:p w14:paraId="310C9DCC" w14:textId="77777777" w:rsidR="007A4677" w:rsidRPr="008E7825" w:rsidRDefault="007A4677" w:rsidP="009753DA">
      <w:pPr>
        <w:numPr>
          <w:ilvl w:val="0"/>
          <w:numId w:val="28"/>
        </w:numPr>
        <w:ind w:left="426" w:firstLine="0"/>
        <w:rPr>
          <w:rFonts w:cs="Arial"/>
          <w:sz w:val="22"/>
          <w:szCs w:val="22"/>
        </w:rPr>
      </w:pPr>
      <w:r w:rsidRPr="008E7825">
        <w:rPr>
          <w:rFonts w:cs="Arial"/>
          <w:sz w:val="22"/>
          <w:szCs w:val="22"/>
        </w:rPr>
        <w:t>koniec wiązania najpóźniej po upływie 10 godz.</w:t>
      </w:r>
    </w:p>
    <w:p w14:paraId="310C9DCD" w14:textId="77777777" w:rsidR="007A4677" w:rsidRPr="008E7825" w:rsidRDefault="007A4677" w:rsidP="007A4677">
      <w:pPr>
        <w:ind w:left="426"/>
        <w:rPr>
          <w:rFonts w:cs="Arial"/>
          <w:sz w:val="22"/>
          <w:szCs w:val="22"/>
        </w:rPr>
      </w:pPr>
      <w:r w:rsidRPr="008E7825">
        <w:rPr>
          <w:rFonts w:cs="Arial"/>
          <w:sz w:val="22"/>
          <w:szCs w:val="22"/>
        </w:rPr>
        <w:t>Przy oznaczaniu równomierności zmiany objętości:</w:t>
      </w:r>
    </w:p>
    <w:p w14:paraId="310C9DCE" w14:textId="77777777" w:rsidR="007A4677" w:rsidRPr="008E7825" w:rsidRDefault="007A4677" w:rsidP="009753DA">
      <w:pPr>
        <w:numPr>
          <w:ilvl w:val="0"/>
          <w:numId w:val="28"/>
        </w:numPr>
        <w:ind w:left="426" w:firstLine="0"/>
        <w:rPr>
          <w:rFonts w:cs="Arial"/>
          <w:sz w:val="22"/>
          <w:szCs w:val="22"/>
        </w:rPr>
      </w:pPr>
      <w:r w:rsidRPr="008E7825">
        <w:rPr>
          <w:rFonts w:cs="Arial"/>
          <w:sz w:val="22"/>
          <w:szCs w:val="22"/>
        </w:rPr>
        <w:t xml:space="preserve">wg próby Le </w:t>
      </w:r>
      <w:proofErr w:type="spellStart"/>
      <w:r w:rsidRPr="008E7825">
        <w:rPr>
          <w:rFonts w:cs="Arial"/>
          <w:sz w:val="22"/>
          <w:szCs w:val="22"/>
        </w:rPr>
        <w:t>Chateliera</w:t>
      </w:r>
      <w:proofErr w:type="spellEnd"/>
      <w:r w:rsidRPr="008E7825">
        <w:rPr>
          <w:rFonts w:cs="Arial"/>
          <w:sz w:val="22"/>
          <w:szCs w:val="22"/>
        </w:rPr>
        <w:t xml:space="preserve"> nie więcej niż 8 mm,</w:t>
      </w:r>
    </w:p>
    <w:p w14:paraId="310C9DCF" w14:textId="77777777" w:rsidR="007A4677" w:rsidRPr="008E7825" w:rsidRDefault="007A4677" w:rsidP="009753DA">
      <w:pPr>
        <w:numPr>
          <w:ilvl w:val="0"/>
          <w:numId w:val="28"/>
        </w:numPr>
        <w:ind w:left="426" w:firstLine="0"/>
        <w:rPr>
          <w:rFonts w:cs="Arial"/>
          <w:sz w:val="22"/>
          <w:szCs w:val="22"/>
        </w:rPr>
      </w:pPr>
      <w:r w:rsidRPr="008E7825">
        <w:rPr>
          <w:rFonts w:cs="Arial"/>
          <w:sz w:val="22"/>
          <w:szCs w:val="22"/>
        </w:rPr>
        <w:t>wg próby na plackach – normalna.</w:t>
      </w:r>
    </w:p>
    <w:p w14:paraId="310C9DD0" w14:textId="77777777" w:rsidR="007A4677" w:rsidRPr="008E7825" w:rsidRDefault="007A4677" w:rsidP="004C7331">
      <w:pPr>
        <w:rPr>
          <w:rFonts w:cs="Arial"/>
          <w:sz w:val="22"/>
          <w:szCs w:val="22"/>
        </w:rPr>
      </w:pPr>
      <w:r w:rsidRPr="008E7825">
        <w:rPr>
          <w:rFonts w:cs="Arial"/>
          <w:sz w:val="22"/>
          <w:szCs w:val="22"/>
        </w:rPr>
        <w:t xml:space="preserve">W przypadku cementów portlandzkich normalnie i szybko twardniejących konieczne jest sprawdzenie zawartości grudek (zbryleń), nie dających się rozgnieść w palcach i nie rozpadających się w wodzie. Nie dopuszcza się występowania w cemencie, większej niż 20% ciężaru cementu ilości grudek nie dających się rozgnieść w palcach i nie rozpadających się w wodzie. Grudki należy usunąć poprzez przesianie przez sito o boku oczka kwadratowego 2 mm. </w:t>
      </w:r>
    </w:p>
    <w:p w14:paraId="310C9DD1" w14:textId="77777777" w:rsidR="007A4677" w:rsidRPr="008E7825" w:rsidRDefault="007A4677" w:rsidP="004C7331">
      <w:pPr>
        <w:rPr>
          <w:rFonts w:cs="Arial"/>
          <w:sz w:val="22"/>
          <w:szCs w:val="22"/>
        </w:rPr>
      </w:pPr>
      <w:r w:rsidRPr="008E7825">
        <w:rPr>
          <w:rFonts w:cs="Arial"/>
          <w:sz w:val="22"/>
          <w:szCs w:val="22"/>
        </w:rPr>
        <w:t>W przypadku, gdy w/w badania  wykażą niezgodność z normami, cement nie może być użyty do produkcji betonu.</w:t>
      </w:r>
    </w:p>
    <w:p w14:paraId="310C9DD2" w14:textId="77777777" w:rsidR="007A4677" w:rsidRPr="008E7825" w:rsidRDefault="007A4677" w:rsidP="004C7331">
      <w:pPr>
        <w:rPr>
          <w:rFonts w:cs="Arial"/>
          <w:sz w:val="22"/>
          <w:szCs w:val="22"/>
        </w:rPr>
      </w:pPr>
      <w:r w:rsidRPr="008E7825">
        <w:rPr>
          <w:rFonts w:cs="Arial"/>
          <w:sz w:val="22"/>
          <w:szCs w:val="22"/>
        </w:rPr>
        <w:t>Magazynowanie i okres składowania:</w:t>
      </w:r>
    </w:p>
    <w:p w14:paraId="310C9DD3" w14:textId="77777777" w:rsidR="007A4677" w:rsidRPr="008E7825" w:rsidRDefault="007A4677" w:rsidP="009753DA">
      <w:pPr>
        <w:numPr>
          <w:ilvl w:val="0"/>
          <w:numId w:val="28"/>
        </w:numPr>
        <w:tabs>
          <w:tab w:val="clear" w:pos="360"/>
        </w:tabs>
        <w:ind w:left="709" w:hanging="283"/>
        <w:rPr>
          <w:rFonts w:cs="Arial"/>
          <w:sz w:val="22"/>
          <w:szCs w:val="22"/>
        </w:rPr>
      </w:pPr>
      <w:r w:rsidRPr="008E7825">
        <w:rPr>
          <w:rFonts w:cs="Arial"/>
          <w:sz w:val="22"/>
          <w:szCs w:val="22"/>
        </w:rPr>
        <w:lastRenderedPageBreak/>
        <w:t>cement pakowany (workowany) – składy otwarte (wydzielone miejsca zadaszone na otwartym terenie zabezpieczone z boków przed opadami) lub magazyny zamknięte (budynki lub pomieszczenia o szczelnym dachu i ścianach),</w:t>
      </w:r>
    </w:p>
    <w:p w14:paraId="310C9DD4" w14:textId="77777777" w:rsidR="007A4677" w:rsidRPr="008E7825" w:rsidRDefault="007A4677" w:rsidP="009753DA">
      <w:pPr>
        <w:numPr>
          <w:ilvl w:val="0"/>
          <w:numId w:val="28"/>
        </w:numPr>
        <w:tabs>
          <w:tab w:val="clear" w:pos="360"/>
        </w:tabs>
        <w:ind w:left="709" w:hanging="283"/>
        <w:rPr>
          <w:rFonts w:cs="Arial"/>
          <w:sz w:val="22"/>
          <w:szCs w:val="22"/>
        </w:rPr>
      </w:pPr>
      <w:r w:rsidRPr="008E7825">
        <w:rPr>
          <w:rFonts w:cs="Arial"/>
          <w:sz w:val="22"/>
          <w:szCs w:val="22"/>
        </w:rPr>
        <w:t>cement luzem – magazyny specjalne (zbiorniki stalowe, żelbetowe lub betonowe przystosowane do pneumatycznego załadowania i wyładowania cementu luzem, zaopatrzone w urządzenia do przeprowadzania kontroli objętości cementu znajdującego się w zbiorniku lub otwory do przeprowadzania kontroli objętości cementu, włazy do czyszczenia oraz klamry na wewnętrznych ścianach).</w:t>
      </w:r>
    </w:p>
    <w:p w14:paraId="310C9DD5" w14:textId="77777777" w:rsidR="007A4677" w:rsidRPr="008E7825" w:rsidRDefault="007A4677" w:rsidP="004C7331">
      <w:pPr>
        <w:rPr>
          <w:rFonts w:cs="Arial"/>
          <w:sz w:val="22"/>
          <w:szCs w:val="22"/>
        </w:rPr>
      </w:pPr>
      <w:r w:rsidRPr="008E7825">
        <w:rPr>
          <w:rFonts w:cs="Arial"/>
          <w:sz w:val="22"/>
          <w:szCs w:val="22"/>
        </w:rPr>
        <w:t>Podłoża składów otwartych powinny być twarde i suche, odpowiednio pochylone, zabezpieczające cement przed zaciekami wody deszczowej i zanieczyszczeniem. Podłogi magazynów zamkniętych powinny być suche i czyste zabezpieczające cement przed zawilgoceniem i zanieczyszczeniem.</w:t>
      </w:r>
    </w:p>
    <w:p w14:paraId="310C9DD6" w14:textId="77777777" w:rsidR="007A4677" w:rsidRPr="008E7825" w:rsidRDefault="007A4677" w:rsidP="004C7331">
      <w:pPr>
        <w:rPr>
          <w:rFonts w:cs="Arial"/>
          <w:sz w:val="22"/>
          <w:szCs w:val="22"/>
        </w:rPr>
      </w:pPr>
      <w:r w:rsidRPr="008E7825">
        <w:rPr>
          <w:rFonts w:cs="Arial"/>
          <w:sz w:val="22"/>
          <w:szCs w:val="22"/>
        </w:rPr>
        <w:t>Dopuszczalny okres przechowywania cementu zależny jest od miejsca przechowywania. Cement nie może być użyty do betonu po okresie:</w:t>
      </w:r>
    </w:p>
    <w:p w14:paraId="310C9DD7" w14:textId="77777777" w:rsidR="007A4677" w:rsidRPr="008E7825" w:rsidRDefault="007A4677" w:rsidP="009753DA">
      <w:pPr>
        <w:numPr>
          <w:ilvl w:val="0"/>
          <w:numId w:val="28"/>
        </w:numPr>
        <w:tabs>
          <w:tab w:val="clear" w:pos="360"/>
        </w:tabs>
        <w:ind w:left="709" w:hanging="283"/>
        <w:rPr>
          <w:rFonts w:cs="Arial"/>
          <w:sz w:val="22"/>
          <w:szCs w:val="22"/>
        </w:rPr>
      </w:pPr>
      <w:r w:rsidRPr="008E7825">
        <w:rPr>
          <w:rFonts w:cs="Arial"/>
          <w:sz w:val="22"/>
          <w:szCs w:val="22"/>
        </w:rPr>
        <w:t>10 dni w przypadku przechowywania go w zadaszonych składach otwartych,</w:t>
      </w:r>
    </w:p>
    <w:p w14:paraId="310C9DD8" w14:textId="77777777" w:rsidR="007A4677" w:rsidRPr="008E7825" w:rsidRDefault="007A4677" w:rsidP="009753DA">
      <w:pPr>
        <w:numPr>
          <w:ilvl w:val="0"/>
          <w:numId w:val="28"/>
        </w:numPr>
        <w:tabs>
          <w:tab w:val="clear" w:pos="360"/>
        </w:tabs>
        <w:ind w:left="709" w:hanging="283"/>
        <w:rPr>
          <w:rFonts w:cs="Arial"/>
          <w:sz w:val="22"/>
          <w:szCs w:val="22"/>
        </w:rPr>
      </w:pPr>
      <w:r w:rsidRPr="008E7825">
        <w:rPr>
          <w:rFonts w:cs="Arial"/>
          <w:sz w:val="22"/>
          <w:szCs w:val="22"/>
        </w:rPr>
        <w:t>po upływie terminu trwałości podanego przez wytwórnię, w przypadku przechowywania w składach zamkniętych.</w:t>
      </w:r>
    </w:p>
    <w:p w14:paraId="310C9DD9" w14:textId="77777777" w:rsidR="007A4677" w:rsidRPr="008E7825" w:rsidRDefault="007A4677" w:rsidP="004C7331">
      <w:pPr>
        <w:rPr>
          <w:rFonts w:cs="Arial"/>
          <w:sz w:val="22"/>
          <w:szCs w:val="22"/>
        </w:rPr>
      </w:pPr>
      <w:r w:rsidRPr="008E7825">
        <w:rPr>
          <w:rFonts w:cs="Arial"/>
          <w:sz w:val="22"/>
          <w:szCs w:val="22"/>
        </w:rPr>
        <w:t>Każda partia cementu, dla której wydano oddzielne świadectwo jakości, powinna być przechowywana osobno w sposób umożliwiający jej łatwe rozróżnienie.</w:t>
      </w:r>
    </w:p>
    <w:p w14:paraId="310C9DDA" w14:textId="77777777" w:rsidR="007A4677" w:rsidRPr="008E7825" w:rsidRDefault="007A4677" w:rsidP="007A4677">
      <w:pPr>
        <w:pStyle w:val="Nagwek3"/>
        <w:ind w:left="425" w:hanging="425"/>
      </w:pPr>
      <w:r w:rsidRPr="008E7825">
        <w:t>Kruszywo</w:t>
      </w:r>
    </w:p>
    <w:p w14:paraId="310C9DDB" w14:textId="77777777" w:rsidR="007A4677" w:rsidRPr="008E7825" w:rsidRDefault="007A4677" w:rsidP="004C7331">
      <w:pPr>
        <w:rPr>
          <w:rFonts w:cs="Arial"/>
          <w:sz w:val="22"/>
          <w:szCs w:val="22"/>
        </w:rPr>
      </w:pPr>
      <w:r w:rsidRPr="008E7825">
        <w:rPr>
          <w:rFonts w:cs="Arial"/>
          <w:sz w:val="22"/>
          <w:szCs w:val="22"/>
        </w:rPr>
        <w:t>Kruszywo do betonu powinno charakteryzować się stałością cech fizycznych i jednorodnością uziarnienia pozwalającą na wykonanie partii betonu o stałej jakości.</w:t>
      </w:r>
    </w:p>
    <w:p w14:paraId="310C9DDC" w14:textId="77777777" w:rsidR="007A4677" w:rsidRPr="008E7825" w:rsidRDefault="007A4677" w:rsidP="004C7331">
      <w:pPr>
        <w:rPr>
          <w:rFonts w:cs="Arial"/>
          <w:sz w:val="22"/>
          <w:szCs w:val="22"/>
        </w:rPr>
      </w:pPr>
      <w:r w:rsidRPr="008E7825">
        <w:rPr>
          <w:rFonts w:cs="Arial"/>
          <w:sz w:val="22"/>
          <w:szCs w:val="22"/>
        </w:rPr>
        <w:t>Poszczególne rodzaje i frakcje kruszywa muszą być na placu składowym oddzielnie składowane na umocnionym i czystym podłożu, w sposób uniemożliwiający mieszanie się.</w:t>
      </w:r>
    </w:p>
    <w:p w14:paraId="310C9DDD" w14:textId="77777777" w:rsidR="007A4677" w:rsidRPr="008E7825" w:rsidRDefault="007A4677" w:rsidP="004C7331">
      <w:pPr>
        <w:rPr>
          <w:rFonts w:cs="Arial"/>
          <w:sz w:val="22"/>
          <w:szCs w:val="22"/>
        </w:rPr>
      </w:pPr>
      <w:r w:rsidRPr="008E7825">
        <w:rPr>
          <w:rFonts w:cs="Arial"/>
          <w:sz w:val="22"/>
          <w:szCs w:val="22"/>
        </w:rPr>
        <w:t>W przypadku stosowania kruszywa pochodzącego z różnych źródeł należy spowodować, aby udział tych kruszyw był jednakowy dla całej konstrukcji betonowej.</w:t>
      </w:r>
    </w:p>
    <w:p w14:paraId="310C9DDE" w14:textId="77777777" w:rsidR="007A4677" w:rsidRPr="008E7825" w:rsidRDefault="007A4677" w:rsidP="004C7331">
      <w:pPr>
        <w:rPr>
          <w:rFonts w:cs="Arial"/>
          <w:sz w:val="22"/>
          <w:szCs w:val="22"/>
        </w:rPr>
      </w:pPr>
      <w:r w:rsidRPr="008E7825">
        <w:rPr>
          <w:rFonts w:cs="Arial"/>
          <w:sz w:val="22"/>
          <w:szCs w:val="22"/>
        </w:rPr>
        <w:t>Kruszywa grube powinny wykazywać wytrzymałość badaną przez ściskanie w cylindrze zgodną z wymaganiami normy PN-B-06714-40. W kruszywie grubym nie dopuszcza się grudek gliny. W kruszywie grubym zawartość podziarna nie powinna przekraczać 5%, a nadziarna 10%.</w:t>
      </w:r>
    </w:p>
    <w:p w14:paraId="310C9DDF" w14:textId="77777777" w:rsidR="007A4677" w:rsidRPr="008E7825" w:rsidRDefault="007A4677" w:rsidP="004C7331">
      <w:pPr>
        <w:rPr>
          <w:rFonts w:cs="Arial"/>
          <w:sz w:val="22"/>
          <w:szCs w:val="22"/>
        </w:rPr>
      </w:pPr>
      <w:r w:rsidRPr="008E7825">
        <w:rPr>
          <w:rFonts w:cs="Arial"/>
          <w:sz w:val="22"/>
          <w:szCs w:val="22"/>
        </w:rPr>
        <w:t>Ziarna kruszywa nie powinny być większe niż:</w:t>
      </w:r>
    </w:p>
    <w:p w14:paraId="310C9DE0" w14:textId="77777777" w:rsidR="007A4677" w:rsidRPr="008E7825" w:rsidRDefault="007A4677" w:rsidP="009753DA">
      <w:pPr>
        <w:numPr>
          <w:ilvl w:val="0"/>
          <w:numId w:val="28"/>
        </w:numPr>
        <w:tabs>
          <w:tab w:val="clear" w:pos="360"/>
        </w:tabs>
        <w:ind w:left="709" w:hanging="283"/>
        <w:rPr>
          <w:rFonts w:cs="Arial"/>
          <w:sz w:val="22"/>
          <w:szCs w:val="22"/>
        </w:rPr>
      </w:pPr>
      <w:r w:rsidRPr="008E7825">
        <w:rPr>
          <w:rFonts w:cs="Arial"/>
          <w:sz w:val="22"/>
          <w:szCs w:val="22"/>
        </w:rPr>
        <w:t>1/3 najmniejszego wymiaru przekroju poprzecznego elementu,</w:t>
      </w:r>
    </w:p>
    <w:p w14:paraId="310C9DE1" w14:textId="77777777" w:rsidR="007A4677" w:rsidRPr="008E7825" w:rsidRDefault="007A4677" w:rsidP="009753DA">
      <w:pPr>
        <w:numPr>
          <w:ilvl w:val="0"/>
          <w:numId w:val="28"/>
        </w:numPr>
        <w:tabs>
          <w:tab w:val="clear" w:pos="360"/>
        </w:tabs>
        <w:ind w:left="709" w:hanging="283"/>
        <w:rPr>
          <w:rFonts w:cs="Arial"/>
          <w:sz w:val="22"/>
          <w:szCs w:val="22"/>
        </w:rPr>
      </w:pPr>
      <w:r w:rsidRPr="008E7825">
        <w:rPr>
          <w:rFonts w:cs="Arial"/>
          <w:sz w:val="22"/>
          <w:szCs w:val="22"/>
        </w:rPr>
        <w:t>3/4 odległości w świetle między prętami zbrojenia, leżącymi w jednej płaszczyźnie prostopadłej do kierunku betonowania.</w:t>
      </w:r>
    </w:p>
    <w:p w14:paraId="310C9DE2" w14:textId="77777777" w:rsidR="007A4677" w:rsidRPr="008E7825" w:rsidRDefault="007A4677" w:rsidP="004C7331">
      <w:pPr>
        <w:rPr>
          <w:rFonts w:cs="Arial"/>
          <w:sz w:val="22"/>
          <w:szCs w:val="22"/>
        </w:rPr>
      </w:pPr>
      <w:r w:rsidRPr="008E7825">
        <w:rPr>
          <w:rFonts w:cs="Arial"/>
          <w:sz w:val="22"/>
          <w:szCs w:val="22"/>
        </w:rPr>
        <w:t>Do betonów klas B30 (C25/30) i wyższych należy stosować wyłącznie grysy granitowe lub bazaltowe marki 50, o maksymalnym wymiarze ziarna 16 mm.</w:t>
      </w:r>
    </w:p>
    <w:p w14:paraId="310C9DE3" w14:textId="77777777" w:rsidR="007A4677" w:rsidRPr="008E7825" w:rsidRDefault="007A4677" w:rsidP="004C7331">
      <w:pPr>
        <w:rPr>
          <w:rFonts w:cs="Arial"/>
          <w:sz w:val="22"/>
          <w:szCs w:val="22"/>
        </w:rPr>
      </w:pPr>
      <w:r w:rsidRPr="008E7825">
        <w:rPr>
          <w:rFonts w:cs="Arial"/>
          <w:sz w:val="22"/>
          <w:szCs w:val="22"/>
        </w:rPr>
        <w:t>Stosowanie grysów z innych skał dopuszcza się pod warunkiem, że zostały one zbadane w placówce badawczej wskazanej przez Inżyniera, a wyniki badań spełniają wymagania dotyczące grysów granitowych i bazaltowych.</w:t>
      </w:r>
    </w:p>
    <w:p w14:paraId="310C9DE4" w14:textId="77777777" w:rsidR="007A4677" w:rsidRPr="008E7825" w:rsidRDefault="007A4677" w:rsidP="004C7331">
      <w:pPr>
        <w:rPr>
          <w:rFonts w:cs="Arial"/>
          <w:sz w:val="22"/>
          <w:szCs w:val="22"/>
        </w:rPr>
      </w:pPr>
      <w:r w:rsidRPr="008E7825">
        <w:rPr>
          <w:rFonts w:cs="Arial"/>
          <w:sz w:val="22"/>
          <w:szCs w:val="22"/>
        </w:rPr>
        <w:t>Grysy powinny odpowiadać następującym wymaganiom:</w:t>
      </w:r>
    </w:p>
    <w:p w14:paraId="310C9DE5" w14:textId="77777777" w:rsidR="007A4677" w:rsidRPr="008E7825" w:rsidRDefault="007A4677" w:rsidP="009753DA">
      <w:pPr>
        <w:numPr>
          <w:ilvl w:val="0"/>
          <w:numId w:val="28"/>
        </w:numPr>
        <w:tabs>
          <w:tab w:val="clear" w:pos="360"/>
        </w:tabs>
        <w:ind w:left="709" w:hanging="283"/>
        <w:rPr>
          <w:rFonts w:cs="Arial"/>
          <w:sz w:val="22"/>
          <w:szCs w:val="22"/>
        </w:rPr>
      </w:pPr>
      <w:r w:rsidRPr="008E7825">
        <w:rPr>
          <w:rFonts w:cs="Arial"/>
          <w:sz w:val="22"/>
          <w:szCs w:val="22"/>
        </w:rPr>
        <w:t>zawartość pyłów mineralnych do 1%,</w:t>
      </w:r>
    </w:p>
    <w:p w14:paraId="310C9DE6" w14:textId="77777777" w:rsidR="007A4677" w:rsidRPr="008E7825" w:rsidRDefault="007A4677" w:rsidP="009753DA">
      <w:pPr>
        <w:numPr>
          <w:ilvl w:val="0"/>
          <w:numId w:val="28"/>
        </w:numPr>
        <w:tabs>
          <w:tab w:val="clear" w:pos="360"/>
        </w:tabs>
        <w:ind w:left="709" w:hanging="283"/>
        <w:rPr>
          <w:rFonts w:cs="Arial"/>
          <w:sz w:val="22"/>
          <w:szCs w:val="22"/>
        </w:rPr>
      </w:pPr>
      <w:r w:rsidRPr="008E7825">
        <w:rPr>
          <w:rFonts w:cs="Arial"/>
          <w:sz w:val="22"/>
          <w:szCs w:val="22"/>
        </w:rPr>
        <w:t>zawartość ziaren nieforemnych (to jest wydłużonych płaskich ) do 20 %,</w:t>
      </w:r>
    </w:p>
    <w:p w14:paraId="310C9DE7" w14:textId="77777777" w:rsidR="007A4677" w:rsidRPr="008E7825" w:rsidRDefault="007A4677" w:rsidP="009753DA">
      <w:pPr>
        <w:numPr>
          <w:ilvl w:val="0"/>
          <w:numId w:val="28"/>
        </w:numPr>
        <w:tabs>
          <w:tab w:val="clear" w:pos="360"/>
        </w:tabs>
        <w:ind w:left="709" w:hanging="283"/>
        <w:rPr>
          <w:rFonts w:cs="Arial"/>
          <w:sz w:val="22"/>
          <w:szCs w:val="22"/>
        </w:rPr>
      </w:pPr>
      <w:r w:rsidRPr="008E7825">
        <w:rPr>
          <w:rFonts w:cs="Arial"/>
          <w:sz w:val="22"/>
          <w:szCs w:val="22"/>
        </w:rPr>
        <w:t>wskaźnik rozkruszenia:</w:t>
      </w:r>
    </w:p>
    <w:p w14:paraId="310C9DE8" w14:textId="77777777" w:rsidR="007A4677" w:rsidRPr="008E7825" w:rsidRDefault="007A4677" w:rsidP="007A4677">
      <w:pPr>
        <w:ind w:left="851"/>
        <w:rPr>
          <w:rFonts w:cs="Arial"/>
          <w:sz w:val="22"/>
          <w:szCs w:val="22"/>
        </w:rPr>
      </w:pPr>
      <w:r w:rsidRPr="008E7825">
        <w:rPr>
          <w:rFonts w:cs="Arial"/>
          <w:sz w:val="22"/>
          <w:szCs w:val="22"/>
        </w:rPr>
        <w:t>dla grysów granitowych do 16%,</w:t>
      </w:r>
    </w:p>
    <w:p w14:paraId="310C9DE9" w14:textId="77777777" w:rsidR="007A4677" w:rsidRPr="008E7825" w:rsidRDefault="007A4677" w:rsidP="007A4677">
      <w:pPr>
        <w:ind w:left="851"/>
        <w:rPr>
          <w:rFonts w:cs="Arial"/>
          <w:sz w:val="22"/>
          <w:szCs w:val="22"/>
        </w:rPr>
      </w:pPr>
      <w:r w:rsidRPr="008E7825">
        <w:rPr>
          <w:rFonts w:cs="Arial"/>
          <w:sz w:val="22"/>
          <w:szCs w:val="22"/>
        </w:rPr>
        <w:t>dla grysów bazaltowych i innych do 8%;</w:t>
      </w:r>
    </w:p>
    <w:p w14:paraId="310C9DEA" w14:textId="77777777" w:rsidR="007A4677" w:rsidRPr="008E7825" w:rsidRDefault="007A4677" w:rsidP="009753DA">
      <w:pPr>
        <w:numPr>
          <w:ilvl w:val="0"/>
          <w:numId w:val="28"/>
        </w:numPr>
        <w:tabs>
          <w:tab w:val="clear" w:pos="360"/>
        </w:tabs>
        <w:ind w:left="709" w:hanging="283"/>
        <w:rPr>
          <w:rFonts w:cs="Arial"/>
          <w:sz w:val="22"/>
          <w:szCs w:val="22"/>
        </w:rPr>
      </w:pPr>
      <w:r w:rsidRPr="008E7825">
        <w:rPr>
          <w:rFonts w:cs="Arial"/>
          <w:sz w:val="22"/>
          <w:szCs w:val="22"/>
        </w:rPr>
        <w:t>nasiąkliwość do 1,2%,</w:t>
      </w:r>
    </w:p>
    <w:p w14:paraId="310C9DEB" w14:textId="77777777" w:rsidR="007A4677" w:rsidRPr="008E7825" w:rsidRDefault="007A4677" w:rsidP="009753DA">
      <w:pPr>
        <w:numPr>
          <w:ilvl w:val="0"/>
          <w:numId w:val="28"/>
        </w:numPr>
        <w:tabs>
          <w:tab w:val="clear" w:pos="360"/>
        </w:tabs>
        <w:ind w:left="709" w:hanging="283"/>
        <w:rPr>
          <w:rFonts w:cs="Arial"/>
          <w:sz w:val="22"/>
          <w:szCs w:val="22"/>
        </w:rPr>
      </w:pPr>
      <w:r w:rsidRPr="008E7825">
        <w:rPr>
          <w:rFonts w:cs="Arial"/>
          <w:sz w:val="22"/>
          <w:szCs w:val="22"/>
        </w:rPr>
        <w:t>mrozoodporność według metody bezpośredniej do 2%,</w:t>
      </w:r>
    </w:p>
    <w:p w14:paraId="310C9DEC" w14:textId="77777777" w:rsidR="007A4677" w:rsidRPr="008E7825" w:rsidRDefault="007A4677" w:rsidP="009753DA">
      <w:pPr>
        <w:numPr>
          <w:ilvl w:val="0"/>
          <w:numId w:val="28"/>
        </w:numPr>
        <w:tabs>
          <w:tab w:val="clear" w:pos="360"/>
        </w:tabs>
        <w:ind w:left="709" w:hanging="283"/>
        <w:rPr>
          <w:rFonts w:cs="Arial"/>
          <w:sz w:val="22"/>
          <w:szCs w:val="22"/>
        </w:rPr>
      </w:pPr>
      <w:r w:rsidRPr="008E7825">
        <w:rPr>
          <w:rFonts w:cs="Arial"/>
          <w:sz w:val="22"/>
          <w:szCs w:val="22"/>
        </w:rPr>
        <w:t>mrozoodporność wg zmodyfikowanej metody bezpośredniej do 10%,</w:t>
      </w:r>
    </w:p>
    <w:p w14:paraId="310C9DED" w14:textId="77777777" w:rsidR="007A4677" w:rsidRPr="008E7825" w:rsidRDefault="007A4677" w:rsidP="009753DA">
      <w:pPr>
        <w:numPr>
          <w:ilvl w:val="0"/>
          <w:numId w:val="28"/>
        </w:numPr>
        <w:tabs>
          <w:tab w:val="clear" w:pos="360"/>
        </w:tabs>
        <w:ind w:left="709" w:hanging="283"/>
        <w:rPr>
          <w:rFonts w:cs="Arial"/>
          <w:sz w:val="22"/>
          <w:szCs w:val="22"/>
        </w:rPr>
      </w:pPr>
      <w:r w:rsidRPr="008E7825">
        <w:rPr>
          <w:rFonts w:cs="Arial"/>
          <w:sz w:val="22"/>
          <w:szCs w:val="22"/>
        </w:rPr>
        <w:t>reaktywność alkaliczna z cementem określona wg PN-B-06714-34 nie powinna wywoływać zwiększenia wymiarów liniowych ponad 0,1%,</w:t>
      </w:r>
    </w:p>
    <w:p w14:paraId="310C9DEE" w14:textId="77777777" w:rsidR="007A4677" w:rsidRPr="008E7825" w:rsidRDefault="007A4677" w:rsidP="009753DA">
      <w:pPr>
        <w:numPr>
          <w:ilvl w:val="0"/>
          <w:numId w:val="28"/>
        </w:numPr>
        <w:tabs>
          <w:tab w:val="clear" w:pos="360"/>
        </w:tabs>
        <w:ind w:left="709" w:hanging="283"/>
        <w:rPr>
          <w:rFonts w:cs="Arial"/>
          <w:sz w:val="22"/>
          <w:szCs w:val="22"/>
        </w:rPr>
      </w:pPr>
      <w:r w:rsidRPr="008E7825">
        <w:rPr>
          <w:rFonts w:cs="Arial"/>
          <w:sz w:val="22"/>
          <w:szCs w:val="22"/>
        </w:rPr>
        <w:t>zawartość związków siarki do 0,1%,</w:t>
      </w:r>
    </w:p>
    <w:p w14:paraId="310C9DEF" w14:textId="77777777" w:rsidR="007A4677" w:rsidRPr="008E7825" w:rsidRDefault="007A4677" w:rsidP="009753DA">
      <w:pPr>
        <w:numPr>
          <w:ilvl w:val="0"/>
          <w:numId w:val="28"/>
        </w:numPr>
        <w:tabs>
          <w:tab w:val="clear" w:pos="360"/>
        </w:tabs>
        <w:ind w:left="709" w:hanging="283"/>
        <w:rPr>
          <w:rFonts w:cs="Arial"/>
          <w:sz w:val="22"/>
          <w:szCs w:val="22"/>
        </w:rPr>
      </w:pPr>
      <w:r w:rsidRPr="008E7825">
        <w:rPr>
          <w:rFonts w:cs="Arial"/>
          <w:sz w:val="22"/>
          <w:szCs w:val="22"/>
        </w:rPr>
        <w:t>zawartość zanieczyszczeń obcych do 0,25%,</w:t>
      </w:r>
    </w:p>
    <w:p w14:paraId="310C9DF0" w14:textId="77777777" w:rsidR="007A4677" w:rsidRPr="008E7825" w:rsidRDefault="007A4677" w:rsidP="009753DA">
      <w:pPr>
        <w:numPr>
          <w:ilvl w:val="0"/>
          <w:numId w:val="28"/>
        </w:numPr>
        <w:tabs>
          <w:tab w:val="clear" w:pos="360"/>
        </w:tabs>
        <w:ind w:left="709" w:hanging="283"/>
        <w:rPr>
          <w:rFonts w:cs="Arial"/>
          <w:sz w:val="22"/>
          <w:szCs w:val="22"/>
        </w:rPr>
      </w:pPr>
      <w:r w:rsidRPr="008E7825">
        <w:rPr>
          <w:rFonts w:cs="Arial"/>
          <w:sz w:val="22"/>
          <w:szCs w:val="22"/>
        </w:rPr>
        <w:t>zawartość zanieczyszczeń organicznych, nie dających barwy ciemniejszej od wzorcowej wg PN-EN 1744-1.</w:t>
      </w:r>
    </w:p>
    <w:p w14:paraId="310C9DF1" w14:textId="77777777" w:rsidR="007A4677" w:rsidRPr="008E7825" w:rsidRDefault="007A4677" w:rsidP="004C7331">
      <w:pPr>
        <w:rPr>
          <w:rFonts w:cs="Arial"/>
          <w:sz w:val="22"/>
          <w:szCs w:val="22"/>
        </w:rPr>
      </w:pPr>
      <w:r w:rsidRPr="008E7825">
        <w:rPr>
          <w:rFonts w:cs="Arial"/>
          <w:sz w:val="22"/>
          <w:szCs w:val="22"/>
        </w:rPr>
        <w:t>Kruszywem drobnym powinny być piaski o uziarnieniu do 2 mm pochodzenia rzecznego lub kompozycja piasku rzecznego i kopalnego uszlachetnionego.</w:t>
      </w:r>
    </w:p>
    <w:p w14:paraId="310C9DF2" w14:textId="77777777" w:rsidR="007A4677" w:rsidRPr="008E7825" w:rsidRDefault="007A4677" w:rsidP="004C7331">
      <w:pPr>
        <w:rPr>
          <w:rFonts w:cs="Arial"/>
          <w:sz w:val="22"/>
          <w:szCs w:val="22"/>
        </w:rPr>
      </w:pPr>
      <w:r w:rsidRPr="008E7825">
        <w:rPr>
          <w:rFonts w:cs="Arial"/>
          <w:sz w:val="22"/>
          <w:szCs w:val="22"/>
        </w:rPr>
        <w:t>Zawartość poszczególnych frakcji w stosie okruchowym piasku powinna się mieścić w granicach:</w:t>
      </w:r>
    </w:p>
    <w:p w14:paraId="310C9DF3" w14:textId="77777777" w:rsidR="007A4677" w:rsidRPr="008E7825" w:rsidRDefault="007A4677" w:rsidP="009753DA">
      <w:pPr>
        <w:numPr>
          <w:ilvl w:val="0"/>
          <w:numId w:val="28"/>
        </w:numPr>
        <w:tabs>
          <w:tab w:val="clear" w:pos="360"/>
          <w:tab w:val="num" w:pos="709"/>
          <w:tab w:val="left" w:pos="1985"/>
        </w:tabs>
        <w:ind w:left="426" w:firstLine="0"/>
        <w:rPr>
          <w:rFonts w:cs="Arial"/>
          <w:sz w:val="22"/>
          <w:szCs w:val="22"/>
        </w:rPr>
      </w:pPr>
      <w:r w:rsidRPr="008E7825">
        <w:rPr>
          <w:rFonts w:cs="Arial"/>
          <w:sz w:val="22"/>
          <w:szCs w:val="22"/>
        </w:rPr>
        <w:t>do 0,25 mm</w:t>
      </w:r>
      <w:r w:rsidRPr="008E7825">
        <w:rPr>
          <w:rFonts w:cs="Arial"/>
          <w:sz w:val="22"/>
          <w:szCs w:val="22"/>
        </w:rPr>
        <w:tab/>
        <w:t>14</w:t>
      </w:r>
      <w:r w:rsidRPr="008E7825">
        <w:rPr>
          <w:rFonts w:cs="Arial"/>
          <w:sz w:val="22"/>
          <w:szCs w:val="22"/>
        </w:rPr>
        <w:sym w:font="Times New Roman" w:char="00F7"/>
      </w:r>
      <w:r w:rsidRPr="008E7825">
        <w:rPr>
          <w:rFonts w:cs="Arial"/>
          <w:sz w:val="22"/>
          <w:szCs w:val="22"/>
        </w:rPr>
        <w:t>19%,</w:t>
      </w:r>
    </w:p>
    <w:p w14:paraId="310C9DF4" w14:textId="77777777" w:rsidR="007A4677" w:rsidRPr="008E7825" w:rsidRDefault="007A4677" w:rsidP="009753DA">
      <w:pPr>
        <w:numPr>
          <w:ilvl w:val="0"/>
          <w:numId w:val="28"/>
        </w:numPr>
        <w:tabs>
          <w:tab w:val="clear" w:pos="360"/>
          <w:tab w:val="num" w:pos="709"/>
          <w:tab w:val="left" w:pos="1985"/>
        </w:tabs>
        <w:ind w:left="426" w:firstLine="0"/>
        <w:rPr>
          <w:rFonts w:cs="Arial"/>
          <w:sz w:val="22"/>
          <w:szCs w:val="22"/>
        </w:rPr>
      </w:pPr>
      <w:r w:rsidRPr="008E7825">
        <w:rPr>
          <w:rFonts w:cs="Arial"/>
          <w:sz w:val="22"/>
          <w:szCs w:val="22"/>
        </w:rPr>
        <w:t xml:space="preserve">do </w:t>
      </w:r>
      <w:smartTag w:uri="urn:schemas-microsoft-com:office:smarttags" w:element="metricconverter">
        <w:smartTagPr>
          <w:attr w:name="ProductID" w:val="0,50 mm"/>
        </w:smartTagPr>
        <w:r w:rsidRPr="008E7825">
          <w:rPr>
            <w:rFonts w:cs="Arial"/>
            <w:sz w:val="22"/>
            <w:szCs w:val="22"/>
          </w:rPr>
          <w:t>0,50 mm</w:t>
        </w:r>
      </w:smartTag>
      <w:r w:rsidRPr="008E7825">
        <w:rPr>
          <w:rFonts w:cs="Arial"/>
          <w:sz w:val="22"/>
          <w:szCs w:val="22"/>
        </w:rPr>
        <w:tab/>
        <w:t>33</w:t>
      </w:r>
      <w:r w:rsidRPr="008E7825">
        <w:rPr>
          <w:rFonts w:cs="Arial"/>
          <w:sz w:val="22"/>
          <w:szCs w:val="22"/>
        </w:rPr>
        <w:sym w:font="Times New Roman" w:char="00F7"/>
      </w:r>
      <w:r w:rsidRPr="008E7825">
        <w:rPr>
          <w:rFonts w:cs="Arial"/>
          <w:sz w:val="22"/>
          <w:szCs w:val="22"/>
        </w:rPr>
        <w:t>48%,</w:t>
      </w:r>
    </w:p>
    <w:p w14:paraId="310C9DF5" w14:textId="77777777" w:rsidR="007A4677" w:rsidRPr="008E7825" w:rsidRDefault="007A4677" w:rsidP="009753DA">
      <w:pPr>
        <w:numPr>
          <w:ilvl w:val="0"/>
          <w:numId w:val="28"/>
        </w:numPr>
        <w:tabs>
          <w:tab w:val="clear" w:pos="360"/>
          <w:tab w:val="num" w:pos="709"/>
          <w:tab w:val="left" w:pos="1985"/>
        </w:tabs>
        <w:ind w:left="426" w:firstLine="0"/>
        <w:rPr>
          <w:rFonts w:cs="Arial"/>
          <w:sz w:val="22"/>
          <w:szCs w:val="22"/>
        </w:rPr>
      </w:pPr>
      <w:r w:rsidRPr="008E7825">
        <w:rPr>
          <w:rFonts w:cs="Arial"/>
          <w:sz w:val="22"/>
          <w:szCs w:val="22"/>
        </w:rPr>
        <w:lastRenderedPageBreak/>
        <w:t xml:space="preserve">do </w:t>
      </w:r>
      <w:smartTag w:uri="urn:schemas-microsoft-com:office:smarttags" w:element="metricconverter">
        <w:smartTagPr>
          <w:attr w:name="ProductID" w:val="1,00 mm"/>
        </w:smartTagPr>
        <w:r w:rsidRPr="008E7825">
          <w:rPr>
            <w:rFonts w:cs="Arial"/>
            <w:sz w:val="22"/>
            <w:szCs w:val="22"/>
          </w:rPr>
          <w:t>1,00 mm</w:t>
        </w:r>
      </w:smartTag>
      <w:r w:rsidRPr="008E7825">
        <w:rPr>
          <w:rFonts w:cs="Arial"/>
          <w:sz w:val="22"/>
          <w:szCs w:val="22"/>
        </w:rPr>
        <w:tab/>
        <w:t>57</w:t>
      </w:r>
      <w:r w:rsidRPr="008E7825">
        <w:rPr>
          <w:rFonts w:cs="Arial"/>
          <w:sz w:val="22"/>
          <w:szCs w:val="22"/>
        </w:rPr>
        <w:sym w:font="Times New Roman" w:char="00F7"/>
      </w:r>
      <w:r w:rsidRPr="008E7825">
        <w:rPr>
          <w:rFonts w:cs="Arial"/>
          <w:sz w:val="22"/>
          <w:szCs w:val="22"/>
        </w:rPr>
        <w:t>76%.</w:t>
      </w:r>
    </w:p>
    <w:p w14:paraId="310C9DF6" w14:textId="77777777" w:rsidR="007A4677" w:rsidRPr="008E7825" w:rsidRDefault="007A4677" w:rsidP="004C7331">
      <w:pPr>
        <w:rPr>
          <w:rFonts w:cs="Arial"/>
          <w:sz w:val="22"/>
          <w:szCs w:val="22"/>
        </w:rPr>
      </w:pPr>
      <w:r w:rsidRPr="008E7825">
        <w:rPr>
          <w:rFonts w:cs="Arial"/>
          <w:sz w:val="22"/>
          <w:szCs w:val="22"/>
        </w:rPr>
        <w:t>Piasek powinien spełniać następujące wymagania:</w:t>
      </w:r>
    </w:p>
    <w:p w14:paraId="310C9DF7" w14:textId="77777777" w:rsidR="007A4677" w:rsidRPr="008E7825" w:rsidRDefault="007A4677" w:rsidP="009753DA">
      <w:pPr>
        <w:numPr>
          <w:ilvl w:val="0"/>
          <w:numId w:val="28"/>
        </w:numPr>
        <w:tabs>
          <w:tab w:val="clear" w:pos="360"/>
        </w:tabs>
        <w:ind w:left="709" w:hanging="283"/>
        <w:rPr>
          <w:rFonts w:cs="Arial"/>
          <w:sz w:val="22"/>
          <w:szCs w:val="22"/>
        </w:rPr>
      </w:pPr>
      <w:r w:rsidRPr="008E7825">
        <w:rPr>
          <w:rFonts w:cs="Arial"/>
          <w:sz w:val="22"/>
          <w:szCs w:val="22"/>
        </w:rPr>
        <w:t>zawartość pyłów mineralnych do 1,5%,</w:t>
      </w:r>
    </w:p>
    <w:p w14:paraId="310C9DF8" w14:textId="77777777" w:rsidR="007A4677" w:rsidRPr="008E7825" w:rsidRDefault="007A4677" w:rsidP="009753DA">
      <w:pPr>
        <w:numPr>
          <w:ilvl w:val="0"/>
          <w:numId w:val="28"/>
        </w:numPr>
        <w:tabs>
          <w:tab w:val="clear" w:pos="360"/>
        </w:tabs>
        <w:ind w:left="709" w:hanging="283"/>
        <w:rPr>
          <w:rFonts w:cs="Arial"/>
          <w:sz w:val="22"/>
          <w:szCs w:val="22"/>
        </w:rPr>
      </w:pPr>
      <w:r w:rsidRPr="008E7825">
        <w:rPr>
          <w:rFonts w:cs="Arial"/>
          <w:sz w:val="22"/>
          <w:szCs w:val="22"/>
        </w:rPr>
        <w:t>reaktywność alkaliczna z cementem określona wg PN-B-06714-34 nie powinna wywoływać zwiększenia wymiarów liniowych ponad 0,1%,</w:t>
      </w:r>
    </w:p>
    <w:p w14:paraId="310C9DF9" w14:textId="77777777" w:rsidR="007A4677" w:rsidRPr="008E7825" w:rsidRDefault="007A4677" w:rsidP="009753DA">
      <w:pPr>
        <w:numPr>
          <w:ilvl w:val="0"/>
          <w:numId w:val="28"/>
        </w:numPr>
        <w:tabs>
          <w:tab w:val="clear" w:pos="360"/>
        </w:tabs>
        <w:ind w:left="709" w:hanging="283"/>
        <w:rPr>
          <w:rFonts w:cs="Arial"/>
          <w:sz w:val="22"/>
          <w:szCs w:val="22"/>
        </w:rPr>
      </w:pPr>
      <w:r w:rsidRPr="008E7825">
        <w:rPr>
          <w:rFonts w:cs="Arial"/>
          <w:sz w:val="22"/>
          <w:szCs w:val="22"/>
        </w:rPr>
        <w:t>zawartość związków siarki do 0,2%,</w:t>
      </w:r>
    </w:p>
    <w:p w14:paraId="310C9DFA" w14:textId="77777777" w:rsidR="007A4677" w:rsidRPr="008E7825" w:rsidRDefault="007A4677" w:rsidP="009753DA">
      <w:pPr>
        <w:numPr>
          <w:ilvl w:val="0"/>
          <w:numId w:val="28"/>
        </w:numPr>
        <w:tabs>
          <w:tab w:val="clear" w:pos="360"/>
        </w:tabs>
        <w:ind w:left="709" w:hanging="283"/>
        <w:rPr>
          <w:rFonts w:cs="Arial"/>
          <w:sz w:val="22"/>
          <w:szCs w:val="22"/>
        </w:rPr>
      </w:pPr>
      <w:r w:rsidRPr="008E7825">
        <w:rPr>
          <w:rFonts w:cs="Arial"/>
          <w:sz w:val="22"/>
          <w:szCs w:val="22"/>
        </w:rPr>
        <w:t>zawartość zanieczyszczeń obcych do 0,25%,</w:t>
      </w:r>
    </w:p>
    <w:p w14:paraId="310C9DFB" w14:textId="77777777" w:rsidR="007A4677" w:rsidRPr="008E7825" w:rsidRDefault="007A4677" w:rsidP="009753DA">
      <w:pPr>
        <w:numPr>
          <w:ilvl w:val="0"/>
          <w:numId w:val="28"/>
        </w:numPr>
        <w:tabs>
          <w:tab w:val="clear" w:pos="360"/>
        </w:tabs>
        <w:ind w:left="709" w:hanging="283"/>
        <w:rPr>
          <w:rFonts w:cs="Arial"/>
          <w:sz w:val="22"/>
          <w:szCs w:val="22"/>
        </w:rPr>
      </w:pPr>
      <w:r w:rsidRPr="008E7825">
        <w:rPr>
          <w:rFonts w:cs="Arial"/>
          <w:sz w:val="22"/>
          <w:szCs w:val="22"/>
        </w:rPr>
        <w:t>zawartość zanieczyszczeń organicznych – nie dająca barwy ciemniejszej od wzorcowej wg PN-EN 1744-1,</w:t>
      </w:r>
    </w:p>
    <w:p w14:paraId="310C9DFC" w14:textId="77777777" w:rsidR="007A4677" w:rsidRPr="008E7825" w:rsidRDefault="007A4677" w:rsidP="009753DA">
      <w:pPr>
        <w:numPr>
          <w:ilvl w:val="0"/>
          <w:numId w:val="28"/>
        </w:numPr>
        <w:tabs>
          <w:tab w:val="clear" w:pos="360"/>
        </w:tabs>
        <w:ind w:left="709" w:hanging="283"/>
        <w:rPr>
          <w:rFonts w:cs="Arial"/>
          <w:sz w:val="22"/>
          <w:szCs w:val="22"/>
        </w:rPr>
      </w:pPr>
      <w:r w:rsidRPr="008E7825">
        <w:rPr>
          <w:rFonts w:cs="Arial"/>
          <w:sz w:val="22"/>
          <w:szCs w:val="22"/>
        </w:rPr>
        <w:t>w kruszywie drobnym nie dopuszcza się grudek gliny.</w:t>
      </w:r>
    </w:p>
    <w:p w14:paraId="310C9DFD" w14:textId="77777777" w:rsidR="007A4677" w:rsidRPr="008E7825" w:rsidRDefault="007A4677" w:rsidP="004C7331">
      <w:pPr>
        <w:rPr>
          <w:rFonts w:cs="Arial"/>
          <w:sz w:val="22"/>
          <w:szCs w:val="22"/>
        </w:rPr>
      </w:pPr>
      <w:r w:rsidRPr="008E7825">
        <w:rPr>
          <w:rFonts w:cs="Arial"/>
          <w:sz w:val="22"/>
          <w:szCs w:val="22"/>
        </w:rPr>
        <w:t>Piasek pochodzący z każdej dostawy musi być poddany badaniom niepełnym obejmującym:</w:t>
      </w:r>
    </w:p>
    <w:p w14:paraId="310C9DFE" w14:textId="77777777" w:rsidR="007A4677" w:rsidRPr="008E7825" w:rsidRDefault="007A4677" w:rsidP="009753DA">
      <w:pPr>
        <w:numPr>
          <w:ilvl w:val="0"/>
          <w:numId w:val="28"/>
        </w:numPr>
        <w:ind w:left="426" w:firstLine="0"/>
        <w:rPr>
          <w:rFonts w:cs="Arial"/>
          <w:sz w:val="22"/>
          <w:szCs w:val="22"/>
        </w:rPr>
      </w:pPr>
      <w:r w:rsidRPr="008E7825">
        <w:rPr>
          <w:rFonts w:cs="Arial"/>
          <w:sz w:val="22"/>
          <w:szCs w:val="22"/>
        </w:rPr>
        <w:t>oznaczenie składu ziarnowego wg PN-EN 933-1,</w:t>
      </w:r>
    </w:p>
    <w:p w14:paraId="310C9DFF" w14:textId="77777777" w:rsidR="007A4677" w:rsidRPr="008E7825" w:rsidRDefault="007A4677" w:rsidP="009753DA">
      <w:pPr>
        <w:numPr>
          <w:ilvl w:val="0"/>
          <w:numId w:val="28"/>
        </w:numPr>
        <w:tabs>
          <w:tab w:val="clear" w:pos="360"/>
        </w:tabs>
        <w:ind w:left="426" w:firstLine="0"/>
        <w:rPr>
          <w:rFonts w:cs="Arial"/>
          <w:sz w:val="22"/>
          <w:szCs w:val="22"/>
        </w:rPr>
      </w:pPr>
      <w:r w:rsidRPr="008E7825">
        <w:rPr>
          <w:rFonts w:cs="Arial"/>
          <w:sz w:val="22"/>
          <w:szCs w:val="22"/>
        </w:rPr>
        <w:t>oznaczenie zawartości zanieczyszczeń obcych wg PN-B-06714-12,</w:t>
      </w:r>
    </w:p>
    <w:p w14:paraId="310C9E00" w14:textId="77777777" w:rsidR="007A4677" w:rsidRPr="008E7825" w:rsidRDefault="007A4677" w:rsidP="009753DA">
      <w:pPr>
        <w:numPr>
          <w:ilvl w:val="0"/>
          <w:numId w:val="28"/>
        </w:numPr>
        <w:tabs>
          <w:tab w:val="clear" w:pos="360"/>
        </w:tabs>
        <w:ind w:left="426" w:firstLine="0"/>
        <w:rPr>
          <w:rFonts w:cs="Arial"/>
          <w:sz w:val="22"/>
          <w:szCs w:val="22"/>
        </w:rPr>
      </w:pPr>
      <w:r w:rsidRPr="008E7825">
        <w:rPr>
          <w:rFonts w:cs="Arial"/>
          <w:sz w:val="22"/>
          <w:szCs w:val="22"/>
        </w:rPr>
        <w:t>oznaczenie zawartości grudek gliny, które oznacza się jak zawartość zanieczyszczeń obcych,</w:t>
      </w:r>
    </w:p>
    <w:p w14:paraId="310C9E01" w14:textId="77777777" w:rsidR="007A4677" w:rsidRPr="008E7825" w:rsidRDefault="007A4677" w:rsidP="009753DA">
      <w:pPr>
        <w:numPr>
          <w:ilvl w:val="0"/>
          <w:numId w:val="28"/>
        </w:numPr>
        <w:tabs>
          <w:tab w:val="clear" w:pos="360"/>
        </w:tabs>
        <w:ind w:left="426" w:firstLine="0"/>
        <w:rPr>
          <w:rFonts w:cs="Arial"/>
          <w:sz w:val="22"/>
          <w:szCs w:val="22"/>
        </w:rPr>
      </w:pPr>
      <w:r w:rsidRPr="008E7825">
        <w:rPr>
          <w:rFonts w:cs="Arial"/>
          <w:sz w:val="22"/>
          <w:szCs w:val="22"/>
        </w:rPr>
        <w:t>oznaczenie zawartości pyłów mineralnych wg PN-B-06714-13.</w:t>
      </w:r>
    </w:p>
    <w:p w14:paraId="310C9E02" w14:textId="77777777" w:rsidR="007A4677" w:rsidRPr="008E7825" w:rsidRDefault="007A4677" w:rsidP="004C7331">
      <w:pPr>
        <w:rPr>
          <w:rFonts w:cs="Arial"/>
          <w:sz w:val="22"/>
          <w:szCs w:val="22"/>
        </w:rPr>
      </w:pPr>
      <w:r w:rsidRPr="008E7825">
        <w:rPr>
          <w:rFonts w:cs="Arial"/>
          <w:sz w:val="22"/>
          <w:szCs w:val="22"/>
        </w:rPr>
        <w:t>Do betonu klasy B30 (C25/30) dla pali fundamentowych należy stosować żwir o maksymalnym wymiarze ziarna 31,5 mm, spełniający następujące wymagania:</w:t>
      </w:r>
    </w:p>
    <w:p w14:paraId="310C9E03" w14:textId="77777777" w:rsidR="007A4677" w:rsidRPr="008E7825" w:rsidRDefault="007A4677" w:rsidP="009753DA">
      <w:pPr>
        <w:numPr>
          <w:ilvl w:val="0"/>
          <w:numId w:val="28"/>
        </w:numPr>
        <w:ind w:left="426" w:firstLine="0"/>
        <w:rPr>
          <w:rFonts w:cs="Arial"/>
          <w:sz w:val="22"/>
          <w:szCs w:val="22"/>
        </w:rPr>
      </w:pPr>
      <w:r w:rsidRPr="008E7825">
        <w:rPr>
          <w:rFonts w:cs="Arial"/>
          <w:sz w:val="22"/>
          <w:szCs w:val="22"/>
        </w:rPr>
        <w:t xml:space="preserve">żwiry marki co najmniej 30 w zakresie cech fizycznych i chemicznych, </w:t>
      </w:r>
    </w:p>
    <w:p w14:paraId="310C9E04" w14:textId="77777777" w:rsidR="007A4677" w:rsidRPr="008E7825" w:rsidRDefault="007A4677" w:rsidP="009753DA">
      <w:pPr>
        <w:numPr>
          <w:ilvl w:val="0"/>
          <w:numId w:val="28"/>
        </w:numPr>
        <w:ind w:left="426" w:firstLine="0"/>
        <w:rPr>
          <w:rFonts w:cs="Arial"/>
          <w:sz w:val="22"/>
          <w:szCs w:val="22"/>
        </w:rPr>
      </w:pPr>
      <w:r w:rsidRPr="008E7825">
        <w:rPr>
          <w:rFonts w:cs="Arial"/>
          <w:sz w:val="22"/>
          <w:szCs w:val="22"/>
        </w:rPr>
        <w:t xml:space="preserve">mrozoodporność wg zmodyfikowanej metody bezpośredniej do 10%, </w:t>
      </w:r>
    </w:p>
    <w:p w14:paraId="310C9E05" w14:textId="77777777" w:rsidR="007A4677" w:rsidRPr="008E7825" w:rsidRDefault="007A4677" w:rsidP="009753DA">
      <w:pPr>
        <w:numPr>
          <w:ilvl w:val="0"/>
          <w:numId w:val="28"/>
        </w:numPr>
        <w:ind w:left="426" w:firstLine="0"/>
        <w:rPr>
          <w:rFonts w:cs="Arial"/>
          <w:sz w:val="22"/>
          <w:szCs w:val="22"/>
        </w:rPr>
      </w:pPr>
      <w:r w:rsidRPr="008E7825">
        <w:rPr>
          <w:rFonts w:cs="Arial"/>
          <w:sz w:val="22"/>
          <w:szCs w:val="22"/>
        </w:rPr>
        <w:t>zawartość podziarna do 5%,</w:t>
      </w:r>
    </w:p>
    <w:p w14:paraId="310C9E06" w14:textId="77777777" w:rsidR="007A4677" w:rsidRPr="008E7825" w:rsidRDefault="007A4677" w:rsidP="009753DA">
      <w:pPr>
        <w:numPr>
          <w:ilvl w:val="0"/>
          <w:numId w:val="28"/>
        </w:numPr>
        <w:ind w:left="426" w:firstLine="0"/>
        <w:rPr>
          <w:rFonts w:cs="Arial"/>
          <w:sz w:val="22"/>
          <w:szCs w:val="22"/>
        </w:rPr>
      </w:pPr>
      <w:r w:rsidRPr="008E7825">
        <w:rPr>
          <w:rFonts w:cs="Arial"/>
          <w:sz w:val="22"/>
          <w:szCs w:val="22"/>
        </w:rPr>
        <w:t>zawartość nadziarna do 10%.</w:t>
      </w:r>
    </w:p>
    <w:p w14:paraId="310C9E07" w14:textId="77777777" w:rsidR="007A4677" w:rsidRPr="008E7825" w:rsidRDefault="007A4677" w:rsidP="004C7331">
      <w:pPr>
        <w:rPr>
          <w:rFonts w:cs="Arial"/>
          <w:sz w:val="22"/>
          <w:szCs w:val="22"/>
        </w:rPr>
      </w:pPr>
      <w:r w:rsidRPr="008E7825">
        <w:rPr>
          <w:rFonts w:cs="Arial"/>
          <w:sz w:val="22"/>
          <w:szCs w:val="22"/>
        </w:rPr>
        <w:t>Dostawca kruszywa jest zobowiązany do przekazania dla każdej partii kruszywa wyników jego pełnych badań wg PN-EN 12620+A1 oraz wyników badania specjalnego dotyczącego reaktywności alkalicznej w terminach przewidzianych przez Inżyniera.</w:t>
      </w:r>
    </w:p>
    <w:p w14:paraId="310C9E08" w14:textId="77777777" w:rsidR="007A4677" w:rsidRPr="008E7825" w:rsidRDefault="007A4677" w:rsidP="004C7331">
      <w:pPr>
        <w:rPr>
          <w:rFonts w:cs="Arial"/>
          <w:sz w:val="22"/>
          <w:szCs w:val="22"/>
        </w:rPr>
      </w:pPr>
      <w:r w:rsidRPr="008E7825">
        <w:rPr>
          <w:rFonts w:cs="Arial"/>
          <w:sz w:val="22"/>
          <w:szCs w:val="22"/>
        </w:rPr>
        <w:t>W przypadku, gdy kontrola wykaże niezgodność cech danego kruszywa z wymaganiami wg PN-EN 12620+A1, użycie takiego kruszywa może nastąpić po jego uszlachetnieniu (np. przez płukanie lub dodanie odpowiednich frakcji kruszywa) i ponownym sprawdzeniu. Należy prowadzić bieżącą kontrolę wilgotności kruszywa wg PN-EN 1097-5 dla korygowania recepty roboczej betonu.</w:t>
      </w:r>
    </w:p>
    <w:p w14:paraId="310C9E09" w14:textId="77777777" w:rsidR="007A4677" w:rsidRPr="008E7825" w:rsidRDefault="007A4677" w:rsidP="007A4677">
      <w:pPr>
        <w:pStyle w:val="Nagwek3"/>
        <w:ind w:left="425" w:hanging="425"/>
      </w:pPr>
      <w:r w:rsidRPr="008E7825">
        <w:t>Woda zarobowa – wymagania i badania</w:t>
      </w:r>
    </w:p>
    <w:p w14:paraId="310C9E0A" w14:textId="77777777" w:rsidR="007A4677" w:rsidRPr="008E7825" w:rsidRDefault="007A4677" w:rsidP="004C7331">
      <w:pPr>
        <w:rPr>
          <w:rFonts w:cs="Arial"/>
          <w:sz w:val="22"/>
          <w:szCs w:val="22"/>
        </w:rPr>
      </w:pPr>
      <w:r w:rsidRPr="008E7825">
        <w:rPr>
          <w:rFonts w:cs="Arial"/>
          <w:sz w:val="22"/>
          <w:szCs w:val="22"/>
        </w:rPr>
        <w:t>Woda zarobowa do betonu powinna odpowiadać wymaganiom normy PN-EN 1008. Woda powinna pochodzić ze źródeł nie budzących żadnych wątpliwości lub dobrze zbadanych. Jeżeli wodę do betonu przewiduje się czerpać z wodociągów miejskich, to woda ta nie wymaga badania.</w:t>
      </w:r>
    </w:p>
    <w:p w14:paraId="310C9E0B" w14:textId="77777777" w:rsidR="007A4677" w:rsidRPr="008E7825" w:rsidRDefault="007A4677" w:rsidP="007A4677">
      <w:pPr>
        <w:pStyle w:val="Nagwek3"/>
        <w:ind w:left="425" w:hanging="425"/>
      </w:pPr>
      <w:r w:rsidRPr="008E7825">
        <w:t>Domieszki i dodatki do betonu</w:t>
      </w:r>
    </w:p>
    <w:p w14:paraId="310C9E0C" w14:textId="77777777" w:rsidR="007A4677" w:rsidRPr="008E7825" w:rsidRDefault="007A4677" w:rsidP="004C7331">
      <w:pPr>
        <w:rPr>
          <w:rFonts w:cs="Arial"/>
          <w:sz w:val="22"/>
          <w:szCs w:val="22"/>
        </w:rPr>
      </w:pPr>
      <w:r w:rsidRPr="008E7825">
        <w:rPr>
          <w:rFonts w:cs="Arial"/>
          <w:sz w:val="22"/>
          <w:szCs w:val="22"/>
        </w:rPr>
        <w:t>Domieszki do betonu powinny odpowiadać wymaganiom normy PN-EN 934-2. Rodzaj domieszki, jej ilość i sposób stosowania powinny być zaopiniowane przez Instytut Badawczy Dróg i Mostów. Zaleca się doświadczalne sprawdzenie skuteczności domieszek do betonu przy ustalaniu receptury mieszanki. Zaleca się stosowanie do mieszanek betonowych domieszek chemicznych o działaniu:</w:t>
      </w:r>
    </w:p>
    <w:p w14:paraId="310C9E0D" w14:textId="77777777" w:rsidR="007A4677" w:rsidRPr="008E7825" w:rsidRDefault="007A4677" w:rsidP="009753DA">
      <w:pPr>
        <w:numPr>
          <w:ilvl w:val="0"/>
          <w:numId w:val="28"/>
        </w:numPr>
        <w:ind w:left="426" w:firstLine="0"/>
        <w:rPr>
          <w:rFonts w:cs="Arial"/>
          <w:sz w:val="22"/>
          <w:szCs w:val="22"/>
        </w:rPr>
      </w:pPr>
      <w:r w:rsidRPr="008E7825">
        <w:rPr>
          <w:rFonts w:cs="Arial"/>
          <w:sz w:val="22"/>
          <w:szCs w:val="22"/>
        </w:rPr>
        <w:t>napowietrzającym,</w:t>
      </w:r>
    </w:p>
    <w:p w14:paraId="310C9E0E" w14:textId="77777777" w:rsidR="007A4677" w:rsidRPr="008E7825" w:rsidRDefault="007A4677" w:rsidP="009753DA">
      <w:pPr>
        <w:numPr>
          <w:ilvl w:val="0"/>
          <w:numId w:val="28"/>
        </w:numPr>
        <w:ind w:left="426" w:firstLine="0"/>
        <w:rPr>
          <w:rFonts w:cs="Arial"/>
          <w:sz w:val="22"/>
          <w:szCs w:val="22"/>
        </w:rPr>
      </w:pPr>
      <w:r w:rsidRPr="008E7825">
        <w:rPr>
          <w:rFonts w:cs="Arial"/>
          <w:sz w:val="22"/>
          <w:szCs w:val="22"/>
        </w:rPr>
        <w:t>uplastyczniającym,</w:t>
      </w:r>
    </w:p>
    <w:p w14:paraId="310C9E0F" w14:textId="77777777" w:rsidR="007A4677" w:rsidRPr="008E7825" w:rsidRDefault="007A4677" w:rsidP="009753DA">
      <w:pPr>
        <w:numPr>
          <w:ilvl w:val="0"/>
          <w:numId w:val="28"/>
        </w:numPr>
        <w:ind w:left="426" w:firstLine="0"/>
        <w:rPr>
          <w:rFonts w:cs="Arial"/>
          <w:sz w:val="22"/>
          <w:szCs w:val="22"/>
        </w:rPr>
      </w:pPr>
      <w:r w:rsidRPr="008E7825">
        <w:rPr>
          <w:rFonts w:cs="Arial"/>
          <w:sz w:val="22"/>
          <w:szCs w:val="22"/>
        </w:rPr>
        <w:t>przyśpieszającym lub opóźniającym wiązanie,</w:t>
      </w:r>
    </w:p>
    <w:p w14:paraId="310C9E10" w14:textId="77777777" w:rsidR="007A4677" w:rsidRPr="008E7825" w:rsidRDefault="007A4677" w:rsidP="009753DA">
      <w:pPr>
        <w:numPr>
          <w:ilvl w:val="0"/>
          <w:numId w:val="28"/>
        </w:numPr>
        <w:ind w:left="426" w:firstLine="0"/>
        <w:rPr>
          <w:rFonts w:cs="Arial"/>
          <w:sz w:val="22"/>
          <w:szCs w:val="22"/>
        </w:rPr>
      </w:pPr>
      <w:r w:rsidRPr="008E7825">
        <w:rPr>
          <w:rFonts w:cs="Arial"/>
          <w:sz w:val="22"/>
          <w:szCs w:val="22"/>
        </w:rPr>
        <w:t>uszczelniających,</w:t>
      </w:r>
    </w:p>
    <w:p w14:paraId="310C9E11" w14:textId="77777777" w:rsidR="007A4677" w:rsidRPr="008E7825" w:rsidRDefault="007A4677" w:rsidP="009753DA">
      <w:pPr>
        <w:numPr>
          <w:ilvl w:val="0"/>
          <w:numId w:val="28"/>
        </w:numPr>
        <w:ind w:left="426" w:firstLine="0"/>
        <w:rPr>
          <w:rFonts w:cs="Arial"/>
          <w:sz w:val="22"/>
          <w:szCs w:val="22"/>
        </w:rPr>
      </w:pPr>
      <w:r w:rsidRPr="008E7825">
        <w:rPr>
          <w:rFonts w:cs="Arial"/>
          <w:sz w:val="22"/>
          <w:szCs w:val="22"/>
        </w:rPr>
        <w:t>oraz innych wg aktualnych potrzeb.</w:t>
      </w:r>
    </w:p>
    <w:p w14:paraId="310C9E12" w14:textId="77777777" w:rsidR="007A4677" w:rsidRPr="008E7825" w:rsidRDefault="007A4677" w:rsidP="004C7331">
      <w:pPr>
        <w:rPr>
          <w:rFonts w:cs="Arial"/>
          <w:sz w:val="22"/>
          <w:szCs w:val="22"/>
        </w:rPr>
      </w:pPr>
      <w:r w:rsidRPr="008E7825">
        <w:rPr>
          <w:rFonts w:cs="Arial"/>
          <w:sz w:val="22"/>
          <w:szCs w:val="22"/>
        </w:rPr>
        <w:t>Domieszki należy stosować do mieszanek betonowych wykonywanych przy użyciu cementów portlandzkich klasy 32,5 i wyższych. Domieszki do betonów mostowych muszą mieć aprobaty wydane przez Instytut Badawczy Dróg i Mostów oraz atest producenta. Wybór dodatków powinien być uzgodniony z Inżynierem, a ich stosowanie zgodne z normami, instrukcjami ITB i producenta oraz odpowiednimi świadectwami.</w:t>
      </w:r>
    </w:p>
    <w:p w14:paraId="310C9E13" w14:textId="77777777" w:rsidR="007A4677" w:rsidRPr="008E7825" w:rsidRDefault="007A4677" w:rsidP="004C7331">
      <w:pPr>
        <w:rPr>
          <w:rFonts w:cs="Arial"/>
          <w:sz w:val="22"/>
          <w:szCs w:val="22"/>
        </w:rPr>
      </w:pPr>
      <w:r w:rsidRPr="008E7825">
        <w:rPr>
          <w:rFonts w:cs="Arial"/>
          <w:sz w:val="22"/>
          <w:szCs w:val="22"/>
          <w:u w:val="single"/>
        </w:rPr>
        <w:t>Dodatki uplastyczniające</w:t>
      </w:r>
      <w:r w:rsidRPr="008E7825">
        <w:rPr>
          <w:rFonts w:cs="Arial"/>
          <w:sz w:val="22"/>
          <w:szCs w:val="22"/>
        </w:rPr>
        <w:t xml:space="preserve"> (plastyfikatory) pozwalają na zmianę konsystencji mieszanki bez zmiany składu betonu i przy założonej  wytrzymałości. Zaleca się stosowanie </w:t>
      </w:r>
      <w:proofErr w:type="spellStart"/>
      <w:r w:rsidRPr="008E7825">
        <w:rPr>
          <w:rFonts w:cs="Arial"/>
          <w:sz w:val="22"/>
          <w:szCs w:val="22"/>
        </w:rPr>
        <w:t>s</w:t>
      </w:r>
      <w:r w:rsidRPr="008E7825">
        <w:rPr>
          <w:rFonts w:cs="Arial"/>
          <w:iCs/>
          <w:sz w:val="22"/>
          <w:szCs w:val="22"/>
        </w:rPr>
        <w:t>uperplastyfikatorów</w:t>
      </w:r>
      <w:proofErr w:type="spellEnd"/>
      <w:r w:rsidRPr="008E7825">
        <w:rPr>
          <w:rFonts w:cs="Arial"/>
          <w:i/>
          <w:sz w:val="22"/>
          <w:szCs w:val="22"/>
        </w:rPr>
        <w:t xml:space="preserve">, </w:t>
      </w:r>
      <w:r w:rsidRPr="008E7825">
        <w:rPr>
          <w:rFonts w:cs="Arial"/>
          <w:sz w:val="22"/>
          <w:szCs w:val="22"/>
        </w:rPr>
        <w:t>które powodują:</w:t>
      </w:r>
    </w:p>
    <w:p w14:paraId="310C9E14" w14:textId="77777777" w:rsidR="007A4677" w:rsidRPr="008E7825" w:rsidRDefault="007A4677" w:rsidP="009753DA">
      <w:pPr>
        <w:numPr>
          <w:ilvl w:val="0"/>
          <w:numId w:val="28"/>
        </w:numPr>
        <w:tabs>
          <w:tab w:val="clear" w:pos="360"/>
        </w:tabs>
        <w:ind w:left="709" w:hanging="283"/>
        <w:jc w:val="left"/>
        <w:rPr>
          <w:rFonts w:cs="Arial"/>
          <w:sz w:val="22"/>
          <w:szCs w:val="22"/>
        </w:rPr>
      </w:pPr>
      <w:r w:rsidRPr="008E7825">
        <w:rPr>
          <w:rFonts w:cs="Arial"/>
          <w:sz w:val="22"/>
          <w:szCs w:val="22"/>
        </w:rPr>
        <w:t>zwiększenie trwałości betonu poprzez podwyższenie jego szczelności,</w:t>
      </w:r>
    </w:p>
    <w:p w14:paraId="310C9E15" w14:textId="77777777" w:rsidR="007A4677" w:rsidRPr="008E7825" w:rsidRDefault="007A4677" w:rsidP="009753DA">
      <w:pPr>
        <w:numPr>
          <w:ilvl w:val="0"/>
          <w:numId w:val="28"/>
        </w:numPr>
        <w:tabs>
          <w:tab w:val="clear" w:pos="360"/>
        </w:tabs>
        <w:ind w:left="709" w:hanging="283"/>
        <w:jc w:val="left"/>
        <w:rPr>
          <w:rFonts w:cs="Arial"/>
          <w:sz w:val="22"/>
          <w:szCs w:val="22"/>
        </w:rPr>
      </w:pPr>
      <w:r w:rsidRPr="008E7825">
        <w:rPr>
          <w:rFonts w:cs="Arial"/>
          <w:sz w:val="22"/>
          <w:szCs w:val="22"/>
        </w:rPr>
        <w:t>zwiększenie wytrzymałości i urabialności betonu,</w:t>
      </w:r>
    </w:p>
    <w:p w14:paraId="310C9E16" w14:textId="77777777" w:rsidR="007A4677" w:rsidRPr="008E7825" w:rsidRDefault="007A4677" w:rsidP="009753DA">
      <w:pPr>
        <w:numPr>
          <w:ilvl w:val="0"/>
          <w:numId w:val="28"/>
        </w:numPr>
        <w:tabs>
          <w:tab w:val="clear" w:pos="360"/>
        </w:tabs>
        <w:ind w:left="709" w:hanging="283"/>
        <w:jc w:val="left"/>
        <w:rPr>
          <w:rFonts w:cs="Arial"/>
          <w:sz w:val="22"/>
          <w:szCs w:val="22"/>
        </w:rPr>
      </w:pPr>
      <w:r w:rsidRPr="008E7825">
        <w:rPr>
          <w:rFonts w:cs="Arial"/>
          <w:sz w:val="22"/>
          <w:szCs w:val="22"/>
        </w:rPr>
        <w:t>zmniejszenie nakładu pracy podczas betonowania (łatwiejsze rozprowadzanie betonu w deskowaniu, krótszy czas wibrowania, łatwiejsze opróżnianie środków transportu i podawanie pompami).</w:t>
      </w:r>
    </w:p>
    <w:p w14:paraId="310C9E17" w14:textId="77777777" w:rsidR="007A4677" w:rsidRPr="008E7825" w:rsidRDefault="007A4677" w:rsidP="004C7331">
      <w:pPr>
        <w:rPr>
          <w:rFonts w:cs="Arial"/>
          <w:sz w:val="22"/>
          <w:szCs w:val="22"/>
        </w:rPr>
      </w:pPr>
      <w:r w:rsidRPr="008E7825">
        <w:rPr>
          <w:rFonts w:cs="Arial"/>
          <w:sz w:val="22"/>
          <w:szCs w:val="22"/>
          <w:u w:val="single"/>
        </w:rPr>
        <w:t>Środki napowietrzające</w:t>
      </w:r>
      <w:r w:rsidRPr="008E7825">
        <w:rPr>
          <w:rFonts w:cs="Arial"/>
          <w:sz w:val="22"/>
          <w:szCs w:val="22"/>
        </w:rPr>
        <w:t xml:space="preserve"> powodują:</w:t>
      </w:r>
    </w:p>
    <w:p w14:paraId="310C9E18" w14:textId="77777777" w:rsidR="007A4677" w:rsidRPr="008E7825" w:rsidRDefault="007A4677" w:rsidP="009753DA">
      <w:pPr>
        <w:numPr>
          <w:ilvl w:val="0"/>
          <w:numId w:val="28"/>
        </w:numPr>
        <w:tabs>
          <w:tab w:val="clear" w:pos="360"/>
        </w:tabs>
        <w:ind w:left="709" w:hanging="283"/>
        <w:rPr>
          <w:rFonts w:cs="Arial"/>
          <w:sz w:val="22"/>
          <w:szCs w:val="22"/>
        </w:rPr>
      </w:pPr>
      <w:r w:rsidRPr="008E7825">
        <w:rPr>
          <w:rFonts w:cs="Arial"/>
          <w:sz w:val="22"/>
          <w:szCs w:val="22"/>
        </w:rPr>
        <w:t>zwiększenie mrozoodporności i odporności na środki odladzające,</w:t>
      </w:r>
    </w:p>
    <w:p w14:paraId="310C9E19" w14:textId="77777777" w:rsidR="007A4677" w:rsidRPr="008E7825" w:rsidRDefault="007A4677" w:rsidP="009753DA">
      <w:pPr>
        <w:numPr>
          <w:ilvl w:val="0"/>
          <w:numId w:val="28"/>
        </w:numPr>
        <w:tabs>
          <w:tab w:val="clear" w:pos="360"/>
        </w:tabs>
        <w:ind w:left="709" w:hanging="283"/>
        <w:rPr>
          <w:rFonts w:cs="Arial"/>
          <w:sz w:val="22"/>
          <w:szCs w:val="22"/>
        </w:rPr>
      </w:pPr>
      <w:r w:rsidRPr="008E7825">
        <w:rPr>
          <w:rFonts w:cs="Arial"/>
          <w:sz w:val="22"/>
          <w:szCs w:val="22"/>
        </w:rPr>
        <w:t>zmniejszenie nasiąkliwości i przepuszczalności dla wody,</w:t>
      </w:r>
    </w:p>
    <w:p w14:paraId="310C9E1A" w14:textId="77777777" w:rsidR="007A4677" w:rsidRPr="008E7825" w:rsidRDefault="007A4677" w:rsidP="009753DA">
      <w:pPr>
        <w:numPr>
          <w:ilvl w:val="0"/>
          <w:numId w:val="28"/>
        </w:numPr>
        <w:tabs>
          <w:tab w:val="clear" w:pos="360"/>
        </w:tabs>
        <w:ind w:left="709" w:hanging="283"/>
        <w:rPr>
          <w:rFonts w:cs="Arial"/>
          <w:sz w:val="22"/>
          <w:szCs w:val="22"/>
        </w:rPr>
      </w:pPr>
      <w:r w:rsidRPr="008E7825">
        <w:rPr>
          <w:rFonts w:cs="Arial"/>
          <w:sz w:val="22"/>
          <w:szCs w:val="22"/>
        </w:rPr>
        <w:t>poprawianie urabialności.</w:t>
      </w:r>
    </w:p>
    <w:p w14:paraId="310C9E1B" w14:textId="77777777" w:rsidR="007A4677" w:rsidRPr="008E7825" w:rsidRDefault="007A4677" w:rsidP="004C7331">
      <w:pPr>
        <w:rPr>
          <w:rFonts w:cs="Arial"/>
          <w:sz w:val="22"/>
          <w:szCs w:val="22"/>
        </w:rPr>
      </w:pPr>
      <w:r w:rsidRPr="008E7825">
        <w:rPr>
          <w:rFonts w:cs="Arial"/>
          <w:sz w:val="22"/>
          <w:szCs w:val="22"/>
        </w:rPr>
        <w:lastRenderedPageBreak/>
        <w:t>Stosowanie środków napowietrzających zaleca się szczególnie jako dodatek przy wykonaniu gzymsów.</w:t>
      </w:r>
    </w:p>
    <w:p w14:paraId="310C9E1C" w14:textId="77777777" w:rsidR="007A4677" w:rsidRPr="008E7825" w:rsidRDefault="007A4677" w:rsidP="004C7331">
      <w:pPr>
        <w:rPr>
          <w:rFonts w:cs="Arial"/>
          <w:sz w:val="22"/>
          <w:szCs w:val="22"/>
        </w:rPr>
      </w:pPr>
      <w:r w:rsidRPr="008E7825">
        <w:rPr>
          <w:rFonts w:cs="Arial"/>
          <w:sz w:val="22"/>
          <w:szCs w:val="22"/>
        </w:rPr>
        <w:t xml:space="preserve">Sposób działania </w:t>
      </w:r>
      <w:r w:rsidRPr="008E7825">
        <w:rPr>
          <w:rFonts w:cs="Arial"/>
          <w:sz w:val="22"/>
          <w:szCs w:val="22"/>
          <w:u w:val="single"/>
        </w:rPr>
        <w:t>dodatków uszczelniających</w:t>
      </w:r>
      <w:r w:rsidRPr="008E7825">
        <w:rPr>
          <w:rFonts w:cs="Arial"/>
          <w:sz w:val="22"/>
          <w:szCs w:val="22"/>
        </w:rPr>
        <w:t xml:space="preserve"> polega na zagęszczeniu struktury betonu, przez co następuje podwyższenie jego wodoszczelności. Dodatki uszczelniające powodują:</w:t>
      </w:r>
    </w:p>
    <w:p w14:paraId="310C9E1D" w14:textId="77777777" w:rsidR="007A4677" w:rsidRPr="008E7825" w:rsidRDefault="007A4677" w:rsidP="009753DA">
      <w:pPr>
        <w:numPr>
          <w:ilvl w:val="0"/>
          <w:numId w:val="28"/>
        </w:numPr>
        <w:tabs>
          <w:tab w:val="clear" w:pos="360"/>
        </w:tabs>
        <w:ind w:left="709" w:hanging="283"/>
        <w:jc w:val="left"/>
        <w:rPr>
          <w:rFonts w:cs="Arial"/>
          <w:sz w:val="22"/>
          <w:szCs w:val="22"/>
        </w:rPr>
      </w:pPr>
      <w:r w:rsidRPr="008E7825">
        <w:rPr>
          <w:rFonts w:cs="Arial"/>
          <w:sz w:val="22"/>
          <w:szCs w:val="22"/>
        </w:rPr>
        <w:t>zwiększenie trwałości betonu (beton wodoszczelny, mrozoodporny, odporny na cykle zamrażania-rozmrażania, na działanie soli odladzających i na karbonizację),</w:t>
      </w:r>
    </w:p>
    <w:p w14:paraId="310C9E1E" w14:textId="77777777" w:rsidR="007A4677" w:rsidRPr="008E7825" w:rsidRDefault="007A4677" w:rsidP="009753DA">
      <w:pPr>
        <w:numPr>
          <w:ilvl w:val="0"/>
          <w:numId w:val="28"/>
        </w:numPr>
        <w:tabs>
          <w:tab w:val="clear" w:pos="360"/>
        </w:tabs>
        <w:ind w:left="709" w:hanging="283"/>
        <w:jc w:val="left"/>
        <w:rPr>
          <w:rFonts w:cs="Arial"/>
          <w:sz w:val="22"/>
          <w:szCs w:val="22"/>
        </w:rPr>
      </w:pPr>
      <w:r w:rsidRPr="008E7825">
        <w:rPr>
          <w:rFonts w:cs="Arial"/>
          <w:sz w:val="22"/>
          <w:szCs w:val="22"/>
        </w:rPr>
        <w:t>zwiększenie wytrzymałości,</w:t>
      </w:r>
    </w:p>
    <w:p w14:paraId="310C9E1F" w14:textId="77777777" w:rsidR="007A4677" w:rsidRPr="008E7825" w:rsidRDefault="007A4677" w:rsidP="009753DA">
      <w:pPr>
        <w:numPr>
          <w:ilvl w:val="0"/>
          <w:numId w:val="28"/>
        </w:numPr>
        <w:tabs>
          <w:tab w:val="clear" w:pos="360"/>
        </w:tabs>
        <w:ind w:left="709" w:hanging="283"/>
        <w:jc w:val="left"/>
        <w:rPr>
          <w:rFonts w:cs="Arial"/>
          <w:sz w:val="22"/>
          <w:szCs w:val="22"/>
        </w:rPr>
      </w:pPr>
      <w:r w:rsidRPr="008E7825">
        <w:rPr>
          <w:rFonts w:cs="Arial"/>
          <w:sz w:val="22"/>
          <w:szCs w:val="22"/>
        </w:rPr>
        <w:t>poprawę urabialności.</w:t>
      </w:r>
    </w:p>
    <w:p w14:paraId="310C9E20" w14:textId="77777777" w:rsidR="007A4677" w:rsidRPr="008E7825" w:rsidRDefault="007A4677" w:rsidP="004C7331">
      <w:pPr>
        <w:rPr>
          <w:rFonts w:cs="Arial"/>
          <w:sz w:val="22"/>
          <w:szCs w:val="22"/>
        </w:rPr>
      </w:pPr>
      <w:r w:rsidRPr="008E7825">
        <w:rPr>
          <w:rFonts w:cs="Arial"/>
          <w:sz w:val="22"/>
          <w:szCs w:val="22"/>
        </w:rPr>
        <w:t xml:space="preserve">Jako środków uszczelniających zaleca się stosowanie np. </w:t>
      </w:r>
      <w:r w:rsidRPr="008E7825">
        <w:rPr>
          <w:rFonts w:cs="Arial"/>
          <w:iCs/>
          <w:sz w:val="22"/>
          <w:szCs w:val="22"/>
        </w:rPr>
        <w:t>preparatów</w:t>
      </w:r>
      <w:r w:rsidRPr="008E7825">
        <w:rPr>
          <w:rFonts w:cs="Arial"/>
          <w:sz w:val="22"/>
          <w:szCs w:val="22"/>
        </w:rPr>
        <w:t xml:space="preserve"> na bazie </w:t>
      </w:r>
      <w:proofErr w:type="spellStart"/>
      <w:r w:rsidRPr="008E7825">
        <w:rPr>
          <w:rFonts w:cs="Arial"/>
          <w:sz w:val="22"/>
          <w:szCs w:val="22"/>
        </w:rPr>
        <w:t>mikrokrzemionki</w:t>
      </w:r>
      <w:proofErr w:type="spellEnd"/>
      <w:r w:rsidRPr="008E7825">
        <w:rPr>
          <w:rFonts w:cs="Arial"/>
          <w:sz w:val="22"/>
          <w:szCs w:val="22"/>
        </w:rPr>
        <w:t>.</w:t>
      </w:r>
    </w:p>
    <w:p w14:paraId="310C9E21" w14:textId="77777777" w:rsidR="007A4677" w:rsidRPr="008E7825" w:rsidRDefault="007A4677" w:rsidP="004C7331">
      <w:pPr>
        <w:rPr>
          <w:rFonts w:cs="Arial"/>
          <w:sz w:val="22"/>
          <w:szCs w:val="22"/>
        </w:rPr>
      </w:pPr>
      <w:r w:rsidRPr="008E7825">
        <w:rPr>
          <w:rFonts w:cs="Arial"/>
          <w:sz w:val="22"/>
          <w:szCs w:val="22"/>
          <w:u w:val="single"/>
        </w:rPr>
        <w:t>Dodatki do betonowania w warunkach spadku temperatur poniżej 0</w:t>
      </w:r>
      <w:r w:rsidRPr="008E7825">
        <w:rPr>
          <w:rFonts w:cs="Arial"/>
          <w:sz w:val="22"/>
          <w:szCs w:val="22"/>
          <w:u w:val="single"/>
        </w:rPr>
        <w:sym w:font="Symbol" w:char="F0B0"/>
      </w:r>
      <w:r w:rsidRPr="008E7825">
        <w:rPr>
          <w:rFonts w:cs="Arial"/>
          <w:sz w:val="22"/>
          <w:szCs w:val="22"/>
          <w:u w:val="single"/>
        </w:rPr>
        <w:t>C</w:t>
      </w:r>
      <w:r w:rsidRPr="008E7825">
        <w:rPr>
          <w:rFonts w:cs="Arial"/>
          <w:sz w:val="22"/>
          <w:szCs w:val="22"/>
        </w:rPr>
        <w:t xml:space="preserve"> stosuje się za zgodą Inżyniera w przypadku konieczności wykonania prac w warunkach zimowych przy panujących niskich temperaturach (do -5</w:t>
      </w:r>
      <w:r w:rsidRPr="008E7825">
        <w:rPr>
          <w:rFonts w:cs="Arial"/>
          <w:sz w:val="22"/>
          <w:szCs w:val="22"/>
        </w:rPr>
        <w:sym w:font="Symbol" w:char="F0B0"/>
      </w:r>
      <w:r w:rsidRPr="008E7825">
        <w:rPr>
          <w:rFonts w:cs="Arial"/>
          <w:sz w:val="22"/>
          <w:szCs w:val="22"/>
        </w:rPr>
        <w:t>C) lub przy spodziewanym w najbliższym czasie spadku temperatur poniżej 0</w:t>
      </w:r>
      <w:r w:rsidRPr="008E7825">
        <w:rPr>
          <w:rFonts w:cs="Arial"/>
          <w:sz w:val="22"/>
          <w:szCs w:val="22"/>
        </w:rPr>
        <w:sym w:font="Symbol" w:char="F0B0"/>
      </w:r>
      <w:r w:rsidRPr="008E7825">
        <w:rPr>
          <w:rFonts w:cs="Arial"/>
          <w:sz w:val="22"/>
          <w:szCs w:val="22"/>
        </w:rPr>
        <w:t>C. Zaleca się stosowanie d</w:t>
      </w:r>
      <w:r w:rsidRPr="008E7825">
        <w:rPr>
          <w:rFonts w:cs="Arial"/>
          <w:iCs/>
          <w:sz w:val="22"/>
          <w:szCs w:val="22"/>
        </w:rPr>
        <w:t>omieszek</w:t>
      </w:r>
      <w:r w:rsidRPr="008E7825">
        <w:rPr>
          <w:rFonts w:cs="Arial"/>
          <w:i/>
          <w:sz w:val="22"/>
          <w:szCs w:val="22"/>
        </w:rPr>
        <w:t>,</w:t>
      </w:r>
      <w:r w:rsidRPr="008E7825">
        <w:rPr>
          <w:rFonts w:cs="Arial"/>
          <w:sz w:val="22"/>
          <w:szCs w:val="22"/>
        </w:rPr>
        <w:t xml:space="preserve"> które powodują:</w:t>
      </w:r>
    </w:p>
    <w:p w14:paraId="310C9E22" w14:textId="77777777" w:rsidR="007A4677" w:rsidRPr="008E7825" w:rsidRDefault="007A4677" w:rsidP="009753DA">
      <w:pPr>
        <w:numPr>
          <w:ilvl w:val="0"/>
          <w:numId w:val="28"/>
        </w:numPr>
        <w:tabs>
          <w:tab w:val="clear" w:pos="360"/>
        </w:tabs>
        <w:ind w:left="709" w:hanging="283"/>
        <w:rPr>
          <w:rFonts w:cs="Arial"/>
          <w:sz w:val="22"/>
          <w:szCs w:val="22"/>
        </w:rPr>
      </w:pPr>
      <w:r w:rsidRPr="008E7825">
        <w:rPr>
          <w:rFonts w:cs="Arial"/>
          <w:sz w:val="22"/>
          <w:szCs w:val="22"/>
        </w:rPr>
        <w:t>umożliwienie betonowania w niskich temperaturach,</w:t>
      </w:r>
    </w:p>
    <w:p w14:paraId="310C9E23" w14:textId="77777777" w:rsidR="007A4677" w:rsidRPr="008E7825" w:rsidRDefault="007A4677" w:rsidP="009753DA">
      <w:pPr>
        <w:numPr>
          <w:ilvl w:val="0"/>
          <w:numId w:val="28"/>
        </w:numPr>
        <w:tabs>
          <w:tab w:val="clear" w:pos="360"/>
        </w:tabs>
        <w:ind w:left="709" w:hanging="283"/>
        <w:rPr>
          <w:rFonts w:cs="Arial"/>
          <w:sz w:val="22"/>
          <w:szCs w:val="22"/>
        </w:rPr>
      </w:pPr>
      <w:r w:rsidRPr="008E7825">
        <w:rPr>
          <w:rFonts w:cs="Arial"/>
          <w:sz w:val="22"/>
          <w:szCs w:val="22"/>
        </w:rPr>
        <w:t>podwyższenie mrozoodporności,</w:t>
      </w:r>
    </w:p>
    <w:p w14:paraId="310C9E24" w14:textId="77777777" w:rsidR="007A4677" w:rsidRPr="008E7825" w:rsidRDefault="007A4677" w:rsidP="009753DA">
      <w:pPr>
        <w:numPr>
          <w:ilvl w:val="0"/>
          <w:numId w:val="28"/>
        </w:numPr>
        <w:tabs>
          <w:tab w:val="clear" w:pos="360"/>
        </w:tabs>
        <w:ind w:left="709" w:hanging="283"/>
        <w:rPr>
          <w:rFonts w:cs="Arial"/>
          <w:sz w:val="22"/>
          <w:szCs w:val="22"/>
        </w:rPr>
      </w:pPr>
      <w:r w:rsidRPr="008E7825">
        <w:rPr>
          <w:rFonts w:cs="Arial"/>
          <w:sz w:val="22"/>
          <w:szCs w:val="22"/>
        </w:rPr>
        <w:t>skrócenie początku i końca wiązania,</w:t>
      </w:r>
    </w:p>
    <w:p w14:paraId="310C9E25" w14:textId="77777777" w:rsidR="007A4677" w:rsidRPr="008E7825" w:rsidRDefault="007A4677" w:rsidP="009753DA">
      <w:pPr>
        <w:numPr>
          <w:ilvl w:val="0"/>
          <w:numId w:val="28"/>
        </w:numPr>
        <w:tabs>
          <w:tab w:val="clear" w:pos="360"/>
        </w:tabs>
        <w:ind w:left="709" w:hanging="283"/>
        <w:rPr>
          <w:rFonts w:cs="Arial"/>
          <w:sz w:val="22"/>
          <w:szCs w:val="22"/>
        </w:rPr>
      </w:pPr>
      <w:r w:rsidRPr="008E7825">
        <w:rPr>
          <w:rFonts w:cs="Arial"/>
          <w:sz w:val="22"/>
          <w:szCs w:val="22"/>
        </w:rPr>
        <w:t>podwyższenie parametrów wytrzymałościowych.</w:t>
      </w:r>
    </w:p>
    <w:p w14:paraId="310C9E26" w14:textId="77777777" w:rsidR="007A4677" w:rsidRPr="008E7825" w:rsidRDefault="007A4677" w:rsidP="004C7331">
      <w:pPr>
        <w:rPr>
          <w:rFonts w:cs="Arial"/>
          <w:sz w:val="22"/>
          <w:szCs w:val="22"/>
        </w:rPr>
      </w:pPr>
      <w:r w:rsidRPr="008E7825">
        <w:rPr>
          <w:rFonts w:cs="Arial"/>
          <w:sz w:val="22"/>
          <w:szCs w:val="22"/>
          <w:u w:val="single"/>
        </w:rPr>
        <w:t>Opóźniacz do betonu stosuje</w:t>
      </w:r>
      <w:r w:rsidRPr="008E7825">
        <w:rPr>
          <w:rFonts w:cs="Arial"/>
          <w:sz w:val="22"/>
          <w:szCs w:val="22"/>
        </w:rPr>
        <w:t xml:space="preserve"> się gdy z jakichś względów zachodzi potrzeba wydłużenia czasu wiązania (np. znaczna odległość transportu, wykonanie prac w warunkach letnich przy wysokich temperaturach powietrza itp.). Zaleca się stosowanie domieszek, które powodują:</w:t>
      </w:r>
    </w:p>
    <w:p w14:paraId="310C9E27" w14:textId="77777777" w:rsidR="007A4677" w:rsidRPr="008E7825" w:rsidRDefault="007A4677" w:rsidP="009753DA">
      <w:pPr>
        <w:numPr>
          <w:ilvl w:val="0"/>
          <w:numId w:val="28"/>
        </w:numPr>
        <w:tabs>
          <w:tab w:val="clear" w:pos="360"/>
        </w:tabs>
        <w:ind w:left="709" w:hanging="283"/>
        <w:jc w:val="left"/>
        <w:rPr>
          <w:rFonts w:cs="Arial"/>
          <w:sz w:val="22"/>
          <w:szCs w:val="22"/>
        </w:rPr>
      </w:pPr>
      <w:r w:rsidRPr="008E7825">
        <w:rPr>
          <w:rFonts w:cs="Arial"/>
          <w:sz w:val="22"/>
          <w:szCs w:val="22"/>
        </w:rPr>
        <w:t>przy betonach monolitycznych uzyskanie w przybliżeniu jednakowego początku wiązania w całości monolitu,</w:t>
      </w:r>
    </w:p>
    <w:p w14:paraId="310C9E28" w14:textId="77777777" w:rsidR="007A4677" w:rsidRPr="008E7825" w:rsidRDefault="007A4677" w:rsidP="009753DA">
      <w:pPr>
        <w:numPr>
          <w:ilvl w:val="0"/>
          <w:numId w:val="28"/>
        </w:numPr>
        <w:tabs>
          <w:tab w:val="clear" w:pos="360"/>
        </w:tabs>
        <w:ind w:left="709" w:hanging="283"/>
        <w:jc w:val="left"/>
        <w:rPr>
          <w:rFonts w:cs="Arial"/>
          <w:sz w:val="22"/>
          <w:szCs w:val="22"/>
        </w:rPr>
      </w:pPr>
      <w:r w:rsidRPr="008E7825">
        <w:rPr>
          <w:rFonts w:cs="Arial"/>
          <w:sz w:val="22"/>
          <w:szCs w:val="22"/>
        </w:rPr>
        <w:t>opóźnienie rozpoczęcia procesu wiązania,</w:t>
      </w:r>
    </w:p>
    <w:p w14:paraId="310C9E29" w14:textId="77777777" w:rsidR="007A4677" w:rsidRPr="008E7825" w:rsidRDefault="007A4677" w:rsidP="009753DA">
      <w:pPr>
        <w:numPr>
          <w:ilvl w:val="0"/>
          <w:numId w:val="28"/>
        </w:numPr>
        <w:tabs>
          <w:tab w:val="clear" w:pos="360"/>
        </w:tabs>
        <w:ind w:left="709" w:hanging="283"/>
        <w:jc w:val="left"/>
        <w:rPr>
          <w:rFonts w:cs="Arial"/>
          <w:sz w:val="22"/>
          <w:szCs w:val="22"/>
        </w:rPr>
      </w:pPr>
      <w:r w:rsidRPr="008E7825">
        <w:rPr>
          <w:rFonts w:cs="Arial"/>
          <w:sz w:val="22"/>
          <w:szCs w:val="22"/>
        </w:rPr>
        <w:t>podwyższenie wytrzymałości końcowej,</w:t>
      </w:r>
    </w:p>
    <w:p w14:paraId="310C9E2A" w14:textId="77777777" w:rsidR="007A4677" w:rsidRPr="008E7825" w:rsidRDefault="007A4677" w:rsidP="009753DA">
      <w:pPr>
        <w:numPr>
          <w:ilvl w:val="0"/>
          <w:numId w:val="28"/>
        </w:numPr>
        <w:tabs>
          <w:tab w:val="clear" w:pos="360"/>
        </w:tabs>
        <w:ind w:left="709" w:hanging="283"/>
        <w:jc w:val="left"/>
        <w:rPr>
          <w:rFonts w:cs="Arial"/>
          <w:sz w:val="22"/>
          <w:szCs w:val="22"/>
        </w:rPr>
      </w:pPr>
      <w:r w:rsidRPr="008E7825">
        <w:rPr>
          <w:rFonts w:cs="Arial"/>
          <w:sz w:val="22"/>
          <w:szCs w:val="22"/>
        </w:rPr>
        <w:t>polepszenie urabialności,</w:t>
      </w:r>
    </w:p>
    <w:p w14:paraId="310C9E2B" w14:textId="77777777" w:rsidR="007A4677" w:rsidRPr="008E7825" w:rsidRDefault="007A4677" w:rsidP="009753DA">
      <w:pPr>
        <w:numPr>
          <w:ilvl w:val="0"/>
          <w:numId w:val="28"/>
        </w:numPr>
        <w:tabs>
          <w:tab w:val="clear" w:pos="360"/>
        </w:tabs>
        <w:ind w:left="709" w:hanging="283"/>
        <w:jc w:val="left"/>
        <w:rPr>
          <w:rFonts w:cs="Arial"/>
          <w:sz w:val="22"/>
          <w:szCs w:val="22"/>
        </w:rPr>
      </w:pPr>
      <w:r w:rsidRPr="008E7825">
        <w:rPr>
          <w:rFonts w:cs="Arial"/>
          <w:sz w:val="22"/>
          <w:szCs w:val="22"/>
        </w:rPr>
        <w:t>zmniejszenie skurczu i pełzania,</w:t>
      </w:r>
    </w:p>
    <w:p w14:paraId="310C9E2C" w14:textId="77777777" w:rsidR="007A4677" w:rsidRPr="008E7825" w:rsidRDefault="007A4677" w:rsidP="009753DA">
      <w:pPr>
        <w:numPr>
          <w:ilvl w:val="0"/>
          <w:numId w:val="28"/>
        </w:numPr>
        <w:tabs>
          <w:tab w:val="clear" w:pos="360"/>
        </w:tabs>
        <w:ind w:left="709" w:hanging="283"/>
        <w:jc w:val="left"/>
        <w:rPr>
          <w:rFonts w:cs="Arial"/>
          <w:sz w:val="22"/>
          <w:szCs w:val="22"/>
        </w:rPr>
      </w:pPr>
      <w:r w:rsidRPr="008E7825">
        <w:rPr>
          <w:rFonts w:cs="Arial"/>
          <w:sz w:val="22"/>
          <w:szCs w:val="22"/>
        </w:rPr>
        <w:t xml:space="preserve">poprawa wyglądu zewnętrznego betonu po </w:t>
      </w:r>
      <w:proofErr w:type="spellStart"/>
      <w:r w:rsidRPr="008E7825">
        <w:rPr>
          <w:rFonts w:cs="Arial"/>
          <w:sz w:val="22"/>
          <w:szCs w:val="22"/>
        </w:rPr>
        <w:t>rozdeskowaniu</w:t>
      </w:r>
      <w:proofErr w:type="spellEnd"/>
      <w:r w:rsidRPr="008E7825">
        <w:rPr>
          <w:rFonts w:cs="Arial"/>
          <w:sz w:val="22"/>
          <w:szCs w:val="22"/>
        </w:rPr>
        <w:t>.</w:t>
      </w:r>
    </w:p>
    <w:p w14:paraId="310C9E2D" w14:textId="77777777" w:rsidR="007A4677" w:rsidRPr="008E7825" w:rsidRDefault="007A4677" w:rsidP="007A4677">
      <w:pPr>
        <w:ind w:left="426"/>
        <w:rPr>
          <w:rFonts w:cs="Arial"/>
          <w:sz w:val="22"/>
          <w:szCs w:val="22"/>
        </w:rPr>
      </w:pPr>
    </w:p>
    <w:p w14:paraId="310C9E2E" w14:textId="77777777" w:rsidR="007A4677" w:rsidRPr="008E7825" w:rsidRDefault="007A4677" w:rsidP="007A4677">
      <w:pPr>
        <w:pStyle w:val="Nagwek2"/>
        <w:ind w:left="426" w:hanging="426"/>
      </w:pPr>
      <w:r w:rsidRPr="008E7825">
        <w:t>Beton</w:t>
      </w:r>
    </w:p>
    <w:p w14:paraId="310C9E2F" w14:textId="77777777" w:rsidR="007A4677" w:rsidRPr="008E7825" w:rsidRDefault="007A4677" w:rsidP="004C7331">
      <w:pPr>
        <w:rPr>
          <w:rFonts w:cs="Arial"/>
          <w:sz w:val="22"/>
          <w:szCs w:val="22"/>
        </w:rPr>
      </w:pPr>
      <w:r w:rsidRPr="008E7825">
        <w:rPr>
          <w:rFonts w:cs="Arial"/>
          <w:sz w:val="22"/>
          <w:szCs w:val="22"/>
        </w:rPr>
        <w:t>Wymagania dotyczące jakości mieszanki betonowej regulują postanowienia odpowiednich polskich norm, rozporządzenie Ministra Transportu i Gospodarki Morskiej z dnia 30 maja 2000 w sprawie warunków technicznych, jakim powinny odpowiadać drogowe obiekty inżynierskie i ich usytuowanie</w:t>
      </w:r>
      <w:r w:rsidR="004C7331" w:rsidRPr="008E7825">
        <w:rPr>
          <w:rFonts w:cs="Arial"/>
          <w:sz w:val="22"/>
          <w:szCs w:val="22"/>
        </w:rPr>
        <w:t>.</w:t>
      </w:r>
    </w:p>
    <w:p w14:paraId="310C9E30" w14:textId="77777777" w:rsidR="007A4677" w:rsidRPr="008E7825" w:rsidRDefault="007A4677" w:rsidP="004C7331">
      <w:pPr>
        <w:rPr>
          <w:rFonts w:cs="Arial"/>
          <w:sz w:val="22"/>
          <w:szCs w:val="22"/>
        </w:rPr>
      </w:pPr>
      <w:r w:rsidRPr="008E7825">
        <w:rPr>
          <w:rFonts w:cs="Arial"/>
          <w:sz w:val="22"/>
          <w:szCs w:val="22"/>
        </w:rPr>
        <w:t>Beton do konstrukcji mostowych musi spełniać wymagania zestawione poniżej (badania wg PN-EN 206-1):</w:t>
      </w:r>
    </w:p>
    <w:p w14:paraId="310C9E31" w14:textId="77777777" w:rsidR="007A4677" w:rsidRPr="008E7825" w:rsidRDefault="007A4677" w:rsidP="009753DA">
      <w:pPr>
        <w:numPr>
          <w:ilvl w:val="0"/>
          <w:numId w:val="28"/>
        </w:numPr>
        <w:tabs>
          <w:tab w:val="clear" w:pos="360"/>
        </w:tabs>
        <w:ind w:left="709" w:hanging="283"/>
        <w:rPr>
          <w:rFonts w:cs="Arial"/>
          <w:sz w:val="22"/>
          <w:szCs w:val="22"/>
        </w:rPr>
      </w:pPr>
      <w:r w:rsidRPr="008E7825">
        <w:rPr>
          <w:rFonts w:cs="Arial"/>
          <w:sz w:val="22"/>
          <w:szCs w:val="22"/>
        </w:rPr>
        <w:t>nasiąkliwość do 5%,</w:t>
      </w:r>
    </w:p>
    <w:p w14:paraId="310C9E32" w14:textId="77777777" w:rsidR="007A4677" w:rsidRPr="008E7825" w:rsidRDefault="007A4677" w:rsidP="009753DA">
      <w:pPr>
        <w:numPr>
          <w:ilvl w:val="0"/>
          <w:numId w:val="28"/>
        </w:numPr>
        <w:tabs>
          <w:tab w:val="clear" w:pos="360"/>
        </w:tabs>
        <w:ind w:left="709" w:hanging="283"/>
        <w:rPr>
          <w:rFonts w:cs="Arial"/>
          <w:sz w:val="22"/>
          <w:szCs w:val="22"/>
        </w:rPr>
      </w:pPr>
      <w:r w:rsidRPr="008E7825">
        <w:rPr>
          <w:rFonts w:cs="Arial"/>
          <w:sz w:val="22"/>
          <w:szCs w:val="22"/>
        </w:rPr>
        <w:t>mrozoodporność – ubytek masy nie większy od 5%, spadek wytrzymałości na ściskanie nie większy niż 20% po 150 cyklach zamrażania i odmrażania (F150),</w:t>
      </w:r>
    </w:p>
    <w:p w14:paraId="310C9E33" w14:textId="77777777" w:rsidR="007A4677" w:rsidRPr="008E7825" w:rsidRDefault="007A4677" w:rsidP="009753DA">
      <w:pPr>
        <w:numPr>
          <w:ilvl w:val="0"/>
          <w:numId w:val="28"/>
        </w:numPr>
        <w:tabs>
          <w:tab w:val="clear" w:pos="360"/>
        </w:tabs>
        <w:ind w:left="709" w:hanging="283"/>
        <w:rPr>
          <w:rFonts w:cs="Arial"/>
          <w:sz w:val="22"/>
          <w:szCs w:val="22"/>
        </w:rPr>
      </w:pPr>
      <w:r w:rsidRPr="008E7825">
        <w:rPr>
          <w:rFonts w:cs="Arial"/>
          <w:sz w:val="22"/>
          <w:szCs w:val="22"/>
        </w:rPr>
        <w:t xml:space="preserve">wodoszczelność większa od 0,8 </w:t>
      </w:r>
      <w:proofErr w:type="spellStart"/>
      <w:r w:rsidRPr="008E7825">
        <w:rPr>
          <w:rFonts w:cs="Arial"/>
          <w:sz w:val="22"/>
          <w:szCs w:val="22"/>
        </w:rPr>
        <w:t>MPa</w:t>
      </w:r>
      <w:proofErr w:type="spellEnd"/>
      <w:r w:rsidRPr="008E7825">
        <w:rPr>
          <w:rFonts w:cs="Arial"/>
          <w:sz w:val="22"/>
          <w:szCs w:val="22"/>
        </w:rPr>
        <w:t xml:space="preserve"> (W8),</w:t>
      </w:r>
    </w:p>
    <w:p w14:paraId="310C9E34" w14:textId="77777777" w:rsidR="007A4677" w:rsidRPr="008E7825" w:rsidRDefault="007A4677" w:rsidP="009753DA">
      <w:pPr>
        <w:numPr>
          <w:ilvl w:val="0"/>
          <w:numId w:val="28"/>
        </w:numPr>
        <w:tabs>
          <w:tab w:val="clear" w:pos="360"/>
        </w:tabs>
        <w:ind w:left="709" w:hanging="283"/>
        <w:rPr>
          <w:rFonts w:cs="Arial"/>
          <w:sz w:val="22"/>
          <w:szCs w:val="22"/>
        </w:rPr>
      </w:pPr>
      <w:r w:rsidRPr="008E7825">
        <w:rPr>
          <w:rFonts w:cs="Arial"/>
          <w:sz w:val="22"/>
          <w:szCs w:val="22"/>
        </w:rPr>
        <w:t>wskaźnik wodno-cementowy w/c mniejszy od 0,5.</w:t>
      </w:r>
    </w:p>
    <w:p w14:paraId="310C9E35" w14:textId="77777777" w:rsidR="007A4677" w:rsidRPr="008E7825" w:rsidRDefault="007A4677" w:rsidP="004C7331">
      <w:pPr>
        <w:rPr>
          <w:rFonts w:cs="Arial"/>
          <w:sz w:val="22"/>
          <w:szCs w:val="22"/>
        </w:rPr>
      </w:pPr>
      <w:r w:rsidRPr="008E7825">
        <w:rPr>
          <w:rFonts w:cs="Arial"/>
          <w:sz w:val="22"/>
          <w:szCs w:val="22"/>
        </w:rPr>
        <w:t>Skład mieszanki betonowej powinien być ustalony zgodnie z normą PN-EN 206-1 tak, aby przy najmniejszej ilości wody zapewnić szczelne ułożenie mieszanki w wyniku zagęszczania przez wibrowanie. Skład mieszanki betonowej ustala laboratorium Wykonawcy lub wytwórni betonów, a jego receptura podlega zatwierdzeniu przez Inżyniera.</w:t>
      </w:r>
    </w:p>
    <w:p w14:paraId="310C9E36" w14:textId="77777777" w:rsidR="007A4677" w:rsidRPr="008E7825" w:rsidRDefault="007A4677" w:rsidP="004C7331">
      <w:pPr>
        <w:rPr>
          <w:rFonts w:cs="Arial"/>
          <w:sz w:val="22"/>
          <w:szCs w:val="22"/>
        </w:rPr>
      </w:pPr>
      <w:r w:rsidRPr="008E7825">
        <w:rPr>
          <w:rFonts w:cs="Arial"/>
          <w:sz w:val="22"/>
          <w:szCs w:val="22"/>
        </w:rPr>
        <w:t>Stosunek poszczególnych frakcji kruszywa grubego ustalany doświadczalnie powinien odpowiadać najmniejszej jamistości.</w:t>
      </w:r>
    </w:p>
    <w:p w14:paraId="310C9E37" w14:textId="77777777" w:rsidR="007A4677" w:rsidRPr="008E7825" w:rsidRDefault="007A4677" w:rsidP="004C7331">
      <w:pPr>
        <w:rPr>
          <w:rFonts w:cs="Arial"/>
          <w:sz w:val="22"/>
          <w:szCs w:val="22"/>
        </w:rPr>
      </w:pPr>
      <w:r w:rsidRPr="008E7825">
        <w:rPr>
          <w:rFonts w:cs="Arial"/>
          <w:sz w:val="22"/>
          <w:szCs w:val="22"/>
        </w:rPr>
        <w:t>Zawartość piasku w stosie okruchowym powinna być jak najmniejsza i jednocześnie zapewniać niezbędną urabialność przy zagęszczeniu przez wibrowanie oraz nie powinna być większa niż 42% - przy kruszywie grubym do 16 mm.</w:t>
      </w:r>
    </w:p>
    <w:p w14:paraId="310C9E38" w14:textId="77777777" w:rsidR="007A4677" w:rsidRPr="008E7825" w:rsidRDefault="007A4677" w:rsidP="004C7331">
      <w:pPr>
        <w:rPr>
          <w:rFonts w:cs="Arial"/>
          <w:sz w:val="22"/>
          <w:szCs w:val="22"/>
        </w:rPr>
      </w:pPr>
      <w:r w:rsidRPr="008E7825">
        <w:rPr>
          <w:rFonts w:cs="Arial"/>
          <w:sz w:val="22"/>
          <w:szCs w:val="22"/>
        </w:rPr>
        <w:t>Optymalną zawartość piasku w mieszance betonowej ustala się następująco:</w:t>
      </w:r>
    </w:p>
    <w:p w14:paraId="310C9E39" w14:textId="77777777" w:rsidR="007A4677" w:rsidRPr="008E7825" w:rsidRDefault="007A4677" w:rsidP="009753DA">
      <w:pPr>
        <w:numPr>
          <w:ilvl w:val="0"/>
          <w:numId w:val="28"/>
        </w:numPr>
        <w:tabs>
          <w:tab w:val="clear" w:pos="360"/>
        </w:tabs>
        <w:ind w:left="709" w:hanging="283"/>
        <w:rPr>
          <w:rFonts w:cs="Arial"/>
          <w:sz w:val="22"/>
          <w:szCs w:val="22"/>
        </w:rPr>
      </w:pPr>
      <w:r w:rsidRPr="008E7825">
        <w:rPr>
          <w:rFonts w:cs="Arial"/>
          <w:sz w:val="22"/>
          <w:szCs w:val="22"/>
        </w:rPr>
        <w:t>z ustalonym optymalnym składem kruszywa grubego wykonuje się kilka (3</w:t>
      </w:r>
      <w:r w:rsidRPr="008E7825">
        <w:rPr>
          <w:rFonts w:cs="Arial"/>
          <w:sz w:val="22"/>
          <w:szCs w:val="22"/>
        </w:rPr>
        <w:sym w:font="Times New Roman" w:char="00F7"/>
      </w:r>
      <w:r w:rsidRPr="008E7825">
        <w:rPr>
          <w:rFonts w:cs="Arial"/>
          <w:sz w:val="22"/>
          <w:szCs w:val="22"/>
        </w:rPr>
        <w:t>5) mieszanek betonowych o ustalonym teoretycznie stosunku w/c i o wymaganej konsystencji, zawierających różną, ale nie większą od dopuszczalnej, ilość piasku,</w:t>
      </w:r>
    </w:p>
    <w:p w14:paraId="310C9E3A" w14:textId="77777777" w:rsidR="007A4677" w:rsidRPr="008E7825" w:rsidRDefault="007A4677" w:rsidP="009753DA">
      <w:pPr>
        <w:numPr>
          <w:ilvl w:val="0"/>
          <w:numId w:val="28"/>
        </w:numPr>
        <w:tabs>
          <w:tab w:val="clear" w:pos="360"/>
        </w:tabs>
        <w:ind w:left="709" w:hanging="283"/>
        <w:rPr>
          <w:rFonts w:cs="Arial"/>
          <w:sz w:val="22"/>
          <w:szCs w:val="22"/>
        </w:rPr>
      </w:pPr>
      <w:r w:rsidRPr="008E7825">
        <w:rPr>
          <w:rFonts w:cs="Arial"/>
          <w:sz w:val="22"/>
          <w:szCs w:val="22"/>
        </w:rPr>
        <w:t>za optymalną ilość piasku przyjmuje się taką, przy której mieszanka betonowa zagęszczona przez wibrowanie charakteryzuje się największą masą objętościową.</w:t>
      </w:r>
    </w:p>
    <w:p w14:paraId="310C9E3B" w14:textId="77777777" w:rsidR="007A4677" w:rsidRPr="008E7825" w:rsidRDefault="007A4677" w:rsidP="00317977">
      <w:pPr>
        <w:rPr>
          <w:rFonts w:cs="Arial"/>
          <w:sz w:val="22"/>
          <w:szCs w:val="22"/>
        </w:rPr>
      </w:pPr>
      <w:r w:rsidRPr="008E7825">
        <w:rPr>
          <w:rFonts w:cs="Arial"/>
          <w:sz w:val="22"/>
          <w:szCs w:val="22"/>
        </w:rPr>
        <w:t xml:space="preserve">Wartość współczynnika A do wzoru </w:t>
      </w:r>
      <w:proofErr w:type="spellStart"/>
      <w:r w:rsidRPr="008E7825">
        <w:rPr>
          <w:rFonts w:cs="Arial"/>
          <w:sz w:val="22"/>
          <w:szCs w:val="22"/>
        </w:rPr>
        <w:t>Bolomey’a</w:t>
      </w:r>
      <w:proofErr w:type="spellEnd"/>
      <w:r w:rsidRPr="008E7825">
        <w:rPr>
          <w:rFonts w:cs="Arial"/>
          <w:sz w:val="22"/>
          <w:szCs w:val="22"/>
        </w:rPr>
        <w:t xml:space="preserve"> stosowanego do wyznaczenia wskaźnika w/c charakteryzującego mieszankę betonową należy wyznaczyć doświadczalnie. Współczynnik ten wyznacza się na podstawie uzyskanych wytrzymałości betonu z mieszanek o różnych wartościach w/c (mniejszych i większych od wartości </w:t>
      </w:r>
      <w:r w:rsidRPr="008E7825">
        <w:rPr>
          <w:rFonts w:cs="Arial"/>
          <w:sz w:val="22"/>
          <w:szCs w:val="22"/>
        </w:rPr>
        <w:lastRenderedPageBreak/>
        <w:t>przewidywanej teoretycznie) wykonanych ze stosowanych materiałów. Dla teoretycznego ustalenia wartości wskaźnika w/c w mieszance można skorzystać z wartości parametru A podawanego w literaturze fachowej.</w:t>
      </w:r>
    </w:p>
    <w:p w14:paraId="310C9E3C" w14:textId="77777777" w:rsidR="007A4677" w:rsidRPr="008E7825" w:rsidRDefault="007A4677" w:rsidP="00317977">
      <w:pPr>
        <w:rPr>
          <w:rFonts w:cs="Arial"/>
          <w:sz w:val="22"/>
          <w:szCs w:val="22"/>
        </w:rPr>
      </w:pPr>
      <w:r w:rsidRPr="008E7825">
        <w:rPr>
          <w:rFonts w:cs="Arial"/>
          <w:sz w:val="22"/>
          <w:szCs w:val="22"/>
        </w:rPr>
        <w:t>Maksymalne ilości cementu w zależności od klasy betonu są następujące:</w:t>
      </w:r>
    </w:p>
    <w:p w14:paraId="310C9E3D" w14:textId="77777777" w:rsidR="007A4677" w:rsidRPr="008E7825" w:rsidRDefault="007A4677" w:rsidP="009753DA">
      <w:pPr>
        <w:numPr>
          <w:ilvl w:val="0"/>
          <w:numId w:val="30"/>
        </w:numPr>
        <w:ind w:left="426" w:firstLine="0"/>
        <w:rPr>
          <w:rFonts w:cs="Arial"/>
          <w:sz w:val="22"/>
          <w:szCs w:val="22"/>
        </w:rPr>
      </w:pPr>
      <w:r w:rsidRPr="008E7825">
        <w:rPr>
          <w:rFonts w:cs="Arial"/>
          <w:sz w:val="22"/>
          <w:szCs w:val="22"/>
        </w:rPr>
        <w:t>400 kg/m</w:t>
      </w:r>
      <w:r w:rsidRPr="008E7825">
        <w:rPr>
          <w:rFonts w:cs="Arial"/>
          <w:sz w:val="22"/>
          <w:szCs w:val="22"/>
          <w:vertAlign w:val="superscript"/>
        </w:rPr>
        <w:t>3</w:t>
      </w:r>
      <w:r w:rsidRPr="008E7825">
        <w:rPr>
          <w:rFonts w:cs="Arial"/>
          <w:sz w:val="22"/>
          <w:szCs w:val="22"/>
        </w:rPr>
        <w:t xml:space="preserve"> dla betonu klasy B25 </w:t>
      </w:r>
      <w:r w:rsidRPr="008E7825">
        <w:rPr>
          <w:rFonts w:cs="Arial"/>
          <w:iCs/>
          <w:sz w:val="22"/>
          <w:szCs w:val="22"/>
        </w:rPr>
        <w:t>(C20/25)</w:t>
      </w:r>
      <w:r w:rsidRPr="008E7825">
        <w:rPr>
          <w:rFonts w:cs="Arial"/>
          <w:sz w:val="22"/>
          <w:szCs w:val="22"/>
        </w:rPr>
        <w:t xml:space="preserve"> i B30 </w:t>
      </w:r>
      <w:r w:rsidRPr="008E7825">
        <w:rPr>
          <w:rFonts w:cs="Arial"/>
          <w:iCs/>
          <w:sz w:val="22"/>
          <w:szCs w:val="22"/>
        </w:rPr>
        <w:t>(C25/30)</w:t>
      </w:r>
      <w:r w:rsidRPr="008E7825">
        <w:rPr>
          <w:rFonts w:cs="Arial"/>
          <w:sz w:val="22"/>
          <w:szCs w:val="22"/>
        </w:rPr>
        <w:t>,</w:t>
      </w:r>
    </w:p>
    <w:p w14:paraId="310C9E3E" w14:textId="77777777" w:rsidR="007A4677" w:rsidRPr="008E7825" w:rsidRDefault="007A4677" w:rsidP="009753DA">
      <w:pPr>
        <w:numPr>
          <w:ilvl w:val="0"/>
          <w:numId w:val="30"/>
        </w:numPr>
        <w:ind w:left="426" w:firstLine="0"/>
        <w:rPr>
          <w:rFonts w:cs="Arial"/>
          <w:sz w:val="22"/>
          <w:szCs w:val="22"/>
        </w:rPr>
      </w:pPr>
      <w:r w:rsidRPr="008E7825">
        <w:rPr>
          <w:rFonts w:cs="Arial"/>
          <w:sz w:val="22"/>
          <w:szCs w:val="22"/>
        </w:rPr>
        <w:t>450 kg/m</w:t>
      </w:r>
      <w:r w:rsidRPr="008E7825">
        <w:rPr>
          <w:rFonts w:cs="Arial"/>
          <w:sz w:val="22"/>
          <w:szCs w:val="22"/>
          <w:vertAlign w:val="superscript"/>
        </w:rPr>
        <w:t>3</w:t>
      </w:r>
      <w:r w:rsidRPr="008E7825">
        <w:rPr>
          <w:rFonts w:cs="Arial"/>
          <w:sz w:val="22"/>
          <w:szCs w:val="22"/>
        </w:rPr>
        <w:t xml:space="preserve"> dla betonu klasy B35 </w:t>
      </w:r>
      <w:r w:rsidRPr="008E7825">
        <w:rPr>
          <w:rFonts w:cs="Arial"/>
          <w:iCs/>
          <w:sz w:val="22"/>
          <w:szCs w:val="22"/>
        </w:rPr>
        <w:t>(C30/37)</w:t>
      </w:r>
      <w:r w:rsidRPr="008E7825">
        <w:rPr>
          <w:rFonts w:cs="Arial"/>
          <w:sz w:val="22"/>
          <w:szCs w:val="22"/>
        </w:rPr>
        <w:t xml:space="preserve"> i wyższych.</w:t>
      </w:r>
    </w:p>
    <w:p w14:paraId="310C9E3F" w14:textId="77777777" w:rsidR="007A4677" w:rsidRPr="008E7825" w:rsidRDefault="007A4677" w:rsidP="00317977">
      <w:pPr>
        <w:rPr>
          <w:rFonts w:cs="Arial"/>
          <w:sz w:val="22"/>
          <w:szCs w:val="22"/>
        </w:rPr>
      </w:pPr>
      <w:r w:rsidRPr="008E7825">
        <w:rPr>
          <w:rFonts w:cs="Arial"/>
          <w:sz w:val="22"/>
          <w:szCs w:val="22"/>
        </w:rPr>
        <w:t>Przy projektowaniu składu mieszanki betonowej, zagęszczanej przez wibrowanie i dojrzewającej w warunkach naturalnych (średnia temperatura dobowa w okresie dojrzewania nie niższa niż 10ºC), średnią wymaganą wytrzymałość na ściskanie należy określić jako równą 1,3RbG</w:t>
      </w:r>
    </w:p>
    <w:p w14:paraId="310C9E40" w14:textId="77777777" w:rsidR="007A4677" w:rsidRPr="008E7825" w:rsidRDefault="007A4677" w:rsidP="00317977">
      <w:pPr>
        <w:rPr>
          <w:rFonts w:cs="Arial"/>
          <w:sz w:val="22"/>
          <w:szCs w:val="22"/>
        </w:rPr>
      </w:pPr>
      <w:r w:rsidRPr="008E7825">
        <w:rPr>
          <w:rFonts w:cs="Arial"/>
          <w:sz w:val="22"/>
          <w:szCs w:val="22"/>
        </w:rPr>
        <w:t>Zawartość powietrza w mieszance betonowej, badana metodą ciśnieniową wg PN-EN 206-1, nie powinna przekraczać:</w:t>
      </w:r>
    </w:p>
    <w:p w14:paraId="310C9E41" w14:textId="77777777" w:rsidR="007A4677" w:rsidRPr="008E7825" w:rsidRDefault="007A4677" w:rsidP="009753DA">
      <w:pPr>
        <w:numPr>
          <w:ilvl w:val="0"/>
          <w:numId w:val="29"/>
        </w:numPr>
        <w:tabs>
          <w:tab w:val="clear" w:pos="360"/>
        </w:tabs>
        <w:ind w:left="709" w:hanging="284"/>
        <w:rPr>
          <w:rFonts w:cs="Arial"/>
          <w:sz w:val="22"/>
          <w:szCs w:val="22"/>
        </w:rPr>
      </w:pPr>
      <w:r w:rsidRPr="008E7825">
        <w:rPr>
          <w:rFonts w:cs="Arial"/>
          <w:sz w:val="22"/>
          <w:szCs w:val="22"/>
        </w:rPr>
        <w:t>wartości 2% w przypadku niestosowania domieszek napowietrzających,</w:t>
      </w:r>
    </w:p>
    <w:p w14:paraId="310C9E42" w14:textId="77777777" w:rsidR="007A4677" w:rsidRPr="008E7825" w:rsidRDefault="007A4677" w:rsidP="009753DA">
      <w:pPr>
        <w:numPr>
          <w:ilvl w:val="0"/>
          <w:numId w:val="29"/>
        </w:numPr>
        <w:tabs>
          <w:tab w:val="clear" w:pos="360"/>
        </w:tabs>
        <w:ind w:left="709" w:hanging="284"/>
        <w:rPr>
          <w:rFonts w:cs="Arial"/>
          <w:sz w:val="22"/>
          <w:szCs w:val="22"/>
        </w:rPr>
      </w:pPr>
      <w:r w:rsidRPr="008E7825">
        <w:rPr>
          <w:rFonts w:cs="Arial"/>
          <w:sz w:val="22"/>
          <w:szCs w:val="22"/>
        </w:rPr>
        <w:t>wartości 3,5</w:t>
      </w:r>
      <w:r w:rsidRPr="008E7825">
        <w:rPr>
          <w:rFonts w:cs="Arial"/>
          <w:sz w:val="22"/>
          <w:szCs w:val="22"/>
        </w:rPr>
        <w:sym w:font="Times New Roman" w:char="00F7"/>
      </w:r>
      <w:r w:rsidRPr="008E7825">
        <w:rPr>
          <w:rFonts w:cs="Arial"/>
          <w:sz w:val="22"/>
          <w:szCs w:val="22"/>
        </w:rPr>
        <w:t>5,5% dla betonu narażonego na działanie czynników atmosferycznych, przy uziarnieniu kruszywa do 16 mm,</w:t>
      </w:r>
    </w:p>
    <w:p w14:paraId="310C9E43" w14:textId="77777777" w:rsidR="007A4677" w:rsidRPr="008E7825" w:rsidRDefault="007A4677" w:rsidP="009753DA">
      <w:pPr>
        <w:numPr>
          <w:ilvl w:val="0"/>
          <w:numId w:val="29"/>
        </w:numPr>
        <w:tabs>
          <w:tab w:val="clear" w:pos="360"/>
        </w:tabs>
        <w:ind w:left="709" w:hanging="284"/>
        <w:rPr>
          <w:rFonts w:cs="Arial"/>
          <w:sz w:val="22"/>
          <w:szCs w:val="22"/>
        </w:rPr>
      </w:pPr>
      <w:r w:rsidRPr="008E7825">
        <w:rPr>
          <w:rFonts w:cs="Arial"/>
          <w:sz w:val="22"/>
          <w:szCs w:val="22"/>
        </w:rPr>
        <w:t>wartości 4,5</w:t>
      </w:r>
      <w:r w:rsidRPr="008E7825">
        <w:rPr>
          <w:rFonts w:cs="Arial"/>
          <w:sz w:val="22"/>
          <w:szCs w:val="22"/>
        </w:rPr>
        <w:sym w:font="Times New Roman" w:char="00F7"/>
      </w:r>
      <w:r w:rsidRPr="008E7825">
        <w:rPr>
          <w:rFonts w:cs="Arial"/>
          <w:sz w:val="22"/>
          <w:szCs w:val="22"/>
        </w:rPr>
        <w:t>6,5% dla betonu narażonego na stały dostęp wody przed zamarznięciem, przy uziarnieniu kruszywa do 16 mm.</w:t>
      </w:r>
    </w:p>
    <w:p w14:paraId="310C9E44" w14:textId="77777777" w:rsidR="007A4677" w:rsidRPr="008E7825" w:rsidRDefault="007A4677" w:rsidP="00317977">
      <w:pPr>
        <w:rPr>
          <w:rFonts w:cs="Arial"/>
          <w:sz w:val="22"/>
          <w:szCs w:val="22"/>
        </w:rPr>
      </w:pPr>
      <w:r w:rsidRPr="008E7825">
        <w:rPr>
          <w:rFonts w:cs="Arial"/>
          <w:sz w:val="22"/>
          <w:szCs w:val="22"/>
        </w:rPr>
        <w:t>Konsystencja mieszanek betonowych powinna być nie rzadsza od plastycznej, oznaczonej w PN-EN 206-1 symbolem K-3. Sprawdzanie konsystencji mieszanki przeprowadza się podczas projektowania jej składu i następnie podczas wytwarzania. Dopuszcza się dwie metody badania konsystencji mieszanki:</w:t>
      </w:r>
    </w:p>
    <w:p w14:paraId="310C9E45" w14:textId="77777777" w:rsidR="007A4677" w:rsidRPr="008E7825" w:rsidRDefault="007A4677" w:rsidP="009753DA">
      <w:pPr>
        <w:numPr>
          <w:ilvl w:val="0"/>
          <w:numId w:val="31"/>
        </w:numPr>
        <w:ind w:left="426" w:firstLine="0"/>
        <w:rPr>
          <w:rFonts w:cs="Arial"/>
          <w:sz w:val="22"/>
          <w:szCs w:val="22"/>
        </w:rPr>
      </w:pPr>
      <w:r w:rsidRPr="008E7825">
        <w:rPr>
          <w:rFonts w:cs="Arial"/>
          <w:sz w:val="22"/>
          <w:szCs w:val="22"/>
        </w:rPr>
        <w:t xml:space="preserve">metodą </w:t>
      </w:r>
      <w:proofErr w:type="spellStart"/>
      <w:r w:rsidRPr="008E7825">
        <w:rPr>
          <w:rFonts w:cs="Arial"/>
          <w:sz w:val="22"/>
          <w:szCs w:val="22"/>
        </w:rPr>
        <w:t>Ve</w:t>
      </w:r>
      <w:proofErr w:type="spellEnd"/>
      <w:r w:rsidRPr="008E7825">
        <w:rPr>
          <w:rFonts w:cs="Arial"/>
          <w:sz w:val="22"/>
          <w:szCs w:val="22"/>
        </w:rPr>
        <w:t xml:space="preserve"> - Be,</w:t>
      </w:r>
    </w:p>
    <w:p w14:paraId="310C9E46" w14:textId="77777777" w:rsidR="007A4677" w:rsidRPr="008E7825" w:rsidRDefault="007A4677" w:rsidP="009753DA">
      <w:pPr>
        <w:numPr>
          <w:ilvl w:val="0"/>
          <w:numId w:val="31"/>
        </w:numPr>
        <w:ind w:left="426" w:firstLine="0"/>
        <w:rPr>
          <w:rFonts w:cs="Arial"/>
          <w:sz w:val="22"/>
          <w:szCs w:val="22"/>
        </w:rPr>
      </w:pPr>
      <w:r w:rsidRPr="008E7825">
        <w:rPr>
          <w:rFonts w:cs="Arial"/>
          <w:sz w:val="22"/>
          <w:szCs w:val="22"/>
        </w:rPr>
        <w:t>metodą stożka opadowego.</w:t>
      </w:r>
    </w:p>
    <w:p w14:paraId="310C9E47" w14:textId="77777777" w:rsidR="007A4677" w:rsidRPr="008E7825" w:rsidRDefault="007A4677" w:rsidP="00317977">
      <w:pPr>
        <w:rPr>
          <w:rFonts w:cs="Arial"/>
          <w:sz w:val="22"/>
          <w:szCs w:val="22"/>
        </w:rPr>
      </w:pPr>
      <w:r w:rsidRPr="008E7825">
        <w:rPr>
          <w:rFonts w:cs="Arial"/>
          <w:sz w:val="22"/>
          <w:szCs w:val="22"/>
        </w:rPr>
        <w:t>Różnice pomiędzy założoną konsystencją mieszanki betonowej, a kontrolowaną metodami określonymi w PN-EN 206-1, nie mogą przekroczyć:</w:t>
      </w:r>
    </w:p>
    <w:p w14:paraId="310C9E48" w14:textId="77777777" w:rsidR="007A4677" w:rsidRPr="008E7825" w:rsidRDefault="007A4677" w:rsidP="009753DA">
      <w:pPr>
        <w:numPr>
          <w:ilvl w:val="0"/>
          <w:numId w:val="32"/>
        </w:numPr>
        <w:ind w:left="426" w:firstLine="0"/>
        <w:rPr>
          <w:rFonts w:cs="Arial"/>
          <w:sz w:val="22"/>
          <w:szCs w:val="22"/>
        </w:rPr>
      </w:pPr>
      <w:r w:rsidRPr="008E7825">
        <w:rPr>
          <w:rFonts w:cs="Arial"/>
          <w:sz w:val="22"/>
          <w:szCs w:val="22"/>
        </w:rPr>
        <w:sym w:font="Times New Roman" w:char="00B1"/>
      </w:r>
      <w:r w:rsidRPr="008E7825">
        <w:rPr>
          <w:rFonts w:cs="Arial"/>
          <w:sz w:val="22"/>
          <w:szCs w:val="22"/>
        </w:rPr>
        <w:t xml:space="preserve">20% wartości wskaźnika </w:t>
      </w:r>
      <w:proofErr w:type="spellStart"/>
      <w:r w:rsidRPr="008E7825">
        <w:rPr>
          <w:rFonts w:cs="Arial"/>
          <w:sz w:val="22"/>
          <w:szCs w:val="22"/>
        </w:rPr>
        <w:t>Ve</w:t>
      </w:r>
      <w:proofErr w:type="spellEnd"/>
      <w:r w:rsidRPr="008E7825">
        <w:rPr>
          <w:rFonts w:cs="Arial"/>
          <w:sz w:val="22"/>
          <w:szCs w:val="22"/>
        </w:rPr>
        <w:t xml:space="preserve"> - Be,</w:t>
      </w:r>
    </w:p>
    <w:p w14:paraId="310C9E49" w14:textId="77777777" w:rsidR="007A4677" w:rsidRPr="008E7825" w:rsidRDefault="007A4677" w:rsidP="009753DA">
      <w:pPr>
        <w:numPr>
          <w:ilvl w:val="0"/>
          <w:numId w:val="32"/>
        </w:numPr>
        <w:ind w:left="426" w:firstLine="0"/>
        <w:rPr>
          <w:rFonts w:cs="Arial"/>
          <w:sz w:val="22"/>
          <w:szCs w:val="22"/>
        </w:rPr>
      </w:pPr>
      <w:r w:rsidRPr="008E7825">
        <w:rPr>
          <w:rFonts w:cs="Arial"/>
          <w:sz w:val="22"/>
          <w:szCs w:val="22"/>
        </w:rPr>
        <w:sym w:font="Times New Roman" w:char="00B1"/>
      </w:r>
      <w:smartTag w:uri="urn:schemas-microsoft-com:office:smarttags" w:element="metricconverter">
        <w:smartTagPr>
          <w:attr w:name="ProductID" w:val="10 mm"/>
        </w:smartTagPr>
        <w:r w:rsidRPr="008E7825">
          <w:rPr>
            <w:rFonts w:cs="Arial"/>
            <w:sz w:val="22"/>
            <w:szCs w:val="22"/>
          </w:rPr>
          <w:t>10 mm</w:t>
        </w:r>
      </w:smartTag>
      <w:r w:rsidRPr="008E7825">
        <w:rPr>
          <w:rFonts w:cs="Arial"/>
          <w:sz w:val="22"/>
          <w:szCs w:val="22"/>
        </w:rPr>
        <w:t xml:space="preserve"> przy pomiarze stożkiem opadowym.</w:t>
      </w:r>
    </w:p>
    <w:p w14:paraId="310C9E4A" w14:textId="77777777" w:rsidR="007A4677" w:rsidRPr="008E7825" w:rsidRDefault="007A4677" w:rsidP="00317977">
      <w:pPr>
        <w:rPr>
          <w:rFonts w:cs="Arial"/>
          <w:sz w:val="22"/>
          <w:szCs w:val="22"/>
        </w:rPr>
      </w:pPr>
      <w:r w:rsidRPr="008E7825">
        <w:rPr>
          <w:rFonts w:cs="Arial"/>
          <w:sz w:val="22"/>
          <w:szCs w:val="22"/>
        </w:rPr>
        <w:t xml:space="preserve">Pomiaru konsystencji mieszanek K1 do K3 (wg PN-EN 206-1) należy dokonać aparatem </w:t>
      </w:r>
      <w:proofErr w:type="spellStart"/>
      <w:r w:rsidRPr="008E7825">
        <w:rPr>
          <w:rFonts w:cs="Arial"/>
          <w:sz w:val="22"/>
          <w:szCs w:val="22"/>
        </w:rPr>
        <w:t>Ve</w:t>
      </w:r>
      <w:proofErr w:type="spellEnd"/>
      <w:r w:rsidRPr="008E7825">
        <w:rPr>
          <w:rFonts w:cs="Arial"/>
          <w:sz w:val="22"/>
          <w:szCs w:val="22"/>
        </w:rPr>
        <w:t xml:space="preserve"> - Be.</w:t>
      </w:r>
    </w:p>
    <w:p w14:paraId="310C9E4B" w14:textId="77777777" w:rsidR="007A4677" w:rsidRPr="008E7825" w:rsidRDefault="007A4677" w:rsidP="00317977">
      <w:pPr>
        <w:rPr>
          <w:rFonts w:cs="Arial"/>
          <w:sz w:val="22"/>
          <w:szCs w:val="22"/>
        </w:rPr>
      </w:pPr>
      <w:r w:rsidRPr="008E7825">
        <w:rPr>
          <w:rFonts w:cs="Arial"/>
          <w:sz w:val="22"/>
          <w:szCs w:val="22"/>
        </w:rPr>
        <w:t>Dla konsystencji plastycznej K3 dopuszcza się na budowie pomiar przy pomocy stożka opadowego.</w:t>
      </w:r>
    </w:p>
    <w:p w14:paraId="310C9E4C" w14:textId="77777777" w:rsidR="007A4677" w:rsidRPr="008E7825" w:rsidRDefault="007A4677" w:rsidP="00317977">
      <w:pPr>
        <w:ind w:left="851" w:hanging="851"/>
        <w:rPr>
          <w:rFonts w:cs="Arial"/>
          <w:sz w:val="22"/>
          <w:szCs w:val="22"/>
        </w:rPr>
      </w:pPr>
      <w:r w:rsidRPr="008E7825">
        <w:rPr>
          <w:rFonts w:cs="Arial"/>
          <w:sz w:val="22"/>
          <w:szCs w:val="22"/>
        </w:rPr>
        <w:t>Uwaga:</w:t>
      </w:r>
      <w:r w:rsidRPr="008E7825">
        <w:rPr>
          <w:rFonts w:cs="Arial"/>
          <w:sz w:val="22"/>
          <w:szCs w:val="22"/>
        </w:rPr>
        <w:tab/>
        <w:t>Betony konstrukcyjne wykonuje się na podstawie opracowanej receptury. Recepta na skład mieszanki betonowej podlega zatwierdzeniu przez Inżyniera. Powinna być ona przedstawiona wraz wynikami badań laboratoryjnych poszczególnych składników betonu z takim wyprzedzeniem czasowym, które umożliwi jej korektę, a w przypadku braku zatwierdzenia pozwoli na opracowanie nowej recepty.</w:t>
      </w:r>
    </w:p>
    <w:p w14:paraId="310C9E4D" w14:textId="77777777" w:rsidR="007A4677" w:rsidRPr="008E7825" w:rsidRDefault="007A4677" w:rsidP="007A4677">
      <w:pPr>
        <w:ind w:left="426"/>
        <w:rPr>
          <w:rFonts w:cs="Arial"/>
          <w:sz w:val="22"/>
          <w:szCs w:val="22"/>
        </w:rPr>
      </w:pPr>
    </w:p>
    <w:p w14:paraId="310C9E4E" w14:textId="77777777" w:rsidR="007A4677" w:rsidRPr="008E7825" w:rsidRDefault="007A4677" w:rsidP="007A4677">
      <w:pPr>
        <w:pStyle w:val="Nagwek1"/>
        <w:rPr>
          <w:color w:val="auto"/>
        </w:rPr>
      </w:pPr>
      <w:r w:rsidRPr="008E7825">
        <w:rPr>
          <w:color w:val="auto"/>
        </w:rPr>
        <w:t>SPRZĘT</w:t>
      </w:r>
    </w:p>
    <w:p w14:paraId="310C9E4F" w14:textId="77777777" w:rsidR="007A4677" w:rsidRPr="008E7825" w:rsidRDefault="007A4677" w:rsidP="00317977">
      <w:pPr>
        <w:rPr>
          <w:rFonts w:cs="Arial"/>
          <w:sz w:val="22"/>
          <w:szCs w:val="22"/>
        </w:rPr>
      </w:pPr>
      <w:r w:rsidRPr="008E7825">
        <w:rPr>
          <w:rFonts w:cs="Arial"/>
          <w:sz w:val="22"/>
          <w:szCs w:val="22"/>
        </w:rPr>
        <w:t xml:space="preserve">Ogólne wymagania dotyczące sprzętu podano w </w:t>
      </w:r>
      <w:proofErr w:type="spellStart"/>
      <w:r w:rsidR="004C7331" w:rsidRPr="008E7825">
        <w:rPr>
          <w:rFonts w:cs="Arial"/>
          <w:i/>
          <w:sz w:val="22"/>
          <w:szCs w:val="22"/>
        </w:rPr>
        <w:t>STWiORB</w:t>
      </w:r>
      <w:proofErr w:type="spellEnd"/>
      <w:r w:rsidR="004C7331" w:rsidRPr="008E7825">
        <w:rPr>
          <w:rFonts w:cs="Arial"/>
          <w:i/>
          <w:sz w:val="22"/>
          <w:szCs w:val="22"/>
        </w:rPr>
        <w:t xml:space="preserve"> M.00.00.00 –Wymagania ogólne.</w:t>
      </w:r>
      <w:r w:rsidRPr="008E7825">
        <w:rPr>
          <w:rFonts w:cs="Arial"/>
          <w:sz w:val="22"/>
          <w:szCs w:val="22"/>
        </w:rPr>
        <w:t xml:space="preserve"> </w:t>
      </w:r>
    </w:p>
    <w:p w14:paraId="310C9E50" w14:textId="77777777" w:rsidR="007A4677" w:rsidRPr="008E7825" w:rsidRDefault="007A4677" w:rsidP="00317977">
      <w:pPr>
        <w:rPr>
          <w:rFonts w:cs="Arial"/>
          <w:sz w:val="22"/>
          <w:szCs w:val="22"/>
        </w:rPr>
      </w:pPr>
      <w:r w:rsidRPr="008E7825">
        <w:rPr>
          <w:rFonts w:cs="Arial"/>
          <w:sz w:val="22"/>
          <w:szCs w:val="22"/>
        </w:rPr>
        <w:t xml:space="preserve">Roboty można wykonać przy użyciu dowolnego typu sprzętu zaakceptowanego przez Inżyniera. </w:t>
      </w:r>
    </w:p>
    <w:p w14:paraId="310C9E51" w14:textId="77777777" w:rsidR="007A4677" w:rsidRPr="008E7825" w:rsidRDefault="007A4677" w:rsidP="00317977">
      <w:pPr>
        <w:rPr>
          <w:rFonts w:cs="Arial"/>
          <w:sz w:val="22"/>
          <w:szCs w:val="22"/>
        </w:rPr>
      </w:pPr>
      <w:r w:rsidRPr="008E7825">
        <w:rPr>
          <w:rFonts w:cs="Arial"/>
          <w:sz w:val="22"/>
          <w:szCs w:val="22"/>
        </w:rPr>
        <w:t>Wytwarzanie mieszanki betonowej powinno odbywać się wyłącznie w wyspecjalizowanym zakładzie produkcji betonu, który może zagwarantować spełnienie stawianych w ST wymagań. Dopuszcza się produkcję betonu w wytwórni poligonowej pod warunkiem spełnienia identycznych wymagań jak stawiane stałej wytwórni betonów. Wybór wytwórni betonu podlega zatwierdzeniu przez Inżyniera.</w:t>
      </w:r>
    </w:p>
    <w:p w14:paraId="310C9E52" w14:textId="77777777" w:rsidR="007A4677" w:rsidRPr="008E7825" w:rsidRDefault="007A4677" w:rsidP="00317977">
      <w:pPr>
        <w:rPr>
          <w:rFonts w:cs="Arial"/>
          <w:sz w:val="22"/>
          <w:szCs w:val="22"/>
        </w:rPr>
      </w:pPr>
      <w:r w:rsidRPr="008E7825">
        <w:rPr>
          <w:rFonts w:cs="Arial"/>
          <w:sz w:val="22"/>
          <w:szCs w:val="22"/>
        </w:rPr>
        <w:t xml:space="preserve">Dozowanie składników mieszanki betonowej powinno być dokonywane wyłącznie wagowo. Dozatory muszą zapewniać uzyskanie wymaganej precyzji dozowania oraz posiadać aktualne świadectwo legalizacji. Mieszanie składników powinno się odbywać wyłącznie w betoniarkach o wymuszonym działaniu (zabrania się stosowania mieszarek </w:t>
      </w:r>
      <w:proofErr w:type="spellStart"/>
      <w:r w:rsidRPr="008E7825">
        <w:rPr>
          <w:rFonts w:cs="Arial"/>
          <w:sz w:val="22"/>
          <w:szCs w:val="22"/>
        </w:rPr>
        <w:t>wolnospadowych</w:t>
      </w:r>
      <w:proofErr w:type="spellEnd"/>
      <w:r w:rsidRPr="008E7825">
        <w:rPr>
          <w:rFonts w:cs="Arial"/>
          <w:sz w:val="22"/>
          <w:szCs w:val="22"/>
        </w:rPr>
        <w:t xml:space="preserve">). </w:t>
      </w:r>
    </w:p>
    <w:p w14:paraId="310C9E53" w14:textId="77777777" w:rsidR="007A4677" w:rsidRPr="008E7825" w:rsidRDefault="007A4677" w:rsidP="00317977">
      <w:pPr>
        <w:rPr>
          <w:rFonts w:cs="Arial"/>
          <w:sz w:val="22"/>
          <w:szCs w:val="22"/>
        </w:rPr>
      </w:pPr>
      <w:r w:rsidRPr="008E7825">
        <w:rPr>
          <w:rFonts w:cs="Arial"/>
          <w:sz w:val="22"/>
          <w:szCs w:val="22"/>
        </w:rPr>
        <w:t xml:space="preserve">Do podawania mieszanek należy stosować pojemniki i żurawie samochodowe lub pompy do betonu, przystosowane do podawania mieszanek plastycznych. Ilość sprzętu do podawania betonu powinna być uzależniona od wielkości betonowanego elementu oraz tak dobrana, by zapewnić wymaganą szybkość i ciągłość procesu betonowania. Z tego też względu konieczne jest przewidzenie sprzętu rezerwowego, na wypadek awarii jednego z urządzeń do podawania betonu. </w:t>
      </w:r>
    </w:p>
    <w:p w14:paraId="310C9E54" w14:textId="77777777" w:rsidR="007A4677" w:rsidRPr="008E7825" w:rsidRDefault="007A4677" w:rsidP="00317977">
      <w:pPr>
        <w:rPr>
          <w:rFonts w:cs="Arial"/>
          <w:sz w:val="22"/>
          <w:szCs w:val="22"/>
        </w:rPr>
      </w:pPr>
      <w:r w:rsidRPr="008E7825">
        <w:rPr>
          <w:rFonts w:cs="Arial"/>
          <w:sz w:val="22"/>
          <w:szCs w:val="22"/>
        </w:rPr>
        <w:t>Do zagęszczania mieszanki betonowej należy stosować wibratory z buławami o średnicy nie większej niż 0,65 odległości między prętami zbrojenia, leżącymi w płaszczyźnie poziomej, o częstotliwości roboczej co najmniej 100 </w:t>
      </w:r>
      <w:proofErr w:type="spellStart"/>
      <w:r w:rsidRPr="008E7825">
        <w:rPr>
          <w:rFonts w:cs="Arial"/>
          <w:sz w:val="22"/>
          <w:szCs w:val="22"/>
        </w:rPr>
        <w:t>Hz</w:t>
      </w:r>
      <w:proofErr w:type="spellEnd"/>
      <w:r w:rsidRPr="008E7825">
        <w:rPr>
          <w:rFonts w:cs="Arial"/>
          <w:sz w:val="22"/>
          <w:szCs w:val="22"/>
        </w:rPr>
        <w:t xml:space="preserve"> oraz łaty wibracyjne, charakteryzujące się jednakowymi drganiami na całej długości.</w:t>
      </w:r>
    </w:p>
    <w:p w14:paraId="310C9E55" w14:textId="77777777" w:rsidR="007A4677" w:rsidRPr="008E7825" w:rsidRDefault="007A4677" w:rsidP="007A4677">
      <w:pPr>
        <w:ind w:left="426"/>
        <w:rPr>
          <w:rFonts w:cs="Arial"/>
          <w:sz w:val="22"/>
          <w:szCs w:val="22"/>
        </w:rPr>
      </w:pPr>
    </w:p>
    <w:p w14:paraId="310C9E56" w14:textId="77777777" w:rsidR="007A4677" w:rsidRPr="008E7825" w:rsidRDefault="007A4677" w:rsidP="007A4677">
      <w:pPr>
        <w:pStyle w:val="Nagwek1"/>
        <w:rPr>
          <w:color w:val="auto"/>
        </w:rPr>
      </w:pPr>
      <w:r w:rsidRPr="008E7825">
        <w:rPr>
          <w:color w:val="auto"/>
        </w:rPr>
        <w:t>TRANSPORT</w:t>
      </w:r>
    </w:p>
    <w:p w14:paraId="310C9E57" w14:textId="77777777" w:rsidR="007A4677" w:rsidRPr="008E7825" w:rsidRDefault="007A4677" w:rsidP="0006209B">
      <w:pPr>
        <w:rPr>
          <w:rFonts w:cs="Arial"/>
          <w:sz w:val="22"/>
          <w:szCs w:val="22"/>
        </w:rPr>
      </w:pPr>
      <w:r w:rsidRPr="008E7825">
        <w:rPr>
          <w:rFonts w:cs="Arial"/>
          <w:sz w:val="22"/>
          <w:szCs w:val="22"/>
        </w:rPr>
        <w:t xml:space="preserve">Ogólne wymagania dotyczące transportu podano w </w:t>
      </w:r>
      <w:proofErr w:type="spellStart"/>
      <w:r w:rsidR="004C7331" w:rsidRPr="008E7825">
        <w:rPr>
          <w:rFonts w:cs="Arial"/>
          <w:sz w:val="22"/>
          <w:szCs w:val="22"/>
        </w:rPr>
        <w:t>STWiORB</w:t>
      </w:r>
      <w:proofErr w:type="spellEnd"/>
      <w:r w:rsidR="004C7331" w:rsidRPr="008E7825">
        <w:rPr>
          <w:rFonts w:cs="Arial"/>
          <w:sz w:val="22"/>
          <w:szCs w:val="22"/>
        </w:rPr>
        <w:t xml:space="preserve"> M.00.00.00 –Wymagania ogólne.</w:t>
      </w:r>
    </w:p>
    <w:p w14:paraId="310C9E58" w14:textId="77777777" w:rsidR="007A4677" w:rsidRPr="008E7825" w:rsidRDefault="007A4677" w:rsidP="0006209B">
      <w:pPr>
        <w:rPr>
          <w:rFonts w:cs="Arial"/>
          <w:sz w:val="22"/>
          <w:szCs w:val="22"/>
        </w:rPr>
      </w:pPr>
      <w:r w:rsidRPr="008E7825">
        <w:rPr>
          <w:rFonts w:cs="Arial"/>
          <w:sz w:val="22"/>
          <w:szCs w:val="22"/>
        </w:rPr>
        <w:t xml:space="preserve">Transport kruszyw winien odbywać się odpowiednimi środkami transportu, zaakceptowanymi przez Inżyniera, w szczególności przy użyciu samochodów samowyładowczych, w sposób zabezpieczający przed zanieczyszczeniem, nadmiernym pyleniem, rozsegregowaniem lub zmieszaniem z innymi asortymentami lub </w:t>
      </w:r>
      <w:r w:rsidRPr="008E7825">
        <w:rPr>
          <w:rFonts w:cs="Arial"/>
          <w:sz w:val="22"/>
          <w:szCs w:val="22"/>
        </w:rPr>
        <w:lastRenderedPageBreak/>
        <w:t xml:space="preserve">frakcjami. Transport cementu powinien odbywać się zgodnie z BN-6731-08. Zaleca się transport cementu luzem w odpowiednich cysternach przystosowanych do transportu materiałów sypkich. Transport wody beczkowozami. </w:t>
      </w:r>
    </w:p>
    <w:p w14:paraId="310C9E59" w14:textId="77777777" w:rsidR="007A4677" w:rsidRPr="008E7825" w:rsidRDefault="007A4677" w:rsidP="0006209B">
      <w:pPr>
        <w:rPr>
          <w:rFonts w:cs="Arial"/>
          <w:sz w:val="22"/>
          <w:szCs w:val="22"/>
        </w:rPr>
      </w:pPr>
      <w:r w:rsidRPr="008E7825">
        <w:rPr>
          <w:rFonts w:cs="Arial"/>
          <w:sz w:val="22"/>
          <w:szCs w:val="22"/>
        </w:rPr>
        <w:t>Transport gotowej mieszanki betonowej należy wykonywać przy pomocy mieszalników samochodowych (tzw. „gruszka”). Ilość „gruszek" należy dobrać tak, aby zapewnić wymaganą szybkość i ciągłość procesu betonowania, z uwzględnieniem czasu dowozu mieszanki, czasu twardnienia betonu oraz koniecznej rezerwy w przypadku awarii samochodu lub innych nieprzewidzianych zdarzeń losowych. Podawanie i układanie mieszanki betonowej można wykonywać przy pomocy pompy do betonu lub innych środków zaakceptowanych przez Inżyniera</w:t>
      </w:r>
    </w:p>
    <w:p w14:paraId="310C9E5A" w14:textId="77777777" w:rsidR="007A4677" w:rsidRPr="008E7825" w:rsidRDefault="007A4677" w:rsidP="0006209B">
      <w:pPr>
        <w:rPr>
          <w:rFonts w:cs="Arial"/>
          <w:sz w:val="22"/>
          <w:szCs w:val="22"/>
        </w:rPr>
      </w:pPr>
      <w:r w:rsidRPr="008E7825">
        <w:rPr>
          <w:rFonts w:cs="Arial"/>
          <w:sz w:val="22"/>
          <w:szCs w:val="22"/>
        </w:rPr>
        <w:t>Czas transportu i wbudowania mieszanki nie powinien być dłuższy niż:</w:t>
      </w:r>
    </w:p>
    <w:p w14:paraId="310C9E5B" w14:textId="77777777" w:rsidR="007A4677" w:rsidRPr="008E7825" w:rsidRDefault="007A4677" w:rsidP="009753DA">
      <w:pPr>
        <w:numPr>
          <w:ilvl w:val="0"/>
          <w:numId w:val="32"/>
        </w:numPr>
        <w:ind w:left="426" w:firstLine="0"/>
        <w:rPr>
          <w:rFonts w:cs="Arial"/>
          <w:sz w:val="22"/>
          <w:szCs w:val="22"/>
        </w:rPr>
      </w:pPr>
      <w:r w:rsidRPr="008E7825">
        <w:rPr>
          <w:rFonts w:cs="Arial"/>
          <w:sz w:val="22"/>
          <w:szCs w:val="22"/>
        </w:rPr>
        <w:t>90 min przy temperaturze +15</w:t>
      </w:r>
      <w:r w:rsidRPr="008E7825">
        <w:rPr>
          <w:rFonts w:cs="Arial"/>
          <w:sz w:val="22"/>
          <w:szCs w:val="22"/>
        </w:rPr>
        <w:sym w:font="Symbol" w:char="F0B0"/>
      </w:r>
      <w:r w:rsidRPr="008E7825">
        <w:rPr>
          <w:rFonts w:cs="Arial"/>
          <w:sz w:val="22"/>
          <w:szCs w:val="22"/>
        </w:rPr>
        <w:t>C,</w:t>
      </w:r>
    </w:p>
    <w:p w14:paraId="310C9E5C" w14:textId="77777777" w:rsidR="007A4677" w:rsidRPr="008E7825" w:rsidRDefault="007A4677" w:rsidP="009753DA">
      <w:pPr>
        <w:numPr>
          <w:ilvl w:val="0"/>
          <w:numId w:val="32"/>
        </w:numPr>
        <w:ind w:left="426" w:firstLine="0"/>
        <w:rPr>
          <w:rFonts w:cs="Arial"/>
          <w:sz w:val="22"/>
          <w:szCs w:val="22"/>
        </w:rPr>
      </w:pPr>
      <w:r w:rsidRPr="008E7825">
        <w:rPr>
          <w:rFonts w:cs="Arial"/>
          <w:sz w:val="22"/>
          <w:szCs w:val="22"/>
        </w:rPr>
        <w:t>70 min przy temperaturze +20</w:t>
      </w:r>
      <w:r w:rsidRPr="008E7825">
        <w:rPr>
          <w:rFonts w:cs="Arial"/>
          <w:sz w:val="22"/>
          <w:szCs w:val="22"/>
        </w:rPr>
        <w:sym w:font="Symbol" w:char="F0B0"/>
      </w:r>
      <w:r w:rsidRPr="008E7825">
        <w:rPr>
          <w:rFonts w:cs="Arial"/>
          <w:sz w:val="22"/>
          <w:szCs w:val="22"/>
        </w:rPr>
        <w:t>C,</w:t>
      </w:r>
    </w:p>
    <w:p w14:paraId="310C9E5D" w14:textId="77777777" w:rsidR="007A4677" w:rsidRPr="008E7825" w:rsidRDefault="007A4677" w:rsidP="009753DA">
      <w:pPr>
        <w:numPr>
          <w:ilvl w:val="0"/>
          <w:numId w:val="32"/>
        </w:numPr>
        <w:ind w:left="426" w:firstLine="0"/>
        <w:rPr>
          <w:rFonts w:cs="Arial"/>
          <w:sz w:val="22"/>
          <w:szCs w:val="22"/>
        </w:rPr>
      </w:pPr>
      <w:r w:rsidRPr="008E7825">
        <w:rPr>
          <w:rFonts w:cs="Arial"/>
          <w:sz w:val="22"/>
          <w:szCs w:val="22"/>
        </w:rPr>
        <w:t>30 min przy temperaturze +30</w:t>
      </w:r>
      <w:r w:rsidRPr="008E7825">
        <w:rPr>
          <w:rFonts w:cs="Arial"/>
          <w:sz w:val="22"/>
          <w:szCs w:val="22"/>
        </w:rPr>
        <w:sym w:font="Symbol" w:char="F0B0"/>
      </w:r>
      <w:r w:rsidRPr="008E7825">
        <w:rPr>
          <w:rFonts w:cs="Arial"/>
          <w:sz w:val="22"/>
          <w:szCs w:val="22"/>
        </w:rPr>
        <w:t>C.</w:t>
      </w:r>
    </w:p>
    <w:p w14:paraId="310C9E5E" w14:textId="77777777" w:rsidR="007A4677" w:rsidRPr="008E7825" w:rsidRDefault="007A4677" w:rsidP="007A4677">
      <w:pPr>
        <w:ind w:left="426"/>
        <w:rPr>
          <w:rFonts w:cs="Arial"/>
          <w:sz w:val="22"/>
          <w:szCs w:val="22"/>
        </w:rPr>
      </w:pPr>
    </w:p>
    <w:p w14:paraId="310C9E5F" w14:textId="77777777" w:rsidR="007A4677" w:rsidRPr="008E7825" w:rsidRDefault="007A4677" w:rsidP="007A4677">
      <w:pPr>
        <w:pStyle w:val="Nagwek1"/>
        <w:rPr>
          <w:color w:val="auto"/>
        </w:rPr>
      </w:pPr>
      <w:r w:rsidRPr="008E7825">
        <w:rPr>
          <w:color w:val="auto"/>
        </w:rPr>
        <w:t>WYKONANIE ROBÓT</w:t>
      </w:r>
    </w:p>
    <w:p w14:paraId="310C9E60" w14:textId="77777777" w:rsidR="007A4677" w:rsidRPr="008E7825" w:rsidRDefault="007A4677" w:rsidP="0006209B">
      <w:pPr>
        <w:rPr>
          <w:rFonts w:cs="Arial"/>
          <w:sz w:val="22"/>
          <w:szCs w:val="22"/>
        </w:rPr>
      </w:pPr>
      <w:r w:rsidRPr="008E7825">
        <w:rPr>
          <w:rFonts w:cs="Arial"/>
          <w:sz w:val="22"/>
          <w:szCs w:val="22"/>
        </w:rPr>
        <w:t xml:space="preserve">Ogólne zasady wykonywania robót podano w </w:t>
      </w:r>
      <w:proofErr w:type="spellStart"/>
      <w:r w:rsidR="004C7331" w:rsidRPr="008E7825">
        <w:rPr>
          <w:rFonts w:cs="Arial"/>
          <w:sz w:val="22"/>
          <w:szCs w:val="22"/>
        </w:rPr>
        <w:t>STWiORB</w:t>
      </w:r>
      <w:proofErr w:type="spellEnd"/>
      <w:r w:rsidR="004C7331" w:rsidRPr="008E7825">
        <w:rPr>
          <w:rFonts w:cs="Arial"/>
          <w:sz w:val="22"/>
          <w:szCs w:val="22"/>
        </w:rPr>
        <w:t xml:space="preserve"> M.00.00.00 –Wymagania ogólne.</w:t>
      </w:r>
    </w:p>
    <w:p w14:paraId="310C9E61" w14:textId="77777777" w:rsidR="007A4677" w:rsidRPr="008E7825" w:rsidRDefault="007A4677" w:rsidP="0006209B">
      <w:pPr>
        <w:rPr>
          <w:rFonts w:cs="Arial"/>
          <w:sz w:val="22"/>
          <w:szCs w:val="22"/>
        </w:rPr>
      </w:pPr>
      <w:r w:rsidRPr="008E7825">
        <w:rPr>
          <w:rFonts w:cs="Arial"/>
          <w:sz w:val="22"/>
          <w:szCs w:val="22"/>
        </w:rPr>
        <w:t>Wykonawca przedstawi Inżynierowi do akceptacji projekt organizacji i harmonogram robót uwzględniający wszystkie warunki, w jakich będą wykonywane roboty betonowe, projekty wykonawcze rusztowań i </w:t>
      </w:r>
      <w:proofErr w:type="spellStart"/>
      <w:r w:rsidRPr="008E7825">
        <w:rPr>
          <w:rFonts w:cs="Arial"/>
          <w:sz w:val="22"/>
          <w:szCs w:val="22"/>
        </w:rPr>
        <w:t>deskowań</w:t>
      </w:r>
      <w:proofErr w:type="spellEnd"/>
      <w:r w:rsidRPr="008E7825">
        <w:rPr>
          <w:rFonts w:cs="Arial"/>
          <w:sz w:val="22"/>
          <w:szCs w:val="22"/>
        </w:rPr>
        <w:t xml:space="preserve">, wytyczne dotyczące technologii betonowania. </w:t>
      </w:r>
    </w:p>
    <w:p w14:paraId="310C9E62" w14:textId="77777777" w:rsidR="007A4677" w:rsidRPr="008E7825" w:rsidRDefault="007A4677" w:rsidP="007A4677">
      <w:pPr>
        <w:pStyle w:val="AAAAA"/>
        <w:ind w:left="426"/>
        <w:rPr>
          <w:rFonts w:ascii="Arial Narrow" w:hAnsi="Arial Narrow" w:cs="Arial"/>
        </w:rPr>
      </w:pPr>
    </w:p>
    <w:p w14:paraId="310C9E63" w14:textId="77777777" w:rsidR="007A4677" w:rsidRPr="008E7825" w:rsidRDefault="007A4677" w:rsidP="007A4677">
      <w:pPr>
        <w:pStyle w:val="Nagwek2"/>
        <w:ind w:left="426" w:hanging="426"/>
      </w:pPr>
      <w:r w:rsidRPr="008E7825">
        <w:t>Zalecenia ogólne</w:t>
      </w:r>
    </w:p>
    <w:p w14:paraId="310C9E64" w14:textId="77777777" w:rsidR="007A4677" w:rsidRPr="008E7825" w:rsidRDefault="007A4677" w:rsidP="00921A3E">
      <w:pPr>
        <w:rPr>
          <w:rFonts w:cs="Arial"/>
          <w:sz w:val="22"/>
          <w:szCs w:val="22"/>
        </w:rPr>
      </w:pPr>
      <w:r w:rsidRPr="008E7825">
        <w:rPr>
          <w:rFonts w:cs="Arial"/>
          <w:sz w:val="22"/>
          <w:szCs w:val="22"/>
        </w:rPr>
        <w:t>Rozpoczęcie robót betoniarskich może nastąpić w oparciu o dostarczony przez Wykonawcę szczegółowy program i dokumentację technologiczną (zaakceptowaną przez Inżyniera) obejmującą:</w:t>
      </w:r>
    </w:p>
    <w:p w14:paraId="310C9E65" w14:textId="77777777" w:rsidR="007A4677" w:rsidRPr="008E7825" w:rsidRDefault="007A4677" w:rsidP="009753DA">
      <w:pPr>
        <w:numPr>
          <w:ilvl w:val="0"/>
          <w:numId w:val="32"/>
        </w:numPr>
        <w:tabs>
          <w:tab w:val="clear" w:pos="360"/>
        </w:tabs>
        <w:ind w:left="709" w:hanging="283"/>
        <w:rPr>
          <w:rFonts w:cs="Arial"/>
          <w:sz w:val="22"/>
          <w:szCs w:val="22"/>
        </w:rPr>
      </w:pPr>
      <w:r w:rsidRPr="008E7825">
        <w:rPr>
          <w:rFonts w:cs="Arial"/>
          <w:sz w:val="22"/>
          <w:szCs w:val="22"/>
        </w:rPr>
        <w:t>wybór składników betonu,</w:t>
      </w:r>
    </w:p>
    <w:p w14:paraId="310C9E66" w14:textId="77777777" w:rsidR="007A4677" w:rsidRPr="008E7825" w:rsidRDefault="007A4677" w:rsidP="009753DA">
      <w:pPr>
        <w:numPr>
          <w:ilvl w:val="0"/>
          <w:numId w:val="32"/>
        </w:numPr>
        <w:tabs>
          <w:tab w:val="clear" w:pos="360"/>
        </w:tabs>
        <w:ind w:left="709" w:hanging="283"/>
        <w:rPr>
          <w:rFonts w:cs="Arial"/>
          <w:sz w:val="22"/>
          <w:szCs w:val="22"/>
        </w:rPr>
      </w:pPr>
      <w:r w:rsidRPr="008E7825">
        <w:rPr>
          <w:rFonts w:cs="Arial"/>
          <w:sz w:val="22"/>
          <w:szCs w:val="22"/>
        </w:rPr>
        <w:t>opracowanie receptur laboratoryjnych i roboczych,</w:t>
      </w:r>
    </w:p>
    <w:p w14:paraId="310C9E67" w14:textId="77777777" w:rsidR="007A4677" w:rsidRPr="008E7825" w:rsidRDefault="007A4677" w:rsidP="009753DA">
      <w:pPr>
        <w:numPr>
          <w:ilvl w:val="0"/>
          <w:numId w:val="32"/>
        </w:numPr>
        <w:tabs>
          <w:tab w:val="clear" w:pos="360"/>
        </w:tabs>
        <w:ind w:left="709" w:hanging="283"/>
        <w:rPr>
          <w:rFonts w:cs="Arial"/>
          <w:sz w:val="22"/>
          <w:szCs w:val="22"/>
        </w:rPr>
      </w:pPr>
      <w:r w:rsidRPr="008E7825">
        <w:rPr>
          <w:rFonts w:cs="Arial"/>
          <w:sz w:val="22"/>
          <w:szCs w:val="22"/>
        </w:rPr>
        <w:t>sposób wytwarzania mieszanki betonowej,</w:t>
      </w:r>
    </w:p>
    <w:p w14:paraId="310C9E68" w14:textId="77777777" w:rsidR="007A4677" w:rsidRPr="008E7825" w:rsidRDefault="007A4677" w:rsidP="009753DA">
      <w:pPr>
        <w:numPr>
          <w:ilvl w:val="0"/>
          <w:numId w:val="32"/>
        </w:numPr>
        <w:tabs>
          <w:tab w:val="clear" w:pos="360"/>
        </w:tabs>
        <w:ind w:left="709" w:hanging="283"/>
        <w:rPr>
          <w:rFonts w:cs="Arial"/>
          <w:sz w:val="22"/>
          <w:szCs w:val="22"/>
        </w:rPr>
      </w:pPr>
      <w:r w:rsidRPr="008E7825">
        <w:rPr>
          <w:rFonts w:cs="Arial"/>
          <w:sz w:val="22"/>
          <w:szCs w:val="22"/>
        </w:rPr>
        <w:t>sposób transportu mieszanki betonowej,</w:t>
      </w:r>
    </w:p>
    <w:p w14:paraId="310C9E69" w14:textId="77777777" w:rsidR="007A4677" w:rsidRPr="008E7825" w:rsidRDefault="007A4677" w:rsidP="009753DA">
      <w:pPr>
        <w:numPr>
          <w:ilvl w:val="0"/>
          <w:numId w:val="32"/>
        </w:numPr>
        <w:tabs>
          <w:tab w:val="clear" w:pos="360"/>
        </w:tabs>
        <w:ind w:left="709" w:hanging="283"/>
        <w:rPr>
          <w:rFonts w:cs="Arial"/>
          <w:sz w:val="22"/>
          <w:szCs w:val="22"/>
        </w:rPr>
      </w:pPr>
      <w:r w:rsidRPr="008E7825">
        <w:rPr>
          <w:rFonts w:cs="Arial"/>
          <w:sz w:val="22"/>
          <w:szCs w:val="22"/>
        </w:rPr>
        <w:t>kolejność i sposób betonowania,</w:t>
      </w:r>
    </w:p>
    <w:p w14:paraId="310C9E6A" w14:textId="77777777" w:rsidR="007A4677" w:rsidRPr="008E7825" w:rsidRDefault="007A4677" w:rsidP="009753DA">
      <w:pPr>
        <w:numPr>
          <w:ilvl w:val="0"/>
          <w:numId w:val="32"/>
        </w:numPr>
        <w:tabs>
          <w:tab w:val="clear" w:pos="360"/>
        </w:tabs>
        <w:ind w:left="709" w:hanging="283"/>
        <w:rPr>
          <w:rFonts w:cs="Arial"/>
          <w:sz w:val="22"/>
          <w:szCs w:val="22"/>
        </w:rPr>
      </w:pPr>
      <w:r w:rsidRPr="008E7825">
        <w:rPr>
          <w:rFonts w:cs="Arial"/>
          <w:sz w:val="22"/>
          <w:szCs w:val="22"/>
        </w:rPr>
        <w:t>wskazanie przerw roboczych i sposobu łączenia betonu w przerwach,</w:t>
      </w:r>
    </w:p>
    <w:p w14:paraId="310C9E6B" w14:textId="77777777" w:rsidR="007A4677" w:rsidRPr="008E7825" w:rsidRDefault="007A4677" w:rsidP="009753DA">
      <w:pPr>
        <w:numPr>
          <w:ilvl w:val="0"/>
          <w:numId w:val="32"/>
        </w:numPr>
        <w:tabs>
          <w:tab w:val="clear" w:pos="360"/>
        </w:tabs>
        <w:ind w:left="709" w:hanging="283"/>
        <w:rPr>
          <w:rFonts w:cs="Arial"/>
          <w:sz w:val="22"/>
          <w:szCs w:val="22"/>
        </w:rPr>
      </w:pPr>
      <w:r w:rsidRPr="008E7825">
        <w:rPr>
          <w:rFonts w:cs="Arial"/>
          <w:sz w:val="22"/>
          <w:szCs w:val="22"/>
        </w:rPr>
        <w:t>sposób pielęgnacji betonu,</w:t>
      </w:r>
    </w:p>
    <w:p w14:paraId="310C9E6C" w14:textId="77777777" w:rsidR="007A4677" w:rsidRPr="008E7825" w:rsidRDefault="007A4677" w:rsidP="009753DA">
      <w:pPr>
        <w:numPr>
          <w:ilvl w:val="0"/>
          <w:numId w:val="32"/>
        </w:numPr>
        <w:tabs>
          <w:tab w:val="clear" w:pos="360"/>
        </w:tabs>
        <w:ind w:left="709" w:hanging="283"/>
        <w:rPr>
          <w:rFonts w:cs="Arial"/>
          <w:sz w:val="22"/>
          <w:szCs w:val="22"/>
        </w:rPr>
      </w:pPr>
      <w:r w:rsidRPr="008E7825">
        <w:rPr>
          <w:rFonts w:cs="Arial"/>
          <w:sz w:val="22"/>
          <w:szCs w:val="22"/>
        </w:rPr>
        <w:t>warunki rozformowania konstrukcji,</w:t>
      </w:r>
    </w:p>
    <w:p w14:paraId="310C9E6D" w14:textId="77777777" w:rsidR="007A4677" w:rsidRPr="008E7825" w:rsidRDefault="007A4677" w:rsidP="009753DA">
      <w:pPr>
        <w:numPr>
          <w:ilvl w:val="0"/>
          <w:numId w:val="32"/>
        </w:numPr>
        <w:tabs>
          <w:tab w:val="clear" w:pos="360"/>
        </w:tabs>
        <w:ind w:left="709" w:hanging="283"/>
        <w:rPr>
          <w:rFonts w:cs="Arial"/>
          <w:sz w:val="22"/>
          <w:szCs w:val="22"/>
        </w:rPr>
      </w:pPr>
      <w:r w:rsidRPr="008E7825">
        <w:rPr>
          <w:rFonts w:cs="Arial"/>
          <w:sz w:val="22"/>
          <w:szCs w:val="22"/>
        </w:rPr>
        <w:t>zestawienie koniecznych badań.</w:t>
      </w:r>
    </w:p>
    <w:p w14:paraId="310C9E6E" w14:textId="77777777" w:rsidR="007A4677" w:rsidRPr="008E7825" w:rsidRDefault="007A4677" w:rsidP="00921A3E">
      <w:pPr>
        <w:rPr>
          <w:rFonts w:cs="Arial"/>
          <w:sz w:val="22"/>
          <w:szCs w:val="22"/>
        </w:rPr>
      </w:pPr>
      <w:r w:rsidRPr="008E7825">
        <w:rPr>
          <w:rFonts w:cs="Arial"/>
          <w:sz w:val="22"/>
          <w:szCs w:val="22"/>
        </w:rPr>
        <w:t>Przed przystąpieniem do betonowania, powinna być stwierdzona przez Inżyniera prawidłowość wykonania wszystkich robót poprzedzających betonowanie, a w szczególności:</w:t>
      </w:r>
    </w:p>
    <w:p w14:paraId="310C9E6F" w14:textId="77777777" w:rsidR="007A4677" w:rsidRPr="008E7825" w:rsidRDefault="007A4677" w:rsidP="009753DA">
      <w:pPr>
        <w:numPr>
          <w:ilvl w:val="0"/>
          <w:numId w:val="32"/>
        </w:numPr>
        <w:tabs>
          <w:tab w:val="clear" w:pos="360"/>
        </w:tabs>
        <w:ind w:left="709" w:hanging="283"/>
        <w:rPr>
          <w:rFonts w:cs="Arial"/>
          <w:sz w:val="22"/>
          <w:szCs w:val="22"/>
        </w:rPr>
      </w:pPr>
      <w:r w:rsidRPr="008E7825">
        <w:rPr>
          <w:rFonts w:cs="Arial"/>
          <w:sz w:val="22"/>
          <w:szCs w:val="22"/>
        </w:rPr>
        <w:t xml:space="preserve">prawidłowość wykonania </w:t>
      </w:r>
      <w:proofErr w:type="spellStart"/>
      <w:r w:rsidRPr="008E7825">
        <w:rPr>
          <w:rFonts w:cs="Arial"/>
          <w:sz w:val="22"/>
          <w:szCs w:val="22"/>
        </w:rPr>
        <w:t>deskowań</w:t>
      </w:r>
      <w:proofErr w:type="spellEnd"/>
      <w:r w:rsidRPr="008E7825">
        <w:rPr>
          <w:rFonts w:cs="Arial"/>
          <w:sz w:val="22"/>
          <w:szCs w:val="22"/>
        </w:rPr>
        <w:t>,  pomostów roboczych itp.,</w:t>
      </w:r>
    </w:p>
    <w:p w14:paraId="310C9E70" w14:textId="77777777" w:rsidR="007A4677" w:rsidRPr="008E7825" w:rsidRDefault="007A4677" w:rsidP="009753DA">
      <w:pPr>
        <w:numPr>
          <w:ilvl w:val="0"/>
          <w:numId w:val="32"/>
        </w:numPr>
        <w:tabs>
          <w:tab w:val="clear" w:pos="360"/>
        </w:tabs>
        <w:ind w:left="709" w:hanging="283"/>
        <w:rPr>
          <w:rFonts w:cs="Arial"/>
          <w:sz w:val="22"/>
          <w:szCs w:val="22"/>
        </w:rPr>
      </w:pPr>
      <w:r w:rsidRPr="008E7825">
        <w:rPr>
          <w:rFonts w:cs="Arial"/>
          <w:sz w:val="22"/>
          <w:szCs w:val="22"/>
        </w:rPr>
        <w:t>prawidłowość wykonania zbrojenia, w tym obecność wkładek dystansowych, zapewniających wymaganą wielkość otuliny,</w:t>
      </w:r>
    </w:p>
    <w:p w14:paraId="310C9E71" w14:textId="77777777" w:rsidR="007A4677" w:rsidRPr="008E7825" w:rsidRDefault="007A4677" w:rsidP="009753DA">
      <w:pPr>
        <w:numPr>
          <w:ilvl w:val="0"/>
          <w:numId w:val="32"/>
        </w:numPr>
        <w:tabs>
          <w:tab w:val="clear" w:pos="360"/>
        </w:tabs>
        <w:ind w:left="709" w:hanging="283"/>
        <w:rPr>
          <w:rFonts w:cs="Arial"/>
          <w:sz w:val="22"/>
          <w:szCs w:val="22"/>
        </w:rPr>
      </w:pPr>
      <w:r w:rsidRPr="008E7825">
        <w:rPr>
          <w:rFonts w:cs="Arial"/>
          <w:sz w:val="22"/>
          <w:szCs w:val="22"/>
        </w:rPr>
        <w:t>zgodność rzędnych z projektem,</w:t>
      </w:r>
    </w:p>
    <w:p w14:paraId="310C9E72" w14:textId="77777777" w:rsidR="007A4677" w:rsidRPr="008E7825" w:rsidRDefault="007A4677" w:rsidP="009753DA">
      <w:pPr>
        <w:numPr>
          <w:ilvl w:val="0"/>
          <w:numId w:val="32"/>
        </w:numPr>
        <w:tabs>
          <w:tab w:val="clear" w:pos="360"/>
        </w:tabs>
        <w:ind w:left="709" w:hanging="283"/>
        <w:rPr>
          <w:rFonts w:cs="Arial"/>
          <w:sz w:val="22"/>
          <w:szCs w:val="22"/>
        </w:rPr>
      </w:pPr>
      <w:r w:rsidRPr="008E7825">
        <w:rPr>
          <w:rFonts w:cs="Arial"/>
          <w:sz w:val="22"/>
          <w:szCs w:val="22"/>
        </w:rPr>
        <w:t>czystość deskowania,</w:t>
      </w:r>
    </w:p>
    <w:p w14:paraId="310C9E73" w14:textId="77777777" w:rsidR="007A4677" w:rsidRPr="008E7825" w:rsidRDefault="007A4677" w:rsidP="009753DA">
      <w:pPr>
        <w:numPr>
          <w:ilvl w:val="0"/>
          <w:numId w:val="32"/>
        </w:numPr>
        <w:tabs>
          <w:tab w:val="clear" w:pos="360"/>
        </w:tabs>
        <w:ind w:left="709" w:hanging="283"/>
        <w:rPr>
          <w:rFonts w:cs="Arial"/>
          <w:sz w:val="22"/>
          <w:szCs w:val="22"/>
        </w:rPr>
      </w:pPr>
      <w:r w:rsidRPr="008E7825">
        <w:rPr>
          <w:rFonts w:cs="Arial"/>
          <w:sz w:val="22"/>
          <w:szCs w:val="22"/>
        </w:rPr>
        <w:t>przygotowanie powierzchni betonu uprzednio ułożonego w miejscu przerwy roboczej,</w:t>
      </w:r>
    </w:p>
    <w:p w14:paraId="310C9E74" w14:textId="77777777" w:rsidR="007A4677" w:rsidRPr="008E7825" w:rsidRDefault="007A4677" w:rsidP="009753DA">
      <w:pPr>
        <w:numPr>
          <w:ilvl w:val="0"/>
          <w:numId w:val="32"/>
        </w:numPr>
        <w:tabs>
          <w:tab w:val="clear" w:pos="360"/>
        </w:tabs>
        <w:ind w:left="709" w:hanging="283"/>
        <w:rPr>
          <w:rFonts w:cs="Arial"/>
          <w:sz w:val="22"/>
          <w:szCs w:val="22"/>
        </w:rPr>
      </w:pPr>
      <w:r w:rsidRPr="008E7825">
        <w:rPr>
          <w:rFonts w:cs="Arial"/>
          <w:sz w:val="22"/>
          <w:szCs w:val="22"/>
        </w:rPr>
        <w:t>prawidłowość wykonania wszystkich robót zanikających, między innymi wykonania warstw izolacyjnych, przerw dylatacyjnych, montażu taśm dylatacyjnych, kotew i innych elementów osadzanych w betonie, ułożenia i rektyfikacji łożysk itp.,</w:t>
      </w:r>
    </w:p>
    <w:p w14:paraId="310C9E75" w14:textId="77777777" w:rsidR="007A4677" w:rsidRPr="008E7825" w:rsidRDefault="007A4677" w:rsidP="009753DA">
      <w:pPr>
        <w:numPr>
          <w:ilvl w:val="0"/>
          <w:numId w:val="32"/>
        </w:numPr>
        <w:tabs>
          <w:tab w:val="clear" w:pos="360"/>
        </w:tabs>
        <w:ind w:left="709" w:hanging="283"/>
        <w:rPr>
          <w:rFonts w:cs="Arial"/>
          <w:sz w:val="22"/>
          <w:szCs w:val="22"/>
        </w:rPr>
      </w:pPr>
      <w:r w:rsidRPr="008E7825">
        <w:rPr>
          <w:rFonts w:cs="Arial"/>
          <w:sz w:val="22"/>
          <w:szCs w:val="22"/>
        </w:rPr>
        <w:t>prawidłowość rozmieszczenia i niezmienność kształtu ele</w:t>
      </w:r>
      <w:r w:rsidR="00921A3E" w:rsidRPr="008E7825">
        <w:rPr>
          <w:rFonts w:cs="Arial"/>
          <w:sz w:val="22"/>
          <w:szCs w:val="22"/>
        </w:rPr>
        <w:t xml:space="preserve">mentów wbudowywanych w betonową </w:t>
      </w:r>
      <w:r w:rsidRPr="008E7825">
        <w:rPr>
          <w:rFonts w:cs="Arial"/>
          <w:sz w:val="22"/>
          <w:szCs w:val="22"/>
        </w:rPr>
        <w:t>konstrukcję (kotwy itp.),</w:t>
      </w:r>
    </w:p>
    <w:p w14:paraId="310C9E76" w14:textId="77777777" w:rsidR="007A4677" w:rsidRPr="008E7825" w:rsidRDefault="007A4677" w:rsidP="009753DA">
      <w:pPr>
        <w:numPr>
          <w:ilvl w:val="0"/>
          <w:numId w:val="32"/>
        </w:numPr>
        <w:tabs>
          <w:tab w:val="clear" w:pos="360"/>
        </w:tabs>
        <w:ind w:left="709" w:hanging="283"/>
        <w:rPr>
          <w:rFonts w:cs="Arial"/>
          <w:sz w:val="22"/>
          <w:szCs w:val="22"/>
        </w:rPr>
      </w:pPr>
      <w:r w:rsidRPr="008E7825">
        <w:rPr>
          <w:rFonts w:cs="Arial"/>
          <w:sz w:val="22"/>
          <w:szCs w:val="22"/>
        </w:rPr>
        <w:t>gotowość sprzętu i urządzeń do prowadzenia betonowania.</w:t>
      </w:r>
    </w:p>
    <w:p w14:paraId="310C9E77" w14:textId="77777777" w:rsidR="007A4677" w:rsidRPr="008E7825" w:rsidRDefault="007A4677" w:rsidP="00921A3E">
      <w:pPr>
        <w:rPr>
          <w:rFonts w:cs="Arial"/>
          <w:sz w:val="22"/>
          <w:szCs w:val="22"/>
        </w:rPr>
      </w:pPr>
      <w:r w:rsidRPr="008E7825">
        <w:rPr>
          <w:rFonts w:cs="Arial"/>
          <w:sz w:val="22"/>
          <w:szCs w:val="22"/>
        </w:rPr>
        <w:t>Roboty betoniarskie muszą być wykonane zgodnie z wymaganiami norm PN-EN 206-1 i PN-B-06251 oraz dokumentów:</w:t>
      </w:r>
    </w:p>
    <w:p w14:paraId="310C9E78" w14:textId="77777777" w:rsidR="007A4677" w:rsidRPr="008E7825" w:rsidRDefault="007A4677" w:rsidP="009753DA">
      <w:pPr>
        <w:numPr>
          <w:ilvl w:val="0"/>
          <w:numId w:val="32"/>
        </w:numPr>
        <w:tabs>
          <w:tab w:val="clear" w:pos="360"/>
        </w:tabs>
        <w:ind w:left="709" w:hanging="283"/>
        <w:rPr>
          <w:rFonts w:cs="Arial"/>
          <w:sz w:val="22"/>
          <w:szCs w:val="22"/>
        </w:rPr>
      </w:pPr>
      <w:r w:rsidRPr="008E7825">
        <w:rPr>
          <w:rFonts w:cs="Arial"/>
          <w:sz w:val="22"/>
          <w:szCs w:val="22"/>
        </w:rPr>
        <w:t>rozporządzenia Ministra Transportu i Gospodarki Morskiej z dnia 30 maja 2000 r. w sprawie warunków technicznych jakim powinny odpowiadać drogowe obiekty inżynierskie i ich usytuowanie,</w:t>
      </w:r>
    </w:p>
    <w:p w14:paraId="310C9E79" w14:textId="77777777" w:rsidR="007A4677" w:rsidRPr="008E7825" w:rsidRDefault="007A4677" w:rsidP="007A4677">
      <w:pPr>
        <w:ind w:left="426"/>
        <w:rPr>
          <w:rFonts w:cs="Arial"/>
          <w:sz w:val="22"/>
          <w:szCs w:val="22"/>
        </w:rPr>
      </w:pPr>
    </w:p>
    <w:p w14:paraId="310C9E7A" w14:textId="77777777" w:rsidR="007A4677" w:rsidRPr="008E7825" w:rsidRDefault="007A4677" w:rsidP="0006209B">
      <w:pPr>
        <w:pStyle w:val="Nagwek2"/>
        <w:ind w:left="426" w:hanging="426"/>
      </w:pPr>
      <w:r w:rsidRPr="008E7825">
        <w:t>Deskowania</w:t>
      </w:r>
      <w:r w:rsidR="00D35AC7" w:rsidRPr="008E7825">
        <w:t xml:space="preserve"> </w:t>
      </w:r>
      <w:r w:rsidRPr="008E7825">
        <w:t xml:space="preserve"> </w:t>
      </w:r>
    </w:p>
    <w:p w14:paraId="310C9E7B" w14:textId="77777777" w:rsidR="007A4677" w:rsidRPr="008E7825" w:rsidRDefault="007A4677" w:rsidP="0006209B">
      <w:pPr>
        <w:rPr>
          <w:rFonts w:cs="Arial"/>
          <w:sz w:val="22"/>
          <w:szCs w:val="22"/>
        </w:rPr>
      </w:pPr>
      <w:r w:rsidRPr="008E7825">
        <w:rPr>
          <w:rFonts w:cs="Arial"/>
          <w:sz w:val="22"/>
          <w:szCs w:val="22"/>
        </w:rPr>
        <w:t xml:space="preserve">Wykonanie szalunków elementów betonowych powinno być realizowane przy zastosowaniu sklejki bakelizowanej (lub wodoodpornej) albo form metalowych inwentaryzowanych. Dopuszcza się wykonanie tradycyjnego deskowania drobnych i nie eksponowanych elementów betonowych z drewna iglastego klasy III. Grubości wszystkich desek muszą być jednakowe i wynosić nie mniej niż 32 mm. Powierzchnia desek stykająca się z betonem winna być wygładzona (strugana), ewentualnie pokryta sklejką lub płytami laminowanymi. Nie </w:t>
      </w:r>
      <w:r w:rsidRPr="008E7825">
        <w:rPr>
          <w:rFonts w:cs="Arial"/>
          <w:sz w:val="22"/>
          <w:szCs w:val="22"/>
        </w:rPr>
        <w:lastRenderedPageBreak/>
        <w:t xml:space="preserve">dopuszcza się stosowania w tym celu materiałów wrażliwych na działanie podwyższonej temperatury i wody. Deski powinny być jednostronnie strugane i przygotowane do łączenia na wpust i pióro. Styki gdzie nie można zastosować połączenia na pióro i wpust należy uszczelnić taśmami z tworzyw sztucznych albo pianką. Należy zwrócić szczególną uwagę na uszczelnienie styków ścian z dnem deskowania oraz styków </w:t>
      </w:r>
      <w:proofErr w:type="spellStart"/>
      <w:r w:rsidRPr="008E7825">
        <w:rPr>
          <w:rFonts w:cs="Arial"/>
          <w:sz w:val="22"/>
          <w:szCs w:val="22"/>
        </w:rPr>
        <w:t>deskowań</w:t>
      </w:r>
      <w:proofErr w:type="spellEnd"/>
      <w:r w:rsidRPr="008E7825">
        <w:rPr>
          <w:rFonts w:cs="Arial"/>
          <w:sz w:val="22"/>
          <w:szCs w:val="22"/>
        </w:rPr>
        <w:t xml:space="preserve"> belek i poprzecznic. </w:t>
      </w:r>
      <w:proofErr w:type="spellStart"/>
      <w:r w:rsidRPr="008E7825">
        <w:rPr>
          <w:rFonts w:cs="Arial"/>
          <w:sz w:val="22"/>
          <w:szCs w:val="22"/>
        </w:rPr>
        <w:t>Sfazowania</w:t>
      </w:r>
      <w:proofErr w:type="spellEnd"/>
      <w:r w:rsidRPr="008E7825">
        <w:rPr>
          <w:rFonts w:cs="Arial"/>
          <w:sz w:val="22"/>
          <w:szCs w:val="22"/>
        </w:rPr>
        <w:t xml:space="preserve"> należy wykonywać w miejscach przewidzianych dokumentacją projektową oraz na krawędziach ostrych, nawet jeśli nie zostało to pokazane w dokumentacji. </w:t>
      </w:r>
    </w:p>
    <w:p w14:paraId="310C9E7C" w14:textId="77777777" w:rsidR="007A4677" w:rsidRPr="008E7825" w:rsidRDefault="007A4677" w:rsidP="0006209B">
      <w:pPr>
        <w:rPr>
          <w:rFonts w:cs="Arial"/>
          <w:sz w:val="22"/>
          <w:szCs w:val="22"/>
        </w:rPr>
      </w:pPr>
      <w:r w:rsidRPr="008E7825">
        <w:rPr>
          <w:rFonts w:cs="Arial"/>
          <w:sz w:val="22"/>
          <w:szCs w:val="22"/>
        </w:rPr>
        <w:t xml:space="preserve">W celu uzyskania jednolitej i gładkiej faktury betonu, szczególnie powierzchni eksponowanych oraz ograniczenia przyczepności betonu do </w:t>
      </w:r>
      <w:proofErr w:type="spellStart"/>
      <w:r w:rsidRPr="008E7825">
        <w:rPr>
          <w:rFonts w:cs="Arial"/>
          <w:sz w:val="22"/>
          <w:szCs w:val="22"/>
        </w:rPr>
        <w:t>deskowań</w:t>
      </w:r>
      <w:proofErr w:type="spellEnd"/>
      <w:r w:rsidRPr="008E7825">
        <w:rPr>
          <w:rFonts w:cs="Arial"/>
          <w:sz w:val="22"/>
          <w:szCs w:val="22"/>
        </w:rPr>
        <w:t>, wykonane szalunki powinny zostać wyłożone gładkimi wkładkami szalunkowymi z PCV. Zamiast stosowania wkładek dopuszcza się wyprawienie wykonanych i </w:t>
      </w:r>
      <w:proofErr w:type="spellStart"/>
      <w:r w:rsidRPr="008E7825">
        <w:rPr>
          <w:rFonts w:cs="Arial"/>
          <w:sz w:val="22"/>
          <w:szCs w:val="22"/>
        </w:rPr>
        <w:t>rozszalowanych</w:t>
      </w:r>
      <w:proofErr w:type="spellEnd"/>
      <w:r w:rsidRPr="008E7825">
        <w:rPr>
          <w:rFonts w:cs="Arial"/>
          <w:sz w:val="22"/>
          <w:szCs w:val="22"/>
        </w:rPr>
        <w:t xml:space="preserve"> powierzchni cienkowarstwowymi zaprawami </w:t>
      </w:r>
      <w:proofErr w:type="spellStart"/>
      <w:r w:rsidRPr="008E7825">
        <w:rPr>
          <w:rFonts w:cs="Arial"/>
          <w:sz w:val="22"/>
          <w:szCs w:val="22"/>
        </w:rPr>
        <w:t>reprofilacyjnymi</w:t>
      </w:r>
      <w:proofErr w:type="spellEnd"/>
      <w:r w:rsidRPr="008E7825">
        <w:rPr>
          <w:rFonts w:cs="Arial"/>
          <w:sz w:val="22"/>
          <w:szCs w:val="22"/>
        </w:rPr>
        <w:t xml:space="preserve">. W przypadku rezygnacji z zastosowania wkładek szalunkowych wskazane jest powlekanie powierzchni szalunków środkami antyadhezyjnymi, zmniejszającymi przyczepność betonu do </w:t>
      </w:r>
      <w:proofErr w:type="spellStart"/>
      <w:r w:rsidRPr="008E7825">
        <w:rPr>
          <w:rFonts w:cs="Arial"/>
          <w:sz w:val="22"/>
          <w:szCs w:val="22"/>
        </w:rPr>
        <w:t>deskowań</w:t>
      </w:r>
      <w:proofErr w:type="spellEnd"/>
      <w:r w:rsidRPr="008E7825">
        <w:rPr>
          <w:rFonts w:cs="Arial"/>
          <w:sz w:val="22"/>
          <w:szCs w:val="22"/>
        </w:rPr>
        <w:t xml:space="preserve">. W takim przypadku, przed wykonaniem wypraw </w:t>
      </w:r>
      <w:proofErr w:type="spellStart"/>
      <w:r w:rsidRPr="008E7825">
        <w:rPr>
          <w:rFonts w:cs="Arial"/>
          <w:sz w:val="22"/>
          <w:szCs w:val="22"/>
        </w:rPr>
        <w:t>reprofilacyjnych</w:t>
      </w:r>
      <w:proofErr w:type="spellEnd"/>
      <w:r w:rsidRPr="008E7825">
        <w:rPr>
          <w:rFonts w:cs="Arial"/>
          <w:sz w:val="22"/>
          <w:szCs w:val="22"/>
        </w:rPr>
        <w:t>, konieczne jest oczyszczenie powierzchni betonu z pozostałości środka, np. przez zmycie ciepłą wodą pod ciśnieniem.</w:t>
      </w:r>
    </w:p>
    <w:p w14:paraId="310C9E7D" w14:textId="77777777" w:rsidR="007A4677" w:rsidRPr="008E7825" w:rsidRDefault="007A4677" w:rsidP="0006209B">
      <w:pPr>
        <w:rPr>
          <w:rFonts w:cs="Arial"/>
          <w:sz w:val="22"/>
          <w:szCs w:val="22"/>
        </w:rPr>
      </w:pPr>
      <w:r w:rsidRPr="008E7825">
        <w:rPr>
          <w:rFonts w:cs="Arial"/>
          <w:sz w:val="22"/>
          <w:szCs w:val="22"/>
        </w:rPr>
        <w:t xml:space="preserve">Rusztowania dla ustroju niosącego i ich posadowienie należy wykonać według projektu technologicznego, opartego na obliczeniach statyczno-wytrzymałościowych. Rusztowania muszą uwzględniać podniesienie wykonawcze ustroju niosącego (podane w dokumentacji projektowej) oraz wpływ ugięcia dźwigarów </w:t>
      </w:r>
      <w:proofErr w:type="spellStart"/>
      <w:r w:rsidRPr="008E7825">
        <w:rPr>
          <w:rFonts w:cs="Arial"/>
          <w:sz w:val="22"/>
          <w:szCs w:val="22"/>
        </w:rPr>
        <w:t>rusztowaniowych</w:t>
      </w:r>
      <w:proofErr w:type="spellEnd"/>
      <w:r w:rsidRPr="008E7825">
        <w:rPr>
          <w:rFonts w:cs="Arial"/>
          <w:sz w:val="22"/>
          <w:szCs w:val="22"/>
        </w:rPr>
        <w:t xml:space="preserve"> oraz osiadania samych podpór tymczasowych, przyjętych przez Wykonawcę. Sposób posadowienia rusztowania nad ciekami wodnymi należy uzgodnić z administratorem cieku lub rzeki oraz uzyskać wszelkie wymagane pozwolenia. W przypadku budowy rusztowań nad czynnymi ciągami komunikacyjnymi konstrukcja rusztowań musi umożliwiać zachowanie wymaganej skrajni budowli, a sposób prowadzenia ruchu musi wykluczać ryzyko uderzenia pojazdu o podporę. W przypadku ciągów drogowych konieczne jest zastosowanie dodatkowych zabezpieczeń jak bariery ochronne i bramki </w:t>
      </w:r>
      <w:proofErr w:type="spellStart"/>
      <w:r w:rsidRPr="008E7825">
        <w:rPr>
          <w:rFonts w:cs="Arial"/>
          <w:sz w:val="22"/>
          <w:szCs w:val="22"/>
        </w:rPr>
        <w:t>skrajniowe</w:t>
      </w:r>
      <w:proofErr w:type="spellEnd"/>
      <w:r w:rsidRPr="008E7825">
        <w:rPr>
          <w:rFonts w:cs="Arial"/>
          <w:sz w:val="22"/>
          <w:szCs w:val="22"/>
        </w:rPr>
        <w:t xml:space="preserve"> oraz odpowiedniego oznakowania miejsca robót.</w:t>
      </w:r>
    </w:p>
    <w:p w14:paraId="310C9E7E" w14:textId="77777777" w:rsidR="007A4677" w:rsidRPr="008E7825" w:rsidRDefault="007A4677" w:rsidP="0006209B">
      <w:pPr>
        <w:rPr>
          <w:rFonts w:cs="Arial"/>
          <w:sz w:val="22"/>
          <w:szCs w:val="22"/>
        </w:rPr>
      </w:pPr>
      <w:r w:rsidRPr="008E7825">
        <w:rPr>
          <w:rFonts w:cs="Arial"/>
          <w:sz w:val="22"/>
          <w:szCs w:val="22"/>
        </w:rPr>
        <w:t xml:space="preserve">Deskowania dla podstawowych elementów konstrukcji obiektu (ustrój nośny, podpory) należy wykonać według projektu technologicznego deskowania, opartego na obliczeniach statyczno-wytrzymałościowych. </w:t>
      </w:r>
    </w:p>
    <w:p w14:paraId="310C9E7F" w14:textId="77777777" w:rsidR="007A4677" w:rsidRPr="008E7825" w:rsidRDefault="007A4677" w:rsidP="0006209B">
      <w:pPr>
        <w:rPr>
          <w:rFonts w:cs="Arial"/>
          <w:sz w:val="22"/>
          <w:szCs w:val="22"/>
        </w:rPr>
      </w:pPr>
      <w:r w:rsidRPr="008E7825">
        <w:rPr>
          <w:rFonts w:cs="Arial"/>
          <w:sz w:val="22"/>
          <w:szCs w:val="22"/>
        </w:rPr>
        <w:t>Projekty szalunków opracuje Wykonawca w ramach ceny kontraktowej i uzgodni z Inżynierem. W obliczeniach statycznych szalunków należy uwzględnić:</w:t>
      </w:r>
    </w:p>
    <w:p w14:paraId="310C9E80" w14:textId="77777777" w:rsidR="007A4677" w:rsidRPr="008E7825" w:rsidRDefault="007A4677" w:rsidP="009753DA">
      <w:pPr>
        <w:numPr>
          <w:ilvl w:val="0"/>
          <w:numId w:val="32"/>
        </w:numPr>
        <w:tabs>
          <w:tab w:val="clear" w:pos="360"/>
        </w:tabs>
        <w:ind w:left="709" w:hanging="283"/>
        <w:jc w:val="left"/>
        <w:rPr>
          <w:rFonts w:cs="Arial"/>
          <w:sz w:val="22"/>
          <w:szCs w:val="22"/>
        </w:rPr>
      </w:pPr>
      <w:r w:rsidRPr="008E7825">
        <w:rPr>
          <w:rFonts w:cs="Arial"/>
          <w:sz w:val="22"/>
          <w:szCs w:val="22"/>
        </w:rPr>
        <w:t>ciężar własny szalunków,</w:t>
      </w:r>
    </w:p>
    <w:p w14:paraId="310C9E81" w14:textId="77777777" w:rsidR="007A4677" w:rsidRPr="008E7825" w:rsidRDefault="007A4677" w:rsidP="009753DA">
      <w:pPr>
        <w:numPr>
          <w:ilvl w:val="0"/>
          <w:numId w:val="32"/>
        </w:numPr>
        <w:tabs>
          <w:tab w:val="clear" w:pos="360"/>
        </w:tabs>
        <w:ind w:left="709" w:hanging="283"/>
        <w:jc w:val="left"/>
        <w:rPr>
          <w:rFonts w:cs="Arial"/>
          <w:sz w:val="22"/>
          <w:szCs w:val="22"/>
        </w:rPr>
      </w:pPr>
      <w:r w:rsidRPr="008E7825">
        <w:rPr>
          <w:rFonts w:cs="Arial"/>
          <w:sz w:val="22"/>
          <w:szCs w:val="22"/>
        </w:rPr>
        <w:t>ciężar zbrojenia i osadzanego w betonie wyposażenia,</w:t>
      </w:r>
    </w:p>
    <w:p w14:paraId="310C9E82" w14:textId="77777777" w:rsidR="007A4677" w:rsidRPr="008E7825" w:rsidRDefault="007A4677" w:rsidP="009753DA">
      <w:pPr>
        <w:numPr>
          <w:ilvl w:val="0"/>
          <w:numId w:val="32"/>
        </w:numPr>
        <w:tabs>
          <w:tab w:val="clear" w:pos="360"/>
        </w:tabs>
        <w:ind w:left="709" w:hanging="283"/>
        <w:jc w:val="left"/>
        <w:rPr>
          <w:rFonts w:cs="Arial"/>
          <w:sz w:val="22"/>
          <w:szCs w:val="22"/>
        </w:rPr>
      </w:pPr>
      <w:r w:rsidRPr="008E7825">
        <w:rPr>
          <w:rFonts w:cs="Arial"/>
          <w:sz w:val="22"/>
          <w:szCs w:val="22"/>
        </w:rPr>
        <w:t>obciążenie świeżą mieszanką betonową, w tym parcie betonu na pionowe elementy szalunków,</w:t>
      </w:r>
    </w:p>
    <w:p w14:paraId="310C9E83" w14:textId="77777777" w:rsidR="007A4677" w:rsidRPr="008E7825" w:rsidRDefault="007A4677" w:rsidP="009753DA">
      <w:pPr>
        <w:numPr>
          <w:ilvl w:val="0"/>
          <w:numId w:val="32"/>
        </w:numPr>
        <w:tabs>
          <w:tab w:val="clear" w:pos="360"/>
        </w:tabs>
        <w:ind w:left="709" w:hanging="283"/>
        <w:jc w:val="left"/>
        <w:rPr>
          <w:rFonts w:cs="Arial"/>
          <w:sz w:val="22"/>
          <w:szCs w:val="22"/>
        </w:rPr>
      </w:pPr>
      <w:r w:rsidRPr="008E7825">
        <w:rPr>
          <w:rFonts w:cs="Arial"/>
          <w:sz w:val="22"/>
          <w:szCs w:val="22"/>
        </w:rPr>
        <w:t>obciążenia montażowe (robotnicy, sprzęt, nierównomierne rozłożenie mieszanki w fazie układania itp.),</w:t>
      </w:r>
    </w:p>
    <w:p w14:paraId="310C9E84" w14:textId="77777777" w:rsidR="007A4677" w:rsidRPr="008E7825" w:rsidRDefault="007A4677" w:rsidP="009753DA">
      <w:pPr>
        <w:numPr>
          <w:ilvl w:val="0"/>
          <w:numId w:val="32"/>
        </w:numPr>
        <w:tabs>
          <w:tab w:val="clear" w:pos="360"/>
        </w:tabs>
        <w:ind w:left="709" w:hanging="283"/>
        <w:jc w:val="left"/>
        <w:rPr>
          <w:rFonts w:cs="Arial"/>
          <w:sz w:val="22"/>
          <w:szCs w:val="22"/>
        </w:rPr>
      </w:pPr>
      <w:r w:rsidRPr="008E7825">
        <w:rPr>
          <w:rFonts w:cs="Arial"/>
          <w:sz w:val="22"/>
          <w:szCs w:val="22"/>
        </w:rPr>
        <w:t>obciążenia dynamiczne (drgania powstałe przy podawaniu mieszanki, sposób wibrowania betonu itp.).</w:t>
      </w:r>
    </w:p>
    <w:p w14:paraId="310C9E85" w14:textId="77777777" w:rsidR="007A4677" w:rsidRPr="008E7825" w:rsidRDefault="007A4677" w:rsidP="0006209B">
      <w:pPr>
        <w:rPr>
          <w:rFonts w:cs="Arial"/>
          <w:sz w:val="22"/>
          <w:szCs w:val="22"/>
        </w:rPr>
      </w:pPr>
      <w:r w:rsidRPr="008E7825">
        <w:rPr>
          <w:rFonts w:cs="Arial"/>
          <w:sz w:val="22"/>
          <w:szCs w:val="22"/>
        </w:rPr>
        <w:t>Konstrukcja deskowania powinna spełniać następujące warunki:</w:t>
      </w:r>
    </w:p>
    <w:p w14:paraId="310C9E86" w14:textId="77777777" w:rsidR="007A4677" w:rsidRPr="008E7825" w:rsidRDefault="007A4677" w:rsidP="009753DA">
      <w:pPr>
        <w:numPr>
          <w:ilvl w:val="0"/>
          <w:numId w:val="32"/>
        </w:numPr>
        <w:ind w:left="426" w:firstLine="0"/>
        <w:rPr>
          <w:rFonts w:cs="Arial"/>
          <w:sz w:val="22"/>
          <w:szCs w:val="22"/>
        </w:rPr>
      </w:pPr>
      <w:r w:rsidRPr="008E7825">
        <w:rPr>
          <w:rFonts w:cs="Arial"/>
          <w:sz w:val="22"/>
          <w:szCs w:val="22"/>
        </w:rPr>
        <w:t>zapewniać odpowiednią sztywność i niezmienność układu geometrycznego,</w:t>
      </w:r>
    </w:p>
    <w:p w14:paraId="310C9E87" w14:textId="77777777" w:rsidR="007A4677" w:rsidRPr="008E7825" w:rsidRDefault="007A4677" w:rsidP="009753DA">
      <w:pPr>
        <w:numPr>
          <w:ilvl w:val="0"/>
          <w:numId w:val="32"/>
        </w:numPr>
        <w:ind w:left="426" w:firstLine="0"/>
        <w:rPr>
          <w:rFonts w:cs="Arial"/>
          <w:sz w:val="22"/>
          <w:szCs w:val="22"/>
        </w:rPr>
      </w:pPr>
      <w:r w:rsidRPr="008E7825">
        <w:rPr>
          <w:rFonts w:cs="Arial"/>
          <w:sz w:val="22"/>
          <w:szCs w:val="22"/>
        </w:rPr>
        <w:t>zapewniać zachowanie kształtu i wymiarów formowanego elementu,</w:t>
      </w:r>
    </w:p>
    <w:p w14:paraId="310C9E88" w14:textId="77777777" w:rsidR="007A4677" w:rsidRPr="008E7825" w:rsidRDefault="007A4677" w:rsidP="009753DA">
      <w:pPr>
        <w:numPr>
          <w:ilvl w:val="0"/>
          <w:numId w:val="32"/>
        </w:numPr>
        <w:ind w:left="426" w:firstLine="0"/>
        <w:rPr>
          <w:rFonts w:cs="Arial"/>
          <w:sz w:val="22"/>
          <w:szCs w:val="22"/>
        </w:rPr>
      </w:pPr>
      <w:r w:rsidRPr="008E7825">
        <w:rPr>
          <w:rFonts w:cs="Arial"/>
          <w:sz w:val="22"/>
          <w:szCs w:val="22"/>
        </w:rPr>
        <w:t>zapewniać jednorodną powierzchnię betonu,</w:t>
      </w:r>
    </w:p>
    <w:p w14:paraId="310C9E89" w14:textId="77777777" w:rsidR="007A4677" w:rsidRPr="008E7825" w:rsidRDefault="007A4677" w:rsidP="009753DA">
      <w:pPr>
        <w:numPr>
          <w:ilvl w:val="0"/>
          <w:numId w:val="32"/>
        </w:numPr>
        <w:ind w:left="426" w:firstLine="0"/>
        <w:rPr>
          <w:rFonts w:cs="Arial"/>
          <w:sz w:val="22"/>
          <w:szCs w:val="22"/>
        </w:rPr>
      </w:pPr>
      <w:r w:rsidRPr="008E7825">
        <w:rPr>
          <w:rFonts w:cs="Arial"/>
          <w:sz w:val="22"/>
          <w:szCs w:val="22"/>
        </w:rPr>
        <w:t>zapewniać odpowiednią szczelność,</w:t>
      </w:r>
    </w:p>
    <w:p w14:paraId="310C9E8A" w14:textId="77777777" w:rsidR="007A4677" w:rsidRPr="008E7825" w:rsidRDefault="007A4677" w:rsidP="009753DA">
      <w:pPr>
        <w:numPr>
          <w:ilvl w:val="0"/>
          <w:numId w:val="32"/>
        </w:numPr>
        <w:ind w:left="426" w:firstLine="0"/>
        <w:rPr>
          <w:rFonts w:cs="Arial"/>
          <w:sz w:val="22"/>
          <w:szCs w:val="22"/>
        </w:rPr>
      </w:pPr>
      <w:r w:rsidRPr="008E7825">
        <w:rPr>
          <w:rFonts w:cs="Arial"/>
          <w:sz w:val="22"/>
          <w:szCs w:val="22"/>
        </w:rPr>
        <w:t>zapewniać jej łatwy montaż i demontaż oraz wielokrotność użycia,</w:t>
      </w:r>
    </w:p>
    <w:p w14:paraId="310C9E8B" w14:textId="77777777" w:rsidR="007A4677" w:rsidRPr="008E7825" w:rsidRDefault="007A4677" w:rsidP="009753DA">
      <w:pPr>
        <w:numPr>
          <w:ilvl w:val="0"/>
          <w:numId w:val="32"/>
        </w:numPr>
        <w:ind w:left="426" w:firstLine="0"/>
        <w:rPr>
          <w:rFonts w:cs="Arial"/>
          <w:sz w:val="22"/>
          <w:szCs w:val="22"/>
        </w:rPr>
      </w:pPr>
      <w:r w:rsidRPr="008E7825">
        <w:rPr>
          <w:rFonts w:cs="Arial"/>
          <w:sz w:val="22"/>
          <w:szCs w:val="22"/>
        </w:rPr>
        <w:t>wykazywać odporność na deformację pod wpływem warunków atmosferycznych.</w:t>
      </w:r>
    </w:p>
    <w:p w14:paraId="310C9E8C" w14:textId="77777777" w:rsidR="007A4677" w:rsidRPr="008E7825" w:rsidRDefault="007A4677" w:rsidP="0006209B">
      <w:pPr>
        <w:rPr>
          <w:rFonts w:cs="Arial"/>
          <w:sz w:val="22"/>
          <w:szCs w:val="22"/>
        </w:rPr>
      </w:pPr>
      <w:r w:rsidRPr="008E7825">
        <w:rPr>
          <w:rFonts w:cs="Arial"/>
          <w:sz w:val="22"/>
          <w:szCs w:val="22"/>
        </w:rPr>
        <w:t>Dopuszcza się następujące odchylenia od wymiarów nominalnych przewidzianych projektem:</w:t>
      </w:r>
    </w:p>
    <w:p w14:paraId="310C9E8D" w14:textId="77777777" w:rsidR="007A4677" w:rsidRPr="008E7825" w:rsidRDefault="007A4677" w:rsidP="009753DA">
      <w:pPr>
        <w:numPr>
          <w:ilvl w:val="0"/>
          <w:numId w:val="32"/>
        </w:numPr>
        <w:ind w:left="426" w:firstLine="0"/>
        <w:rPr>
          <w:rFonts w:cs="Arial"/>
          <w:sz w:val="22"/>
          <w:szCs w:val="22"/>
        </w:rPr>
      </w:pPr>
      <w:r w:rsidRPr="008E7825">
        <w:rPr>
          <w:rFonts w:cs="Arial"/>
          <w:sz w:val="22"/>
          <w:szCs w:val="22"/>
        </w:rPr>
        <w:t xml:space="preserve">rozstaw żeber </w:t>
      </w:r>
      <w:proofErr w:type="spellStart"/>
      <w:r w:rsidRPr="008E7825">
        <w:rPr>
          <w:rFonts w:cs="Arial"/>
          <w:sz w:val="22"/>
          <w:szCs w:val="22"/>
        </w:rPr>
        <w:t>deskowań</w:t>
      </w:r>
      <w:proofErr w:type="spellEnd"/>
      <w:r w:rsidRPr="008E7825">
        <w:rPr>
          <w:rFonts w:cs="Arial"/>
          <w:sz w:val="22"/>
          <w:szCs w:val="22"/>
        </w:rPr>
        <w:t xml:space="preserve"> ±0.5% i nie więcej niż 2 cm,</w:t>
      </w:r>
    </w:p>
    <w:p w14:paraId="310C9E8E" w14:textId="77777777" w:rsidR="007A4677" w:rsidRPr="008E7825" w:rsidRDefault="007A4677" w:rsidP="009753DA">
      <w:pPr>
        <w:numPr>
          <w:ilvl w:val="0"/>
          <w:numId w:val="32"/>
        </w:numPr>
        <w:ind w:left="426" w:firstLine="0"/>
        <w:rPr>
          <w:rFonts w:cs="Arial"/>
          <w:sz w:val="22"/>
          <w:szCs w:val="22"/>
        </w:rPr>
      </w:pPr>
      <w:r w:rsidRPr="008E7825">
        <w:rPr>
          <w:rFonts w:cs="Arial"/>
          <w:sz w:val="22"/>
          <w:szCs w:val="22"/>
        </w:rPr>
        <w:t>grubość desek jednego elementu deskowania ±0,2 cm,</w:t>
      </w:r>
    </w:p>
    <w:p w14:paraId="310C9E8F" w14:textId="77777777" w:rsidR="007A4677" w:rsidRPr="008E7825" w:rsidRDefault="007A4677" w:rsidP="009753DA">
      <w:pPr>
        <w:numPr>
          <w:ilvl w:val="0"/>
          <w:numId w:val="32"/>
        </w:numPr>
        <w:ind w:left="426" w:firstLine="0"/>
        <w:rPr>
          <w:rFonts w:cs="Arial"/>
          <w:sz w:val="22"/>
          <w:szCs w:val="22"/>
        </w:rPr>
      </w:pPr>
      <w:r w:rsidRPr="008E7825">
        <w:rPr>
          <w:rFonts w:cs="Arial"/>
          <w:sz w:val="22"/>
          <w:szCs w:val="22"/>
        </w:rPr>
        <w:t>odchylenie od pionu ściany deskowania ±0,2% wysokości ściany i nie więcej niż 0,5 cm,</w:t>
      </w:r>
    </w:p>
    <w:p w14:paraId="310C9E90" w14:textId="77777777" w:rsidR="007A4677" w:rsidRPr="008E7825" w:rsidRDefault="007A4677" w:rsidP="009753DA">
      <w:pPr>
        <w:numPr>
          <w:ilvl w:val="0"/>
          <w:numId w:val="32"/>
        </w:numPr>
        <w:ind w:left="426" w:firstLine="0"/>
        <w:rPr>
          <w:rFonts w:cs="Arial"/>
          <w:sz w:val="22"/>
          <w:szCs w:val="22"/>
        </w:rPr>
      </w:pPr>
      <w:r w:rsidRPr="008E7825">
        <w:rPr>
          <w:rFonts w:cs="Arial"/>
          <w:sz w:val="22"/>
          <w:szCs w:val="22"/>
        </w:rPr>
        <w:t>prostoliniowość krawędzi żeber ±0,1% (w kierunku ich długości),</w:t>
      </w:r>
    </w:p>
    <w:p w14:paraId="310C9E91" w14:textId="77777777" w:rsidR="007A4677" w:rsidRPr="008E7825" w:rsidRDefault="007A4677" w:rsidP="009753DA">
      <w:pPr>
        <w:numPr>
          <w:ilvl w:val="0"/>
          <w:numId w:val="32"/>
        </w:numPr>
        <w:ind w:left="426" w:firstLine="0"/>
        <w:rPr>
          <w:rFonts w:cs="Arial"/>
          <w:sz w:val="22"/>
          <w:szCs w:val="22"/>
        </w:rPr>
      </w:pPr>
      <w:r w:rsidRPr="008E7825">
        <w:rPr>
          <w:rFonts w:cs="Arial"/>
          <w:sz w:val="22"/>
          <w:szCs w:val="22"/>
        </w:rPr>
        <w:t>miejscowe nierówności powierzchni deskowania (przy pomiarze łatą długości 3,0 m) ± 0,2 cm,</w:t>
      </w:r>
    </w:p>
    <w:p w14:paraId="310C9E92" w14:textId="77777777" w:rsidR="007A4677" w:rsidRPr="008E7825" w:rsidRDefault="007A4677" w:rsidP="009753DA">
      <w:pPr>
        <w:numPr>
          <w:ilvl w:val="0"/>
          <w:numId w:val="32"/>
        </w:numPr>
        <w:ind w:left="426" w:firstLine="0"/>
        <w:rPr>
          <w:rFonts w:cs="Arial"/>
          <w:sz w:val="22"/>
          <w:szCs w:val="22"/>
        </w:rPr>
      </w:pPr>
      <w:r w:rsidRPr="008E7825">
        <w:rPr>
          <w:rFonts w:cs="Arial"/>
          <w:sz w:val="22"/>
          <w:szCs w:val="22"/>
        </w:rPr>
        <w:t xml:space="preserve">wymiary kształtu elementu betonowego: </w:t>
      </w:r>
    </w:p>
    <w:p w14:paraId="310C9E93" w14:textId="77777777" w:rsidR="007A4677" w:rsidRPr="008E7825" w:rsidRDefault="007A4677" w:rsidP="007A4677">
      <w:pPr>
        <w:ind w:left="681" w:firstLine="227"/>
        <w:rPr>
          <w:rFonts w:cs="Arial"/>
          <w:sz w:val="22"/>
          <w:szCs w:val="22"/>
        </w:rPr>
      </w:pPr>
      <w:r w:rsidRPr="008E7825">
        <w:rPr>
          <w:rFonts w:cs="Arial"/>
          <w:sz w:val="22"/>
          <w:szCs w:val="22"/>
        </w:rPr>
        <w:t xml:space="preserve">-0,2% wysokości i nie więcej niż 0,5 cm, </w:t>
      </w:r>
    </w:p>
    <w:p w14:paraId="310C9E94" w14:textId="77777777" w:rsidR="007A4677" w:rsidRPr="008E7825" w:rsidRDefault="007A4677" w:rsidP="007A4677">
      <w:pPr>
        <w:ind w:left="681" w:firstLine="227"/>
        <w:rPr>
          <w:rFonts w:cs="Arial"/>
          <w:sz w:val="22"/>
          <w:szCs w:val="22"/>
        </w:rPr>
      </w:pPr>
      <w:r w:rsidRPr="008E7825">
        <w:rPr>
          <w:rFonts w:cs="Arial"/>
          <w:sz w:val="22"/>
          <w:szCs w:val="22"/>
        </w:rPr>
        <w:t xml:space="preserve">+0,5% wysokości i nie więcej niż 2,0 cm, </w:t>
      </w:r>
    </w:p>
    <w:p w14:paraId="310C9E95" w14:textId="77777777" w:rsidR="007A4677" w:rsidRPr="008E7825" w:rsidRDefault="007A4677" w:rsidP="007A4677">
      <w:pPr>
        <w:ind w:left="681" w:firstLine="227"/>
        <w:rPr>
          <w:rFonts w:cs="Arial"/>
          <w:sz w:val="22"/>
          <w:szCs w:val="22"/>
        </w:rPr>
      </w:pPr>
      <w:r w:rsidRPr="008E7825">
        <w:rPr>
          <w:rFonts w:cs="Arial"/>
          <w:sz w:val="22"/>
          <w:szCs w:val="22"/>
        </w:rPr>
        <w:t xml:space="preserve">-0,2% grubości (szerokości) i nie więcej niż 0,2 cm, </w:t>
      </w:r>
    </w:p>
    <w:p w14:paraId="310C9E96" w14:textId="77777777" w:rsidR="007A4677" w:rsidRPr="008E7825" w:rsidRDefault="007A4677" w:rsidP="007A4677">
      <w:pPr>
        <w:ind w:left="681" w:firstLine="227"/>
        <w:rPr>
          <w:rFonts w:cs="Arial"/>
          <w:sz w:val="22"/>
          <w:szCs w:val="22"/>
        </w:rPr>
      </w:pPr>
      <w:r w:rsidRPr="008E7825">
        <w:rPr>
          <w:rFonts w:cs="Arial"/>
          <w:sz w:val="22"/>
          <w:szCs w:val="22"/>
        </w:rPr>
        <w:t>+0,5% grubości (szerokości) i nie więcej niż 0,5 cm.</w:t>
      </w:r>
    </w:p>
    <w:p w14:paraId="310C9E97" w14:textId="77777777" w:rsidR="007A4677" w:rsidRPr="008E7825" w:rsidRDefault="007A4677" w:rsidP="0006209B">
      <w:pPr>
        <w:rPr>
          <w:rFonts w:cs="Arial"/>
          <w:sz w:val="22"/>
          <w:szCs w:val="22"/>
        </w:rPr>
      </w:pPr>
      <w:r w:rsidRPr="008E7825">
        <w:rPr>
          <w:rFonts w:cs="Arial"/>
          <w:sz w:val="22"/>
          <w:szCs w:val="22"/>
        </w:rPr>
        <w:t>Dopuszczalne ugięcia deskowania wynoszą:</w:t>
      </w:r>
    </w:p>
    <w:p w14:paraId="310C9E98" w14:textId="77777777" w:rsidR="007A4677" w:rsidRPr="008E7825" w:rsidRDefault="007A4677" w:rsidP="009753DA">
      <w:pPr>
        <w:numPr>
          <w:ilvl w:val="0"/>
          <w:numId w:val="33"/>
        </w:numPr>
        <w:tabs>
          <w:tab w:val="clear" w:pos="1441"/>
        </w:tabs>
        <w:ind w:left="426" w:firstLine="0"/>
        <w:rPr>
          <w:rFonts w:cs="Arial"/>
          <w:sz w:val="22"/>
          <w:szCs w:val="22"/>
        </w:rPr>
      </w:pPr>
      <w:r w:rsidRPr="008E7825">
        <w:rPr>
          <w:rFonts w:cs="Arial"/>
          <w:sz w:val="22"/>
          <w:szCs w:val="22"/>
        </w:rPr>
        <w:t>w deskach i belkach pomostów 1/200 L,</w:t>
      </w:r>
    </w:p>
    <w:p w14:paraId="310C9E99" w14:textId="77777777" w:rsidR="007A4677" w:rsidRPr="008E7825" w:rsidRDefault="007A4677" w:rsidP="009753DA">
      <w:pPr>
        <w:numPr>
          <w:ilvl w:val="0"/>
          <w:numId w:val="33"/>
        </w:numPr>
        <w:tabs>
          <w:tab w:val="clear" w:pos="1441"/>
        </w:tabs>
        <w:ind w:left="426" w:firstLine="0"/>
        <w:rPr>
          <w:rFonts w:cs="Arial"/>
          <w:sz w:val="22"/>
          <w:szCs w:val="22"/>
        </w:rPr>
      </w:pPr>
      <w:r w:rsidRPr="008E7825">
        <w:rPr>
          <w:rFonts w:cs="Arial"/>
          <w:sz w:val="22"/>
          <w:szCs w:val="22"/>
        </w:rPr>
        <w:t xml:space="preserve">w deskach </w:t>
      </w:r>
      <w:proofErr w:type="spellStart"/>
      <w:r w:rsidRPr="008E7825">
        <w:rPr>
          <w:rFonts w:cs="Arial"/>
          <w:sz w:val="22"/>
          <w:szCs w:val="22"/>
        </w:rPr>
        <w:t>deskowań</w:t>
      </w:r>
      <w:proofErr w:type="spellEnd"/>
      <w:r w:rsidRPr="008E7825">
        <w:rPr>
          <w:rFonts w:cs="Arial"/>
          <w:sz w:val="22"/>
          <w:szCs w:val="22"/>
        </w:rPr>
        <w:t xml:space="preserve"> widocznych powierzchni betonowych lub żelbetowych 1/400 L,</w:t>
      </w:r>
    </w:p>
    <w:p w14:paraId="310C9E9A" w14:textId="77777777" w:rsidR="007A4677" w:rsidRPr="008E7825" w:rsidRDefault="007A4677" w:rsidP="009753DA">
      <w:pPr>
        <w:numPr>
          <w:ilvl w:val="0"/>
          <w:numId w:val="33"/>
        </w:numPr>
        <w:tabs>
          <w:tab w:val="clear" w:pos="1441"/>
        </w:tabs>
        <w:ind w:left="426" w:firstLine="0"/>
        <w:rPr>
          <w:rFonts w:cs="Arial"/>
          <w:sz w:val="22"/>
          <w:szCs w:val="22"/>
        </w:rPr>
      </w:pPr>
      <w:r w:rsidRPr="008E7825">
        <w:rPr>
          <w:rFonts w:cs="Arial"/>
          <w:sz w:val="22"/>
          <w:szCs w:val="22"/>
        </w:rPr>
        <w:t xml:space="preserve">w deskach </w:t>
      </w:r>
      <w:proofErr w:type="spellStart"/>
      <w:r w:rsidRPr="008E7825">
        <w:rPr>
          <w:rFonts w:cs="Arial"/>
          <w:sz w:val="22"/>
          <w:szCs w:val="22"/>
        </w:rPr>
        <w:t>deskowań</w:t>
      </w:r>
      <w:proofErr w:type="spellEnd"/>
      <w:r w:rsidRPr="008E7825">
        <w:rPr>
          <w:rFonts w:cs="Arial"/>
          <w:sz w:val="22"/>
          <w:szCs w:val="22"/>
        </w:rPr>
        <w:t xml:space="preserve"> niewidocznych powierzchni betonowych lub żelbetowych 1/250 L.</w:t>
      </w:r>
    </w:p>
    <w:p w14:paraId="310C9E9B" w14:textId="77777777" w:rsidR="007A4677" w:rsidRPr="008E7825" w:rsidRDefault="007A4677" w:rsidP="007A4677">
      <w:pPr>
        <w:ind w:left="426"/>
        <w:rPr>
          <w:rFonts w:cs="Arial"/>
          <w:sz w:val="22"/>
          <w:szCs w:val="22"/>
        </w:rPr>
      </w:pPr>
    </w:p>
    <w:p w14:paraId="310C9E9C" w14:textId="77777777" w:rsidR="007A4677" w:rsidRPr="008E7825" w:rsidRDefault="007A4677" w:rsidP="007A4677">
      <w:pPr>
        <w:pStyle w:val="Nagwek2"/>
        <w:ind w:left="426" w:hanging="426"/>
      </w:pPr>
      <w:r w:rsidRPr="008E7825">
        <w:t>Wytwarzanie i podawanie mieszanki betonowej</w:t>
      </w:r>
    </w:p>
    <w:p w14:paraId="310C9E9D" w14:textId="77777777" w:rsidR="007A4677" w:rsidRPr="008E7825" w:rsidRDefault="007A4677" w:rsidP="0006209B">
      <w:pPr>
        <w:rPr>
          <w:rFonts w:cs="Arial"/>
          <w:sz w:val="22"/>
          <w:szCs w:val="22"/>
        </w:rPr>
      </w:pPr>
      <w:r w:rsidRPr="008E7825">
        <w:rPr>
          <w:rFonts w:cs="Arial"/>
          <w:sz w:val="22"/>
          <w:szCs w:val="22"/>
        </w:rPr>
        <w:lastRenderedPageBreak/>
        <w:t>Wytwarzanie mieszanki betonowej powinno odbywać się wyłącznie w wyspecjalizowanym zakładzie produkcji betonu, który może zapewnić spełnienie zawartych w ST wymagań.</w:t>
      </w:r>
    </w:p>
    <w:p w14:paraId="310C9E9E" w14:textId="77777777" w:rsidR="007A4677" w:rsidRPr="008E7825" w:rsidRDefault="007A4677" w:rsidP="0006209B">
      <w:pPr>
        <w:rPr>
          <w:rFonts w:cs="Arial"/>
          <w:sz w:val="22"/>
          <w:szCs w:val="22"/>
        </w:rPr>
      </w:pPr>
      <w:r w:rsidRPr="008E7825">
        <w:rPr>
          <w:rFonts w:cs="Arial"/>
          <w:sz w:val="22"/>
          <w:szCs w:val="22"/>
        </w:rPr>
        <w:t>Dozowanie składników mieszanki betonowej powinno odbywać się wyłącznie wagowo z dokładnością:</w:t>
      </w:r>
    </w:p>
    <w:p w14:paraId="310C9E9F" w14:textId="77777777" w:rsidR="007A4677" w:rsidRPr="008E7825" w:rsidRDefault="007A4677" w:rsidP="009753DA">
      <w:pPr>
        <w:numPr>
          <w:ilvl w:val="0"/>
          <w:numId w:val="32"/>
        </w:numPr>
        <w:ind w:left="426" w:firstLine="0"/>
        <w:rPr>
          <w:rFonts w:cs="Arial"/>
          <w:sz w:val="22"/>
          <w:szCs w:val="22"/>
        </w:rPr>
      </w:pPr>
      <w:r w:rsidRPr="008E7825">
        <w:rPr>
          <w:rFonts w:cs="Arial"/>
          <w:sz w:val="22"/>
          <w:szCs w:val="22"/>
        </w:rPr>
        <w:sym w:font="Times New Roman" w:char="00B1"/>
      </w:r>
      <w:r w:rsidRPr="008E7825">
        <w:rPr>
          <w:rFonts w:cs="Arial"/>
          <w:sz w:val="22"/>
          <w:szCs w:val="22"/>
        </w:rPr>
        <w:t>2% przy dozowaniu cementu i wody,</w:t>
      </w:r>
    </w:p>
    <w:p w14:paraId="310C9EA0" w14:textId="77777777" w:rsidR="007A4677" w:rsidRPr="008E7825" w:rsidRDefault="007A4677" w:rsidP="009753DA">
      <w:pPr>
        <w:numPr>
          <w:ilvl w:val="0"/>
          <w:numId w:val="32"/>
        </w:numPr>
        <w:ind w:left="426" w:firstLine="0"/>
        <w:rPr>
          <w:rFonts w:cs="Arial"/>
          <w:sz w:val="22"/>
          <w:szCs w:val="22"/>
        </w:rPr>
      </w:pPr>
      <w:r w:rsidRPr="008E7825">
        <w:rPr>
          <w:rFonts w:cs="Arial"/>
          <w:sz w:val="22"/>
          <w:szCs w:val="22"/>
        </w:rPr>
        <w:sym w:font="Times New Roman" w:char="00B1"/>
      </w:r>
      <w:r w:rsidRPr="008E7825">
        <w:rPr>
          <w:rFonts w:cs="Arial"/>
          <w:sz w:val="22"/>
          <w:szCs w:val="22"/>
        </w:rPr>
        <w:t>3% przy dozowaniu kruszywa.</w:t>
      </w:r>
    </w:p>
    <w:p w14:paraId="310C9EA1" w14:textId="77777777" w:rsidR="007A4677" w:rsidRPr="008E7825" w:rsidRDefault="007A4677" w:rsidP="0006209B">
      <w:pPr>
        <w:rPr>
          <w:rFonts w:cs="Arial"/>
          <w:sz w:val="22"/>
          <w:szCs w:val="22"/>
        </w:rPr>
      </w:pPr>
      <w:r w:rsidRPr="008E7825">
        <w:rPr>
          <w:rFonts w:cs="Arial"/>
          <w:sz w:val="22"/>
          <w:szCs w:val="22"/>
        </w:rPr>
        <w:t>Dozatory muszą mieć aktualne świadectwo legalizacji. Wagi powinny być kontrolowane co najmniej raz w roku. Urządzenia dozujące wodę i płynne domieszki powinny być sprawdzane co najmniej raz w miesiącu. Przy dozowaniu składników powinno się uwzględniać korektę związaną ze zmiennym zawilgoceniem kruszywa.</w:t>
      </w:r>
    </w:p>
    <w:p w14:paraId="310C9EA2" w14:textId="77777777" w:rsidR="007A4677" w:rsidRPr="008E7825" w:rsidRDefault="007A4677" w:rsidP="0006209B">
      <w:pPr>
        <w:rPr>
          <w:rFonts w:cs="Arial"/>
          <w:sz w:val="22"/>
          <w:szCs w:val="22"/>
        </w:rPr>
      </w:pPr>
      <w:r w:rsidRPr="008E7825">
        <w:rPr>
          <w:rFonts w:cs="Arial"/>
          <w:sz w:val="22"/>
          <w:szCs w:val="22"/>
        </w:rPr>
        <w:t xml:space="preserve">Mieszanie składników powinno odbywać się wyłącznie w betoniarkach o wymuszonym działaniu (zabrania się stosowania mieszarek </w:t>
      </w:r>
      <w:proofErr w:type="spellStart"/>
      <w:r w:rsidRPr="008E7825">
        <w:rPr>
          <w:rFonts w:cs="Arial"/>
          <w:sz w:val="22"/>
          <w:szCs w:val="22"/>
        </w:rPr>
        <w:t>wolnospadowych</w:t>
      </w:r>
      <w:proofErr w:type="spellEnd"/>
      <w:r w:rsidRPr="008E7825">
        <w:rPr>
          <w:rFonts w:cs="Arial"/>
          <w:sz w:val="22"/>
          <w:szCs w:val="22"/>
        </w:rPr>
        <w:t xml:space="preserve">). Czas mieszania należy ustalić doświadczalnie, jednak nie powinien być on krótszy niż 2 minuty. </w:t>
      </w:r>
    </w:p>
    <w:p w14:paraId="310C9EA3" w14:textId="77777777" w:rsidR="007A4677" w:rsidRPr="008E7825" w:rsidRDefault="007A4677" w:rsidP="0006209B">
      <w:pPr>
        <w:rPr>
          <w:rFonts w:cs="Arial"/>
          <w:sz w:val="22"/>
          <w:szCs w:val="22"/>
        </w:rPr>
      </w:pPr>
      <w:r w:rsidRPr="008E7825">
        <w:rPr>
          <w:rFonts w:cs="Arial"/>
          <w:sz w:val="22"/>
          <w:szCs w:val="22"/>
        </w:rPr>
        <w:t>Do podawania mieszanek betonowych należy stosować pojemniki o konstrukcji umożliwiającej łatwe ich opróżnianie, podwieszone na żurawiu samochodowym lub pompy przystosowane do podawania mieszanek plastycznych. Przy stosowaniu pomp wymaga się sprawdzenia ustalonej konsystencji mieszanki betonowej przy wylocie.</w:t>
      </w:r>
    </w:p>
    <w:p w14:paraId="310C9EA4" w14:textId="77777777" w:rsidR="007A4677" w:rsidRPr="008E7825" w:rsidRDefault="007A4677" w:rsidP="0006209B">
      <w:pPr>
        <w:rPr>
          <w:rFonts w:cs="Arial"/>
          <w:sz w:val="22"/>
          <w:szCs w:val="22"/>
        </w:rPr>
      </w:pPr>
      <w:r w:rsidRPr="008E7825">
        <w:rPr>
          <w:rFonts w:cs="Arial"/>
          <w:sz w:val="22"/>
          <w:szCs w:val="22"/>
        </w:rPr>
        <w:t>Mieszanki betonowej nie należy zrzucać z wysokości większej niż 0,75 m. W przypadku, gdy wysokość ta jest większa, należy mieszankę podawać za pomocą rynny zsypowej (do wysokości 3,0 m) lub leja zsypowego teleskopowego (do wysokości 8,0 m).</w:t>
      </w:r>
    </w:p>
    <w:p w14:paraId="310C9EA5" w14:textId="77777777" w:rsidR="007A4677" w:rsidRPr="008E7825" w:rsidRDefault="007A4677" w:rsidP="0006209B">
      <w:pPr>
        <w:rPr>
          <w:rFonts w:cs="Arial"/>
          <w:sz w:val="22"/>
          <w:szCs w:val="22"/>
        </w:rPr>
      </w:pPr>
      <w:r w:rsidRPr="008E7825">
        <w:rPr>
          <w:rFonts w:cs="Arial"/>
          <w:sz w:val="22"/>
          <w:szCs w:val="22"/>
        </w:rPr>
        <w:t>Przy wykonywaniu elementów konstrukcji monolitycznych należy przestrzegać następujących zaleceń:</w:t>
      </w:r>
    </w:p>
    <w:p w14:paraId="310C9EA6" w14:textId="77777777" w:rsidR="007A4677" w:rsidRPr="008E7825" w:rsidRDefault="007A4677" w:rsidP="009753DA">
      <w:pPr>
        <w:numPr>
          <w:ilvl w:val="0"/>
          <w:numId w:val="32"/>
        </w:numPr>
        <w:tabs>
          <w:tab w:val="clear" w:pos="360"/>
        </w:tabs>
        <w:ind w:left="709" w:hanging="283"/>
        <w:rPr>
          <w:rFonts w:cs="Arial"/>
          <w:sz w:val="22"/>
          <w:szCs w:val="22"/>
        </w:rPr>
      </w:pPr>
      <w:r w:rsidRPr="008E7825">
        <w:rPr>
          <w:rFonts w:cs="Arial"/>
          <w:sz w:val="22"/>
          <w:szCs w:val="22"/>
        </w:rPr>
        <w:t>w fundamentach i korpusach podpór mieszankę betonową należy układać bezpośrednio z pojemnika lub rurociągu pompy, bądź też za pośrednictwem rynny, warstwami o grubości do 40 cm, zagęszczając wibratorami wgłębnymi,</w:t>
      </w:r>
    </w:p>
    <w:p w14:paraId="310C9EA7" w14:textId="77777777" w:rsidR="007A4677" w:rsidRPr="008E7825" w:rsidRDefault="007A4677" w:rsidP="009753DA">
      <w:pPr>
        <w:numPr>
          <w:ilvl w:val="0"/>
          <w:numId w:val="32"/>
        </w:numPr>
        <w:tabs>
          <w:tab w:val="clear" w:pos="360"/>
        </w:tabs>
        <w:ind w:left="709" w:hanging="283"/>
        <w:rPr>
          <w:rFonts w:cs="Arial"/>
          <w:sz w:val="22"/>
          <w:szCs w:val="22"/>
        </w:rPr>
      </w:pPr>
      <w:r w:rsidRPr="008E7825">
        <w:rPr>
          <w:rFonts w:cs="Arial"/>
          <w:sz w:val="22"/>
          <w:szCs w:val="22"/>
        </w:rPr>
        <w:t>przy wykonywaniu płyt mieszankę betonową należy układać bezpośrednio z pojemnika lub rurociągu pompy,</w:t>
      </w:r>
    </w:p>
    <w:p w14:paraId="310C9EA8" w14:textId="77777777" w:rsidR="007A4677" w:rsidRPr="008E7825" w:rsidRDefault="007A4677" w:rsidP="009753DA">
      <w:pPr>
        <w:numPr>
          <w:ilvl w:val="0"/>
          <w:numId w:val="32"/>
        </w:numPr>
        <w:tabs>
          <w:tab w:val="clear" w:pos="360"/>
        </w:tabs>
        <w:ind w:left="709" w:hanging="283"/>
        <w:rPr>
          <w:rFonts w:cs="Arial"/>
          <w:sz w:val="22"/>
          <w:szCs w:val="22"/>
        </w:rPr>
      </w:pPr>
      <w:r w:rsidRPr="008E7825">
        <w:rPr>
          <w:rFonts w:cs="Arial"/>
          <w:sz w:val="22"/>
          <w:szCs w:val="22"/>
        </w:rPr>
        <w:t xml:space="preserve">przy betonowaniu chodników, gzymsów, wsporników, zamków i stref </w:t>
      </w:r>
      <w:proofErr w:type="spellStart"/>
      <w:r w:rsidRPr="008E7825">
        <w:rPr>
          <w:rFonts w:cs="Arial"/>
          <w:sz w:val="22"/>
          <w:szCs w:val="22"/>
        </w:rPr>
        <w:t>przydylatacyjnych</w:t>
      </w:r>
      <w:proofErr w:type="spellEnd"/>
      <w:r w:rsidRPr="008E7825">
        <w:rPr>
          <w:rFonts w:cs="Arial"/>
          <w:sz w:val="22"/>
          <w:szCs w:val="22"/>
        </w:rPr>
        <w:t xml:space="preserve"> stosować wibratory wgłębne.</w:t>
      </w:r>
    </w:p>
    <w:p w14:paraId="310C9EA9" w14:textId="77777777" w:rsidR="007A4677" w:rsidRPr="008E7825" w:rsidRDefault="007A4677" w:rsidP="0006209B">
      <w:pPr>
        <w:rPr>
          <w:rFonts w:cs="Arial"/>
          <w:sz w:val="22"/>
          <w:szCs w:val="22"/>
        </w:rPr>
      </w:pPr>
      <w:r w:rsidRPr="008E7825">
        <w:rPr>
          <w:rFonts w:cs="Arial"/>
          <w:sz w:val="22"/>
          <w:szCs w:val="22"/>
        </w:rPr>
        <w:t>Przy zagęszczaniu mieszanki betonowej należy stosować następujące warunki:</w:t>
      </w:r>
    </w:p>
    <w:p w14:paraId="310C9EAA" w14:textId="77777777" w:rsidR="007A4677" w:rsidRPr="008E7825" w:rsidRDefault="007A4677" w:rsidP="009753DA">
      <w:pPr>
        <w:numPr>
          <w:ilvl w:val="0"/>
          <w:numId w:val="32"/>
        </w:numPr>
        <w:tabs>
          <w:tab w:val="clear" w:pos="360"/>
        </w:tabs>
        <w:ind w:left="709" w:hanging="283"/>
        <w:rPr>
          <w:rFonts w:cs="Arial"/>
          <w:sz w:val="22"/>
          <w:szCs w:val="22"/>
        </w:rPr>
      </w:pPr>
      <w:r w:rsidRPr="008E7825">
        <w:rPr>
          <w:rFonts w:cs="Arial"/>
          <w:sz w:val="22"/>
          <w:szCs w:val="22"/>
        </w:rPr>
        <w:t xml:space="preserve">stosować wibratory wgłębne o częstotliwości min. 100 </w:t>
      </w:r>
      <w:proofErr w:type="spellStart"/>
      <w:r w:rsidRPr="008E7825">
        <w:rPr>
          <w:rFonts w:cs="Arial"/>
          <w:sz w:val="22"/>
          <w:szCs w:val="22"/>
        </w:rPr>
        <w:t>Hz</w:t>
      </w:r>
      <w:proofErr w:type="spellEnd"/>
      <w:r w:rsidRPr="008E7825">
        <w:rPr>
          <w:rFonts w:cs="Arial"/>
          <w:sz w:val="22"/>
          <w:szCs w:val="22"/>
        </w:rPr>
        <w:t xml:space="preserve"> (6000 drgań/minutę), z buławami o średnicy nie większej niż 0,65 odległości między prętami zbrojenia, leżącymi w płaszczyźnie poziomej,</w:t>
      </w:r>
    </w:p>
    <w:p w14:paraId="310C9EAB" w14:textId="77777777" w:rsidR="007A4677" w:rsidRPr="008E7825" w:rsidRDefault="007A4677" w:rsidP="009753DA">
      <w:pPr>
        <w:numPr>
          <w:ilvl w:val="0"/>
          <w:numId w:val="32"/>
        </w:numPr>
        <w:tabs>
          <w:tab w:val="clear" w:pos="360"/>
        </w:tabs>
        <w:ind w:left="709" w:hanging="283"/>
        <w:rPr>
          <w:rFonts w:cs="Arial"/>
          <w:sz w:val="22"/>
          <w:szCs w:val="22"/>
        </w:rPr>
      </w:pPr>
      <w:r w:rsidRPr="008E7825">
        <w:rPr>
          <w:rFonts w:cs="Arial"/>
          <w:sz w:val="22"/>
          <w:szCs w:val="22"/>
        </w:rPr>
        <w:t>podczas zagęszczania wibratorami wgłębnymi nie wolno dotykać zbrojenia buławą wibratora,</w:t>
      </w:r>
    </w:p>
    <w:p w14:paraId="310C9EAC" w14:textId="77777777" w:rsidR="007A4677" w:rsidRPr="008E7825" w:rsidRDefault="007A4677" w:rsidP="009753DA">
      <w:pPr>
        <w:numPr>
          <w:ilvl w:val="0"/>
          <w:numId w:val="32"/>
        </w:numPr>
        <w:tabs>
          <w:tab w:val="clear" w:pos="360"/>
        </w:tabs>
        <w:ind w:left="709" w:hanging="283"/>
        <w:rPr>
          <w:rFonts w:cs="Arial"/>
          <w:sz w:val="22"/>
          <w:szCs w:val="22"/>
        </w:rPr>
      </w:pPr>
      <w:r w:rsidRPr="008E7825">
        <w:rPr>
          <w:rFonts w:cs="Arial"/>
          <w:sz w:val="22"/>
          <w:szCs w:val="22"/>
        </w:rPr>
        <w:t>podczas zagęszczania wibratorami wgłębnymi należy zagłębić buławę na głębokość 5</w:t>
      </w:r>
      <w:r w:rsidRPr="008E7825">
        <w:rPr>
          <w:rFonts w:cs="Arial"/>
          <w:sz w:val="22"/>
          <w:szCs w:val="22"/>
        </w:rPr>
        <w:sym w:font="Times New Roman" w:char="00F7"/>
      </w:r>
      <w:r w:rsidRPr="008E7825">
        <w:rPr>
          <w:rFonts w:cs="Arial"/>
          <w:sz w:val="22"/>
          <w:szCs w:val="22"/>
        </w:rPr>
        <w:t>8 cm w warstwę poprzednią i przytrzymywać ją w jednym miejscu przez 20</w:t>
      </w:r>
      <w:r w:rsidRPr="008E7825">
        <w:rPr>
          <w:rFonts w:cs="Arial"/>
          <w:sz w:val="22"/>
          <w:szCs w:val="22"/>
        </w:rPr>
        <w:sym w:font="Times New Roman" w:char="00F7"/>
      </w:r>
      <w:r w:rsidRPr="008E7825">
        <w:rPr>
          <w:rFonts w:cs="Arial"/>
          <w:sz w:val="22"/>
          <w:szCs w:val="22"/>
        </w:rPr>
        <w:t>30 s, po czym wyjmować powoli w stanie wibrującym,</w:t>
      </w:r>
    </w:p>
    <w:p w14:paraId="310C9EAD" w14:textId="77777777" w:rsidR="007A4677" w:rsidRPr="008E7825" w:rsidRDefault="007A4677" w:rsidP="009753DA">
      <w:pPr>
        <w:numPr>
          <w:ilvl w:val="0"/>
          <w:numId w:val="32"/>
        </w:numPr>
        <w:tabs>
          <w:tab w:val="clear" w:pos="360"/>
        </w:tabs>
        <w:ind w:left="709" w:hanging="283"/>
        <w:rPr>
          <w:rFonts w:cs="Arial"/>
          <w:sz w:val="22"/>
          <w:szCs w:val="22"/>
        </w:rPr>
      </w:pPr>
      <w:r w:rsidRPr="008E7825">
        <w:rPr>
          <w:rFonts w:cs="Arial"/>
          <w:sz w:val="22"/>
          <w:szCs w:val="22"/>
        </w:rPr>
        <w:t>kolejne miejsca zagłębienia buławy powinny być od siebie oddalone o 1,4R, gdzie R jest promieniem skutecznego działania wibratora – odległość ta zwykle wynosi 0,3</w:t>
      </w:r>
      <w:r w:rsidRPr="008E7825">
        <w:rPr>
          <w:rFonts w:cs="Arial"/>
          <w:sz w:val="22"/>
          <w:szCs w:val="22"/>
        </w:rPr>
        <w:sym w:font="Times New Roman" w:char="00F7"/>
      </w:r>
      <w:r w:rsidRPr="008E7825">
        <w:rPr>
          <w:rFonts w:cs="Arial"/>
          <w:sz w:val="22"/>
          <w:szCs w:val="22"/>
        </w:rPr>
        <w:t>0,5 m i powinna być określona w instrukcji obsługi sprzętu,</w:t>
      </w:r>
    </w:p>
    <w:p w14:paraId="310C9EAE" w14:textId="77777777" w:rsidR="007A4677" w:rsidRPr="008E7825" w:rsidRDefault="007A4677" w:rsidP="009753DA">
      <w:pPr>
        <w:numPr>
          <w:ilvl w:val="0"/>
          <w:numId w:val="32"/>
        </w:numPr>
        <w:tabs>
          <w:tab w:val="clear" w:pos="360"/>
        </w:tabs>
        <w:ind w:left="709" w:hanging="283"/>
        <w:rPr>
          <w:rFonts w:cs="Arial"/>
          <w:sz w:val="22"/>
          <w:szCs w:val="22"/>
        </w:rPr>
      </w:pPr>
      <w:r w:rsidRPr="008E7825">
        <w:rPr>
          <w:rFonts w:cs="Arial"/>
          <w:sz w:val="22"/>
          <w:szCs w:val="22"/>
        </w:rPr>
        <w:t>belki (łaty) wibracyjne powinny być stosowane do wyrównania powierzchni betonu płyt pomostów i charakteryzować się jednakowymi drganiami na całej długości,</w:t>
      </w:r>
    </w:p>
    <w:p w14:paraId="310C9EAF" w14:textId="77777777" w:rsidR="007A4677" w:rsidRPr="008E7825" w:rsidRDefault="007A4677" w:rsidP="009753DA">
      <w:pPr>
        <w:numPr>
          <w:ilvl w:val="0"/>
          <w:numId w:val="32"/>
        </w:numPr>
        <w:tabs>
          <w:tab w:val="clear" w:pos="360"/>
        </w:tabs>
        <w:ind w:left="709" w:hanging="283"/>
        <w:rPr>
          <w:rFonts w:cs="Arial"/>
          <w:sz w:val="22"/>
          <w:szCs w:val="22"/>
        </w:rPr>
      </w:pPr>
      <w:r w:rsidRPr="008E7825">
        <w:rPr>
          <w:rFonts w:cs="Arial"/>
          <w:sz w:val="22"/>
          <w:szCs w:val="22"/>
        </w:rPr>
        <w:t>czas zagęszczania wibratorem powierzchniowym, lub belką (łatą) wibracyjną w jednym miejscu powinien wynosić od 30 do 60 s,</w:t>
      </w:r>
    </w:p>
    <w:p w14:paraId="310C9EB0" w14:textId="77777777" w:rsidR="007A4677" w:rsidRPr="008E7825" w:rsidRDefault="007A4677" w:rsidP="009753DA">
      <w:pPr>
        <w:numPr>
          <w:ilvl w:val="0"/>
          <w:numId w:val="32"/>
        </w:numPr>
        <w:tabs>
          <w:tab w:val="clear" w:pos="360"/>
        </w:tabs>
        <w:ind w:left="709" w:hanging="283"/>
        <w:rPr>
          <w:rFonts w:cs="Arial"/>
          <w:sz w:val="22"/>
          <w:szCs w:val="22"/>
        </w:rPr>
      </w:pPr>
      <w:r w:rsidRPr="008E7825">
        <w:rPr>
          <w:rFonts w:cs="Arial"/>
          <w:sz w:val="22"/>
          <w:szCs w:val="22"/>
        </w:rPr>
        <w:t>zasięg działania wibratorów przyczepnych wynosi zwykle od 20 do 50 cm w kierunku głębokości i od 1,0 do 1,5 m w kierunku długości elementu; rozstaw wibratorów należy ustalić doświadczalnie tak, aby nie powstawały martwe pola.</w:t>
      </w:r>
    </w:p>
    <w:p w14:paraId="310C9EB1" w14:textId="77777777" w:rsidR="007A4677" w:rsidRPr="008E7825" w:rsidRDefault="007A4677" w:rsidP="0006209B">
      <w:pPr>
        <w:rPr>
          <w:rFonts w:cs="Arial"/>
          <w:sz w:val="22"/>
          <w:szCs w:val="22"/>
        </w:rPr>
      </w:pPr>
      <w:r w:rsidRPr="008E7825">
        <w:rPr>
          <w:rFonts w:cs="Arial"/>
          <w:sz w:val="22"/>
          <w:szCs w:val="22"/>
        </w:rPr>
        <w:t>Konieczne przerwy w betonowaniu należy sytuować w miejscach uprzednio przewidzianych i uzgodnionych z Inżynierem (miejsca takie powinny być określone w dokumentacji technologicznej). Nie dopuszcza się przerw w betonowaniu w konstrukcjach nośnych obiektów, chyba że są one przewidziane w dokumentacji projektowej lub zostały uzgodnione z Projektantem. Ukształtowanie powierzchni betonu w przerwie roboczej powinno być uzgodnione z Inżynierem, w prostszych przypadkach można się kierować zasadą, że powinna ona być prostopadła do powierzchni elementu. Powierzchnia betonu w miejscu przerwania betonowania powinna być starannie przygotowana do połączenia betonu stwardniałego ze świeżym przez usunięcie z powierzchni betonu stwardniałego, luźnych okruchów betonu oraz warstwy szkliwa cementowego, oraz zwilżenie wodą i narzucenie warstwy kontaktowej z gęstego zaczynu cementowego o grubości 2</w:t>
      </w:r>
      <w:r w:rsidRPr="008E7825">
        <w:rPr>
          <w:rFonts w:cs="Arial"/>
          <w:sz w:val="22"/>
          <w:szCs w:val="22"/>
        </w:rPr>
        <w:sym w:font="Times New Roman" w:char="00F7"/>
      </w:r>
      <w:smartTag w:uri="urn:schemas-microsoft-com:office:smarttags" w:element="metricconverter">
        <w:smartTagPr>
          <w:attr w:name="ProductID" w:val="3 mm"/>
        </w:smartTagPr>
        <w:r w:rsidRPr="008E7825">
          <w:rPr>
            <w:rFonts w:cs="Arial"/>
            <w:sz w:val="22"/>
            <w:szCs w:val="22"/>
          </w:rPr>
          <w:t>3 mm</w:t>
        </w:r>
      </w:smartTag>
      <w:r w:rsidRPr="008E7825">
        <w:rPr>
          <w:rFonts w:cs="Arial"/>
          <w:sz w:val="22"/>
          <w:szCs w:val="22"/>
        </w:rPr>
        <w:t xml:space="preserve"> lub zaprawy cementowej 1:1 o grubości 5 mm. Powyższe zabiegi należy wykonać bezpośrednio przed rozpoczęciem betonowania. Dopuszcza się stosowanie specjalnych warstw </w:t>
      </w:r>
      <w:proofErr w:type="spellStart"/>
      <w:r w:rsidRPr="008E7825">
        <w:rPr>
          <w:rFonts w:cs="Arial"/>
          <w:sz w:val="22"/>
          <w:szCs w:val="22"/>
        </w:rPr>
        <w:t>sczepnych</w:t>
      </w:r>
      <w:proofErr w:type="spellEnd"/>
      <w:r w:rsidRPr="008E7825">
        <w:rPr>
          <w:rFonts w:cs="Arial"/>
          <w:sz w:val="22"/>
          <w:szCs w:val="22"/>
        </w:rPr>
        <w:t>, posiadających aktualną aprobatę techniczną.</w:t>
      </w:r>
    </w:p>
    <w:p w14:paraId="310C9EB2" w14:textId="77777777" w:rsidR="007A4677" w:rsidRPr="008E7825" w:rsidRDefault="007A4677" w:rsidP="0006209B">
      <w:pPr>
        <w:rPr>
          <w:rFonts w:cs="Arial"/>
          <w:sz w:val="22"/>
          <w:szCs w:val="22"/>
        </w:rPr>
      </w:pPr>
      <w:r w:rsidRPr="008E7825">
        <w:rPr>
          <w:rFonts w:cs="Arial"/>
          <w:sz w:val="22"/>
          <w:szCs w:val="22"/>
        </w:rPr>
        <w:t xml:space="preserve">W przypadku przerwy w układaniu betonu zagęszczanego przez wibrowanie, wznowienie betonowania nie powinno się odbyć później niż w ciągu 3 godzin od jego przerwania lub po całkowitym stwardnieniu betonu. Jeżeli </w:t>
      </w:r>
      <w:r w:rsidRPr="008E7825">
        <w:rPr>
          <w:rFonts w:cs="Arial"/>
          <w:sz w:val="22"/>
          <w:szCs w:val="22"/>
        </w:rPr>
        <w:lastRenderedPageBreak/>
        <w:t>temperatura powietrza jest wyższa niż 20</w:t>
      </w:r>
      <w:r w:rsidRPr="008E7825">
        <w:rPr>
          <w:rFonts w:cs="Arial"/>
          <w:sz w:val="22"/>
          <w:szCs w:val="22"/>
        </w:rPr>
        <w:sym w:font="Symbol" w:char="F0B0"/>
      </w:r>
      <w:r w:rsidRPr="008E7825">
        <w:rPr>
          <w:rFonts w:cs="Arial"/>
          <w:sz w:val="22"/>
          <w:szCs w:val="22"/>
        </w:rPr>
        <w:t xml:space="preserve">C, to czas trwania przerwy nie powinien przekraczać 2 godzin. Po wznowieniu betonowania należy unikać dotykania wibratorem deskowania, zbrojenia oraz poprzednio ułożonego betonu. </w:t>
      </w:r>
    </w:p>
    <w:p w14:paraId="310C9EB3" w14:textId="77777777" w:rsidR="007A4677" w:rsidRPr="008E7825" w:rsidRDefault="007A4677" w:rsidP="0006209B">
      <w:pPr>
        <w:rPr>
          <w:rFonts w:cs="Arial"/>
          <w:sz w:val="22"/>
          <w:szCs w:val="22"/>
        </w:rPr>
      </w:pPr>
      <w:r w:rsidRPr="008E7825">
        <w:rPr>
          <w:rFonts w:cs="Arial"/>
          <w:sz w:val="22"/>
          <w:szCs w:val="22"/>
        </w:rPr>
        <w:t>W przypadku, gdy betonowanie konstrukcji wykonywane jest także w nocy, konieczne jest wcześniejsze przygotowanie odpowiedniego oświetlenia, zapewniającego prawidłowe wykonawstwo robót i dostateczne warunki bezpieczeństwa pracy.</w:t>
      </w:r>
    </w:p>
    <w:p w14:paraId="310C9EB4" w14:textId="77777777" w:rsidR="007A4677" w:rsidRPr="008E7825" w:rsidRDefault="007A4677" w:rsidP="007A4677">
      <w:pPr>
        <w:ind w:left="426"/>
        <w:rPr>
          <w:rFonts w:cs="Arial"/>
          <w:sz w:val="22"/>
          <w:szCs w:val="22"/>
        </w:rPr>
      </w:pPr>
    </w:p>
    <w:p w14:paraId="310C9EB5" w14:textId="77777777" w:rsidR="007A4677" w:rsidRPr="008E7825" w:rsidRDefault="007A4677" w:rsidP="007A4677">
      <w:pPr>
        <w:pStyle w:val="Nagwek2"/>
        <w:ind w:left="426" w:hanging="426"/>
      </w:pPr>
      <w:r w:rsidRPr="008E7825">
        <w:t>Warunki atmosferyczne podczas układania mieszanki betonowej i wiązania betonu</w:t>
      </w:r>
    </w:p>
    <w:p w14:paraId="310C9EB6" w14:textId="77777777" w:rsidR="007A4677" w:rsidRPr="008E7825" w:rsidRDefault="007A4677" w:rsidP="0006209B">
      <w:pPr>
        <w:rPr>
          <w:rFonts w:cs="Arial"/>
          <w:sz w:val="22"/>
          <w:szCs w:val="22"/>
        </w:rPr>
      </w:pPr>
      <w:r w:rsidRPr="008E7825">
        <w:rPr>
          <w:rFonts w:cs="Arial"/>
          <w:sz w:val="22"/>
          <w:szCs w:val="22"/>
        </w:rPr>
        <w:t>Betonowanie konstrukcji należy wykonywać wyłącznie w temperaturach nie niższych niż +5</w:t>
      </w:r>
      <w:r w:rsidRPr="008E7825">
        <w:rPr>
          <w:rFonts w:cs="Arial"/>
          <w:sz w:val="22"/>
          <w:szCs w:val="22"/>
        </w:rPr>
        <w:sym w:font="Symbol" w:char="F0B0"/>
      </w:r>
      <w:r w:rsidRPr="008E7825">
        <w:rPr>
          <w:rFonts w:cs="Arial"/>
          <w:sz w:val="22"/>
          <w:szCs w:val="22"/>
        </w:rPr>
        <w:t xml:space="preserve">C, zachowując warunki umożliwiające uzyskanie przez beton wytrzymałości co najmniej 15 </w:t>
      </w:r>
      <w:proofErr w:type="spellStart"/>
      <w:r w:rsidRPr="008E7825">
        <w:rPr>
          <w:rFonts w:cs="Arial"/>
          <w:sz w:val="22"/>
          <w:szCs w:val="22"/>
        </w:rPr>
        <w:t>MPa</w:t>
      </w:r>
      <w:proofErr w:type="spellEnd"/>
      <w:r w:rsidRPr="008E7825">
        <w:rPr>
          <w:rFonts w:cs="Arial"/>
          <w:sz w:val="22"/>
          <w:szCs w:val="22"/>
        </w:rPr>
        <w:t xml:space="preserve"> przed pierwszym zamarznięciem. Uzyskanie wytrzymałości 15 </w:t>
      </w:r>
      <w:proofErr w:type="spellStart"/>
      <w:r w:rsidRPr="008E7825">
        <w:rPr>
          <w:rFonts w:cs="Arial"/>
          <w:sz w:val="22"/>
          <w:szCs w:val="22"/>
        </w:rPr>
        <w:t>MPa</w:t>
      </w:r>
      <w:proofErr w:type="spellEnd"/>
      <w:r w:rsidRPr="008E7825">
        <w:rPr>
          <w:rFonts w:cs="Arial"/>
          <w:sz w:val="22"/>
          <w:szCs w:val="22"/>
        </w:rPr>
        <w:t xml:space="preserve"> powinno być potwierdzone badaniem na próbkach przechowywanych w takich samych warunkach, jak zabetonowana konstrukcja.</w:t>
      </w:r>
    </w:p>
    <w:p w14:paraId="310C9EB7" w14:textId="77777777" w:rsidR="007A4677" w:rsidRPr="008E7825" w:rsidRDefault="007A4677" w:rsidP="0006209B">
      <w:pPr>
        <w:rPr>
          <w:rFonts w:cs="Arial"/>
          <w:sz w:val="22"/>
          <w:szCs w:val="22"/>
        </w:rPr>
      </w:pPr>
      <w:r w:rsidRPr="008E7825">
        <w:rPr>
          <w:rFonts w:cs="Arial"/>
          <w:sz w:val="22"/>
          <w:szCs w:val="22"/>
        </w:rPr>
        <w:t>W wyjątkowych przypadkach, za zgodą Inżyniera, dopuszcza się betonowanie w temperaturze do -5</w:t>
      </w:r>
      <w:r w:rsidRPr="008E7825">
        <w:rPr>
          <w:rFonts w:cs="Arial"/>
          <w:sz w:val="22"/>
          <w:szCs w:val="22"/>
        </w:rPr>
        <w:sym w:font="Symbol" w:char="F0B0"/>
      </w:r>
      <w:r w:rsidRPr="008E7825">
        <w:rPr>
          <w:rFonts w:cs="Arial"/>
          <w:sz w:val="22"/>
          <w:szCs w:val="22"/>
        </w:rPr>
        <w:t>C, pod warunkiem zapewnienia temperatury mieszanki betonowej w chwili układania +20</w:t>
      </w:r>
      <w:r w:rsidRPr="008E7825">
        <w:rPr>
          <w:rFonts w:cs="Arial"/>
          <w:sz w:val="22"/>
          <w:szCs w:val="22"/>
        </w:rPr>
        <w:sym w:font="Symbol" w:char="F0B0"/>
      </w:r>
      <w:r w:rsidRPr="008E7825">
        <w:rPr>
          <w:rFonts w:cs="Arial"/>
          <w:sz w:val="22"/>
          <w:szCs w:val="22"/>
        </w:rPr>
        <w:t>C oraz zabezpieczenia uformowanego elementu przed utratą ciepła w czasie co najmniej 7 dni. Temperatura mieszanki betonowej w chwili opróżniania betoniarki nie powinna być wyższa niż 35</w:t>
      </w:r>
      <w:r w:rsidRPr="008E7825">
        <w:rPr>
          <w:rFonts w:cs="Arial"/>
          <w:sz w:val="22"/>
          <w:szCs w:val="22"/>
        </w:rPr>
        <w:sym w:font="Symbol" w:char="F0B0"/>
      </w:r>
      <w:r w:rsidRPr="008E7825">
        <w:rPr>
          <w:rFonts w:cs="Arial"/>
          <w:sz w:val="22"/>
          <w:szCs w:val="22"/>
        </w:rPr>
        <w:t>C.</w:t>
      </w:r>
    </w:p>
    <w:p w14:paraId="310C9EB8" w14:textId="77777777" w:rsidR="007A4677" w:rsidRPr="008E7825" w:rsidRDefault="007A4677" w:rsidP="0006209B">
      <w:pPr>
        <w:rPr>
          <w:rFonts w:cs="Arial"/>
          <w:sz w:val="22"/>
          <w:szCs w:val="22"/>
        </w:rPr>
      </w:pPr>
      <w:r w:rsidRPr="008E7825">
        <w:rPr>
          <w:rFonts w:cs="Arial"/>
          <w:sz w:val="22"/>
          <w:szCs w:val="22"/>
        </w:rPr>
        <w:t>Niedopuszczalne jest kontynuowanie betonowania w czasie ulewnego deszczu – przed rozpoczęciem betonowania należy zabezpieczyć miejsce robót za pomocą mat lub folii.</w:t>
      </w:r>
    </w:p>
    <w:p w14:paraId="310C9EB9" w14:textId="77777777" w:rsidR="007A4677" w:rsidRPr="008E7825" w:rsidRDefault="007A4677" w:rsidP="007A4677">
      <w:pPr>
        <w:ind w:left="426"/>
        <w:rPr>
          <w:rFonts w:cs="Arial"/>
          <w:sz w:val="22"/>
          <w:szCs w:val="22"/>
        </w:rPr>
      </w:pPr>
    </w:p>
    <w:p w14:paraId="310C9EBA" w14:textId="77777777" w:rsidR="007A4677" w:rsidRPr="008E7825" w:rsidRDefault="007A4677" w:rsidP="007A4677">
      <w:pPr>
        <w:pStyle w:val="Nagwek2"/>
        <w:ind w:left="426" w:hanging="426"/>
      </w:pPr>
      <w:r w:rsidRPr="008E7825">
        <w:t>Pielęgnacja betonu</w:t>
      </w:r>
    </w:p>
    <w:p w14:paraId="310C9EBB" w14:textId="77777777" w:rsidR="007A4677" w:rsidRPr="008E7825" w:rsidRDefault="007A4677" w:rsidP="0006209B">
      <w:pPr>
        <w:rPr>
          <w:rFonts w:cs="Arial"/>
          <w:sz w:val="22"/>
          <w:szCs w:val="22"/>
        </w:rPr>
      </w:pPr>
      <w:r w:rsidRPr="008E7825">
        <w:rPr>
          <w:rFonts w:cs="Arial"/>
          <w:sz w:val="22"/>
          <w:szCs w:val="22"/>
        </w:rPr>
        <w:t>Bezpośrednio po zakończeniu betonowania zaleca się przykrycie powierzchni betonu lekkimi osłonami wodoszczelnymi, zapobiegającymi odparowaniu wody z betonu i chroniącymi beton przed deszczem i nasłonecznieniem.</w:t>
      </w:r>
    </w:p>
    <w:p w14:paraId="310C9EBC" w14:textId="77777777" w:rsidR="007A4677" w:rsidRPr="008E7825" w:rsidRDefault="007A4677" w:rsidP="0006209B">
      <w:pPr>
        <w:rPr>
          <w:rFonts w:cs="Arial"/>
          <w:sz w:val="22"/>
          <w:szCs w:val="22"/>
        </w:rPr>
      </w:pPr>
      <w:r w:rsidRPr="008E7825">
        <w:rPr>
          <w:rFonts w:cs="Arial"/>
          <w:sz w:val="22"/>
          <w:szCs w:val="22"/>
        </w:rPr>
        <w:t>Przy temperaturze otoczenia wyższej niż +5</w:t>
      </w:r>
      <w:r w:rsidRPr="008E7825">
        <w:rPr>
          <w:rFonts w:cs="Arial"/>
          <w:sz w:val="22"/>
          <w:szCs w:val="22"/>
        </w:rPr>
        <w:sym w:font="Symbol" w:char="F0B0"/>
      </w:r>
      <w:r w:rsidRPr="008E7825">
        <w:rPr>
          <w:rFonts w:cs="Arial"/>
          <w:sz w:val="22"/>
          <w:szCs w:val="22"/>
        </w:rPr>
        <w:t>C należy nie później niż po 12 godzinach od zakończenia betonowania rozpocząć pielęgnację wilgotnościową betonu i prowadzić ją co najmniej przez 7 dni (przez polewanie co najmniej 3 razy na dobę).</w:t>
      </w:r>
    </w:p>
    <w:p w14:paraId="310C9EBD" w14:textId="77777777" w:rsidR="007A4677" w:rsidRPr="008E7825" w:rsidRDefault="007A4677" w:rsidP="0006209B">
      <w:pPr>
        <w:rPr>
          <w:rFonts w:cs="Arial"/>
          <w:sz w:val="22"/>
          <w:szCs w:val="22"/>
        </w:rPr>
      </w:pPr>
      <w:r w:rsidRPr="008E7825">
        <w:rPr>
          <w:rFonts w:cs="Arial"/>
          <w:sz w:val="22"/>
          <w:szCs w:val="22"/>
        </w:rPr>
        <w:t>Przy temperaturze otoczenia +15</w:t>
      </w:r>
      <w:r w:rsidRPr="008E7825">
        <w:rPr>
          <w:rFonts w:cs="Arial"/>
          <w:sz w:val="22"/>
          <w:szCs w:val="22"/>
        </w:rPr>
        <w:sym w:font="Symbol" w:char="F0B0"/>
      </w:r>
      <w:r w:rsidRPr="008E7825">
        <w:rPr>
          <w:rFonts w:cs="Arial"/>
          <w:sz w:val="22"/>
          <w:szCs w:val="22"/>
        </w:rPr>
        <w:t>C i wyższej beton należy polewać w ciągu pierwszych 3 dni co 3 godziny w dzień i co najmniej 1 raz w nocy, a w następne dni jak wyżej.</w:t>
      </w:r>
    </w:p>
    <w:p w14:paraId="310C9EBE" w14:textId="77777777" w:rsidR="007A4677" w:rsidRPr="008E7825" w:rsidRDefault="007A4677" w:rsidP="0006209B">
      <w:pPr>
        <w:rPr>
          <w:rFonts w:cs="Arial"/>
          <w:sz w:val="22"/>
          <w:szCs w:val="22"/>
        </w:rPr>
      </w:pPr>
      <w:r w:rsidRPr="008E7825">
        <w:rPr>
          <w:rFonts w:cs="Arial"/>
          <w:sz w:val="22"/>
          <w:szCs w:val="22"/>
        </w:rPr>
        <w:t>Woda stosowana do polewania betonu powinna spełniać wymagania normy PN-EN 1008.</w:t>
      </w:r>
    </w:p>
    <w:p w14:paraId="310C9EBF" w14:textId="77777777" w:rsidR="007A4677" w:rsidRPr="008E7825" w:rsidRDefault="007A4677" w:rsidP="0006209B">
      <w:pPr>
        <w:rPr>
          <w:rFonts w:cs="Arial"/>
          <w:sz w:val="22"/>
          <w:szCs w:val="22"/>
        </w:rPr>
      </w:pPr>
      <w:r w:rsidRPr="008E7825">
        <w:rPr>
          <w:rFonts w:cs="Arial"/>
          <w:sz w:val="22"/>
          <w:szCs w:val="22"/>
        </w:rPr>
        <w:t xml:space="preserve">W czasie dojrzewania betonu elementy powinny być chronione przed uderzeniami i drganiami przynajmniej do chwili uzyskania przez beton minimalnej wytrzymałości na ściskanie wynoszącej 15 </w:t>
      </w:r>
      <w:proofErr w:type="spellStart"/>
      <w:r w:rsidRPr="008E7825">
        <w:rPr>
          <w:rFonts w:cs="Arial"/>
          <w:sz w:val="22"/>
          <w:szCs w:val="22"/>
        </w:rPr>
        <w:t>MPa</w:t>
      </w:r>
      <w:proofErr w:type="spellEnd"/>
      <w:r w:rsidRPr="008E7825">
        <w:rPr>
          <w:rFonts w:cs="Arial"/>
          <w:sz w:val="22"/>
          <w:szCs w:val="22"/>
        </w:rPr>
        <w:t>.</w:t>
      </w:r>
    </w:p>
    <w:p w14:paraId="310C9EC0" w14:textId="77777777" w:rsidR="007A4677" w:rsidRPr="008E7825" w:rsidRDefault="007A4677" w:rsidP="007A4677">
      <w:pPr>
        <w:ind w:left="360"/>
        <w:rPr>
          <w:rFonts w:cs="Arial"/>
          <w:b/>
          <w:sz w:val="22"/>
          <w:szCs w:val="22"/>
        </w:rPr>
      </w:pPr>
    </w:p>
    <w:p w14:paraId="310C9EC1" w14:textId="77777777" w:rsidR="007A4677" w:rsidRPr="008E7825" w:rsidRDefault="007A4677" w:rsidP="007A4677">
      <w:pPr>
        <w:pStyle w:val="Nagwek2"/>
        <w:ind w:left="426" w:hanging="426"/>
      </w:pPr>
      <w:proofErr w:type="spellStart"/>
      <w:r w:rsidRPr="008E7825">
        <w:t>Rozszalowanie</w:t>
      </w:r>
      <w:proofErr w:type="spellEnd"/>
      <w:r w:rsidRPr="008E7825">
        <w:t xml:space="preserve"> </w:t>
      </w:r>
    </w:p>
    <w:p w14:paraId="310C9EC2" w14:textId="77777777" w:rsidR="007A4677" w:rsidRPr="008E7825" w:rsidRDefault="007A4677" w:rsidP="0006209B">
      <w:pPr>
        <w:rPr>
          <w:rFonts w:cs="Arial"/>
          <w:sz w:val="22"/>
          <w:szCs w:val="22"/>
        </w:rPr>
      </w:pPr>
      <w:r w:rsidRPr="008E7825">
        <w:rPr>
          <w:rFonts w:cs="Arial"/>
          <w:sz w:val="22"/>
          <w:szCs w:val="22"/>
        </w:rPr>
        <w:t xml:space="preserve">Rozformowywanie konstrukcji może nastąpić po uprzednim ustaleniu rzeczywistej wytrzymałości betonu określonej na próbkach przechowywanych w warunkach najbardziej zbliżonych do warunków dojrzewania betonu w konstrukcji, czyli po osiągnięciu przez beton wytrzymałości rozformowywania (konstrukcje monolityczne), lub wytrzymałości manipulacyjnej (prefabrykaty). </w:t>
      </w:r>
    </w:p>
    <w:p w14:paraId="310C9EC3" w14:textId="77777777" w:rsidR="007A4677" w:rsidRPr="008E7825" w:rsidRDefault="007A4677" w:rsidP="0006209B">
      <w:pPr>
        <w:rPr>
          <w:rFonts w:cs="Arial"/>
          <w:sz w:val="22"/>
          <w:szCs w:val="22"/>
        </w:rPr>
      </w:pPr>
      <w:r w:rsidRPr="008E7825">
        <w:rPr>
          <w:rFonts w:cs="Arial"/>
          <w:sz w:val="22"/>
          <w:szCs w:val="22"/>
        </w:rPr>
        <w:t>Gdy średnia temperatura dobowa spada poniżej 0</w:t>
      </w:r>
      <w:r w:rsidRPr="008E7825">
        <w:rPr>
          <w:rFonts w:cs="Arial"/>
          <w:sz w:val="22"/>
          <w:szCs w:val="22"/>
        </w:rPr>
        <w:sym w:font="Symbol" w:char="F0B0"/>
      </w:r>
      <w:r w:rsidRPr="008E7825">
        <w:rPr>
          <w:rFonts w:cs="Arial"/>
          <w:sz w:val="22"/>
          <w:szCs w:val="22"/>
        </w:rPr>
        <w:t>C, wówczas należy uznać, że beton w tym czasie nie wiąże i takich dni nie należy wliczać do czasu twardnienia betonu. W przypadku niższych temperatur dojrzewania niż +15</w:t>
      </w:r>
      <w:r w:rsidRPr="008E7825">
        <w:rPr>
          <w:rFonts w:cs="Arial"/>
          <w:sz w:val="22"/>
          <w:szCs w:val="22"/>
        </w:rPr>
        <w:sym w:font="Symbol" w:char="F0B0"/>
      </w:r>
      <w:r w:rsidRPr="008E7825">
        <w:rPr>
          <w:rFonts w:cs="Arial"/>
          <w:sz w:val="22"/>
          <w:szCs w:val="22"/>
        </w:rPr>
        <w:t xml:space="preserve">C, obowiązującym kryterium jest wytrzymałość betonu. Rozformowanie konstrukcji może nastąpić po osiągnięciu przez beton 2/3 wytrzymałości projektowanej. </w:t>
      </w:r>
    </w:p>
    <w:p w14:paraId="310C9EC4" w14:textId="77777777" w:rsidR="007A4677" w:rsidRPr="008E7825" w:rsidRDefault="007A4677" w:rsidP="0006209B">
      <w:pPr>
        <w:rPr>
          <w:rFonts w:cs="Arial"/>
          <w:sz w:val="22"/>
          <w:szCs w:val="22"/>
        </w:rPr>
      </w:pPr>
      <w:r w:rsidRPr="008E7825">
        <w:rPr>
          <w:rFonts w:cs="Arial"/>
          <w:sz w:val="22"/>
          <w:szCs w:val="22"/>
        </w:rPr>
        <w:t xml:space="preserve">Przy usuwaniu </w:t>
      </w:r>
      <w:proofErr w:type="spellStart"/>
      <w:r w:rsidRPr="008E7825">
        <w:rPr>
          <w:rFonts w:cs="Arial"/>
          <w:sz w:val="22"/>
          <w:szCs w:val="22"/>
        </w:rPr>
        <w:t>deskowań</w:t>
      </w:r>
      <w:proofErr w:type="spellEnd"/>
      <w:r w:rsidRPr="008E7825">
        <w:rPr>
          <w:rFonts w:cs="Arial"/>
          <w:sz w:val="22"/>
          <w:szCs w:val="22"/>
        </w:rPr>
        <w:t xml:space="preserve"> konieczna jest obecność Inżyniera.</w:t>
      </w:r>
    </w:p>
    <w:p w14:paraId="310C9EC5" w14:textId="77777777" w:rsidR="007A4677" w:rsidRPr="008E7825" w:rsidRDefault="007A4677" w:rsidP="007A4677">
      <w:pPr>
        <w:ind w:left="426"/>
        <w:rPr>
          <w:rFonts w:cs="Arial"/>
          <w:sz w:val="22"/>
          <w:szCs w:val="22"/>
        </w:rPr>
      </w:pPr>
    </w:p>
    <w:p w14:paraId="310C9EC6" w14:textId="77777777" w:rsidR="007A4677" w:rsidRPr="008E7825" w:rsidRDefault="007A4677" w:rsidP="007A4677">
      <w:pPr>
        <w:pStyle w:val="Nagwek2"/>
        <w:ind w:left="426" w:hanging="426"/>
      </w:pPr>
      <w:r w:rsidRPr="008E7825">
        <w:t>Wykańczanie powierzchni betonu.</w:t>
      </w:r>
    </w:p>
    <w:p w14:paraId="310C9EC7" w14:textId="77777777" w:rsidR="007A4677" w:rsidRPr="008E7825" w:rsidRDefault="007A4677" w:rsidP="0006209B">
      <w:pPr>
        <w:rPr>
          <w:rFonts w:cs="Arial"/>
          <w:sz w:val="22"/>
          <w:szCs w:val="22"/>
        </w:rPr>
      </w:pPr>
      <w:r w:rsidRPr="008E7825">
        <w:rPr>
          <w:rFonts w:cs="Arial"/>
          <w:sz w:val="22"/>
          <w:szCs w:val="22"/>
        </w:rPr>
        <w:t>Dla powierzchni betonów obowiązują następujące wymagania:</w:t>
      </w:r>
    </w:p>
    <w:p w14:paraId="310C9EC8" w14:textId="77777777" w:rsidR="007A4677" w:rsidRPr="008E7825" w:rsidRDefault="007A4677" w:rsidP="009753DA">
      <w:pPr>
        <w:numPr>
          <w:ilvl w:val="0"/>
          <w:numId w:val="32"/>
        </w:numPr>
        <w:tabs>
          <w:tab w:val="clear" w:pos="360"/>
        </w:tabs>
        <w:ind w:left="709" w:hanging="283"/>
        <w:rPr>
          <w:rFonts w:cs="Arial"/>
          <w:sz w:val="22"/>
          <w:szCs w:val="22"/>
        </w:rPr>
      </w:pPr>
      <w:r w:rsidRPr="008E7825">
        <w:rPr>
          <w:rFonts w:cs="Arial"/>
          <w:sz w:val="22"/>
          <w:szCs w:val="22"/>
        </w:rPr>
        <w:t>wszystkie betonowe powierzchnie muszą być gładkie i równe, bez zagłębień między ziarnami kruszywa, zrakowaceń, przełomów i wybrzuszeń ponad powierzchnię,</w:t>
      </w:r>
    </w:p>
    <w:p w14:paraId="310C9EC9" w14:textId="77777777" w:rsidR="007A4677" w:rsidRPr="008E7825" w:rsidRDefault="007A4677" w:rsidP="009753DA">
      <w:pPr>
        <w:numPr>
          <w:ilvl w:val="0"/>
          <w:numId w:val="32"/>
        </w:numPr>
        <w:tabs>
          <w:tab w:val="clear" w:pos="360"/>
        </w:tabs>
        <w:ind w:left="709" w:hanging="283"/>
        <w:rPr>
          <w:rFonts w:cs="Arial"/>
          <w:sz w:val="22"/>
          <w:szCs w:val="22"/>
        </w:rPr>
      </w:pPr>
      <w:r w:rsidRPr="008E7825">
        <w:rPr>
          <w:rFonts w:cs="Arial"/>
          <w:sz w:val="22"/>
          <w:szCs w:val="22"/>
        </w:rPr>
        <w:t>pęknięcia i rysy są niedopuszczalne,</w:t>
      </w:r>
    </w:p>
    <w:p w14:paraId="310C9ECA" w14:textId="77777777" w:rsidR="007A4677" w:rsidRPr="008E7825" w:rsidRDefault="007A4677" w:rsidP="009753DA">
      <w:pPr>
        <w:numPr>
          <w:ilvl w:val="0"/>
          <w:numId w:val="32"/>
        </w:numPr>
        <w:tabs>
          <w:tab w:val="clear" w:pos="360"/>
        </w:tabs>
        <w:ind w:left="709" w:hanging="283"/>
        <w:rPr>
          <w:rFonts w:cs="Arial"/>
          <w:sz w:val="22"/>
          <w:szCs w:val="22"/>
        </w:rPr>
      </w:pPr>
      <w:r w:rsidRPr="008E7825">
        <w:rPr>
          <w:rFonts w:cs="Arial"/>
          <w:sz w:val="22"/>
          <w:szCs w:val="22"/>
        </w:rPr>
        <w:t>równość powierzchni ustroju nośnego przeznaczonej pod izolację powinna odpowiadać wymaganiom normy PN</w:t>
      </w:r>
      <w:r w:rsidRPr="008E7825">
        <w:rPr>
          <w:rFonts w:cs="Arial"/>
          <w:sz w:val="22"/>
          <w:szCs w:val="22"/>
        </w:rPr>
        <w:noBreakHyphen/>
        <w:t>B-10260, wypukłości i wgłębienia nie powinny być większe niż 2 mm.</w:t>
      </w:r>
    </w:p>
    <w:p w14:paraId="310C9ECB" w14:textId="77777777" w:rsidR="007A4677" w:rsidRPr="008E7825" w:rsidRDefault="007A4677" w:rsidP="0006209B">
      <w:pPr>
        <w:rPr>
          <w:rFonts w:cs="Arial"/>
          <w:sz w:val="22"/>
          <w:szCs w:val="22"/>
        </w:rPr>
      </w:pPr>
      <w:r w:rsidRPr="008E7825">
        <w:rPr>
          <w:rFonts w:cs="Arial"/>
          <w:sz w:val="22"/>
          <w:szCs w:val="22"/>
        </w:rPr>
        <w:t xml:space="preserve">Ostre krawędzie betonu, po </w:t>
      </w:r>
      <w:proofErr w:type="spellStart"/>
      <w:r w:rsidRPr="008E7825">
        <w:rPr>
          <w:rFonts w:cs="Arial"/>
          <w:sz w:val="22"/>
          <w:szCs w:val="22"/>
        </w:rPr>
        <w:t>rozdeskowaniu</w:t>
      </w:r>
      <w:proofErr w:type="spellEnd"/>
      <w:r w:rsidRPr="008E7825">
        <w:rPr>
          <w:rFonts w:cs="Arial"/>
          <w:sz w:val="22"/>
          <w:szCs w:val="22"/>
        </w:rPr>
        <w:t xml:space="preserve">, powinny być oszlifowane. Jeżeli dokumentacja projektowa nie przewiduje specjalnego wykończenia powierzchni betonowych konstrukcji, to bezpośrednio po rozebraniu </w:t>
      </w:r>
      <w:proofErr w:type="spellStart"/>
      <w:r w:rsidRPr="008E7825">
        <w:rPr>
          <w:rFonts w:cs="Arial"/>
          <w:sz w:val="22"/>
          <w:szCs w:val="22"/>
        </w:rPr>
        <w:t>deskowań</w:t>
      </w:r>
      <w:proofErr w:type="spellEnd"/>
      <w:r w:rsidRPr="008E7825">
        <w:rPr>
          <w:rFonts w:cs="Arial"/>
          <w:sz w:val="22"/>
          <w:szCs w:val="22"/>
        </w:rPr>
        <w:t xml:space="preserve"> należy wszystkie wystające nierówności wyrównać za pomocą tarcz karborundowych i czystej wody. Wyklucza się szpachlowanie ubytków w konstrukcji po jej </w:t>
      </w:r>
      <w:proofErr w:type="spellStart"/>
      <w:r w:rsidRPr="008E7825">
        <w:rPr>
          <w:rFonts w:cs="Arial"/>
          <w:sz w:val="22"/>
          <w:szCs w:val="22"/>
        </w:rPr>
        <w:t>rozdeskowaniu</w:t>
      </w:r>
      <w:proofErr w:type="spellEnd"/>
      <w:r w:rsidRPr="008E7825">
        <w:rPr>
          <w:rFonts w:cs="Arial"/>
          <w:sz w:val="22"/>
          <w:szCs w:val="22"/>
        </w:rPr>
        <w:t>.</w:t>
      </w:r>
    </w:p>
    <w:p w14:paraId="310C9ECC" w14:textId="77777777" w:rsidR="007A4677" w:rsidRPr="008E7825" w:rsidRDefault="007A4677" w:rsidP="007A4677">
      <w:pPr>
        <w:ind w:left="426"/>
        <w:rPr>
          <w:rFonts w:cs="Arial"/>
          <w:sz w:val="22"/>
          <w:szCs w:val="22"/>
        </w:rPr>
      </w:pPr>
    </w:p>
    <w:p w14:paraId="310C9ECD" w14:textId="77777777" w:rsidR="007A4677" w:rsidRPr="008E7825" w:rsidRDefault="007A4677" w:rsidP="007A4677">
      <w:pPr>
        <w:pStyle w:val="Nagwek1"/>
        <w:rPr>
          <w:color w:val="auto"/>
        </w:rPr>
      </w:pPr>
      <w:r w:rsidRPr="008E7825">
        <w:rPr>
          <w:color w:val="auto"/>
        </w:rPr>
        <w:t>KONTROLA JAKOŚCI ROBÓT</w:t>
      </w:r>
    </w:p>
    <w:p w14:paraId="310C9ECE" w14:textId="77777777" w:rsidR="007A4677" w:rsidRPr="008E7825" w:rsidRDefault="007A4677" w:rsidP="0006209B">
      <w:pPr>
        <w:rPr>
          <w:rFonts w:cs="Arial"/>
          <w:sz w:val="22"/>
          <w:szCs w:val="22"/>
        </w:rPr>
      </w:pPr>
      <w:r w:rsidRPr="008E7825">
        <w:rPr>
          <w:rFonts w:cs="Arial"/>
          <w:sz w:val="22"/>
          <w:szCs w:val="22"/>
        </w:rPr>
        <w:lastRenderedPageBreak/>
        <w:t xml:space="preserve">Ogólne zasady kontroli jakości robót podano w </w:t>
      </w:r>
      <w:proofErr w:type="spellStart"/>
      <w:r w:rsidR="004C7331" w:rsidRPr="008E7825">
        <w:rPr>
          <w:rFonts w:cs="Arial"/>
          <w:sz w:val="22"/>
          <w:szCs w:val="22"/>
        </w:rPr>
        <w:t>STWiORB</w:t>
      </w:r>
      <w:proofErr w:type="spellEnd"/>
      <w:r w:rsidR="004C7331" w:rsidRPr="008E7825">
        <w:rPr>
          <w:rFonts w:cs="Arial"/>
          <w:sz w:val="22"/>
          <w:szCs w:val="22"/>
        </w:rPr>
        <w:t xml:space="preserve"> M.00.00.00 –Wymagania ogólne.</w:t>
      </w:r>
    </w:p>
    <w:p w14:paraId="310C9ECF" w14:textId="77777777" w:rsidR="007A4677" w:rsidRPr="008E7825" w:rsidRDefault="007A4677" w:rsidP="007A4677">
      <w:pPr>
        <w:ind w:left="426"/>
        <w:rPr>
          <w:rFonts w:cs="Arial"/>
          <w:sz w:val="22"/>
          <w:szCs w:val="22"/>
        </w:rPr>
      </w:pPr>
    </w:p>
    <w:p w14:paraId="310C9ED0" w14:textId="77777777" w:rsidR="007A4677" w:rsidRPr="008E7825" w:rsidRDefault="007A4677" w:rsidP="007A4677">
      <w:pPr>
        <w:pStyle w:val="Nagwek2"/>
        <w:ind w:left="426" w:hanging="426"/>
      </w:pPr>
      <w:r w:rsidRPr="008E7825">
        <w:t>Badania kontrolne betonu</w:t>
      </w:r>
    </w:p>
    <w:p w14:paraId="310C9ED1" w14:textId="77777777" w:rsidR="007A4677" w:rsidRPr="008E7825" w:rsidRDefault="007A4677" w:rsidP="0006209B">
      <w:pPr>
        <w:rPr>
          <w:rFonts w:cs="Arial"/>
          <w:sz w:val="22"/>
          <w:szCs w:val="22"/>
        </w:rPr>
      </w:pPr>
      <w:r w:rsidRPr="008E7825">
        <w:rPr>
          <w:rFonts w:cs="Arial"/>
          <w:sz w:val="22"/>
          <w:szCs w:val="22"/>
        </w:rPr>
        <w:t xml:space="preserve">Dla określenia wytrzymałości betonu wbudowanego w konstrukcję należy w trakcie betonowania pobierać próbki kontrolne w postaci kostek sześciennych o boku </w:t>
      </w:r>
      <w:smartTag w:uri="urn:schemas-microsoft-com:office:smarttags" w:element="metricconverter">
        <w:smartTagPr>
          <w:attr w:name="ProductID" w:val="15 cm"/>
        </w:smartTagPr>
        <w:r w:rsidRPr="008E7825">
          <w:rPr>
            <w:rFonts w:cs="Arial"/>
            <w:sz w:val="22"/>
            <w:szCs w:val="22"/>
          </w:rPr>
          <w:t>15 cm,</w:t>
        </w:r>
      </w:smartTag>
      <w:r w:rsidRPr="008E7825">
        <w:rPr>
          <w:rFonts w:cs="Arial"/>
          <w:sz w:val="22"/>
          <w:szCs w:val="22"/>
        </w:rPr>
        <w:t xml:space="preserve"> w ilości nie mniejszej niż:</w:t>
      </w:r>
    </w:p>
    <w:p w14:paraId="310C9ED2" w14:textId="77777777" w:rsidR="007A4677" w:rsidRPr="008E7825" w:rsidRDefault="007A4677" w:rsidP="009753DA">
      <w:pPr>
        <w:numPr>
          <w:ilvl w:val="0"/>
          <w:numId w:val="33"/>
        </w:numPr>
        <w:tabs>
          <w:tab w:val="clear" w:pos="1441"/>
        </w:tabs>
        <w:ind w:left="426" w:firstLine="0"/>
        <w:rPr>
          <w:rFonts w:cs="Arial"/>
          <w:sz w:val="22"/>
          <w:szCs w:val="22"/>
        </w:rPr>
      </w:pPr>
      <w:r w:rsidRPr="008E7825">
        <w:rPr>
          <w:rFonts w:cs="Arial"/>
          <w:sz w:val="22"/>
          <w:szCs w:val="22"/>
        </w:rPr>
        <w:t xml:space="preserve">1 próbka na 100 </w:t>
      </w:r>
      <w:proofErr w:type="spellStart"/>
      <w:r w:rsidRPr="008E7825">
        <w:rPr>
          <w:rFonts w:cs="Arial"/>
          <w:sz w:val="22"/>
          <w:szCs w:val="22"/>
        </w:rPr>
        <w:t>zarobów</w:t>
      </w:r>
      <w:proofErr w:type="spellEnd"/>
      <w:r w:rsidRPr="008E7825">
        <w:rPr>
          <w:rFonts w:cs="Arial"/>
          <w:sz w:val="22"/>
          <w:szCs w:val="22"/>
        </w:rPr>
        <w:t>,</w:t>
      </w:r>
    </w:p>
    <w:p w14:paraId="310C9ED3" w14:textId="77777777" w:rsidR="007A4677" w:rsidRPr="008E7825" w:rsidRDefault="007A4677" w:rsidP="009753DA">
      <w:pPr>
        <w:numPr>
          <w:ilvl w:val="0"/>
          <w:numId w:val="33"/>
        </w:numPr>
        <w:tabs>
          <w:tab w:val="clear" w:pos="1441"/>
        </w:tabs>
        <w:ind w:left="426" w:firstLine="0"/>
        <w:rPr>
          <w:rFonts w:cs="Arial"/>
          <w:sz w:val="22"/>
          <w:szCs w:val="22"/>
        </w:rPr>
      </w:pPr>
      <w:r w:rsidRPr="008E7825">
        <w:rPr>
          <w:rFonts w:cs="Arial"/>
          <w:sz w:val="22"/>
          <w:szCs w:val="22"/>
        </w:rPr>
        <w:t xml:space="preserve">1 próbka na </w:t>
      </w:r>
      <w:smartTag w:uri="urn:schemas-microsoft-com:office:smarttags" w:element="metricconverter">
        <w:smartTagPr>
          <w:attr w:name="ProductID" w:val="50 m3"/>
        </w:smartTagPr>
        <w:r w:rsidRPr="008E7825">
          <w:rPr>
            <w:rFonts w:cs="Arial"/>
            <w:sz w:val="22"/>
            <w:szCs w:val="22"/>
          </w:rPr>
          <w:t>50 m</w:t>
        </w:r>
        <w:r w:rsidRPr="008E7825">
          <w:rPr>
            <w:rFonts w:cs="Arial"/>
            <w:sz w:val="22"/>
            <w:szCs w:val="22"/>
            <w:vertAlign w:val="superscript"/>
          </w:rPr>
          <w:t>3</w:t>
        </w:r>
      </w:smartTag>
      <w:r w:rsidRPr="008E7825">
        <w:rPr>
          <w:rFonts w:cs="Arial"/>
          <w:sz w:val="22"/>
          <w:szCs w:val="22"/>
        </w:rPr>
        <w:t xml:space="preserve"> betonu,</w:t>
      </w:r>
    </w:p>
    <w:p w14:paraId="310C9ED4" w14:textId="77777777" w:rsidR="007A4677" w:rsidRPr="008E7825" w:rsidRDefault="007A4677" w:rsidP="009753DA">
      <w:pPr>
        <w:numPr>
          <w:ilvl w:val="0"/>
          <w:numId w:val="33"/>
        </w:numPr>
        <w:tabs>
          <w:tab w:val="clear" w:pos="1441"/>
        </w:tabs>
        <w:ind w:left="426" w:firstLine="0"/>
        <w:rPr>
          <w:rFonts w:cs="Arial"/>
          <w:sz w:val="22"/>
          <w:szCs w:val="22"/>
        </w:rPr>
      </w:pPr>
      <w:r w:rsidRPr="008E7825">
        <w:rPr>
          <w:rFonts w:cs="Arial"/>
          <w:sz w:val="22"/>
          <w:szCs w:val="22"/>
        </w:rPr>
        <w:t>3 próbki na dobę,</w:t>
      </w:r>
    </w:p>
    <w:p w14:paraId="310C9ED5" w14:textId="77777777" w:rsidR="007A4677" w:rsidRPr="008E7825" w:rsidRDefault="007A4677" w:rsidP="009753DA">
      <w:pPr>
        <w:numPr>
          <w:ilvl w:val="0"/>
          <w:numId w:val="33"/>
        </w:numPr>
        <w:tabs>
          <w:tab w:val="clear" w:pos="1441"/>
        </w:tabs>
        <w:ind w:left="426" w:firstLine="0"/>
        <w:rPr>
          <w:rFonts w:cs="Arial"/>
          <w:sz w:val="22"/>
          <w:szCs w:val="22"/>
        </w:rPr>
      </w:pPr>
      <w:r w:rsidRPr="008E7825">
        <w:rPr>
          <w:rFonts w:cs="Arial"/>
          <w:sz w:val="22"/>
          <w:szCs w:val="22"/>
        </w:rPr>
        <w:t>6 próbek na partię betonu.</w:t>
      </w:r>
    </w:p>
    <w:p w14:paraId="310C9ED6" w14:textId="77777777" w:rsidR="007A4677" w:rsidRPr="008E7825" w:rsidRDefault="007A4677" w:rsidP="0006209B">
      <w:pPr>
        <w:rPr>
          <w:rFonts w:cs="Arial"/>
          <w:sz w:val="22"/>
          <w:szCs w:val="22"/>
        </w:rPr>
      </w:pPr>
      <w:r w:rsidRPr="008E7825">
        <w:rPr>
          <w:rFonts w:cs="Arial"/>
          <w:sz w:val="22"/>
          <w:szCs w:val="22"/>
        </w:rPr>
        <w:t>Próbki pobiera się losowo, po jednej równomiernie w okresie betonowania, a następnie przechowuje, przygotowuje i bada w wieku 28 dni zgodnie z normą PN-EN 206-1.</w:t>
      </w:r>
    </w:p>
    <w:p w14:paraId="310C9ED7" w14:textId="77777777" w:rsidR="007A4677" w:rsidRPr="008E7825" w:rsidRDefault="007A4677" w:rsidP="0006209B">
      <w:pPr>
        <w:rPr>
          <w:rFonts w:cs="Arial"/>
          <w:sz w:val="22"/>
          <w:szCs w:val="22"/>
        </w:rPr>
      </w:pPr>
      <w:r w:rsidRPr="008E7825">
        <w:rPr>
          <w:rFonts w:cs="Arial"/>
          <w:sz w:val="22"/>
          <w:szCs w:val="22"/>
        </w:rPr>
        <w:t>Jeżeli próbki pobrane i badane jak wyżej wykażą wytrzymałość niższą od przewidzianej dla danej klasy betonu, należy przeprowadzić badania próbek wyciętych z konstrukcji.</w:t>
      </w:r>
    </w:p>
    <w:p w14:paraId="310C9ED8" w14:textId="77777777" w:rsidR="007A4677" w:rsidRPr="008E7825" w:rsidRDefault="007A4677" w:rsidP="0006209B">
      <w:pPr>
        <w:rPr>
          <w:rFonts w:cs="Arial"/>
          <w:sz w:val="22"/>
          <w:szCs w:val="22"/>
        </w:rPr>
      </w:pPr>
      <w:r w:rsidRPr="008E7825">
        <w:rPr>
          <w:rFonts w:cs="Arial"/>
          <w:sz w:val="22"/>
          <w:szCs w:val="22"/>
        </w:rPr>
        <w:t>Jeżeli wyniki tych badań będą pozytywne, to beton należy uznać za odpowiadający wymaganej klasie.</w:t>
      </w:r>
    </w:p>
    <w:p w14:paraId="310C9ED9" w14:textId="77777777" w:rsidR="007A4677" w:rsidRPr="008E7825" w:rsidRDefault="007A4677" w:rsidP="0006209B">
      <w:pPr>
        <w:rPr>
          <w:rFonts w:cs="Arial"/>
          <w:sz w:val="22"/>
          <w:szCs w:val="22"/>
        </w:rPr>
      </w:pPr>
      <w:r w:rsidRPr="008E7825">
        <w:rPr>
          <w:rFonts w:cs="Arial"/>
          <w:sz w:val="22"/>
          <w:szCs w:val="22"/>
        </w:rPr>
        <w:t>W przypadku nie spełnienia warunku wytrzymałości betonu na ściskanie po 28 dniach dojrzewania, dopuszcza się w uzasadnionych przypadkach, za zgodą Inżyniera, spełnienie tego warunku w okresie późniejszym, lecz nie dłuższym niż 90 dni. Dopuszcza się pobieranie dodatkowych próbek i badanie wytrzymałości betonu na ściskanie w wieku niższym niż 28 dni.</w:t>
      </w:r>
    </w:p>
    <w:p w14:paraId="310C9EDA" w14:textId="77777777" w:rsidR="007A4677" w:rsidRPr="008E7825" w:rsidRDefault="007A4677" w:rsidP="0006209B">
      <w:pPr>
        <w:rPr>
          <w:rFonts w:cs="Arial"/>
          <w:sz w:val="22"/>
          <w:szCs w:val="22"/>
        </w:rPr>
      </w:pPr>
      <w:r w:rsidRPr="008E7825">
        <w:rPr>
          <w:rFonts w:cs="Arial"/>
          <w:sz w:val="22"/>
          <w:szCs w:val="22"/>
        </w:rPr>
        <w:t>Dla określenia nasiąkliwości betonu należy pobrać przy stanowisku betonowania co najmniej 3 razy w okresie wykonywania obiektu i nie rzadziej niż 1 raz na 5000 m3 betonu oraz każdorazowo przy zmianie składników betonu, sposobu układania lub zagęszczania po 3 próbki o kształcie regularnym lub po 5 próbek o kształcie nieregularnym, zgodnie z PN-EN 206-1. Próbki przechowywać w warunkach laboratoryjnych i badać w wieku 28 dni zgodnie z PN-EN 206-1.</w:t>
      </w:r>
    </w:p>
    <w:p w14:paraId="310C9EDB" w14:textId="77777777" w:rsidR="007A4677" w:rsidRPr="008E7825" w:rsidRDefault="007A4677" w:rsidP="0006209B">
      <w:pPr>
        <w:rPr>
          <w:rFonts w:cs="Arial"/>
          <w:sz w:val="22"/>
          <w:szCs w:val="22"/>
        </w:rPr>
      </w:pPr>
      <w:r w:rsidRPr="008E7825">
        <w:rPr>
          <w:rFonts w:cs="Arial"/>
          <w:sz w:val="22"/>
          <w:szCs w:val="22"/>
        </w:rPr>
        <w:t xml:space="preserve">Dla określenia mrozoodporności betonu należy pobrać przy stanowisku betonowania co najmniej 1 raz w okresie betonowania obiektu, ale nie rzadziej niż 1 raz na 5000 m3 betonu oraz każdorazowo przy zmianie składników i sposobu wykonywania betonu po 12 próbek regularnych o minimalnym wymiarze boku lub średnicy próbki 100 mm. Próbki należy przechowywać w warunkach laboratoryjnych i badać w wieku 28 dni zgodnie z normą PN-EN 206-1. Przy stosowaniu metody przyśpieszonej wg PN-EN 206-1, liczbę próbek reprezentujących daną partię betonu można zmniejszyć do </w:t>
      </w:r>
      <w:smartTag w:uri="urn:schemas-microsoft-com:office:smarttags" w:element="metricconverter">
        <w:smartTagPr>
          <w:attr w:name="ProductID" w:val="6, a"/>
        </w:smartTagPr>
        <w:r w:rsidRPr="008E7825">
          <w:rPr>
            <w:rFonts w:cs="Arial"/>
            <w:sz w:val="22"/>
            <w:szCs w:val="22"/>
          </w:rPr>
          <w:t>6, a</w:t>
        </w:r>
      </w:smartTag>
      <w:r w:rsidRPr="008E7825">
        <w:rPr>
          <w:rFonts w:cs="Arial"/>
          <w:sz w:val="22"/>
          <w:szCs w:val="22"/>
        </w:rPr>
        <w:t xml:space="preserve"> badanie należy wykonać po 28 dniach.</w:t>
      </w:r>
    </w:p>
    <w:p w14:paraId="310C9EDC" w14:textId="77777777" w:rsidR="007A4677" w:rsidRPr="008E7825" w:rsidRDefault="007A4677" w:rsidP="0006209B">
      <w:pPr>
        <w:rPr>
          <w:rFonts w:cs="Arial"/>
          <w:sz w:val="22"/>
          <w:szCs w:val="22"/>
        </w:rPr>
      </w:pPr>
      <w:r w:rsidRPr="008E7825">
        <w:rPr>
          <w:rFonts w:cs="Arial"/>
          <w:sz w:val="22"/>
          <w:szCs w:val="22"/>
        </w:rPr>
        <w:t>Wymagany stopień wodoszczelności sprawdza się, pobierając co najmniej 1 raz w okresie betonowania, ale nie rzadziej niż 1 raz na 5000 m3 betonu oraz każdorazowo przy zmianie składników i sposobu wykonywania betonu po 6 próbek regularnych o grubości nie większej niż 160 mm i minimalnym wymiarze boku lub średnicy 100 mm. Próbki przechowywać należy w warunkach laboratoryjnych i badać w wieku 28 dni wg PN-EN 206-1. Dopuszcza się badanie wodoszczelności na próbkach wyciętych z konstrukcji.</w:t>
      </w:r>
    </w:p>
    <w:p w14:paraId="310C9EDD" w14:textId="77777777" w:rsidR="007A4677" w:rsidRPr="008E7825" w:rsidRDefault="007A4677" w:rsidP="0006209B">
      <w:pPr>
        <w:rPr>
          <w:rFonts w:cs="Arial"/>
          <w:sz w:val="22"/>
          <w:szCs w:val="22"/>
        </w:rPr>
      </w:pPr>
      <w:r w:rsidRPr="008E7825">
        <w:rPr>
          <w:rFonts w:cs="Arial"/>
          <w:sz w:val="22"/>
          <w:szCs w:val="22"/>
        </w:rPr>
        <w:t>Na Wykonawcy spoczywa obowiązek zapewnienia wykonania badań laboratoryjnych (przez własne laboratoria lub inne uprawnione) przewidzianych normą PN-EN 206-1 i rozporządzeniem Ministra Transportu i Gospodarki Morskiej z dnia 30 maja 2000 w sprawie warunków technicznych, jakim powinny odpowiadać drogowe obiekty inżynierskie i ich usytuowanie oraz obowiązek gromadzenia, przechowywania i okazywania Inżynierowi wszystkich wyników badań dotyczących jakości betonu i stosowanych materiałów.</w:t>
      </w:r>
    </w:p>
    <w:p w14:paraId="310C9EDE" w14:textId="77777777" w:rsidR="007A4677" w:rsidRPr="008E7825" w:rsidRDefault="007A4677" w:rsidP="0006209B">
      <w:pPr>
        <w:rPr>
          <w:rFonts w:cs="Arial"/>
          <w:sz w:val="22"/>
          <w:szCs w:val="22"/>
        </w:rPr>
      </w:pPr>
      <w:r w:rsidRPr="008E7825">
        <w:rPr>
          <w:rFonts w:cs="Arial"/>
          <w:sz w:val="22"/>
          <w:szCs w:val="22"/>
        </w:rPr>
        <w:t>Jeżeli beton poddany jest specjalnym zabiegom technologicznym, należy opracować plan kontroli jakości betonu dostosowany do wymagań technologii produkcji. W planie kontroli powinny być uwzględnione badania przewidziane aktualną  normą i niniejszą ST oraz ewentualnie inne, konieczne do potwierdzenia prawidłowości zastosowanych zabiegów technologicznych.</w:t>
      </w:r>
    </w:p>
    <w:p w14:paraId="310C9EDF" w14:textId="77777777" w:rsidR="007A4677" w:rsidRPr="008E7825" w:rsidRDefault="007A4677" w:rsidP="0006209B">
      <w:pPr>
        <w:rPr>
          <w:rFonts w:cs="Arial"/>
          <w:sz w:val="22"/>
          <w:szCs w:val="22"/>
        </w:rPr>
      </w:pPr>
      <w:r w:rsidRPr="008E7825">
        <w:rPr>
          <w:rFonts w:cs="Arial"/>
          <w:sz w:val="22"/>
          <w:szCs w:val="22"/>
        </w:rPr>
        <w:t>Badania powinny obejmować:</w:t>
      </w:r>
    </w:p>
    <w:p w14:paraId="310C9EE0" w14:textId="77777777" w:rsidR="007A4677" w:rsidRPr="008E7825" w:rsidRDefault="007A4677" w:rsidP="009753DA">
      <w:pPr>
        <w:numPr>
          <w:ilvl w:val="0"/>
          <w:numId w:val="33"/>
        </w:numPr>
        <w:tabs>
          <w:tab w:val="clear" w:pos="1441"/>
        </w:tabs>
        <w:ind w:left="426" w:firstLine="0"/>
        <w:rPr>
          <w:rFonts w:cs="Arial"/>
          <w:sz w:val="22"/>
          <w:szCs w:val="22"/>
        </w:rPr>
      </w:pPr>
      <w:r w:rsidRPr="008E7825">
        <w:rPr>
          <w:rFonts w:cs="Arial"/>
          <w:sz w:val="22"/>
          <w:szCs w:val="22"/>
        </w:rPr>
        <w:t>badanie składników betonu,</w:t>
      </w:r>
    </w:p>
    <w:p w14:paraId="310C9EE1" w14:textId="77777777" w:rsidR="007A4677" w:rsidRPr="008E7825" w:rsidRDefault="007A4677" w:rsidP="009753DA">
      <w:pPr>
        <w:numPr>
          <w:ilvl w:val="0"/>
          <w:numId w:val="33"/>
        </w:numPr>
        <w:tabs>
          <w:tab w:val="clear" w:pos="1441"/>
        </w:tabs>
        <w:ind w:left="426" w:firstLine="0"/>
        <w:rPr>
          <w:rFonts w:cs="Arial"/>
          <w:sz w:val="22"/>
          <w:szCs w:val="22"/>
        </w:rPr>
      </w:pPr>
      <w:r w:rsidRPr="008E7825">
        <w:rPr>
          <w:rFonts w:cs="Arial"/>
          <w:sz w:val="22"/>
          <w:szCs w:val="22"/>
        </w:rPr>
        <w:t>badanie mieszanki betonowej,</w:t>
      </w:r>
    </w:p>
    <w:p w14:paraId="310C9EE2" w14:textId="77777777" w:rsidR="007A4677" w:rsidRPr="008E7825" w:rsidRDefault="007A4677" w:rsidP="009753DA">
      <w:pPr>
        <w:numPr>
          <w:ilvl w:val="0"/>
          <w:numId w:val="33"/>
        </w:numPr>
        <w:tabs>
          <w:tab w:val="clear" w:pos="1441"/>
        </w:tabs>
        <w:spacing w:after="120"/>
        <w:ind w:left="425" w:firstLine="0"/>
        <w:rPr>
          <w:rFonts w:cs="Arial"/>
          <w:sz w:val="22"/>
          <w:szCs w:val="22"/>
        </w:rPr>
      </w:pPr>
      <w:r w:rsidRPr="008E7825">
        <w:rPr>
          <w:rFonts w:cs="Arial"/>
          <w:sz w:val="22"/>
          <w:szCs w:val="22"/>
        </w:rPr>
        <w:t>badanie betonu.</w:t>
      </w:r>
    </w:p>
    <w:p w14:paraId="310C9EE3" w14:textId="77777777" w:rsidR="007A4677" w:rsidRPr="008E7825" w:rsidRDefault="007A4677" w:rsidP="007A4677">
      <w:pPr>
        <w:ind w:left="426"/>
        <w:rPr>
          <w:rFonts w:cs="Arial"/>
          <w:sz w:val="22"/>
          <w:szCs w:val="22"/>
        </w:rPr>
      </w:pPr>
      <w:r w:rsidRPr="008E7825">
        <w:rPr>
          <w:rFonts w:cs="Arial"/>
          <w:sz w:val="22"/>
          <w:szCs w:val="22"/>
        </w:rPr>
        <w:t>Tab. 1. Zestawienie wymaganych badań wg PN-EN 206-1.</w:t>
      </w:r>
    </w:p>
    <w:tbl>
      <w:tblPr>
        <w:tblW w:w="8646" w:type="dxa"/>
        <w:tblInd w:w="482" w:type="dxa"/>
        <w:tblLayout w:type="fixed"/>
        <w:tblCellMar>
          <w:left w:w="56" w:type="dxa"/>
          <w:right w:w="56" w:type="dxa"/>
        </w:tblCellMar>
        <w:tblLook w:val="0000" w:firstRow="0" w:lastRow="0" w:firstColumn="0" w:lastColumn="0" w:noHBand="0" w:noVBand="0"/>
      </w:tblPr>
      <w:tblGrid>
        <w:gridCol w:w="1134"/>
        <w:gridCol w:w="2693"/>
        <w:gridCol w:w="1701"/>
        <w:gridCol w:w="3118"/>
      </w:tblGrid>
      <w:tr w:rsidR="007A4677" w:rsidRPr="008E7825" w14:paraId="310C9EE8" w14:textId="77777777" w:rsidTr="007A4677">
        <w:trPr>
          <w:tblHeader/>
        </w:trPr>
        <w:tc>
          <w:tcPr>
            <w:tcW w:w="1134" w:type="dxa"/>
            <w:tcBorders>
              <w:top w:val="single" w:sz="6" w:space="0" w:color="auto"/>
              <w:left w:val="single" w:sz="6" w:space="0" w:color="auto"/>
              <w:bottom w:val="single" w:sz="6" w:space="0" w:color="auto"/>
            </w:tcBorders>
            <w:vAlign w:val="center"/>
          </w:tcPr>
          <w:p w14:paraId="310C9EE4" w14:textId="77777777" w:rsidR="007A4677" w:rsidRPr="008E7825" w:rsidRDefault="007A4677" w:rsidP="007A4677">
            <w:pPr>
              <w:ind w:left="22"/>
              <w:jc w:val="center"/>
              <w:rPr>
                <w:rFonts w:cs="Arial"/>
                <w:sz w:val="22"/>
                <w:szCs w:val="22"/>
              </w:rPr>
            </w:pPr>
            <w:r w:rsidRPr="008E7825">
              <w:rPr>
                <w:rFonts w:cs="Arial"/>
                <w:sz w:val="22"/>
                <w:szCs w:val="22"/>
              </w:rPr>
              <w:br w:type="page"/>
              <w:t>Badanie</w:t>
            </w:r>
          </w:p>
        </w:tc>
        <w:tc>
          <w:tcPr>
            <w:tcW w:w="2693" w:type="dxa"/>
            <w:tcBorders>
              <w:top w:val="single" w:sz="6" w:space="0" w:color="auto"/>
              <w:left w:val="single" w:sz="6" w:space="0" w:color="auto"/>
              <w:bottom w:val="single" w:sz="6" w:space="0" w:color="auto"/>
            </w:tcBorders>
            <w:vAlign w:val="center"/>
          </w:tcPr>
          <w:p w14:paraId="310C9EE5" w14:textId="77777777" w:rsidR="007A4677" w:rsidRPr="008E7825" w:rsidRDefault="007A4677" w:rsidP="007A4677">
            <w:pPr>
              <w:ind w:left="22"/>
              <w:jc w:val="center"/>
              <w:rPr>
                <w:rFonts w:cs="Arial"/>
                <w:sz w:val="22"/>
                <w:szCs w:val="22"/>
              </w:rPr>
            </w:pPr>
            <w:r w:rsidRPr="008E7825">
              <w:rPr>
                <w:rFonts w:cs="Arial"/>
                <w:sz w:val="22"/>
                <w:szCs w:val="22"/>
              </w:rPr>
              <w:t>Rodzaj badania</w:t>
            </w:r>
          </w:p>
        </w:tc>
        <w:tc>
          <w:tcPr>
            <w:tcW w:w="1701" w:type="dxa"/>
            <w:tcBorders>
              <w:top w:val="single" w:sz="6" w:space="0" w:color="auto"/>
              <w:left w:val="single" w:sz="6" w:space="0" w:color="auto"/>
              <w:bottom w:val="single" w:sz="6" w:space="0" w:color="auto"/>
            </w:tcBorders>
            <w:vAlign w:val="center"/>
          </w:tcPr>
          <w:p w14:paraId="310C9EE6" w14:textId="77777777" w:rsidR="007A4677" w:rsidRPr="008E7825" w:rsidRDefault="007A4677" w:rsidP="007A4677">
            <w:pPr>
              <w:ind w:left="85"/>
              <w:jc w:val="center"/>
              <w:rPr>
                <w:rFonts w:cs="Arial"/>
                <w:sz w:val="22"/>
                <w:szCs w:val="22"/>
              </w:rPr>
            </w:pPr>
            <w:r w:rsidRPr="008E7825">
              <w:rPr>
                <w:rFonts w:cs="Arial"/>
                <w:sz w:val="22"/>
                <w:szCs w:val="22"/>
              </w:rPr>
              <w:t>Metoda badania według</w:t>
            </w:r>
          </w:p>
        </w:tc>
        <w:tc>
          <w:tcPr>
            <w:tcW w:w="3118" w:type="dxa"/>
            <w:tcBorders>
              <w:top w:val="single" w:sz="6" w:space="0" w:color="auto"/>
              <w:left w:val="single" w:sz="6" w:space="0" w:color="auto"/>
              <w:bottom w:val="single" w:sz="6" w:space="0" w:color="auto"/>
              <w:right w:val="single" w:sz="6" w:space="0" w:color="auto"/>
            </w:tcBorders>
            <w:vAlign w:val="center"/>
          </w:tcPr>
          <w:p w14:paraId="310C9EE7" w14:textId="77777777" w:rsidR="007A4677" w:rsidRPr="008E7825" w:rsidRDefault="007A4677" w:rsidP="007A4677">
            <w:pPr>
              <w:ind w:left="85"/>
              <w:jc w:val="center"/>
              <w:rPr>
                <w:rFonts w:cs="Arial"/>
                <w:sz w:val="22"/>
                <w:szCs w:val="22"/>
              </w:rPr>
            </w:pPr>
            <w:r w:rsidRPr="008E7825">
              <w:rPr>
                <w:rFonts w:cs="Arial"/>
                <w:sz w:val="22"/>
                <w:szCs w:val="22"/>
              </w:rPr>
              <w:t>Termin lub częstość badania</w:t>
            </w:r>
          </w:p>
        </w:tc>
      </w:tr>
      <w:tr w:rsidR="007A4677" w:rsidRPr="008E7825" w14:paraId="310C9EF5" w14:textId="77777777" w:rsidTr="007A4677">
        <w:tc>
          <w:tcPr>
            <w:tcW w:w="1134" w:type="dxa"/>
            <w:tcBorders>
              <w:top w:val="single" w:sz="6" w:space="0" w:color="auto"/>
              <w:left w:val="single" w:sz="6" w:space="0" w:color="auto"/>
              <w:bottom w:val="single" w:sz="4" w:space="0" w:color="auto"/>
            </w:tcBorders>
          </w:tcPr>
          <w:p w14:paraId="310C9EE9" w14:textId="77777777" w:rsidR="007A4677" w:rsidRPr="008E7825" w:rsidRDefault="007A4677" w:rsidP="007A4677">
            <w:pPr>
              <w:ind w:left="22"/>
              <w:jc w:val="center"/>
              <w:rPr>
                <w:rFonts w:cs="Arial"/>
                <w:sz w:val="22"/>
                <w:szCs w:val="22"/>
              </w:rPr>
            </w:pPr>
            <w:r w:rsidRPr="008E7825">
              <w:rPr>
                <w:rFonts w:cs="Arial"/>
                <w:sz w:val="22"/>
                <w:szCs w:val="22"/>
              </w:rPr>
              <w:t>Składników betonu</w:t>
            </w:r>
          </w:p>
        </w:tc>
        <w:tc>
          <w:tcPr>
            <w:tcW w:w="2693" w:type="dxa"/>
            <w:tcBorders>
              <w:top w:val="single" w:sz="6" w:space="0" w:color="auto"/>
              <w:left w:val="single" w:sz="6" w:space="0" w:color="auto"/>
              <w:bottom w:val="single" w:sz="4" w:space="0" w:color="auto"/>
            </w:tcBorders>
          </w:tcPr>
          <w:p w14:paraId="310C9EEA" w14:textId="77777777" w:rsidR="007A4677" w:rsidRPr="008E7825" w:rsidRDefault="007A4677" w:rsidP="007A4677">
            <w:pPr>
              <w:ind w:left="22"/>
              <w:jc w:val="left"/>
              <w:rPr>
                <w:rFonts w:cs="Arial"/>
                <w:sz w:val="22"/>
                <w:szCs w:val="22"/>
              </w:rPr>
            </w:pPr>
            <w:r w:rsidRPr="008E7825">
              <w:rPr>
                <w:rFonts w:cs="Arial"/>
                <w:sz w:val="22"/>
                <w:szCs w:val="22"/>
              </w:rPr>
              <w:t>Badanie cementu</w:t>
            </w:r>
          </w:p>
          <w:p w14:paraId="310C9EEB" w14:textId="77777777" w:rsidR="007A4677" w:rsidRPr="008E7825" w:rsidRDefault="007A4677" w:rsidP="007A4677">
            <w:pPr>
              <w:ind w:left="22" w:firstLine="142"/>
              <w:jc w:val="left"/>
              <w:rPr>
                <w:rFonts w:cs="Arial"/>
                <w:sz w:val="22"/>
                <w:szCs w:val="22"/>
              </w:rPr>
            </w:pPr>
            <w:r w:rsidRPr="008E7825">
              <w:rPr>
                <w:rFonts w:cs="Arial"/>
                <w:sz w:val="22"/>
                <w:szCs w:val="22"/>
              </w:rPr>
              <w:t>- czasu wiązania</w:t>
            </w:r>
          </w:p>
          <w:p w14:paraId="310C9EEC" w14:textId="77777777" w:rsidR="007A4677" w:rsidRPr="008E7825" w:rsidRDefault="007A4677" w:rsidP="007A4677">
            <w:pPr>
              <w:ind w:left="22" w:firstLine="142"/>
              <w:jc w:val="left"/>
              <w:rPr>
                <w:rFonts w:cs="Arial"/>
                <w:sz w:val="22"/>
                <w:szCs w:val="22"/>
              </w:rPr>
            </w:pPr>
            <w:r w:rsidRPr="008E7825">
              <w:rPr>
                <w:rFonts w:cs="Arial"/>
                <w:sz w:val="22"/>
                <w:szCs w:val="22"/>
              </w:rPr>
              <w:t>- stałość objętości</w:t>
            </w:r>
          </w:p>
          <w:p w14:paraId="310C9EED" w14:textId="77777777" w:rsidR="007A4677" w:rsidRPr="008E7825" w:rsidRDefault="007A4677" w:rsidP="007A4677">
            <w:pPr>
              <w:ind w:left="22" w:firstLine="142"/>
              <w:jc w:val="left"/>
              <w:rPr>
                <w:rFonts w:cs="Arial"/>
                <w:sz w:val="22"/>
                <w:szCs w:val="22"/>
              </w:rPr>
            </w:pPr>
            <w:r w:rsidRPr="008E7825">
              <w:rPr>
                <w:rFonts w:cs="Arial"/>
                <w:sz w:val="22"/>
                <w:szCs w:val="22"/>
              </w:rPr>
              <w:t>- wytrzymałość</w:t>
            </w:r>
          </w:p>
          <w:p w14:paraId="310C9EEE" w14:textId="77777777" w:rsidR="007A4677" w:rsidRPr="008E7825" w:rsidRDefault="007A4677" w:rsidP="007A4677">
            <w:pPr>
              <w:ind w:left="22" w:firstLine="142"/>
              <w:jc w:val="left"/>
              <w:rPr>
                <w:rFonts w:cs="Arial"/>
                <w:sz w:val="22"/>
                <w:szCs w:val="22"/>
              </w:rPr>
            </w:pPr>
            <w:r w:rsidRPr="008E7825">
              <w:rPr>
                <w:rFonts w:cs="Arial"/>
                <w:sz w:val="22"/>
                <w:szCs w:val="22"/>
              </w:rPr>
              <w:t>- obecność grudek</w:t>
            </w:r>
          </w:p>
        </w:tc>
        <w:tc>
          <w:tcPr>
            <w:tcW w:w="1701" w:type="dxa"/>
            <w:tcBorders>
              <w:top w:val="single" w:sz="6" w:space="0" w:color="auto"/>
              <w:left w:val="single" w:sz="6" w:space="0" w:color="auto"/>
              <w:bottom w:val="single" w:sz="4" w:space="0" w:color="auto"/>
            </w:tcBorders>
          </w:tcPr>
          <w:p w14:paraId="310C9EEF" w14:textId="77777777" w:rsidR="007A4677" w:rsidRPr="008E7825" w:rsidRDefault="007A4677" w:rsidP="007A4677">
            <w:pPr>
              <w:ind w:left="85"/>
              <w:jc w:val="center"/>
              <w:rPr>
                <w:rFonts w:cs="Arial"/>
                <w:sz w:val="22"/>
                <w:szCs w:val="22"/>
                <w:lang w:val="en-US"/>
              </w:rPr>
            </w:pPr>
          </w:p>
          <w:p w14:paraId="310C9EF0" w14:textId="77777777" w:rsidR="007A4677" w:rsidRPr="008E7825" w:rsidRDefault="007A4677" w:rsidP="007A4677">
            <w:pPr>
              <w:ind w:left="85"/>
              <w:jc w:val="center"/>
              <w:rPr>
                <w:rFonts w:cs="Arial"/>
                <w:sz w:val="22"/>
                <w:szCs w:val="22"/>
                <w:lang w:val="en-US"/>
              </w:rPr>
            </w:pPr>
            <w:r w:rsidRPr="008E7825">
              <w:rPr>
                <w:rFonts w:cs="Arial"/>
                <w:sz w:val="22"/>
                <w:szCs w:val="22"/>
                <w:lang w:val="en-US"/>
              </w:rPr>
              <w:t>PN-EN 196-3+A1</w:t>
            </w:r>
          </w:p>
          <w:p w14:paraId="310C9EF1" w14:textId="77777777" w:rsidR="007A4677" w:rsidRPr="008E7825" w:rsidRDefault="007A4677" w:rsidP="007A4677">
            <w:pPr>
              <w:ind w:left="85"/>
              <w:jc w:val="center"/>
              <w:rPr>
                <w:rFonts w:cs="Arial"/>
                <w:sz w:val="22"/>
                <w:szCs w:val="22"/>
                <w:lang w:val="de-DE"/>
              </w:rPr>
            </w:pPr>
            <w:proofErr w:type="spellStart"/>
            <w:r w:rsidRPr="008E7825">
              <w:rPr>
                <w:rFonts w:cs="Arial"/>
                <w:sz w:val="22"/>
                <w:szCs w:val="22"/>
                <w:lang w:val="de-DE"/>
              </w:rPr>
              <w:t>jw</w:t>
            </w:r>
            <w:proofErr w:type="spellEnd"/>
            <w:r w:rsidRPr="008E7825">
              <w:rPr>
                <w:rFonts w:cs="Arial"/>
                <w:sz w:val="22"/>
                <w:szCs w:val="22"/>
                <w:lang w:val="de-DE"/>
              </w:rPr>
              <w:t>.</w:t>
            </w:r>
          </w:p>
          <w:p w14:paraId="310C9EF2" w14:textId="77777777" w:rsidR="007A4677" w:rsidRPr="008E7825" w:rsidRDefault="007A4677" w:rsidP="007A4677">
            <w:pPr>
              <w:ind w:left="85"/>
              <w:jc w:val="center"/>
              <w:rPr>
                <w:rFonts w:cs="Arial"/>
                <w:sz w:val="22"/>
                <w:szCs w:val="22"/>
                <w:lang w:val="en-US"/>
              </w:rPr>
            </w:pPr>
            <w:r w:rsidRPr="008E7825">
              <w:rPr>
                <w:rFonts w:cs="Arial"/>
                <w:sz w:val="22"/>
                <w:szCs w:val="22"/>
                <w:lang w:val="en-US"/>
              </w:rPr>
              <w:t>PN-EN 196-1</w:t>
            </w:r>
          </w:p>
          <w:p w14:paraId="310C9EF3" w14:textId="77777777" w:rsidR="007A4677" w:rsidRPr="008E7825" w:rsidRDefault="007A4677" w:rsidP="007A4677">
            <w:pPr>
              <w:ind w:left="85"/>
              <w:jc w:val="center"/>
              <w:rPr>
                <w:rFonts w:cs="Arial"/>
                <w:sz w:val="22"/>
                <w:szCs w:val="22"/>
              </w:rPr>
            </w:pPr>
            <w:r w:rsidRPr="008E7825">
              <w:rPr>
                <w:rFonts w:cs="Arial"/>
                <w:sz w:val="22"/>
                <w:szCs w:val="22"/>
                <w:lang w:val="de-DE"/>
              </w:rPr>
              <w:t>PN-EN 196-6</w:t>
            </w:r>
          </w:p>
        </w:tc>
        <w:tc>
          <w:tcPr>
            <w:tcW w:w="3118" w:type="dxa"/>
            <w:tcBorders>
              <w:top w:val="single" w:sz="6" w:space="0" w:color="auto"/>
              <w:left w:val="single" w:sz="6" w:space="0" w:color="auto"/>
              <w:bottom w:val="single" w:sz="4" w:space="0" w:color="auto"/>
              <w:right w:val="single" w:sz="6" w:space="0" w:color="auto"/>
            </w:tcBorders>
            <w:vAlign w:val="center"/>
          </w:tcPr>
          <w:p w14:paraId="310C9EF4" w14:textId="77777777" w:rsidR="007A4677" w:rsidRPr="008E7825" w:rsidRDefault="007A4677" w:rsidP="007A4677">
            <w:pPr>
              <w:ind w:left="85"/>
              <w:jc w:val="center"/>
              <w:rPr>
                <w:rFonts w:cs="Arial"/>
                <w:sz w:val="22"/>
                <w:szCs w:val="22"/>
              </w:rPr>
            </w:pPr>
            <w:r w:rsidRPr="008E7825">
              <w:rPr>
                <w:rFonts w:cs="Arial"/>
                <w:sz w:val="22"/>
                <w:szCs w:val="22"/>
              </w:rPr>
              <w:t>bezpośrednio przed użyciem każdej  dostarczonej partii</w:t>
            </w:r>
          </w:p>
        </w:tc>
      </w:tr>
      <w:tr w:rsidR="007A4677" w:rsidRPr="008E7825" w14:paraId="310C9F04" w14:textId="77777777" w:rsidTr="007A4677">
        <w:tc>
          <w:tcPr>
            <w:tcW w:w="1134" w:type="dxa"/>
            <w:tcBorders>
              <w:top w:val="single" w:sz="4" w:space="0" w:color="auto"/>
              <w:left w:val="single" w:sz="6" w:space="0" w:color="auto"/>
            </w:tcBorders>
          </w:tcPr>
          <w:p w14:paraId="310C9EF6" w14:textId="77777777" w:rsidR="007A4677" w:rsidRPr="008E7825" w:rsidRDefault="007A4677" w:rsidP="007A4677">
            <w:pPr>
              <w:ind w:left="22"/>
              <w:jc w:val="center"/>
              <w:rPr>
                <w:rFonts w:cs="Arial"/>
                <w:sz w:val="22"/>
                <w:szCs w:val="22"/>
              </w:rPr>
            </w:pPr>
            <w:r w:rsidRPr="008E7825">
              <w:rPr>
                <w:rFonts w:cs="Arial"/>
                <w:sz w:val="22"/>
                <w:szCs w:val="22"/>
              </w:rPr>
              <w:t>jw.</w:t>
            </w:r>
          </w:p>
        </w:tc>
        <w:tc>
          <w:tcPr>
            <w:tcW w:w="2693" w:type="dxa"/>
            <w:tcBorders>
              <w:top w:val="single" w:sz="4" w:space="0" w:color="auto"/>
              <w:left w:val="single" w:sz="6" w:space="0" w:color="auto"/>
            </w:tcBorders>
          </w:tcPr>
          <w:p w14:paraId="310C9EF7" w14:textId="77777777" w:rsidR="007A4677" w:rsidRPr="008E7825" w:rsidRDefault="007A4677" w:rsidP="007A4677">
            <w:pPr>
              <w:ind w:left="22"/>
              <w:jc w:val="left"/>
              <w:rPr>
                <w:rFonts w:cs="Arial"/>
                <w:sz w:val="22"/>
                <w:szCs w:val="22"/>
              </w:rPr>
            </w:pPr>
            <w:r w:rsidRPr="008E7825">
              <w:rPr>
                <w:rFonts w:cs="Arial"/>
                <w:sz w:val="22"/>
                <w:szCs w:val="22"/>
              </w:rPr>
              <w:t>Badanie kruszywa</w:t>
            </w:r>
          </w:p>
          <w:p w14:paraId="310C9EF8" w14:textId="77777777" w:rsidR="007A4677" w:rsidRPr="008E7825" w:rsidRDefault="007A4677" w:rsidP="007A4677">
            <w:pPr>
              <w:ind w:left="22" w:firstLine="142"/>
              <w:jc w:val="left"/>
              <w:rPr>
                <w:rFonts w:cs="Arial"/>
                <w:sz w:val="22"/>
                <w:szCs w:val="22"/>
              </w:rPr>
            </w:pPr>
            <w:r w:rsidRPr="008E7825">
              <w:rPr>
                <w:rFonts w:cs="Arial"/>
                <w:sz w:val="22"/>
                <w:szCs w:val="22"/>
              </w:rPr>
              <w:t>- składu ziarnowego</w:t>
            </w:r>
          </w:p>
          <w:p w14:paraId="310C9EF9" w14:textId="77777777" w:rsidR="007A4677" w:rsidRPr="008E7825" w:rsidRDefault="007A4677" w:rsidP="007A4677">
            <w:pPr>
              <w:ind w:left="22" w:firstLine="142"/>
              <w:jc w:val="left"/>
              <w:rPr>
                <w:rFonts w:cs="Arial"/>
                <w:sz w:val="22"/>
                <w:szCs w:val="22"/>
              </w:rPr>
            </w:pPr>
            <w:r w:rsidRPr="008E7825">
              <w:rPr>
                <w:rFonts w:cs="Arial"/>
                <w:sz w:val="22"/>
                <w:szCs w:val="22"/>
              </w:rPr>
              <w:lastRenderedPageBreak/>
              <w:t xml:space="preserve">- kształtu </w:t>
            </w:r>
            <w:proofErr w:type="spellStart"/>
            <w:r w:rsidRPr="008E7825">
              <w:rPr>
                <w:rFonts w:cs="Arial"/>
                <w:sz w:val="22"/>
                <w:szCs w:val="22"/>
              </w:rPr>
              <w:t>ziarn</w:t>
            </w:r>
            <w:proofErr w:type="spellEnd"/>
          </w:p>
          <w:p w14:paraId="310C9EFA" w14:textId="77777777" w:rsidR="007A4677" w:rsidRPr="008E7825" w:rsidRDefault="007A4677" w:rsidP="007A4677">
            <w:pPr>
              <w:ind w:left="22" w:firstLine="142"/>
              <w:jc w:val="left"/>
              <w:rPr>
                <w:rFonts w:cs="Arial"/>
                <w:sz w:val="22"/>
                <w:szCs w:val="22"/>
              </w:rPr>
            </w:pPr>
            <w:r w:rsidRPr="008E7825">
              <w:rPr>
                <w:rFonts w:cs="Arial"/>
                <w:sz w:val="22"/>
                <w:szCs w:val="22"/>
              </w:rPr>
              <w:t>- zawartości pyłów</w:t>
            </w:r>
          </w:p>
          <w:p w14:paraId="310C9EFB" w14:textId="77777777" w:rsidR="007A4677" w:rsidRPr="008E7825" w:rsidRDefault="007A4677" w:rsidP="007A4677">
            <w:pPr>
              <w:ind w:left="22" w:firstLine="142"/>
              <w:jc w:val="left"/>
              <w:rPr>
                <w:rFonts w:cs="Arial"/>
                <w:sz w:val="22"/>
                <w:szCs w:val="22"/>
              </w:rPr>
            </w:pPr>
            <w:r w:rsidRPr="008E7825">
              <w:rPr>
                <w:rFonts w:cs="Arial"/>
                <w:sz w:val="22"/>
                <w:szCs w:val="22"/>
              </w:rPr>
              <w:t>- zawartości zanieczyszczeń</w:t>
            </w:r>
          </w:p>
          <w:p w14:paraId="310C9EFC" w14:textId="77777777" w:rsidR="007A4677" w:rsidRPr="008E7825" w:rsidRDefault="007A4677" w:rsidP="007A4677">
            <w:pPr>
              <w:ind w:left="22" w:firstLine="142"/>
              <w:jc w:val="left"/>
              <w:rPr>
                <w:rFonts w:cs="Arial"/>
                <w:sz w:val="22"/>
                <w:szCs w:val="22"/>
              </w:rPr>
            </w:pPr>
            <w:r w:rsidRPr="008E7825">
              <w:rPr>
                <w:rFonts w:cs="Arial"/>
                <w:sz w:val="22"/>
                <w:szCs w:val="22"/>
              </w:rPr>
              <w:t xml:space="preserve"> - wilgotności</w:t>
            </w:r>
          </w:p>
        </w:tc>
        <w:tc>
          <w:tcPr>
            <w:tcW w:w="1701" w:type="dxa"/>
            <w:tcBorders>
              <w:top w:val="single" w:sz="4" w:space="0" w:color="auto"/>
              <w:left w:val="single" w:sz="6" w:space="0" w:color="auto"/>
            </w:tcBorders>
          </w:tcPr>
          <w:p w14:paraId="310C9EFD" w14:textId="77777777" w:rsidR="007A4677" w:rsidRPr="008E7825" w:rsidRDefault="007A4677" w:rsidP="007A4677">
            <w:pPr>
              <w:ind w:left="85"/>
              <w:jc w:val="center"/>
              <w:rPr>
                <w:rFonts w:cs="Arial"/>
                <w:sz w:val="22"/>
                <w:szCs w:val="22"/>
              </w:rPr>
            </w:pPr>
          </w:p>
          <w:p w14:paraId="310C9EFE" w14:textId="77777777" w:rsidR="007A4677" w:rsidRPr="008E7825" w:rsidRDefault="007A4677" w:rsidP="007A4677">
            <w:pPr>
              <w:ind w:left="85"/>
              <w:jc w:val="center"/>
              <w:rPr>
                <w:rFonts w:cs="Arial"/>
                <w:sz w:val="22"/>
                <w:szCs w:val="22"/>
                <w:lang w:val="en-GB"/>
              </w:rPr>
            </w:pPr>
            <w:r w:rsidRPr="008E7825">
              <w:rPr>
                <w:rFonts w:cs="Arial"/>
                <w:sz w:val="22"/>
                <w:szCs w:val="22"/>
                <w:lang w:val="en-GB"/>
              </w:rPr>
              <w:t>PN-EN 933-1</w:t>
            </w:r>
          </w:p>
          <w:p w14:paraId="310C9EFF" w14:textId="77777777" w:rsidR="007A4677" w:rsidRPr="008E7825" w:rsidRDefault="007A4677" w:rsidP="007A4677">
            <w:pPr>
              <w:ind w:left="85"/>
              <w:jc w:val="center"/>
              <w:rPr>
                <w:rFonts w:cs="Arial"/>
                <w:sz w:val="22"/>
                <w:szCs w:val="22"/>
                <w:lang w:val="en-GB"/>
              </w:rPr>
            </w:pPr>
            <w:r w:rsidRPr="008E7825">
              <w:rPr>
                <w:rFonts w:cs="Arial"/>
                <w:sz w:val="22"/>
                <w:szCs w:val="22"/>
                <w:lang w:val="en-GB"/>
              </w:rPr>
              <w:lastRenderedPageBreak/>
              <w:t>PN-EN 933-4</w:t>
            </w:r>
          </w:p>
          <w:p w14:paraId="310C9F00" w14:textId="77777777" w:rsidR="007A4677" w:rsidRPr="008E7825" w:rsidRDefault="007A4677" w:rsidP="007A4677">
            <w:pPr>
              <w:ind w:left="85"/>
              <w:jc w:val="center"/>
              <w:rPr>
                <w:rFonts w:cs="Arial"/>
                <w:sz w:val="22"/>
                <w:szCs w:val="22"/>
                <w:lang w:val="en-GB"/>
              </w:rPr>
            </w:pPr>
            <w:r w:rsidRPr="008E7825">
              <w:rPr>
                <w:rFonts w:cs="Arial"/>
                <w:sz w:val="22"/>
                <w:szCs w:val="22"/>
                <w:lang w:val="en-GB"/>
              </w:rPr>
              <w:t>PN-B-06714-13</w:t>
            </w:r>
          </w:p>
          <w:p w14:paraId="310C9F01" w14:textId="77777777" w:rsidR="007A4677" w:rsidRPr="008E7825" w:rsidRDefault="007A4677" w:rsidP="007A4677">
            <w:pPr>
              <w:ind w:left="85"/>
              <w:jc w:val="center"/>
              <w:rPr>
                <w:rFonts w:cs="Arial"/>
                <w:sz w:val="22"/>
                <w:szCs w:val="22"/>
              </w:rPr>
            </w:pPr>
            <w:r w:rsidRPr="008E7825">
              <w:rPr>
                <w:rFonts w:cs="Arial"/>
                <w:sz w:val="22"/>
                <w:szCs w:val="22"/>
              </w:rPr>
              <w:t>PN-B-06714-12</w:t>
            </w:r>
          </w:p>
          <w:p w14:paraId="310C9F02" w14:textId="77777777" w:rsidR="007A4677" w:rsidRPr="008E7825" w:rsidRDefault="007A4677" w:rsidP="007A4677">
            <w:pPr>
              <w:ind w:left="85"/>
              <w:jc w:val="center"/>
              <w:rPr>
                <w:rFonts w:cs="Arial"/>
                <w:sz w:val="22"/>
                <w:szCs w:val="22"/>
              </w:rPr>
            </w:pPr>
            <w:r w:rsidRPr="008E7825">
              <w:rPr>
                <w:rFonts w:cs="Arial"/>
                <w:sz w:val="22"/>
                <w:szCs w:val="22"/>
              </w:rPr>
              <w:t>PN-EN 1097-5</w:t>
            </w:r>
          </w:p>
        </w:tc>
        <w:tc>
          <w:tcPr>
            <w:tcW w:w="3118" w:type="dxa"/>
            <w:tcBorders>
              <w:top w:val="single" w:sz="4" w:space="0" w:color="auto"/>
              <w:left w:val="single" w:sz="6" w:space="0" w:color="auto"/>
              <w:right w:val="single" w:sz="6" w:space="0" w:color="auto"/>
            </w:tcBorders>
            <w:vAlign w:val="center"/>
          </w:tcPr>
          <w:p w14:paraId="310C9F03" w14:textId="77777777" w:rsidR="007A4677" w:rsidRPr="008E7825" w:rsidRDefault="007A4677" w:rsidP="007A4677">
            <w:pPr>
              <w:ind w:left="85"/>
              <w:jc w:val="center"/>
              <w:rPr>
                <w:rFonts w:cs="Arial"/>
                <w:sz w:val="22"/>
                <w:szCs w:val="22"/>
              </w:rPr>
            </w:pPr>
            <w:r w:rsidRPr="008E7825">
              <w:rPr>
                <w:rFonts w:cs="Arial"/>
                <w:sz w:val="22"/>
                <w:szCs w:val="22"/>
              </w:rPr>
              <w:lastRenderedPageBreak/>
              <w:t>bezpośrednio przed użyciem każdej  dostarczonej partii</w:t>
            </w:r>
          </w:p>
        </w:tc>
      </w:tr>
      <w:tr w:rsidR="007A4677" w:rsidRPr="008E7825" w14:paraId="310C9F09" w14:textId="77777777" w:rsidTr="007A4677">
        <w:tc>
          <w:tcPr>
            <w:tcW w:w="1134" w:type="dxa"/>
            <w:tcBorders>
              <w:top w:val="single" w:sz="6" w:space="0" w:color="auto"/>
              <w:left w:val="single" w:sz="6" w:space="0" w:color="auto"/>
              <w:bottom w:val="single" w:sz="6" w:space="0" w:color="auto"/>
            </w:tcBorders>
          </w:tcPr>
          <w:p w14:paraId="310C9F05" w14:textId="77777777" w:rsidR="007A4677" w:rsidRPr="008E7825" w:rsidRDefault="007A4677" w:rsidP="007A4677">
            <w:pPr>
              <w:ind w:left="22"/>
              <w:jc w:val="center"/>
              <w:rPr>
                <w:rFonts w:cs="Arial"/>
                <w:sz w:val="22"/>
                <w:szCs w:val="22"/>
              </w:rPr>
            </w:pPr>
            <w:r w:rsidRPr="008E7825">
              <w:rPr>
                <w:rFonts w:cs="Arial"/>
                <w:sz w:val="22"/>
                <w:szCs w:val="22"/>
              </w:rPr>
              <w:t>jw.</w:t>
            </w:r>
          </w:p>
        </w:tc>
        <w:tc>
          <w:tcPr>
            <w:tcW w:w="2693" w:type="dxa"/>
            <w:tcBorders>
              <w:top w:val="single" w:sz="6" w:space="0" w:color="auto"/>
              <w:left w:val="single" w:sz="6" w:space="0" w:color="auto"/>
              <w:bottom w:val="single" w:sz="6" w:space="0" w:color="auto"/>
            </w:tcBorders>
          </w:tcPr>
          <w:p w14:paraId="310C9F06" w14:textId="77777777" w:rsidR="007A4677" w:rsidRPr="008E7825" w:rsidRDefault="007A4677" w:rsidP="007A4677">
            <w:pPr>
              <w:ind w:left="22"/>
              <w:jc w:val="left"/>
              <w:rPr>
                <w:rFonts w:cs="Arial"/>
                <w:sz w:val="22"/>
                <w:szCs w:val="22"/>
              </w:rPr>
            </w:pPr>
            <w:r w:rsidRPr="008E7825">
              <w:rPr>
                <w:rFonts w:cs="Arial"/>
                <w:sz w:val="22"/>
                <w:szCs w:val="22"/>
              </w:rPr>
              <w:t>Badanie wody</w:t>
            </w:r>
          </w:p>
        </w:tc>
        <w:tc>
          <w:tcPr>
            <w:tcW w:w="1701" w:type="dxa"/>
            <w:tcBorders>
              <w:top w:val="single" w:sz="6" w:space="0" w:color="auto"/>
              <w:left w:val="single" w:sz="6" w:space="0" w:color="auto"/>
              <w:bottom w:val="single" w:sz="6" w:space="0" w:color="auto"/>
            </w:tcBorders>
          </w:tcPr>
          <w:p w14:paraId="310C9F07" w14:textId="77777777" w:rsidR="007A4677" w:rsidRPr="008E7825" w:rsidRDefault="007A4677" w:rsidP="007A4677">
            <w:pPr>
              <w:ind w:left="85"/>
              <w:jc w:val="center"/>
              <w:rPr>
                <w:rFonts w:cs="Arial"/>
                <w:sz w:val="22"/>
                <w:szCs w:val="22"/>
              </w:rPr>
            </w:pPr>
            <w:r w:rsidRPr="008E7825">
              <w:rPr>
                <w:rFonts w:cs="Arial"/>
                <w:sz w:val="22"/>
                <w:szCs w:val="22"/>
              </w:rPr>
              <w:t>PN-EN 1008</w:t>
            </w:r>
          </w:p>
        </w:tc>
        <w:tc>
          <w:tcPr>
            <w:tcW w:w="3118" w:type="dxa"/>
            <w:tcBorders>
              <w:top w:val="single" w:sz="6" w:space="0" w:color="auto"/>
              <w:left w:val="single" w:sz="6" w:space="0" w:color="auto"/>
              <w:bottom w:val="single" w:sz="6" w:space="0" w:color="auto"/>
              <w:right w:val="single" w:sz="6" w:space="0" w:color="auto"/>
            </w:tcBorders>
            <w:vAlign w:val="center"/>
          </w:tcPr>
          <w:p w14:paraId="310C9F08" w14:textId="77777777" w:rsidR="007A4677" w:rsidRPr="008E7825" w:rsidRDefault="007A4677" w:rsidP="007A4677">
            <w:pPr>
              <w:ind w:left="85"/>
              <w:jc w:val="center"/>
              <w:rPr>
                <w:rFonts w:cs="Arial"/>
                <w:sz w:val="22"/>
                <w:szCs w:val="22"/>
              </w:rPr>
            </w:pPr>
            <w:r w:rsidRPr="008E7825">
              <w:rPr>
                <w:rFonts w:cs="Arial"/>
                <w:sz w:val="22"/>
                <w:szCs w:val="22"/>
              </w:rPr>
              <w:t>przy rozpoczęciu robót i w razie stwierdzenia zanieczyszczeń</w:t>
            </w:r>
          </w:p>
        </w:tc>
      </w:tr>
      <w:tr w:rsidR="007A4677" w:rsidRPr="008E7825" w14:paraId="310C9F11" w14:textId="77777777" w:rsidTr="007A4677">
        <w:tc>
          <w:tcPr>
            <w:tcW w:w="1134" w:type="dxa"/>
            <w:tcBorders>
              <w:top w:val="single" w:sz="6" w:space="0" w:color="auto"/>
              <w:left w:val="single" w:sz="6" w:space="0" w:color="auto"/>
              <w:bottom w:val="single" w:sz="4" w:space="0" w:color="auto"/>
            </w:tcBorders>
          </w:tcPr>
          <w:p w14:paraId="310C9F0A" w14:textId="77777777" w:rsidR="007A4677" w:rsidRPr="008E7825" w:rsidRDefault="007A4677" w:rsidP="007A4677">
            <w:pPr>
              <w:ind w:left="22"/>
              <w:jc w:val="center"/>
              <w:rPr>
                <w:rFonts w:cs="Arial"/>
                <w:sz w:val="22"/>
                <w:szCs w:val="22"/>
              </w:rPr>
            </w:pPr>
            <w:r w:rsidRPr="008E7825">
              <w:rPr>
                <w:rFonts w:cs="Arial"/>
                <w:sz w:val="22"/>
                <w:szCs w:val="22"/>
              </w:rPr>
              <w:t>jw.</w:t>
            </w:r>
          </w:p>
        </w:tc>
        <w:tc>
          <w:tcPr>
            <w:tcW w:w="2693" w:type="dxa"/>
            <w:tcBorders>
              <w:top w:val="single" w:sz="6" w:space="0" w:color="auto"/>
              <w:left w:val="single" w:sz="6" w:space="0" w:color="auto"/>
              <w:bottom w:val="single" w:sz="4" w:space="0" w:color="auto"/>
            </w:tcBorders>
          </w:tcPr>
          <w:p w14:paraId="310C9F0B" w14:textId="77777777" w:rsidR="007A4677" w:rsidRPr="008E7825" w:rsidRDefault="007A4677" w:rsidP="007A4677">
            <w:pPr>
              <w:ind w:left="22"/>
              <w:jc w:val="left"/>
              <w:rPr>
                <w:rFonts w:cs="Arial"/>
                <w:sz w:val="22"/>
                <w:szCs w:val="22"/>
              </w:rPr>
            </w:pPr>
            <w:r w:rsidRPr="008E7825">
              <w:rPr>
                <w:rFonts w:cs="Arial"/>
                <w:sz w:val="22"/>
                <w:szCs w:val="22"/>
              </w:rPr>
              <w:t>Badanie dodatków i domieszek</w:t>
            </w:r>
          </w:p>
        </w:tc>
        <w:tc>
          <w:tcPr>
            <w:tcW w:w="1701" w:type="dxa"/>
            <w:tcBorders>
              <w:top w:val="single" w:sz="6" w:space="0" w:color="auto"/>
              <w:left w:val="single" w:sz="6" w:space="0" w:color="auto"/>
              <w:bottom w:val="single" w:sz="4" w:space="0" w:color="auto"/>
            </w:tcBorders>
          </w:tcPr>
          <w:p w14:paraId="310C9F0C" w14:textId="77777777" w:rsidR="007A4677" w:rsidRPr="008E7825" w:rsidRDefault="007A4677" w:rsidP="007A4677">
            <w:pPr>
              <w:ind w:left="85"/>
              <w:jc w:val="center"/>
              <w:rPr>
                <w:rFonts w:cs="Arial"/>
                <w:sz w:val="22"/>
                <w:szCs w:val="22"/>
              </w:rPr>
            </w:pPr>
            <w:r w:rsidRPr="008E7825">
              <w:rPr>
                <w:rFonts w:cs="Arial"/>
                <w:sz w:val="22"/>
                <w:szCs w:val="22"/>
              </w:rPr>
              <w:t>PN-EN 480-1 do</w:t>
            </w:r>
          </w:p>
          <w:p w14:paraId="310C9F0D" w14:textId="77777777" w:rsidR="007A4677" w:rsidRPr="008E7825" w:rsidRDefault="007A4677" w:rsidP="007A4677">
            <w:pPr>
              <w:ind w:left="85"/>
              <w:jc w:val="center"/>
              <w:rPr>
                <w:rFonts w:cs="Arial"/>
                <w:sz w:val="22"/>
                <w:szCs w:val="22"/>
              </w:rPr>
            </w:pPr>
            <w:r w:rsidRPr="008E7825">
              <w:rPr>
                <w:rFonts w:cs="Arial"/>
                <w:sz w:val="22"/>
                <w:szCs w:val="22"/>
              </w:rPr>
              <w:t>PN-EN 480-14</w:t>
            </w:r>
          </w:p>
          <w:p w14:paraId="310C9F0E" w14:textId="77777777" w:rsidR="007A4677" w:rsidRPr="008E7825" w:rsidRDefault="007A4677" w:rsidP="007A4677">
            <w:pPr>
              <w:ind w:left="85"/>
              <w:jc w:val="center"/>
              <w:rPr>
                <w:rFonts w:cs="Arial"/>
                <w:sz w:val="22"/>
                <w:szCs w:val="22"/>
              </w:rPr>
            </w:pPr>
            <w:r w:rsidRPr="008E7825">
              <w:rPr>
                <w:rFonts w:cs="Arial"/>
                <w:sz w:val="22"/>
                <w:szCs w:val="22"/>
              </w:rPr>
              <w:t>PN-EN 934-2</w:t>
            </w:r>
          </w:p>
          <w:p w14:paraId="310C9F0F" w14:textId="77777777" w:rsidR="007A4677" w:rsidRPr="008E7825" w:rsidRDefault="007A4677" w:rsidP="007A4677">
            <w:pPr>
              <w:ind w:left="85"/>
              <w:jc w:val="center"/>
              <w:rPr>
                <w:rFonts w:cs="Arial"/>
                <w:color w:val="1F497D"/>
                <w:sz w:val="22"/>
                <w:szCs w:val="22"/>
              </w:rPr>
            </w:pPr>
            <w:r w:rsidRPr="008E7825">
              <w:rPr>
                <w:rFonts w:cs="Arial"/>
                <w:sz w:val="22"/>
                <w:szCs w:val="22"/>
              </w:rPr>
              <w:t>oraz Aprobaty Technicznej</w:t>
            </w:r>
          </w:p>
        </w:tc>
        <w:tc>
          <w:tcPr>
            <w:tcW w:w="3118" w:type="dxa"/>
            <w:tcBorders>
              <w:top w:val="single" w:sz="6" w:space="0" w:color="auto"/>
              <w:left w:val="single" w:sz="6" w:space="0" w:color="auto"/>
              <w:bottom w:val="single" w:sz="4" w:space="0" w:color="auto"/>
              <w:right w:val="single" w:sz="6" w:space="0" w:color="auto"/>
            </w:tcBorders>
            <w:vAlign w:val="center"/>
          </w:tcPr>
          <w:p w14:paraId="310C9F10" w14:textId="77777777" w:rsidR="007A4677" w:rsidRPr="008E7825" w:rsidRDefault="007A4677" w:rsidP="007A4677">
            <w:pPr>
              <w:ind w:left="85"/>
              <w:jc w:val="center"/>
              <w:rPr>
                <w:rFonts w:cs="Arial"/>
                <w:color w:val="1F497D"/>
                <w:sz w:val="22"/>
                <w:szCs w:val="22"/>
              </w:rPr>
            </w:pPr>
            <w:r w:rsidRPr="008E7825">
              <w:rPr>
                <w:rFonts w:cs="Arial"/>
                <w:sz w:val="22"/>
                <w:szCs w:val="22"/>
              </w:rPr>
              <w:t>bezpośrednio przed użyciem każdej  dostarczonej partii</w:t>
            </w:r>
          </w:p>
        </w:tc>
      </w:tr>
      <w:tr w:rsidR="007A4677" w:rsidRPr="008E7825" w14:paraId="310C9F16" w14:textId="77777777" w:rsidTr="007A4677">
        <w:tc>
          <w:tcPr>
            <w:tcW w:w="1134" w:type="dxa"/>
            <w:tcBorders>
              <w:top w:val="single" w:sz="4" w:space="0" w:color="auto"/>
              <w:left w:val="single" w:sz="6" w:space="0" w:color="auto"/>
              <w:bottom w:val="single" w:sz="4" w:space="0" w:color="auto"/>
            </w:tcBorders>
          </w:tcPr>
          <w:p w14:paraId="310C9F12" w14:textId="77777777" w:rsidR="007A4677" w:rsidRPr="008E7825" w:rsidRDefault="007A4677" w:rsidP="007A4677">
            <w:pPr>
              <w:ind w:left="22"/>
              <w:jc w:val="center"/>
              <w:rPr>
                <w:rFonts w:cs="Arial"/>
                <w:sz w:val="22"/>
                <w:szCs w:val="22"/>
              </w:rPr>
            </w:pPr>
            <w:r w:rsidRPr="008E7825">
              <w:rPr>
                <w:rFonts w:cs="Arial"/>
                <w:sz w:val="22"/>
                <w:szCs w:val="22"/>
              </w:rPr>
              <w:t>Mieszanki betonowej</w:t>
            </w:r>
          </w:p>
        </w:tc>
        <w:tc>
          <w:tcPr>
            <w:tcW w:w="2693" w:type="dxa"/>
            <w:tcBorders>
              <w:top w:val="single" w:sz="4" w:space="0" w:color="auto"/>
              <w:left w:val="single" w:sz="6" w:space="0" w:color="auto"/>
              <w:bottom w:val="single" w:sz="4" w:space="0" w:color="auto"/>
            </w:tcBorders>
          </w:tcPr>
          <w:p w14:paraId="310C9F13" w14:textId="77777777" w:rsidR="007A4677" w:rsidRPr="008E7825" w:rsidRDefault="007A4677" w:rsidP="007A4677">
            <w:pPr>
              <w:ind w:left="22"/>
              <w:jc w:val="left"/>
              <w:rPr>
                <w:rFonts w:cs="Arial"/>
                <w:sz w:val="22"/>
                <w:szCs w:val="22"/>
              </w:rPr>
            </w:pPr>
            <w:r w:rsidRPr="008E7825">
              <w:rPr>
                <w:rFonts w:cs="Arial"/>
                <w:sz w:val="22"/>
                <w:szCs w:val="22"/>
              </w:rPr>
              <w:t>Urabialności</w:t>
            </w:r>
          </w:p>
        </w:tc>
        <w:tc>
          <w:tcPr>
            <w:tcW w:w="1701" w:type="dxa"/>
            <w:tcBorders>
              <w:top w:val="single" w:sz="4" w:space="0" w:color="auto"/>
              <w:left w:val="single" w:sz="6" w:space="0" w:color="auto"/>
              <w:bottom w:val="single" w:sz="4" w:space="0" w:color="auto"/>
            </w:tcBorders>
          </w:tcPr>
          <w:p w14:paraId="310C9F14" w14:textId="77777777" w:rsidR="007A4677" w:rsidRPr="008E7825" w:rsidRDefault="007A4677" w:rsidP="007A4677">
            <w:pPr>
              <w:ind w:left="85"/>
              <w:jc w:val="center"/>
              <w:rPr>
                <w:rFonts w:cs="Arial"/>
                <w:sz w:val="22"/>
                <w:szCs w:val="22"/>
              </w:rPr>
            </w:pPr>
            <w:r w:rsidRPr="008E7825">
              <w:rPr>
                <w:rFonts w:cs="Arial"/>
                <w:sz w:val="22"/>
                <w:szCs w:val="22"/>
              </w:rPr>
              <w:t>PN-EN 206-1</w:t>
            </w:r>
          </w:p>
        </w:tc>
        <w:tc>
          <w:tcPr>
            <w:tcW w:w="3118" w:type="dxa"/>
            <w:tcBorders>
              <w:top w:val="single" w:sz="4" w:space="0" w:color="auto"/>
              <w:left w:val="single" w:sz="6" w:space="0" w:color="auto"/>
              <w:bottom w:val="single" w:sz="4" w:space="0" w:color="auto"/>
              <w:right w:val="single" w:sz="6" w:space="0" w:color="auto"/>
            </w:tcBorders>
          </w:tcPr>
          <w:p w14:paraId="310C9F15" w14:textId="77777777" w:rsidR="007A4677" w:rsidRPr="008E7825" w:rsidRDefault="007A4677" w:rsidP="007A4677">
            <w:pPr>
              <w:ind w:left="85"/>
              <w:jc w:val="center"/>
              <w:rPr>
                <w:rFonts w:cs="Arial"/>
                <w:sz w:val="22"/>
                <w:szCs w:val="22"/>
              </w:rPr>
            </w:pPr>
            <w:r w:rsidRPr="008E7825">
              <w:rPr>
                <w:rFonts w:cs="Arial"/>
                <w:sz w:val="22"/>
                <w:szCs w:val="22"/>
              </w:rPr>
              <w:t>przy rozpoczęciu robót</w:t>
            </w:r>
          </w:p>
        </w:tc>
      </w:tr>
      <w:tr w:rsidR="007A4677" w:rsidRPr="008E7825" w14:paraId="310C9F1B" w14:textId="77777777" w:rsidTr="007A4677">
        <w:tc>
          <w:tcPr>
            <w:tcW w:w="1134" w:type="dxa"/>
            <w:tcBorders>
              <w:top w:val="single" w:sz="6" w:space="0" w:color="auto"/>
              <w:left w:val="single" w:sz="6" w:space="0" w:color="auto"/>
            </w:tcBorders>
          </w:tcPr>
          <w:p w14:paraId="310C9F17" w14:textId="77777777" w:rsidR="007A4677" w:rsidRPr="008E7825" w:rsidRDefault="007A4677" w:rsidP="007A4677">
            <w:pPr>
              <w:ind w:left="22"/>
              <w:jc w:val="center"/>
              <w:rPr>
                <w:rFonts w:cs="Arial"/>
                <w:sz w:val="22"/>
                <w:szCs w:val="22"/>
              </w:rPr>
            </w:pPr>
            <w:r w:rsidRPr="008E7825">
              <w:rPr>
                <w:rFonts w:cs="Arial"/>
                <w:sz w:val="22"/>
                <w:szCs w:val="22"/>
              </w:rPr>
              <w:t>jw.</w:t>
            </w:r>
          </w:p>
        </w:tc>
        <w:tc>
          <w:tcPr>
            <w:tcW w:w="2693" w:type="dxa"/>
            <w:tcBorders>
              <w:top w:val="single" w:sz="6" w:space="0" w:color="auto"/>
              <w:left w:val="single" w:sz="6" w:space="0" w:color="auto"/>
            </w:tcBorders>
          </w:tcPr>
          <w:p w14:paraId="310C9F18" w14:textId="77777777" w:rsidR="007A4677" w:rsidRPr="008E7825" w:rsidRDefault="007A4677" w:rsidP="007A4677">
            <w:pPr>
              <w:ind w:left="22"/>
              <w:jc w:val="left"/>
              <w:rPr>
                <w:rFonts w:cs="Arial"/>
                <w:sz w:val="22"/>
                <w:szCs w:val="22"/>
              </w:rPr>
            </w:pPr>
            <w:r w:rsidRPr="008E7825">
              <w:rPr>
                <w:rFonts w:cs="Arial"/>
                <w:sz w:val="22"/>
                <w:szCs w:val="22"/>
              </w:rPr>
              <w:t>Konsystencji</w:t>
            </w:r>
          </w:p>
        </w:tc>
        <w:tc>
          <w:tcPr>
            <w:tcW w:w="1701" w:type="dxa"/>
            <w:tcBorders>
              <w:top w:val="single" w:sz="6" w:space="0" w:color="auto"/>
              <w:left w:val="single" w:sz="6" w:space="0" w:color="auto"/>
            </w:tcBorders>
          </w:tcPr>
          <w:p w14:paraId="310C9F19" w14:textId="77777777" w:rsidR="007A4677" w:rsidRPr="008E7825" w:rsidRDefault="007A4677" w:rsidP="007A4677">
            <w:pPr>
              <w:ind w:left="85"/>
              <w:jc w:val="center"/>
              <w:rPr>
                <w:rFonts w:cs="Arial"/>
                <w:sz w:val="22"/>
                <w:szCs w:val="22"/>
              </w:rPr>
            </w:pPr>
            <w:r w:rsidRPr="008E7825">
              <w:rPr>
                <w:rFonts w:cs="Arial"/>
                <w:sz w:val="22"/>
                <w:szCs w:val="22"/>
              </w:rPr>
              <w:t>jw.</w:t>
            </w:r>
          </w:p>
        </w:tc>
        <w:tc>
          <w:tcPr>
            <w:tcW w:w="3118" w:type="dxa"/>
            <w:tcBorders>
              <w:top w:val="single" w:sz="6" w:space="0" w:color="auto"/>
              <w:left w:val="single" w:sz="6" w:space="0" w:color="auto"/>
              <w:right w:val="single" w:sz="6" w:space="0" w:color="auto"/>
            </w:tcBorders>
            <w:vAlign w:val="center"/>
          </w:tcPr>
          <w:p w14:paraId="310C9F1A" w14:textId="77777777" w:rsidR="007A4677" w:rsidRPr="008E7825" w:rsidRDefault="007A4677" w:rsidP="007A4677">
            <w:pPr>
              <w:ind w:left="85"/>
              <w:jc w:val="center"/>
              <w:rPr>
                <w:rFonts w:cs="Arial"/>
                <w:sz w:val="22"/>
                <w:szCs w:val="22"/>
              </w:rPr>
            </w:pPr>
            <w:r w:rsidRPr="008E7825">
              <w:rPr>
                <w:rFonts w:cs="Arial"/>
                <w:sz w:val="22"/>
                <w:szCs w:val="22"/>
              </w:rPr>
              <w:t>przy projektowaniu recepty i 2 razy na zmianę roboczą</w:t>
            </w:r>
          </w:p>
        </w:tc>
      </w:tr>
      <w:tr w:rsidR="007A4677" w:rsidRPr="008E7825" w14:paraId="310C9F20" w14:textId="77777777" w:rsidTr="007A4677">
        <w:tc>
          <w:tcPr>
            <w:tcW w:w="1134" w:type="dxa"/>
            <w:tcBorders>
              <w:top w:val="single" w:sz="6" w:space="0" w:color="auto"/>
              <w:left w:val="single" w:sz="6" w:space="0" w:color="auto"/>
            </w:tcBorders>
          </w:tcPr>
          <w:p w14:paraId="310C9F1C" w14:textId="77777777" w:rsidR="007A4677" w:rsidRPr="008E7825" w:rsidRDefault="007A4677" w:rsidP="007A4677">
            <w:pPr>
              <w:ind w:left="22"/>
              <w:jc w:val="center"/>
              <w:rPr>
                <w:rFonts w:cs="Arial"/>
                <w:sz w:val="22"/>
                <w:szCs w:val="22"/>
              </w:rPr>
            </w:pPr>
            <w:r w:rsidRPr="008E7825">
              <w:rPr>
                <w:rFonts w:cs="Arial"/>
                <w:sz w:val="22"/>
                <w:szCs w:val="22"/>
              </w:rPr>
              <w:t>jw.</w:t>
            </w:r>
          </w:p>
        </w:tc>
        <w:tc>
          <w:tcPr>
            <w:tcW w:w="2693" w:type="dxa"/>
            <w:tcBorders>
              <w:top w:val="single" w:sz="6" w:space="0" w:color="auto"/>
              <w:left w:val="single" w:sz="6" w:space="0" w:color="auto"/>
            </w:tcBorders>
          </w:tcPr>
          <w:p w14:paraId="310C9F1D" w14:textId="77777777" w:rsidR="007A4677" w:rsidRPr="008E7825" w:rsidRDefault="007A4677" w:rsidP="007A4677">
            <w:pPr>
              <w:ind w:left="22"/>
              <w:jc w:val="left"/>
              <w:rPr>
                <w:rFonts w:cs="Arial"/>
                <w:sz w:val="22"/>
                <w:szCs w:val="22"/>
              </w:rPr>
            </w:pPr>
            <w:r w:rsidRPr="008E7825">
              <w:rPr>
                <w:rFonts w:cs="Arial"/>
                <w:sz w:val="22"/>
                <w:szCs w:val="22"/>
              </w:rPr>
              <w:t>Zawartości powietrza</w:t>
            </w:r>
          </w:p>
        </w:tc>
        <w:tc>
          <w:tcPr>
            <w:tcW w:w="1701" w:type="dxa"/>
            <w:tcBorders>
              <w:top w:val="single" w:sz="6" w:space="0" w:color="auto"/>
              <w:left w:val="single" w:sz="6" w:space="0" w:color="auto"/>
            </w:tcBorders>
          </w:tcPr>
          <w:p w14:paraId="310C9F1E" w14:textId="77777777" w:rsidR="007A4677" w:rsidRPr="008E7825" w:rsidRDefault="007A4677" w:rsidP="007A4677">
            <w:pPr>
              <w:ind w:left="85"/>
              <w:jc w:val="center"/>
              <w:rPr>
                <w:rFonts w:cs="Arial"/>
                <w:sz w:val="22"/>
                <w:szCs w:val="22"/>
              </w:rPr>
            </w:pPr>
            <w:r w:rsidRPr="008E7825">
              <w:rPr>
                <w:rFonts w:cs="Arial"/>
                <w:sz w:val="22"/>
                <w:szCs w:val="22"/>
              </w:rPr>
              <w:t>jw.</w:t>
            </w:r>
          </w:p>
        </w:tc>
        <w:tc>
          <w:tcPr>
            <w:tcW w:w="3118" w:type="dxa"/>
            <w:tcBorders>
              <w:top w:val="single" w:sz="6" w:space="0" w:color="auto"/>
              <w:left w:val="single" w:sz="6" w:space="0" w:color="auto"/>
              <w:right w:val="single" w:sz="6" w:space="0" w:color="auto"/>
            </w:tcBorders>
            <w:vAlign w:val="center"/>
          </w:tcPr>
          <w:p w14:paraId="310C9F1F" w14:textId="77777777" w:rsidR="007A4677" w:rsidRPr="008E7825" w:rsidRDefault="007A4677" w:rsidP="007A4677">
            <w:pPr>
              <w:ind w:left="85"/>
              <w:jc w:val="center"/>
              <w:rPr>
                <w:rFonts w:cs="Arial"/>
                <w:sz w:val="22"/>
                <w:szCs w:val="22"/>
              </w:rPr>
            </w:pPr>
            <w:r w:rsidRPr="008E7825">
              <w:rPr>
                <w:rFonts w:cs="Arial"/>
                <w:sz w:val="22"/>
                <w:szCs w:val="22"/>
              </w:rPr>
              <w:t>jw.</w:t>
            </w:r>
          </w:p>
        </w:tc>
      </w:tr>
      <w:tr w:rsidR="007A4677" w:rsidRPr="008E7825" w14:paraId="310C9F25" w14:textId="77777777" w:rsidTr="007A4677">
        <w:tc>
          <w:tcPr>
            <w:tcW w:w="1134" w:type="dxa"/>
            <w:tcBorders>
              <w:top w:val="single" w:sz="6" w:space="0" w:color="auto"/>
              <w:left w:val="single" w:sz="6" w:space="0" w:color="auto"/>
            </w:tcBorders>
          </w:tcPr>
          <w:p w14:paraId="310C9F21" w14:textId="77777777" w:rsidR="007A4677" w:rsidRPr="008E7825" w:rsidRDefault="007A4677" w:rsidP="007A4677">
            <w:pPr>
              <w:ind w:left="22"/>
              <w:jc w:val="center"/>
              <w:rPr>
                <w:rFonts w:cs="Arial"/>
                <w:sz w:val="22"/>
                <w:szCs w:val="22"/>
              </w:rPr>
            </w:pPr>
            <w:r w:rsidRPr="008E7825">
              <w:rPr>
                <w:rFonts w:cs="Arial"/>
                <w:sz w:val="22"/>
                <w:szCs w:val="22"/>
              </w:rPr>
              <w:t>Betonu</w:t>
            </w:r>
          </w:p>
        </w:tc>
        <w:tc>
          <w:tcPr>
            <w:tcW w:w="2693" w:type="dxa"/>
            <w:tcBorders>
              <w:top w:val="single" w:sz="6" w:space="0" w:color="auto"/>
              <w:left w:val="single" w:sz="6" w:space="0" w:color="auto"/>
            </w:tcBorders>
          </w:tcPr>
          <w:p w14:paraId="310C9F22" w14:textId="77777777" w:rsidR="007A4677" w:rsidRPr="008E7825" w:rsidRDefault="007A4677" w:rsidP="007A4677">
            <w:pPr>
              <w:ind w:left="22"/>
              <w:jc w:val="left"/>
              <w:rPr>
                <w:rFonts w:cs="Arial"/>
                <w:sz w:val="22"/>
                <w:szCs w:val="22"/>
              </w:rPr>
            </w:pPr>
            <w:r w:rsidRPr="008E7825">
              <w:rPr>
                <w:rFonts w:cs="Arial"/>
                <w:sz w:val="22"/>
                <w:szCs w:val="22"/>
              </w:rPr>
              <w:t>Wytrzymałość na ściskanie na próbkach</w:t>
            </w:r>
          </w:p>
        </w:tc>
        <w:tc>
          <w:tcPr>
            <w:tcW w:w="1701" w:type="dxa"/>
            <w:tcBorders>
              <w:top w:val="single" w:sz="6" w:space="0" w:color="auto"/>
              <w:left w:val="single" w:sz="6" w:space="0" w:color="auto"/>
            </w:tcBorders>
          </w:tcPr>
          <w:p w14:paraId="310C9F23" w14:textId="77777777" w:rsidR="007A4677" w:rsidRPr="008E7825" w:rsidRDefault="007A4677" w:rsidP="007A4677">
            <w:pPr>
              <w:ind w:left="85"/>
              <w:jc w:val="center"/>
              <w:rPr>
                <w:rFonts w:cs="Arial"/>
                <w:sz w:val="22"/>
                <w:szCs w:val="22"/>
              </w:rPr>
            </w:pPr>
            <w:r w:rsidRPr="008E7825">
              <w:rPr>
                <w:rFonts w:cs="Arial"/>
                <w:sz w:val="22"/>
                <w:szCs w:val="22"/>
              </w:rPr>
              <w:t>jw.</w:t>
            </w:r>
          </w:p>
        </w:tc>
        <w:tc>
          <w:tcPr>
            <w:tcW w:w="3118" w:type="dxa"/>
            <w:tcBorders>
              <w:top w:val="single" w:sz="6" w:space="0" w:color="auto"/>
              <w:left w:val="single" w:sz="6" w:space="0" w:color="auto"/>
              <w:right w:val="single" w:sz="6" w:space="0" w:color="auto"/>
            </w:tcBorders>
            <w:vAlign w:val="center"/>
          </w:tcPr>
          <w:p w14:paraId="310C9F24" w14:textId="77777777" w:rsidR="007A4677" w:rsidRPr="008E7825" w:rsidRDefault="007A4677" w:rsidP="007A4677">
            <w:pPr>
              <w:ind w:left="85"/>
              <w:jc w:val="center"/>
              <w:rPr>
                <w:rFonts w:cs="Arial"/>
                <w:sz w:val="22"/>
                <w:szCs w:val="22"/>
              </w:rPr>
            </w:pPr>
            <w:r w:rsidRPr="008E7825">
              <w:rPr>
                <w:rFonts w:cs="Arial"/>
                <w:sz w:val="22"/>
                <w:szCs w:val="22"/>
              </w:rPr>
              <w:t>przy ustaleniu recepty i po wykonaniu każdej partii betonu</w:t>
            </w:r>
          </w:p>
        </w:tc>
      </w:tr>
      <w:tr w:rsidR="007A4677" w:rsidRPr="008E7825" w14:paraId="310C9F2C" w14:textId="77777777" w:rsidTr="007A4677">
        <w:tc>
          <w:tcPr>
            <w:tcW w:w="1134" w:type="dxa"/>
            <w:tcBorders>
              <w:top w:val="single" w:sz="6" w:space="0" w:color="auto"/>
              <w:left w:val="single" w:sz="6" w:space="0" w:color="auto"/>
            </w:tcBorders>
          </w:tcPr>
          <w:p w14:paraId="310C9F26" w14:textId="77777777" w:rsidR="007A4677" w:rsidRPr="008E7825" w:rsidRDefault="007A4677" w:rsidP="007A4677">
            <w:pPr>
              <w:ind w:left="22"/>
              <w:jc w:val="center"/>
              <w:rPr>
                <w:rFonts w:cs="Arial"/>
                <w:sz w:val="22"/>
                <w:szCs w:val="22"/>
              </w:rPr>
            </w:pPr>
            <w:r w:rsidRPr="008E7825">
              <w:rPr>
                <w:rFonts w:cs="Arial"/>
                <w:sz w:val="22"/>
                <w:szCs w:val="22"/>
              </w:rPr>
              <w:t>jw.</w:t>
            </w:r>
          </w:p>
        </w:tc>
        <w:tc>
          <w:tcPr>
            <w:tcW w:w="2693" w:type="dxa"/>
            <w:tcBorders>
              <w:top w:val="single" w:sz="6" w:space="0" w:color="auto"/>
              <w:left w:val="single" w:sz="6" w:space="0" w:color="auto"/>
            </w:tcBorders>
          </w:tcPr>
          <w:p w14:paraId="310C9F27" w14:textId="77777777" w:rsidR="007A4677" w:rsidRPr="008E7825" w:rsidRDefault="007A4677" w:rsidP="007A4677">
            <w:pPr>
              <w:ind w:left="22"/>
              <w:jc w:val="left"/>
              <w:rPr>
                <w:rFonts w:cs="Arial"/>
                <w:sz w:val="22"/>
                <w:szCs w:val="22"/>
              </w:rPr>
            </w:pPr>
            <w:r w:rsidRPr="008E7825">
              <w:rPr>
                <w:rFonts w:cs="Arial"/>
                <w:sz w:val="22"/>
                <w:szCs w:val="22"/>
              </w:rPr>
              <w:t xml:space="preserve">Wytrzymałość na ściskanie </w:t>
            </w:r>
          </w:p>
          <w:p w14:paraId="310C9F28" w14:textId="77777777" w:rsidR="007A4677" w:rsidRPr="008E7825" w:rsidRDefault="007A4677" w:rsidP="007A4677">
            <w:pPr>
              <w:ind w:left="22" w:firstLine="205"/>
              <w:jc w:val="left"/>
              <w:rPr>
                <w:rFonts w:cs="Arial"/>
                <w:sz w:val="22"/>
                <w:szCs w:val="22"/>
              </w:rPr>
            </w:pPr>
            <w:r w:rsidRPr="008E7825">
              <w:rPr>
                <w:rFonts w:cs="Arial"/>
                <w:sz w:val="22"/>
                <w:szCs w:val="22"/>
              </w:rPr>
              <w:t>- badania nieniszczące</w:t>
            </w:r>
          </w:p>
        </w:tc>
        <w:tc>
          <w:tcPr>
            <w:tcW w:w="1701" w:type="dxa"/>
            <w:tcBorders>
              <w:top w:val="single" w:sz="6" w:space="0" w:color="auto"/>
              <w:left w:val="single" w:sz="6" w:space="0" w:color="auto"/>
            </w:tcBorders>
          </w:tcPr>
          <w:p w14:paraId="310C9F29" w14:textId="77777777" w:rsidR="007A4677" w:rsidRPr="008E7825" w:rsidRDefault="007A4677" w:rsidP="007A4677">
            <w:pPr>
              <w:ind w:left="85"/>
              <w:jc w:val="center"/>
              <w:rPr>
                <w:rFonts w:cs="Arial"/>
                <w:sz w:val="22"/>
                <w:szCs w:val="22"/>
              </w:rPr>
            </w:pPr>
            <w:r w:rsidRPr="008E7825">
              <w:rPr>
                <w:rFonts w:cs="Arial"/>
                <w:sz w:val="22"/>
                <w:szCs w:val="22"/>
              </w:rPr>
              <w:t>PN-EN 12504-4</w:t>
            </w:r>
          </w:p>
          <w:p w14:paraId="310C9F2A" w14:textId="77777777" w:rsidR="007A4677" w:rsidRPr="008E7825" w:rsidRDefault="007A4677" w:rsidP="007A4677">
            <w:pPr>
              <w:ind w:left="85"/>
              <w:jc w:val="center"/>
              <w:rPr>
                <w:rFonts w:cs="Arial"/>
                <w:sz w:val="22"/>
                <w:szCs w:val="22"/>
              </w:rPr>
            </w:pPr>
            <w:r w:rsidRPr="008E7825">
              <w:rPr>
                <w:rFonts w:cs="Arial"/>
                <w:sz w:val="22"/>
                <w:szCs w:val="22"/>
              </w:rPr>
              <w:t>PN-EN 12504-2</w:t>
            </w:r>
          </w:p>
        </w:tc>
        <w:tc>
          <w:tcPr>
            <w:tcW w:w="3118" w:type="dxa"/>
            <w:tcBorders>
              <w:top w:val="single" w:sz="6" w:space="0" w:color="auto"/>
              <w:left w:val="single" w:sz="6" w:space="0" w:color="auto"/>
              <w:right w:val="single" w:sz="6" w:space="0" w:color="auto"/>
            </w:tcBorders>
            <w:vAlign w:val="center"/>
          </w:tcPr>
          <w:p w14:paraId="310C9F2B" w14:textId="77777777" w:rsidR="007A4677" w:rsidRPr="008E7825" w:rsidRDefault="007A4677" w:rsidP="007A4677">
            <w:pPr>
              <w:ind w:left="85"/>
              <w:jc w:val="center"/>
              <w:rPr>
                <w:rFonts w:cs="Arial"/>
                <w:sz w:val="22"/>
                <w:szCs w:val="22"/>
              </w:rPr>
            </w:pPr>
            <w:r w:rsidRPr="008E7825">
              <w:rPr>
                <w:rFonts w:cs="Arial"/>
                <w:sz w:val="22"/>
                <w:szCs w:val="22"/>
              </w:rPr>
              <w:t>w przypadkach technicznie uzasadnionych</w:t>
            </w:r>
          </w:p>
        </w:tc>
      </w:tr>
      <w:tr w:rsidR="007A4677" w:rsidRPr="008E7825" w14:paraId="310C9F31" w14:textId="77777777" w:rsidTr="007A4677">
        <w:tc>
          <w:tcPr>
            <w:tcW w:w="1134" w:type="dxa"/>
            <w:tcBorders>
              <w:top w:val="single" w:sz="6" w:space="0" w:color="auto"/>
              <w:left w:val="single" w:sz="6" w:space="0" w:color="auto"/>
            </w:tcBorders>
          </w:tcPr>
          <w:p w14:paraId="310C9F2D" w14:textId="77777777" w:rsidR="007A4677" w:rsidRPr="008E7825" w:rsidRDefault="007A4677" w:rsidP="007A4677">
            <w:pPr>
              <w:ind w:left="22"/>
              <w:jc w:val="center"/>
              <w:rPr>
                <w:rFonts w:cs="Arial"/>
                <w:sz w:val="22"/>
                <w:szCs w:val="22"/>
              </w:rPr>
            </w:pPr>
            <w:r w:rsidRPr="008E7825">
              <w:rPr>
                <w:rFonts w:cs="Arial"/>
                <w:sz w:val="22"/>
                <w:szCs w:val="22"/>
              </w:rPr>
              <w:t>jw.</w:t>
            </w:r>
          </w:p>
        </w:tc>
        <w:tc>
          <w:tcPr>
            <w:tcW w:w="2693" w:type="dxa"/>
            <w:tcBorders>
              <w:top w:val="single" w:sz="6" w:space="0" w:color="auto"/>
              <w:left w:val="single" w:sz="6" w:space="0" w:color="auto"/>
            </w:tcBorders>
          </w:tcPr>
          <w:p w14:paraId="310C9F2E" w14:textId="77777777" w:rsidR="007A4677" w:rsidRPr="008E7825" w:rsidRDefault="007A4677" w:rsidP="007A4677">
            <w:pPr>
              <w:ind w:left="22"/>
              <w:jc w:val="left"/>
              <w:rPr>
                <w:rFonts w:cs="Arial"/>
                <w:sz w:val="22"/>
                <w:szCs w:val="22"/>
              </w:rPr>
            </w:pPr>
            <w:r w:rsidRPr="008E7825">
              <w:rPr>
                <w:rFonts w:cs="Arial"/>
                <w:sz w:val="22"/>
                <w:szCs w:val="22"/>
              </w:rPr>
              <w:t>Nasiąkliwość</w:t>
            </w:r>
          </w:p>
        </w:tc>
        <w:tc>
          <w:tcPr>
            <w:tcW w:w="1701" w:type="dxa"/>
            <w:tcBorders>
              <w:top w:val="single" w:sz="6" w:space="0" w:color="auto"/>
              <w:left w:val="single" w:sz="6" w:space="0" w:color="auto"/>
            </w:tcBorders>
          </w:tcPr>
          <w:p w14:paraId="310C9F2F" w14:textId="77777777" w:rsidR="007A4677" w:rsidRPr="008E7825" w:rsidRDefault="007A4677" w:rsidP="007A4677">
            <w:pPr>
              <w:ind w:left="85"/>
              <w:jc w:val="center"/>
              <w:rPr>
                <w:rFonts w:cs="Arial"/>
                <w:sz w:val="22"/>
                <w:szCs w:val="22"/>
              </w:rPr>
            </w:pPr>
            <w:r w:rsidRPr="008E7825">
              <w:rPr>
                <w:rFonts w:cs="Arial"/>
                <w:sz w:val="22"/>
                <w:szCs w:val="22"/>
              </w:rPr>
              <w:t>PN-EN 206-1</w:t>
            </w:r>
          </w:p>
        </w:tc>
        <w:tc>
          <w:tcPr>
            <w:tcW w:w="3118" w:type="dxa"/>
            <w:tcBorders>
              <w:top w:val="single" w:sz="6" w:space="0" w:color="auto"/>
              <w:left w:val="single" w:sz="6" w:space="0" w:color="auto"/>
              <w:right w:val="single" w:sz="6" w:space="0" w:color="auto"/>
            </w:tcBorders>
            <w:vAlign w:val="center"/>
          </w:tcPr>
          <w:p w14:paraId="310C9F30" w14:textId="77777777" w:rsidR="007A4677" w:rsidRPr="008E7825" w:rsidRDefault="007A4677" w:rsidP="007A4677">
            <w:pPr>
              <w:ind w:left="85"/>
              <w:jc w:val="center"/>
              <w:rPr>
                <w:rFonts w:cs="Arial"/>
                <w:sz w:val="22"/>
                <w:szCs w:val="22"/>
              </w:rPr>
            </w:pPr>
            <w:r w:rsidRPr="008E7825">
              <w:rPr>
                <w:rFonts w:cs="Arial"/>
                <w:sz w:val="22"/>
                <w:szCs w:val="22"/>
              </w:rPr>
              <w:t>przy ustaleniu recepty oraz co najmniej 3 razy w okresie wykonywania konstrukcji oraz raz na 5000 m</w:t>
            </w:r>
            <w:r w:rsidRPr="008E7825">
              <w:rPr>
                <w:rFonts w:cs="Arial"/>
                <w:sz w:val="22"/>
                <w:szCs w:val="22"/>
                <w:vertAlign w:val="superscript"/>
              </w:rPr>
              <w:t>3</w:t>
            </w:r>
            <w:r w:rsidRPr="008E7825">
              <w:rPr>
                <w:rFonts w:cs="Arial"/>
                <w:sz w:val="22"/>
                <w:szCs w:val="22"/>
              </w:rPr>
              <w:t xml:space="preserve"> betonu</w:t>
            </w:r>
          </w:p>
        </w:tc>
      </w:tr>
      <w:tr w:rsidR="007A4677" w:rsidRPr="008E7825" w14:paraId="310C9F36" w14:textId="77777777" w:rsidTr="007A4677">
        <w:tc>
          <w:tcPr>
            <w:tcW w:w="1134" w:type="dxa"/>
            <w:tcBorders>
              <w:top w:val="single" w:sz="6" w:space="0" w:color="auto"/>
              <w:left w:val="single" w:sz="6" w:space="0" w:color="auto"/>
            </w:tcBorders>
          </w:tcPr>
          <w:p w14:paraId="310C9F32" w14:textId="77777777" w:rsidR="007A4677" w:rsidRPr="008E7825" w:rsidRDefault="007A4677" w:rsidP="007A4677">
            <w:pPr>
              <w:ind w:left="22"/>
              <w:jc w:val="center"/>
              <w:rPr>
                <w:rFonts w:cs="Arial"/>
                <w:sz w:val="22"/>
                <w:szCs w:val="22"/>
              </w:rPr>
            </w:pPr>
            <w:r w:rsidRPr="008E7825">
              <w:rPr>
                <w:rFonts w:cs="Arial"/>
                <w:sz w:val="22"/>
                <w:szCs w:val="22"/>
              </w:rPr>
              <w:t>jw.</w:t>
            </w:r>
          </w:p>
        </w:tc>
        <w:tc>
          <w:tcPr>
            <w:tcW w:w="2693" w:type="dxa"/>
            <w:tcBorders>
              <w:top w:val="single" w:sz="6" w:space="0" w:color="auto"/>
              <w:left w:val="single" w:sz="6" w:space="0" w:color="auto"/>
            </w:tcBorders>
          </w:tcPr>
          <w:p w14:paraId="310C9F33" w14:textId="77777777" w:rsidR="007A4677" w:rsidRPr="008E7825" w:rsidRDefault="007A4677" w:rsidP="007A4677">
            <w:pPr>
              <w:ind w:left="22"/>
              <w:jc w:val="left"/>
              <w:rPr>
                <w:rFonts w:cs="Arial"/>
                <w:sz w:val="22"/>
                <w:szCs w:val="22"/>
              </w:rPr>
            </w:pPr>
            <w:r w:rsidRPr="008E7825">
              <w:rPr>
                <w:rFonts w:cs="Arial"/>
                <w:sz w:val="22"/>
                <w:szCs w:val="22"/>
              </w:rPr>
              <w:t>Mrozoodporność</w:t>
            </w:r>
          </w:p>
        </w:tc>
        <w:tc>
          <w:tcPr>
            <w:tcW w:w="1701" w:type="dxa"/>
            <w:tcBorders>
              <w:top w:val="single" w:sz="6" w:space="0" w:color="auto"/>
              <w:left w:val="single" w:sz="6" w:space="0" w:color="auto"/>
            </w:tcBorders>
          </w:tcPr>
          <w:p w14:paraId="310C9F34" w14:textId="77777777" w:rsidR="007A4677" w:rsidRPr="008E7825" w:rsidRDefault="007A4677" w:rsidP="007A4677">
            <w:pPr>
              <w:ind w:left="85"/>
              <w:jc w:val="center"/>
              <w:rPr>
                <w:rFonts w:cs="Arial"/>
                <w:sz w:val="22"/>
                <w:szCs w:val="22"/>
              </w:rPr>
            </w:pPr>
            <w:r w:rsidRPr="008E7825">
              <w:rPr>
                <w:rFonts w:cs="Arial"/>
                <w:sz w:val="22"/>
                <w:szCs w:val="22"/>
              </w:rPr>
              <w:t>jw.</w:t>
            </w:r>
          </w:p>
        </w:tc>
        <w:tc>
          <w:tcPr>
            <w:tcW w:w="3118" w:type="dxa"/>
            <w:tcBorders>
              <w:top w:val="single" w:sz="6" w:space="0" w:color="auto"/>
              <w:left w:val="single" w:sz="6" w:space="0" w:color="auto"/>
              <w:right w:val="single" w:sz="6" w:space="0" w:color="auto"/>
            </w:tcBorders>
            <w:vAlign w:val="center"/>
          </w:tcPr>
          <w:p w14:paraId="310C9F35" w14:textId="77777777" w:rsidR="007A4677" w:rsidRPr="008E7825" w:rsidRDefault="007A4677" w:rsidP="007A4677">
            <w:pPr>
              <w:ind w:left="85"/>
              <w:jc w:val="center"/>
              <w:rPr>
                <w:rFonts w:cs="Arial"/>
                <w:sz w:val="22"/>
                <w:szCs w:val="22"/>
              </w:rPr>
            </w:pPr>
            <w:r w:rsidRPr="008E7825">
              <w:rPr>
                <w:rFonts w:cs="Arial"/>
                <w:sz w:val="22"/>
                <w:szCs w:val="22"/>
              </w:rPr>
              <w:t>jw.</w:t>
            </w:r>
          </w:p>
        </w:tc>
      </w:tr>
      <w:tr w:rsidR="007A4677" w:rsidRPr="008E7825" w14:paraId="310C9F3B" w14:textId="77777777" w:rsidTr="007A4677">
        <w:tc>
          <w:tcPr>
            <w:tcW w:w="1134" w:type="dxa"/>
            <w:tcBorders>
              <w:top w:val="single" w:sz="6" w:space="0" w:color="auto"/>
              <w:left w:val="single" w:sz="6" w:space="0" w:color="auto"/>
              <w:bottom w:val="single" w:sz="6" w:space="0" w:color="auto"/>
            </w:tcBorders>
          </w:tcPr>
          <w:p w14:paraId="310C9F37" w14:textId="77777777" w:rsidR="007A4677" w:rsidRPr="008E7825" w:rsidRDefault="007A4677" w:rsidP="007A4677">
            <w:pPr>
              <w:ind w:left="22"/>
              <w:jc w:val="center"/>
              <w:rPr>
                <w:rFonts w:cs="Arial"/>
                <w:sz w:val="22"/>
                <w:szCs w:val="22"/>
              </w:rPr>
            </w:pPr>
            <w:r w:rsidRPr="008E7825">
              <w:rPr>
                <w:rFonts w:cs="Arial"/>
                <w:sz w:val="22"/>
                <w:szCs w:val="22"/>
              </w:rPr>
              <w:t>jw.</w:t>
            </w:r>
          </w:p>
        </w:tc>
        <w:tc>
          <w:tcPr>
            <w:tcW w:w="2693" w:type="dxa"/>
            <w:tcBorders>
              <w:top w:val="single" w:sz="6" w:space="0" w:color="auto"/>
              <w:left w:val="single" w:sz="6" w:space="0" w:color="auto"/>
              <w:bottom w:val="single" w:sz="6" w:space="0" w:color="auto"/>
            </w:tcBorders>
          </w:tcPr>
          <w:p w14:paraId="310C9F38" w14:textId="77777777" w:rsidR="007A4677" w:rsidRPr="008E7825" w:rsidRDefault="007A4677" w:rsidP="007A4677">
            <w:pPr>
              <w:ind w:left="22"/>
              <w:jc w:val="left"/>
              <w:rPr>
                <w:rFonts w:cs="Arial"/>
                <w:sz w:val="22"/>
                <w:szCs w:val="22"/>
              </w:rPr>
            </w:pPr>
            <w:r w:rsidRPr="008E7825">
              <w:rPr>
                <w:rFonts w:cs="Arial"/>
                <w:sz w:val="22"/>
                <w:szCs w:val="22"/>
              </w:rPr>
              <w:t>Przepuszczalność wody</w:t>
            </w:r>
          </w:p>
        </w:tc>
        <w:tc>
          <w:tcPr>
            <w:tcW w:w="1701" w:type="dxa"/>
            <w:tcBorders>
              <w:top w:val="single" w:sz="6" w:space="0" w:color="auto"/>
              <w:left w:val="single" w:sz="6" w:space="0" w:color="auto"/>
              <w:bottom w:val="single" w:sz="6" w:space="0" w:color="auto"/>
            </w:tcBorders>
          </w:tcPr>
          <w:p w14:paraId="310C9F39" w14:textId="77777777" w:rsidR="007A4677" w:rsidRPr="008E7825" w:rsidRDefault="007A4677" w:rsidP="007A4677">
            <w:pPr>
              <w:ind w:left="85"/>
              <w:jc w:val="center"/>
              <w:rPr>
                <w:rFonts w:cs="Arial"/>
                <w:sz w:val="22"/>
                <w:szCs w:val="22"/>
              </w:rPr>
            </w:pPr>
            <w:r w:rsidRPr="008E7825">
              <w:rPr>
                <w:rFonts w:cs="Arial"/>
                <w:sz w:val="22"/>
                <w:szCs w:val="22"/>
              </w:rPr>
              <w:t>jw.</w:t>
            </w:r>
          </w:p>
        </w:tc>
        <w:tc>
          <w:tcPr>
            <w:tcW w:w="3118" w:type="dxa"/>
            <w:tcBorders>
              <w:top w:val="single" w:sz="6" w:space="0" w:color="auto"/>
              <w:left w:val="single" w:sz="6" w:space="0" w:color="auto"/>
              <w:bottom w:val="single" w:sz="6" w:space="0" w:color="auto"/>
              <w:right w:val="single" w:sz="6" w:space="0" w:color="auto"/>
            </w:tcBorders>
            <w:vAlign w:val="center"/>
          </w:tcPr>
          <w:p w14:paraId="310C9F3A" w14:textId="77777777" w:rsidR="007A4677" w:rsidRPr="008E7825" w:rsidRDefault="007A4677" w:rsidP="007A4677">
            <w:pPr>
              <w:ind w:left="85"/>
              <w:jc w:val="center"/>
              <w:rPr>
                <w:rFonts w:cs="Arial"/>
                <w:sz w:val="22"/>
                <w:szCs w:val="22"/>
              </w:rPr>
            </w:pPr>
            <w:r w:rsidRPr="008E7825">
              <w:rPr>
                <w:rFonts w:cs="Arial"/>
                <w:sz w:val="22"/>
                <w:szCs w:val="22"/>
              </w:rPr>
              <w:t>jw.</w:t>
            </w:r>
          </w:p>
        </w:tc>
      </w:tr>
    </w:tbl>
    <w:p w14:paraId="310C9F3C" w14:textId="77777777" w:rsidR="007A4677" w:rsidRPr="008E7825" w:rsidRDefault="007A4677" w:rsidP="007A4677">
      <w:pPr>
        <w:ind w:left="426"/>
        <w:rPr>
          <w:rFonts w:cs="Arial"/>
          <w:color w:val="1F497D"/>
          <w:sz w:val="22"/>
          <w:szCs w:val="22"/>
        </w:rPr>
      </w:pPr>
    </w:p>
    <w:p w14:paraId="310C9F3D" w14:textId="77777777" w:rsidR="007A4677" w:rsidRPr="008E7825" w:rsidRDefault="007A4677" w:rsidP="007A4677">
      <w:pPr>
        <w:pStyle w:val="Nagwek2"/>
        <w:ind w:left="426" w:hanging="426"/>
      </w:pPr>
      <w:r w:rsidRPr="008E7825">
        <w:t>Tolerancje wymiarów betonowych konstrukcji mostowych</w:t>
      </w:r>
    </w:p>
    <w:p w14:paraId="310C9F3E" w14:textId="77777777" w:rsidR="007A4677" w:rsidRPr="008E7825" w:rsidRDefault="007A4677" w:rsidP="0006209B">
      <w:pPr>
        <w:rPr>
          <w:rFonts w:cs="Arial"/>
          <w:sz w:val="22"/>
          <w:szCs w:val="22"/>
        </w:rPr>
      </w:pPr>
      <w:r w:rsidRPr="008E7825">
        <w:rPr>
          <w:rFonts w:cs="Arial"/>
          <w:sz w:val="22"/>
          <w:szCs w:val="22"/>
        </w:rPr>
        <w:t xml:space="preserve">Podane niżej tolerancje wymiarów należy traktować jako miarodajne tylko wtedy, gdy dokumentacja projektowa nie przewiduje inaczej. Dotyczą one konstrukcji monolitycznych i wykonanych z elementów prefabrykowanych. </w:t>
      </w:r>
    </w:p>
    <w:p w14:paraId="310C9F3F" w14:textId="77777777" w:rsidR="007A4677" w:rsidRPr="008E7825" w:rsidRDefault="007A4677" w:rsidP="0006209B">
      <w:pPr>
        <w:rPr>
          <w:rFonts w:cs="Arial"/>
          <w:sz w:val="22"/>
          <w:szCs w:val="22"/>
        </w:rPr>
      </w:pPr>
      <w:r w:rsidRPr="008E7825">
        <w:rPr>
          <w:rFonts w:cs="Arial"/>
          <w:sz w:val="22"/>
          <w:szCs w:val="22"/>
        </w:rPr>
        <w:t>Dopuszczalne odchyłki wymiarowe od określonych w dokumentacji projektowej wynoszą:</w:t>
      </w:r>
    </w:p>
    <w:p w14:paraId="310C9F40" w14:textId="77777777" w:rsidR="007A4677" w:rsidRPr="008E7825" w:rsidRDefault="007A4677" w:rsidP="009753DA">
      <w:pPr>
        <w:numPr>
          <w:ilvl w:val="0"/>
          <w:numId w:val="33"/>
        </w:numPr>
        <w:tabs>
          <w:tab w:val="clear" w:pos="1441"/>
        </w:tabs>
        <w:ind w:left="426" w:firstLine="0"/>
        <w:rPr>
          <w:rFonts w:cs="Arial"/>
          <w:sz w:val="22"/>
          <w:szCs w:val="22"/>
        </w:rPr>
      </w:pPr>
      <w:r w:rsidRPr="008E7825">
        <w:rPr>
          <w:rFonts w:cs="Arial"/>
          <w:sz w:val="22"/>
          <w:szCs w:val="22"/>
        </w:rPr>
        <w:t>tolerancje dla fundamentów:</w:t>
      </w:r>
    </w:p>
    <w:p w14:paraId="310C9F41" w14:textId="77777777" w:rsidR="007A4677" w:rsidRPr="008E7825" w:rsidRDefault="007A4677" w:rsidP="00FC7CC1">
      <w:pPr>
        <w:numPr>
          <w:ilvl w:val="1"/>
          <w:numId w:val="42"/>
        </w:numPr>
        <w:tabs>
          <w:tab w:val="clear" w:pos="1440"/>
        </w:tabs>
        <w:ind w:left="993" w:hanging="142"/>
        <w:rPr>
          <w:rFonts w:cs="Arial"/>
          <w:sz w:val="22"/>
          <w:szCs w:val="22"/>
        </w:rPr>
      </w:pPr>
      <w:r w:rsidRPr="008E7825">
        <w:rPr>
          <w:rFonts w:cs="Arial"/>
          <w:sz w:val="22"/>
          <w:szCs w:val="22"/>
        </w:rPr>
        <w:t xml:space="preserve">usytuowanie w  planie </w:t>
      </w:r>
      <w:r w:rsidRPr="008E7825">
        <w:rPr>
          <w:rFonts w:cs="Arial"/>
          <w:sz w:val="22"/>
          <w:szCs w:val="22"/>
        </w:rPr>
        <w:sym w:font="Symbol" w:char="F0B1"/>
      </w:r>
      <w:r w:rsidRPr="008E7825">
        <w:rPr>
          <w:rFonts w:cs="Arial"/>
          <w:sz w:val="22"/>
          <w:szCs w:val="22"/>
        </w:rPr>
        <w:t xml:space="preserve">5,0 cm (dla fundamentów o szerokości </w:t>
      </w:r>
      <w:r w:rsidRPr="008E7825">
        <w:rPr>
          <w:rFonts w:cs="Arial"/>
          <w:sz w:val="22"/>
          <w:szCs w:val="22"/>
        </w:rPr>
        <w:sym w:font="Symbol" w:char="F03C"/>
      </w:r>
      <w:r w:rsidRPr="008E7825">
        <w:rPr>
          <w:rFonts w:cs="Arial"/>
          <w:sz w:val="22"/>
          <w:szCs w:val="22"/>
        </w:rPr>
        <w:t xml:space="preserve"> 2,0 m  </w:t>
      </w:r>
      <w:r w:rsidRPr="008E7825">
        <w:rPr>
          <w:rFonts w:cs="Arial"/>
          <w:sz w:val="22"/>
          <w:szCs w:val="22"/>
        </w:rPr>
        <w:sym w:font="Symbol" w:char="F0B1"/>
      </w:r>
      <w:r w:rsidRPr="008E7825">
        <w:rPr>
          <w:rFonts w:cs="Arial"/>
          <w:sz w:val="22"/>
          <w:szCs w:val="22"/>
        </w:rPr>
        <w:t>2,0 cm),</w:t>
      </w:r>
    </w:p>
    <w:p w14:paraId="310C9F42" w14:textId="77777777" w:rsidR="007A4677" w:rsidRPr="008E7825" w:rsidRDefault="007A4677" w:rsidP="00FC7CC1">
      <w:pPr>
        <w:numPr>
          <w:ilvl w:val="1"/>
          <w:numId w:val="42"/>
        </w:numPr>
        <w:tabs>
          <w:tab w:val="clear" w:pos="1440"/>
        </w:tabs>
        <w:ind w:left="993" w:hanging="142"/>
        <w:rPr>
          <w:rFonts w:cs="Arial"/>
          <w:sz w:val="22"/>
          <w:szCs w:val="22"/>
        </w:rPr>
      </w:pPr>
      <w:r w:rsidRPr="008E7825">
        <w:rPr>
          <w:rFonts w:cs="Arial"/>
          <w:sz w:val="22"/>
          <w:szCs w:val="22"/>
        </w:rPr>
        <w:t xml:space="preserve">rzędne wierzchu ławy </w:t>
      </w:r>
      <w:r w:rsidRPr="008E7825">
        <w:rPr>
          <w:rFonts w:cs="Arial"/>
          <w:sz w:val="22"/>
          <w:szCs w:val="22"/>
        </w:rPr>
        <w:sym w:font="Symbol" w:char="F0B1"/>
      </w:r>
      <w:r w:rsidRPr="008E7825">
        <w:rPr>
          <w:rFonts w:cs="Arial"/>
          <w:sz w:val="22"/>
          <w:szCs w:val="22"/>
        </w:rPr>
        <w:t>2,0 cm,</w:t>
      </w:r>
    </w:p>
    <w:p w14:paraId="310C9F43" w14:textId="77777777" w:rsidR="007A4677" w:rsidRPr="008E7825" w:rsidRDefault="007A4677" w:rsidP="00FC7CC1">
      <w:pPr>
        <w:numPr>
          <w:ilvl w:val="1"/>
          <w:numId w:val="42"/>
        </w:numPr>
        <w:tabs>
          <w:tab w:val="clear" w:pos="1440"/>
        </w:tabs>
        <w:ind w:left="993" w:hanging="142"/>
        <w:rPr>
          <w:rFonts w:cs="Arial"/>
          <w:sz w:val="22"/>
          <w:szCs w:val="22"/>
        </w:rPr>
      </w:pPr>
      <w:r w:rsidRPr="008E7825">
        <w:rPr>
          <w:rFonts w:cs="Arial"/>
          <w:sz w:val="22"/>
          <w:szCs w:val="22"/>
        </w:rPr>
        <w:t xml:space="preserve">płaszczyzny i krawędzie – odchylenie od pionu </w:t>
      </w:r>
      <w:r w:rsidRPr="008E7825">
        <w:rPr>
          <w:rFonts w:cs="Arial"/>
          <w:sz w:val="22"/>
          <w:szCs w:val="22"/>
        </w:rPr>
        <w:sym w:font="Symbol" w:char="F0B1"/>
      </w:r>
      <w:r w:rsidRPr="008E7825">
        <w:rPr>
          <w:rFonts w:cs="Arial"/>
          <w:sz w:val="22"/>
          <w:szCs w:val="22"/>
        </w:rPr>
        <w:t>2,0 cm.</w:t>
      </w:r>
    </w:p>
    <w:p w14:paraId="310C9F44" w14:textId="77777777" w:rsidR="007A4677" w:rsidRPr="008E7825" w:rsidRDefault="007A4677" w:rsidP="007A4677">
      <w:pPr>
        <w:ind w:left="426"/>
        <w:rPr>
          <w:rFonts w:cs="Arial"/>
          <w:sz w:val="22"/>
          <w:szCs w:val="22"/>
        </w:rPr>
      </w:pPr>
    </w:p>
    <w:p w14:paraId="310C9F45" w14:textId="77777777" w:rsidR="007A4677" w:rsidRPr="008E7825" w:rsidRDefault="007A4677" w:rsidP="007A4677">
      <w:pPr>
        <w:pStyle w:val="Nagwek1"/>
        <w:rPr>
          <w:color w:val="auto"/>
        </w:rPr>
      </w:pPr>
      <w:r w:rsidRPr="008E7825">
        <w:rPr>
          <w:color w:val="auto"/>
        </w:rPr>
        <w:t>OBMIAR ROBÓT</w:t>
      </w:r>
    </w:p>
    <w:p w14:paraId="310C9F46" w14:textId="77777777" w:rsidR="007A4677" w:rsidRPr="008E7825" w:rsidRDefault="007A4677" w:rsidP="0006209B">
      <w:pPr>
        <w:rPr>
          <w:rFonts w:cs="Arial"/>
          <w:sz w:val="22"/>
          <w:szCs w:val="22"/>
        </w:rPr>
      </w:pPr>
      <w:r w:rsidRPr="008E7825">
        <w:rPr>
          <w:rFonts w:cs="Arial"/>
          <w:sz w:val="22"/>
          <w:szCs w:val="22"/>
        </w:rPr>
        <w:t xml:space="preserve">Ogólne zasady obmiaru robót podano w </w:t>
      </w:r>
      <w:proofErr w:type="spellStart"/>
      <w:r w:rsidR="004C7331" w:rsidRPr="008E7825">
        <w:rPr>
          <w:rFonts w:cs="Arial"/>
          <w:i/>
          <w:sz w:val="22"/>
          <w:szCs w:val="22"/>
        </w:rPr>
        <w:t>STWiORB</w:t>
      </w:r>
      <w:proofErr w:type="spellEnd"/>
      <w:r w:rsidR="004C7331" w:rsidRPr="008E7825">
        <w:rPr>
          <w:rFonts w:cs="Arial"/>
          <w:i/>
          <w:sz w:val="22"/>
          <w:szCs w:val="22"/>
        </w:rPr>
        <w:t xml:space="preserve"> M.00.00.00 –Wymagania ogólne.</w:t>
      </w:r>
    </w:p>
    <w:p w14:paraId="310C9F47" w14:textId="77777777" w:rsidR="007A4677" w:rsidRPr="008E7825" w:rsidRDefault="007A4677" w:rsidP="007A4677">
      <w:pPr>
        <w:ind w:left="426"/>
        <w:rPr>
          <w:rFonts w:cs="Arial"/>
          <w:sz w:val="22"/>
          <w:szCs w:val="22"/>
        </w:rPr>
      </w:pPr>
    </w:p>
    <w:p w14:paraId="310C9F48" w14:textId="77777777" w:rsidR="007A4677" w:rsidRPr="008E7825" w:rsidRDefault="007A4677" w:rsidP="007A4677">
      <w:pPr>
        <w:pStyle w:val="Nagwek2"/>
        <w:ind w:left="426" w:hanging="426"/>
      </w:pPr>
      <w:r w:rsidRPr="008E7825">
        <w:t>Jednostka obmiarowa</w:t>
      </w:r>
    </w:p>
    <w:p w14:paraId="310C9F49" w14:textId="77777777" w:rsidR="007A4677" w:rsidRPr="008E7825" w:rsidRDefault="007A4677" w:rsidP="0006209B">
      <w:pPr>
        <w:rPr>
          <w:rFonts w:cs="Arial"/>
          <w:sz w:val="22"/>
          <w:szCs w:val="22"/>
        </w:rPr>
      </w:pPr>
      <w:r w:rsidRPr="008E7825">
        <w:rPr>
          <w:rFonts w:cs="Arial"/>
          <w:sz w:val="22"/>
          <w:szCs w:val="22"/>
        </w:rPr>
        <w:t xml:space="preserve">Jednostką obmiaru jest </w:t>
      </w:r>
      <w:r w:rsidRPr="008E7825">
        <w:rPr>
          <w:rFonts w:cs="Arial"/>
          <w:b/>
          <w:sz w:val="22"/>
          <w:szCs w:val="22"/>
        </w:rPr>
        <w:t>1 m</w:t>
      </w:r>
      <w:r w:rsidRPr="008E7825">
        <w:rPr>
          <w:rFonts w:cs="Arial"/>
          <w:b/>
          <w:sz w:val="22"/>
          <w:szCs w:val="22"/>
          <w:vertAlign w:val="superscript"/>
        </w:rPr>
        <w:t>3</w:t>
      </w:r>
      <w:r w:rsidRPr="008E7825">
        <w:rPr>
          <w:rFonts w:cs="Arial"/>
          <w:sz w:val="22"/>
          <w:szCs w:val="22"/>
        </w:rPr>
        <w:t xml:space="preserve"> betonu. Do obliczenia przyjmuje się ilość betonu wg dokumentacji projektowej. Z objętości betonu nie odlicza się ukosowania krawędzi słupów i belek, objętości zbrojenia, otworów o objętości do 0,10 m3, bruzd o przekroju do 0,02 m2, wnęk o głębokości do 0,1 m i powierzchni do 1 m2.</w:t>
      </w:r>
    </w:p>
    <w:p w14:paraId="310C9F4A" w14:textId="77777777" w:rsidR="007A4677" w:rsidRPr="008E7825" w:rsidRDefault="007A4677" w:rsidP="007A4677">
      <w:pPr>
        <w:ind w:left="426"/>
        <w:rPr>
          <w:rFonts w:cs="Arial"/>
          <w:sz w:val="22"/>
          <w:szCs w:val="22"/>
        </w:rPr>
      </w:pPr>
    </w:p>
    <w:p w14:paraId="310C9F4B" w14:textId="77777777" w:rsidR="007A4677" w:rsidRPr="008E7825" w:rsidRDefault="007A4677" w:rsidP="007A4677">
      <w:pPr>
        <w:pStyle w:val="Nagwek1"/>
        <w:rPr>
          <w:color w:val="auto"/>
        </w:rPr>
      </w:pPr>
      <w:r w:rsidRPr="008E7825">
        <w:rPr>
          <w:color w:val="auto"/>
        </w:rPr>
        <w:t>ODBIÓR ROBÓT</w:t>
      </w:r>
    </w:p>
    <w:p w14:paraId="310C9F4C" w14:textId="77777777" w:rsidR="007A4677" w:rsidRPr="008E7825" w:rsidRDefault="007A4677" w:rsidP="0006209B">
      <w:pPr>
        <w:rPr>
          <w:rFonts w:cs="Arial"/>
          <w:sz w:val="22"/>
          <w:szCs w:val="22"/>
        </w:rPr>
      </w:pPr>
      <w:r w:rsidRPr="008E7825">
        <w:rPr>
          <w:rFonts w:cs="Arial"/>
          <w:sz w:val="22"/>
          <w:szCs w:val="22"/>
        </w:rPr>
        <w:t xml:space="preserve">Ogólne zasady odbioru robót podano w </w:t>
      </w:r>
      <w:proofErr w:type="spellStart"/>
      <w:r w:rsidR="004C7331" w:rsidRPr="008E7825">
        <w:rPr>
          <w:rFonts w:cs="Arial"/>
          <w:i/>
          <w:sz w:val="22"/>
          <w:szCs w:val="22"/>
        </w:rPr>
        <w:t>STWiORB</w:t>
      </w:r>
      <w:proofErr w:type="spellEnd"/>
      <w:r w:rsidR="004C7331" w:rsidRPr="008E7825">
        <w:rPr>
          <w:rFonts w:cs="Arial"/>
          <w:i/>
          <w:sz w:val="22"/>
          <w:szCs w:val="22"/>
        </w:rPr>
        <w:t xml:space="preserve"> M.00.00.00 –Wymagania ogólne.</w:t>
      </w:r>
    </w:p>
    <w:p w14:paraId="310C9F4D" w14:textId="77777777" w:rsidR="007A4677" w:rsidRPr="008E7825" w:rsidRDefault="007A4677" w:rsidP="007A4677">
      <w:pPr>
        <w:ind w:left="426"/>
        <w:rPr>
          <w:rFonts w:cs="Arial"/>
          <w:sz w:val="22"/>
          <w:szCs w:val="22"/>
        </w:rPr>
      </w:pPr>
    </w:p>
    <w:p w14:paraId="310C9F4E" w14:textId="77777777" w:rsidR="007A4677" w:rsidRPr="008E7825" w:rsidRDefault="007A4677" w:rsidP="007A4677">
      <w:pPr>
        <w:pStyle w:val="Nagwek2"/>
        <w:ind w:left="426" w:hanging="426"/>
      </w:pPr>
      <w:r w:rsidRPr="008E7825">
        <w:t>Zgodność robót z dokumentacją projektową i ST</w:t>
      </w:r>
    </w:p>
    <w:p w14:paraId="310C9F4F" w14:textId="77777777" w:rsidR="007A4677" w:rsidRPr="008E7825" w:rsidRDefault="007A4677" w:rsidP="0006209B">
      <w:pPr>
        <w:rPr>
          <w:rFonts w:cs="Arial"/>
          <w:sz w:val="22"/>
          <w:szCs w:val="22"/>
        </w:rPr>
      </w:pPr>
      <w:r w:rsidRPr="008E7825">
        <w:rPr>
          <w:rFonts w:cs="Arial"/>
          <w:sz w:val="22"/>
          <w:szCs w:val="22"/>
        </w:rPr>
        <w:t>Roboty powinny być wykonane zgodnie z dokumentacją projektową, ST oraz pisemnymi decyzjami Inżyniera. Wymiary elementów muszą odpowiadać projektowym z zachowaniem tolerancji jak w p. 6.2.</w:t>
      </w:r>
    </w:p>
    <w:p w14:paraId="310C9F50" w14:textId="77777777" w:rsidR="007A4677" w:rsidRPr="008E7825" w:rsidRDefault="007A4677" w:rsidP="007A4677">
      <w:pPr>
        <w:pStyle w:val="Nagwek2"/>
        <w:ind w:left="426" w:hanging="426"/>
      </w:pPr>
      <w:r w:rsidRPr="008E7825">
        <w:t>Odbiór robót zanikających lub ulegających zakryciu</w:t>
      </w:r>
    </w:p>
    <w:p w14:paraId="310C9F51" w14:textId="77777777" w:rsidR="007A4677" w:rsidRPr="008E7825" w:rsidRDefault="007A4677" w:rsidP="0006209B">
      <w:pPr>
        <w:rPr>
          <w:rFonts w:cs="Arial"/>
          <w:sz w:val="22"/>
          <w:szCs w:val="22"/>
        </w:rPr>
      </w:pPr>
      <w:r w:rsidRPr="008E7825">
        <w:rPr>
          <w:rFonts w:cs="Arial"/>
          <w:sz w:val="22"/>
          <w:szCs w:val="22"/>
        </w:rPr>
        <w:t>Podstawą odbioru robót zanikających lub ulegających zakryciu jest:</w:t>
      </w:r>
    </w:p>
    <w:p w14:paraId="310C9F52" w14:textId="77777777" w:rsidR="007A4677" w:rsidRPr="008E7825" w:rsidRDefault="007A4677" w:rsidP="009753DA">
      <w:pPr>
        <w:numPr>
          <w:ilvl w:val="0"/>
          <w:numId w:val="33"/>
        </w:numPr>
        <w:tabs>
          <w:tab w:val="clear" w:pos="1441"/>
        </w:tabs>
        <w:ind w:left="709" w:hanging="283"/>
        <w:rPr>
          <w:rFonts w:cs="Arial"/>
          <w:sz w:val="22"/>
          <w:szCs w:val="22"/>
        </w:rPr>
      </w:pPr>
      <w:r w:rsidRPr="008E7825">
        <w:rPr>
          <w:rFonts w:cs="Arial"/>
          <w:sz w:val="22"/>
          <w:szCs w:val="22"/>
        </w:rPr>
        <w:t>pisemne stwierdzenie Inżyniera w Dzienniku Budowy o wykonaniu robót zgodnie z dokumentacją projektową i ST,</w:t>
      </w:r>
    </w:p>
    <w:p w14:paraId="310C9F53" w14:textId="77777777" w:rsidR="007A4677" w:rsidRPr="008E7825" w:rsidRDefault="007A4677" w:rsidP="009753DA">
      <w:pPr>
        <w:numPr>
          <w:ilvl w:val="0"/>
          <w:numId w:val="33"/>
        </w:numPr>
        <w:tabs>
          <w:tab w:val="clear" w:pos="1441"/>
        </w:tabs>
        <w:ind w:left="709" w:hanging="283"/>
        <w:rPr>
          <w:rFonts w:cs="Arial"/>
          <w:sz w:val="22"/>
          <w:szCs w:val="22"/>
        </w:rPr>
      </w:pPr>
      <w:r w:rsidRPr="008E7825">
        <w:rPr>
          <w:rFonts w:cs="Arial"/>
          <w:sz w:val="22"/>
          <w:szCs w:val="22"/>
        </w:rPr>
        <w:lastRenderedPageBreak/>
        <w:t>inne pisemne stwierdzenia Inżyniera o wykonaniu robót.</w:t>
      </w:r>
    </w:p>
    <w:p w14:paraId="310C9F54" w14:textId="77777777" w:rsidR="007A4677" w:rsidRPr="008E7825" w:rsidRDefault="007A4677" w:rsidP="0006209B">
      <w:pPr>
        <w:rPr>
          <w:rFonts w:cs="Arial"/>
          <w:sz w:val="22"/>
          <w:szCs w:val="22"/>
        </w:rPr>
      </w:pPr>
      <w:r w:rsidRPr="008E7825">
        <w:rPr>
          <w:rFonts w:cs="Arial"/>
          <w:sz w:val="22"/>
          <w:szCs w:val="22"/>
        </w:rPr>
        <w:t>Zakres robót zanikających lub ulegających zakryciu określają pisemne stwierdzenia Inżyniera lub inne dokumenty potwierdzone przez Inżyniera.</w:t>
      </w:r>
    </w:p>
    <w:p w14:paraId="310C9F55" w14:textId="77777777" w:rsidR="007A4677" w:rsidRPr="008E7825" w:rsidRDefault="007A4677" w:rsidP="007A4677">
      <w:pPr>
        <w:ind w:left="360"/>
        <w:rPr>
          <w:rFonts w:cs="Arial"/>
          <w:sz w:val="22"/>
          <w:szCs w:val="22"/>
        </w:rPr>
      </w:pPr>
    </w:p>
    <w:p w14:paraId="310C9F56" w14:textId="77777777" w:rsidR="007A4677" w:rsidRPr="008E7825" w:rsidRDefault="007A4677" w:rsidP="007A4677">
      <w:pPr>
        <w:pStyle w:val="Nagwek2"/>
        <w:ind w:left="426" w:hanging="426"/>
      </w:pPr>
      <w:r w:rsidRPr="008E7825">
        <w:t>Odbiór końcowy</w:t>
      </w:r>
    </w:p>
    <w:p w14:paraId="310C9F57" w14:textId="77777777" w:rsidR="007A4677" w:rsidRPr="008E7825" w:rsidRDefault="007A4677" w:rsidP="0006209B">
      <w:pPr>
        <w:rPr>
          <w:rFonts w:cs="Arial"/>
          <w:sz w:val="22"/>
          <w:szCs w:val="22"/>
        </w:rPr>
      </w:pPr>
      <w:r w:rsidRPr="008E7825">
        <w:rPr>
          <w:rFonts w:cs="Arial"/>
          <w:sz w:val="22"/>
          <w:szCs w:val="22"/>
        </w:rPr>
        <w:t>Odbiór końcowy odbywa się po pisemnym stwierdzeniu przez Inżyniera w Dzienniku Budowy zakończenia robót betonowych na podstawie wyników badań, inwentaryzacji geodezyjnej i spełnieniu innych warunków dotyczących tych robót zawartych w umowie.</w:t>
      </w:r>
    </w:p>
    <w:p w14:paraId="310C9F58" w14:textId="77777777" w:rsidR="007A4677" w:rsidRPr="008E7825" w:rsidRDefault="007A4677" w:rsidP="007A4677">
      <w:pPr>
        <w:ind w:left="426"/>
        <w:rPr>
          <w:rFonts w:cs="Arial"/>
          <w:sz w:val="22"/>
          <w:szCs w:val="22"/>
        </w:rPr>
      </w:pPr>
    </w:p>
    <w:p w14:paraId="310C9F59" w14:textId="77777777" w:rsidR="007A4677" w:rsidRPr="008E7825" w:rsidRDefault="007A4677" w:rsidP="007A4677">
      <w:pPr>
        <w:pStyle w:val="Nagwek1"/>
        <w:rPr>
          <w:color w:val="auto"/>
        </w:rPr>
      </w:pPr>
      <w:r w:rsidRPr="008E7825">
        <w:rPr>
          <w:color w:val="auto"/>
        </w:rPr>
        <w:t>PODSTAWA PŁATNOŚCI</w:t>
      </w:r>
    </w:p>
    <w:p w14:paraId="310C9F5A" w14:textId="77777777" w:rsidR="007A4677" w:rsidRPr="008E7825" w:rsidRDefault="007A4677" w:rsidP="0006209B">
      <w:pPr>
        <w:rPr>
          <w:rFonts w:cs="Arial"/>
          <w:sz w:val="22"/>
          <w:szCs w:val="22"/>
        </w:rPr>
      </w:pPr>
      <w:r w:rsidRPr="008E7825">
        <w:rPr>
          <w:rFonts w:cs="Arial"/>
          <w:sz w:val="22"/>
          <w:szCs w:val="22"/>
        </w:rPr>
        <w:t xml:space="preserve">Ogólne ustalenia dotyczące podstawy płatności podano w </w:t>
      </w:r>
      <w:proofErr w:type="spellStart"/>
      <w:r w:rsidR="004C7331" w:rsidRPr="008E7825">
        <w:rPr>
          <w:rFonts w:cs="Arial"/>
          <w:sz w:val="22"/>
          <w:szCs w:val="22"/>
        </w:rPr>
        <w:t>STWiORB</w:t>
      </w:r>
      <w:proofErr w:type="spellEnd"/>
      <w:r w:rsidR="004C7331" w:rsidRPr="008E7825">
        <w:rPr>
          <w:rFonts w:cs="Arial"/>
          <w:sz w:val="22"/>
          <w:szCs w:val="22"/>
        </w:rPr>
        <w:t xml:space="preserve"> M.00.00.00 –Wymagania ogólne.</w:t>
      </w:r>
    </w:p>
    <w:p w14:paraId="310C9F5B" w14:textId="77777777" w:rsidR="007A4677" w:rsidRPr="008E7825" w:rsidRDefault="007A4677" w:rsidP="007A4677">
      <w:pPr>
        <w:ind w:left="426"/>
        <w:rPr>
          <w:rFonts w:cs="Arial"/>
          <w:sz w:val="22"/>
          <w:szCs w:val="22"/>
        </w:rPr>
      </w:pPr>
    </w:p>
    <w:p w14:paraId="310C9F5C" w14:textId="77777777" w:rsidR="007A4677" w:rsidRPr="008E7825" w:rsidRDefault="007A4677" w:rsidP="007A4677">
      <w:pPr>
        <w:pStyle w:val="Nagwek2"/>
        <w:ind w:left="426" w:hanging="426"/>
      </w:pPr>
      <w:r w:rsidRPr="008E7825">
        <w:t xml:space="preserve">Cena jednostkowa </w:t>
      </w:r>
    </w:p>
    <w:p w14:paraId="310C9F5D" w14:textId="77777777" w:rsidR="007A4677" w:rsidRPr="008E7825" w:rsidRDefault="007A4677" w:rsidP="0006209B">
      <w:pPr>
        <w:rPr>
          <w:rFonts w:cs="Arial"/>
          <w:sz w:val="22"/>
          <w:szCs w:val="22"/>
        </w:rPr>
      </w:pPr>
      <w:r w:rsidRPr="008E7825">
        <w:rPr>
          <w:rFonts w:cs="Arial"/>
          <w:sz w:val="22"/>
          <w:szCs w:val="22"/>
        </w:rPr>
        <w:t>Cena jednostkowa uwzględnia:</w:t>
      </w:r>
    </w:p>
    <w:p w14:paraId="310C9F5E" w14:textId="77777777" w:rsidR="007A4677" w:rsidRPr="008E7825" w:rsidRDefault="007A4677" w:rsidP="009753DA">
      <w:pPr>
        <w:numPr>
          <w:ilvl w:val="0"/>
          <w:numId w:val="34"/>
        </w:numPr>
        <w:ind w:left="709" w:hanging="283"/>
        <w:rPr>
          <w:rFonts w:cs="Arial"/>
          <w:sz w:val="22"/>
          <w:szCs w:val="22"/>
        </w:rPr>
      </w:pPr>
      <w:r w:rsidRPr="008E7825">
        <w:rPr>
          <w:rFonts w:cs="Arial"/>
          <w:sz w:val="22"/>
          <w:szCs w:val="22"/>
        </w:rPr>
        <w:t xml:space="preserve">zakup i dostarczenie niezbędnych czynników produkcji, </w:t>
      </w:r>
    </w:p>
    <w:p w14:paraId="310C9F5F" w14:textId="77777777" w:rsidR="007A4677" w:rsidRPr="008E7825" w:rsidRDefault="007A4677" w:rsidP="009753DA">
      <w:pPr>
        <w:numPr>
          <w:ilvl w:val="0"/>
          <w:numId w:val="34"/>
        </w:numPr>
        <w:ind w:left="709" w:hanging="283"/>
        <w:rPr>
          <w:rFonts w:cs="Arial"/>
          <w:sz w:val="22"/>
          <w:szCs w:val="22"/>
        </w:rPr>
      </w:pPr>
      <w:r w:rsidRPr="008E7825">
        <w:rPr>
          <w:rFonts w:cs="Arial"/>
          <w:sz w:val="22"/>
          <w:szCs w:val="22"/>
        </w:rPr>
        <w:t xml:space="preserve">wykonanie i uzgodnienie projektów technologicznych, </w:t>
      </w:r>
    </w:p>
    <w:p w14:paraId="310C9F60" w14:textId="77777777" w:rsidR="007A4677" w:rsidRPr="008E7825" w:rsidRDefault="007A4677" w:rsidP="009753DA">
      <w:pPr>
        <w:numPr>
          <w:ilvl w:val="0"/>
          <w:numId w:val="35"/>
        </w:numPr>
        <w:tabs>
          <w:tab w:val="clear" w:pos="1441"/>
        </w:tabs>
        <w:ind w:left="709" w:hanging="283"/>
        <w:rPr>
          <w:rFonts w:cs="Arial"/>
          <w:sz w:val="22"/>
          <w:szCs w:val="22"/>
        </w:rPr>
      </w:pPr>
      <w:r w:rsidRPr="008E7825">
        <w:rPr>
          <w:rFonts w:cs="Arial"/>
          <w:sz w:val="22"/>
          <w:szCs w:val="22"/>
        </w:rPr>
        <w:t>opracowanie recept,</w:t>
      </w:r>
    </w:p>
    <w:p w14:paraId="310C9F61" w14:textId="77777777" w:rsidR="007A4677" w:rsidRPr="008E7825" w:rsidRDefault="007A4677" w:rsidP="009753DA">
      <w:pPr>
        <w:numPr>
          <w:ilvl w:val="0"/>
          <w:numId w:val="34"/>
        </w:numPr>
        <w:ind w:left="709" w:hanging="283"/>
        <w:rPr>
          <w:rFonts w:cs="Arial"/>
          <w:sz w:val="22"/>
          <w:szCs w:val="22"/>
        </w:rPr>
      </w:pPr>
      <w:r w:rsidRPr="008E7825">
        <w:rPr>
          <w:rFonts w:cs="Arial"/>
          <w:sz w:val="22"/>
          <w:szCs w:val="22"/>
        </w:rPr>
        <w:t>wykonanie deskowania,</w:t>
      </w:r>
    </w:p>
    <w:p w14:paraId="310C9F62" w14:textId="77777777" w:rsidR="007A4677" w:rsidRPr="008E7825" w:rsidRDefault="007A4677" w:rsidP="009753DA">
      <w:pPr>
        <w:numPr>
          <w:ilvl w:val="0"/>
          <w:numId w:val="34"/>
        </w:numPr>
        <w:ind w:left="709" w:hanging="283"/>
        <w:rPr>
          <w:rFonts w:cs="Arial"/>
          <w:sz w:val="22"/>
          <w:szCs w:val="22"/>
        </w:rPr>
      </w:pPr>
      <w:r w:rsidRPr="008E7825">
        <w:rPr>
          <w:rFonts w:cs="Arial"/>
          <w:sz w:val="22"/>
          <w:szCs w:val="22"/>
        </w:rPr>
        <w:t>oczyszczenie deskowania,</w:t>
      </w:r>
    </w:p>
    <w:p w14:paraId="310C9F63" w14:textId="77777777" w:rsidR="007A4677" w:rsidRPr="008E7825" w:rsidRDefault="007A4677" w:rsidP="009753DA">
      <w:pPr>
        <w:numPr>
          <w:ilvl w:val="0"/>
          <w:numId w:val="34"/>
        </w:numPr>
        <w:ind w:left="709" w:hanging="283"/>
        <w:rPr>
          <w:rFonts w:cs="Arial"/>
          <w:sz w:val="22"/>
          <w:szCs w:val="22"/>
        </w:rPr>
      </w:pPr>
      <w:r w:rsidRPr="008E7825">
        <w:rPr>
          <w:rFonts w:cs="Arial"/>
          <w:sz w:val="22"/>
          <w:szCs w:val="22"/>
        </w:rPr>
        <w:t>przygotowanie i transport mieszanki,</w:t>
      </w:r>
    </w:p>
    <w:p w14:paraId="310C9F64" w14:textId="77777777" w:rsidR="007A4677" w:rsidRPr="008E7825" w:rsidRDefault="007A4677" w:rsidP="009753DA">
      <w:pPr>
        <w:numPr>
          <w:ilvl w:val="0"/>
          <w:numId w:val="34"/>
        </w:numPr>
        <w:ind w:left="709" w:hanging="283"/>
        <w:rPr>
          <w:rFonts w:cs="Arial"/>
          <w:sz w:val="22"/>
          <w:szCs w:val="22"/>
        </w:rPr>
      </w:pPr>
      <w:r w:rsidRPr="008E7825">
        <w:rPr>
          <w:rFonts w:cs="Arial"/>
          <w:sz w:val="22"/>
          <w:szCs w:val="22"/>
        </w:rPr>
        <w:t xml:space="preserve">ułożenie mieszanki betonowej z zagęszczeniem, </w:t>
      </w:r>
    </w:p>
    <w:p w14:paraId="310C9F65" w14:textId="77777777" w:rsidR="007A4677" w:rsidRPr="008E7825" w:rsidRDefault="007A4677" w:rsidP="009753DA">
      <w:pPr>
        <w:numPr>
          <w:ilvl w:val="0"/>
          <w:numId w:val="34"/>
        </w:numPr>
        <w:ind w:left="709" w:hanging="283"/>
        <w:rPr>
          <w:rFonts w:cs="Arial"/>
          <w:sz w:val="22"/>
          <w:szCs w:val="22"/>
        </w:rPr>
      </w:pPr>
      <w:r w:rsidRPr="008E7825">
        <w:rPr>
          <w:rFonts w:cs="Arial"/>
          <w:sz w:val="22"/>
          <w:szCs w:val="22"/>
        </w:rPr>
        <w:t>pobranie i przechowywanie próbek betonu do badań laboratoryjnych,</w:t>
      </w:r>
    </w:p>
    <w:p w14:paraId="310C9F66" w14:textId="77777777" w:rsidR="007A4677" w:rsidRPr="008E7825" w:rsidRDefault="007A4677" w:rsidP="009753DA">
      <w:pPr>
        <w:numPr>
          <w:ilvl w:val="0"/>
          <w:numId w:val="36"/>
        </w:numPr>
        <w:tabs>
          <w:tab w:val="clear" w:pos="1440"/>
        </w:tabs>
        <w:ind w:left="709" w:hanging="283"/>
        <w:rPr>
          <w:rFonts w:cs="Arial"/>
          <w:sz w:val="22"/>
          <w:szCs w:val="22"/>
        </w:rPr>
      </w:pPr>
      <w:r w:rsidRPr="008E7825">
        <w:rPr>
          <w:rFonts w:cs="Arial"/>
          <w:sz w:val="22"/>
          <w:szCs w:val="22"/>
        </w:rPr>
        <w:t xml:space="preserve">przygotowanie betonu i wykonanie warstw </w:t>
      </w:r>
      <w:proofErr w:type="spellStart"/>
      <w:r w:rsidRPr="008E7825">
        <w:rPr>
          <w:rFonts w:cs="Arial"/>
          <w:sz w:val="22"/>
          <w:szCs w:val="22"/>
        </w:rPr>
        <w:t>sczepnych</w:t>
      </w:r>
      <w:proofErr w:type="spellEnd"/>
      <w:r w:rsidRPr="008E7825">
        <w:rPr>
          <w:rFonts w:cs="Arial"/>
          <w:sz w:val="22"/>
          <w:szCs w:val="22"/>
        </w:rPr>
        <w:t xml:space="preserve"> w przypadku przerw roboczych,</w:t>
      </w:r>
    </w:p>
    <w:p w14:paraId="310C9F67" w14:textId="77777777" w:rsidR="007A4677" w:rsidRPr="008E7825" w:rsidRDefault="007A4677" w:rsidP="009753DA">
      <w:pPr>
        <w:numPr>
          <w:ilvl w:val="0"/>
          <w:numId w:val="36"/>
        </w:numPr>
        <w:tabs>
          <w:tab w:val="clear" w:pos="1440"/>
        </w:tabs>
        <w:ind w:left="709" w:hanging="283"/>
        <w:rPr>
          <w:rFonts w:cs="Arial"/>
          <w:sz w:val="22"/>
          <w:szCs w:val="22"/>
        </w:rPr>
      </w:pPr>
      <w:r w:rsidRPr="008E7825">
        <w:rPr>
          <w:rFonts w:cs="Arial"/>
          <w:sz w:val="22"/>
          <w:szCs w:val="22"/>
        </w:rPr>
        <w:t>wykonanie dojazdów i stanowisk roboczych dla sprzętu,</w:t>
      </w:r>
    </w:p>
    <w:p w14:paraId="310C9F68" w14:textId="77777777" w:rsidR="007A4677" w:rsidRPr="008E7825" w:rsidRDefault="007A4677" w:rsidP="009753DA">
      <w:pPr>
        <w:numPr>
          <w:ilvl w:val="0"/>
          <w:numId w:val="34"/>
        </w:numPr>
        <w:ind w:left="709" w:hanging="283"/>
        <w:jc w:val="left"/>
        <w:rPr>
          <w:rFonts w:cs="Arial"/>
          <w:sz w:val="22"/>
          <w:szCs w:val="22"/>
        </w:rPr>
      </w:pPr>
      <w:r w:rsidRPr="008E7825">
        <w:rPr>
          <w:rFonts w:cs="Arial"/>
          <w:sz w:val="22"/>
          <w:szCs w:val="22"/>
        </w:rPr>
        <w:t>wykonanie w konstrukcji wszystkich wymaganych projektem otworów jak również osadzenie potrzebnych zakotwień, marek, rur osłonowych itp.,</w:t>
      </w:r>
    </w:p>
    <w:p w14:paraId="310C9F69" w14:textId="77777777" w:rsidR="007A4677" w:rsidRPr="008E7825" w:rsidRDefault="007A4677" w:rsidP="009753DA">
      <w:pPr>
        <w:numPr>
          <w:ilvl w:val="0"/>
          <w:numId w:val="34"/>
        </w:numPr>
        <w:ind w:left="709" w:hanging="283"/>
        <w:jc w:val="left"/>
        <w:rPr>
          <w:rFonts w:cs="Arial"/>
          <w:sz w:val="22"/>
          <w:szCs w:val="22"/>
        </w:rPr>
      </w:pPr>
      <w:r w:rsidRPr="008E7825">
        <w:rPr>
          <w:rFonts w:cs="Arial"/>
          <w:sz w:val="22"/>
          <w:szCs w:val="22"/>
        </w:rPr>
        <w:t>wykonanie dodatkowych zabiegów technologicznych w przypadku prowadzenia robót betonowych w niesprzyjających warunkach atmosferycznych,</w:t>
      </w:r>
    </w:p>
    <w:p w14:paraId="310C9F6A" w14:textId="77777777" w:rsidR="007A4677" w:rsidRPr="008E7825" w:rsidRDefault="007A4677" w:rsidP="009753DA">
      <w:pPr>
        <w:numPr>
          <w:ilvl w:val="0"/>
          <w:numId w:val="34"/>
        </w:numPr>
        <w:ind w:left="709" w:hanging="283"/>
        <w:jc w:val="left"/>
        <w:rPr>
          <w:rFonts w:cs="Arial"/>
          <w:sz w:val="22"/>
          <w:szCs w:val="22"/>
        </w:rPr>
      </w:pPr>
      <w:r w:rsidRPr="008E7825">
        <w:rPr>
          <w:rFonts w:cs="Arial"/>
          <w:sz w:val="22"/>
          <w:szCs w:val="22"/>
        </w:rPr>
        <w:t>pielęgnację świeżego betonu,</w:t>
      </w:r>
    </w:p>
    <w:p w14:paraId="310C9F6B" w14:textId="77777777" w:rsidR="007A4677" w:rsidRPr="008E7825" w:rsidRDefault="007A4677" w:rsidP="009753DA">
      <w:pPr>
        <w:numPr>
          <w:ilvl w:val="0"/>
          <w:numId w:val="34"/>
        </w:numPr>
        <w:ind w:left="709" w:hanging="283"/>
        <w:rPr>
          <w:rFonts w:cs="Arial"/>
          <w:sz w:val="22"/>
          <w:szCs w:val="22"/>
        </w:rPr>
      </w:pPr>
      <w:r w:rsidRPr="008E7825">
        <w:rPr>
          <w:rFonts w:cs="Arial"/>
          <w:sz w:val="22"/>
          <w:szCs w:val="22"/>
        </w:rPr>
        <w:t>rozbiórk</w:t>
      </w:r>
      <w:r w:rsidR="007F2678" w:rsidRPr="008E7825">
        <w:rPr>
          <w:rFonts w:cs="Arial"/>
          <w:sz w:val="22"/>
          <w:szCs w:val="22"/>
        </w:rPr>
        <w:t xml:space="preserve">ę </w:t>
      </w:r>
      <w:proofErr w:type="spellStart"/>
      <w:r w:rsidR="007F2678" w:rsidRPr="008E7825">
        <w:rPr>
          <w:rFonts w:cs="Arial"/>
          <w:sz w:val="22"/>
          <w:szCs w:val="22"/>
        </w:rPr>
        <w:t>deskowań</w:t>
      </w:r>
      <w:proofErr w:type="spellEnd"/>
      <w:r w:rsidRPr="008E7825">
        <w:rPr>
          <w:rFonts w:cs="Arial"/>
          <w:sz w:val="22"/>
          <w:szCs w:val="22"/>
        </w:rPr>
        <w:t xml:space="preserve">, </w:t>
      </w:r>
    </w:p>
    <w:p w14:paraId="310C9F6C" w14:textId="77777777" w:rsidR="007A4677" w:rsidRPr="008E7825" w:rsidRDefault="007A4677" w:rsidP="009753DA">
      <w:pPr>
        <w:numPr>
          <w:ilvl w:val="0"/>
          <w:numId w:val="34"/>
        </w:numPr>
        <w:ind w:left="709" w:hanging="283"/>
        <w:rPr>
          <w:rFonts w:cs="Arial"/>
          <w:sz w:val="22"/>
          <w:szCs w:val="22"/>
        </w:rPr>
      </w:pPr>
      <w:r w:rsidRPr="008E7825">
        <w:rPr>
          <w:rFonts w:cs="Arial"/>
          <w:sz w:val="22"/>
          <w:szCs w:val="22"/>
        </w:rPr>
        <w:t>wykończenie powierzchni betonu po rozformowaniu,</w:t>
      </w:r>
    </w:p>
    <w:p w14:paraId="310C9F6D" w14:textId="77777777" w:rsidR="007A4677" w:rsidRPr="008E7825" w:rsidRDefault="007A4677" w:rsidP="009753DA">
      <w:pPr>
        <w:numPr>
          <w:ilvl w:val="0"/>
          <w:numId w:val="34"/>
        </w:numPr>
        <w:ind w:left="709" w:hanging="283"/>
        <w:rPr>
          <w:rFonts w:cs="Arial"/>
          <w:sz w:val="22"/>
          <w:szCs w:val="22"/>
        </w:rPr>
      </w:pPr>
      <w:r w:rsidRPr="008E7825">
        <w:rPr>
          <w:rFonts w:cs="Arial"/>
          <w:sz w:val="22"/>
          <w:szCs w:val="22"/>
        </w:rPr>
        <w:t>oczyszczenie stanowiska pracy i usunięcie będących własnością Wykonawcy materiałów,</w:t>
      </w:r>
    </w:p>
    <w:p w14:paraId="310C9F6E" w14:textId="77777777" w:rsidR="007A4677" w:rsidRPr="008E7825" w:rsidRDefault="007A4677" w:rsidP="009753DA">
      <w:pPr>
        <w:numPr>
          <w:ilvl w:val="0"/>
          <w:numId w:val="34"/>
        </w:numPr>
        <w:ind w:left="709" w:hanging="283"/>
        <w:rPr>
          <w:rFonts w:cs="Arial"/>
          <w:sz w:val="22"/>
          <w:szCs w:val="22"/>
        </w:rPr>
      </w:pPr>
      <w:r w:rsidRPr="008E7825">
        <w:rPr>
          <w:rFonts w:cs="Arial"/>
          <w:sz w:val="22"/>
          <w:szCs w:val="22"/>
        </w:rPr>
        <w:t>wykonanie badań i pomiarów.</w:t>
      </w:r>
    </w:p>
    <w:p w14:paraId="310C9F6F" w14:textId="77777777" w:rsidR="007A4677" w:rsidRPr="008E7825" w:rsidRDefault="007A4677" w:rsidP="007A4677">
      <w:pPr>
        <w:ind w:left="426"/>
        <w:rPr>
          <w:rFonts w:cs="Arial"/>
          <w:sz w:val="22"/>
          <w:szCs w:val="22"/>
        </w:rPr>
      </w:pPr>
    </w:p>
    <w:p w14:paraId="310C9F70" w14:textId="77777777" w:rsidR="007A4677" w:rsidRPr="008E7825" w:rsidRDefault="007A4677" w:rsidP="007A4677">
      <w:pPr>
        <w:pStyle w:val="Nagwek1"/>
        <w:rPr>
          <w:color w:val="auto"/>
        </w:rPr>
      </w:pPr>
      <w:r w:rsidRPr="008E7825">
        <w:rPr>
          <w:color w:val="auto"/>
        </w:rPr>
        <w:t>NORMY I PRZEPISY ZWIĄZANE</w:t>
      </w:r>
    </w:p>
    <w:p w14:paraId="310C9F71" w14:textId="77777777" w:rsidR="007A4677" w:rsidRPr="008E7825" w:rsidRDefault="007A4677" w:rsidP="007A4677">
      <w:pPr>
        <w:pStyle w:val="Nagwek2"/>
        <w:ind w:left="426" w:hanging="426"/>
      </w:pPr>
      <w:r w:rsidRPr="008E7825">
        <w:t>Normy</w:t>
      </w:r>
    </w:p>
    <w:p w14:paraId="310C9F72"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PN-S-10042:1991</w:t>
      </w:r>
      <w:r w:rsidRPr="008E7825">
        <w:rPr>
          <w:rFonts w:ascii="Arial Narrow" w:hAnsi="Arial Narrow" w:cs="Arial"/>
          <w:sz w:val="22"/>
          <w:szCs w:val="22"/>
        </w:rPr>
        <w:tab/>
        <w:t>Obiekty mostowe. Konstrukcje betonowe, żelbetowe i sprężone. Projektowanie.</w:t>
      </w:r>
    </w:p>
    <w:p w14:paraId="310C9F73"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PN-EN 1994-2:2010</w:t>
      </w:r>
      <w:r w:rsidRPr="008E7825">
        <w:rPr>
          <w:rFonts w:ascii="Arial Narrow" w:hAnsi="Arial Narrow" w:cs="Arial"/>
          <w:sz w:val="22"/>
          <w:szCs w:val="22"/>
        </w:rPr>
        <w:tab/>
        <w:t>Obiekty mostowe. Konstrukcje betonowe, żelbetowe i sprężone. Projektowanie.</w:t>
      </w:r>
    </w:p>
    <w:p w14:paraId="310C9F74"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PN-EN 1992-2:2010</w:t>
      </w:r>
      <w:r w:rsidRPr="008E7825">
        <w:rPr>
          <w:rFonts w:ascii="Arial Narrow" w:hAnsi="Arial Narrow" w:cs="Arial"/>
          <w:sz w:val="22"/>
          <w:szCs w:val="22"/>
        </w:rPr>
        <w:tab/>
        <w:t>Obiekty mostowe. Konstrukcje betonowe, żelbetowe i sprężone. Projektowanie.</w:t>
      </w:r>
    </w:p>
    <w:p w14:paraId="310C9F75"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PN-S-10040:1999</w:t>
      </w:r>
      <w:r w:rsidRPr="008E7825">
        <w:rPr>
          <w:rFonts w:ascii="Arial Narrow" w:hAnsi="Arial Narrow" w:cs="Arial"/>
          <w:sz w:val="22"/>
          <w:szCs w:val="22"/>
        </w:rPr>
        <w:tab/>
        <w:t>Obiekty mostowe. Konstrukcje betonowe, żelbetowe i sprężone. Wymagania i badania.</w:t>
      </w:r>
    </w:p>
    <w:p w14:paraId="310C9F76"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PN-EN 197-1:2002</w:t>
      </w:r>
      <w:r w:rsidRPr="008E7825">
        <w:rPr>
          <w:rFonts w:ascii="Arial Narrow" w:hAnsi="Arial Narrow" w:cs="Arial"/>
          <w:sz w:val="22"/>
          <w:szCs w:val="22"/>
        </w:rPr>
        <w:tab/>
        <w:t>Cement. Skład, wymagania i kryteria zgodności dotyczące cementu powszechnego użytku.</w:t>
      </w:r>
    </w:p>
    <w:p w14:paraId="310C9F77"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 xml:space="preserve">PN-EN 197-2:2002 </w:t>
      </w:r>
      <w:r w:rsidRPr="008E7825">
        <w:rPr>
          <w:rFonts w:ascii="Arial Narrow" w:hAnsi="Arial Narrow" w:cs="Arial"/>
          <w:sz w:val="22"/>
          <w:szCs w:val="22"/>
        </w:rPr>
        <w:tab/>
        <w:t>Cement. Część 2. Ocena zgodności..</w:t>
      </w:r>
    </w:p>
    <w:p w14:paraId="310C9F78"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PN-EN 196-1:2006</w:t>
      </w:r>
      <w:r w:rsidRPr="008E7825">
        <w:rPr>
          <w:rFonts w:ascii="Arial Narrow" w:hAnsi="Arial Narrow" w:cs="Arial"/>
          <w:sz w:val="22"/>
          <w:szCs w:val="22"/>
        </w:rPr>
        <w:tab/>
        <w:t>Metody badania cementu. Część 1. Oznaczanie wytrzymałości.</w:t>
      </w:r>
    </w:p>
    <w:p w14:paraId="310C9F79"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PN-EN 196-2:2006</w:t>
      </w:r>
      <w:r w:rsidRPr="008E7825">
        <w:rPr>
          <w:rFonts w:ascii="Arial Narrow" w:hAnsi="Arial Narrow" w:cs="Arial"/>
          <w:sz w:val="22"/>
          <w:szCs w:val="22"/>
        </w:rPr>
        <w:tab/>
        <w:t>Metody badania cementu. Część 2. Analiza chemiczna cementu.</w:t>
      </w:r>
    </w:p>
    <w:p w14:paraId="310C9F7A"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PN-EN 196-3+A1:2009</w:t>
      </w:r>
      <w:r w:rsidRPr="008E7825">
        <w:rPr>
          <w:rFonts w:ascii="Arial Narrow" w:hAnsi="Arial Narrow" w:cs="Arial"/>
          <w:sz w:val="22"/>
          <w:szCs w:val="22"/>
        </w:rPr>
        <w:tab/>
        <w:t>Metody badania cementu. Część 3. Oznaczanie czasu wiązania i stałości objętości.</w:t>
      </w:r>
    </w:p>
    <w:p w14:paraId="310C9F7B"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PN-EN 196-6:2010</w:t>
      </w:r>
      <w:r w:rsidRPr="008E7825">
        <w:rPr>
          <w:rFonts w:ascii="Arial Narrow" w:hAnsi="Arial Narrow" w:cs="Arial"/>
          <w:sz w:val="22"/>
          <w:szCs w:val="22"/>
        </w:rPr>
        <w:tab/>
        <w:t>Metody badania cementu. Część 6. Oznaczanie stopnia zmielenia.</w:t>
      </w:r>
    </w:p>
    <w:p w14:paraId="310C9F7C"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PN-EN 12620+A1:2010</w:t>
      </w:r>
      <w:r w:rsidRPr="008E7825">
        <w:rPr>
          <w:rFonts w:ascii="Arial Narrow" w:hAnsi="Arial Narrow" w:cs="Arial"/>
          <w:sz w:val="22"/>
          <w:szCs w:val="22"/>
        </w:rPr>
        <w:tab/>
        <w:t>Kruszywa do betonu.</w:t>
      </w:r>
    </w:p>
    <w:p w14:paraId="310C9F7D"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PN-EN 933-1:2000</w:t>
      </w:r>
      <w:r w:rsidRPr="008E7825">
        <w:rPr>
          <w:rFonts w:ascii="Arial Narrow" w:hAnsi="Arial Narrow" w:cs="Arial"/>
          <w:sz w:val="22"/>
          <w:szCs w:val="22"/>
        </w:rPr>
        <w:tab/>
        <w:t>Badania geometrycznych właściwości kruszyw. Oznaczanie składu ziarnowego. Metoda przesiewania..</w:t>
      </w:r>
    </w:p>
    <w:p w14:paraId="310C9F7E"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PN-EN 933-4:2008</w:t>
      </w:r>
      <w:r w:rsidRPr="008E7825">
        <w:rPr>
          <w:rFonts w:ascii="Arial Narrow" w:hAnsi="Arial Narrow" w:cs="Arial"/>
          <w:sz w:val="22"/>
          <w:szCs w:val="22"/>
        </w:rPr>
        <w:tab/>
        <w:t xml:space="preserve">Badania geometrycznych właściwości kruszyw. Część 4. Oznaczanie kształtu </w:t>
      </w:r>
      <w:proofErr w:type="spellStart"/>
      <w:r w:rsidRPr="008E7825">
        <w:rPr>
          <w:rFonts w:ascii="Arial Narrow" w:hAnsi="Arial Narrow" w:cs="Arial"/>
          <w:sz w:val="22"/>
          <w:szCs w:val="22"/>
        </w:rPr>
        <w:t>ziarn</w:t>
      </w:r>
      <w:proofErr w:type="spellEnd"/>
      <w:r w:rsidRPr="008E7825">
        <w:rPr>
          <w:rFonts w:ascii="Arial Narrow" w:hAnsi="Arial Narrow" w:cs="Arial"/>
          <w:sz w:val="22"/>
          <w:szCs w:val="22"/>
        </w:rPr>
        <w:t>. Wskaźnik kształtu.</w:t>
      </w:r>
    </w:p>
    <w:p w14:paraId="310C9F7F"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PN-EN 1097-3:2000</w:t>
      </w:r>
      <w:r w:rsidRPr="008E7825">
        <w:rPr>
          <w:rFonts w:ascii="Arial Narrow" w:hAnsi="Arial Narrow" w:cs="Arial"/>
          <w:sz w:val="22"/>
          <w:szCs w:val="22"/>
        </w:rPr>
        <w:tab/>
        <w:t>Badania mechanicznych i fizycznych właściwości kruszyw. Oznaczanie gęstości nasypowej i jamistości.</w:t>
      </w:r>
    </w:p>
    <w:p w14:paraId="310C9F80"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lastRenderedPageBreak/>
        <w:t>PN-EN 1097-5:2008</w:t>
      </w:r>
      <w:r w:rsidRPr="008E7825">
        <w:rPr>
          <w:rFonts w:ascii="Arial Narrow" w:hAnsi="Arial Narrow" w:cs="Arial"/>
          <w:sz w:val="22"/>
          <w:szCs w:val="22"/>
        </w:rPr>
        <w:tab/>
        <w:t>Badania mechanicznych i fizycznych właściwości kruszyw. Część 5. Oznaczanie zawartości wody przez suszenie w suszarce z wentylacją.</w:t>
      </w:r>
    </w:p>
    <w:p w14:paraId="310C9F81"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PN-EN-1097-6:2002</w:t>
      </w:r>
      <w:r w:rsidRPr="008E7825">
        <w:rPr>
          <w:rFonts w:ascii="Arial Narrow" w:hAnsi="Arial Narrow" w:cs="Arial"/>
          <w:sz w:val="22"/>
          <w:szCs w:val="22"/>
        </w:rPr>
        <w:tab/>
        <w:t xml:space="preserve">Badania mechanicznych i fizycznych właściwości kruszyw. Część 6. Oznaczanie gęstości </w:t>
      </w:r>
      <w:proofErr w:type="spellStart"/>
      <w:r w:rsidRPr="008E7825">
        <w:rPr>
          <w:rFonts w:ascii="Arial Narrow" w:hAnsi="Arial Narrow" w:cs="Arial"/>
          <w:sz w:val="22"/>
          <w:szCs w:val="22"/>
        </w:rPr>
        <w:t>ziarn</w:t>
      </w:r>
      <w:proofErr w:type="spellEnd"/>
      <w:r w:rsidRPr="008E7825">
        <w:rPr>
          <w:rFonts w:ascii="Arial Narrow" w:hAnsi="Arial Narrow" w:cs="Arial"/>
          <w:sz w:val="22"/>
          <w:szCs w:val="22"/>
        </w:rPr>
        <w:t xml:space="preserve"> i nasiąkliwości.</w:t>
      </w:r>
    </w:p>
    <w:p w14:paraId="310C9F82"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PN-EN 1367-1:2007</w:t>
      </w:r>
      <w:r w:rsidRPr="008E7825">
        <w:rPr>
          <w:rFonts w:ascii="Arial Narrow" w:hAnsi="Arial Narrow" w:cs="Arial"/>
          <w:sz w:val="22"/>
          <w:szCs w:val="22"/>
        </w:rPr>
        <w:tab/>
        <w:t>Badania właściwości cieplnych i odporności kruszyw na działanie czynników atmosferycznych. Część 1. Oznaczanie mrozoodporności.</w:t>
      </w:r>
    </w:p>
    <w:p w14:paraId="310C9F83"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w:t>
      </w:r>
      <w:r w:rsidRPr="008E7825">
        <w:rPr>
          <w:rFonts w:ascii="Arial Narrow" w:hAnsi="Arial Narrow" w:cs="Arial"/>
          <w:sz w:val="22"/>
          <w:szCs w:val="22"/>
        </w:rPr>
        <w:noBreakHyphen/>
        <w:t>B</w:t>
      </w:r>
      <w:r w:rsidRPr="008E7825">
        <w:rPr>
          <w:rFonts w:ascii="Arial Narrow" w:hAnsi="Arial Narrow" w:cs="Arial"/>
          <w:sz w:val="22"/>
          <w:szCs w:val="22"/>
        </w:rPr>
        <w:noBreakHyphen/>
        <w:t>06714-00:1976</w:t>
      </w:r>
      <w:r w:rsidRPr="008E7825">
        <w:rPr>
          <w:rFonts w:ascii="Arial Narrow" w:hAnsi="Arial Narrow" w:cs="Arial"/>
          <w:sz w:val="22"/>
          <w:szCs w:val="22"/>
        </w:rPr>
        <w:tab/>
        <w:t>Kruszywa mineralne. Badania. Postanowienia ogólne.</w:t>
      </w:r>
    </w:p>
    <w:p w14:paraId="310C9F84"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PN-B-06714-12:1976</w:t>
      </w:r>
      <w:r w:rsidRPr="008E7825">
        <w:rPr>
          <w:rFonts w:ascii="Arial Narrow" w:hAnsi="Arial Narrow" w:cs="Arial"/>
          <w:sz w:val="22"/>
          <w:szCs w:val="22"/>
        </w:rPr>
        <w:tab/>
        <w:t>Kruszywa mineralne. Badania. Oznaczenie zawartości zanieczyszczeń obcych.</w:t>
      </w:r>
    </w:p>
    <w:p w14:paraId="310C9F85"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PN-B-06714-13:1978</w:t>
      </w:r>
      <w:r w:rsidRPr="008E7825">
        <w:rPr>
          <w:rFonts w:ascii="Arial Narrow" w:hAnsi="Arial Narrow" w:cs="Arial"/>
          <w:sz w:val="22"/>
          <w:szCs w:val="22"/>
        </w:rPr>
        <w:tab/>
        <w:t>Kruszywa mineralne. Badania. Oznaczanie zawartości pyłów mineralnych.</w:t>
      </w:r>
    </w:p>
    <w:p w14:paraId="310C9F86"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w:t>
      </w:r>
      <w:r w:rsidRPr="008E7825">
        <w:rPr>
          <w:rFonts w:ascii="Arial Narrow" w:hAnsi="Arial Narrow" w:cs="Arial"/>
          <w:sz w:val="22"/>
          <w:szCs w:val="22"/>
        </w:rPr>
        <w:noBreakHyphen/>
        <w:t>B</w:t>
      </w:r>
      <w:r w:rsidRPr="008E7825">
        <w:rPr>
          <w:rFonts w:ascii="Arial Narrow" w:hAnsi="Arial Narrow" w:cs="Arial"/>
          <w:sz w:val="22"/>
          <w:szCs w:val="22"/>
        </w:rPr>
        <w:noBreakHyphen/>
        <w:t>06714-34:1991</w:t>
      </w:r>
      <w:r w:rsidRPr="008E7825">
        <w:rPr>
          <w:rFonts w:ascii="Arial Narrow" w:hAnsi="Arial Narrow" w:cs="Arial"/>
          <w:sz w:val="22"/>
          <w:szCs w:val="22"/>
        </w:rPr>
        <w:tab/>
        <w:t>Kruszywa mineralne. Badania. Oznaczanie reaktywności alkalicznej.</w:t>
      </w:r>
    </w:p>
    <w:p w14:paraId="310C9F87"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PN-EN 1744-1:2010</w:t>
      </w:r>
      <w:r w:rsidRPr="008E7825">
        <w:rPr>
          <w:rFonts w:ascii="Arial Narrow" w:hAnsi="Arial Narrow" w:cs="Arial"/>
          <w:sz w:val="22"/>
          <w:szCs w:val="22"/>
        </w:rPr>
        <w:tab/>
        <w:t>Badania chemicznych właściwości kruszyw. Część 1. Analiza chemiczna.</w:t>
      </w:r>
    </w:p>
    <w:p w14:paraId="310C9F88"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PN-EN 934-2:2010</w:t>
      </w:r>
      <w:r w:rsidRPr="008E7825">
        <w:rPr>
          <w:rFonts w:ascii="Arial Narrow" w:hAnsi="Arial Narrow" w:cs="Arial"/>
          <w:sz w:val="22"/>
          <w:szCs w:val="22"/>
        </w:rPr>
        <w:tab/>
        <w:t>Domieszki do betonu, zaprawy i zaczynu. Część 2. Domieszki do betonu. Definicje, wymagania, zgodność, oznakowanie i etykietowanie.</w:t>
      </w:r>
    </w:p>
    <w:p w14:paraId="310C9F89"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PN-EN 480-1:2008</w:t>
      </w:r>
      <w:r w:rsidRPr="008E7825">
        <w:rPr>
          <w:rFonts w:ascii="Arial Narrow" w:hAnsi="Arial Narrow" w:cs="Arial"/>
          <w:sz w:val="22"/>
          <w:szCs w:val="22"/>
        </w:rPr>
        <w:tab/>
        <w:t>Domieszki do betonu, zaprawy i zaczynu. Metody badań. Część 1. Beton wzorcowy i zaprawa wzorcowa do badań.</w:t>
      </w:r>
    </w:p>
    <w:p w14:paraId="310C9F8A"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PN-EN 480-2:2008</w:t>
      </w:r>
      <w:r w:rsidRPr="008E7825">
        <w:rPr>
          <w:rFonts w:ascii="Arial Narrow" w:hAnsi="Arial Narrow" w:cs="Arial"/>
          <w:sz w:val="22"/>
          <w:szCs w:val="22"/>
        </w:rPr>
        <w:tab/>
        <w:t>Domieszki do betonu, zaprawy i zaczynu. Metody badań. Część 2. Oznaczanie czasu wiązania.</w:t>
      </w:r>
    </w:p>
    <w:p w14:paraId="310C9F8B"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PN-EN 480-4:2008</w:t>
      </w:r>
      <w:r w:rsidRPr="008E7825">
        <w:rPr>
          <w:rFonts w:ascii="Arial Narrow" w:hAnsi="Arial Narrow" w:cs="Arial"/>
          <w:sz w:val="22"/>
          <w:szCs w:val="22"/>
        </w:rPr>
        <w:tab/>
        <w:t>Domieszki do betonu, zaprawy i zaczynu. Metody badań. Część 4. Oznaczanie ilości cieczy wydzielającej się samoczynnie z mieszanki betonowej.</w:t>
      </w:r>
    </w:p>
    <w:p w14:paraId="310C9F8C"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PN-EN 480-5:2008</w:t>
      </w:r>
      <w:r w:rsidRPr="008E7825">
        <w:rPr>
          <w:rFonts w:ascii="Arial Narrow" w:hAnsi="Arial Narrow" w:cs="Arial"/>
          <w:sz w:val="22"/>
          <w:szCs w:val="22"/>
        </w:rPr>
        <w:tab/>
        <w:t>Domieszki do betonu, zaprawy i zaczynu. Metody badań. Część 5. Oznaczanie absorpcji kapilarnej.</w:t>
      </w:r>
    </w:p>
    <w:p w14:paraId="310C9F8D"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PN-EN 480-6:2008</w:t>
      </w:r>
      <w:r w:rsidRPr="008E7825">
        <w:rPr>
          <w:rFonts w:ascii="Arial Narrow" w:hAnsi="Arial Narrow" w:cs="Arial"/>
          <w:sz w:val="22"/>
          <w:szCs w:val="22"/>
        </w:rPr>
        <w:tab/>
        <w:t>Domieszki do betonu, zaprawy i zaczynu. Metody badań. Część 6. Analiza w podczerwieni.</w:t>
      </w:r>
    </w:p>
    <w:p w14:paraId="310C9F8E"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PN-EN 480-8:1999</w:t>
      </w:r>
      <w:r w:rsidRPr="008E7825">
        <w:rPr>
          <w:rFonts w:ascii="Arial Narrow" w:hAnsi="Arial Narrow" w:cs="Arial"/>
          <w:sz w:val="22"/>
          <w:szCs w:val="22"/>
        </w:rPr>
        <w:tab/>
        <w:t>Domieszki do betonu, zaprawy i zaczynu. Metody badań. Oznaczanie umownej zawartości suchej substancji.</w:t>
      </w:r>
    </w:p>
    <w:p w14:paraId="310C9F8F"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PN-EN 480-10:2009</w:t>
      </w:r>
      <w:r w:rsidRPr="008E7825">
        <w:rPr>
          <w:rFonts w:ascii="Arial Narrow" w:hAnsi="Arial Narrow" w:cs="Arial"/>
          <w:sz w:val="22"/>
          <w:szCs w:val="22"/>
        </w:rPr>
        <w:tab/>
        <w:t>Domieszki do betonu, zaprawy i zaczynu. Metody badań. Część 10. Oznaczanie zawartości chlorków rozpuszczalnych w wodzie.</w:t>
      </w:r>
    </w:p>
    <w:p w14:paraId="310C9F90"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PN-EN 480-11:2008</w:t>
      </w:r>
      <w:r w:rsidRPr="008E7825">
        <w:rPr>
          <w:rFonts w:ascii="Arial Narrow" w:hAnsi="Arial Narrow" w:cs="Arial"/>
          <w:sz w:val="22"/>
          <w:szCs w:val="22"/>
        </w:rPr>
        <w:tab/>
        <w:t>Domieszki do betonu, zaprawy i zaczynu. Metody badań. Część 11. Oznaczanie charakterystyki porów powietrznych w stwardniałym betonie.</w:t>
      </w:r>
    </w:p>
    <w:p w14:paraId="310C9F91"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PN-EN 480-12:2008</w:t>
      </w:r>
      <w:r w:rsidRPr="008E7825">
        <w:rPr>
          <w:rFonts w:ascii="Arial Narrow" w:hAnsi="Arial Narrow" w:cs="Arial"/>
          <w:sz w:val="22"/>
          <w:szCs w:val="22"/>
        </w:rPr>
        <w:tab/>
        <w:t>Domieszki do betonu, zaprawy i zaczynu. Metody badań. Część 12. Oznaczanie zawartości alkaliów w domieszkach.</w:t>
      </w:r>
    </w:p>
    <w:p w14:paraId="310C9F92"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PN-EN 480-14:2008</w:t>
      </w:r>
      <w:r w:rsidRPr="008E7825">
        <w:rPr>
          <w:rFonts w:ascii="Arial Narrow" w:hAnsi="Arial Narrow" w:cs="Arial"/>
          <w:sz w:val="22"/>
          <w:szCs w:val="22"/>
        </w:rPr>
        <w:tab/>
        <w:t xml:space="preserve">Domieszki do betonu, zaprawy i zaczynu. Metody badań. Część 14. Oznaczanie podatności korozyjnej stali zbrojeniowej w betonie za pomocą </w:t>
      </w:r>
      <w:proofErr w:type="spellStart"/>
      <w:r w:rsidRPr="008E7825">
        <w:rPr>
          <w:rFonts w:ascii="Arial Narrow" w:hAnsi="Arial Narrow" w:cs="Arial"/>
          <w:sz w:val="22"/>
          <w:szCs w:val="22"/>
        </w:rPr>
        <w:t>potencjostatycznego</w:t>
      </w:r>
      <w:proofErr w:type="spellEnd"/>
      <w:r w:rsidRPr="008E7825">
        <w:rPr>
          <w:rFonts w:ascii="Arial Narrow" w:hAnsi="Arial Narrow" w:cs="Arial"/>
          <w:sz w:val="22"/>
          <w:szCs w:val="22"/>
        </w:rPr>
        <w:t xml:space="preserve"> badania elektrochemicznego.</w:t>
      </w:r>
    </w:p>
    <w:p w14:paraId="310C9F93"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PN-EN 1008:2004</w:t>
      </w:r>
      <w:r w:rsidRPr="008E7825">
        <w:rPr>
          <w:rFonts w:ascii="Arial Narrow" w:hAnsi="Arial Narrow" w:cs="Arial"/>
          <w:sz w:val="22"/>
          <w:szCs w:val="22"/>
        </w:rPr>
        <w:tab/>
        <w:t>Woda zarobowa do betonu. Specyfikacja pobierania próbek, badanie i ocena przydatności wody zarobowej do betonu, w tym wody odzyskanej z procesów produkcji betonu.</w:t>
      </w:r>
    </w:p>
    <w:p w14:paraId="310C9F94"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PN-EN 206-1:2003</w:t>
      </w:r>
      <w:r w:rsidRPr="008E7825">
        <w:rPr>
          <w:rFonts w:ascii="Arial Narrow" w:hAnsi="Arial Narrow" w:cs="Arial"/>
          <w:sz w:val="22"/>
          <w:szCs w:val="22"/>
        </w:rPr>
        <w:tab/>
        <w:t>Beton. Część 1. Wymagania, właściwości, produkcja i zgodność.</w:t>
      </w:r>
    </w:p>
    <w:p w14:paraId="310C9F95"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w:t>
      </w:r>
      <w:r w:rsidRPr="008E7825">
        <w:rPr>
          <w:rFonts w:ascii="Arial Narrow" w:hAnsi="Arial Narrow" w:cs="Arial"/>
          <w:sz w:val="22"/>
          <w:szCs w:val="22"/>
        </w:rPr>
        <w:noBreakHyphen/>
        <w:t>B</w:t>
      </w:r>
      <w:r w:rsidRPr="008E7825">
        <w:rPr>
          <w:rFonts w:ascii="Arial Narrow" w:hAnsi="Arial Narrow" w:cs="Arial"/>
          <w:sz w:val="22"/>
          <w:szCs w:val="22"/>
        </w:rPr>
        <w:noBreakHyphen/>
        <w:t>06251:1963</w:t>
      </w:r>
      <w:r w:rsidRPr="008E7825">
        <w:rPr>
          <w:rFonts w:ascii="Arial Narrow" w:hAnsi="Arial Narrow" w:cs="Arial"/>
          <w:sz w:val="22"/>
          <w:szCs w:val="22"/>
        </w:rPr>
        <w:tab/>
        <w:t>Roboty betonowe i żelbetowe. Wymagania techniczne.</w:t>
      </w:r>
    </w:p>
    <w:p w14:paraId="310C9F96"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PN-EN 12504-2:2002</w:t>
      </w:r>
      <w:r w:rsidRPr="008E7825">
        <w:rPr>
          <w:rFonts w:ascii="Arial Narrow" w:hAnsi="Arial Narrow" w:cs="Arial"/>
          <w:sz w:val="22"/>
          <w:szCs w:val="22"/>
        </w:rPr>
        <w:tab/>
        <w:t>Badania betonu w konstrukcjach. Część 2. Badanie nieniszczące. Oznaczanie liczby odbicia.</w:t>
      </w:r>
    </w:p>
    <w:p w14:paraId="310C9F97"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PN-EN 12504-4:2005</w:t>
      </w:r>
      <w:r w:rsidRPr="008E7825">
        <w:rPr>
          <w:rFonts w:ascii="Arial Narrow" w:hAnsi="Arial Narrow" w:cs="Arial"/>
          <w:sz w:val="22"/>
          <w:szCs w:val="22"/>
        </w:rPr>
        <w:tab/>
        <w:t>Badania betonu. Część 4. Oznaczanie prędkości fali ultradźwiękowej..</w:t>
      </w:r>
    </w:p>
    <w:p w14:paraId="310C9F98"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PN-B-03163-2:1998</w:t>
      </w:r>
      <w:r w:rsidRPr="008E7825">
        <w:rPr>
          <w:rFonts w:ascii="Arial Narrow" w:hAnsi="Arial Narrow" w:cs="Arial"/>
          <w:sz w:val="22"/>
          <w:szCs w:val="22"/>
        </w:rPr>
        <w:tab/>
        <w:t>Konstrukcje drewniane. Rusztowania. Wymagania.</w:t>
      </w:r>
    </w:p>
    <w:p w14:paraId="310C9F99"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w:t>
      </w:r>
      <w:r w:rsidRPr="008E7825">
        <w:rPr>
          <w:rFonts w:ascii="Arial Narrow" w:hAnsi="Arial Narrow" w:cs="Arial"/>
          <w:sz w:val="22"/>
          <w:szCs w:val="22"/>
        </w:rPr>
        <w:noBreakHyphen/>
        <w:t>D</w:t>
      </w:r>
      <w:r w:rsidRPr="008E7825">
        <w:rPr>
          <w:rFonts w:ascii="Arial Narrow" w:hAnsi="Arial Narrow" w:cs="Arial"/>
          <w:sz w:val="22"/>
          <w:szCs w:val="22"/>
        </w:rPr>
        <w:noBreakHyphen/>
        <w:t>95017:1992</w:t>
      </w:r>
      <w:r w:rsidRPr="008E7825">
        <w:rPr>
          <w:rFonts w:ascii="Arial Narrow" w:hAnsi="Arial Narrow" w:cs="Arial"/>
          <w:sz w:val="22"/>
          <w:szCs w:val="22"/>
        </w:rPr>
        <w:tab/>
        <w:t>Surowiec drzewny. Drewno wielkowymiarowe iglaste. Wspólne wymagania i badania.</w:t>
      </w:r>
    </w:p>
    <w:p w14:paraId="310C9F9A"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w:t>
      </w:r>
      <w:r w:rsidRPr="008E7825">
        <w:rPr>
          <w:rFonts w:ascii="Arial Narrow" w:hAnsi="Arial Narrow" w:cs="Arial"/>
          <w:sz w:val="22"/>
          <w:szCs w:val="22"/>
        </w:rPr>
        <w:noBreakHyphen/>
        <w:t>D</w:t>
      </w:r>
      <w:r w:rsidRPr="008E7825">
        <w:rPr>
          <w:rFonts w:ascii="Arial Narrow" w:hAnsi="Arial Narrow" w:cs="Arial"/>
          <w:sz w:val="22"/>
          <w:szCs w:val="22"/>
        </w:rPr>
        <w:noBreakHyphen/>
        <w:t>96000:1975</w:t>
      </w:r>
      <w:r w:rsidRPr="008E7825">
        <w:rPr>
          <w:rFonts w:ascii="Arial Narrow" w:hAnsi="Arial Narrow" w:cs="Arial"/>
          <w:sz w:val="22"/>
          <w:szCs w:val="22"/>
        </w:rPr>
        <w:tab/>
        <w:t>Tarcica iglasta ogólnego przeznaczenia.</w:t>
      </w:r>
    </w:p>
    <w:p w14:paraId="310C9F9B"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w:t>
      </w:r>
      <w:r w:rsidRPr="008E7825">
        <w:rPr>
          <w:rFonts w:ascii="Arial Narrow" w:hAnsi="Arial Narrow" w:cs="Arial"/>
          <w:sz w:val="22"/>
          <w:szCs w:val="22"/>
        </w:rPr>
        <w:noBreakHyphen/>
        <w:t>D</w:t>
      </w:r>
      <w:r w:rsidRPr="008E7825">
        <w:rPr>
          <w:rFonts w:ascii="Arial Narrow" w:hAnsi="Arial Narrow" w:cs="Arial"/>
          <w:sz w:val="22"/>
          <w:szCs w:val="22"/>
        </w:rPr>
        <w:noBreakHyphen/>
        <w:t>96002:1972</w:t>
      </w:r>
      <w:r w:rsidRPr="008E7825">
        <w:rPr>
          <w:rFonts w:ascii="Arial Narrow" w:hAnsi="Arial Narrow" w:cs="Arial"/>
          <w:sz w:val="22"/>
          <w:szCs w:val="22"/>
        </w:rPr>
        <w:tab/>
        <w:t>Tarcica liściasta ogólnego przeznaczenia.</w:t>
      </w:r>
    </w:p>
    <w:p w14:paraId="310C9F9C" w14:textId="77777777" w:rsidR="007A4677" w:rsidRPr="008E7825" w:rsidRDefault="007A4677" w:rsidP="007A4677">
      <w:pPr>
        <w:pStyle w:val="AAAAA"/>
        <w:ind w:left="2552" w:hanging="2126"/>
        <w:jc w:val="left"/>
        <w:rPr>
          <w:rFonts w:ascii="Arial Narrow" w:hAnsi="Arial Narrow" w:cs="Arial"/>
          <w:sz w:val="22"/>
          <w:szCs w:val="22"/>
        </w:rPr>
      </w:pPr>
      <w:r w:rsidRPr="008E7825">
        <w:rPr>
          <w:rFonts w:ascii="Arial Narrow" w:hAnsi="Arial Narrow" w:cs="Arial"/>
          <w:sz w:val="22"/>
          <w:szCs w:val="22"/>
        </w:rPr>
        <w:t>PN-M-48090:1996</w:t>
      </w:r>
      <w:r w:rsidRPr="008E7825">
        <w:rPr>
          <w:rFonts w:ascii="Arial Narrow" w:hAnsi="Arial Narrow" w:cs="Arial"/>
          <w:sz w:val="22"/>
          <w:szCs w:val="22"/>
        </w:rPr>
        <w:tab/>
        <w:t>Rusztowania stalowe z elementów składanych do budowy mostów. Wymagania i badania przy odbiorze zmontowanych rusztowań.</w:t>
      </w:r>
    </w:p>
    <w:p w14:paraId="310C9F9D" w14:textId="77777777" w:rsidR="007A4677" w:rsidRPr="008E7825" w:rsidRDefault="007A4677" w:rsidP="007A4677">
      <w:pPr>
        <w:pStyle w:val="Nagwek2"/>
        <w:ind w:left="426" w:hanging="426"/>
      </w:pPr>
      <w:r w:rsidRPr="008E7825">
        <w:t>Inne dokumenty</w:t>
      </w:r>
    </w:p>
    <w:p w14:paraId="310C9F9E" w14:textId="77777777" w:rsidR="007A4677" w:rsidRPr="008E7825" w:rsidRDefault="007A4677" w:rsidP="00FC7CC1">
      <w:pPr>
        <w:pStyle w:val="AAAAA"/>
        <w:numPr>
          <w:ilvl w:val="0"/>
          <w:numId w:val="41"/>
        </w:numPr>
        <w:tabs>
          <w:tab w:val="clear" w:pos="710"/>
        </w:tabs>
        <w:ind w:left="709" w:hanging="283"/>
        <w:rPr>
          <w:rFonts w:ascii="Arial Narrow" w:hAnsi="Arial Narrow" w:cs="Arial"/>
          <w:sz w:val="22"/>
          <w:szCs w:val="22"/>
        </w:rPr>
      </w:pPr>
      <w:r w:rsidRPr="008E7825">
        <w:rPr>
          <w:rFonts w:ascii="Arial Narrow" w:hAnsi="Arial Narrow" w:cs="Arial"/>
          <w:sz w:val="22"/>
          <w:szCs w:val="22"/>
        </w:rPr>
        <w:t>Rozporządzenie Ministra Infrastruktury z dnia 6 lutego 2003 w sprawie bezpieczeństwa i higieny pracy podczas wykonywania robót budowlanych (Dz. U. nr 47, poz. 401).</w:t>
      </w:r>
    </w:p>
    <w:p w14:paraId="310C9F9F" w14:textId="77777777" w:rsidR="007A4677" w:rsidRPr="008E7825" w:rsidRDefault="007A4677" w:rsidP="00FC7CC1">
      <w:pPr>
        <w:pStyle w:val="AAAAA"/>
        <w:numPr>
          <w:ilvl w:val="0"/>
          <w:numId w:val="41"/>
        </w:numPr>
        <w:tabs>
          <w:tab w:val="clear" w:pos="710"/>
        </w:tabs>
        <w:ind w:left="709" w:hanging="283"/>
        <w:rPr>
          <w:rFonts w:ascii="Arial Narrow" w:hAnsi="Arial Narrow" w:cs="Arial"/>
          <w:sz w:val="22"/>
          <w:szCs w:val="22"/>
        </w:rPr>
      </w:pPr>
      <w:r w:rsidRPr="008E7825">
        <w:rPr>
          <w:rFonts w:ascii="Arial Narrow" w:hAnsi="Arial Narrow" w:cs="Arial"/>
          <w:sz w:val="22"/>
          <w:szCs w:val="22"/>
        </w:rPr>
        <w:t>Zalecenia do wykonywania oraz odbioru napraw i ochrony powierzchniowej betonu w konstrukcjach mostowych. Generalna Dyrekcja Dróg Publicznych, 1998.</w:t>
      </w:r>
    </w:p>
    <w:p w14:paraId="310C9FA0" w14:textId="77777777" w:rsidR="009E15F3" w:rsidRPr="008E7825" w:rsidRDefault="007A4677" w:rsidP="00FC7CC1">
      <w:pPr>
        <w:pStyle w:val="AAAAA"/>
        <w:numPr>
          <w:ilvl w:val="0"/>
          <w:numId w:val="41"/>
        </w:numPr>
        <w:tabs>
          <w:tab w:val="clear" w:pos="710"/>
        </w:tabs>
        <w:ind w:left="709" w:hanging="283"/>
        <w:rPr>
          <w:rFonts w:ascii="Arial Narrow" w:hAnsi="Arial Narrow" w:cs="Arial"/>
          <w:sz w:val="22"/>
          <w:szCs w:val="22"/>
        </w:rPr>
      </w:pPr>
      <w:r w:rsidRPr="008E7825">
        <w:rPr>
          <w:rFonts w:ascii="Arial Narrow" w:hAnsi="Arial Narrow" w:cs="Arial"/>
          <w:sz w:val="22"/>
          <w:szCs w:val="22"/>
        </w:rPr>
        <w:t>Zalecenia dotyczące oceny jakości betonu „in situ” w nowo budowanych konstrukcjach obiektów mostowych. Generalna Dyrekcja Dróg Publicznych, 1998.</w:t>
      </w:r>
    </w:p>
    <w:p w14:paraId="310C9FA1" w14:textId="77777777" w:rsidR="009E15F3" w:rsidRPr="008E7825" w:rsidRDefault="009E15F3">
      <w:pPr>
        <w:jc w:val="left"/>
        <w:rPr>
          <w:rFonts w:cs="Arial"/>
          <w:sz w:val="22"/>
          <w:szCs w:val="22"/>
        </w:rPr>
      </w:pPr>
      <w:r w:rsidRPr="008E7825">
        <w:rPr>
          <w:rFonts w:cs="Arial"/>
          <w:sz w:val="22"/>
          <w:szCs w:val="22"/>
        </w:rPr>
        <w:br w:type="page"/>
      </w:r>
    </w:p>
    <w:p w14:paraId="310C9FA2" w14:textId="77777777" w:rsidR="007A4677" w:rsidRPr="008E7825" w:rsidRDefault="007A4677" w:rsidP="009E15F3">
      <w:pPr>
        <w:pStyle w:val="AAAAA"/>
        <w:ind w:left="709"/>
        <w:rPr>
          <w:rFonts w:ascii="Arial Narrow" w:hAnsi="Arial Narrow" w:cs="Arial"/>
          <w:sz w:val="22"/>
          <w:szCs w:val="22"/>
        </w:rPr>
      </w:pPr>
    </w:p>
    <w:p w14:paraId="310C9FA3" w14:textId="77777777" w:rsidR="009E15F3" w:rsidRPr="008E7825" w:rsidRDefault="009E15F3" w:rsidP="009E15F3">
      <w:pPr>
        <w:pStyle w:val="AAAAA"/>
        <w:ind w:left="709"/>
        <w:rPr>
          <w:rFonts w:ascii="Arial Narrow" w:hAnsi="Arial Narrow" w:cs="Arial"/>
          <w:sz w:val="22"/>
          <w:szCs w:val="22"/>
        </w:rPr>
      </w:pPr>
    </w:p>
    <w:p w14:paraId="310C9FA4" w14:textId="77777777" w:rsidR="009E15F3" w:rsidRPr="008E7825" w:rsidRDefault="009E15F3" w:rsidP="009E15F3">
      <w:pPr>
        <w:pStyle w:val="AAAAA"/>
        <w:ind w:left="709"/>
        <w:rPr>
          <w:rFonts w:ascii="Arial Narrow" w:hAnsi="Arial Narrow" w:cs="Arial"/>
          <w:sz w:val="22"/>
          <w:szCs w:val="22"/>
        </w:rPr>
      </w:pPr>
    </w:p>
    <w:p w14:paraId="310C9FA5" w14:textId="77777777" w:rsidR="009E15F3" w:rsidRPr="008E7825" w:rsidRDefault="009E15F3" w:rsidP="009E15F3">
      <w:pPr>
        <w:pStyle w:val="AAAAA"/>
        <w:ind w:left="709"/>
        <w:rPr>
          <w:rFonts w:ascii="Arial Narrow" w:hAnsi="Arial Narrow" w:cs="Arial"/>
          <w:sz w:val="22"/>
          <w:szCs w:val="22"/>
        </w:rPr>
      </w:pPr>
    </w:p>
    <w:p w14:paraId="310C9FA6" w14:textId="77777777" w:rsidR="009E15F3" w:rsidRPr="008E7825" w:rsidRDefault="009E15F3" w:rsidP="009E15F3">
      <w:pPr>
        <w:pStyle w:val="AAAAA"/>
        <w:ind w:left="709"/>
        <w:rPr>
          <w:rFonts w:ascii="Arial Narrow" w:hAnsi="Arial Narrow" w:cs="Arial"/>
          <w:sz w:val="22"/>
          <w:szCs w:val="22"/>
        </w:rPr>
      </w:pPr>
    </w:p>
    <w:p w14:paraId="310C9FA7" w14:textId="77777777" w:rsidR="009E15F3" w:rsidRPr="008E7825" w:rsidRDefault="009E15F3" w:rsidP="009E15F3">
      <w:pPr>
        <w:pStyle w:val="AAAAA"/>
        <w:ind w:left="709"/>
        <w:rPr>
          <w:rFonts w:ascii="Arial Narrow" w:hAnsi="Arial Narrow" w:cs="Arial"/>
          <w:sz w:val="22"/>
          <w:szCs w:val="22"/>
        </w:rPr>
      </w:pPr>
    </w:p>
    <w:p w14:paraId="310C9FA8" w14:textId="77777777" w:rsidR="009E15F3" w:rsidRPr="008E7825" w:rsidRDefault="009E15F3" w:rsidP="009E15F3">
      <w:pPr>
        <w:pStyle w:val="AAAAA"/>
        <w:ind w:left="709"/>
        <w:rPr>
          <w:rFonts w:ascii="Arial Narrow" w:hAnsi="Arial Narrow" w:cs="Arial"/>
          <w:sz w:val="22"/>
          <w:szCs w:val="22"/>
        </w:rPr>
      </w:pPr>
    </w:p>
    <w:p w14:paraId="310C9FA9" w14:textId="77777777" w:rsidR="009E15F3" w:rsidRPr="008E7825" w:rsidRDefault="009E15F3" w:rsidP="009E15F3">
      <w:pPr>
        <w:pStyle w:val="AAAAA"/>
        <w:ind w:left="709"/>
        <w:rPr>
          <w:rFonts w:ascii="Arial Narrow" w:hAnsi="Arial Narrow" w:cs="Arial"/>
          <w:sz w:val="22"/>
          <w:szCs w:val="22"/>
        </w:rPr>
      </w:pPr>
    </w:p>
    <w:p w14:paraId="310C9FAA" w14:textId="77777777" w:rsidR="009E15F3" w:rsidRPr="008E7825" w:rsidRDefault="009E15F3" w:rsidP="009E15F3">
      <w:pPr>
        <w:pStyle w:val="AAAAA"/>
        <w:ind w:left="709"/>
        <w:rPr>
          <w:rFonts w:ascii="Arial Narrow" w:hAnsi="Arial Narrow" w:cs="Arial"/>
          <w:sz w:val="22"/>
          <w:szCs w:val="22"/>
        </w:rPr>
      </w:pPr>
    </w:p>
    <w:p w14:paraId="310C9FAB" w14:textId="77777777" w:rsidR="009E15F3" w:rsidRPr="008E7825" w:rsidRDefault="009E15F3" w:rsidP="009E15F3">
      <w:pPr>
        <w:pStyle w:val="AAAAA"/>
        <w:ind w:left="709"/>
        <w:rPr>
          <w:rFonts w:ascii="Arial Narrow" w:hAnsi="Arial Narrow" w:cs="Arial"/>
          <w:sz w:val="22"/>
          <w:szCs w:val="22"/>
        </w:rPr>
      </w:pPr>
    </w:p>
    <w:p w14:paraId="310C9FAC" w14:textId="77777777" w:rsidR="009E15F3" w:rsidRPr="008E7825" w:rsidRDefault="009E15F3" w:rsidP="009E15F3">
      <w:pPr>
        <w:pStyle w:val="AAAAA"/>
        <w:ind w:left="709"/>
        <w:rPr>
          <w:rFonts w:ascii="Arial Narrow" w:hAnsi="Arial Narrow" w:cs="Arial"/>
          <w:sz w:val="22"/>
          <w:szCs w:val="22"/>
        </w:rPr>
      </w:pPr>
    </w:p>
    <w:p w14:paraId="310C9FAD" w14:textId="77777777" w:rsidR="009E15F3" w:rsidRPr="008E7825" w:rsidRDefault="009E15F3" w:rsidP="009E15F3">
      <w:pPr>
        <w:pStyle w:val="AAAAA"/>
        <w:ind w:left="709"/>
        <w:rPr>
          <w:rFonts w:ascii="Arial Narrow" w:hAnsi="Arial Narrow" w:cs="Arial"/>
          <w:sz w:val="22"/>
          <w:szCs w:val="22"/>
        </w:rPr>
      </w:pPr>
    </w:p>
    <w:p w14:paraId="310C9FAE" w14:textId="77777777" w:rsidR="009E15F3" w:rsidRPr="008E7825" w:rsidRDefault="009E15F3" w:rsidP="009E15F3">
      <w:pPr>
        <w:ind w:left="567" w:right="1134"/>
        <w:jc w:val="center"/>
        <w:rPr>
          <w:rFonts w:cs="Arial"/>
          <w:b/>
          <w:bCs/>
          <w:sz w:val="36"/>
          <w:szCs w:val="36"/>
        </w:rPr>
      </w:pPr>
      <w:r w:rsidRPr="008E7825">
        <w:rPr>
          <w:rFonts w:cs="Arial"/>
          <w:b/>
          <w:bCs/>
          <w:sz w:val="36"/>
          <w:szCs w:val="36"/>
        </w:rPr>
        <w:t>SPECYFIKACJE TECHNICZNE WYKONANIA I ODBIORU ROBÓT BUDOWLANYCH</w:t>
      </w:r>
    </w:p>
    <w:p w14:paraId="310C9FAF" w14:textId="77777777" w:rsidR="009E15F3" w:rsidRPr="008E7825" w:rsidRDefault="009E15F3" w:rsidP="009E15F3">
      <w:pPr>
        <w:ind w:left="567" w:right="1134"/>
        <w:jc w:val="center"/>
        <w:rPr>
          <w:sz w:val="32"/>
          <w:szCs w:val="32"/>
        </w:rPr>
      </w:pPr>
    </w:p>
    <w:p w14:paraId="310C9FB0" w14:textId="77777777" w:rsidR="009E15F3" w:rsidRPr="008E7825" w:rsidRDefault="009E15F3" w:rsidP="009E15F3">
      <w:pPr>
        <w:jc w:val="left"/>
        <w:rPr>
          <w:rFonts w:cs="Arial"/>
          <w:sz w:val="32"/>
        </w:rPr>
      </w:pPr>
    </w:p>
    <w:p w14:paraId="310C9FB1" w14:textId="77777777" w:rsidR="009E15F3" w:rsidRPr="008E7825" w:rsidRDefault="009E15F3" w:rsidP="009E15F3">
      <w:pPr>
        <w:jc w:val="left"/>
        <w:rPr>
          <w:rFonts w:cs="Arial"/>
          <w:sz w:val="32"/>
        </w:rPr>
      </w:pPr>
    </w:p>
    <w:p w14:paraId="310C9FB2" w14:textId="77777777" w:rsidR="009E15F3" w:rsidRPr="008E7825" w:rsidRDefault="009E15F3" w:rsidP="009E15F3">
      <w:pPr>
        <w:rPr>
          <w:sz w:val="28"/>
          <w:szCs w:val="28"/>
        </w:rPr>
      </w:pPr>
    </w:p>
    <w:p w14:paraId="310C9FB3" w14:textId="77777777" w:rsidR="009E15F3" w:rsidRPr="008E7825" w:rsidRDefault="009E15F3" w:rsidP="009E15F3">
      <w:pPr>
        <w:rPr>
          <w:sz w:val="28"/>
          <w:szCs w:val="28"/>
        </w:rPr>
      </w:pPr>
    </w:p>
    <w:p w14:paraId="310C9FB4" w14:textId="77777777" w:rsidR="009E15F3" w:rsidRPr="008E7825" w:rsidRDefault="009E15F3" w:rsidP="009E15F3">
      <w:pPr>
        <w:spacing w:after="120"/>
        <w:ind w:left="2268" w:right="1134" w:hanging="1701"/>
        <w:rPr>
          <w:b/>
          <w:caps/>
          <w:sz w:val="32"/>
          <w:szCs w:val="32"/>
        </w:rPr>
      </w:pPr>
      <w:r w:rsidRPr="008E7825">
        <w:rPr>
          <w:b/>
          <w:caps/>
          <w:sz w:val="32"/>
          <w:szCs w:val="32"/>
        </w:rPr>
        <w:t>M.04.00.00.</w:t>
      </w:r>
      <w:r w:rsidRPr="008E7825">
        <w:rPr>
          <w:b/>
          <w:caps/>
          <w:sz w:val="32"/>
          <w:szCs w:val="32"/>
        </w:rPr>
        <w:tab/>
        <w:t xml:space="preserve">beton </w:t>
      </w:r>
    </w:p>
    <w:p w14:paraId="310C9FB5" w14:textId="77777777" w:rsidR="009E15F3" w:rsidRPr="008E7825" w:rsidRDefault="009E15F3" w:rsidP="009E15F3">
      <w:pPr>
        <w:pStyle w:val="Normalny2"/>
      </w:pPr>
      <w:r w:rsidRPr="008E7825">
        <w:t>M.04.01.00.</w:t>
      </w:r>
      <w:r w:rsidRPr="008E7825">
        <w:tab/>
        <w:t>Beton monolityczny</w:t>
      </w:r>
    </w:p>
    <w:p w14:paraId="310C9FB6" w14:textId="77777777" w:rsidR="009E15F3" w:rsidRPr="008E7825" w:rsidRDefault="009E15F3" w:rsidP="009E15F3">
      <w:pPr>
        <w:pStyle w:val="Tytu"/>
      </w:pPr>
      <w:bookmarkStart w:id="24" w:name="_Toc295225914"/>
      <w:bookmarkStart w:id="25" w:name="_Toc188204035"/>
      <w:r w:rsidRPr="008E7825">
        <w:t>M.04.01.02.</w:t>
      </w:r>
      <w:r w:rsidRPr="008E7825">
        <w:tab/>
        <w:t>Beton niekonstrukcyjny</w:t>
      </w:r>
      <w:bookmarkEnd w:id="24"/>
      <w:bookmarkEnd w:id="25"/>
      <w:r w:rsidRPr="008E7825">
        <w:t xml:space="preserve"> </w:t>
      </w:r>
    </w:p>
    <w:p w14:paraId="310C9FB7" w14:textId="77777777" w:rsidR="009E15F3" w:rsidRPr="008E7825" w:rsidRDefault="009E15F3" w:rsidP="000C4D36">
      <w:pPr>
        <w:pStyle w:val="Nagwek1"/>
        <w:numPr>
          <w:ilvl w:val="0"/>
          <w:numId w:val="82"/>
        </w:numPr>
        <w:rPr>
          <w:color w:val="auto"/>
        </w:rPr>
      </w:pPr>
      <w:r w:rsidRPr="008E7825">
        <w:rPr>
          <w:bCs/>
        </w:rPr>
        <w:br w:type="page"/>
      </w:r>
      <w:r w:rsidRPr="008E7825">
        <w:rPr>
          <w:color w:val="auto"/>
        </w:rPr>
        <w:lastRenderedPageBreak/>
        <w:t>WSTĘP</w:t>
      </w:r>
    </w:p>
    <w:p w14:paraId="310C9FB8" w14:textId="77777777" w:rsidR="009E15F3" w:rsidRPr="008E7825" w:rsidRDefault="009E15F3" w:rsidP="009E15F3">
      <w:pPr>
        <w:rPr>
          <w:rFonts w:cs="Arial"/>
          <w:sz w:val="22"/>
          <w:szCs w:val="22"/>
        </w:rPr>
      </w:pPr>
      <w:r w:rsidRPr="008E7825">
        <w:rPr>
          <w:rFonts w:cs="Arial"/>
          <w:sz w:val="22"/>
          <w:szCs w:val="22"/>
        </w:rPr>
        <w:t>Ilekroć w tekście będzie mowa o specyfikacji technicznej (ST), szczegółowej specyfikacji technicznej (SST) bądź ogólnej specyfikacji technicznej (OST) należy przez to rozumieć Specyfikację Techniczną Wykonania i Odbioru Robót Budowlanych.</w:t>
      </w:r>
    </w:p>
    <w:p w14:paraId="310C9FB9" w14:textId="77777777" w:rsidR="009E15F3" w:rsidRPr="008E7825" w:rsidRDefault="009E15F3" w:rsidP="009E15F3">
      <w:pPr>
        <w:ind w:left="426"/>
      </w:pPr>
    </w:p>
    <w:p w14:paraId="310C9FBA" w14:textId="77777777" w:rsidR="009E15F3" w:rsidRPr="008E7825" w:rsidRDefault="009E15F3" w:rsidP="009E15F3">
      <w:pPr>
        <w:pStyle w:val="Nagwek2"/>
        <w:ind w:left="426" w:hanging="426"/>
      </w:pPr>
      <w:r w:rsidRPr="008E7825">
        <w:t>Przedmiot ST</w:t>
      </w:r>
    </w:p>
    <w:p w14:paraId="310C9FBB" w14:textId="496E4ED0" w:rsidR="009E15F3" w:rsidRPr="008E7825" w:rsidRDefault="009E15F3" w:rsidP="009E15F3">
      <w:pPr>
        <w:autoSpaceDE w:val="0"/>
        <w:autoSpaceDN w:val="0"/>
        <w:adjustRightInd w:val="0"/>
        <w:rPr>
          <w:rFonts w:cs="Arial"/>
          <w:sz w:val="22"/>
          <w:szCs w:val="22"/>
        </w:rPr>
      </w:pPr>
      <w:r w:rsidRPr="008E7825">
        <w:rPr>
          <w:rFonts w:cs="Arial"/>
          <w:sz w:val="22"/>
          <w:szCs w:val="22"/>
        </w:rPr>
        <w:t xml:space="preserve">Przedmiotem niniejszej Specyfikacji Technicznej (ST) są wymagania techniczne dotyczące wykonania i odbioru robót związanych z </w:t>
      </w:r>
      <w:r w:rsidR="000C4835" w:rsidRPr="008E7825">
        <w:rPr>
          <w:rFonts w:cs="Arial"/>
          <w:sz w:val="22"/>
          <w:szCs w:val="22"/>
        </w:rPr>
        <w:t>wykonaniem elementów betonowych</w:t>
      </w:r>
      <w:r w:rsidRPr="008E7825">
        <w:rPr>
          <w:rFonts w:cs="Arial"/>
          <w:sz w:val="22"/>
          <w:szCs w:val="22"/>
        </w:rPr>
        <w:t xml:space="preserve"> w ramach zadania: </w:t>
      </w:r>
      <w:r w:rsidR="006858F3" w:rsidRPr="008E7825">
        <w:rPr>
          <w:rFonts w:cs="Arial"/>
          <w:sz w:val="22"/>
          <w:szCs w:val="22"/>
        </w:rPr>
        <w:t>"Wykonanie dokumentacji projektowo - kosztorysowej dla zadania „</w:t>
      </w:r>
      <w:r w:rsidR="00126A31" w:rsidRPr="006F6055">
        <w:rPr>
          <w:rFonts w:cs="Arial"/>
          <w:sz w:val="22"/>
          <w:szCs w:val="22"/>
        </w:rPr>
        <w:t xml:space="preserve">Remont mostu żelbetowego nad rzeką </w:t>
      </w:r>
      <w:proofErr w:type="spellStart"/>
      <w:r w:rsidR="00126A31" w:rsidRPr="006F6055">
        <w:rPr>
          <w:rFonts w:cs="Arial"/>
          <w:sz w:val="22"/>
          <w:szCs w:val="22"/>
        </w:rPr>
        <w:t>Wierzbiak</w:t>
      </w:r>
      <w:proofErr w:type="spellEnd"/>
      <w:r w:rsidR="00126A31" w:rsidRPr="006F6055">
        <w:rPr>
          <w:rFonts w:cs="Arial"/>
          <w:sz w:val="22"/>
          <w:szCs w:val="22"/>
        </w:rPr>
        <w:t xml:space="preserve"> w m. Gniewomierz</w:t>
      </w:r>
      <w:r w:rsidR="00126A31" w:rsidRPr="008E7825">
        <w:rPr>
          <w:rFonts w:cs="Arial"/>
          <w:sz w:val="22"/>
          <w:szCs w:val="22"/>
        </w:rPr>
        <w:t xml:space="preserve"> </w:t>
      </w:r>
      <w:r w:rsidR="006858F3" w:rsidRPr="008E7825">
        <w:rPr>
          <w:rFonts w:cs="Arial"/>
          <w:sz w:val="22"/>
          <w:szCs w:val="22"/>
        </w:rPr>
        <w:t>"</w:t>
      </w:r>
      <w:r w:rsidRPr="008E7825">
        <w:rPr>
          <w:rFonts w:cs="Arial"/>
          <w:sz w:val="22"/>
          <w:szCs w:val="22"/>
        </w:rPr>
        <w:t>.</w:t>
      </w:r>
    </w:p>
    <w:p w14:paraId="310C9FBC" w14:textId="77777777" w:rsidR="009E15F3" w:rsidRPr="008E7825" w:rsidRDefault="009E15F3" w:rsidP="009E15F3">
      <w:pPr>
        <w:ind w:left="426"/>
      </w:pPr>
    </w:p>
    <w:p w14:paraId="310C9FBD" w14:textId="77777777" w:rsidR="009E15F3" w:rsidRPr="008E7825" w:rsidRDefault="009E15F3" w:rsidP="009E15F3">
      <w:pPr>
        <w:pStyle w:val="Nagwek2"/>
        <w:ind w:left="426" w:hanging="426"/>
      </w:pPr>
      <w:r w:rsidRPr="008E7825">
        <w:t>Zakres stosowania ST</w:t>
      </w:r>
    </w:p>
    <w:p w14:paraId="310C9FBE" w14:textId="77777777" w:rsidR="009E15F3" w:rsidRPr="008E7825" w:rsidRDefault="009E15F3" w:rsidP="009E15F3">
      <w:pPr>
        <w:rPr>
          <w:rFonts w:cs="Arial"/>
          <w:sz w:val="22"/>
          <w:szCs w:val="22"/>
        </w:rPr>
      </w:pPr>
      <w:r w:rsidRPr="008E7825">
        <w:rPr>
          <w:rFonts w:cs="Arial"/>
          <w:sz w:val="22"/>
          <w:szCs w:val="22"/>
        </w:rPr>
        <w:t>Specyfikacja Techniczna jest stosowana jako dokument przetargowy i kontraktowy przy zlecaniu i realizacji robót wymienionych w pkt. 1.1.</w:t>
      </w:r>
    </w:p>
    <w:p w14:paraId="310C9FBF" w14:textId="77777777" w:rsidR="009E15F3" w:rsidRPr="008E7825" w:rsidRDefault="009E15F3" w:rsidP="009E15F3">
      <w:pPr>
        <w:ind w:left="426"/>
        <w:rPr>
          <w:rFonts w:cs="Arial"/>
          <w:sz w:val="22"/>
          <w:szCs w:val="22"/>
        </w:rPr>
      </w:pPr>
    </w:p>
    <w:p w14:paraId="310C9FC0" w14:textId="77777777" w:rsidR="009E15F3" w:rsidRPr="008E7825" w:rsidRDefault="009E15F3" w:rsidP="009E15F3">
      <w:pPr>
        <w:pStyle w:val="Nagwek2"/>
        <w:ind w:left="426" w:hanging="426"/>
      </w:pPr>
      <w:r w:rsidRPr="008E7825">
        <w:t>Zakres robót objętych ST</w:t>
      </w:r>
    </w:p>
    <w:p w14:paraId="310C9FC1" w14:textId="77777777" w:rsidR="009E15F3" w:rsidRPr="008E7825" w:rsidRDefault="009E15F3" w:rsidP="009E15F3">
      <w:pPr>
        <w:rPr>
          <w:rFonts w:cs="Arial"/>
          <w:sz w:val="22"/>
          <w:szCs w:val="22"/>
        </w:rPr>
      </w:pPr>
      <w:r w:rsidRPr="008E7825">
        <w:rPr>
          <w:rFonts w:cs="Arial"/>
          <w:sz w:val="22"/>
          <w:szCs w:val="22"/>
        </w:rPr>
        <w:t xml:space="preserve">Ustalenia zawarte w niniejszej ST dotyczą zasad prowadzenia robót związanych z wykonaniem i ułożeniem betonów niekonstrukcyjnych klasy B20 (C16/20) i niższych klas bez deskowania ewentualnie w deskowaniu, jako betonów podkładowych, wypełniających itp. </w:t>
      </w:r>
    </w:p>
    <w:p w14:paraId="310C9FC2" w14:textId="77777777" w:rsidR="009E15F3" w:rsidRPr="008E7825" w:rsidRDefault="009E15F3" w:rsidP="009E15F3">
      <w:pPr>
        <w:rPr>
          <w:rFonts w:cs="Arial"/>
          <w:sz w:val="22"/>
          <w:szCs w:val="22"/>
        </w:rPr>
      </w:pPr>
      <w:r w:rsidRPr="008E7825">
        <w:rPr>
          <w:rFonts w:cs="Arial"/>
          <w:sz w:val="22"/>
          <w:szCs w:val="22"/>
        </w:rPr>
        <w:t>ST dotyczy wszystkich czynności umożliwiających i mających na celu wykonanie robót związanych z:</w:t>
      </w:r>
    </w:p>
    <w:p w14:paraId="310C9FC3" w14:textId="77777777" w:rsidR="009E15F3" w:rsidRPr="008E7825" w:rsidRDefault="009E15F3" w:rsidP="009753DA">
      <w:pPr>
        <w:numPr>
          <w:ilvl w:val="0"/>
          <w:numId w:val="27"/>
        </w:numPr>
        <w:tabs>
          <w:tab w:val="clear" w:pos="360"/>
        </w:tabs>
        <w:ind w:left="709" w:hanging="283"/>
        <w:rPr>
          <w:rFonts w:cs="Arial"/>
          <w:sz w:val="22"/>
          <w:szCs w:val="22"/>
        </w:rPr>
      </w:pPr>
      <w:r w:rsidRPr="008E7825">
        <w:rPr>
          <w:rFonts w:cs="Arial"/>
          <w:sz w:val="22"/>
          <w:szCs w:val="22"/>
        </w:rPr>
        <w:t>wykonaniem mieszanki betonowej,</w:t>
      </w:r>
    </w:p>
    <w:p w14:paraId="310C9FC4" w14:textId="77777777" w:rsidR="009E15F3" w:rsidRPr="008E7825" w:rsidRDefault="009E15F3" w:rsidP="009753DA">
      <w:pPr>
        <w:numPr>
          <w:ilvl w:val="0"/>
          <w:numId w:val="27"/>
        </w:numPr>
        <w:tabs>
          <w:tab w:val="clear" w:pos="360"/>
        </w:tabs>
        <w:ind w:left="709" w:hanging="283"/>
        <w:rPr>
          <w:rFonts w:cs="Arial"/>
          <w:sz w:val="22"/>
          <w:szCs w:val="22"/>
        </w:rPr>
      </w:pPr>
      <w:r w:rsidRPr="008E7825">
        <w:rPr>
          <w:rFonts w:cs="Arial"/>
          <w:sz w:val="22"/>
          <w:szCs w:val="22"/>
        </w:rPr>
        <w:t>transportem mieszanki na budowę,</w:t>
      </w:r>
    </w:p>
    <w:p w14:paraId="310C9FC5" w14:textId="77777777" w:rsidR="009E15F3" w:rsidRPr="008E7825" w:rsidRDefault="009E15F3" w:rsidP="009753DA">
      <w:pPr>
        <w:numPr>
          <w:ilvl w:val="0"/>
          <w:numId w:val="27"/>
        </w:numPr>
        <w:tabs>
          <w:tab w:val="clear" w:pos="360"/>
        </w:tabs>
        <w:ind w:left="709" w:hanging="283"/>
        <w:rPr>
          <w:rFonts w:cs="Arial"/>
          <w:sz w:val="22"/>
          <w:szCs w:val="22"/>
        </w:rPr>
      </w:pPr>
      <w:r w:rsidRPr="008E7825">
        <w:rPr>
          <w:rFonts w:cs="Arial"/>
          <w:sz w:val="22"/>
          <w:szCs w:val="22"/>
        </w:rPr>
        <w:t xml:space="preserve">wykonaniem ewentualnych </w:t>
      </w:r>
      <w:proofErr w:type="spellStart"/>
      <w:r w:rsidRPr="008E7825">
        <w:rPr>
          <w:rFonts w:cs="Arial"/>
          <w:sz w:val="22"/>
          <w:szCs w:val="22"/>
        </w:rPr>
        <w:t>deskowań</w:t>
      </w:r>
      <w:proofErr w:type="spellEnd"/>
      <w:r w:rsidRPr="008E7825">
        <w:rPr>
          <w:rFonts w:cs="Arial"/>
          <w:sz w:val="22"/>
          <w:szCs w:val="22"/>
        </w:rPr>
        <w:t>,</w:t>
      </w:r>
    </w:p>
    <w:p w14:paraId="310C9FC6" w14:textId="77777777" w:rsidR="009E15F3" w:rsidRPr="008E7825" w:rsidRDefault="009E15F3" w:rsidP="009753DA">
      <w:pPr>
        <w:numPr>
          <w:ilvl w:val="0"/>
          <w:numId w:val="27"/>
        </w:numPr>
        <w:tabs>
          <w:tab w:val="clear" w:pos="360"/>
        </w:tabs>
        <w:ind w:left="709" w:hanging="283"/>
        <w:rPr>
          <w:rFonts w:cs="Arial"/>
          <w:sz w:val="22"/>
          <w:szCs w:val="22"/>
        </w:rPr>
      </w:pPr>
      <w:r w:rsidRPr="008E7825">
        <w:rPr>
          <w:rFonts w:cs="Arial"/>
          <w:sz w:val="22"/>
          <w:szCs w:val="22"/>
        </w:rPr>
        <w:t>układaniem i zagęszczaniem mieszanki betonowej,</w:t>
      </w:r>
    </w:p>
    <w:p w14:paraId="310C9FC7" w14:textId="77777777" w:rsidR="009E15F3" w:rsidRPr="008E7825" w:rsidRDefault="009E15F3" w:rsidP="009753DA">
      <w:pPr>
        <w:numPr>
          <w:ilvl w:val="0"/>
          <w:numId w:val="27"/>
        </w:numPr>
        <w:tabs>
          <w:tab w:val="clear" w:pos="360"/>
        </w:tabs>
        <w:ind w:left="709" w:hanging="283"/>
        <w:rPr>
          <w:rFonts w:cs="Arial"/>
          <w:sz w:val="22"/>
          <w:szCs w:val="22"/>
        </w:rPr>
      </w:pPr>
      <w:r w:rsidRPr="008E7825">
        <w:rPr>
          <w:rFonts w:cs="Arial"/>
          <w:sz w:val="22"/>
          <w:szCs w:val="22"/>
        </w:rPr>
        <w:t>pielęgnacją betonu,</w:t>
      </w:r>
    </w:p>
    <w:p w14:paraId="310C9FC8" w14:textId="77777777" w:rsidR="009E15F3" w:rsidRPr="008E7825" w:rsidRDefault="009E15F3" w:rsidP="009753DA">
      <w:pPr>
        <w:numPr>
          <w:ilvl w:val="0"/>
          <w:numId w:val="27"/>
        </w:numPr>
        <w:tabs>
          <w:tab w:val="clear" w:pos="360"/>
        </w:tabs>
        <w:ind w:left="709" w:hanging="283"/>
        <w:rPr>
          <w:rFonts w:cs="Arial"/>
          <w:sz w:val="22"/>
          <w:szCs w:val="22"/>
        </w:rPr>
      </w:pPr>
      <w:r w:rsidRPr="008E7825">
        <w:rPr>
          <w:rFonts w:cs="Arial"/>
          <w:sz w:val="22"/>
          <w:szCs w:val="22"/>
        </w:rPr>
        <w:t>rozmieszczeniem elementów wbudowywanych w betonową konstrukcję, takich jak: kanały, wpusty, sączki, kotwy, rury osłonowe na instalacje obce, studzienki kablowe, rewizyjne itp.).</w:t>
      </w:r>
    </w:p>
    <w:p w14:paraId="310C9FC9" w14:textId="77777777" w:rsidR="009E15F3" w:rsidRPr="008E7825" w:rsidRDefault="009E15F3" w:rsidP="009E15F3">
      <w:pPr>
        <w:ind w:left="540"/>
        <w:rPr>
          <w:rFonts w:cs="Arial"/>
          <w:color w:val="1F497D"/>
          <w:sz w:val="22"/>
          <w:szCs w:val="22"/>
        </w:rPr>
      </w:pPr>
    </w:p>
    <w:p w14:paraId="310C9FCA" w14:textId="77777777" w:rsidR="009E15F3" w:rsidRPr="008E7825" w:rsidRDefault="009E15F3" w:rsidP="009E15F3">
      <w:pPr>
        <w:pStyle w:val="Nagwek2"/>
        <w:ind w:left="426" w:hanging="426"/>
      </w:pPr>
      <w:r w:rsidRPr="008E7825">
        <w:t>Określenia podstawowe</w:t>
      </w:r>
    </w:p>
    <w:p w14:paraId="310C9FCB" w14:textId="77777777" w:rsidR="009E15F3" w:rsidRPr="008E7825" w:rsidRDefault="009E15F3" w:rsidP="009E15F3">
      <w:pPr>
        <w:rPr>
          <w:rFonts w:cs="Arial"/>
          <w:sz w:val="22"/>
          <w:szCs w:val="22"/>
        </w:rPr>
      </w:pPr>
      <w:r w:rsidRPr="008E7825">
        <w:rPr>
          <w:rFonts w:cs="Arial"/>
          <w:sz w:val="22"/>
          <w:szCs w:val="22"/>
        </w:rPr>
        <w:t>Określenia używane w niniejszej ST są zgodne z obowiązującymi normami oraz określeniami podanymi w </w:t>
      </w:r>
      <w:proofErr w:type="spellStart"/>
      <w:r w:rsidRPr="008E7825">
        <w:rPr>
          <w:rFonts w:cs="Arial"/>
          <w:sz w:val="22"/>
          <w:szCs w:val="22"/>
        </w:rPr>
        <w:t>STWiORB</w:t>
      </w:r>
      <w:proofErr w:type="spellEnd"/>
      <w:r w:rsidRPr="008E7825">
        <w:rPr>
          <w:rFonts w:cs="Arial"/>
          <w:sz w:val="22"/>
          <w:szCs w:val="22"/>
        </w:rPr>
        <w:t xml:space="preserve"> M.00.00.00 –Wymagania ogólne.</w:t>
      </w:r>
    </w:p>
    <w:p w14:paraId="310C9FCC" w14:textId="77777777" w:rsidR="009E15F3" w:rsidRPr="008E7825" w:rsidRDefault="009E15F3" w:rsidP="009E15F3">
      <w:pPr>
        <w:ind w:left="426"/>
        <w:rPr>
          <w:rFonts w:cs="Arial"/>
          <w:color w:val="1F497D"/>
          <w:sz w:val="22"/>
          <w:szCs w:val="22"/>
        </w:rPr>
      </w:pPr>
    </w:p>
    <w:p w14:paraId="310C9FCD" w14:textId="77777777" w:rsidR="009E15F3" w:rsidRPr="008E7825" w:rsidRDefault="009E15F3" w:rsidP="009E15F3">
      <w:pPr>
        <w:pStyle w:val="Nagwek2"/>
        <w:ind w:left="426" w:hanging="426"/>
      </w:pPr>
      <w:r w:rsidRPr="008E7825">
        <w:t>Ogólne wymagania dotyczące robót</w:t>
      </w:r>
    </w:p>
    <w:p w14:paraId="310C9FCE" w14:textId="77777777" w:rsidR="009E15F3" w:rsidRPr="008E7825" w:rsidRDefault="009E15F3" w:rsidP="009E15F3">
      <w:pPr>
        <w:rPr>
          <w:rFonts w:cs="Arial"/>
          <w:sz w:val="22"/>
          <w:szCs w:val="22"/>
        </w:rPr>
      </w:pPr>
      <w:r w:rsidRPr="008E7825">
        <w:rPr>
          <w:rFonts w:cs="Arial"/>
          <w:sz w:val="22"/>
          <w:szCs w:val="22"/>
        </w:rPr>
        <w:t xml:space="preserve">Ogólne wymagania dotyczące wykonania robót podano w </w:t>
      </w:r>
      <w:proofErr w:type="spellStart"/>
      <w:r w:rsidRPr="008E7825">
        <w:rPr>
          <w:rFonts w:cs="Arial"/>
          <w:sz w:val="22"/>
          <w:szCs w:val="22"/>
        </w:rPr>
        <w:t>STWiORB</w:t>
      </w:r>
      <w:proofErr w:type="spellEnd"/>
      <w:r w:rsidRPr="008E7825">
        <w:rPr>
          <w:rFonts w:cs="Arial"/>
          <w:sz w:val="22"/>
          <w:szCs w:val="22"/>
        </w:rPr>
        <w:t xml:space="preserve"> M.00.00.00 –Wymagania ogólne.</w:t>
      </w:r>
    </w:p>
    <w:p w14:paraId="310C9FCF" w14:textId="77777777" w:rsidR="009E15F3" w:rsidRPr="008E7825" w:rsidRDefault="009E15F3" w:rsidP="009E15F3">
      <w:pPr>
        <w:rPr>
          <w:rFonts w:cs="Arial"/>
          <w:sz w:val="22"/>
          <w:szCs w:val="22"/>
        </w:rPr>
      </w:pPr>
      <w:r w:rsidRPr="008E7825">
        <w:rPr>
          <w:rFonts w:cs="Arial"/>
          <w:sz w:val="22"/>
          <w:szCs w:val="22"/>
        </w:rPr>
        <w:t>Wykonawca robót jest odpowiedzialny za jakość ich wykonania oraz zgodność z dokumentacją projektową, ST i poleceniami Inżyniera.</w:t>
      </w:r>
    </w:p>
    <w:p w14:paraId="310C9FD0" w14:textId="77777777" w:rsidR="009E15F3" w:rsidRPr="008E7825" w:rsidRDefault="009E15F3" w:rsidP="009E15F3">
      <w:pPr>
        <w:ind w:left="426"/>
        <w:rPr>
          <w:rFonts w:cs="Arial"/>
          <w:b/>
          <w:sz w:val="24"/>
          <w:szCs w:val="24"/>
        </w:rPr>
      </w:pPr>
    </w:p>
    <w:p w14:paraId="310C9FD1" w14:textId="77777777" w:rsidR="009E15F3" w:rsidRPr="008E7825" w:rsidRDefault="009E15F3" w:rsidP="009E15F3">
      <w:pPr>
        <w:pStyle w:val="Nagwek1"/>
        <w:rPr>
          <w:color w:val="auto"/>
        </w:rPr>
      </w:pPr>
      <w:r w:rsidRPr="008E7825">
        <w:rPr>
          <w:color w:val="auto"/>
        </w:rPr>
        <w:t>MATERIAŁY</w:t>
      </w:r>
    </w:p>
    <w:p w14:paraId="310C9FD2" w14:textId="77777777" w:rsidR="009E15F3" w:rsidRPr="008E7825" w:rsidRDefault="009E15F3" w:rsidP="009E15F3">
      <w:pPr>
        <w:rPr>
          <w:rFonts w:cs="Arial"/>
          <w:sz w:val="22"/>
          <w:szCs w:val="22"/>
        </w:rPr>
      </w:pPr>
      <w:r w:rsidRPr="008E7825">
        <w:rPr>
          <w:rFonts w:cs="Arial"/>
          <w:sz w:val="22"/>
          <w:szCs w:val="22"/>
        </w:rPr>
        <w:t xml:space="preserve">Ogólne wymagania dotyczące materiałów, ich pozyskiwania i składowania podano w </w:t>
      </w:r>
      <w:proofErr w:type="spellStart"/>
      <w:r w:rsidRPr="008E7825">
        <w:rPr>
          <w:rFonts w:cs="Arial"/>
          <w:sz w:val="22"/>
          <w:szCs w:val="22"/>
        </w:rPr>
        <w:t>STWiORB</w:t>
      </w:r>
      <w:proofErr w:type="spellEnd"/>
      <w:r w:rsidRPr="008E7825">
        <w:rPr>
          <w:rFonts w:cs="Arial"/>
          <w:sz w:val="22"/>
          <w:szCs w:val="22"/>
        </w:rPr>
        <w:t xml:space="preserve"> M.00.00.00 –Wymagania ogólne.</w:t>
      </w:r>
    </w:p>
    <w:p w14:paraId="310C9FD3" w14:textId="77777777" w:rsidR="009E15F3" w:rsidRPr="008E7825" w:rsidRDefault="009E15F3" w:rsidP="009E15F3">
      <w:pPr>
        <w:ind w:left="426"/>
        <w:rPr>
          <w:rFonts w:cs="Arial"/>
          <w:sz w:val="22"/>
          <w:szCs w:val="22"/>
        </w:rPr>
      </w:pPr>
    </w:p>
    <w:p w14:paraId="310C9FD4" w14:textId="77777777" w:rsidR="009E15F3" w:rsidRPr="008E7825" w:rsidRDefault="009E15F3" w:rsidP="009E15F3">
      <w:pPr>
        <w:pStyle w:val="Nagwek2"/>
        <w:ind w:left="426" w:hanging="426"/>
      </w:pPr>
      <w:r w:rsidRPr="008E7825">
        <w:t>Materiały do wykonania robót</w:t>
      </w:r>
    </w:p>
    <w:p w14:paraId="310C9FD5" w14:textId="77777777" w:rsidR="009E15F3" w:rsidRPr="008E7825" w:rsidRDefault="009E15F3" w:rsidP="009E15F3">
      <w:pPr>
        <w:rPr>
          <w:rFonts w:cs="Arial"/>
          <w:sz w:val="22"/>
          <w:szCs w:val="22"/>
        </w:rPr>
      </w:pPr>
      <w:r w:rsidRPr="008E7825">
        <w:rPr>
          <w:rFonts w:cs="Arial"/>
          <w:sz w:val="22"/>
          <w:szCs w:val="22"/>
        </w:rPr>
        <w:t>Beton klasy B20 (C16/20) wg PN-EN 206-1 (z utrzymaniem wymagań i badań tylko w zakresie wytrzymałości betonu na ściskanie). Wymagania materiałowe dotyczące betonu omówione zostały w ST M.04.01.01. Wytrzymałość betonu zgodna z ST M.04.01.01.</w:t>
      </w:r>
    </w:p>
    <w:p w14:paraId="310C9FD6" w14:textId="77777777" w:rsidR="009E15F3" w:rsidRPr="008E7825" w:rsidRDefault="009E15F3" w:rsidP="009E15F3">
      <w:pPr>
        <w:ind w:left="426"/>
        <w:rPr>
          <w:rFonts w:cs="Arial"/>
          <w:sz w:val="22"/>
          <w:szCs w:val="22"/>
        </w:rPr>
      </w:pPr>
    </w:p>
    <w:p w14:paraId="310C9FD7" w14:textId="77777777" w:rsidR="009E15F3" w:rsidRPr="008E7825" w:rsidRDefault="009E15F3" w:rsidP="009E15F3">
      <w:pPr>
        <w:pStyle w:val="Nagwek1"/>
        <w:rPr>
          <w:color w:val="auto"/>
        </w:rPr>
      </w:pPr>
      <w:r w:rsidRPr="008E7825">
        <w:rPr>
          <w:color w:val="auto"/>
        </w:rPr>
        <w:t>SPRZĘT</w:t>
      </w:r>
    </w:p>
    <w:p w14:paraId="310C9FD8" w14:textId="77777777" w:rsidR="009E15F3" w:rsidRPr="008E7825" w:rsidRDefault="009E15F3" w:rsidP="009E15F3">
      <w:pPr>
        <w:rPr>
          <w:rFonts w:cs="Arial"/>
          <w:sz w:val="22"/>
          <w:szCs w:val="22"/>
        </w:rPr>
      </w:pPr>
      <w:r w:rsidRPr="008E7825">
        <w:rPr>
          <w:rFonts w:cs="Arial"/>
          <w:sz w:val="22"/>
          <w:szCs w:val="22"/>
        </w:rPr>
        <w:t xml:space="preserve">Ogólne wymagania dotyczące sprzętu podano w </w:t>
      </w:r>
      <w:proofErr w:type="spellStart"/>
      <w:r w:rsidRPr="008E7825">
        <w:rPr>
          <w:rFonts w:cs="Arial"/>
          <w:sz w:val="22"/>
          <w:szCs w:val="22"/>
        </w:rPr>
        <w:t>STWiORB</w:t>
      </w:r>
      <w:proofErr w:type="spellEnd"/>
      <w:r w:rsidRPr="008E7825">
        <w:rPr>
          <w:rFonts w:cs="Arial"/>
          <w:sz w:val="22"/>
          <w:szCs w:val="22"/>
        </w:rPr>
        <w:t xml:space="preserve"> M.00.00.00 –Wymagania ogólne. </w:t>
      </w:r>
    </w:p>
    <w:p w14:paraId="310C9FD9" w14:textId="77777777" w:rsidR="009E15F3" w:rsidRPr="008E7825" w:rsidRDefault="009E15F3" w:rsidP="009E15F3">
      <w:pPr>
        <w:rPr>
          <w:rFonts w:cs="Arial"/>
          <w:sz w:val="22"/>
          <w:szCs w:val="22"/>
        </w:rPr>
      </w:pPr>
      <w:r w:rsidRPr="008E7825">
        <w:rPr>
          <w:rFonts w:cs="Arial"/>
          <w:sz w:val="22"/>
          <w:szCs w:val="22"/>
        </w:rPr>
        <w:t>Wg ST M.04.01.01.</w:t>
      </w:r>
    </w:p>
    <w:p w14:paraId="310C9FDA" w14:textId="77777777" w:rsidR="009E15F3" w:rsidRPr="008E7825" w:rsidRDefault="009E15F3" w:rsidP="009E15F3">
      <w:pPr>
        <w:ind w:left="426"/>
        <w:rPr>
          <w:rFonts w:cs="Arial"/>
          <w:sz w:val="22"/>
          <w:szCs w:val="22"/>
        </w:rPr>
      </w:pPr>
    </w:p>
    <w:p w14:paraId="310C9FDB" w14:textId="77777777" w:rsidR="009E15F3" w:rsidRPr="008E7825" w:rsidRDefault="009E15F3" w:rsidP="009E15F3">
      <w:pPr>
        <w:pStyle w:val="Nagwek1"/>
        <w:rPr>
          <w:color w:val="auto"/>
        </w:rPr>
      </w:pPr>
      <w:r w:rsidRPr="008E7825">
        <w:rPr>
          <w:color w:val="auto"/>
        </w:rPr>
        <w:t>TRANSPORT</w:t>
      </w:r>
    </w:p>
    <w:p w14:paraId="310C9FDC" w14:textId="77777777" w:rsidR="009E15F3" w:rsidRPr="008E7825" w:rsidRDefault="009E15F3" w:rsidP="009E15F3">
      <w:pPr>
        <w:rPr>
          <w:rFonts w:cs="Arial"/>
          <w:sz w:val="22"/>
          <w:szCs w:val="22"/>
        </w:rPr>
      </w:pPr>
      <w:r w:rsidRPr="008E7825">
        <w:rPr>
          <w:rFonts w:cs="Arial"/>
          <w:sz w:val="22"/>
          <w:szCs w:val="22"/>
        </w:rPr>
        <w:t xml:space="preserve">Ogólne wymagania dotyczące transportu podano w </w:t>
      </w:r>
      <w:proofErr w:type="spellStart"/>
      <w:r w:rsidRPr="008E7825">
        <w:rPr>
          <w:rFonts w:cs="Arial"/>
          <w:sz w:val="22"/>
          <w:szCs w:val="22"/>
        </w:rPr>
        <w:t>STWiORB</w:t>
      </w:r>
      <w:proofErr w:type="spellEnd"/>
      <w:r w:rsidRPr="008E7825">
        <w:rPr>
          <w:rFonts w:cs="Arial"/>
          <w:sz w:val="22"/>
          <w:szCs w:val="22"/>
        </w:rPr>
        <w:t xml:space="preserve"> M.00.00.00 –Wymagania ogólne.</w:t>
      </w:r>
    </w:p>
    <w:p w14:paraId="310C9FDD" w14:textId="77777777" w:rsidR="009E15F3" w:rsidRPr="008E7825" w:rsidRDefault="009E15F3" w:rsidP="009E15F3">
      <w:pPr>
        <w:rPr>
          <w:rFonts w:cs="Arial"/>
          <w:sz w:val="22"/>
          <w:szCs w:val="22"/>
        </w:rPr>
      </w:pPr>
      <w:r w:rsidRPr="008E7825">
        <w:rPr>
          <w:rFonts w:cs="Arial"/>
          <w:sz w:val="22"/>
          <w:szCs w:val="22"/>
        </w:rPr>
        <w:t>Wg ST M.04.01.01.</w:t>
      </w:r>
    </w:p>
    <w:p w14:paraId="310C9FDE" w14:textId="77777777" w:rsidR="009E15F3" w:rsidRPr="008E7825" w:rsidRDefault="009E15F3" w:rsidP="009E15F3">
      <w:pPr>
        <w:ind w:left="426"/>
        <w:rPr>
          <w:rFonts w:cs="Arial"/>
          <w:sz w:val="22"/>
          <w:szCs w:val="22"/>
        </w:rPr>
      </w:pPr>
    </w:p>
    <w:p w14:paraId="310C9FDF" w14:textId="77777777" w:rsidR="009E15F3" w:rsidRPr="008E7825" w:rsidRDefault="009E15F3" w:rsidP="009E15F3">
      <w:pPr>
        <w:pStyle w:val="Nagwek1"/>
        <w:rPr>
          <w:color w:val="auto"/>
        </w:rPr>
      </w:pPr>
      <w:r w:rsidRPr="008E7825">
        <w:rPr>
          <w:color w:val="auto"/>
        </w:rPr>
        <w:t>WYKONANIE ROBÓT</w:t>
      </w:r>
    </w:p>
    <w:p w14:paraId="310C9FE0" w14:textId="77777777" w:rsidR="009E15F3" w:rsidRPr="008E7825" w:rsidRDefault="009E15F3" w:rsidP="009E15F3">
      <w:pPr>
        <w:rPr>
          <w:rFonts w:cs="Arial"/>
          <w:sz w:val="22"/>
          <w:szCs w:val="22"/>
        </w:rPr>
      </w:pPr>
      <w:r w:rsidRPr="008E7825">
        <w:rPr>
          <w:rFonts w:cs="Arial"/>
          <w:sz w:val="22"/>
          <w:szCs w:val="22"/>
        </w:rPr>
        <w:t xml:space="preserve">Ogólne zasady wykonywania robót podano w </w:t>
      </w:r>
      <w:proofErr w:type="spellStart"/>
      <w:r w:rsidRPr="008E7825">
        <w:rPr>
          <w:rFonts w:cs="Arial"/>
          <w:sz w:val="22"/>
          <w:szCs w:val="22"/>
        </w:rPr>
        <w:t>STWiORB</w:t>
      </w:r>
      <w:proofErr w:type="spellEnd"/>
      <w:r w:rsidRPr="008E7825">
        <w:rPr>
          <w:rFonts w:cs="Arial"/>
          <w:sz w:val="22"/>
          <w:szCs w:val="22"/>
        </w:rPr>
        <w:t xml:space="preserve"> M.00.00.00 –Wymagania ogólne.</w:t>
      </w:r>
    </w:p>
    <w:p w14:paraId="310C9FE1" w14:textId="77777777" w:rsidR="009E15F3" w:rsidRPr="008E7825" w:rsidRDefault="009E15F3" w:rsidP="009E15F3">
      <w:pPr>
        <w:rPr>
          <w:rFonts w:cs="Arial"/>
          <w:sz w:val="22"/>
          <w:szCs w:val="22"/>
        </w:rPr>
      </w:pPr>
      <w:r w:rsidRPr="008E7825">
        <w:rPr>
          <w:rFonts w:cs="Arial"/>
          <w:sz w:val="22"/>
          <w:szCs w:val="22"/>
        </w:rPr>
        <w:t xml:space="preserve">Wykonawca przedstawi Inżynierowi do akceptacji projekt organizacji i harmonogram robót uwzględniający wszystkie warunki, w jakich będą wykonywane roboty betonowe. Przed przystąpieniem do układania betonu, </w:t>
      </w:r>
      <w:r w:rsidRPr="008E7825">
        <w:rPr>
          <w:rFonts w:cs="Arial"/>
          <w:sz w:val="22"/>
          <w:szCs w:val="22"/>
        </w:rPr>
        <w:lastRenderedPageBreak/>
        <w:t>należy sprawdzić poprawność wykonania podłoża oraz poprawność deskowania. Podłoże winno być równe, czyste i odwodnione. Beton winien być rozkładany w miarę możliwości w sposób ciągły, z zachowaniem kontroli grubości oraz rzędnych wg dokumentacji projektowej.</w:t>
      </w:r>
    </w:p>
    <w:p w14:paraId="310C9FE2" w14:textId="77777777" w:rsidR="009E15F3" w:rsidRPr="008E7825" w:rsidRDefault="009E15F3" w:rsidP="009E15F3">
      <w:pPr>
        <w:rPr>
          <w:rFonts w:cs="Arial"/>
          <w:sz w:val="22"/>
          <w:szCs w:val="22"/>
        </w:rPr>
      </w:pPr>
      <w:r w:rsidRPr="008E7825">
        <w:rPr>
          <w:rFonts w:cs="Arial"/>
          <w:sz w:val="22"/>
          <w:szCs w:val="22"/>
        </w:rPr>
        <w:t>Pozostałe wymagania dotyczące robót wg ST M.04.01.01.</w:t>
      </w:r>
    </w:p>
    <w:p w14:paraId="310C9FE3" w14:textId="77777777" w:rsidR="009E15F3" w:rsidRPr="008E7825" w:rsidRDefault="009E15F3" w:rsidP="009E15F3">
      <w:pPr>
        <w:ind w:left="426"/>
        <w:rPr>
          <w:rFonts w:cs="Arial"/>
          <w:sz w:val="22"/>
          <w:szCs w:val="22"/>
        </w:rPr>
      </w:pPr>
    </w:p>
    <w:p w14:paraId="310C9FE4" w14:textId="77777777" w:rsidR="009E15F3" w:rsidRPr="008E7825" w:rsidRDefault="009E15F3" w:rsidP="009E15F3">
      <w:pPr>
        <w:pStyle w:val="Nagwek1"/>
        <w:rPr>
          <w:color w:val="auto"/>
        </w:rPr>
      </w:pPr>
      <w:r w:rsidRPr="008E7825">
        <w:rPr>
          <w:color w:val="auto"/>
        </w:rPr>
        <w:t>KONTROLA JAKOŚCI ROBÓT</w:t>
      </w:r>
    </w:p>
    <w:p w14:paraId="310C9FE5" w14:textId="77777777" w:rsidR="009E15F3" w:rsidRPr="008E7825" w:rsidRDefault="009E15F3" w:rsidP="009E15F3">
      <w:pPr>
        <w:rPr>
          <w:rFonts w:cs="Arial"/>
          <w:sz w:val="22"/>
          <w:szCs w:val="22"/>
        </w:rPr>
      </w:pPr>
      <w:r w:rsidRPr="008E7825">
        <w:rPr>
          <w:rFonts w:cs="Arial"/>
          <w:sz w:val="22"/>
          <w:szCs w:val="22"/>
        </w:rPr>
        <w:t xml:space="preserve">Ogólne zasady kontroli jakości robót podano w </w:t>
      </w:r>
      <w:proofErr w:type="spellStart"/>
      <w:r w:rsidRPr="008E7825">
        <w:rPr>
          <w:rFonts w:cs="Arial"/>
          <w:sz w:val="22"/>
          <w:szCs w:val="22"/>
        </w:rPr>
        <w:t>STWiORB</w:t>
      </w:r>
      <w:proofErr w:type="spellEnd"/>
      <w:r w:rsidRPr="008E7825">
        <w:rPr>
          <w:rFonts w:cs="Arial"/>
          <w:sz w:val="22"/>
          <w:szCs w:val="22"/>
        </w:rPr>
        <w:t xml:space="preserve"> M.00.00.00 –Wymagania ogólne.</w:t>
      </w:r>
    </w:p>
    <w:p w14:paraId="310C9FE6" w14:textId="77777777" w:rsidR="009E15F3" w:rsidRPr="008E7825" w:rsidRDefault="009E15F3" w:rsidP="009E15F3">
      <w:pPr>
        <w:rPr>
          <w:rFonts w:cs="Arial"/>
          <w:sz w:val="22"/>
          <w:szCs w:val="22"/>
        </w:rPr>
      </w:pPr>
      <w:r w:rsidRPr="008E7825">
        <w:rPr>
          <w:rFonts w:cs="Arial"/>
          <w:sz w:val="22"/>
          <w:szCs w:val="22"/>
        </w:rPr>
        <w:t>Kontrola jakości robót obejmuje sprawdzenie przygotowania podłoża, kontrolę grubości układanej mieszanki betonowej, badanie wytrzymałości betonu oraz sprawdzenie wymiarów i rzędnych powierzchni betonu.</w:t>
      </w:r>
    </w:p>
    <w:p w14:paraId="310C9FE7" w14:textId="77777777" w:rsidR="009E15F3" w:rsidRPr="008E7825" w:rsidRDefault="009E15F3" w:rsidP="009E15F3">
      <w:pPr>
        <w:rPr>
          <w:rFonts w:cs="Arial"/>
          <w:sz w:val="22"/>
          <w:szCs w:val="22"/>
        </w:rPr>
      </w:pPr>
      <w:r w:rsidRPr="008E7825">
        <w:rPr>
          <w:rFonts w:cs="Arial"/>
          <w:sz w:val="22"/>
          <w:szCs w:val="22"/>
        </w:rPr>
        <w:t>Sprawdzenie przygotowania podłoża gruntowego polega na kontroli równości podłoża, zgodności charakterystycznych rzędnych z dokumentacją projektową, sprawdzeniu zgodności rodzaju i stanu gruntu z przyjętym w dokumentacji projektowej oraz badaniu jego zagęszczenia.</w:t>
      </w:r>
    </w:p>
    <w:p w14:paraId="310C9FE8" w14:textId="77777777" w:rsidR="009E15F3" w:rsidRPr="008E7825" w:rsidRDefault="009E15F3" w:rsidP="009E15F3">
      <w:pPr>
        <w:rPr>
          <w:rFonts w:cs="Arial"/>
          <w:sz w:val="22"/>
          <w:szCs w:val="22"/>
        </w:rPr>
      </w:pPr>
      <w:r w:rsidRPr="008E7825">
        <w:rPr>
          <w:rFonts w:cs="Arial"/>
          <w:sz w:val="22"/>
          <w:szCs w:val="22"/>
        </w:rPr>
        <w:t>Zasady kontroli pozostałych elementów wg ST M.04.01.01.</w:t>
      </w:r>
    </w:p>
    <w:p w14:paraId="310C9FE9" w14:textId="77777777" w:rsidR="009E15F3" w:rsidRPr="008E7825" w:rsidRDefault="009E15F3" w:rsidP="009E15F3">
      <w:pPr>
        <w:ind w:left="426"/>
        <w:rPr>
          <w:rFonts w:cs="Arial"/>
          <w:sz w:val="22"/>
          <w:szCs w:val="22"/>
        </w:rPr>
      </w:pPr>
    </w:p>
    <w:p w14:paraId="310C9FEA" w14:textId="77777777" w:rsidR="009E15F3" w:rsidRPr="008E7825" w:rsidRDefault="009E15F3" w:rsidP="009E15F3">
      <w:pPr>
        <w:pStyle w:val="Nagwek1"/>
        <w:rPr>
          <w:color w:val="auto"/>
        </w:rPr>
      </w:pPr>
      <w:r w:rsidRPr="008E7825">
        <w:rPr>
          <w:color w:val="auto"/>
        </w:rPr>
        <w:t>OBMIAR ROBÓT</w:t>
      </w:r>
    </w:p>
    <w:p w14:paraId="310C9FEB" w14:textId="77777777" w:rsidR="009E15F3" w:rsidRPr="008E7825" w:rsidRDefault="009E15F3" w:rsidP="009E15F3">
      <w:pPr>
        <w:rPr>
          <w:rFonts w:cs="Arial"/>
          <w:sz w:val="22"/>
          <w:szCs w:val="22"/>
        </w:rPr>
      </w:pPr>
      <w:r w:rsidRPr="008E7825">
        <w:rPr>
          <w:rFonts w:cs="Arial"/>
          <w:sz w:val="22"/>
          <w:szCs w:val="22"/>
        </w:rPr>
        <w:t xml:space="preserve">Ogólne zasady obmiaru robót podano w </w:t>
      </w:r>
      <w:proofErr w:type="spellStart"/>
      <w:r w:rsidRPr="008E7825">
        <w:rPr>
          <w:rFonts w:cs="Arial"/>
          <w:sz w:val="22"/>
          <w:szCs w:val="22"/>
        </w:rPr>
        <w:t>STWiORB</w:t>
      </w:r>
      <w:proofErr w:type="spellEnd"/>
      <w:r w:rsidRPr="008E7825">
        <w:rPr>
          <w:rFonts w:cs="Arial"/>
          <w:sz w:val="22"/>
          <w:szCs w:val="22"/>
        </w:rPr>
        <w:t xml:space="preserve"> M.00.00.00 –Wymagania ogólne.</w:t>
      </w:r>
    </w:p>
    <w:p w14:paraId="310C9FEC" w14:textId="77777777" w:rsidR="009E15F3" w:rsidRPr="008E7825" w:rsidRDefault="009E15F3" w:rsidP="009E15F3">
      <w:pPr>
        <w:ind w:left="426"/>
        <w:rPr>
          <w:rFonts w:cs="Arial"/>
          <w:sz w:val="22"/>
          <w:szCs w:val="22"/>
        </w:rPr>
      </w:pPr>
    </w:p>
    <w:p w14:paraId="310C9FED" w14:textId="77777777" w:rsidR="009E15F3" w:rsidRPr="008E7825" w:rsidRDefault="009E15F3" w:rsidP="009E15F3">
      <w:pPr>
        <w:pStyle w:val="Nagwek2"/>
        <w:ind w:left="426" w:hanging="426"/>
      </w:pPr>
      <w:r w:rsidRPr="008E7825">
        <w:t>Jednostka obmiarowa</w:t>
      </w:r>
    </w:p>
    <w:p w14:paraId="310C9FEE" w14:textId="77777777" w:rsidR="009E15F3" w:rsidRPr="008E7825" w:rsidRDefault="009E15F3" w:rsidP="009E15F3">
      <w:pPr>
        <w:rPr>
          <w:rFonts w:cs="Arial"/>
          <w:sz w:val="22"/>
          <w:szCs w:val="22"/>
        </w:rPr>
      </w:pPr>
      <w:r w:rsidRPr="008E7825">
        <w:rPr>
          <w:rFonts w:cs="Arial"/>
          <w:sz w:val="22"/>
          <w:szCs w:val="22"/>
        </w:rPr>
        <w:t>Jednostką obmiaru jest</w:t>
      </w:r>
      <w:r w:rsidRPr="008E7825">
        <w:rPr>
          <w:rFonts w:cs="Arial"/>
          <w:b/>
          <w:i/>
          <w:sz w:val="22"/>
          <w:szCs w:val="22"/>
        </w:rPr>
        <w:t xml:space="preserve"> </w:t>
      </w:r>
      <w:smartTag w:uri="urn:schemas-microsoft-com:office:smarttags" w:element="metricconverter">
        <w:smartTagPr>
          <w:attr w:name="ProductID" w:val="1 m3"/>
        </w:smartTagPr>
        <w:r w:rsidRPr="008E7825">
          <w:rPr>
            <w:rFonts w:cs="Arial"/>
            <w:b/>
            <w:bCs/>
            <w:iCs/>
            <w:sz w:val="22"/>
            <w:szCs w:val="22"/>
          </w:rPr>
          <w:t>1</w:t>
        </w:r>
        <w:r w:rsidRPr="008E7825">
          <w:rPr>
            <w:rFonts w:cs="Arial"/>
            <w:b/>
            <w:i/>
            <w:sz w:val="22"/>
            <w:szCs w:val="22"/>
          </w:rPr>
          <w:t xml:space="preserve"> </w:t>
        </w:r>
        <w:r w:rsidRPr="008E7825">
          <w:rPr>
            <w:rFonts w:cs="Arial"/>
            <w:b/>
            <w:sz w:val="22"/>
            <w:szCs w:val="22"/>
          </w:rPr>
          <w:t>m</w:t>
        </w:r>
        <w:r w:rsidRPr="008E7825">
          <w:rPr>
            <w:rFonts w:cs="Arial"/>
            <w:b/>
            <w:sz w:val="22"/>
            <w:szCs w:val="22"/>
            <w:vertAlign w:val="superscript"/>
          </w:rPr>
          <w:t>3</w:t>
        </w:r>
      </w:smartTag>
      <w:r w:rsidRPr="008E7825">
        <w:rPr>
          <w:rFonts w:cs="Arial"/>
          <w:sz w:val="22"/>
          <w:szCs w:val="22"/>
        </w:rPr>
        <w:t xml:space="preserve"> ułożonego betonu.</w:t>
      </w:r>
    </w:p>
    <w:p w14:paraId="310C9FEF" w14:textId="77777777" w:rsidR="009E15F3" w:rsidRPr="008E7825" w:rsidRDefault="009E15F3" w:rsidP="009E15F3">
      <w:pPr>
        <w:ind w:left="426"/>
        <w:rPr>
          <w:rFonts w:cs="Arial"/>
          <w:sz w:val="22"/>
          <w:szCs w:val="22"/>
        </w:rPr>
      </w:pPr>
    </w:p>
    <w:p w14:paraId="310C9FF0" w14:textId="77777777" w:rsidR="009E15F3" w:rsidRPr="008E7825" w:rsidRDefault="009E15F3" w:rsidP="009E15F3">
      <w:pPr>
        <w:pStyle w:val="Nagwek1"/>
        <w:rPr>
          <w:color w:val="auto"/>
        </w:rPr>
      </w:pPr>
      <w:r w:rsidRPr="008E7825">
        <w:rPr>
          <w:color w:val="auto"/>
        </w:rPr>
        <w:t>ODBIÓR ROBÓT</w:t>
      </w:r>
    </w:p>
    <w:p w14:paraId="310C9FF1" w14:textId="77777777" w:rsidR="009E15F3" w:rsidRPr="008E7825" w:rsidRDefault="009E15F3" w:rsidP="009E15F3">
      <w:pPr>
        <w:rPr>
          <w:rFonts w:cs="Arial"/>
          <w:sz w:val="22"/>
          <w:szCs w:val="22"/>
        </w:rPr>
      </w:pPr>
      <w:r w:rsidRPr="008E7825">
        <w:rPr>
          <w:rFonts w:cs="Arial"/>
          <w:sz w:val="22"/>
          <w:szCs w:val="22"/>
        </w:rPr>
        <w:t xml:space="preserve">Ogólne zasady odbioru robót zanikających i ulegających zakryciu oraz końcowego wg </w:t>
      </w:r>
      <w:proofErr w:type="spellStart"/>
      <w:r w:rsidR="00C51CAB" w:rsidRPr="008E7825">
        <w:rPr>
          <w:rFonts w:cs="Arial"/>
          <w:sz w:val="22"/>
          <w:szCs w:val="22"/>
        </w:rPr>
        <w:t>STWiORB</w:t>
      </w:r>
      <w:proofErr w:type="spellEnd"/>
      <w:r w:rsidR="00C51CAB" w:rsidRPr="008E7825">
        <w:rPr>
          <w:rFonts w:cs="Arial"/>
          <w:sz w:val="22"/>
          <w:szCs w:val="22"/>
        </w:rPr>
        <w:t xml:space="preserve"> M.00.00.00 –Wymagania ogólne</w:t>
      </w:r>
      <w:r w:rsidRPr="008E7825">
        <w:rPr>
          <w:rFonts w:cs="Arial"/>
          <w:sz w:val="22"/>
          <w:szCs w:val="22"/>
        </w:rPr>
        <w:t xml:space="preserve"> oraz ST M.04.01.01. </w:t>
      </w:r>
    </w:p>
    <w:p w14:paraId="310C9FF2" w14:textId="77777777" w:rsidR="009E15F3" w:rsidRPr="008E7825" w:rsidRDefault="009E15F3" w:rsidP="009E15F3">
      <w:pPr>
        <w:ind w:left="426"/>
        <w:rPr>
          <w:rFonts w:cs="Arial"/>
          <w:sz w:val="22"/>
          <w:szCs w:val="22"/>
        </w:rPr>
      </w:pPr>
    </w:p>
    <w:p w14:paraId="310C9FF3" w14:textId="77777777" w:rsidR="009E15F3" w:rsidRPr="008E7825" w:rsidRDefault="009E15F3" w:rsidP="009E15F3">
      <w:pPr>
        <w:pStyle w:val="Nagwek1"/>
        <w:rPr>
          <w:color w:val="auto"/>
        </w:rPr>
      </w:pPr>
      <w:r w:rsidRPr="008E7825">
        <w:rPr>
          <w:color w:val="auto"/>
        </w:rPr>
        <w:t>PODSTAWA PŁATNOŚCI</w:t>
      </w:r>
    </w:p>
    <w:p w14:paraId="310C9FF4" w14:textId="77777777" w:rsidR="009E15F3" w:rsidRPr="008E7825" w:rsidRDefault="009E15F3" w:rsidP="009E15F3">
      <w:pPr>
        <w:rPr>
          <w:rFonts w:cs="Arial"/>
          <w:sz w:val="22"/>
          <w:szCs w:val="22"/>
        </w:rPr>
      </w:pPr>
      <w:r w:rsidRPr="008E7825">
        <w:rPr>
          <w:rFonts w:cs="Arial"/>
          <w:sz w:val="22"/>
          <w:szCs w:val="22"/>
        </w:rPr>
        <w:t xml:space="preserve">Ogólne ustalenia dotyczące podstawy płatności podano w </w:t>
      </w:r>
      <w:proofErr w:type="spellStart"/>
      <w:r w:rsidRPr="008E7825">
        <w:rPr>
          <w:rFonts w:cs="Arial"/>
          <w:sz w:val="22"/>
          <w:szCs w:val="22"/>
        </w:rPr>
        <w:t>STWiORB</w:t>
      </w:r>
      <w:proofErr w:type="spellEnd"/>
      <w:r w:rsidRPr="008E7825">
        <w:rPr>
          <w:rFonts w:cs="Arial"/>
          <w:sz w:val="22"/>
          <w:szCs w:val="22"/>
        </w:rPr>
        <w:t xml:space="preserve"> M.00.00.00 –Wymagania ogólne.</w:t>
      </w:r>
    </w:p>
    <w:p w14:paraId="310C9FF5" w14:textId="77777777" w:rsidR="009E15F3" w:rsidRPr="008E7825" w:rsidRDefault="009E15F3" w:rsidP="009E15F3">
      <w:pPr>
        <w:ind w:left="426"/>
        <w:rPr>
          <w:rFonts w:cs="Arial"/>
          <w:sz w:val="22"/>
          <w:szCs w:val="22"/>
        </w:rPr>
      </w:pPr>
    </w:p>
    <w:p w14:paraId="310C9FF6" w14:textId="77777777" w:rsidR="009E15F3" w:rsidRPr="008E7825" w:rsidRDefault="009E15F3" w:rsidP="009E15F3">
      <w:pPr>
        <w:pStyle w:val="Nagwek2"/>
        <w:ind w:left="426" w:hanging="426"/>
      </w:pPr>
      <w:r w:rsidRPr="008E7825">
        <w:t xml:space="preserve">Cena jednostkowa </w:t>
      </w:r>
    </w:p>
    <w:p w14:paraId="310C9FF7" w14:textId="77777777" w:rsidR="009E15F3" w:rsidRPr="008E7825" w:rsidRDefault="009E15F3" w:rsidP="009E15F3">
      <w:pPr>
        <w:rPr>
          <w:rFonts w:cs="Arial"/>
          <w:sz w:val="22"/>
          <w:szCs w:val="22"/>
        </w:rPr>
      </w:pPr>
      <w:r w:rsidRPr="008E7825">
        <w:rPr>
          <w:rFonts w:cs="Arial"/>
          <w:sz w:val="22"/>
          <w:szCs w:val="22"/>
        </w:rPr>
        <w:t>Cena jednostkowa uwzględnia:</w:t>
      </w:r>
    </w:p>
    <w:p w14:paraId="310C9FF8" w14:textId="77777777" w:rsidR="009E15F3" w:rsidRPr="008E7825" w:rsidRDefault="009E15F3" w:rsidP="009753DA">
      <w:pPr>
        <w:numPr>
          <w:ilvl w:val="0"/>
          <w:numId w:val="4"/>
        </w:numPr>
        <w:tabs>
          <w:tab w:val="clear" w:pos="1441"/>
          <w:tab w:val="num" w:pos="709"/>
        </w:tabs>
        <w:ind w:left="709" w:hanging="283"/>
        <w:rPr>
          <w:rFonts w:cs="Arial"/>
          <w:sz w:val="22"/>
          <w:szCs w:val="22"/>
        </w:rPr>
      </w:pPr>
      <w:r w:rsidRPr="008E7825">
        <w:rPr>
          <w:rFonts w:cs="Arial"/>
          <w:sz w:val="22"/>
          <w:szCs w:val="22"/>
        </w:rPr>
        <w:t>zakup i dostarczenie niezbędnych czynników produkcji,</w:t>
      </w:r>
    </w:p>
    <w:p w14:paraId="310C9FF9" w14:textId="77777777" w:rsidR="009E15F3" w:rsidRPr="008E7825" w:rsidRDefault="009E15F3" w:rsidP="009753DA">
      <w:pPr>
        <w:numPr>
          <w:ilvl w:val="0"/>
          <w:numId w:val="34"/>
        </w:numPr>
        <w:ind w:left="709" w:hanging="283"/>
        <w:rPr>
          <w:rFonts w:cs="Arial"/>
          <w:sz w:val="22"/>
          <w:szCs w:val="22"/>
        </w:rPr>
      </w:pPr>
      <w:r w:rsidRPr="008E7825">
        <w:rPr>
          <w:rFonts w:cs="Arial"/>
          <w:sz w:val="22"/>
          <w:szCs w:val="22"/>
        </w:rPr>
        <w:t xml:space="preserve">wykonanie i uzgodnienie projektów technologicznych, </w:t>
      </w:r>
    </w:p>
    <w:p w14:paraId="310C9FFA" w14:textId="77777777" w:rsidR="009E15F3" w:rsidRPr="008E7825" w:rsidRDefault="009E15F3" w:rsidP="009753DA">
      <w:pPr>
        <w:numPr>
          <w:ilvl w:val="0"/>
          <w:numId w:val="35"/>
        </w:numPr>
        <w:tabs>
          <w:tab w:val="clear" w:pos="1441"/>
        </w:tabs>
        <w:ind w:left="709" w:hanging="283"/>
        <w:rPr>
          <w:rFonts w:cs="Arial"/>
          <w:sz w:val="22"/>
          <w:szCs w:val="22"/>
        </w:rPr>
      </w:pPr>
      <w:r w:rsidRPr="008E7825">
        <w:rPr>
          <w:rFonts w:cs="Arial"/>
          <w:sz w:val="22"/>
          <w:szCs w:val="22"/>
        </w:rPr>
        <w:t>opracowanie recept,</w:t>
      </w:r>
    </w:p>
    <w:p w14:paraId="310C9FFB" w14:textId="77777777" w:rsidR="009E15F3" w:rsidRPr="008E7825" w:rsidRDefault="009E15F3" w:rsidP="009753DA">
      <w:pPr>
        <w:numPr>
          <w:ilvl w:val="0"/>
          <w:numId w:val="4"/>
        </w:numPr>
        <w:tabs>
          <w:tab w:val="clear" w:pos="1441"/>
          <w:tab w:val="num" w:pos="709"/>
        </w:tabs>
        <w:ind w:left="709" w:hanging="283"/>
        <w:rPr>
          <w:rFonts w:cs="Arial"/>
          <w:sz w:val="22"/>
          <w:szCs w:val="22"/>
        </w:rPr>
      </w:pPr>
      <w:r w:rsidRPr="008E7825">
        <w:rPr>
          <w:rFonts w:cs="Arial"/>
          <w:sz w:val="22"/>
          <w:szCs w:val="22"/>
        </w:rPr>
        <w:t>wyrównanie podłoża,</w:t>
      </w:r>
    </w:p>
    <w:p w14:paraId="310C9FFC" w14:textId="77777777" w:rsidR="009E15F3" w:rsidRPr="008E7825" w:rsidRDefault="009E15F3" w:rsidP="009753DA">
      <w:pPr>
        <w:numPr>
          <w:ilvl w:val="0"/>
          <w:numId w:val="4"/>
        </w:numPr>
        <w:tabs>
          <w:tab w:val="clear" w:pos="1441"/>
          <w:tab w:val="num" w:pos="709"/>
        </w:tabs>
        <w:ind w:left="709" w:hanging="283"/>
        <w:rPr>
          <w:rFonts w:cs="Arial"/>
          <w:sz w:val="22"/>
          <w:szCs w:val="22"/>
        </w:rPr>
      </w:pPr>
      <w:r w:rsidRPr="008E7825">
        <w:rPr>
          <w:rFonts w:cs="Arial"/>
          <w:sz w:val="22"/>
          <w:szCs w:val="22"/>
        </w:rPr>
        <w:t xml:space="preserve">wykonanie ewentualnych </w:t>
      </w:r>
      <w:proofErr w:type="spellStart"/>
      <w:r w:rsidRPr="008E7825">
        <w:rPr>
          <w:rFonts w:cs="Arial"/>
          <w:sz w:val="22"/>
          <w:szCs w:val="22"/>
        </w:rPr>
        <w:t>deskowań</w:t>
      </w:r>
      <w:proofErr w:type="spellEnd"/>
      <w:r w:rsidRPr="008E7825">
        <w:rPr>
          <w:rFonts w:cs="Arial"/>
          <w:sz w:val="22"/>
          <w:szCs w:val="22"/>
        </w:rPr>
        <w:t>,</w:t>
      </w:r>
    </w:p>
    <w:p w14:paraId="310C9FFD" w14:textId="77777777" w:rsidR="009E15F3" w:rsidRPr="008E7825" w:rsidRDefault="009E15F3" w:rsidP="009753DA">
      <w:pPr>
        <w:numPr>
          <w:ilvl w:val="0"/>
          <w:numId w:val="4"/>
        </w:numPr>
        <w:tabs>
          <w:tab w:val="clear" w:pos="1441"/>
          <w:tab w:val="num" w:pos="709"/>
        </w:tabs>
        <w:ind w:left="709" w:hanging="283"/>
        <w:rPr>
          <w:rFonts w:cs="Arial"/>
          <w:sz w:val="22"/>
          <w:szCs w:val="22"/>
        </w:rPr>
      </w:pPr>
      <w:r w:rsidRPr="008E7825">
        <w:rPr>
          <w:rFonts w:cs="Arial"/>
          <w:sz w:val="22"/>
          <w:szCs w:val="22"/>
        </w:rPr>
        <w:t>przygotowanie i transport mieszanki,</w:t>
      </w:r>
    </w:p>
    <w:p w14:paraId="310C9FFE" w14:textId="77777777" w:rsidR="009E15F3" w:rsidRPr="008E7825" w:rsidRDefault="009E15F3" w:rsidP="009753DA">
      <w:pPr>
        <w:numPr>
          <w:ilvl w:val="0"/>
          <w:numId w:val="4"/>
        </w:numPr>
        <w:tabs>
          <w:tab w:val="clear" w:pos="1441"/>
          <w:tab w:val="num" w:pos="709"/>
        </w:tabs>
        <w:ind w:left="709" w:hanging="283"/>
        <w:rPr>
          <w:rFonts w:cs="Arial"/>
          <w:sz w:val="22"/>
          <w:szCs w:val="22"/>
        </w:rPr>
      </w:pPr>
      <w:r w:rsidRPr="008E7825">
        <w:rPr>
          <w:rFonts w:cs="Arial"/>
          <w:sz w:val="22"/>
          <w:szCs w:val="22"/>
        </w:rPr>
        <w:t>ułożenie mieszanki betonowej z zagęszczeniem,</w:t>
      </w:r>
    </w:p>
    <w:p w14:paraId="310C9FFF" w14:textId="77777777" w:rsidR="009E15F3" w:rsidRPr="008E7825" w:rsidRDefault="009E15F3" w:rsidP="009753DA">
      <w:pPr>
        <w:numPr>
          <w:ilvl w:val="0"/>
          <w:numId w:val="4"/>
        </w:numPr>
        <w:tabs>
          <w:tab w:val="clear" w:pos="1441"/>
          <w:tab w:val="num" w:pos="709"/>
        </w:tabs>
        <w:ind w:left="709" w:hanging="283"/>
        <w:rPr>
          <w:rFonts w:cs="Arial"/>
          <w:sz w:val="22"/>
          <w:szCs w:val="22"/>
        </w:rPr>
      </w:pPr>
      <w:r w:rsidRPr="008E7825">
        <w:rPr>
          <w:rFonts w:cs="Arial"/>
          <w:sz w:val="22"/>
          <w:szCs w:val="22"/>
        </w:rPr>
        <w:t>pielęgnację świeżego betonu,</w:t>
      </w:r>
    </w:p>
    <w:p w14:paraId="310CA000" w14:textId="77777777" w:rsidR="009E15F3" w:rsidRPr="008E7825" w:rsidRDefault="009E15F3" w:rsidP="009753DA">
      <w:pPr>
        <w:numPr>
          <w:ilvl w:val="0"/>
          <w:numId w:val="4"/>
        </w:numPr>
        <w:tabs>
          <w:tab w:val="clear" w:pos="1441"/>
          <w:tab w:val="num" w:pos="709"/>
        </w:tabs>
        <w:ind w:left="709" w:hanging="283"/>
        <w:rPr>
          <w:rFonts w:cs="Arial"/>
          <w:sz w:val="22"/>
          <w:szCs w:val="22"/>
        </w:rPr>
      </w:pPr>
      <w:r w:rsidRPr="008E7825">
        <w:rPr>
          <w:rFonts w:cs="Arial"/>
          <w:sz w:val="22"/>
          <w:szCs w:val="22"/>
        </w:rPr>
        <w:t xml:space="preserve">rozebranie </w:t>
      </w:r>
      <w:proofErr w:type="spellStart"/>
      <w:r w:rsidRPr="008E7825">
        <w:rPr>
          <w:rFonts w:cs="Arial"/>
          <w:sz w:val="22"/>
          <w:szCs w:val="22"/>
        </w:rPr>
        <w:t>deskowań</w:t>
      </w:r>
      <w:proofErr w:type="spellEnd"/>
      <w:r w:rsidRPr="008E7825">
        <w:rPr>
          <w:rFonts w:cs="Arial"/>
          <w:sz w:val="22"/>
          <w:szCs w:val="22"/>
        </w:rPr>
        <w:t xml:space="preserve">, </w:t>
      </w:r>
    </w:p>
    <w:p w14:paraId="310CA001" w14:textId="77777777" w:rsidR="009E15F3" w:rsidRPr="008E7825" w:rsidRDefault="009E15F3" w:rsidP="009753DA">
      <w:pPr>
        <w:numPr>
          <w:ilvl w:val="0"/>
          <w:numId w:val="4"/>
        </w:numPr>
        <w:tabs>
          <w:tab w:val="clear" w:pos="1441"/>
          <w:tab w:val="num" w:pos="709"/>
        </w:tabs>
        <w:ind w:left="709" w:hanging="283"/>
        <w:rPr>
          <w:rFonts w:cs="Arial"/>
          <w:sz w:val="22"/>
          <w:szCs w:val="22"/>
        </w:rPr>
      </w:pPr>
      <w:r w:rsidRPr="008E7825">
        <w:rPr>
          <w:rFonts w:cs="Arial"/>
          <w:sz w:val="22"/>
          <w:szCs w:val="22"/>
        </w:rPr>
        <w:t xml:space="preserve">oczyszczenie stanowiska pracy i usunięcie, będących własnością Wykonawcy materiałów, </w:t>
      </w:r>
    </w:p>
    <w:p w14:paraId="310CA002" w14:textId="77777777" w:rsidR="009E15F3" w:rsidRPr="008E7825" w:rsidRDefault="009E15F3" w:rsidP="009753DA">
      <w:pPr>
        <w:numPr>
          <w:ilvl w:val="0"/>
          <w:numId w:val="4"/>
        </w:numPr>
        <w:tabs>
          <w:tab w:val="clear" w:pos="1441"/>
          <w:tab w:val="num" w:pos="709"/>
        </w:tabs>
        <w:ind w:left="709" w:hanging="283"/>
        <w:rPr>
          <w:rFonts w:cs="Arial"/>
          <w:sz w:val="22"/>
          <w:szCs w:val="22"/>
        </w:rPr>
      </w:pPr>
      <w:r w:rsidRPr="008E7825">
        <w:rPr>
          <w:rFonts w:cs="Arial"/>
          <w:sz w:val="22"/>
          <w:szCs w:val="22"/>
        </w:rPr>
        <w:t>wykonanie badań i pomiarów.</w:t>
      </w:r>
    </w:p>
    <w:p w14:paraId="310CA003" w14:textId="77777777" w:rsidR="009E15F3" w:rsidRPr="008E7825" w:rsidRDefault="009E15F3" w:rsidP="009E15F3">
      <w:pPr>
        <w:ind w:left="426"/>
        <w:rPr>
          <w:rFonts w:cs="Arial"/>
          <w:sz w:val="22"/>
          <w:szCs w:val="22"/>
        </w:rPr>
      </w:pPr>
    </w:p>
    <w:p w14:paraId="310CA004" w14:textId="77777777" w:rsidR="009E15F3" w:rsidRPr="008E7825" w:rsidRDefault="009E15F3" w:rsidP="009E15F3">
      <w:pPr>
        <w:pStyle w:val="Nagwek1"/>
        <w:rPr>
          <w:color w:val="auto"/>
        </w:rPr>
      </w:pPr>
      <w:r w:rsidRPr="008E7825">
        <w:rPr>
          <w:color w:val="auto"/>
        </w:rPr>
        <w:t>PRZEPISY ZWIĄZANE</w:t>
      </w:r>
    </w:p>
    <w:p w14:paraId="310CA005" w14:textId="77777777" w:rsidR="003C3075" w:rsidRPr="008E7825" w:rsidRDefault="009E15F3" w:rsidP="009E15F3">
      <w:pPr>
        <w:rPr>
          <w:rFonts w:cs="Arial"/>
          <w:sz w:val="22"/>
          <w:szCs w:val="22"/>
        </w:rPr>
      </w:pPr>
      <w:r w:rsidRPr="008E7825">
        <w:rPr>
          <w:rFonts w:cs="Arial"/>
          <w:sz w:val="22"/>
          <w:szCs w:val="22"/>
        </w:rPr>
        <w:t>Wg ST M.04.01.01.</w:t>
      </w:r>
    </w:p>
    <w:p w14:paraId="310CA006" w14:textId="77777777" w:rsidR="003C3075" w:rsidRPr="008E7825" w:rsidRDefault="003C3075">
      <w:pPr>
        <w:jc w:val="left"/>
        <w:rPr>
          <w:rFonts w:cs="Arial"/>
          <w:sz w:val="22"/>
          <w:szCs w:val="22"/>
        </w:rPr>
      </w:pPr>
      <w:r w:rsidRPr="008E7825">
        <w:rPr>
          <w:rFonts w:cs="Arial"/>
          <w:sz w:val="22"/>
          <w:szCs w:val="22"/>
        </w:rPr>
        <w:br w:type="page"/>
      </w:r>
    </w:p>
    <w:p w14:paraId="310CA007" w14:textId="77777777" w:rsidR="009E15F3" w:rsidRPr="008E7825" w:rsidRDefault="009E15F3" w:rsidP="009E15F3">
      <w:pPr>
        <w:rPr>
          <w:rFonts w:cs="Arial"/>
          <w:sz w:val="22"/>
          <w:szCs w:val="22"/>
        </w:rPr>
      </w:pPr>
    </w:p>
    <w:p w14:paraId="310CA008" w14:textId="77777777" w:rsidR="003C3075" w:rsidRPr="008E7825" w:rsidRDefault="003C3075" w:rsidP="009E15F3">
      <w:pPr>
        <w:rPr>
          <w:rFonts w:cs="Arial"/>
          <w:sz w:val="22"/>
          <w:szCs w:val="22"/>
        </w:rPr>
      </w:pPr>
    </w:p>
    <w:p w14:paraId="310CA009" w14:textId="77777777" w:rsidR="003C3075" w:rsidRPr="008E7825" w:rsidRDefault="003C3075" w:rsidP="009E15F3">
      <w:pPr>
        <w:rPr>
          <w:rFonts w:cs="Arial"/>
          <w:sz w:val="22"/>
          <w:szCs w:val="22"/>
        </w:rPr>
      </w:pPr>
    </w:p>
    <w:p w14:paraId="310CA00A" w14:textId="77777777" w:rsidR="003C3075" w:rsidRPr="008E7825" w:rsidRDefault="003C3075" w:rsidP="009E15F3">
      <w:pPr>
        <w:rPr>
          <w:rFonts w:cs="Arial"/>
          <w:sz w:val="22"/>
          <w:szCs w:val="22"/>
        </w:rPr>
      </w:pPr>
    </w:p>
    <w:p w14:paraId="310CA00B" w14:textId="77777777" w:rsidR="003C3075" w:rsidRPr="008E7825" w:rsidRDefault="003C3075" w:rsidP="009E15F3">
      <w:pPr>
        <w:rPr>
          <w:rFonts w:cs="Arial"/>
          <w:sz w:val="22"/>
          <w:szCs w:val="22"/>
        </w:rPr>
      </w:pPr>
    </w:p>
    <w:p w14:paraId="310CA00C" w14:textId="77777777" w:rsidR="003C3075" w:rsidRPr="008E7825" w:rsidRDefault="003C3075" w:rsidP="009E15F3">
      <w:pPr>
        <w:rPr>
          <w:rFonts w:cs="Arial"/>
          <w:sz w:val="22"/>
          <w:szCs w:val="22"/>
        </w:rPr>
      </w:pPr>
    </w:p>
    <w:p w14:paraId="310CA00D" w14:textId="77777777" w:rsidR="003C3075" w:rsidRPr="008E7825" w:rsidRDefault="003C3075" w:rsidP="009E15F3">
      <w:pPr>
        <w:rPr>
          <w:rFonts w:cs="Arial"/>
          <w:sz w:val="22"/>
          <w:szCs w:val="22"/>
        </w:rPr>
      </w:pPr>
    </w:p>
    <w:p w14:paraId="310CA00E" w14:textId="77777777" w:rsidR="003C3075" w:rsidRPr="008E7825" w:rsidRDefault="003C3075" w:rsidP="009E15F3">
      <w:pPr>
        <w:rPr>
          <w:rFonts w:cs="Arial"/>
          <w:sz w:val="22"/>
          <w:szCs w:val="22"/>
        </w:rPr>
      </w:pPr>
    </w:p>
    <w:p w14:paraId="310CA00F" w14:textId="77777777" w:rsidR="003C3075" w:rsidRPr="008E7825" w:rsidRDefault="003C3075" w:rsidP="009E15F3">
      <w:pPr>
        <w:rPr>
          <w:rFonts w:cs="Arial"/>
          <w:sz w:val="22"/>
          <w:szCs w:val="22"/>
        </w:rPr>
      </w:pPr>
    </w:p>
    <w:p w14:paraId="310CA010" w14:textId="77777777" w:rsidR="003C3075" w:rsidRPr="008E7825" w:rsidRDefault="003C3075" w:rsidP="009E15F3">
      <w:pPr>
        <w:rPr>
          <w:rFonts w:cs="Arial"/>
          <w:sz w:val="22"/>
          <w:szCs w:val="22"/>
        </w:rPr>
      </w:pPr>
    </w:p>
    <w:p w14:paraId="310CA011" w14:textId="77777777" w:rsidR="003C3075" w:rsidRPr="008E7825" w:rsidRDefault="003C3075" w:rsidP="003C3075">
      <w:pPr>
        <w:jc w:val="center"/>
        <w:rPr>
          <w:rFonts w:cs="Arial"/>
          <w:sz w:val="32"/>
        </w:rPr>
      </w:pPr>
    </w:p>
    <w:p w14:paraId="310CA012" w14:textId="77777777" w:rsidR="003C3075" w:rsidRPr="008E7825" w:rsidRDefault="003C3075" w:rsidP="003C3075">
      <w:pPr>
        <w:ind w:left="567" w:right="1134"/>
        <w:jc w:val="center"/>
        <w:rPr>
          <w:rFonts w:cs="Arial"/>
          <w:b/>
          <w:bCs/>
          <w:sz w:val="36"/>
          <w:szCs w:val="36"/>
        </w:rPr>
      </w:pPr>
      <w:r w:rsidRPr="008E7825">
        <w:rPr>
          <w:rFonts w:cs="Arial"/>
          <w:b/>
          <w:bCs/>
          <w:sz w:val="36"/>
          <w:szCs w:val="36"/>
        </w:rPr>
        <w:t>SPECYFIKACJE TECHNICZNE WYKONANIA I ODBIORU ROBÓT BUDOWLANYCH</w:t>
      </w:r>
    </w:p>
    <w:p w14:paraId="310CA013" w14:textId="77777777" w:rsidR="003C3075" w:rsidRPr="008E7825" w:rsidRDefault="003C3075" w:rsidP="003C3075">
      <w:pPr>
        <w:ind w:left="567" w:right="1134"/>
        <w:jc w:val="center"/>
        <w:rPr>
          <w:sz w:val="32"/>
          <w:szCs w:val="32"/>
        </w:rPr>
      </w:pPr>
    </w:p>
    <w:p w14:paraId="310CA014" w14:textId="77777777" w:rsidR="003C3075" w:rsidRPr="008E7825" w:rsidRDefault="003C3075" w:rsidP="003C3075">
      <w:pPr>
        <w:jc w:val="left"/>
        <w:rPr>
          <w:rFonts w:cs="Arial"/>
          <w:sz w:val="32"/>
        </w:rPr>
      </w:pPr>
    </w:p>
    <w:p w14:paraId="310CA015" w14:textId="77777777" w:rsidR="003C3075" w:rsidRPr="008E7825" w:rsidRDefault="003C3075" w:rsidP="003C3075">
      <w:pPr>
        <w:jc w:val="left"/>
        <w:rPr>
          <w:rFonts w:cs="Arial"/>
          <w:sz w:val="32"/>
        </w:rPr>
      </w:pPr>
    </w:p>
    <w:p w14:paraId="310CA016" w14:textId="77777777" w:rsidR="003C3075" w:rsidRPr="008E7825" w:rsidRDefault="003C3075" w:rsidP="003C3075">
      <w:pPr>
        <w:rPr>
          <w:sz w:val="28"/>
          <w:szCs w:val="28"/>
        </w:rPr>
      </w:pPr>
    </w:p>
    <w:p w14:paraId="310CA017" w14:textId="77777777" w:rsidR="003C3075" w:rsidRPr="008E7825" w:rsidRDefault="003C3075" w:rsidP="003C3075">
      <w:pPr>
        <w:rPr>
          <w:sz w:val="28"/>
          <w:szCs w:val="28"/>
        </w:rPr>
      </w:pPr>
    </w:p>
    <w:p w14:paraId="310CA018" w14:textId="77777777" w:rsidR="003C3075" w:rsidRPr="008E7825" w:rsidRDefault="003C3075" w:rsidP="003C3075">
      <w:pPr>
        <w:spacing w:after="120"/>
        <w:ind w:left="2268" w:right="1134" w:hanging="1701"/>
        <w:rPr>
          <w:b/>
          <w:caps/>
          <w:sz w:val="32"/>
          <w:szCs w:val="32"/>
        </w:rPr>
      </w:pPr>
      <w:r w:rsidRPr="008E7825">
        <w:rPr>
          <w:b/>
          <w:caps/>
          <w:sz w:val="32"/>
          <w:szCs w:val="32"/>
        </w:rPr>
        <w:t>M.04.00.00.</w:t>
      </w:r>
      <w:r w:rsidRPr="008E7825">
        <w:rPr>
          <w:b/>
          <w:caps/>
          <w:sz w:val="32"/>
          <w:szCs w:val="32"/>
        </w:rPr>
        <w:tab/>
        <w:t xml:space="preserve">beton </w:t>
      </w:r>
    </w:p>
    <w:p w14:paraId="310CA019" w14:textId="77777777" w:rsidR="003C3075" w:rsidRPr="008E7825" w:rsidRDefault="003C3075" w:rsidP="003C3075">
      <w:pPr>
        <w:pStyle w:val="Legenda"/>
      </w:pPr>
      <w:bookmarkStart w:id="26" w:name="_Toc295225922"/>
      <w:bookmarkStart w:id="27" w:name="_Toc188204036"/>
      <w:r w:rsidRPr="008E7825">
        <w:t>M.04.0</w:t>
      </w:r>
      <w:r w:rsidR="00DA703E" w:rsidRPr="008E7825">
        <w:t>2</w:t>
      </w:r>
      <w:r w:rsidRPr="008E7825">
        <w:t>.00.</w:t>
      </w:r>
      <w:r w:rsidRPr="008E7825">
        <w:tab/>
        <w:t>Zabezpieczenie powierzchniowe betonu</w:t>
      </w:r>
      <w:bookmarkEnd w:id="26"/>
      <w:bookmarkEnd w:id="27"/>
    </w:p>
    <w:p w14:paraId="310CA01A" w14:textId="77777777" w:rsidR="003C3075" w:rsidRPr="008E7825" w:rsidRDefault="003C3075" w:rsidP="003C3075">
      <w:pPr>
        <w:pStyle w:val="Tytu"/>
      </w:pPr>
      <w:bookmarkStart w:id="28" w:name="_Toc295225923"/>
      <w:bookmarkStart w:id="29" w:name="_Toc188204037"/>
      <w:r w:rsidRPr="008E7825">
        <w:t>M.04.0</w:t>
      </w:r>
      <w:r w:rsidR="00DA703E" w:rsidRPr="008E7825">
        <w:t>2</w:t>
      </w:r>
      <w:r w:rsidRPr="008E7825">
        <w:t>.01.</w:t>
      </w:r>
      <w:r w:rsidRPr="008E7825">
        <w:tab/>
        <w:t>Zabezpieczenie antykorozyjne betonu</w:t>
      </w:r>
      <w:bookmarkEnd w:id="28"/>
      <w:bookmarkEnd w:id="29"/>
    </w:p>
    <w:p w14:paraId="310CA01B" w14:textId="77777777" w:rsidR="003C3075" w:rsidRPr="008E7825" w:rsidRDefault="003C3075" w:rsidP="000C4D36">
      <w:pPr>
        <w:pStyle w:val="Nagwek1"/>
        <w:numPr>
          <w:ilvl w:val="0"/>
          <w:numId w:val="83"/>
        </w:numPr>
        <w:rPr>
          <w:color w:val="auto"/>
        </w:rPr>
      </w:pPr>
      <w:r w:rsidRPr="008E7825">
        <w:rPr>
          <w:bCs/>
        </w:rPr>
        <w:br w:type="page"/>
      </w:r>
      <w:r w:rsidRPr="008E7825">
        <w:rPr>
          <w:color w:val="auto"/>
        </w:rPr>
        <w:lastRenderedPageBreak/>
        <w:t>WSTĘP</w:t>
      </w:r>
    </w:p>
    <w:p w14:paraId="310CA01C" w14:textId="77777777" w:rsidR="003C3075" w:rsidRPr="008E7825" w:rsidRDefault="003C3075" w:rsidP="00DA703E">
      <w:pPr>
        <w:rPr>
          <w:rFonts w:cs="Arial"/>
          <w:sz w:val="22"/>
          <w:szCs w:val="22"/>
        </w:rPr>
      </w:pPr>
      <w:r w:rsidRPr="008E7825">
        <w:rPr>
          <w:rFonts w:cs="Arial"/>
          <w:sz w:val="22"/>
          <w:szCs w:val="22"/>
        </w:rPr>
        <w:t>Ilekroć w tekście będzie mowa o specyfikacji technicznej (ST), szczegółowej specyfikacji technicznej (SST) bądź ogólnej specyfikacji technicznej (OST) należy przez to rozumieć Specyfikację Techniczną Wykonania i Odbioru Robót Budowlanych.</w:t>
      </w:r>
    </w:p>
    <w:p w14:paraId="310CA01D" w14:textId="77777777" w:rsidR="003C3075" w:rsidRPr="008E7825" w:rsidRDefault="003C3075" w:rsidP="003C3075">
      <w:pPr>
        <w:ind w:left="426"/>
      </w:pPr>
    </w:p>
    <w:p w14:paraId="310CA01E" w14:textId="77777777" w:rsidR="003C3075" w:rsidRPr="008E7825" w:rsidRDefault="003C3075" w:rsidP="003C3075">
      <w:pPr>
        <w:pStyle w:val="Nagwek2"/>
        <w:ind w:left="426" w:hanging="426"/>
      </w:pPr>
      <w:r w:rsidRPr="008E7825">
        <w:t>Przedmiot ST</w:t>
      </w:r>
    </w:p>
    <w:p w14:paraId="310CA01F" w14:textId="769AF424" w:rsidR="00DA703E" w:rsidRPr="008E7825" w:rsidRDefault="00DA703E" w:rsidP="00DA703E">
      <w:pPr>
        <w:autoSpaceDE w:val="0"/>
        <w:autoSpaceDN w:val="0"/>
        <w:adjustRightInd w:val="0"/>
        <w:rPr>
          <w:rFonts w:cs="Arial"/>
          <w:sz w:val="22"/>
          <w:szCs w:val="22"/>
        </w:rPr>
      </w:pPr>
      <w:r w:rsidRPr="008E7825">
        <w:rPr>
          <w:rFonts w:cs="Arial"/>
          <w:sz w:val="22"/>
          <w:szCs w:val="22"/>
        </w:rPr>
        <w:t xml:space="preserve">Przedmiotem niniejszej Specyfikacji Technicznej (ST) są wymagania techniczne dotyczące wykonania i odbioru robót związanych z </w:t>
      </w:r>
      <w:r w:rsidR="000C4835" w:rsidRPr="008E7825">
        <w:rPr>
          <w:rFonts w:cs="Arial"/>
          <w:sz w:val="22"/>
          <w:szCs w:val="22"/>
        </w:rPr>
        <w:t xml:space="preserve">wykonaniem zabezpieczenia antykorozyjnego betonu </w:t>
      </w:r>
      <w:r w:rsidRPr="008E7825">
        <w:rPr>
          <w:rFonts w:cs="Arial"/>
          <w:sz w:val="22"/>
          <w:szCs w:val="22"/>
        </w:rPr>
        <w:t xml:space="preserve">w ramach zadania: </w:t>
      </w:r>
      <w:r w:rsidR="006858F3" w:rsidRPr="008E7825">
        <w:rPr>
          <w:rFonts w:cs="Arial"/>
          <w:sz w:val="22"/>
          <w:szCs w:val="22"/>
        </w:rPr>
        <w:t xml:space="preserve">"Wykonanie dokumentacji projektowo - kosztorysowej dla zadania </w:t>
      </w:r>
      <w:r w:rsidR="008E7825" w:rsidRPr="008E7825">
        <w:rPr>
          <w:rFonts w:cs="Arial"/>
          <w:sz w:val="22"/>
          <w:szCs w:val="22"/>
        </w:rPr>
        <w:t xml:space="preserve">Wykonanie dokumentacji projektowej dla zadania: </w:t>
      </w:r>
      <w:r w:rsidR="00126A31" w:rsidRPr="006F6055">
        <w:rPr>
          <w:rFonts w:cs="Arial"/>
          <w:sz w:val="22"/>
          <w:szCs w:val="22"/>
        </w:rPr>
        <w:t xml:space="preserve">Remont mostu żelbetowego nad rzeką </w:t>
      </w:r>
      <w:proofErr w:type="spellStart"/>
      <w:r w:rsidR="00126A31" w:rsidRPr="006F6055">
        <w:rPr>
          <w:rFonts w:cs="Arial"/>
          <w:sz w:val="22"/>
          <w:szCs w:val="22"/>
        </w:rPr>
        <w:t>Wierzbiak</w:t>
      </w:r>
      <w:proofErr w:type="spellEnd"/>
      <w:r w:rsidR="00126A31" w:rsidRPr="006F6055">
        <w:rPr>
          <w:rFonts w:cs="Arial"/>
          <w:sz w:val="22"/>
          <w:szCs w:val="22"/>
        </w:rPr>
        <w:t xml:space="preserve"> w m. Gniewomierz</w:t>
      </w:r>
      <w:r w:rsidR="00126A31" w:rsidRPr="008E7825">
        <w:rPr>
          <w:rFonts w:cs="Arial"/>
          <w:sz w:val="22"/>
          <w:szCs w:val="22"/>
        </w:rPr>
        <w:t xml:space="preserve"> </w:t>
      </w:r>
      <w:r w:rsidR="006858F3" w:rsidRPr="008E7825">
        <w:rPr>
          <w:rFonts w:cs="Arial"/>
          <w:sz w:val="22"/>
          <w:szCs w:val="22"/>
        </w:rPr>
        <w:t>"</w:t>
      </w:r>
      <w:r w:rsidR="000C4835" w:rsidRPr="008E7825">
        <w:rPr>
          <w:rFonts w:cs="Arial"/>
          <w:b/>
          <w:sz w:val="22"/>
          <w:szCs w:val="22"/>
        </w:rPr>
        <w:t>.</w:t>
      </w:r>
    </w:p>
    <w:p w14:paraId="310CA020" w14:textId="77777777" w:rsidR="003C3075" w:rsidRPr="008E7825" w:rsidRDefault="003C3075" w:rsidP="003C3075">
      <w:pPr>
        <w:ind w:left="426"/>
      </w:pPr>
    </w:p>
    <w:p w14:paraId="310CA021" w14:textId="77777777" w:rsidR="003C3075" w:rsidRPr="008E7825" w:rsidRDefault="003C3075" w:rsidP="003C3075">
      <w:pPr>
        <w:pStyle w:val="Nagwek2"/>
        <w:ind w:left="426" w:hanging="426"/>
      </w:pPr>
      <w:r w:rsidRPr="008E7825">
        <w:t>Zakres stosowania ST</w:t>
      </w:r>
    </w:p>
    <w:p w14:paraId="310CA022" w14:textId="77777777" w:rsidR="003C3075" w:rsidRPr="008E7825" w:rsidRDefault="003C3075" w:rsidP="00DA703E">
      <w:pPr>
        <w:rPr>
          <w:rFonts w:cs="Arial"/>
          <w:sz w:val="22"/>
          <w:szCs w:val="22"/>
        </w:rPr>
      </w:pPr>
      <w:r w:rsidRPr="008E7825">
        <w:rPr>
          <w:rFonts w:cs="Arial"/>
          <w:sz w:val="22"/>
          <w:szCs w:val="22"/>
        </w:rPr>
        <w:t>Specyfikacja Techniczna jest stosowana jako dokument przetargowy i kontraktowy przy zlecaniu i realizacji robót wymienionych w pkt. 1.1.</w:t>
      </w:r>
    </w:p>
    <w:p w14:paraId="310CA023" w14:textId="77777777" w:rsidR="003C3075" w:rsidRPr="008E7825" w:rsidRDefault="003C3075" w:rsidP="003C3075">
      <w:pPr>
        <w:ind w:left="426"/>
        <w:rPr>
          <w:rFonts w:cs="Arial"/>
          <w:sz w:val="22"/>
          <w:szCs w:val="22"/>
        </w:rPr>
      </w:pPr>
    </w:p>
    <w:p w14:paraId="310CA024" w14:textId="77777777" w:rsidR="003C3075" w:rsidRPr="008E7825" w:rsidRDefault="003C3075" w:rsidP="003C3075">
      <w:pPr>
        <w:pStyle w:val="Nagwek2"/>
        <w:ind w:left="426" w:hanging="426"/>
      </w:pPr>
      <w:r w:rsidRPr="008E7825">
        <w:t>Zakres robót objętych ST</w:t>
      </w:r>
    </w:p>
    <w:p w14:paraId="310CA025" w14:textId="77777777" w:rsidR="003C3075" w:rsidRPr="008E7825" w:rsidRDefault="003C3075" w:rsidP="00DA703E">
      <w:pPr>
        <w:rPr>
          <w:rFonts w:cs="Arial"/>
          <w:sz w:val="22"/>
          <w:szCs w:val="22"/>
        </w:rPr>
      </w:pPr>
      <w:r w:rsidRPr="008E7825">
        <w:rPr>
          <w:rFonts w:cs="Arial"/>
          <w:sz w:val="22"/>
          <w:szCs w:val="22"/>
        </w:rPr>
        <w:t>Ustalenia zawarte w niniejszej specyfikacji dotyczą prowadzenia robót przy zabezpieczeniu antykorozyjnym odsłoniętych powierzchni betonowych barwnymi dyspersjami polimerowymi:</w:t>
      </w:r>
    </w:p>
    <w:p w14:paraId="310CA026" w14:textId="77777777" w:rsidR="003C3075" w:rsidRPr="008E7825" w:rsidRDefault="003C3075" w:rsidP="00FC7CC1">
      <w:pPr>
        <w:numPr>
          <w:ilvl w:val="0"/>
          <w:numId w:val="46"/>
        </w:numPr>
        <w:tabs>
          <w:tab w:val="clear" w:pos="720"/>
        </w:tabs>
        <w:ind w:hanging="294"/>
        <w:rPr>
          <w:rFonts w:cs="Arial"/>
          <w:sz w:val="22"/>
          <w:szCs w:val="22"/>
        </w:rPr>
      </w:pPr>
      <w:r w:rsidRPr="008E7825">
        <w:rPr>
          <w:rFonts w:cs="Arial"/>
          <w:sz w:val="22"/>
          <w:szCs w:val="22"/>
        </w:rPr>
        <w:t>powłokami o podwyższonej zdolności pokrywania zarysowań (powłoki elastyczne) – dla zabezpieczanych powierzchni, narażonych na czynniki atmosferyczne (podpory, ściany oporowe</w:t>
      </w:r>
      <w:r w:rsidR="00DA703E" w:rsidRPr="008E7825">
        <w:rPr>
          <w:rFonts w:cs="Arial"/>
          <w:sz w:val="22"/>
          <w:szCs w:val="22"/>
        </w:rPr>
        <w:t xml:space="preserve"> </w:t>
      </w:r>
      <w:r w:rsidRPr="008E7825">
        <w:rPr>
          <w:rFonts w:cs="Arial"/>
          <w:sz w:val="22"/>
          <w:szCs w:val="22"/>
        </w:rPr>
        <w:t xml:space="preserve">itp.)  </w:t>
      </w:r>
    </w:p>
    <w:p w14:paraId="310CA027" w14:textId="77777777" w:rsidR="003C3075" w:rsidRPr="008E7825" w:rsidRDefault="003C3075" w:rsidP="003C3075">
      <w:pPr>
        <w:ind w:left="426"/>
        <w:rPr>
          <w:rFonts w:cs="Arial"/>
          <w:sz w:val="22"/>
          <w:szCs w:val="22"/>
        </w:rPr>
      </w:pPr>
      <w:r w:rsidRPr="008E7825">
        <w:rPr>
          <w:rFonts w:cs="Arial"/>
          <w:sz w:val="22"/>
          <w:szCs w:val="22"/>
        </w:rPr>
        <w:t xml:space="preserve">oraz bezbarwnymi, przezroczystymi impregnatami do </w:t>
      </w:r>
      <w:proofErr w:type="spellStart"/>
      <w:r w:rsidRPr="008E7825">
        <w:rPr>
          <w:rFonts w:cs="Arial"/>
          <w:sz w:val="22"/>
          <w:szCs w:val="22"/>
        </w:rPr>
        <w:t>hydrofobizacji</w:t>
      </w:r>
      <w:proofErr w:type="spellEnd"/>
      <w:r w:rsidRPr="008E7825">
        <w:rPr>
          <w:rFonts w:cs="Arial"/>
          <w:sz w:val="22"/>
          <w:szCs w:val="22"/>
        </w:rPr>
        <w:t xml:space="preserve"> betonu i obejmują wszystkie czynności niezbędne do wykonania zabezpieczeń, tj. przygotowanie powierzchni oraz właściwe nanoszenie powłok ochronnych. </w:t>
      </w:r>
    </w:p>
    <w:p w14:paraId="310CA028" w14:textId="77777777" w:rsidR="003C3075" w:rsidRPr="008E7825" w:rsidRDefault="003C3075" w:rsidP="003C3075">
      <w:pPr>
        <w:ind w:left="426"/>
        <w:rPr>
          <w:rFonts w:cs="Arial"/>
          <w:sz w:val="22"/>
          <w:szCs w:val="22"/>
        </w:rPr>
      </w:pPr>
    </w:p>
    <w:p w14:paraId="310CA029" w14:textId="77777777" w:rsidR="003C3075" w:rsidRPr="008E7825" w:rsidRDefault="003C3075" w:rsidP="003C3075">
      <w:pPr>
        <w:pStyle w:val="Nagwek2"/>
        <w:ind w:left="426" w:hanging="426"/>
      </w:pPr>
      <w:r w:rsidRPr="008E7825">
        <w:t>Określenia podstawowe</w:t>
      </w:r>
    </w:p>
    <w:p w14:paraId="310CA02A" w14:textId="77777777" w:rsidR="003C3075" w:rsidRPr="008E7825" w:rsidRDefault="003C3075" w:rsidP="00DA703E">
      <w:pPr>
        <w:rPr>
          <w:rFonts w:cs="Arial"/>
          <w:sz w:val="22"/>
          <w:szCs w:val="22"/>
        </w:rPr>
      </w:pPr>
      <w:r w:rsidRPr="008E7825">
        <w:rPr>
          <w:rFonts w:cs="Arial"/>
          <w:sz w:val="22"/>
          <w:szCs w:val="22"/>
        </w:rPr>
        <w:t>Określenia używane w niniejszej ST są zgodne z obowiązującymi normami oraz określeniami podanymi w </w:t>
      </w:r>
      <w:proofErr w:type="spellStart"/>
      <w:r w:rsidR="004E3C03" w:rsidRPr="008E7825">
        <w:rPr>
          <w:rFonts w:cs="Arial"/>
          <w:i/>
          <w:sz w:val="22"/>
          <w:szCs w:val="22"/>
        </w:rPr>
        <w:t>STWiORB</w:t>
      </w:r>
      <w:proofErr w:type="spellEnd"/>
      <w:r w:rsidR="004E3C03" w:rsidRPr="008E7825">
        <w:rPr>
          <w:rFonts w:cs="Arial"/>
          <w:i/>
          <w:sz w:val="22"/>
          <w:szCs w:val="22"/>
        </w:rPr>
        <w:t xml:space="preserve"> M.00.00.00 –Wymagania ogólne.</w:t>
      </w:r>
    </w:p>
    <w:p w14:paraId="310CA02B" w14:textId="77777777" w:rsidR="003C3075" w:rsidRPr="008E7825" w:rsidRDefault="003C3075" w:rsidP="00DA703E">
      <w:pPr>
        <w:jc w:val="left"/>
        <w:rPr>
          <w:rFonts w:cs="Arial"/>
          <w:sz w:val="22"/>
          <w:szCs w:val="22"/>
        </w:rPr>
      </w:pPr>
      <w:r w:rsidRPr="008E7825">
        <w:rPr>
          <w:rFonts w:cs="Arial"/>
          <w:b/>
          <w:bCs/>
          <w:iCs/>
          <w:sz w:val="22"/>
          <w:szCs w:val="22"/>
        </w:rPr>
        <w:t>Antykorozyjne zabezpieczenie betonu</w:t>
      </w:r>
      <w:r w:rsidRPr="008E7825">
        <w:rPr>
          <w:rFonts w:cs="Arial"/>
          <w:b/>
          <w:bCs/>
          <w:sz w:val="22"/>
          <w:szCs w:val="22"/>
        </w:rPr>
        <w:t xml:space="preserve"> </w:t>
      </w:r>
      <w:r w:rsidRPr="008E7825">
        <w:rPr>
          <w:rFonts w:cs="Arial"/>
          <w:sz w:val="22"/>
          <w:szCs w:val="22"/>
        </w:rPr>
        <w:t>– zabezpieczenie betonu przed korozją poprzez ograniczenie lub wyeliminowanie działania agresywnego czynników atmosferycznych lub wody na konstrukcję.</w:t>
      </w:r>
    </w:p>
    <w:p w14:paraId="310CA02C" w14:textId="77777777" w:rsidR="003C3075" w:rsidRPr="008E7825" w:rsidRDefault="003C3075" w:rsidP="00DA703E">
      <w:pPr>
        <w:jc w:val="left"/>
        <w:rPr>
          <w:rFonts w:cs="Arial"/>
          <w:sz w:val="22"/>
          <w:szCs w:val="22"/>
        </w:rPr>
      </w:pPr>
      <w:proofErr w:type="spellStart"/>
      <w:r w:rsidRPr="008E7825">
        <w:rPr>
          <w:rFonts w:cs="Arial"/>
          <w:b/>
          <w:bCs/>
          <w:iCs/>
          <w:sz w:val="22"/>
          <w:szCs w:val="22"/>
        </w:rPr>
        <w:t>Hydrofobizacja</w:t>
      </w:r>
      <w:proofErr w:type="spellEnd"/>
      <w:r w:rsidRPr="008E7825">
        <w:rPr>
          <w:rFonts w:cs="Arial"/>
          <w:b/>
          <w:bCs/>
          <w:iCs/>
          <w:sz w:val="22"/>
          <w:szCs w:val="22"/>
        </w:rPr>
        <w:t xml:space="preserve"> powierzchni </w:t>
      </w:r>
      <w:r w:rsidRPr="008E7825">
        <w:rPr>
          <w:rFonts w:cs="Arial"/>
          <w:sz w:val="22"/>
          <w:szCs w:val="22"/>
        </w:rPr>
        <w:t>– proces polegający na nasyceniu powierzchniowych warstw stwardniałego betonu substancjami chemicznymi, powodującymi brak zwilżalności zabezpieczanych powierzchni przez wodę.</w:t>
      </w:r>
    </w:p>
    <w:p w14:paraId="310CA02D" w14:textId="77777777" w:rsidR="003C3075" w:rsidRPr="008E7825" w:rsidRDefault="003C3075" w:rsidP="00DA703E">
      <w:pPr>
        <w:jc w:val="left"/>
        <w:rPr>
          <w:rFonts w:cs="Arial"/>
          <w:sz w:val="22"/>
          <w:szCs w:val="22"/>
        </w:rPr>
      </w:pPr>
      <w:r w:rsidRPr="008E7825">
        <w:rPr>
          <w:rFonts w:cs="Arial"/>
          <w:b/>
          <w:iCs/>
          <w:sz w:val="22"/>
          <w:szCs w:val="22"/>
        </w:rPr>
        <w:t>Impregnacja powierzchniowa</w:t>
      </w:r>
      <w:r w:rsidRPr="008E7825">
        <w:rPr>
          <w:rFonts w:cs="Arial"/>
          <w:sz w:val="22"/>
          <w:szCs w:val="22"/>
        </w:rPr>
        <w:t xml:space="preserve"> – proces polegający na nasyceniu powierzchni betonu środkami uszczelniającymi jego pory i nadającymi powierzchni właściwości hydrofobowe. </w:t>
      </w:r>
    </w:p>
    <w:p w14:paraId="310CA02E" w14:textId="77777777" w:rsidR="003C3075" w:rsidRPr="008E7825" w:rsidRDefault="003C3075" w:rsidP="00DA703E">
      <w:pPr>
        <w:jc w:val="left"/>
        <w:rPr>
          <w:rFonts w:cs="Arial"/>
          <w:sz w:val="22"/>
          <w:szCs w:val="22"/>
        </w:rPr>
      </w:pPr>
      <w:r w:rsidRPr="008E7825">
        <w:rPr>
          <w:rFonts w:cs="Arial"/>
          <w:b/>
          <w:iCs/>
          <w:sz w:val="22"/>
          <w:szCs w:val="22"/>
        </w:rPr>
        <w:t>Powłoka</w:t>
      </w:r>
      <w:r w:rsidRPr="008E7825">
        <w:rPr>
          <w:rFonts w:cs="Arial"/>
          <w:sz w:val="22"/>
          <w:szCs w:val="22"/>
        </w:rPr>
        <w:t xml:space="preserve"> – warstwa wykonana z materiałów ciekłych, upłynnionych lub sproszkowanych, nanoszonych na odpowiednio przygotowane podłoże za pomocą technik malarskich.</w:t>
      </w:r>
    </w:p>
    <w:p w14:paraId="310CA02F" w14:textId="77777777" w:rsidR="003C3075" w:rsidRPr="008E7825" w:rsidRDefault="003C3075" w:rsidP="00DA703E">
      <w:pPr>
        <w:jc w:val="left"/>
        <w:rPr>
          <w:rFonts w:cs="Arial"/>
          <w:sz w:val="22"/>
          <w:szCs w:val="22"/>
        </w:rPr>
      </w:pPr>
      <w:r w:rsidRPr="008E7825">
        <w:rPr>
          <w:rFonts w:cs="Arial"/>
          <w:b/>
          <w:iCs/>
          <w:sz w:val="22"/>
          <w:szCs w:val="22"/>
        </w:rPr>
        <w:t>Punkt rosy</w:t>
      </w:r>
      <w:r w:rsidRPr="008E7825">
        <w:rPr>
          <w:rFonts w:cs="Arial"/>
          <w:sz w:val="22"/>
          <w:szCs w:val="22"/>
        </w:rPr>
        <w:t xml:space="preserve"> – temperatura betonu, w której przy określonej temperaturze powietrza i wilgotności występuje kondesacja pary wodnej w postaci rosy.</w:t>
      </w:r>
    </w:p>
    <w:p w14:paraId="310CA030" w14:textId="77777777" w:rsidR="003C3075" w:rsidRPr="008E7825" w:rsidRDefault="003C3075" w:rsidP="00DA703E">
      <w:pPr>
        <w:jc w:val="left"/>
        <w:rPr>
          <w:rFonts w:cs="Arial"/>
          <w:sz w:val="22"/>
          <w:szCs w:val="22"/>
        </w:rPr>
      </w:pPr>
      <w:r w:rsidRPr="008E7825">
        <w:rPr>
          <w:rFonts w:cs="Arial"/>
          <w:b/>
          <w:bCs/>
          <w:sz w:val="22"/>
          <w:szCs w:val="22"/>
        </w:rPr>
        <w:t xml:space="preserve">Hydroliza powłoki </w:t>
      </w:r>
      <w:r w:rsidRPr="008E7825">
        <w:rPr>
          <w:rFonts w:cs="Arial"/>
          <w:sz w:val="22"/>
          <w:szCs w:val="22"/>
        </w:rPr>
        <w:t>– rozpad powłoki pod wpływem działania zewnętrznych czynników chemicznych, np. pod wpływem alkaliów pochodzących z podłoża.</w:t>
      </w:r>
    </w:p>
    <w:p w14:paraId="310CA031" w14:textId="77777777" w:rsidR="003C3075" w:rsidRPr="008E7825" w:rsidRDefault="003C3075" w:rsidP="00DA703E">
      <w:pPr>
        <w:jc w:val="left"/>
        <w:rPr>
          <w:rFonts w:cs="Arial"/>
          <w:sz w:val="22"/>
          <w:szCs w:val="22"/>
        </w:rPr>
      </w:pPr>
      <w:r w:rsidRPr="008E7825">
        <w:rPr>
          <w:rFonts w:cs="Arial"/>
          <w:b/>
          <w:bCs/>
          <w:sz w:val="22"/>
          <w:szCs w:val="22"/>
        </w:rPr>
        <w:t xml:space="preserve">Zdolność krycia powłoki </w:t>
      </w:r>
      <w:r w:rsidRPr="008E7825">
        <w:rPr>
          <w:rFonts w:cs="Arial"/>
          <w:sz w:val="22"/>
          <w:szCs w:val="22"/>
        </w:rPr>
        <w:t>– grubość powłoki przy której niewidoczna staje się czarno-biała szachownica testowa na której nakładany jest testowany materiał.</w:t>
      </w:r>
    </w:p>
    <w:p w14:paraId="310CA032" w14:textId="77777777" w:rsidR="003C3075" w:rsidRPr="008E7825" w:rsidRDefault="003C3075" w:rsidP="00DA703E">
      <w:pPr>
        <w:jc w:val="left"/>
        <w:rPr>
          <w:rFonts w:cs="Arial"/>
          <w:sz w:val="22"/>
          <w:szCs w:val="22"/>
        </w:rPr>
      </w:pPr>
      <w:r w:rsidRPr="008E7825">
        <w:rPr>
          <w:rFonts w:cs="Arial"/>
          <w:b/>
          <w:bCs/>
          <w:sz w:val="22"/>
          <w:szCs w:val="22"/>
        </w:rPr>
        <w:t>Metoda „</w:t>
      </w:r>
      <w:proofErr w:type="spellStart"/>
      <w:r w:rsidRPr="008E7825">
        <w:rPr>
          <w:rFonts w:cs="Arial"/>
          <w:b/>
          <w:bCs/>
          <w:sz w:val="22"/>
          <w:szCs w:val="22"/>
        </w:rPr>
        <w:t>pull</w:t>
      </w:r>
      <w:proofErr w:type="spellEnd"/>
      <w:r w:rsidRPr="008E7825">
        <w:rPr>
          <w:rFonts w:cs="Arial"/>
          <w:b/>
          <w:bCs/>
          <w:sz w:val="22"/>
          <w:szCs w:val="22"/>
        </w:rPr>
        <w:t xml:space="preserve">-off" </w:t>
      </w:r>
      <w:r w:rsidRPr="008E7825">
        <w:rPr>
          <w:rFonts w:cs="Arial"/>
          <w:sz w:val="22"/>
          <w:szCs w:val="22"/>
        </w:rPr>
        <w:t>– metoda badawcza polegająca na pomiarze wytrzymałości betonu na odrywanie, nazywana niekiedy także „Bond-Test". Jej istota polega na odrywaniu za pomocą siłownika, przyklejonego do podłoża metalowego krążka.</w:t>
      </w:r>
    </w:p>
    <w:p w14:paraId="310CA033" w14:textId="77777777" w:rsidR="003C3075" w:rsidRPr="008E7825" w:rsidRDefault="003C3075" w:rsidP="003C3075">
      <w:pPr>
        <w:ind w:left="426"/>
        <w:jc w:val="left"/>
        <w:rPr>
          <w:rFonts w:cs="Arial"/>
          <w:sz w:val="22"/>
          <w:szCs w:val="22"/>
        </w:rPr>
      </w:pPr>
    </w:p>
    <w:p w14:paraId="310CA034" w14:textId="77777777" w:rsidR="003C3075" w:rsidRPr="008E7825" w:rsidRDefault="003C3075" w:rsidP="003C3075">
      <w:pPr>
        <w:pStyle w:val="Nagwek2"/>
        <w:ind w:left="426" w:hanging="426"/>
      </w:pPr>
      <w:r w:rsidRPr="008E7825">
        <w:t>Ogólne wymagania dotyczące robót</w:t>
      </w:r>
    </w:p>
    <w:p w14:paraId="310CA035" w14:textId="77777777" w:rsidR="003C3075" w:rsidRPr="008E7825" w:rsidRDefault="003C3075" w:rsidP="00DA703E">
      <w:pPr>
        <w:rPr>
          <w:rFonts w:cs="Arial"/>
          <w:sz w:val="22"/>
          <w:szCs w:val="22"/>
        </w:rPr>
      </w:pPr>
      <w:r w:rsidRPr="008E7825">
        <w:rPr>
          <w:rFonts w:cs="Arial"/>
          <w:sz w:val="22"/>
          <w:szCs w:val="22"/>
        </w:rPr>
        <w:t xml:space="preserve">Ogólne wymagania dotyczące wykonania robót podano w </w:t>
      </w:r>
      <w:proofErr w:type="spellStart"/>
      <w:r w:rsidR="004E3C03" w:rsidRPr="008E7825">
        <w:rPr>
          <w:rFonts w:cs="Arial"/>
          <w:i/>
          <w:sz w:val="22"/>
          <w:szCs w:val="22"/>
        </w:rPr>
        <w:t>STWiORB</w:t>
      </w:r>
      <w:proofErr w:type="spellEnd"/>
      <w:r w:rsidR="004E3C03" w:rsidRPr="008E7825">
        <w:rPr>
          <w:rFonts w:cs="Arial"/>
          <w:i/>
          <w:sz w:val="22"/>
          <w:szCs w:val="22"/>
        </w:rPr>
        <w:t xml:space="preserve"> M.00.00.00 –Wymagania ogólne.</w:t>
      </w:r>
    </w:p>
    <w:p w14:paraId="310CA036" w14:textId="77777777" w:rsidR="003C3075" w:rsidRPr="008E7825" w:rsidRDefault="003C3075" w:rsidP="00DA703E">
      <w:pPr>
        <w:rPr>
          <w:rFonts w:cs="Arial"/>
          <w:sz w:val="22"/>
          <w:szCs w:val="22"/>
        </w:rPr>
      </w:pPr>
      <w:r w:rsidRPr="008E7825">
        <w:rPr>
          <w:rFonts w:cs="Arial"/>
          <w:sz w:val="22"/>
          <w:szCs w:val="22"/>
        </w:rPr>
        <w:t>Wykonawca robót jest odpowiedzialny za jakość ich wykonania oraz zgodność z dokumentacją projektową, ST i poleceniami Inżyniera.</w:t>
      </w:r>
    </w:p>
    <w:p w14:paraId="310CA037" w14:textId="77777777" w:rsidR="003C3075" w:rsidRPr="008E7825" w:rsidRDefault="003C3075" w:rsidP="003C3075">
      <w:pPr>
        <w:ind w:left="426"/>
        <w:rPr>
          <w:rFonts w:cs="Arial"/>
          <w:b/>
          <w:sz w:val="24"/>
          <w:szCs w:val="24"/>
        </w:rPr>
      </w:pPr>
    </w:p>
    <w:p w14:paraId="310CA038" w14:textId="77777777" w:rsidR="003C3075" w:rsidRPr="008E7825" w:rsidRDefault="003C3075" w:rsidP="003C3075">
      <w:pPr>
        <w:pStyle w:val="Nagwek1"/>
        <w:rPr>
          <w:color w:val="auto"/>
        </w:rPr>
      </w:pPr>
      <w:r w:rsidRPr="008E7825">
        <w:rPr>
          <w:color w:val="auto"/>
        </w:rPr>
        <w:t>MATERIAŁY</w:t>
      </w:r>
    </w:p>
    <w:p w14:paraId="310CA039" w14:textId="77777777" w:rsidR="003C3075" w:rsidRPr="008E7825" w:rsidRDefault="003C3075" w:rsidP="004E3C03">
      <w:pPr>
        <w:rPr>
          <w:rFonts w:cs="Arial"/>
          <w:sz w:val="22"/>
          <w:szCs w:val="22"/>
        </w:rPr>
      </w:pPr>
      <w:r w:rsidRPr="008E7825">
        <w:rPr>
          <w:rFonts w:cs="Arial"/>
          <w:sz w:val="22"/>
          <w:szCs w:val="22"/>
        </w:rPr>
        <w:t xml:space="preserve">Ogólne wymagania dotyczące materiałów, ich pozyskiwania i składowania podano w </w:t>
      </w:r>
      <w:proofErr w:type="spellStart"/>
      <w:r w:rsidR="004E3C03" w:rsidRPr="008E7825">
        <w:rPr>
          <w:rFonts w:cs="Arial"/>
          <w:i/>
          <w:sz w:val="22"/>
          <w:szCs w:val="22"/>
        </w:rPr>
        <w:t>STWiORB</w:t>
      </w:r>
      <w:proofErr w:type="spellEnd"/>
      <w:r w:rsidR="004E3C03" w:rsidRPr="008E7825">
        <w:rPr>
          <w:rFonts w:cs="Arial"/>
          <w:i/>
          <w:sz w:val="22"/>
          <w:szCs w:val="22"/>
        </w:rPr>
        <w:t xml:space="preserve"> M.00.00.00 –Wymagania ogólne.</w:t>
      </w:r>
    </w:p>
    <w:p w14:paraId="310CA03A" w14:textId="77777777" w:rsidR="003C3075" w:rsidRPr="008E7825" w:rsidRDefault="003C3075" w:rsidP="003C3075">
      <w:pPr>
        <w:ind w:left="426"/>
        <w:rPr>
          <w:rFonts w:cs="Arial"/>
          <w:sz w:val="22"/>
          <w:szCs w:val="22"/>
        </w:rPr>
      </w:pPr>
    </w:p>
    <w:p w14:paraId="310CA03B" w14:textId="77777777" w:rsidR="003C3075" w:rsidRPr="008E7825" w:rsidRDefault="003C3075" w:rsidP="003C3075">
      <w:pPr>
        <w:pStyle w:val="Nagwek2"/>
        <w:ind w:left="426" w:hanging="426"/>
      </w:pPr>
      <w:r w:rsidRPr="008E7825">
        <w:t>Ogólne wymagania dla materiałów</w:t>
      </w:r>
    </w:p>
    <w:p w14:paraId="310CA03C" w14:textId="77777777" w:rsidR="003C3075" w:rsidRPr="008E7825" w:rsidRDefault="003C3075" w:rsidP="004E3C03">
      <w:pPr>
        <w:rPr>
          <w:rFonts w:cs="Arial"/>
          <w:sz w:val="22"/>
          <w:szCs w:val="22"/>
        </w:rPr>
      </w:pPr>
      <w:r w:rsidRPr="008E7825">
        <w:rPr>
          <w:rFonts w:cs="Arial"/>
          <w:sz w:val="22"/>
          <w:szCs w:val="22"/>
        </w:rPr>
        <w:t xml:space="preserve">Materiałami stosowanymi przy ochronie betonu wg zasad niniejszej ST mogą być preparaty różnych firm, spełniające wymogi zabezpieczeń powierzchniowych konstrukcji betonowych i posiadające aktualne świadectwo </w:t>
      </w:r>
      <w:r w:rsidRPr="008E7825">
        <w:rPr>
          <w:rFonts w:cs="Arial"/>
          <w:sz w:val="22"/>
          <w:szCs w:val="22"/>
        </w:rPr>
        <w:lastRenderedPageBreak/>
        <w:t xml:space="preserve">dopuszczenia do stosowania lub aprobaty techniczne wydane przez </w:t>
      </w:r>
      <w:proofErr w:type="spellStart"/>
      <w:r w:rsidRPr="008E7825">
        <w:rPr>
          <w:rFonts w:cs="Arial"/>
          <w:sz w:val="22"/>
          <w:szCs w:val="22"/>
        </w:rPr>
        <w:t>IBDiM</w:t>
      </w:r>
      <w:proofErr w:type="spellEnd"/>
      <w:r w:rsidRPr="008E7825">
        <w:rPr>
          <w:rFonts w:cs="Arial"/>
          <w:sz w:val="22"/>
          <w:szCs w:val="22"/>
        </w:rPr>
        <w:t>. Wykonawca zobowiązany jest przedstawić Inżynierowi aktualne wyniki badań materiałów wykonanych przez producenta w ramach nadzoru wewnętrznego (atesty), sprawdzić przydatność tych materiałów do stosowania (data produkcji, data przydatności do użycia) oraz przechowywać materiały w odpowiednich warunkach. Za jakość wbudowanych materiałów odpowiada Wykonawca.</w:t>
      </w:r>
    </w:p>
    <w:p w14:paraId="310CA03D" w14:textId="77777777" w:rsidR="003C3075" w:rsidRPr="008E7825" w:rsidRDefault="003C3075" w:rsidP="004E3C03">
      <w:pPr>
        <w:rPr>
          <w:rFonts w:cs="Arial"/>
          <w:sz w:val="22"/>
          <w:szCs w:val="22"/>
        </w:rPr>
      </w:pPr>
      <w:r w:rsidRPr="008E7825">
        <w:rPr>
          <w:rFonts w:cs="Arial"/>
          <w:sz w:val="22"/>
          <w:szCs w:val="22"/>
        </w:rPr>
        <w:t>Właściwości materiałów powinny zagwarantować uzyskanie następujących parametrów powłoki ochronnej betonu:</w:t>
      </w:r>
    </w:p>
    <w:p w14:paraId="310CA03E" w14:textId="77777777" w:rsidR="003C3075" w:rsidRPr="008E7825" w:rsidRDefault="003C3075" w:rsidP="009753DA">
      <w:pPr>
        <w:numPr>
          <w:ilvl w:val="0"/>
          <w:numId w:val="4"/>
        </w:numPr>
        <w:tabs>
          <w:tab w:val="clear" w:pos="1441"/>
          <w:tab w:val="num" w:pos="709"/>
          <w:tab w:val="left" w:pos="1276"/>
        </w:tabs>
        <w:ind w:left="709" w:hanging="283"/>
        <w:rPr>
          <w:rFonts w:cs="Arial"/>
          <w:sz w:val="22"/>
          <w:szCs w:val="22"/>
        </w:rPr>
      </w:pPr>
      <w:r w:rsidRPr="008E7825">
        <w:rPr>
          <w:rFonts w:cs="Arial"/>
          <w:sz w:val="22"/>
          <w:szCs w:val="22"/>
        </w:rPr>
        <w:t>redukcję nasiąkliwości powierzchniowej betonu,</w:t>
      </w:r>
    </w:p>
    <w:p w14:paraId="310CA03F" w14:textId="77777777" w:rsidR="003C3075" w:rsidRPr="008E7825" w:rsidRDefault="003C3075" w:rsidP="009753DA">
      <w:pPr>
        <w:numPr>
          <w:ilvl w:val="0"/>
          <w:numId w:val="4"/>
        </w:numPr>
        <w:tabs>
          <w:tab w:val="clear" w:pos="1441"/>
          <w:tab w:val="num" w:pos="709"/>
          <w:tab w:val="left" w:pos="1276"/>
        </w:tabs>
        <w:ind w:left="709" w:hanging="283"/>
        <w:rPr>
          <w:rFonts w:cs="Arial"/>
          <w:sz w:val="22"/>
          <w:szCs w:val="22"/>
        </w:rPr>
      </w:pPr>
      <w:r w:rsidRPr="008E7825">
        <w:rPr>
          <w:rFonts w:cs="Arial"/>
          <w:sz w:val="22"/>
          <w:szCs w:val="22"/>
        </w:rPr>
        <w:t>redukcję wchłaniania substancji szkodliwych,</w:t>
      </w:r>
    </w:p>
    <w:p w14:paraId="310CA040" w14:textId="77777777" w:rsidR="003C3075" w:rsidRPr="008E7825" w:rsidRDefault="003C3075" w:rsidP="009753DA">
      <w:pPr>
        <w:numPr>
          <w:ilvl w:val="0"/>
          <w:numId w:val="4"/>
        </w:numPr>
        <w:tabs>
          <w:tab w:val="clear" w:pos="1441"/>
          <w:tab w:val="num" w:pos="709"/>
          <w:tab w:val="left" w:pos="1276"/>
        </w:tabs>
        <w:ind w:left="709" w:hanging="283"/>
        <w:rPr>
          <w:rFonts w:cs="Arial"/>
          <w:sz w:val="22"/>
          <w:szCs w:val="22"/>
        </w:rPr>
      </w:pPr>
      <w:r w:rsidRPr="008E7825">
        <w:rPr>
          <w:rFonts w:cs="Arial"/>
          <w:sz w:val="22"/>
          <w:szCs w:val="22"/>
        </w:rPr>
        <w:t>zapewnienie możliwości dyfuzji pary wodnej na zewnątrz i nieprzepuszczalność dla CO</w:t>
      </w:r>
      <w:r w:rsidRPr="008E7825">
        <w:rPr>
          <w:rFonts w:cs="Arial"/>
          <w:sz w:val="22"/>
          <w:szCs w:val="22"/>
          <w:vertAlign w:val="subscript"/>
        </w:rPr>
        <w:t>2</w:t>
      </w:r>
      <w:r w:rsidRPr="008E7825">
        <w:rPr>
          <w:rFonts w:cs="Arial"/>
          <w:sz w:val="22"/>
          <w:szCs w:val="22"/>
        </w:rPr>
        <w:t>,</w:t>
      </w:r>
    </w:p>
    <w:p w14:paraId="310CA041" w14:textId="77777777" w:rsidR="003C3075" w:rsidRPr="008E7825" w:rsidRDefault="003C3075" w:rsidP="009753DA">
      <w:pPr>
        <w:numPr>
          <w:ilvl w:val="0"/>
          <w:numId w:val="4"/>
        </w:numPr>
        <w:tabs>
          <w:tab w:val="clear" w:pos="1441"/>
          <w:tab w:val="num" w:pos="709"/>
          <w:tab w:val="left" w:pos="1276"/>
        </w:tabs>
        <w:ind w:left="709" w:hanging="283"/>
        <w:rPr>
          <w:rFonts w:cs="Arial"/>
          <w:sz w:val="22"/>
          <w:szCs w:val="22"/>
        </w:rPr>
      </w:pPr>
      <w:r w:rsidRPr="008E7825">
        <w:rPr>
          <w:rFonts w:cs="Arial"/>
          <w:sz w:val="22"/>
          <w:szCs w:val="22"/>
        </w:rPr>
        <w:t>zwiększenie odporności na działanie soli i mrozu,</w:t>
      </w:r>
    </w:p>
    <w:p w14:paraId="310CA042" w14:textId="77777777" w:rsidR="003C3075" w:rsidRPr="008E7825" w:rsidRDefault="003C3075" w:rsidP="009753DA">
      <w:pPr>
        <w:numPr>
          <w:ilvl w:val="0"/>
          <w:numId w:val="4"/>
        </w:numPr>
        <w:tabs>
          <w:tab w:val="clear" w:pos="1441"/>
          <w:tab w:val="num" w:pos="709"/>
          <w:tab w:val="left" w:pos="1276"/>
        </w:tabs>
        <w:ind w:left="709" w:hanging="283"/>
        <w:rPr>
          <w:rFonts w:cs="Arial"/>
          <w:sz w:val="22"/>
          <w:szCs w:val="22"/>
        </w:rPr>
      </w:pPr>
      <w:r w:rsidRPr="008E7825">
        <w:rPr>
          <w:rFonts w:cs="Arial"/>
          <w:sz w:val="22"/>
          <w:szCs w:val="22"/>
        </w:rPr>
        <w:t>zapewnienie przenoszenia rys w przypadku powłok elastycznych.</w:t>
      </w:r>
    </w:p>
    <w:p w14:paraId="310CA043" w14:textId="77777777" w:rsidR="003C3075" w:rsidRPr="008E7825" w:rsidRDefault="003C3075" w:rsidP="004E3C03">
      <w:pPr>
        <w:rPr>
          <w:rFonts w:cs="Arial"/>
          <w:sz w:val="22"/>
          <w:szCs w:val="22"/>
        </w:rPr>
      </w:pPr>
      <w:r w:rsidRPr="008E7825">
        <w:rPr>
          <w:rFonts w:cs="Arial"/>
          <w:sz w:val="22"/>
          <w:szCs w:val="22"/>
        </w:rPr>
        <w:t>Zastosowane  materiały muszą być nietoksyczne i nieszkodliwe dla środowiska naturalnego.</w:t>
      </w:r>
    </w:p>
    <w:p w14:paraId="310CA044" w14:textId="77777777" w:rsidR="003C3075" w:rsidRPr="008E7825" w:rsidRDefault="003C3075" w:rsidP="003C3075">
      <w:pPr>
        <w:tabs>
          <w:tab w:val="left" w:pos="1276"/>
        </w:tabs>
        <w:ind w:left="426"/>
        <w:rPr>
          <w:rFonts w:cs="Arial"/>
          <w:sz w:val="22"/>
          <w:szCs w:val="22"/>
        </w:rPr>
      </w:pPr>
    </w:p>
    <w:p w14:paraId="310CA045" w14:textId="77777777" w:rsidR="003C3075" w:rsidRPr="008E7825" w:rsidRDefault="003C3075" w:rsidP="003C3075">
      <w:pPr>
        <w:pStyle w:val="Nagwek2"/>
        <w:ind w:left="426" w:hanging="426"/>
      </w:pPr>
      <w:r w:rsidRPr="008E7825">
        <w:t>Powłoki z podwyższoną  zdolnością pokrywania zarysowań</w:t>
      </w:r>
    </w:p>
    <w:p w14:paraId="310CA046" w14:textId="77777777" w:rsidR="003C3075" w:rsidRPr="008E7825" w:rsidRDefault="003C3075" w:rsidP="004E3C03">
      <w:pPr>
        <w:rPr>
          <w:rFonts w:cs="Arial"/>
          <w:sz w:val="22"/>
          <w:szCs w:val="22"/>
        </w:rPr>
      </w:pPr>
      <w:r w:rsidRPr="008E7825">
        <w:rPr>
          <w:rFonts w:cs="Arial"/>
          <w:sz w:val="22"/>
          <w:szCs w:val="22"/>
        </w:rPr>
        <w:t xml:space="preserve">Powłoki o grubości powyżej </w:t>
      </w:r>
      <w:smartTag w:uri="urn:schemas-microsoft-com:office:smarttags" w:element="metricconverter">
        <w:smartTagPr>
          <w:attr w:name="ProductID" w:val="1,0 mm"/>
        </w:smartTagPr>
        <w:r w:rsidRPr="008E7825">
          <w:rPr>
            <w:rFonts w:cs="Arial"/>
            <w:sz w:val="22"/>
            <w:szCs w:val="22"/>
          </w:rPr>
          <w:t>1,0 mm</w:t>
        </w:r>
      </w:smartTag>
      <w:r w:rsidRPr="008E7825">
        <w:rPr>
          <w:rFonts w:cs="Arial"/>
          <w:sz w:val="22"/>
          <w:szCs w:val="22"/>
        </w:rPr>
        <w:t>, wykonane z barwnych elastycznych dyspersji wodnych, spełniające wymagania:</w:t>
      </w:r>
    </w:p>
    <w:p w14:paraId="310CA047" w14:textId="77777777" w:rsidR="003C3075" w:rsidRPr="008E7825" w:rsidRDefault="003C3075" w:rsidP="00FC7CC1">
      <w:pPr>
        <w:numPr>
          <w:ilvl w:val="0"/>
          <w:numId w:val="43"/>
        </w:numPr>
        <w:ind w:left="709" w:hanging="283"/>
        <w:rPr>
          <w:rFonts w:cs="Arial"/>
          <w:sz w:val="22"/>
          <w:szCs w:val="22"/>
        </w:rPr>
      </w:pPr>
      <w:r w:rsidRPr="008E7825">
        <w:rPr>
          <w:rFonts w:cs="Arial"/>
          <w:sz w:val="22"/>
          <w:szCs w:val="22"/>
        </w:rPr>
        <w:t xml:space="preserve">zdolność pokrywania rys o rozwartości od </w:t>
      </w:r>
      <w:smartTag w:uri="urn:schemas-microsoft-com:office:smarttags" w:element="metricconverter">
        <w:smartTagPr>
          <w:attr w:name="ProductID" w:val="0,15 mm"/>
        </w:smartTagPr>
        <w:r w:rsidRPr="008E7825">
          <w:rPr>
            <w:rFonts w:cs="Arial"/>
            <w:sz w:val="22"/>
            <w:szCs w:val="22"/>
          </w:rPr>
          <w:t>0,15 mm</w:t>
        </w:r>
      </w:smartTag>
      <w:r w:rsidRPr="008E7825">
        <w:rPr>
          <w:rFonts w:cs="Arial"/>
          <w:sz w:val="22"/>
          <w:szCs w:val="22"/>
        </w:rPr>
        <w:t xml:space="preserve"> do 0,3 mm,</w:t>
      </w:r>
    </w:p>
    <w:p w14:paraId="310CA048" w14:textId="77777777" w:rsidR="003C3075" w:rsidRPr="008E7825" w:rsidRDefault="003C3075" w:rsidP="00FC7CC1">
      <w:pPr>
        <w:numPr>
          <w:ilvl w:val="0"/>
          <w:numId w:val="43"/>
        </w:numPr>
        <w:tabs>
          <w:tab w:val="left" w:pos="709"/>
          <w:tab w:val="left" w:pos="4253"/>
        </w:tabs>
        <w:rPr>
          <w:rFonts w:cs="Arial"/>
          <w:sz w:val="22"/>
          <w:szCs w:val="22"/>
        </w:rPr>
      </w:pPr>
      <w:r w:rsidRPr="008E7825">
        <w:rPr>
          <w:rFonts w:cs="Arial"/>
          <w:sz w:val="22"/>
          <w:szCs w:val="22"/>
        </w:rPr>
        <w:t>względny opór dyfuzji dla CO</w:t>
      </w:r>
      <w:r w:rsidRPr="008E7825">
        <w:rPr>
          <w:rFonts w:cs="Arial"/>
          <w:sz w:val="22"/>
          <w:szCs w:val="22"/>
          <w:vertAlign w:val="subscript"/>
        </w:rPr>
        <w:t>2</w:t>
      </w:r>
      <w:r w:rsidRPr="008E7825">
        <w:rPr>
          <w:rFonts w:cs="Arial"/>
          <w:sz w:val="22"/>
          <w:szCs w:val="22"/>
        </w:rPr>
        <w:tab/>
        <w:t>S</w:t>
      </w:r>
      <w:r w:rsidRPr="008E7825">
        <w:rPr>
          <w:rFonts w:cs="Arial"/>
          <w:sz w:val="22"/>
          <w:szCs w:val="22"/>
          <w:vertAlign w:val="subscript"/>
        </w:rPr>
        <w:t>D CO</w:t>
      </w:r>
      <w:r w:rsidRPr="008E7825">
        <w:rPr>
          <w:rFonts w:cs="Arial"/>
          <w:sz w:val="16"/>
          <w:szCs w:val="16"/>
          <w:vertAlign w:val="subscript"/>
        </w:rPr>
        <w:t>2</w:t>
      </w:r>
      <w:r w:rsidRPr="008E7825">
        <w:rPr>
          <w:rFonts w:cs="Arial"/>
          <w:sz w:val="22"/>
          <w:szCs w:val="22"/>
        </w:rPr>
        <w:t xml:space="preserve"> </w:t>
      </w:r>
      <w:r w:rsidRPr="008E7825">
        <w:rPr>
          <w:rFonts w:cs="Arial"/>
          <w:sz w:val="22"/>
          <w:szCs w:val="22"/>
        </w:rPr>
        <w:sym w:font="Symbol" w:char="F0B3"/>
      </w:r>
      <w:r w:rsidRPr="008E7825">
        <w:rPr>
          <w:rFonts w:cs="Arial"/>
          <w:sz w:val="22"/>
          <w:szCs w:val="22"/>
        </w:rPr>
        <w:t xml:space="preserve"> 50 m oporu dyfuzji słupa powietrza,</w:t>
      </w:r>
    </w:p>
    <w:p w14:paraId="310CA049" w14:textId="77777777" w:rsidR="003C3075" w:rsidRPr="008E7825" w:rsidRDefault="003C3075" w:rsidP="00FC7CC1">
      <w:pPr>
        <w:numPr>
          <w:ilvl w:val="0"/>
          <w:numId w:val="43"/>
        </w:numPr>
        <w:tabs>
          <w:tab w:val="left" w:pos="709"/>
          <w:tab w:val="left" w:pos="4253"/>
        </w:tabs>
        <w:rPr>
          <w:rFonts w:cs="Arial"/>
          <w:sz w:val="22"/>
          <w:szCs w:val="22"/>
        </w:rPr>
      </w:pPr>
      <w:r w:rsidRPr="008E7825">
        <w:rPr>
          <w:rFonts w:cs="Arial"/>
          <w:sz w:val="22"/>
          <w:szCs w:val="22"/>
        </w:rPr>
        <w:t xml:space="preserve">względny opór dyfuzji dla pary wodnej </w:t>
      </w:r>
      <w:r w:rsidRPr="008E7825">
        <w:rPr>
          <w:rFonts w:cs="Arial"/>
          <w:sz w:val="22"/>
          <w:szCs w:val="22"/>
        </w:rPr>
        <w:tab/>
        <w:t>S</w:t>
      </w:r>
      <w:r w:rsidRPr="008E7825">
        <w:rPr>
          <w:rFonts w:cs="Arial"/>
          <w:sz w:val="22"/>
          <w:szCs w:val="22"/>
          <w:vertAlign w:val="subscript"/>
        </w:rPr>
        <w:t>D H</w:t>
      </w:r>
      <w:r w:rsidRPr="008E7825">
        <w:rPr>
          <w:rFonts w:cs="Arial"/>
          <w:sz w:val="16"/>
          <w:szCs w:val="16"/>
          <w:vertAlign w:val="subscript"/>
        </w:rPr>
        <w:t>2</w:t>
      </w:r>
      <w:r w:rsidRPr="008E7825">
        <w:rPr>
          <w:rFonts w:cs="Arial"/>
          <w:sz w:val="22"/>
          <w:szCs w:val="22"/>
          <w:vertAlign w:val="subscript"/>
        </w:rPr>
        <w:t>O</w:t>
      </w:r>
      <w:r w:rsidRPr="008E7825">
        <w:rPr>
          <w:rFonts w:cs="Arial"/>
          <w:sz w:val="22"/>
          <w:szCs w:val="22"/>
        </w:rPr>
        <w:t xml:space="preserve"> </w:t>
      </w:r>
      <w:r w:rsidRPr="008E7825">
        <w:rPr>
          <w:rFonts w:cs="Arial"/>
          <w:sz w:val="22"/>
          <w:szCs w:val="22"/>
        </w:rPr>
        <w:sym w:font="Symbol" w:char="F0A3"/>
      </w:r>
      <w:r w:rsidRPr="008E7825">
        <w:rPr>
          <w:rFonts w:cs="Arial"/>
          <w:sz w:val="22"/>
          <w:szCs w:val="22"/>
        </w:rPr>
        <w:t xml:space="preserve">   </w:t>
      </w:r>
      <w:smartTag w:uri="urn:schemas-microsoft-com:office:smarttags" w:element="metricconverter">
        <w:smartTagPr>
          <w:attr w:name="ProductID" w:val="4 m"/>
        </w:smartTagPr>
        <w:r w:rsidRPr="008E7825">
          <w:rPr>
            <w:rFonts w:cs="Arial"/>
            <w:sz w:val="22"/>
            <w:szCs w:val="22"/>
          </w:rPr>
          <w:t>4 m</w:t>
        </w:r>
      </w:smartTag>
      <w:r w:rsidRPr="008E7825">
        <w:rPr>
          <w:rFonts w:cs="Arial"/>
          <w:sz w:val="22"/>
          <w:szCs w:val="22"/>
        </w:rPr>
        <w:t xml:space="preserve"> oporu dyfuzji słupa powietrza,</w:t>
      </w:r>
    </w:p>
    <w:p w14:paraId="310CA04A" w14:textId="77777777" w:rsidR="003C3075" w:rsidRPr="008E7825" w:rsidRDefault="003C3075" w:rsidP="00FC7CC1">
      <w:pPr>
        <w:numPr>
          <w:ilvl w:val="0"/>
          <w:numId w:val="43"/>
        </w:numPr>
        <w:tabs>
          <w:tab w:val="left" w:pos="709"/>
          <w:tab w:val="left" w:pos="4253"/>
        </w:tabs>
        <w:rPr>
          <w:rFonts w:cs="Arial"/>
          <w:sz w:val="22"/>
          <w:szCs w:val="22"/>
        </w:rPr>
      </w:pPr>
      <w:r w:rsidRPr="008E7825">
        <w:rPr>
          <w:rFonts w:cs="Arial"/>
          <w:sz w:val="22"/>
          <w:szCs w:val="22"/>
        </w:rPr>
        <w:t>wytrzymałość na odrywanie od podłoża</w:t>
      </w:r>
      <w:r w:rsidRPr="008E7825">
        <w:rPr>
          <w:rFonts w:cs="Arial"/>
          <w:sz w:val="22"/>
          <w:szCs w:val="22"/>
        </w:rPr>
        <w:tab/>
        <w:t xml:space="preserve">wartość średnia </w:t>
      </w:r>
      <w:r w:rsidRPr="008E7825">
        <w:rPr>
          <w:rFonts w:cs="Arial"/>
          <w:sz w:val="22"/>
          <w:szCs w:val="22"/>
        </w:rPr>
        <w:tab/>
      </w:r>
      <w:r w:rsidRPr="008E7825">
        <w:rPr>
          <w:rFonts w:cs="Arial"/>
          <w:sz w:val="22"/>
          <w:szCs w:val="22"/>
        </w:rPr>
        <w:tab/>
      </w:r>
      <w:r w:rsidRPr="008E7825">
        <w:rPr>
          <w:rFonts w:cs="Arial"/>
          <w:sz w:val="22"/>
          <w:szCs w:val="22"/>
        </w:rPr>
        <w:sym w:font="Symbol" w:char="F0B3"/>
      </w:r>
      <w:r w:rsidRPr="008E7825">
        <w:rPr>
          <w:rFonts w:cs="Arial"/>
          <w:sz w:val="22"/>
          <w:szCs w:val="22"/>
        </w:rPr>
        <w:t xml:space="preserve"> 1,3 </w:t>
      </w:r>
      <w:proofErr w:type="spellStart"/>
      <w:r w:rsidRPr="008E7825">
        <w:rPr>
          <w:rFonts w:cs="Arial"/>
          <w:sz w:val="22"/>
          <w:szCs w:val="22"/>
        </w:rPr>
        <w:t>MPa</w:t>
      </w:r>
      <w:proofErr w:type="spellEnd"/>
      <w:r w:rsidRPr="008E7825">
        <w:rPr>
          <w:rFonts w:cs="Arial"/>
          <w:sz w:val="22"/>
          <w:szCs w:val="22"/>
        </w:rPr>
        <w:t>,</w:t>
      </w:r>
    </w:p>
    <w:p w14:paraId="310CA04B" w14:textId="77777777" w:rsidR="003C3075" w:rsidRPr="008E7825" w:rsidRDefault="003C3075" w:rsidP="003C3075">
      <w:pPr>
        <w:ind w:left="4253"/>
        <w:rPr>
          <w:rFonts w:cs="Arial"/>
          <w:sz w:val="22"/>
          <w:szCs w:val="22"/>
        </w:rPr>
      </w:pPr>
      <w:r w:rsidRPr="008E7825">
        <w:rPr>
          <w:rFonts w:cs="Arial"/>
          <w:sz w:val="22"/>
          <w:szCs w:val="22"/>
        </w:rPr>
        <w:t xml:space="preserve">wartość minimalna </w:t>
      </w:r>
      <w:r w:rsidRPr="008E7825">
        <w:rPr>
          <w:rFonts w:cs="Arial"/>
          <w:sz w:val="22"/>
          <w:szCs w:val="22"/>
        </w:rPr>
        <w:tab/>
      </w:r>
      <w:r w:rsidRPr="008E7825">
        <w:rPr>
          <w:rFonts w:cs="Arial"/>
          <w:sz w:val="22"/>
          <w:szCs w:val="22"/>
        </w:rPr>
        <w:sym w:font="Symbol" w:char="F0B3"/>
      </w:r>
      <w:r w:rsidRPr="008E7825">
        <w:rPr>
          <w:rFonts w:cs="Arial"/>
          <w:sz w:val="22"/>
          <w:szCs w:val="22"/>
        </w:rPr>
        <w:t xml:space="preserve"> 0,8 </w:t>
      </w:r>
      <w:proofErr w:type="spellStart"/>
      <w:r w:rsidRPr="008E7825">
        <w:rPr>
          <w:rFonts w:cs="Arial"/>
          <w:sz w:val="22"/>
          <w:szCs w:val="22"/>
        </w:rPr>
        <w:t>MPa</w:t>
      </w:r>
      <w:proofErr w:type="spellEnd"/>
      <w:r w:rsidRPr="008E7825">
        <w:rPr>
          <w:rFonts w:cs="Arial"/>
          <w:sz w:val="22"/>
          <w:szCs w:val="22"/>
        </w:rPr>
        <w:t>.</w:t>
      </w:r>
    </w:p>
    <w:p w14:paraId="310CA04C" w14:textId="77777777" w:rsidR="003C3075" w:rsidRPr="008E7825" w:rsidRDefault="003C3075" w:rsidP="003C3075">
      <w:pPr>
        <w:pStyle w:val="Nagwek2"/>
        <w:ind w:left="426" w:hanging="426"/>
      </w:pPr>
      <w:r w:rsidRPr="008E7825">
        <w:t>Impregnaty</w:t>
      </w:r>
    </w:p>
    <w:p w14:paraId="310CA04D" w14:textId="77777777" w:rsidR="003C3075" w:rsidRPr="008E7825" w:rsidRDefault="003C3075" w:rsidP="004E3C03">
      <w:pPr>
        <w:rPr>
          <w:rFonts w:cs="Arial"/>
          <w:sz w:val="22"/>
          <w:szCs w:val="22"/>
        </w:rPr>
      </w:pPr>
      <w:r w:rsidRPr="008E7825">
        <w:rPr>
          <w:rFonts w:cs="Arial"/>
          <w:sz w:val="22"/>
          <w:szCs w:val="22"/>
        </w:rPr>
        <w:t>Środki do impregnacji betonu powinny spełniać następujące wymagania:</w:t>
      </w:r>
    </w:p>
    <w:p w14:paraId="310CA04E" w14:textId="77777777" w:rsidR="003C3075" w:rsidRPr="008E7825" w:rsidRDefault="003C3075" w:rsidP="00FC7CC1">
      <w:pPr>
        <w:numPr>
          <w:ilvl w:val="0"/>
          <w:numId w:val="44"/>
        </w:numPr>
        <w:ind w:left="709" w:hanging="283"/>
        <w:rPr>
          <w:rFonts w:cs="Arial"/>
          <w:sz w:val="22"/>
          <w:szCs w:val="22"/>
        </w:rPr>
      </w:pPr>
      <w:r w:rsidRPr="008E7825">
        <w:rPr>
          <w:rFonts w:cs="Arial"/>
          <w:sz w:val="22"/>
          <w:szCs w:val="22"/>
        </w:rPr>
        <w:t>wytrzymałość na odrywanie zaimpregnowanej warstwy betonu od podłoża nie powinna być mniejsza niż przed impregnacją,</w:t>
      </w:r>
    </w:p>
    <w:p w14:paraId="310CA04F" w14:textId="77777777" w:rsidR="003C3075" w:rsidRPr="008E7825" w:rsidRDefault="003C3075" w:rsidP="00FC7CC1">
      <w:pPr>
        <w:numPr>
          <w:ilvl w:val="0"/>
          <w:numId w:val="44"/>
        </w:numPr>
        <w:ind w:left="709" w:hanging="283"/>
        <w:rPr>
          <w:rFonts w:cs="Arial"/>
          <w:sz w:val="22"/>
          <w:szCs w:val="22"/>
        </w:rPr>
      </w:pPr>
      <w:r w:rsidRPr="008E7825">
        <w:rPr>
          <w:rFonts w:cs="Arial"/>
          <w:sz w:val="22"/>
          <w:szCs w:val="22"/>
        </w:rPr>
        <w:t>nasiąkliwość podłoża betonowego po impregnacji nie powinna przekraczać 1%.</w:t>
      </w:r>
    </w:p>
    <w:p w14:paraId="310CA050" w14:textId="77777777" w:rsidR="003C3075" w:rsidRPr="008E7825" w:rsidRDefault="003C3075" w:rsidP="003C3075">
      <w:pPr>
        <w:ind w:left="426"/>
        <w:rPr>
          <w:rFonts w:cs="Arial"/>
          <w:sz w:val="22"/>
          <w:szCs w:val="22"/>
        </w:rPr>
      </w:pPr>
    </w:p>
    <w:p w14:paraId="310CA051" w14:textId="77777777" w:rsidR="003C3075" w:rsidRPr="008E7825" w:rsidRDefault="003C3075" w:rsidP="003C3075">
      <w:pPr>
        <w:pStyle w:val="Nagwek2"/>
        <w:ind w:left="426" w:hanging="426"/>
      </w:pPr>
      <w:r w:rsidRPr="008E7825">
        <w:t>Składowanie materiałów</w:t>
      </w:r>
    </w:p>
    <w:p w14:paraId="310CA052" w14:textId="77777777" w:rsidR="003C3075" w:rsidRPr="008E7825" w:rsidRDefault="003C3075" w:rsidP="004E3C03">
      <w:pPr>
        <w:rPr>
          <w:rFonts w:cs="Arial"/>
          <w:sz w:val="22"/>
          <w:szCs w:val="22"/>
        </w:rPr>
      </w:pPr>
      <w:r w:rsidRPr="008E7825">
        <w:rPr>
          <w:rFonts w:cs="Arial"/>
          <w:sz w:val="22"/>
          <w:szCs w:val="22"/>
        </w:rPr>
        <w:t>Materiały do antykorozyjnego zabezpieczania betonu powinny być dostarczane w szczelnych, fabrycznie zamkniętych pojemnikach i składowane w suchych pomieszczeniach w temperaturze nie niższej niż +5</w:t>
      </w:r>
      <w:r w:rsidRPr="008E7825">
        <w:rPr>
          <w:rFonts w:cs="Arial"/>
          <w:sz w:val="22"/>
          <w:szCs w:val="22"/>
        </w:rPr>
        <w:sym w:font="Symbol" w:char="F0B0"/>
      </w:r>
      <w:r w:rsidRPr="008E7825">
        <w:rPr>
          <w:rFonts w:cs="Arial"/>
          <w:sz w:val="22"/>
          <w:szCs w:val="22"/>
        </w:rPr>
        <w:t>C i nie wyższej niż +25</w:t>
      </w:r>
      <w:r w:rsidRPr="008E7825">
        <w:rPr>
          <w:rFonts w:cs="Arial"/>
          <w:sz w:val="22"/>
          <w:szCs w:val="22"/>
        </w:rPr>
        <w:sym w:font="Symbol" w:char="F0B0"/>
      </w:r>
      <w:r w:rsidRPr="008E7825">
        <w:rPr>
          <w:rFonts w:cs="Arial"/>
          <w:sz w:val="22"/>
          <w:szCs w:val="22"/>
        </w:rPr>
        <w:t xml:space="preserve">C (chyba, że producent zaleca inaczej), z dala od otwartego ognia i </w:t>
      </w:r>
      <w:proofErr w:type="spellStart"/>
      <w:r w:rsidRPr="008E7825">
        <w:rPr>
          <w:rFonts w:cs="Arial"/>
          <w:sz w:val="22"/>
          <w:szCs w:val="22"/>
        </w:rPr>
        <w:t>punktoeych</w:t>
      </w:r>
      <w:proofErr w:type="spellEnd"/>
      <w:r w:rsidRPr="008E7825">
        <w:rPr>
          <w:rFonts w:cs="Arial"/>
          <w:sz w:val="22"/>
          <w:szCs w:val="22"/>
        </w:rPr>
        <w:t xml:space="preserve"> . Należy przestrzegać okresu składowania podanego przez producenta oraz innych zaleceń zawartych w kartach technicznych wyrobów.</w:t>
      </w:r>
    </w:p>
    <w:p w14:paraId="310CA053" w14:textId="77777777" w:rsidR="003C3075" w:rsidRPr="008E7825" w:rsidRDefault="003C3075" w:rsidP="003C3075">
      <w:pPr>
        <w:pStyle w:val="Nagwek1"/>
        <w:rPr>
          <w:color w:val="auto"/>
        </w:rPr>
      </w:pPr>
      <w:r w:rsidRPr="008E7825">
        <w:rPr>
          <w:color w:val="auto"/>
        </w:rPr>
        <w:t>SPRZĘT</w:t>
      </w:r>
    </w:p>
    <w:p w14:paraId="310CA054" w14:textId="77777777" w:rsidR="003C3075" w:rsidRPr="008E7825" w:rsidRDefault="003C3075" w:rsidP="004E3C03">
      <w:pPr>
        <w:rPr>
          <w:rFonts w:cs="Arial"/>
          <w:sz w:val="22"/>
          <w:szCs w:val="22"/>
        </w:rPr>
      </w:pPr>
      <w:r w:rsidRPr="008E7825">
        <w:rPr>
          <w:rFonts w:cs="Arial"/>
          <w:sz w:val="22"/>
          <w:szCs w:val="22"/>
        </w:rPr>
        <w:t xml:space="preserve">Ogólne wymagania dotyczące sprzętu podano w </w:t>
      </w:r>
      <w:proofErr w:type="spellStart"/>
      <w:r w:rsidR="004E3C03" w:rsidRPr="008E7825">
        <w:rPr>
          <w:rFonts w:cs="Arial"/>
          <w:sz w:val="22"/>
          <w:szCs w:val="22"/>
        </w:rPr>
        <w:t>STWiORB</w:t>
      </w:r>
      <w:proofErr w:type="spellEnd"/>
      <w:r w:rsidR="004E3C03" w:rsidRPr="008E7825">
        <w:rPr>
          <w:rFonts w:cs="Arial"/>
          <w:sz w:val="22"/>
          <w:szCs w:val="22"/>
        </w:rPr>
        <w:t xml:space="preserve"> M.00.00.00 –Wymagania ogólne.</w:t>
      </w:r>
      <w:r w:rsidRPr="008E7825">
        <w:rPr>
          <w:rFonts w:cs="Arial"/>
          <w:sz w:val="22"/>
          <w:szCs w:val="22"/>
        </w:rPr>
        <w:t xml:space="preserve"> </w:t>
      </w:r>
    </w:p>
    <w:p w14:paraId="310CA055" w14:textId="77777777" w:rsidR="003C3075" w:rsidRPr="008E7825" w:rsidRDefault="003C3075" w:rsidP="004E3C03">
      <w:pPr>
        <w:rPr>
          <w:rFonts w:cs="Arial"/>
          <w:sz w:val="22"/>
          <w:szCs w:val="22"/>
        </w:rPr>
      </w:pPr>
      <w:r w:rsidRPr="008E7825">
        <w:rPr>
          <w:rFonts w:cs="Arial"/>
          <w:sz w:val="22"/>
          <w:szCs w:val="22"/>
        </w:rPr>
        <w:t xml:space="preserve">Roboty należy wykonywać przy użyciu sprawnego technicznie sprzętu mechanicznego, zaakceptowanego przez Inżyniera, przeznaczonego do realizacji robót zgodnie z założoną technologią. Sprzęt i narzędzia do prac związanych z antykorozyjnym zabezpieczeniem betonu powinny zapewnić ciągłość prac i uzyskanie  wymaganej jakości robót. </w:t>
      </w:r>
    </w:p>
    <w:p w14:paraId="310CA056" w14:textId="77777777" w:rsidR="003C3075" w:rsidRPr="008E7825" w:rsidRDefault="003C3075" w:rsidP="004E3C03">
      <w:pPr>
        <w:rPr>
          <w:rFonts w:cs="Arial"/>
          <w:sz w:val="22"/>
          <w:szCs w:val="22"/>
        </w:rPr>
      </w:pPr>
      <w:r w:rsidRPr="008E7825">
        <w:rPr>
          <w:rFonts w:cs="Arial"/>
          <w:sz w:val="22"/>
          <w:szCs w:val="22"/>
        </w:rPr>
        <w:t>Podstawowy sprzęt do wykonania robót:</w:t>
      </w:r>
    </w:p>
    <w:p w14:paraId="310CA057" w14:textId="77777777" w:rsidR="003C3075" w:rsidRPr="008E7825" w:rsidRDefault="003C3075" w:rsidP="00FC7CC1">
      <w:pPr>
        <w:numPr>
          <w:ilvl w:val="0"/>
          <w:numId w:val="43"/>
        </w:numPr>
        <w:tabs>
          <w:tab w:val="num" w:pos="360"/>
        </w:tabs>
        <w:ind w:left="709" w:hanging="283"/>
        <w:rPr>
          <w:rFonts w:cs="Arial"/>
          <w:sz w:val="22"/>
          <w:szCs w:val="22"/>
        </w:rPr>
      </w:pPr>
      <w:r w:rsidRPr="008E7825">
        <w:rPr>
          <w:rFonts w:cs="Arial"/>
          <w:sz w:val="22"/>
          <w:szCs w:val="22"/>
        </w:rPr>
        <w:t xml:space="preserve">piaskarki lub </w:t>
      </w:r>
      <w:proofErr w:type="spellStart"/>
      <w:r w:rsidRPr="008E7825">
        <w:rPr>
          <w:rFonts w:cs="Arial"/>
          <w:sz w:val="22"/>
          <w:szCs w:val="22"/>
        </w:rPr>
        <w:t>hydropiaskarki</w:t>
      </w:r>
      <w:proofErr w:type="spellEnd"/>
      <w:r w:rsidRPr="008E7825">
        <w:rPr>
          <w:rFonts w:cs="Arial"/>
          <w:sz w:val="22"/>
          <w:szCs w:val="22"/>
        </w:rPr>
        <w:t xml:space="preserve"> do przygotowania powierzchni betonu,</w:t>
      </w:r>
    </w:p>
    <w:p w14:paraId="310CA058" w14:textId="77777777" w:rsidR="003C3075" w:rsidRPr="008E7825" w:rsidRDefault="003C3075" w:rsidP="00FC7CC1">
      <w:pPr>
        <w:numPr>
          <w:ilvl w:val="0"/>
          <w:numId w:val="43"/>
        </w:numPr>
        <w:tabs>
          <w:tab w:val="num" w:pos="360"/>
        </w:tabs>
        <w:ind w:left="709" w:hanging="283"/>
        <w:rPr>
          <w:rFonts w:cs="Arial"/>
          <w:sz w:val="22"/>
          <w:szCs w:val="22"/>
        </w:rPr>
      </w:pPr>
      <w:r w:rsidRPr="008E7825">
        <w:rPr>
          <w:rFonts w:cs="Arial"/>
          <w:sz w:val="22"/>
          <w:szCs w:val="22"/>
        </w:rPr>
        <w:t>szlifierki kątowe,</w:t>
      </w:r>
    </w:p>
    <w:p w14:paraId="310CA059" w14:textId="77777777" w:rsidR="003C3075" w:rsidRPr="008E7825" w:rsidRDefault="003C3075" w:rsidP="00FC7CC1">
      <w:pPr>
        <w:numPr>
          <w:ilvl w:val="0"/>
          <w:numId w:val="43"/>
        </w:numPr>
        <w:tabs>
          <w:tab w:val="num" w:pos="360"/>
        </w:tabs>
        <w:ind w:left="709" w:hanging="283"/>
        <w:rPr>
          <w:rFonts w:cs="Arial"/>
          <w:sz w:val="22"/>
          <w:szCs w:val="22"/>
        </w:rPr>
      </w:pPr>
      <w:r w:rsidRPr="008E7825">
        <w:rPr>
          <w:rFonts w:cs="Arial"/>
          <w:sz w:val="22"/>
          <w:szCs w:val="22"/>
        </w:rPr>
        <w:t>dmuchawy elektryczne,</w:t>
      </w:r>
    </w:p>
    <w:p w14:paraId="310CA05A" w14:textId="77777777" w:rsidR="003C3075" w:rsidRPr="008E7825" w:rsidRDefault="003C3075" w:rsidP="00FC7CC1">
      <w:pPr>
        <w:numPr>
          <w:ilvl w:val="0"/>
          <w:numId w:val="43"/>
        </w:numPr>
        <w:tabs>
          <w:tab w:val="num" w:pos="360"/>
        </w:tabs>
        <w:ind w:left="709" w:hanging="283"/>
        <w:rPr>
          <w:rFonts w:cs="Arial"/>
          <w:sz w:val="22"/>
          <w:szCs w:val="22"/>
        </w:rPr>
      </w:pPr>
      <w:r w:rsidRPr="008E7825">
        <w:rPr>
          <w:rFonts w:cs="Arial"/>
          <w:sz w:val="22"/>
          <w:szCs w:val="22"/>
        </w:rPr>
        <w:t>odkurzacze przemysłowe lub sprężarki z filtrami przeciwwodnymi i przeciwolejowymi,</w:t>
      </w:r>
    </w:p>
    <w:p w14:paraId="310CA05B" w14:textId="77777777" w:rsidR="003C3075" w:rsidRPr="008E7825" w:rsidRDefault="003C3075" w:rsidP="00FC7CC1">
      <w:pPr>
        <w:numPr>
          <w:ilvl w:val="0"/>
          <w:numId w:val="43"/>
        </w:numPr>
        <w:tabs>
          <w:tab w:val="num" w:pos="360"/>
        </w:tabs>
        <w:ind w:left="709" w:hanging="283"/>
        <w:rPr>
          <w:rFonts w:cs="Arial"/>
          <w:sz w:val="22"/>
          <w:szCs w:val="22"/>
        </w:rPr>
      </w:pPr>
      <w:r w:rsidRPr="008E7825">
        <w:rPr>
          <w:rFonts w:cs="Arial"/>
          <w:sz w:val="22"/>
          <w:szCs w:val="22"/>
        </w:rPr>
        <w:t>przyrządy do badania wytrzymałości podłoża na odrywanie,</w:t>
      </w:r>
    </w:p>
    <w:p w14:paraId="310CA05C" w14:textId="77777777" w:rsidR="003C3075" w:rsidRPr="008E7825" w:rsidRDefault="003C3075" w:rsidP="00FC7CC1">
      <w:pPr>
        <w:numPr>
          <w:ilvl w:val="0"/>
          <w:numId w:val="43"/>
        </w:numPr>
        <w:tabs>
          <w:tab w:val="num" w:pos="360"/>
        </w:tabs>
        <w:ind w:left="709" w:hanging="283"/>
        <w:rPr>
          <w:rFonts w:cs="Arial"/>
          <w:sz w:val="22"/>
          <w:szCs w:val="22"/>
        </w:rPr>
      </w:pPr>
      <w:r w:rsidRPr="008E7825">
        <w:rPr>
          <w:rFonts w:cs="Arial"/>
          <w:sz w:val="22"/>
          <w:szCs w:val="22"/>
        </w:rPr>
        <w:t>termometry do pomiaru temperatury powietrza i podłoża, wilgotnościomierze,</w:t>
      </w:r>
    </w:p>
    <w:p w14:paraId="310CA05D" w14:textId="77777777" w:rsidR="003C3075" w:rsidRPr="008E7825" w:rsidRDefault="003C3075" w:rsidP="00FC7CC1">
      <w:pPr>
        <w:numPr>
          <w:ilvl w:val="0"/>
          <w:numId w:val="43"/>
        </w:numPr>
        <w:tabs>
          <w:tab w:val="num" w:pos="360"/>
        </w:tabs>
        <w:ind w:left="709" w:hanging="283"/>
        <w:rPr>
          <w:rFonts w:cs="Arial"/>
          <w:sz w:val="22"/>
          <w:szCs w:val="22"/>
        </w:rPr>
      </w:pPr>
      <w:r w:rsidRPr="008E7825">
        <w:rPr>
          <w:rFonts w:cs="Arial"/>
          <w:sz w:val="22"/>
          <w:szCs w:val="22"/>
        </w:rPr>
        <w:t>pojemniki do przygotowywania preparatu,</w:t>
      </w:r>
    </w:p>
    <w:p w14:paraId="310CA05E" w14:textId="77777777" w:rsidR="003C3075" w:rsidRPr="008E7825" w:rsidRDefault="003C3075" w:rsidP="00FC7CC1">
      <w:pPr>
        <w:numPr>
          <w:ilvl w:val="0"/>
          <w:numId w:val="43"/>
        </w:numPr>
        <w:tabs>
          <w:tab w:val="num" w:pos="360"/>
        </w:tabs>
        <w:ind w:left="709" w:hanging="283"/>
        <w:rPr>
          <w:rFonts w:cs="Arial"/>
          <w:sz w:val="22"/>
          <w:szCs w:val="22"/>
        </w:rPr>
      </w:pPr>
      <w:r w:rsidRPr="008E7825">
        <w:rPr>
          <w:rFonts w:cs="Arial"/>
          <w:sz w:val="22"/>
          <w:szCs w:val="22"/>
        </w:rPr>
        <w:t>mieszarki wolnoobrotowe z odpowiednimi końcówkami do mieszania,</w:t>
      </w:r>
    </w:p>
    <w:p w14:paraId="310CA05F" w14:textId="77777777" w:rsidR="003C3075" w:rsidRPr="008E7825" w:rsidRDefault="003C3075" w:rsidP="00FC7CC1">
      <w:pPr>
        <w:numPr>
          <w:ilvl w:val="0"/>
          <w:numId w:val="43"/>
        </w:numPr>
        <w:tabs>
          <w:tab w:val="num" w:pos="360"/>
        </w:tabs>
        <w:ind w:left="709" w:hanging="283"/>
        <w:rPr>
          <w:rFonts w:cs="Arial"/>
          <w:sz w:val="22"/>
          <w:szCs w:val="22"/>
        </w:rPr>
      </w:pPr>
      <w:r w:rsidRPr="008E7825">
        <w:rPr>
          <w:rFonts w:cs="Arial"/>
          <w:sz w:val="22"/>
          <w:szCs w:val="22"/>
        </w:rPr>
        <w:t>urządzenie do natrysku hydrodynamicznego,</w:t>
      </w:r>
    </w:p>
    <w:p w14:paraId="310CA060" w14:textId="77777777" w:rsidR="003C3075" w:rsidRPr="008E7825" w:rsidRDefault="003C3075" w:rsidP="00FC7CC1">
      <w:pPr>
        <w:numPr>
          <w:ilvl w:val="0"/>
          <w:numId w:val="43"/>
        </w:numPr>
        <w:tabs>
          <w:tab w:val="num" w:pos="360"/>
        </w:tabs>
        <w:ind w:left="709" w:hanging="283"/>
        <w:rPr>
          <w:rFonts w:cs="Arial"/>
          <w:sz w:val="22"/>
          <w:szCs w:val="22"/>
        </w:rPr>
      </w:pPr>
      <w:r w:rsidRPr="008E7825">
        <w:rPr>
          <w:rFonts w:cs="Arial"/>
          <w:sz w:val="22"/>
          <w:szCs w:val="22"/>
        </w:rPr>
        <w:t>szczotki, pędzle, wałki, szpachle.</w:t>
      </w:r>
    </w:p>
    <w:p w14:paraId="310CA061" w14:textId="77777777" w:rsidR="003C3075" w:rsidRPr="008E7825" w:rsidRDefault="003C3075" w:rsidP="003C3075">
      <w:pPr>
        <w:ind w:left="426"/>
        <w:rPr>
          <w:rFonts w:cs="Arial"/>
          <w:sz w:val="22"/>
          <w:szCs w:val="22"/>
        </w:rPr>
      </w:pPr>
    </w:p>
    <w:p w14:paraId="310CA062" w14:textId="77777777" w:rsidR="003C3075" w:rsidRPr="008E7825" w:rsidRDefault="003C3075" w:rsidP="003C3075">
      <w:pPr>
        <w:pStyle w:val="Nagwek1"/>
        <w:rPr>
          <w:color w:val="auto"/>
        </w:rPr>
      </w:pPr>
      <w:r w:rsidRPr="008E7825">
        <w:rPr>
          <w:color w:val="auto"/>
        </w:rPr>
        <w:t>TRANSPORT</w:t>
      </w:r>
    </w:p>
    <w:p w14:paraId="310CA063" w14:textId="77777777" w:rsidR="003C3075" w:rsidRPr="008E7825" w:rsidRDefault="003C3075" w:rsidP="004E3C03">
      <w:pPr>
        <w:rPr>
          <w:rFonts w:cs="Arial"/>
          <w:sz w:val="22"/>
          <w:szCs w:val="22"/>
        </w:rPr>
      </w:pPr>
      <w:r w:rsidRPr="008E7825">
        <w:rPr>
          <w:rFonts w:cs="Arial"/>
          <w:sz w:val="22"/>
          <w:szCs w:val="22"/>
        </w:rPr>
        <w:t xml:space="preserve">Ogólne wymagania dotyczące transportu podano w </w:t>
      </w:r>
      <w:proofErr w:type="spellStart"/>
      <w:r w:rsidR="004E3C03" w:rsidRPr="008E7825">
        <w:rPr>
          <w:rFonts w:cs="Arial"/>
          <w:sz w:val="22"/>
          <w:szCs w:val="22"/>
        </w:rPr>
        <w:t>STWiORB</w:t>
      </w:r>
      <w:proofErr w:type="spellEnd"/>
      <w:r w:rsidR="004E3C03" w:rsidRPr="008E7825">
        <w:rPr>
          <w:rFonts w:cs="Arial"/>
          <w:sz w:val="22"/>
          <w:szCs w:val="22"/>
        </w:rPr>
        <w:t xml:space="preserve"> M.00.00.00 –Wymagania ogólne.</w:t>
      </w:r>
    </w:p>
    <w:p w14:paraId="310CA064" w14:textId="77777777" w:rsidR="003C3075" w:rsidRPr="008E7825" w:rsidRDefault="003C3075" w:rsidP="004E3C03">
      <w:pPr>
        <w:rPr>
          <w:rFonts w:cs="Arial"/>
          <w:sz w:val="22"/>
          <w:szCs w:val="22"/>
        </w:rPr>
      </w:pPr>
      <w:r w:rsidRPr="008E7825">
        <w:rPr>
          <w:rFonts w:cs="Arial"/>
          <w:sz w:val="22"/>
          <w:szCs w:val="22"/>
        </w:rPr>
        <w:t xml:space="preserve">Sposób transportu przez Wykonawcę materiałów do antykorozyjnego zabezpieczenia betonu nie może powodować obniżenia ich jakości. Przewóz składników chemicznych i materiałów do antykorozyjnego zabezpieczenia betonu powinien się odbywać w szczelnych i nieuszkodzonych opakowaniach. </w:t>
      </w:r>
    </w:p>
    <w:p w14:paraId="310CA065" w14:textId="77777777" w:rsidR="003C3075" w:rsidRPr="008E7825" w:rsidRDefault="003C3075" w:rsidP="003C3075">
      <w:pPr>
        <w:ind w:left="426"/>
        <w:rPr>
          <w:rFonts w:cs="Arial"/>
          <w:sz w:val="22"/>
          <w:szCs w:val="22"/>
        </w:rPr>
      </w:pPr>
      <w:r w:rsidRPr="008E7825">
        <w:rPr>
          <w:rFonts w:cs="Arial"/>
          <w:sz w:val="22"/>
          <w:szCs w:val="22"/>
        </w:rPr>
        <w:lastRenderedPageBreak/>
        <w:t xml:space="preserve"> </w:t>
      </w:r>
    </w:p>
    <w:p w14:paraId="310CA066" w14:textId="77777777" w:rsidR="003C3075" w:rsidRPr="008E7825" w:rsidRDefault="003C3075" w:rsidP="003C3075">
      <w:pPr>
        <w:pStyle w:val="Nagwek1"/>
        <w:rPr>
          <w:color w:val="auto"/>
        </w:rPr>
      </w:pPr>
      <w:r w:rsidRPr="008E7825">
        <w:rPr>
          <w:color w:val="auto"/>
        </w:rPr>
        <w:t>WYKONANIE ROBÓT</w:t>
      </w:r>
    </w:p>
    <w:p w14:paraId="310CA067" w14:textId="77777777" w:rsidR="003C3075" w:rsidRPr="008E7825" w:rsidRDefault="003C3075" w:rsidP="004E3C03">
      <w:pPr>
        <w:rPr>
          <w:rFonts w:cs="Arial"/>
          <w:sz w:val="22"/>
          <w:szCs w:val="22"/>
        </w:rPr>
      </w:pPr>
      <w:r w:rsidRPr="008E7825">
        <w:rPr>
          <w:rFonts w:cs="Arial"/>
          <w:sz w:val="22"/>
          <w:szCs w:val="22"/>
        </w:rPr>
        <w:t xml:space="preserve">Ogólne zasady wykonywania robót podano w </w:t>
      </w:r>
      <w:proofErr w:type="spellStart"/>
      <w:r w:rsidR="004E3C03" w:rsidRPr="008E7825">
        <w:rPr>
          <w:rFonts w:cs="Arial"/>
          <w:sz w:val="22"/>
          <w:szCs w:val="22"/>
        </w:rPr>
        <w:t>STWiORB</w:t>
      </w:r>
      <w:proofErr w:type="spellEnd"/>
      <w:r w:rsidR="004E3C03" w:rsidRPr="008E7825">
        <w:rPr>
          <w:rFonts w:cs="Arial"/>
          <w:sz w:val="22"/>
          <w:szCs w:val="22"/>
        </w:rPr>
        <w:t xml:space="preserve"> M.00.00.00 –Wymagania ogólne.</w:t>
      </w:r>
    </w:p>
    <w:p w14:paraId="310CA068" w14:textId="77777777" w:rsidR="003C3075" w:rsidRPr="008E7825" w:rsidRDefault="003C3075" w:rsidP="004E3C03">
      <w:pPr>
        <w:rPr>
          <w:rFonts w:cs="Arial"/>
          <w:sz w:val="22"/>
          <w:szCs w:val="22"/>
        </w:rPr>
      </w:pPr>
      <w:r w:rsidRPr="008E7825">
        <w:rPr>
          <w:rFonts w:cs="Arial"/>
          <w:sz w:val="22"/>
          <w:szCs w:val="22"/>
        </w:rPr>
        <w:t>Roboty związane z antykorozyjnym zabezpieczeniem powierzchni betonu powinny być wykonywane przez pracowników posiadających świadectwo kwalifikacyjne ukończenia szkolenia w zakresie tych prac.</w:t>
      </w:r>
    </w:p>
    <w:p w14:paraId="310CA069" w14:textId="77777777" w:rsidR="003C3075" w:rsidRPr="008E7825" w:rsidRDefault="003C3075" w:rsidP="003C3075">
      <w:pPr>
        <w:pStyle w:val="AAAAA"/>
        <w:ind w:left="426"/>
        <w:rPr>
          <w:rFonts w:ascii="Arial Narrow" w:hAnsi="Arial Narrow" w:cs="Arial"/>
        </w:rPr>
      </w:pPr>
    </w:p>
    <w:p w14:paraId="310CA06A" w14:textId="77777777" w:rsidR="003C3075" w:rsidRPr="008E7825" w:rsidRDefault="003C3075" w:rsidP="003C3075">
      <w:pPr>
        <w:pStyle w:val="Nagwek2"/>
        <w:ind w:left="426" w:hanging="426"/>
      </w:pPr>
      <w:r w:rsidRPr="008E7825">
        <w:t>Przygotowanie podłoża</w:t>
      </w:r>
    </w:p>
    <w:p w14:paraId="310CA06B" w14:textId="77777777" w:rsidR="003C3075" w:rsidRPr="008E7825" w:rsidRDefault="003C3075" w:rsidP="004E3C03">
      <w:pPr>
        <w:rPr>
          <w:rFonts w:cs="Arial"/>
          <w:sz w:val="22"/>
          <w:szCs w:val="22"/>
        </w:rPr>
      </w:pPr>
      <w:r w:rsidRPr="008E7825">
        <w:rPr>
          <w:rFonts w:cs="Arial"/>
          <w:sz w:val="22"/>
          <w:szCs w:val="22"/>
        </w:rPr>
        <w:t>Proces przygotowania podłoża jest różny w zależności od wieku zabezpieczanej powierzchni. Powierzchnie nowe, o ile zostały poprawnie wykonane, wymagają znacznie mniejszych nakładów niż powierzchnie obiektów istniejących, remontowanych. W każdym przypadku Wykonawca obowiązany jest przygotować podłoże betonowe przez usunięcie niezwiązanych części betonu i szkodliwych substancji, mogących mieć wpływ na korozję betonu, a także na trwałość połączenia nakładanych materiałów z podłożem. Sposób oczyszczania należy dostosować do przewidywanych materiałów naprawczych zgodnie z ich kartami technicznymi.</w:t>
      </w:r>
    </w:p>
    <w:p w14:paraId="310CA06C" w14:textId="77777777" w:rsidR="003C3075" w:rsidRPr="008E7825" w:rsidRDefault="003C3075" w:rsidP="004E3C03">
      <w:pPr>
        <w:rPr>
          <w:rFonts w:cs="Arial"/>
          <w:sz w:val="22"/>
          <w:szCs w:val="22"/>
        </w:rPr>
      </w:pPr>
      <w:r w:rsidRPr="008E7825">
        <w:rPr>
          <w:rFonts w:cs="Arial"/>
          <w:sz w:val="22"/>
          <w:szCs w:val="22"/>
        </w:rPr>
        <w:t>Beton stanowiący podłoże pod hydroizolację powinien być powierzchniowo wyrównany i zwarty. Prawidłowo przygotowane podłoże powinno być mocne, lekko szorstkie, suche, pozbawione luźnych i osypujących się części oraz mleczka cementowego, wolne od kurzu, zanieczyszczeń i tłuszczu. Ewentualne wady wykończenia powierzchni przeznaczonych do izolowania należy usuwać wg specjalnie opraco</w:t>
      </w:r>
      <w:r w:rsidRPr="008E7825">
        <w:rPr>
          <w:rFonts w:cs="Arial"/>
          <w:sz w:val="22"/>
          <w:szCs w:val="22"/>
        </w:rPr>
        <w:softHyphen/>
        <w:t>wanych metod, uzgodnionych z Inżynierem i autorem projektu. Naprawy powierzchni nie są objęte zakresem niniej</w:t>
      </w:r>
      <w:r w:rsidRPr="008E7825">
        <w:rPr>
          <w:rFonts w:cs="Arial"/>
          <w:sz w:val="22"/>
          <w:szCs w:val="22"/>
        </w:rPr>
        <w:softHyphen/>
        <w:t>szej specyfikacji.</w:t>
      </w:r>
    </w:p>
    <w:p w14:paraId="310CA06D" w14:textId="77777777" w:rsidR="003C3075" w:rsidRPr="008E7825" w:rsidRDefault="003C3075" w:rsidP="004E3C03">
      <w:pPr>
        <w:rPr>
          <w:rFonts w:cs="Arial"/>
          <w:sz w:val="22"/>
          <w:szCs w:val="22"/>
        </w:rPr>
      </w:pPr>
      <w:r w:rsidRPr="008E7825">
        <w:rPr>
          <w:rFonts w:cs="Arial"/>
          <w:sz w:val="22"/>
          <w:szCs w:val="22"/>
        </w:rPr>
        <w:t xml:space="preserve">W przypadku powierzchni nowych, świeżo zabetonowanych, z reguły wystarczające jest usunięcie pozostałości mleczka cementowego, odpylenie i ewentualne odtłuszczenie powierzchni oraz wyrównanie (zeszlifowanie) drobnych nierówności, powstających np. na styku dwóch elementów szalunkowych. Podobnie, ostre krawędzie naroży, należy delikatnie </w:t>
      </w:r>
      <w:proofErr w:type="spellStart"/>
      <w:r w:rsidRPr="008E7825">
        <w:rPr>
          <w:rFonts w:cs="Arial"/>
          <w:sz w:val="22"/>
          <w:szCs w:val="22"/>
        </w:rPr>
        <w:t>sfazować</w:t>
      </w:r>
      <w:proofErr w:type="spellEnd"/>
      <w:r w:rsidRPr="008E7825">
        <w:rPr>
          <w:rFonts w:cs="Arial"/>
          <w:sz w:val="22"/>
          <w:szCs w:val="22"/>
        </w:rPr>
        <w:t xml:space="preserve"> przez szlifowanie.  Ewentualne rysy skurczowe, występujące w podłożu należy </w:t>
      </w:r>
      <w:proofErr w:type="spellStart"/>
      <w:r w:rsidRPr="008E7825">
        <w:rPr>
          <w:rFonts w:cs="Arial"/>
          <w:sz w:val="22"/>
          <w:szCs w:val="22"/>
        </w:rPr>
        <w:t>zainiektować</w:t>
      </w:r>
      <w:proofErr w:type="spellEnd"/>
      <w:r w:rsidRPr="008E7825">
        <w:rPr>
          <w:rFonts w:cs="Arial"/>
          <w:sz w:val="22"/>
          <w:szCs w:val="22"/>
        </w:rPr>
        <w:t xml:space="preserve"> materiałem zgodnym z przyjętym systemem zabezpieczeń betonu.</w:t>
      </w:r>
    </w:p>
    <w:p w14:paraId="310CA06E" w14:textId="77777777" w:rsidR="003C3075" w:rsidRPr="008E7825" w:rsidRDefault="003C3075" w:rsidP="004E3C03">
      <w:pPr>
        <w:rPr>
          <w:rFonts w:cs="Arial"/>
          <w:sz w:val="22"/>
          <w:szCs w:val="22"/>
        </w:rPr>
      </w:pPr>
      <w:r w:rsidRPr="008E7825">
        <w:rPr>
          <w:rFonts w:cs="Arial"/>
          <w:sz w:val="22"/>
          <w:szCs w:val="22"/>
        </w:rPr>
        <w:t>Powierzchnie obiektów istniejących, poddawane renowacji, wymagają znacznie większych nakładów na ich przygotowanie. Przygotowanie takich powierzchni obejmuje:</w:t>
      </w:r>
    </w:p>
    <w:p w14:paraId="310CA06F" w14:textId="77777777" w:rsidR="003C3075" w:rsidRPr="008E7825" w:rsidRDefault="003C3075" w:rsidP="00FC7CC1">
      <w:pPr>
        <w:numPr>
          <w:ilvl w:val="0"/>
          <w:numId w:val="43"/>
        </w:numPr>
        <w:tabs>
          <w:tab w:val="num" w:pos="360"/>
        </w:tabs>
        <w:ind w:left="709" w:hanging="283"/>
        <w:rPr>
          <w:rFonts w:cs="Arial"/>
          <w:sz w:val="22"/>
          <w:szCs w:val="22"/>
        </w:rPr>
      </w:pPr>
      <w:r w:rsidRPr="008E7825">
        <w:rPr>
          <w:rFonts w:cs="Arial"/>
          <w:sz w:val="22"/>
          <w:szCs w:val="22"/>
        </w:rPr>
        <w:t xml:space="preserve">skucie zerodowanych, uszkodzonych, odparzonych i zarysowanych powierzchni betonu, </w:t>
      </w:r>
    </w:p>
    <w:p w14:paraId="310CA070" w14:textId="77777777" w:rsidR="003C3075" w:rsidRPr="008E7825" w:rsidRDefault="003C3075" w:rsidP="00FC7CC1">
      <w:pPr>
        <w:numPr>
          <w:ilvl w:val="0"/>
          <w:numId w:val="43"/>
        </w:numPr>
        <w:tabs>
          <w:tab w:val="num" w:pos="360"/>
        </w:tabs>
        <w:ind w:left="709" w:hanging="283"/>
        <w:rPr>
          <w:rFonts w:cs="Arial"/>
          <w:sz w:val="22"/>
          <w:szCs w:val="22"/>
        </w:rPr>
      </w:pPr>
      <w:r w:rsidRPr="008E7825">
        <w:rPr>
          <w:rFonts w:cs="Arial"/>
          <w:sz w:val="22"/>
          <w:szCs w:val="22"/>
        </w:rPr>
        <w:t xml:space="preserve">oczyszczenie powierzchni materiału polegające na usunięciu: luźnych frakcji materiału, fragmentów materiału powierzchniowo zerodowanego, pozostałości mleczka cementowego, pozostałości substancji szkodliwych, smarów, tłuszczy, starych powłok ochronnych, porostów i pyłów, </w:t>
      </w:r>
    </w:p>
    <w:p w14:paraId="310CA071" w14:textId="77777777" w:rsidR="003C3075" w:rsidRPr="008E7825" w:rsidRDefault="003C3075" w:rsidP="00FC7CC1">
      <w:pPr>
        <w:numPr>
          <w:ilvl w:val="0"/>
          <w:numId w:val="43"/>
        </w:numPr>
        <w:tabs>
          <w:tab w:val="num" w:pos="360"/>
        </w:tabs>
        <w:ind w:left="709" w:hanging="283"/>
        <w:rPr>
          <w:rFonts w:cs="Arial"/>
          <w:sz w:val="22"/>
          <w:szCs w:val="22"/>
        </w:rPr>
      </w:pPr>
      <w:r w:rsidRPr="008E7825">
        <w:rPr>
          <w:rFonts w:cs="Arial"/>
          <w:sz w:val="22"/>
          <w:szCs w:val="22"/>
        </w:rPr>
        <w:t xml:space="preserve">czyszczenie metodą strumieniowo-ścierną: piaskowanie, śrutowanie lub hydrodynamicznie, </w:t>
      </w:r>
    </w:p>
    <w:p w14:paraId="310CA072" w14:textId="77777777" w:rsidR="003C3075" w:rsidRPr="008E7825" w:rsidRDefault="003C3075" w:rsidP="00FC7CC1">
      <w:pPr>
        <w:numPr>
          <w:ilvl w:val="0"/>
          <w:numId w:val="43"/>
        </w:numPr>
        <w:tabs>
          <w:tab w:val="num" w:pos="360"/>
        </w:tabs>
        <w:ind w:left="709" w:hanging="283"/>
        <w:rPr>
          <w:rFonts w:cs="Arial"/>
          <w:sz w:val="22"/>
          <w:szCs w:val="22"/>
        </w:rPr>
      </w:pPr>
      <w:r w:rsidRPr="008E7825">
        <w:rPr>
          <w:rFonts w:cs="Arial"/>
          <w:sz w:val="22"/>
          <w:szCs w:val="22"/>
        </w:rPr>
        <w:t xml:space="preserve">zmycie pod ciśnieniem, </w:t>
      </w:r>
    </w:p>
    <w:p w14:paraId="310CA073" w14:textId="77777777" w:rsidR="003C3075" w:rsidRPr="008E7825" w:rsidRDefault="003C3075" w:rsidP="00FC7CC1">
      <w:pPr>
        <w:numPr>
          <w:ilvl w:val="0"/>
          <w:numId w:val="43"/>
        </w:numPr>
        <w:tabs>
          <w:tab w:val="num" w:pos="360"/>
        </w:tabs>
        <w:ind w:left="709" w:hanging="283"/>
        <w:rPr>
          <w:rFonts w:cs="Arial"/>
          <w:sz w:val="22"/>
          <w:szCs w:val="22"/>
        </w:rPr>
      </w:pPr>
      <w:r w:rsidRPr="008E7825">
        <w:rPr>
          <w:rFonts w:cs="Arial"/>
          <w:sz w:val="22"/>
          <w:szCs w:val="22"/>
        </w:rPr>
        <w:t>wykonanie ewentualnych napraw powierzchniowych (nie objętych niniejszą ST),</w:t>
      </w:r>
    </w:p>
    <w:p w14:paraId="310CA074" w14:textId="77777777" w:rsidR="003C3075" w:rsidRPr="008E7825" w:rsidRDefault="003C3075" w:rsidP="00FC7CC1">
      <w:pPr>
        <w:numPr>
          <w:ilvl w:val="0"/>
          <w:numId w:val="43"/>
        </w:numPr>
        <w:tabs>
          <w:tab w:val="num" w:pos="360"/>
        </w:tabs>
        <w:ind w:left="709" w:hanging="283"/>
        <w:rPr>
          <w:rFonts w:cs="Arial"/>
          <w:sz w:val="22"/>
          <w:szCs w:val="22"/>
        </w:rPr>
      </w:pPr>
      <w:proofErr w:type="spellStart"/>
      <w:r w:rsidRPr="008E7825">
        <w:rPr>
          <w:rFonts w:cs="Arial"/>
          <w:sz w:val="22"/>
          <w:szCs w:val="22"/>
        </w:rPr>
        <w:t>zainiektowanie</w:t>
      </w:r>
      <w:proofErr w:type="spellEnd"/>
      <w:r w:rsidRPr="008E7825">
        <w:rPr>
          <w:rFonts w:cs="Arial"/>
          <w:sz w:val="22"/>
          <w:szCs w:val="22"/>
        </w:rPr>
        <w:t xml:space="preserve"> rys materiałem zgodnym z przyjętym systemem zabezpieczeń betonu.</w:t>
      </w:r>
    </w:p>
    <w:p w14:paraId="310CA075" w14:textId="77777777" w:rsidR="003C3075" w:rsidRPr="008E7825" w:rsidRDefault="003C3075" w:rsidP="004E3C03">
      <w:pPr>
        <w:rPr>
          <w:rFonts w:cs="Arial"/>
          <w:sz w:val="22"/>
          <w:szCs w:val="22"/>
        </w:rPr>
      </w:pPr>
      <w:r w:rsidRPr="008E7825">
        <w:rPr>
          <w:rFonts w:cs="Arial"/>
          <w:sz w:val="22"/>
          <w:szCs w:val="22"/>
        </w:rPr>
        <w:t xml:space="preserve">Wytrzymałość na odrywanie prawidłowo przygotowanego podłoża betonowego powinna wynosić średnio nie mniej niż 1,5 </w:t>
      </w:r>
      <w:proofErr w:type="spellStart"/>
      <w:r w:rsidRPr="008E7825">
        <w:rPr>
          <w:rFonts w:cs="Arial"/>
          <w:sz w:val="22"/>
          <w:szCs w:val="22"/>
        </w:rPr>
        <w:t>MPa</w:t>
      </w:r>
      <w:proofErr w:type="spellEnd"/>
      <w:r w:rsidRPr="008E7825">
        <w:rPr>
          <w:rFonts w:cs="Arial"/>
          <w:sz w:val="22"/>
          <w:szCs w:val="22"/>
        </w:rPr>
        <w:t xml:space="preserve"> (wartość minimalna powyżej 1,0 </w:t>
      </w:r>
      <w:proofErr w:type="spellStart"/>
      <w:r w:rsidRPr="008E7825">
        <w:rPr>
          <w:rFonts w:cs="Arial"/>
          <w:sz w:val="22"/>
          <w:szCs w:val="22"/>
        </w:rPr>
        <w:t>MPa</w:t>
      </w:r>
      <w:proofErr w:type="spellEnd"/>
      <w:r w:rsidRPr="008E7825">
        <w:rPr>
          <w:rFonts w:cs="Arial"/>
          <w:sz w:val="22"/>
          <w:szCs w:val="22"/>
        </w:rPr>
        <w:t xml:space="preserve">). Dla obiektów nowych badania na odrywanie wykonać na polecenie Inżyniera (w przypadku wątpliwości co do jakości podłoża). W obiektach remontowanych należy wykonać jedno oznaczenie wytrzymałości na odrywanie betonu w podłożu na każde </w:t>
      </w:r>
      <w:smartTag w:uri="urn:schemas-microsoft-com:office:smarttags" w:element="metricconverter">
        <w:smartTagPr>
          <w:attr w:name="ProductID" w:val="50 m2"/>
        </w:smartTagPr>
        <w:r w:rsidRPr="008E7825">
          <w:rPr>
            <w:rFonts w:cs="Arial"/>
            <w:sz w:val="22"/>
            <w:szCs w:val="22"/>
          </w:rPr>
          <w:t>50 m2</w:t>
        </w:r>
      </w:smartTag>
      <w:r w:rsidRPr="008E7825">
        <w:rPr>
          <w:rFonts w:cs="Arial"/>
          <w:sz w:val="22"/>
          <w:szCs w:val="22"/>
        </w:rPr>
        <w:t xml:space="preserve"> powierzchni oczyszczonego podłoża, przy czym minimalna liczba to 5 oznaczeń dla jednego obiektu. </w:t>
      </w:r>
    </w:p>
    <w:p w14:paraId="310CA076" w14:textId="77777777" w:rsidR="003C3075" w:rsidRPr="008E7825" w:rsidRDefault="003C3075" w:rsidP="004E3C03">
      <w:pPr>
        <w:rPr>
          <w:rFonts w:cs="Arial"/>
          <w:sz w:val="22"/>
          <w:szCs w:val="22"/>
        </w:rPr>
      </w:pPr>
      <w:r w:rsidRPr="008E7825">
        <w:rPr>
          <w:rFonts w:cs="Arial"/>
          <w:sz w:val="22"/>
          <w:szCs w:val="22"/>
        </w:rPr>
        <w:t>Wilgotność podłoża bezpośrednio przed wykonywaniem robót powinna spełniać wymagania zgodnie z wytycznymi stosowania dla materiału powłoki, ale nie może być większa niż 4% dla materiałów stosowanych na suche podłoże, dla materiałów stosowanych na mokre podłoże dopuszczalne jest podłoże matowo-wilgotne. Temperatura podłoża betonowego i powietrza powinna wynosić:</w:t>
      </w:r>
    </w:p>
    <w:p w14:paraId="310CA077" w14:textId="77777777" w:rsidR="003C3075" w:rsidRPr="008E7825" w:rsidRDefault="003C3075" w:rsidP="00FC7CC1">
      <w:pPr>
        <w:numPr>
          <w:ilvl w:val="0"/>
          <w:numId w:val="43"/>
        </w:numPr>
        <w:tabs>
          <w:tab w:val="num" w:pos="360"/>
        </w:tabs>
        <w:ind w:left="709" w:hanging="283"/>
        <w:rPr>
          <w:rFonts w:cs="Arial"/>
          <w:sz w:val="22"/>
          <w:szCs w:val="22"/>
        </w:rPr>
      </w:pPr>
      <w:r w:rsidRPr="008E7825">
        <w:rPr>
          <w:rFonts w:cs="Arial"/>
          <w:sz w:val="22"/>
          <w:szCs w:val="22"/>
        </w:rPr>
        <w:t>dla materiałów na bazie żywic syntetycznych nie mniej niż +8</w:t>
      </w:r>
      <w:r w:rsidRPr="008E7825">
        <w:rPr>
          <w:rFonts w:cs="Arial"/>
          <w:sz w:val="22"/>
          <w:szCs w:val="22"/>
        </w:rPr>
        <w:softHyphen/>
      </w:r>
      <w:r w:rsidRPr="008E7825">
        <w:rPr>
          <w:rFonts w:cs="Arial"/>
          <w:sz w:val="22"/>
          <w:szCs w:val="22"/>
        </w:rPr>
        <w:sym w:font="Symbol" w:char="F0B0"/>
      </w:r>
      <w:r w:rsidRPr="008E7825">
        <w:rPr>
          <w:rFonts w:cs="Arial"/>
          <w:sz w:val="22"/>
          <w:szCs w:val="22"/>
        </w:rPr>
        <w:t>C (temperatura podłoża musi być wyższa o 3</w:t>
      </w:r>
      <w:r w:rsidRPr="008E7825">
        <w:rPr>
          <w:rFonts w:cs="Arial"/>
          <w:sz w:val="22"/>
          <w:szCs w:val="22"/>
        </w:rPr>
        <w:sym w:font="Symbol" w:char="F0B0"/>
      </w:r>
      <w:r w:rsidRPr="008E7825">
        <w:rPr>
          <w:rFonts w:cs="Arial"/>
          <w:sz w:val="22"/>
          <w:szCs w:val="22"/>
        </w:rPr>
        <w:t xml:space="preserve"> od punktu rosy) i nie więcej niż +30</w:t>
      </w:r>
      <w:r w:rsidRPr="008E7825">
        <w:rPr>
          <w:rFonts w:cs="Arial"/>
          <w:sz w:val="22"/>
          <w:szCs w:val="22"/>
        </w:rPr>
        <w:sym w:font="Symbol" w:char="F0B0"/>
      </w:r>
      <w:r w:rsidRPr="008E7825">
        <w:rPr>
          <w:rFonts w:cs="Arial"/>
          <w:sz w:val="22"/>
          <w:szCs w:val="22"/>
        </w:rPr>
        <w:t>C,</w:t>
      </w:r>
    </w:p>
    <w:p w14:paraId="310CA078" w14:textId="77777777" w:rsidR="003C3075" w:rsidRPr="008E7825" w:rsidRDefault="003C3075" w:rsidP="00FC7CC1">
      <w:pPr>
        <w:numPr>
          <w:ilvl w:val="0"/>
          <w:numId w:val="43"/>
        </w:numPr>
        <w:tabs>
          <w:tab w:val="num" w:pos="360"/>
        </w:tabs>
        <w:ind w:left="709" w:hanging="283"/>
        <w:rPr>
          <w:rFonts w:cs="Arial"/>
          <w:sz w:val="22"/>
          <w:szCs w:val="22"/>
        </w:rPr>
      </w:pPr>
      <w:r w:rsidRPr="008E7825">
        <w:rPr>
          <w:rFonts w:cs="Arial"/>
          <w:sz w:val="22"/>
          <w:szCs w:val="22"/>
        </w:rPr>
        <w:t>dla materiałów na bazie cementów i cementów modyfikowanych żywicami syntetycznymi nie mniej niż +5</w:t>
      </w:r>
      <w:r w:rsidRPr="008E7825">
        <w:rPr>
          <w:rFonts w:cs="Arial"/>
          <w:sz w:val="22"/>
          <w:szCs w:val="22"/>
        </w:rPr>
        <w:sym w:font="Symbol" w:char="F0B0"/>
      </w:r>
      <w:r w:rsidRPr="008E7825">
        <w:rPr>
          <w:rFonts w:cs="Arial"/>
          <w:sz w:val="22"/>
          <w:szCs w:val="22"/>
        </w:rPr>
        <w:t>C i nie więcej niż +25</w:t>
      </w:r>
      <w:r w:rsidRPr="008E7825">
        <w:rPr>
          <w:rFonts w:cs="Arial"/>
          <w:sz w:val="22"/>
          <w:szCs w:val="22"/>
        </w:rPr>
        <w:sym w:font="Symbol" w:char="F0B0"/>
      </w:r>
      <w:r w:rsidRPr="008E7825">
        <w:rPr>
          <w:rFonts w:cs="Arial"/>
          <w:sz w:val="22"/>
          <w:szCs w:val="22"/>
        </w:rPr>
        <w:t>C.</w:t>
      </w:r>
    </w:p>
    <w:p w14:paraId="310CA079" w14:textId="77777777" w:rsidR="003C3075" w:rsidRPr="008E7825" w:rsidRDefault="003C3075" w:rsidP="004E3C03">
      <w:pPr>
        <w:rPr>
          <w:rFonts w:cs="Arial"/>
          <w:sz w:val="22"/>
          <w:szCs w:val="22"/>
        </w:rPr>
      </w:pPr>
      <w:r w:rsidRPr="008E7825">
        <w:rPr>
          <w:rFonts w:cs="Arial"/>
          <w:sz w:val="22"/>
          <w:szCs w:val="22"/>
        </w:rPr>
        <w:t>Bezpośrednio przed nanoszeniem powłoki hydrofobowej należy usunąć przy pomocy odkurzacza przemysłowego luźne frakcje i pyły.</w:t>
      </w:r>
    </w:p>
    <w:p w14:paraId="310CA07A" w14:textId="77777777" w:rsidR="003C3075" w:rsidRPr="008E7825" w:rsidRDefault="003C3075" w:rsidP="003C3075">
      <w:pPr>
        <w:ind w:left="426"/>
        <w:rPr>
          <w:rFonts w:cs="Arial"/>
          <w:sz w:val="22"/>
          <w:szCs w:val="22"/>
        </w:rPr>
      </w:pPr>
    </w:p>
    <w:p w14:paraId="310CA07B" w14:textId="77777777" w:rsidR="003C3075" w:rsidRPr="008E7825" w:rsidRDefault="003C3075" w:rsidP="003C3075">
      <w:pPr>
        <w:pStyle w:val="Nagwek2"/>
        <w:ind w:left="426" w:hanging="426"/>
      </w:pPr>
      <w:r w:rsidRPr="008E7825">
        <w:t>Wykonanie powłok</w:t>
      </w:r>
    </w:p>
    <w:p w14:paraId="310CA07C" w14:textId="77777777" w:rsidR="003C3075" w:rsidRPr="008E7825" w:rsidRDefault="003C3075" w:rsidP="004E3C03">
      <w:pPr>
        <w:rPr>
          <w:rFonts w:cs="Arial"/>
          <w:sz w:val="22"/>
          <w:szCs w:val="22"/>
        </w:rPr>
      </w:pPr>
      <w:r w:rsidRPr="008E7825">
        <w:rPr>
          <w:rFonts w:cs="Arial"/>
          <w:sz w:val="22"/>
          <w:szCs w:val="22"/>
        </w:rPr>
        <w:t>Należy ściśle przestrzegać zaleceń producenta odnośnie metod mieszania, nakładania i pielęgnowania powłok, w szczególności odpowiednich temperatur podłoża, otoczenia i materiałów, podanych w kartach technicznych oraz powyżej. Zabronione jest wykonywanie powłok przy temperaturach wykraczających poza dopuszczalne zakresy, w czasie opadów, intensywnego nasłonecznienia oraz przy wilgotności względnej powietrza przekraczającej 80%.</w:t>
      </w:r>
    </w:p>
    <w:p w14:paraId="310CA07D" w14:textId="77777777" w:rsidR="003C3075" w:rsidRPr="008E7825" w:rsidRDefault="003C3075" w:rsidP="004E3C03">
      <w:pPr>
        <w:rPr>
          <w:rFonts w:cs="Arial"/>
          <w:sz w:val="22"/>
          <w:szCs w:val="22"/>
        </w:rPr>
      </w:pPr>
      <w:r w:rsidRPr="008E7825">
        <w:rPr>
          <w:rFonts w:cs="Arial"/>
          <w:sz w:val="22"/>
          <w:szCs w:val="22"/>
        </w:rPr>
        <w:t xml:space="preserve">Powłokę (farbę) należy przygotować zgodnie z kartami technicznymi opracowanymi przez producenta. Zaleca się zużyć każdorazowo całą zawartość opakowania, bez dzielenia go na porcje. Po wymieszaniu farba powinna być </w:t>
      </w:r>
      <w:r w:rsidRPr="008E7825">
        <w:rPr>
          <w:rFonts w:cs="Arial"/>
          <w:sz w:val="22"/>
          <w:szCs w:val="22"/>
        </w:rPr>
        <w:lastRenderedPageBreak/>
        <w:t>jednorodna bez smug i przebarwień. Konsystencja powinna być dogodna do aplikacji. Należy zwracać szczególną uwagę na dno i ścianki pojemnika, przestrzegając minimalnego czasu mieszania. Należy ograniczać napowietrzanie mieszanek stosując odpowiednio niskie obroty mieszarek. Preparat jest gotowy do użycia zaraz po wymieszaniu. Wymieszany preparat należy zużyć w czasie określonym w karcie technicznej producenta. Dokładne informacje o mieszaniu, dane produktów i uwagi szczególne znajdują się w specjalnych informacjach technicznych o produktach.</w:t>
      </w:r>
    </w:p>
    <w:p w14:paraId="310CA07E" w14:textId="77777777" w:rsidR="003C3075" w:rsidRPr="008E7825" w:rsidRDefault="003C3075" w:rsidP="004E3C03">
      <w:pPr>
        <w:rPr>
          <w:rFonts w:cs="Arial"/>
          <w:sz w:val="22"/>
          <w:szCs w:val="22"/>
        </w:rPr>
      </w:pPr>
      <w:r w:rsidRPr="008E7825">
        <w:rPr>
          <w:rFonts w:cs="Arial"/>
          <w:sz w:val="22"/>
          <w:szCs w:val="22"/>
        </w:rPr>
        <w:t xml:space="preserve">Powłoki elastyczne wymagają zastosowania materiału gruntującego. </w:t>
      </w:r>
    </w:p>
    <w:p w14:paraId="310CA07F" w14:textId="77777777" w:rsidR="003C3075" w:rsidRPr="008E7825" w:rsidRDefault="003C3075" w:rsidP="004E3C03">
      <w:pPr>
        <w:rPr>
          <w:rFonts w:cs="Arial"/>
          <w:sz w:val="22"/>
          <w:szCs w:val="22"/>
        </w:rPr>
      </w:pPr>
      <w:r w:rsidRPr="008E7825">
        <w:rPr>
          <w:rFonts w:cs="Arial"/>
          <w:sz w:val="22"/>
          <w:szCs w:val="22"/>
        </w:rPr>
        <w:t xml:space="preserve">Przed wykonaniem powłok należy przewidzieć minimum 6 godz. na związanie warstwy szpachlówki. Przewiduje się dwie warstwy powłok nanoszone w odstępie 6÷8 godz. o ile instrukcja producenta nie stanowi inaczej. Nanoszenie powłok najlepiej wykonać przy zastosowaniu natrysku hydrodynamicznego, można również stosować pędzle i wałki. </w:t>
      </w:r>
    </w:p>
    <w:p w14:paraId="310CA080" w14:textId="77777777" w:rsidR="003C3075" w:rsidRPr="008E7825" w:rsidRDefault="003C3075" w:rsidP="004E3C03">
      <w:pPr>
        <w:rPr>
          <w:rFonts w:cs="Arial"/>
          <w:sz w:val="22"/>
          <w:szCs w:val="22"/>
        </w:rPr>
      </w:pPr>
      <w:r w:rsidRPr="008E7825">
        <w:rPr>
          <w:rFonts w:cs="Arial"/>
          <w:sz w:val="22"/>
          <w:szCs w:val="22"/>
        </w:rPr>
        <w:t>Bezpośrednio po ukończeniu prac związanych z zabezpieczeniem antykorozyjnym betonu należy chronić tę powierzchnię przed intensywnym nasłonecznieniem, silnym wiatrem, a także deszczem oraz spadkiem temperatury powietrza poniżej 5</w:t>
      </w:r>
      <w:r w:rsidRPr="008E7825">
        <w:rPr>
          <w:rFonts w:cs="Arial"/>
          <w:sz w:val="22"/>
          <w:szCs w:val="22"/>
        </w:rPr>
        <w:sym w:font="Symbol" w:char="F0B0"/>
      </w:r>
      <w:r w:rsidRPr="008E7825">
        <w:rPr>
          <w:rFonts w:cs="Arial"/>
          <w:sz w:val="22"/>
          <w:szCs w:val="22"/>
        </w:rPr>
        <w:t>C i przegrzaniem powyżej 25</w:t>
      </w:r>
      <w:r w:rsidRPr="008E7825">
        <w:rPr>
          <w:rFonts w:cs="Arial"/>
          <w:sz w:val="22"/>
          <w:szCs w:val="22"/>
        </w:rPr>
        <w:sym w:font="Symbol" w:char="F0B0"/>
      </w:r>
      <w:r w:rsidRPr="008E7825">
        <w:rPr>
          <w:rFonts w:cs="Arial"/>
          <w:sz w:val="22"/>
          <w:szCs w:val="22"/>
        </w:rPr>
        <w:t xml:space="preserve">C (chyba, że wytyczne stosowania materiału mówią inaczej). </w:t>
      </w:r>
    </w:p>
    <w:p w14:paraId="310CA081" w14:textId="77777777" w:rsidR="003C3075" w:rsidRPr="008E7825" w:rsidRDefault="003C3075" w:rsidP="004E3C03">
      <w:pPr>
        <w:rPr>
          <w:rFonts w:cs="Arial"/>
          <w:sz w:val="22"/>
          <w:szCs w:val="22"/>
        </w:rPr>
      </w:pPr>
      <w:r w:rsidRPr="008E7825">
        <w:rPr>
          <w:rFonts w:cs="Arial"/>
          <w:sz w:val="22"/>
          <w:szCs w:val="22"/>
        </w:rPr>
        <w:t>Wykonanie, zabezpieczenie, utrzymanie oraz rozbiórka rusztowań, pomostów roboczych i innych urządzeń pomocniczych niezbędnych do prowadzenia prac związanych z naprawą betonu należy do Wykonawcy.</w:t>
      </w:r>
    </w:p>
    <w:p w14:paraId="310CA082" w14:textId="77777777" w:rsidR="003C3075" w:rsidRPr="008E7825" w:rsidRDefault="003C3075" w:rsidP="003C3075">
      <w:pPr>
        <w:ind w:left="426"/>
        <w:rPr>
          <w:rFonts w:cs="Arial"/>
          <w:sz w:val="22"/>
          <w:szCs w:val="22"/>
        </w:rPr>
      </w:pPr>
    </w:p>
    <w:p w14:paraId="310CA083" w14:textId="77777777" w:rsidR="003C3075" w:rsidRPr="008E7825" w:rsidRDefault="003C3075" w:rsidP="003C3075">
      <w:pPr>
        <w:pStyle w:val="Nagwek2"/>
        <w:ind w:left="426" w:hanging="426"/>
      </w:pPr>
      <w:r w:rsidRPr="008E7825">
        <w:t>Bezpieczeństwo robót i ochrona środowiska</w:t>
      </w:r>
    </w:p>
    <w:p w14:paraId="310CA084" w14:textId="77777777" w:rsidR="003C3075" w:rsidRPr="008E7825" w:rsidRDefault="003C3075" w:rsidP="004E3C03">
      <w:pPr>
        <w:rPr>
          <w:rFonts w:cs="Arial"/>
          <w:sz w:val="22"/>
          <w:szCs w:val="22"/>
        </w:rPr>
      </w:pPr>
      <w:r w:rsidRPr="008E7825">
        <w:rPr>
          <w:rFonts w:cs="Arial"/>
          <w:sz w:val="22"/>
          <w:szCs w:val="22"/>
        </w:rPr>
        <w:t>Materiały do antykorozyjnego zabezpieczania betonu powinny być dostarczane w szczelnych pojemnikach i składowane w suchych pomieszczeniach w warunkach opisanych w pkt. 2.6. Transport i magazynowanie materiałów na bazie żywic syntetycznych oraz rozpuszczalników powinny odpowiadać ogólnym wymaganiom, jak dla materiałów toksycznych i łatwopalnych.</w:t>
      </w:r>
    </w:p>
    <w:p w14:paraId="310CA085" w14:textId="77777777" w:rsidR="003C3075" w:rsidRPr="008E7825" w:rsidRDefault="003C3075" w:rsidP="004E3C03">
      <w:pPr>
        <w:rPr>
          <w:rFonts w:cs="Arial"/>
          <w:sz w:val="22"/>
          <w:szCs w:val="22"/>
        </w:rPr>
      </w:pPr>
      <w:r w:rsidRPr="008E7825">
        <w:rPr>
          <w:rFonts w:cs="Arial"/>
          <w:sz w:val="22"/>
          <w:szCs w:val="22"/>
        </w:rPr>
        <w:t>Pracownicy zatrudnieni przy wykonaniu zabezpieczeń powinni używać odzieży ochronnej oraz środków ochrony osobistej (okulary ochronne, rękawice, maski przeciwpyłowe). Przygotowanie materiałów oraz mieszanie składników należy wykonywać na wolnym powietrzu lub w pomieszczeniach dobrze przewietrzanych, z dala od źródeł ognia.</w:t>
      </w:r>
    </w:p>
    <w:p w14:paraId="310CA086" w14:textId="77777777" w:rsidR="003C3075" w:rsidRPr="008E7825" w:rsidRDefault="003C3075" w:rsidP="004E3C03">
      <w:pPr>
        <w:rPr>
          <w:rFonts w:cs="Arial"/>
          <w:sz w:val="22"/>
          <w:szCs w:val="22"/>
        </w:rPr>
      </w:pPr>
      <w:r w:rsidRPr="008E7825">
        <w:rPr>
          <w:rFonts w:cs="Arial"/>
          <w:sz w:val="22"/>
          <w:szCs w:val="22"/>
        </w:rPr>
        <w:t>Sposób prowadzenia prac związanych z antykorozyjnym zabezpieczaniem betonu nie może powodować skażenia środowiska. Resztek materiałów pozostałych w pojemnikach i po myciu przyrządów roboczych nie wolno wylewać do kanalizacji. Wszelkie odpady tych materiałów Wykonawca obowiązany jest usunąć z terenu i poddać utylizacji. Wykonawca obowiązany jest zabezpieczyć teren przed zanieczyszczeniem odpadami, szczególnie w przypadku materiałów nanoszonych metodą natryskową.</w:t>
      </w:r>
    </w:p>
    <w:p w14:paraId="310CA087" w14:textId="77777777" w:rsidR="003C3075" w:rsidRPr="008E7825" w:rsidRDefault="003C3075" w:rsidP="003C3075">
      <w:pPr>
        <w:ind w:left="426"/>
        <w:rPr>
          <w:rFonts w:cs="Arial"/>
          <w:sz w:val="22"/>
          <w:szCs w:val="22"/>
        </w:rPr>
      </w:pPr>
    </w:p>
    <w:p w14:paraId="310CA088" w14:textId="77777777" w:rsidR="003C3075" w:rsidRPr="008E7825" w:rsidRDefault="003C3075" w:rsidP="003C3075">
      <w:pPr>
        <w:pStyle w:val="Nagwek1"/>
        <w:rPr>
          <w:color w:val="auto"/>
        </w:rPr>
      </w:pPr>
      <w:r w:rsidRPr="008E7825">
        <w:rPr>
          <w:color w:val="auto"/>
        </w:rPr>
        <w:t>KONTROLA JAKOŚCI ROBÓT</w:t>
      </w:r>
    </w:p>
    <w:p w14:paraId="310CA089" w14:textId="77777777" w:rsidR="003C3075" w:rsidRPr="008E7825" w:rsidRDefault="003C3075" w:rsidP="00987B9B">
      <w:pPr>
        <w:rPr>
          <w:rFonts w:cs="Arial"/>
          <w:sz w:val="22"/>
          <w:szCs w:val="22"/>
        </w:rPr>
      </w:pPr>
      <w:r w:rsidRPr="008E7825">
        <w:rPr>
          <w:rFonts w:cs="Arial"/>
          <w:sz w:val="22"/>
          <w:szCs w:val="22"/>
        </w:rPr>
        <w:t xml:space="preserve">Ogólne zasady kontroli jakości robót podano w </w:t>
      </w:r>
      <w:proofErr w:type="spellStart"/>
      <w:r w:rsidR="004E3C03" w:rsidRPr="008E7825">
        <w:rPr>
          <w:rFonts w:cs="Arial"/>
          <w:sz w:val="22"/>
          <w:szCs w:val="22"/>
        </w:rPr>
        <w:t>STWiORB</w:t>
      </w:r>
      <w:proofErr w:type="spellEnd"/>
      <w:r w:rsidR="004E3C03" w:rsidRPr="008E7825">
        <w:rPr>
          <w:rFonts w:cs="Arial"/>
          <w:sz w:val="22"/>
          <w:szCs w:val="22"/>
        </w:rPr>
        <w:t xml:space="preserve"> M.00.00.00 –Wymagania ogólne.</w:t>
      </w:r>
    </w:p>
    <w:p w14:paraId="310CA08A" w14:textId="77777777" w:rsidR="003C3075" w:rsidRPr="008E7825" w:rsidRDefault="003C3075" w:rsidP="00987B9B">
      <w:pPr>
        <w:rPr>
          <w:rFonts w:cs="Arial"/>
          <w:sz w:val="22"/>
          <w:szCs w:val="22"/>
        </w:rPr>
      </w:pPr>
      <w:r w:rsidRPr="008E7825">
        <w:rPr>
          <w:rFonts w:cs="Arial"/>
          <w:sz w:val="22"/>
          <w:szCs w:val="22"/>
        </w:rPr>
        <w:t>Przeprowadzenie wszystkich badań materiałów i jakości robót związanych z wypełnianiem ubytków w betonie należy do Wykonawcy. Do obowiązków Inżyniera należy porównanie uzyskanych wyników badań z wymaganiami zawartymi w niniejszej Specyfikacji. Gdy jakość zastosowanego materiału lub wykonanej roboty budzi wątpliwości, Zamawiający może poddać je kontrolnemu badaniu w pełnym zakresie. W przypadku negatywnego wyniku tego badania, koszty z tym związane obciążają Wykonawcę.</w:t>
      </w:r>
    </w:p>
    <w:p w14:paraId="310CA08B" w14:textId="77777777" w:rsidR="003C3075" w:rsidRPr="008E7825" w:rsidRDefault="003C3075" w:rsidP="003C3075">
      <w:pPr>
        <w:ind w:left="426"/>
        <w:rPr>
          <w:sz w:val="22"/>
        </w:rPr>
      </w:pPr>
    </w:p>
    <w:p w14:paraId="310CA08C" w14:textId="77777777" w:rsidR="003C3075" w:rsidRPr="008E7825" w:rsidRDefault="003C3075" w:rsidP="003C3075">
      <w:pPr>
        <w:pStyle w:val="Nagwek2"/>
        <w:ind w:left="426" w:hanging="426"/>
      </w:pPr>
      <w:r w:rsidRPr="008E7825">
        <w:t>Kontrola materiałów</w:t>
      </w:r>
    </w:p>
    <w:p w14:paraId="310CA08D" w14:textId="77777777" w:rsidR="003C3075" w:rsidRPr="008E7825" w:rsidRDefault="003C3075" w:rsidP="00987B9B">
      <w:pPr>
        <w:rPr>
          <w:rFonts w:cs="Arial"/>
          <w:sz w:val="22"/>
          <w:szCs w:val="22"/>
        </w:rPr>
      </w:pPr>
      <w:r w:rsidRPr="008E7825">
        <w:rPr>
          <w:rFonts w:cs="Arial"/>
          <w:sz w:val="22"/>
          <w:szCs w:val="22"/>
        </w:rPr>
        <w:t xml:space="preserve">Wykonawca obowiązany jest przedstawić Inżynierowi do akceptacji Aprobaty Techniczne </w:t>
      </w:r>
      <w:proofErr w:type="spellStart"/>
      <w:r w:rsidRPr="008E7825">
        <w:rPr>
          <w:rFonts w:cs="Arial"/>
          <w:sz w:val="22"/>
          <w:szCs w:val="22"/>
        </w:rPr>
        <w:t>IBDiM</w:t>
      </w:r>
      <w:proofErr w:type="spellEnd"/>
      <w:r w:rsidRPr="008E7825">
        <w:rPr>
          <w:rFonts w:cs="Arial"/>
          <w:sz w:val="22"/>
          <w:szCs w:val="22"/>
        </w:rPr>
        <w:t>, karty techniczne i atesty materiałów.</w:t>
      </w:r>
    </w:p>
    <w:p w14:paraId="310CA08E" w14:textId="77777777" w:rsidR="003C3075" w:rsidRPr="008E7825" w:rsidRDefault="003C3075" w:rsidP="00987B9B">
      <w:pPr>
        <w:rPr>
          <w:rFonts w:cs="Arial"/>
          <w:sz w:val="22"/>
          <w:szCs w:val="22"/>
        </w:rPr>
      </w:pPr>
      <w:r w:rsidRPr="008E7825">
        <w:rPr>
          <w:rFonts w:cs="Arial"/>
          <w:sz w:val="22"/>
          <w:szCs w:val="22"/>
        </w:rPr>
        <w:t>Inżynier obowiązany jest do sprawdzenia daty produkcji, daty przydatności do stosowania, stanu opakowań oraz właściwego przechowywania materiałów. A także proporcji mieszania składników i czasu mieszania w trakcie robót. Sprawdzeniu podlega również zużycie materiałów i czas pomiędzy nakładaniem kolejnych warstw zabezpieczenia.</w:t>
      </w:r>
    </w:p>
    <w:p w14:paraId="310CA08F" w14:textId="77777777" w:rsidR="003C3075" w:rsidRPr="008E7825" w:rsidRDefault="003C3075" w:rsidP="003C3075">
      <w:pPr>
        <w:ind w:left="426"/>
        <w:rPr>
          <w:rFonts w:cs="Arial"/>
          <w:sz w:val="22"/>
          <w:szCs w:val="22"/>
        </w:rPr>
      </w:pPr>
    </w:p>
    <w:p w14:paraId="310CA090" w14:textId="77777777" w:rsidR="003C3075" w:rsidRPr="008E7825" w:rsidRDefault="003C3075" w:rsidP="003C3075">
      <w:pPr>
        <w:pStyle w:val="Nagwek2"/>
        <w:ind w:left="426" w:hanging="426"/>
      </w:pPr>
      <w:r w:rsidRPr="008E7825">
        <w:t>Kontrola przygotowania podłoża</w:t>
      </w:r>
    </w:p>
    <w:p w14:paraId="310CA091" w14:textId="77777777" w:rsidR="003C3075" w:rsidRPr="008E7825" w:rsidRDefault="003C3075" w:rsidP="00987B9B">
      <w:pPr>
        <w:rPr>
          <w:rFonts w:cs="Arial"/>
          <w:sz w:val="22"/>
          <w:szCs w:val="22"/>
        </w:rPr>
      </w:pPr>
      <w:r w:rsidRPr="008E7825">
        <w:rPr>
          <w:rFonts w:cs="Arial"/>
          <w:sz w:val="22"/>
          <w:szCs w:val="22"/>
        </w:rPr>
        <w:t>Wykonawca zobowiązany jest przedstawić Inżynierowi do akceptacji wyniki badań podłoża: wilgotności podłoża, temperatury betonu (temperatura podłoża musi być wyższa o 3</w:t>
      </w:r>
      <w:r w:rsidRPr="008E7825">
        <w:rPr>
          <w:rFonts w:cs="Arial"/>
          <w:sz w:val="22"/>
          <w:szCs w:val="22"/>
        </w:rPr>
        <w:sym w:font="Symbol" w:char="F0B0"/>
      </w:r>
      <w:r w:rsidRPr="008E7825">
        <w:rPr>
          <w:rFonts w:cs="Arial"/>
          <w:sz w:val="22"/>
          <w:szCs w:val="22"/>
        </w:rPr>
        <w:t xml:space="preserve"> od punktu rosy) oraz ewentualnie wytrzymałości podłoża na odrywanie. </w:t>
      </w:r>
    </w:p>
    <w:p w14:paraId="310CA092" w14:textId="77777777" w:rsidR="003C3075" w:rsidRPr="008E7825" w:rsidRDefault="003C3075" w:rsidP="00987B9B">
      <w:pPr>
        <w:rPr>
          <w:rFonts w:cs="Arial"/>
          <w:sz w:val="22"/>
          <w:szCs w:val="22"/>
        </w:rPr>
      </w:pPr>
      <w:r w:rsidRPr="008E7825">
        <w:rPr>
          <w:rFonts w:cs="Arial"/>
          <w:sz w:val="22"/>
          <w:szCs w:val="22"/>
        </w:rPr>
        <w:t xml:space="preserve">W przypadku wykonywania badania na odrywanie wytrzymałość na odrywanie prawidłowo przygotowanego podłoża betonowego powinna wynosić: </w:t>
      </w:r>
    </w:p>
    <w:p w14:paraId="310CA093" w14:textId="77777777" w:rsidR="003C3075" w:rsidRPr="008E7825" w:rsidRDefault="003C3075" w:rsidP="00FC7CC1">
      <w:pPr>
        <w:numPr>
          <w:ilvl w:val="0"/>
          <w:numId w:val="44"/>
        </w:numPr>
        <w:ind w:left="709" w:hanging="283"/>
        <w:rPr>
          <w:rFonts w:cs="Arial"/>
          <w:sz w:val="22"/>
          <w:szCs w:val="22"/>
        </w:rPr>
      </w:pPr>
      <w:r w:rsidRPr="008E7825">
        <w:rPr>
          <w:rFonts w:cs="Arial"/>
          <w:sz w:val="22"/>
          <w:szCs w:val="22"/>
        </w:rPr>
        <w:t xml:space="preserve">średnia wartość pomiarów ≥ 1,5 </w:t>
      </w:r>
      <w:proofErr w:type="spellStart"/>
      <w:r w:rsidRPr="008E7825">
        <w:rPr>
          <w:rFonts w:cs="Arial"/>
          <w:sz w:val="22"/>
          <w:szCs w:val="22"/>
        </w:rPr>
        <w:t>MPa</w:t>
      </w:r>
      <w:proofErr w:type="spellEnd"/>
      <w:r w:rsidRPr="008E7825">
        <w:rPr>
          <w:rFonts w:cs="Arial"/>
          <w:sz w:val="22"/>
          <w:szCs w:val="22"/>
        </w:rPr>
        <w:t xml:space="preserve">, </w:t>
      </w:r>
    </w:p>
    <w:p w14:paraId="310CA094" w14:textId="77777777" w:rsidR="003C3075" w:rsidRPr="008E7825" w:rsidRDefault="003C3075" w:rsidP="00FC7CC1">
      <w:pPr>
        <w:numPr>
          <w:ilvl w:val="0"/>
          <w:numId w:val="44"/>
        </w:numPr>
        <w:ind w:left="709" w:hanging="283"/>
        <w:rPr>
          <w:rFonts w:cs="Arial"/>
          <w:sz w:val="22"/>
          <w:szCs w:val="22"/>
        </w:rPr>
      </w:pPr>
      <w:r w:rsidRPr="008E7825">
        <w:rPr>
          <w:rFonts w:cs="Arial"/>
          <w:sz w:val="22"/>
          <w:szCs w:val="22"/>
        </w:rPr>
        <w:t xml:space="preserve">wartość minimalna pojedynczego odczytu ≥ 1,0 </w:t>
      </w:r>
      <w:proofErr w:type="spellStart"/>
      <w:r w:rsidRPr="008E7825">
        <w:rPr>
          <w:rFonts w:cs="Arial"/>
          <w:sz w:val="22"/>
          <w:szCs w:val="22"/>
        </w:rPr>
        <w:t>MPa</w:t>
      </w:r>
      <w:proofErr w:type="spellEnd"/>
      <w:r w:rsidRPr="008E7825">
        <w:rPr>
          <w:rFonts w:cs="Arial"/>
          <w:sz w:val="22"/>
          <w:szCs w:val="22"/>
        </w:rPr>
        <w:t>.</w:t>
      </w:r>
    </w:p>
    <w:p w14:paraId="310CA095" w14:textId="77777777" w:rsidR="003C3075" w:rsidRPr="008E7825" w:rsidRDefault="003C3075" w:rsidP="003C3075">
      <w:pPr>
        <w:ind w:left="426"/>
        <w:rPr>
          <w:rFonts w:cs="Arial"/>
          <w:sz w:val="22"/>
          <w:szCs w:val="22"/>
        </w:rPr>
      </w:pPr>
    </w:p>
    <w:p w14:paraId="310CA096" w14:textId="77777777" w:rsidR="003C3075" w:rsidRPr="008E7825" w:rsidRDefault="003C3075" w:rsidP="003C3075">
      <w:pPr>
        <w:pStyle w:val="Nagwek2"/>
        <w:ind w:left="426" w:hanging="426"/>
      </w:pPr>
      <w:r w:rsidRPr="008E7825">
        <w:t>Kontrola wykonanych robót</w:t>
      </w:r>
    </w:p>
    <w:p w14:paraId="310CA097" w14:textId="77777777" w:rsidR="003C3075" w:rsidRPr="008E7825" w:rsidRDefault="003C3075" w:rsidP="00987B9B">
      <w:pPr>
        <w:rPr>
          <w:rFonts w:cs="Arial"/>
          <w:sz w:val="22"/>
          <w:szCs w:val="22"/>
        </w:rPr>
      </w:pPr>
      <w:r w:rsidRPr="008E7825">
        <w:rPr>
          <w:rFonts w:cs="Arial"/>
          <w:sz w:val="22"/>
          <w:szCs w:val="22"/>
        </w:rPr>
        <w:t>Po wykonaniu robót Wykonawca obowiązany jest przedstawić Inżynierowi do akceptacji wyniki badań:</w:t>
      </w:r>
    </w:p>
    <w:p w14:paraId="310CA098" w14:textId="77777777" w:rsidR="003C3075" w:rsidRPr="008E7825" w:rsidRDefault="003C3075" w:rsidP="00FC7CC1">
      <w:pPr>
        <w:numPr>
          <w:ilvl w:val="0"/>
          <w:numId w:val="44"/>
        </w:numPr>
        <w:ind w:left="709" w:hanging="283"/>
        <w:rPr>
          <w:rFonts w:cs="Arial"/>
          <w:sz w:val="22"/>
          <w:szCs w:val="22"/>
        </w:rPr>
      </w:pPr>
      <w:r w:rsidRPr="008E7825">
        <w:rPr>
          <w:rFonts w:cs="Arial"/>
          <w:sz w:val="22"/>
          <w:szCs w:val="22"/>
        </w:rPr>
        <w:t>wytrzymałości warstwy zastosowanego materiału na odrywanie metodą określoną „</w:t>
      </w:r>
      <w:proofErr w:type="spellStart"/>
      <w:r w:rsidRPr="008E7825">
        <w:rPr>
          <w:rFonts w:cs="Arial"/>
          <w:sz w:val="22"/>
          <w:szCs w:val="22"/>
        </w:rPr>
        <w:t>pull</w:t>
      </w:r>
      <w:proofErr w:type="spellEnd"/>
      <w:r w:rsidRPr="008E7825">
        <w:rPr>
          <w:rFonts w:cs="Arial"/>
          <w:sz w:val="22"/>
          <w:szCs w:val="22"/>
        </w:rPr>
        <w:t xml:space="preserve"> off", przy średnicy krążka próbnego </w:t>
      </w:r>
      <w:r w:rsidRPr="008E7825">
        <w:rPr>
          <w:rFonts w:cs="Arial"/>
          <w:sz w:val="22"/>
          <w:szCs w:val="22"/>
        </w:rPr>
        <w:sym w:font="Symbol" w:char="F0C6"/>
      </w:r>
      <w:r w:rsidRPr="008E7825">
        <w:rPr>
          <w:rFonts w:cs="Arial"/>
          <w:sz w:val="22"/>
          <w:szCs w:val="22"/>
        </w:rPr>
        <w:t xml:space="preserve">50 mm (wg zasady 1 oznaczenie na </w:t>
      </w:r>
      <w:smartTag w:uri="urn:schemas-microsoft-com:office:smarttags" w:element="metricconverter">
        <w:smartTagPr>
          <w:attr w:name="ProductID" w:val="25 m2"/>
        </w:smartTagPr>
        <w:r w:rsidRPr="008E7825">
          <w:rPr>
            <w:rFonts w:cs="Arial"/>
            <w:sz w:val="22"/>
            <w:szCs w:val="22"/>
          </w:rPr>
          <w:t>25 m</w:t>
        </w:r>
        <w:r w:rsidRPr="008E7825">
          <w:rPr>
            <w:rFonts w:cs="Arial"/>
            <w:sz w:val="22"/>
            <w:szCs w:val="22"/>
            <w:vertAlign w:val="superscript"/>
          </w:rPr>
          <w:t>2</w:t>
        </w:r>
      </w:smartTag>
      <w:r w:rsidRPr="008E7825">
        <w:rPr>
          <w:rFonts w:cs="Arial"/>
          <w:sz w:val="22"/>
          <w:szCs w:val="22"/>
        </w:rPr>
        <w:t xml:space="preserve"> , przy co najmniej 5 oznaczeniach wg PN-B-01814),</w:t>
      </w:r>
    </w:p>
    <w:p w14:paraId="310CA099" w14:textId="77777777" w:rsidR="003C3075" w:rsidRPr="008E7825" w:rsidRDefault="003C3075" w:rsidP="00FC7CC1">
      <w:pPr>
        <w:numPr>
          <w:ilvl w:val="0"/>
          <w:numId w:val="44"/>
        </w:numPr>
        <w:ind w:left="709" w:hanging="283"/>
        <w:rPr>
          <w:rFonts w:cs="Arial"/>
          <w:sz w:val="22"/>
          <w:szCs w:val="22"/>
        </w:rPr>
      </w:pPr>
      <w:r w:rsidRPr="008E7825">
        <w:rPr>
          <w:rFonts w:cs="Arial"/>
          <w:sz w:val="22"/>
          <w:szCs w:val="22"/>
        </w:rPr>
        <w:t>grubości wykonanej powłoki lub wyprawy zmierzonej w oderwanej próbce metodą „</w:t>
      </w:r>
      <w:proofErr w:type="spellStart"/>
      <w:r w:rsidRPr="008E7825">
        <w:rPr>
          <w:rFonts w:cs="Arial"/>
          <w:sz w:val="22"/>
          <w:szCs w:val="22"/>
        </w:rPr>
        <w:t>pull</w:t>
      </w:r>
      <w:proofErr w:type="spellEnd"/>
      <w:r w:rsidRPr="008E7825">
        <w:rPr>
          <w:rFonts w:cs="Arial"/>
          <w:sz w:val="22"/>
          <w:szCs w:val="22"/>
        </w:rPr>
        <w:t xml:space="preserve"> off". </w:t>
      </w:r>
    </w:p>
    <w:p w14:paraId="310CA09A" w14:textId="77777777" w:rsidR="003C3075" w:rsidRPr="008E7825" w:rsidRDefault="003C3075" w:rsidP="00987B9B">
      <w:pPr>
        <w:rPr>
          <w:rFonts w:cs="Arial"/>
          <w:sz w:val="22"/>
          <w:szCs w:val="22"/>
        </w:rPr>
      </w:pPr>
      <w:r w:rsidRPr="008E7825">
        <w:rPr>
          <w:rFonts w:cs="Arial"/>
          <w:sz w:val="22"/>
          <w:szCs w:val="22"/>
        </w:rPr>
        <w:t>Grubość powłoki powinna być równa wyspecyfikowanej z odchyleniem ± 20%.</w:t>
      </w:r>
    </w:p>
    <w:p w14:paraId="310CA09B" w14:textId="77777777" w:rsidR="003C3075" w:rsidRPr="008E7825" w:rsidRDefault="003C3075" w:rsidP="00987B9B">
      <w:pPr>
        <w:rPr>
          <w:rFonts w:cs="Arial"/>
          <w:sz w:val="22"/>
          <w:szCs w:val="22"/>
        </w:rPr>
      </w:pPr>
      <w:r w:rsidRPr="008E7825">
        <w:rPr>
          <w:rFonts w:cs="Arial"/>
          <w:sz w:val="22"/>
          <w:szCs w:val="22"/>
        </w:rPr>
        <w:t>Wyniki powyższe powinny być zgodne z wymaganiami przedstawionymi dla tych materiałów w pkt. 2.</w:t>
      </w:r>
    </w:p>
    <w:p w14:paraId="310CA09C" w14:textId="77777777" w:rsidR="003C3075" w:rsidRPr="008E7825" w:rsidRDefault="003C3075" w:rsidP="00987B9B">
      <w:pPr>
        <w:rPr>
          <w:rFonts w:cs="Arial"/>
          <w:sz w:val="22"/>
          <w:szCs w:val="22"/>
        </w:rPr>
      </w:pPr>
      <w:r w:rsidRPr="008E7825">
        <w:rPr>
          <w:rFonts w:cs="Arial"/>
          <w:sz w:val="22"/>
          <w:szCs w:val="22"/>
        </w:rPr>
        <w:t>Powłoka podlega również ocenie wizualnej pod względem połysku, barwy, zamknięcia powierzchni oraz ubytków i wad. Powierzchnie powłok nie powinny wykazywać przebarwień, nierówności, zmian faktury i innych wad.</w:t>
      </w:r>
    </w:p>
    <w:p w14:paraId="310CA09D" w14:textId="77777777" w:rsidR="003C3075" w:rsidRPr="008E7825" w:rsidRDefault="003C3075" w:rsidP="003C3075">
      <w:pPr>
        <w:ind w:left="426"/>
        <w:rPr>
          <w:rFonts w:cs="Arial"/>
          <w:sz w:val="22"/>
          <w:szCs w:val="22"/>
        </w:rPr>
      </w:pPr>
    </w:p>
    <w:p w14:paraId="310CA09E" w14:textId="77777777" w:rsidR="003C3075" w:rsidRPr="008E7825" w:rsidRDefault="003C3075" w:rsidP="003C3075">
      <w:pPr>
        <w:pStyle w:val="Nagwek1"/>
        <w:rPr>
          <w:color w:val="auto"/>
        </w:rPr>
      </w:pPr>
      <w:r w:rsidRPr="008E7825">
        <w:rPr>
          <w:color w:val="auto"/>
        </w:rPr>
        <w:t>OBMIAR ROBÓT</w:t>
      </w:r>
    </w:p>
    <w:p w14:paraId="310CA09F" w14:textId="77777777" w:rsidR="003C3075" w:rsidRPr="008E7825" w:rsidRDefault="003C3075" w:rsidP="00987B9B">
      <w:pPr>
        <w:rPr>
          <w:rFonts w:cs="Arial"/>
          <w:sz w:val="22"/>
          <w:szCs w:val="22"/>
        </w:rPr>
      </w:pPr>
      <w:r w:rsidRPr="008E7825">
        <w:rPr>
          <w:rFonts w:cs="Arial"/>
          <w:sz w:val="22"/>
          <w:szCs w:val="22"/>
        </w:rPr>
        <w:t xml:space="preserve">Ogólne zasady obmiaru robót podano w </w:t>
      </w:r>
      <w:proofErr w:type="spellStart"/>
      <w:r w:rsidR="004E3C03" w:rsidRPr="008E7825">
        <w:rPr>
          <w:rFonts w:cs="Arial"/>
          <w:sz w:val="22"/>
          <w:szCs w:val="22"/>
        </w:rPr>
        <w:t>STWiORB</w:t>
      </w:r>
      <w:proofErr w:type="spellEnd"/>
      <w:r w:rsidR="004E3C03" w:rsidRPr="008E7825">
        <w:rPr>
          <w:rFonts w:cs="Arial"/>
          <w:sz w:val="22"/>
          <w:szCs w:val="22"/>
        </w:rPr>
        <w:t xml:space="preserve"> M.00.00.00 –Wymagania ogólne.</w:t>
      </w:r>
    </w:p>
    <w:p w14:paraId="310CA0A0" w14:textId="77777777" w:rsidR="003C3075" w:rsidRPr="008E7825" w:rsidRDefault="003C3075" w:rsidP="003C3075">
      <w:pPr>
        <w:ind w:left="426"/>
        <w:rPr>
          <w:rFonts w:cs="Arial"/>
          <w:sz w:val="22"/>
          <w:szCs w:val="22"/>
        </w:rPr>
      </w:pPr>
    </w:p>
    <w:p w14:paraId="310CA0A1" w14:textId="77777777" w:rsidR="003C3075" w:rsidRPr="008E7825" w:rsidRDefault="003C3075" w:rsidP="003C3075">
      <w:pPr>
        <w:pStyle w:val="Nagwek2"/>
        <w:ind w:left="426" w:hanging="426"/>
      </w:pPr>
      <w:r w:rsidRPr="008E7825">
        <w:t>Jednostka obmiarowa</w:t>
      </w:r>
    </w:p>
    <w:p w14:paraId="310CA0A2" w14:textId="77777777" w:rsidR="003C3075" w:rsidRPr="008E7825" w:rsidRDefault="003C3075" w:rsidP="00987B9B">
      <w:pPr>
        <w:rPr>
          <w:rFonts w:cs="Arial"/>
          <w:sz w:val="22"/>
          <w:szCs w:val="22"/>
        </w:rPr>
      </w:pPr>
      <w:r w:rsidRPr="008E7825">
        <w:rPr>
          <w:rFonts w:cs="Arial"/>
          <w:sz w:val="22"/>
          <w:szCs w:val="22"/>
        </w:rPr>
        <w:t xml:space="preserve">Jednostką obmiarową jest </w:t>
      </w:r>
      <w:r w:rsidRPr="008E7825">
        <w:rPr>
          <w:rFonts w:cs="Arial"/>
          <w:b/>
          <w:sz w:val="22"/>
          <w:szCs w:val="22"/>
        </w:rPr>
        <w:t>1 m</w:t>
      </w:r>
      <w:r w:rsidRPr="008E7825">
        <w:rPr>
          <w:rFonts w:cs="Arial"/>
          <w:b/>
          <w:sz w:val="22"/>
          <w:szCs w:val="22"/>
          <w:vertAlign w:val="superscript"/>
        </w:rPr>
        <w:t>2</w:t>
      </w:r>
      <w:r w:rsidRPr="008E7825">
        <w:rPr>
          <w:rFonts w:cs="Arial"/>
          <w:sz w:val="22"/>
          <w:szCs w:val="22"/>
        </w:rPr>
        <w:t xml:space="preserve"> powierzchni podlegającej zabezpieczeniu.</w:t>
      </w:r>
    </w:p>
    <w:p w14:paraId="310CA0A3" w14:textId="77777777" w:rsidR="003C3075" w:rsidRPr="008E7825" w:rsidRDefault="003C3075" w:rsidP="003C3075">
      <w:pPr>
        <w:ind w:left="426"/>
        <w:rPr>
          <w:rFonts w:cs="Arial"/>
          <w:sz w:val="22"/>
          <w:szCs w:val="22"/>
        </w:rPr>
      </w:pPr>
    </w:p>
    <w:p w14:paraId="310CA0A4" w14:textId="77777777" w:rsidR="003C3075" w:rsidRPr="008E7825" w:rsidRDefault="003C3075" w:rsidP="003C3075">
      <w:pPr>
        <w:pStyle w:val="Nagwek1"/>
        <w:rPr>
          <w:color w:val="auto"/>
        </w:rPr>
      </w:pPr>
      <w:r w:rsidRPr="008E7825">
        <w:rPr>
          <w:color w:val="auto"/>
        </w:rPr>
        <w:t>ODBIÓR ROBÓT</w:t>
      </w:r>
    </w:p>
    <w:p w14:paraId="310CA0A5" w14:textId="77777777" w:rsidR="003C3075" w:rsidRPr="008E7825" w:rsidRDefault="003C3075" w:rsidP="00987B9B">
      <w:pPr>
        <w:rPr>
          <w:rFonts w:cs="Arial"/>
          <w:sz w:val="22"/>
          <w:szCs w:val="22"/>
        </w:rPr>
      </w:pPr>
      <w:r w:rsidRPr="008E7825">
        <w:rPr>
          <w:rFonts w:cs="Arial"/>
          <w:sz w:val="22"/>
          <w:szCs w:val="22"/>
        </w:rPr>
        <w:t xml:space="preserve">Ogólne zasady odbioru robót podano w </w:t>
      </w:r>
      <w:proofErr w:type="spellStart"/>
      <w:r w:rsidR="004E3C03" w:rsidRPr="008E7825">
        <w:rPr>
          <w:rFonts w:cs="Arial"/>
          <w:i/>
          <w:sz w:val="22"/>
          <w:szCs w:val="22"/>
        </w:rPr>
        <w:t>STWiORB</w:t>
      </w:r>
      <w:proofErr w:type="spellEnd"/>
      <w:r w:rsidR="004E3C03" w:rsidRPr="008E7825">
        <w:rPr>
          <w:rFonts w:cs="Arial"/>
          <w:i/>
          <w:sz w:val="22"/>
          <w:szCs w:val="22"/>
        </w:rPr>
        <w:t xml:space="preserve"> M.00.00.00 –Wymagania ogólne.</w:t>
      </w:r>
    </w:p>
    <w:p w14:paraId="310CA0A6" w14:textId="77777777" w:rsidR="003C3075" w:rsidRPr="008E7825" w:rsidRDefault="003C3075" w:rsidP="00987B9B">
      <w:pPr>
        <w:rPr>
          <w:rFonts w:cs="Arial"/>
          <w:sz w:val="22"/>
          <w:szCs w:val="22"/>
        </w:rPr>
      </w:pPr>
      <w:r w:rsidRPr="008E7825">
        <w:rPr>
          <w:rFonts w:cs="Arial"/>
          <w:sz w:val="22"/>
          <w:szCs w:val="22"/>
        </w:rPr>
        <w:t>Odbiorowi podlegają:</w:t>
      </w:r>
    </w:p>
    <w:p w14:paraId="310CA0A7" w14:textId="77777777" w:rsidR="003C3075" w:rsidRPr="008E7825" w:rsidRDefault="003C3075" w:rsidP="00FC7CC1">
      <w:pPr>
        <w:numPr>
          <w:ilvl w:val="0"/>
          <w:numId w:val="44"/>
        </w:numPr>
        <w:ind w:left="709" w:hanging="283"/>
        <w:rPr>
          <w:rFonts w:cs="Arial"/>
          <w:sz w:val="22"/>
          <w:szCs w:val="22"/>
        </w:rPr>
      </w:pPr>
      <w:r w:rsidRPr="008E7825">
        <w:rPr>
          <w:rFonts w:cs="Arial"/>
          <w:sz w:val="22"/>
          <w:szCs w:val="22"/>
        </w:rPr>
        <w:t>roboty ulegające zakryciu w trakcie antykorozyjnego zabezpieczania powierzchni betonu,</w:t>
      </w:r>
    </w:p>
    <w:p w14:paraId="310CA0A8" w14:textId="77777777" w:rsidR="003C3075" w:rsidRPr="008E7825" w:rsidRDefault="003C3075" w:rsidP="00FC7CC1">
      <w:pPr>
        <w:numPr>
          <w:ilvl w:val="0"/>
          <w:numId w:val="44"/>
        </w:numPr>
        <w:ind w:left="709" w:hanging="283"/>
        <w:rPr>
          <w:rFonts w:cs="Arial"/>
          <w:sz w:val="22"/>
          <w:szCs w:val="22"/>
        </w:rPr>
      </w:pPr>
      <w:r w:rsidRPr="008E7825">
        <w:rPr>
          <w:rFonts w:cs="Arial"/>
          <w:sz w:val="22"/>
          <w:szCs w:val="22"/>
        </w:rPr>
        <w:t>roboty objęte umową po ich całkowitym zakończeniu (odbiór końcowy).</w:t>
      </w:r>
    </w:p>
    <w:p w14:paraId="310CA0A9" w14:textId="77777777" w:rsidR="003C3075" w:rsidRPr="008E7825" w:rsidRDefault="003C3075" w:rsidP="00987B9B">
      <w:pPr>
        <w:rPr>
          <w:rFonts w:cs="Arial"/>
          <w:sz w:val="22"/>
          <w:szCs w:val="22"/>
        </w:rPr>
      </w:pPr>
      <w:r w:rsidRPr="008E7825">
        <w:rPr>
          <w:rFonts w:cs="Arial"/>
          <w:sz w:val="22"/>
          <w:szCs w:val="22"/>
        </w:rPr>
        <w:t>Do pierwszej grupy należą prace związane z przygotowaniem podłoża betonowego pod ułożenie pierwszej warstwy zabezpieczenia, do drugiej wykonanie powłok zabezpieczenia antykorozyjnego betonu.</w:t>
      </w:r>
    </w:p>
    <w:p w14:paraId="310CA0AA" w14:textId="77777777" w:rsidR="003C3075" w:rsidRPr="008E7825" w:rsidRDefault="003C3075" w:rsidP="00987B9B">
      <w:pPr>
        <w:rPr>
          <w:rFonts w:cs="Arial"/>
          <w:sz w:val="22"/>
          <w:szCs w:val="22"/>
        </w:rPr>
      </w:pPr>
      <w:r w:rsidRPr="008E7825">
        <w:rPr>
          <w:rFonts w:cs="Arial"/>
          <w:sz w:val="22"/>
          <w:szCs w:val="22"/>
        </w:rPr>
        <w:t>Podstawą odbioru robót ulegających zakryciu jest pisemne stwierdzenie Inżyniera w Dzienniku Budowy wykonania robót określonego rodzaju, zgodnie z dokumentacją projektową, wymaganiami zawartymi w ST oraz wyrażenie zgody na przystąpienie przez Wykonawcę do realizacji kolejnej fazy robót.</w:t>
      </w:r>
    </w:p>
    <w:p w14:paraId="310CA0AB" w14:textId="77777777" w:rsidR="003C3075" w:rsidRPr="008E7825" w:rsidRDefault="003C3075" w:rsidP="00987B9B">
      <w:pPr>
        <w:rPr>
          <w:rFonts w:cs="Arial"/>
          <w:sz w:val="22"/>
          <w:szCs w:val="22"/>
        </w:rPr>
      </w:pPr>
      <w:r w:rsidRPr="008E7825">
        <w:rPr>
          <w:rFonts w:cs="Arial"/>
          <w:sz w:val="22"/>
          <w:szCs w:val="22"/>
        </w:rPr>
        <w:t>Podstawą odbioru końcowego jest pisemne stwierdzenie przez Inżyniera w Dzienniku Budowy zakończenia wszystkich robót związanych z antykorozyjnym zabezpieczeniem powierzchni betonu i spełnienia wymagań określonych w dokumentacji projektowej, ST oraz innych warunków dotyczących tych robót zawartych w umowie.</w:t>
      </w:r>
    </w:p>
    <w:p w14:paraId="310CA0AC" w14:textId="77777777" w:rsidR="003C3075" w:rsidRPr="008E7825" w:rsidRDefault="003C3075" w:rsidP="003C3075">
      <w:pPr>
        <w:ind w:left="426"/>
        <w:rPr>
          <w:rFonts w:cs="Arial"/>
          <w:sz w:val="22"/>
          <w:szCs w:val="22"/>
        </w:rPr>
      </w:pPr>
    </w:p>
    <w:p w14:paraId="310CA0AD" w14:textId="77777777" w:rsidR="003C3075" w:rsidRPr="008E7825" w:rsidRDefault="003C3075" w:rsidP="003C3075">
      <w:pPr>
        <w:pStyle w:val="Nagwek1"/>
        <w:rPr>
          <w:color w:val="auto"/>
        </w:rPr>
      </w:pPr>
      <w:r w:rsidRPr="008E7825">
        <w:rPr>
          <w:color w:val="auto"/>
        </w:rPr>
        <w:t>PODSTAWA PŁATNOŚCI</w:t>
      </w:r>
    </w:p>
    <w:p w14:paraId="310CA0AE" w14:textId="77777777" w:rsidR="003C3075" w:rsidRPr="008E7825" w:rsidRDefault="003C3075" w:rsidP="00987B9B">
      <w:pPr>
        <w:rPr>
          <w:rFonts w:cs="Arial"/>
          <w:sz w:val="22"/>
          <w:szCs w:val="22"/>
        </w:rPr>
      </w:pPr>
      <w:r w:rsidRPr="008E7825">
        <w:rPr>
          <w:rFonts w:cs="Arial"/>
          <w:sz w:val="22"/>
          <w:szCs w:val="22"/>
        </w:rPr>
        <w:t xml:space="preserve">Ogólne ustalenia dotyczące podstawy płatności podano w </w:t>
      </w:r>
      <w:proofErr w:type="spellStart"/>
      <w:r w:rsidR="004E3C03" w:rsidRPr="008E7825">
        <w:rPr>
          <w:rFonts w:cs="Arial"/>
          <w:sz w:val="22"/>
          <w:szCs w:val="22"/>
        </w:rPr>
        <w:t>STWiORB</w:t>
      </w:r>
      <w:proofErr w:type="spellEnd"/>
      <w:r w:rsidR="004E3C03" w:rsidRPr="008E7825">
        <w:rPr>
          <w:rFonts w:cs="Arial"/>
          <w:sz w:val="22"/>
          <w:szCs w:val="22"/>
        </w:rPr>
        <w:t xml:space="preserve"> M.00.00.00 –Wymagania ogólne.</w:t>
      </w:r>
    </w:p>
    <w:p w14:paraId="310CA0AF" w14:textId="77777777" w:rsidR="003C3075" w:rsidRPr="008E7825" w:rsidRDefault="003C3075" w:rsidP="003C3075">
      <w:pPr>
        <w:ind w:left="426"/>
        <w:rPr>
          <w:rFonts w:cs="Arial"/>
          <w:sz w:val="22"/>
          <w:szCs w:val="22"/>
        </w:rPr>
      </w:pPr>
    </w:p>
    <w:p w14:paraId="310CA0B0" w14:textId="77777777" w:rsidR="003C3075" w:rsidRPr="008E7825" w:rsidRDefault="003C3075" w:rsidP="003C3075">
      <w:pPr>
        <w:pStyle w:val="Nagwek2"/>
        <w:ind w:left="426" w:hanging="426"/>
      </w:pPr>
      <w:r w:rsidRPr="008E7825">
        <w:t xml:space="preserve">Cena jednostkowa </w:t>
      </w:r>
    </w:p>
    <w:p w14:paraId="310CA0B1" w14:textId="77777777" w:rsidR="003C3075" w:rsidRPr="008E7825" w:rsidRDefault="003C3075" w:rsidP="00987B9B">
      <w:pPr>
        <w:rPr>
          <w:rFonts w:cs="Arial"/>
          <w:sz w:val="22"/>
          <w:szCs w:val="22"/>
        </w:rPr>
      </w:pPr>
      <w:r w:rsidRPr="008E7825">
        <w:rPr>
          <w:rFonts w:cs="Arial"/>
          <w:sz w:val="22"/>
          <w:szCs w:val="22"/>
        </w:rPr>
        <w:t>Cena jednostkowa obejmuje:</w:t>
      </w:r>
    </w:p>
    <w:p w14:paraId="310CA0B2" w14:textId="77777777" w:rsidR="003C3075" w:rsidRPr="008E7825" w:rsidRDefault="003C3075" w:rsidP="00FC7CC1">
      <w:pPr>
        <w:numPr>
          <w:ilvl w:val="0"/>
          <w:numId w:val="44"/>
        </w:numPr>
        <w:ind w:left="709" w:hanging="283"/>
        <w:rPr>
          <w:rFonts w:cs="Arial"/>
          <w:sz w:val="22"/>
          <w:szCs w:val="22"/>
        </w:rPr>
      </w:pPr>
      <w:r w:rsidRPr="008E7825">
        <w:rPr>
          <w:rFonts w:cs="Arial"/>
          <w:sz w:val="22"/>
          <w:szCs w:val="22"/>
        </w:rPr>
        <w:t>zapewnienie niezbędnych czynników produkcji,</w:t>
      </w:r>
    </w:p>
    <w:p w14:paraId="310CA0B3" w14:textId="77777777" w:rsidR="003C3075" w:rsidRPr="008E7825" w:rsidRDefault="003C3075" w:rsidP="00FC7CC1">
      <w:pPr>
        <w:numPr>
          <w:ilvl w:val="0"/>
          <w:numId w:val="44"/>
        </w:numPr>
        <w:ind w:left="709" w:hanging="283"/>
        <w:rPr>
          <w:rFonts w:cs="Arial"/>
          <w:sz w:val="22"/>
          <w:szCs w:val="22"/>
        </w:rPr>
      </w:pPr>
      <w:r w:rsidRPr="008E7825">
        <w:rPr>
          <w:rFonts w:cs="Arial"/>
          <w:sz w:val="22"/>
          <w:szCs w:val="22"/>
        </w:rPr>
        <w:t>zakup i dostarczenie materiałów na budowę,</w:t>
      </w:r>
    </w:p>
    <w:p w14:paraId="310CA0B4" w14:textId="77777777" w:rsidR="003C3075" w:rsidRPr="008E7825" w:rsidRDefault="003C3075" w:rsidP="00FC7CC1">
      <w:pPr>
        <w:numPr>
          <w:ilvl w:val="0"/>
          <w:numId w:val="44"/>
        </w:numPr>
        <w:ind w:left="709" w:hanging="283"/>
        <w:rPr>
          <w:rFonts w:cs="Arial"/>
          <w:sz w:val="22"/>
          <w:szCs w:val="22"/>
        </w:rPr>
      </w:pPr>
      <w:r w:rsidRPr="008E7825">
        <w:rPr>
          <w:rFonts w:cs="Arial"/>
          <w:sz w:val="22"/>
          <w:szCs w:val="22"/>
        </w:rPr>
        <w:t>przygotowanie podłoża poprzez czyszczenie strumieniowo-ścierne z gruntowaniem,</w:t>
      </w:r>
    </w:p>
    <w:p w14:paraId="310CA0B5" w14:textId="77777777" w:rsidR="003C3075" w:rsidRPr="008E7825" w:rsidRDefault="003C3075" w:rsidP="00FC7CC1">
      <w:pPr>
        <w:numPr>
          <w:ilvl w:val="0"/>
          <w:numId w:val="44"/>
        </w:numPr>
        <w:ind w:left="709" w:hanging="283"/>
        <w:rPr>
          <w:rFonts w:cs="Arial"/>
          <w:sz w:val="22"/>
          <w:szCs w:val="22"/>
        </w:rPr>
      </w:pPr>
      <w:r w:rsidRPr="008E7825">
        <w:rPr>
          <w:rFonts w:cs="Arial"/>
          <w:sz w:val="22"/>
          <w:szCs w:val="22"/>
        </w:rPr>
        <w:t xml:space="preserve">zeszlifowanie drobnych nierówności podłoża i </w:t>
      </w:r>
      <w:proofErr w:type="spellStart"/>
      <w:r w:rsidRPr="008E7825">
        <w:rPr>
          <w:rFonts w:cs="Arial"/>
          <w:sz w:val="22"/>
          <w:szCs w:val="22"/>
        </w:rPr>
        <w:t>sfazowanie</w:t>
      </w:r>
      <w:proofErr w:type="spellEnd"/>
      <w:r w:rsidRPr="008E7825">
        <w:rPr>
          <w:rFonts w:cs="Arial"/>
          <w:sz w:val="22"/>
          <w:szCs w:val="22"/>
        </w:rPr>
        <w:t xml:space="preserve"> ostrych krawędzi naroży,</w:t>
      </w:r>
    </w:p>
    <w:p w14:paraId="310CA0B6" w14:textId="77777777" w:rsidR="003C3075" w:rsidRPr="008E7825" w:rsidRDefault="003C3075" w:rsidP="00FC7CC1">
      <w:pPr>
        <w:numPr>
          <w:ilvl w:val="0"/>
          <w:numId w:val="44"/>
        </w:numPr>
        <w:ind w:left="709" w:hanging="283"/>
        <w:rPr>
          <w:rFonts w:cs="Arial"/>
          <w:sz w:val="22"/>
          <w:szCs w:val="22"/>
        </w:rPr>
      </w:pPr>
      <w:r w:rsidRPr="008E7825">
        <w:rPr>
          <w:rFonts w:cs="Arial"/>
          <w:sz w:val="22"/>
          <w:szCs w:val="22"/>
        </w:rPr>
        <w:t>odpylenie, odtłuszczenie i osuszenie podłoża,</w:t>
      </w:r>
    </w:p>
    <w:p w14:paraId="310CA0B7" w14:textId="77777777" w:rsidR="003C3075" w:rsidRPr="008E7825" w:rsidRDefault="003C3075" w:rsidP="00FC7CC1">
      <w:pPr>
        <w:numPr>
          <w:ilvl w:val="0"/>
          <w:numId w:val="44"/>
        </w:numPr>
        <w:ind w:left="709" w:hanging="283"/>
        <w:rPr>
          <w:rFonts w:cs="Arial"/>
          <w:sz w:val="22"/>
          <w:szCs w:val="22"/>
        </w:rPr>
      </w:pPr>
      <w:r w:rsidRPr="008E7825">
        <w:rPr>
          <w:rFonts w:cs="Arial"/>
          <w:sz w:val="22"/>
          <w:szCs w:val="22"/>
        </w:rPr>
        <w:t>wykonanie powłok ochronnych wraz z ich zabezpieczeniem,</w:t>
      </w:r>
    </w:p>
    <w:p w14:paraId="310CA0B8" w14:textId="77777777" w:rsidR="003C3075" w:rsidRPr="008E7825" w:rsidRDefault="003C3075" w:rsidP="00FC7CC1">
      <w:pPr>
        <w:numPr>
          <w:ilvl w:val="0"/>
          <w:numId w:val="44"/>
        </w:numPr>
        <w:ind w:left="709" w:hanging="283"/>
        <w:rPr>
          <w:rFonts w:cs="Arial"/>
          <w:sz w:val="22"/>
          <w:szCs w:val="22"/>
        </w:rPr>
      </w:pPr>
      <w:r w:rsidRPr="008E7825">
        <w:rPr>
          <w:rFonts w:cs="Arial"/>
          <w:sz w:val="22"/>
          <w:szCs w:val="22"/>
        </w:rPr>
        <w:t>zapewnienie bezpieczeństwa robót i ochrony środowiska,</w:t>
      </w:r>
    </w:p>
    <w:p w14:paraId="310CA0B9" w14:textId="77777777" w:rsidR="003C3075" w:rsidRPr="008E7825" w:rsidRDefault="003C3075" w:rsidP="00FC7CC1">
      <w:pPr>
        <w:numPr>
          <w:ilvl w:val="0"/>
          <w:numId w:val="44"/>
        </w:numPr>
        <w:ind w:left="709" w:hanging="283"/>
        <w:rPr>
          <w:rFonts w:cs="Arial"/>
          <w:sz w:val="22"/>
          <w:szCs w:val="22"/>
        </w:rPr>
      </w:pPr>
      <w:r w:rsidRPr="008E7825">
        <w:rPr>
          <w:rFonts w:cs="Arial"/>
          <w:sz w:val="22"/>
          <w:szCs w:val="22"/>
        </w:rPr>
        <w:t>wykonanie badań i pomiarów,</w:t>
      </w:r>
    </w:p>
    <w:p w14:paraId="310CA0BA" w14:textId="77777777" w:rsidR="003C3075" w:rsidRPr="008E7825" w:rsidRDefault="003C3075" w:rsidP="00FC7CC1">
      <w:pPr>
        <w:numPr>
          <w:ilvl w:val="0"/>
          <w:numId w:val="44"/>
        </w:numPr>
        <w:ind w:left="709" w:hanging="283"/>
        <w:rPr>
          <w:rFonts w:cs="Arial"/>
          <w:sz w:val="22"/>
          <w:szCs w:val="22"/>
        </w:rPr>
      </w:pPr>
      <w:r w:rsidRPr="008E7825">
        <w:rPr>
          <w:rFonts w:cs="Arial"/>
          <w:sz w:val="22"/>
          <w:szCs w:val="22"/>
        </w:rPr>
        <w:t>uporządkowanie miejsca robót.</w:t>
      </w:r>
    </w:p>
    <w:p w14:paraId="310CA0BB" w14:textId="77777777" w:rsidR="003C3075" w:rsidRPr="008E7825" w:rsidRDefault="003C3075" w:rsidP="003C3075">
      <w:pPr>
        <w:ind w:left="426"/>
        <w:rPr>
          <w:rFonts w:cs="Arial"/>
          <w:sz w:val="22"/>
          <w:szCs w:val="22"/>
        </w:rPr>
      </w:pPr>
      <w:r w:rsidRPr="008E7825">
        <w:rPr>
          <w:rFonts w:cs="Arial"/>
          <w:sz w:val="22"/>
          <w:szCs w:val="22"/>
        </w:rPr>
        <w:t>Odpadki i ubytki materiałowe są uwzględnione w cenie jednostkowej.</w:t>
      </w:r>
    </w:p>
    <w:p w14:paraId="310CA0BC" w14:textId="77777777" w:rsidR="003C3075" w:rsidRPr="008E7825" w:rsidRDefault="003C3075" w:rsidP="003C3075">
      <w:pPr>
        <w:ind w:left="426"/>
        <w:rPr>
          <w:rFonts w:cs="Arial"/>
          <w:sz w:val="22"/>
          <w:szCs w:val="22"/>
        </w:rPr>
      </w:pPr>
    </w:p>
    <w:p w14:paraId="310CA0BD" w14:textId="77777777" w:rsidR="003C3075" w:rsidRPr="008E7825" w:rsidRDefault="003C3075" w:rsidP="003C3075">
      <w:pPr>
        <w:pStyle w:val="Nagwek1"/>
        <w:rPr>
          <w:color w:val="auto"/>
        </w:rPr>
      </w:pPr>
      <w:r w:rsidRPr="008E7825">
        <w:rPr>
          <w:color w:val="auto"/>
        </w:rPr>
        <w:t>PRZEPISY ZWIĄZANE</w:t>
      </w:r>
    </w:p>
    <w:p w14:paraId="310CA0BE" w14:textId="77777777" w:rsidR="003C3075" w:rsidRPr="008E7825" w:rsidRDefault="003C3075" w:rsidP="003C3075">
      <w:pPr>
        <w:pStyle w:val="Nagwek2"/>
        <w:ind w:left="426" w:hanging="426"/>
      </w:pPr>
      <w:r w:rsidRPr="008E7825">
        <w:t>Normy</w:t>
      </w:r>
    </w:p>
    <w:p w14:paraId="310CA0BF" w14:textId="77777777" w:rsidR="003C3075" w:rsidRPr="008E7825" w:rsidRDefault="003C3075" w:rsidP="003C3075">
      <w:pPr>
        <w:pStyle w:val="AAAAA"/>
        <w:ind w:left="2552" w:hanging="2126"/>
        <w:jc w:val="left"/>
        <w:rPr>
          <w:rFonts w:ascii="Arial Narrow" w:hAnsi="Arial Narrow" w:cs="Arial"/>
          <w:sz w:val="22"/>
          <w:szCs w:val="22"/>
        </w:rPr>
      </w:pPr>
      <w:r w:rsidRPr="008E7825">
        <w:rPr>
          <w:rFonts w:ascii="Arial Narrow" w:hAnsi="Arial Narrow" w:cs="Arial"/>
          <w:sz w:val="22"/>
          <w:szCs w:val="22"/>
        </w:rPr>
        <w:t>PN-B-01814:1992</w:t>
      </w:r>
      <w:r w:rsidRPr="008E7825">
        <w:rPr>
          <w:rFonts w:ascii="Arial Narrow" w:hAnsi="Arial Narrow" w:cs="Arial"/>
          <w:sz w:val="22"/>
          <w:szCs w:val="22"/>
        </w:rPr>
        <w:tab/>
        <w:t>Antykorozyjne zabezpieczenia w budownictwie. Konstrukcje betonowe i żelbetowe. Metoda badania przyczepności powłok ochronnych.</w:t>
      </w:r>
    </w:p>
    <w:p w14:paraId="310CA0C0" w14:textId="77777777" w:rsidR="003C3075" w:rsidRPr="008E7825" w:rsidRDefault="003C3075" w:rsidP="003C3075">
      <w:pPr>
        <w:pStyle w:val="AAAAA"/>
        <w:ind w:left="2552" w:hanging="2126"/>
        <w:jc w:val="left"/>
        <w:rPr>
          <w:rFonts w:ascii="Arial Narrow" w:hAnsi="Arial Narrow" w:cs="Arial"/>
          <w:sz w:val="22"/>
          <w:szCs w:val="22"/>
        </w:rPr>
      </w:pPr>
      <w:r w:rsidRPr="008E7825">
        <w:rPr>
          <w:rFonts w:ascii="Arial Narrow" w:hAnsi="Arial Narrow" w:cs="Arial"/>
          <w:sz w:val="22"/>
          <w:szCs w:val="22"/>
        </w:rPr>
        <w:t xml:space="preserve">PN-B-01807:1988 </w:t>
      </w:r>
      <w:r w:rsidRPr="008E7825">
        <w:rPr>
          <w:rFonts w:ascii="Arial Narrow" w:hAnsi="Arial Narrow" w:cs="Arial"/>
          <w:sz w:val="22"/>
          <w:szCs w:val="22"/>
        </w:rPr>
        <w:tab/>
        <w:t>Antykorozyjne zabezpieczenia w budownictwie. Konstrukcje betonowe i żelbetowe. Zasady diagnostyki konstrukcji.</w:t>
      </w:r>
    </w:p>
    <w:p w14:paraId="310CA0C1" w14:textId="77777777" w:rsidR="003C3075" w:rsidRPr="008E7825" w:rsidRDefault="003C3075" w:rsidP="003C3075">
      <w:pPr>
        <w:pStyle w:val="AAAAA"/>
        <w:ind w:left="2552" w:hanging="2126"/>
        <w:jc w:val="left"/>
        <w:rPr>
          <w:rFonts w:ascii="Arial Narrow" w:hAnsi="Arial Narrow" w:cs="Arial"/>
          <w:sz w:val="22"/>
          <w:szCs w:val="22"/>
        </w:rPr>
      </w:pPr>
    </w:p>
    <w:p w14:paraId="310CA0C2" w14:textId="77777777" w:rsidR="003C3075" w:rsidRPr="008E7825" w:rsidRDefault="003C3075" w:rsidP="003C3075">
      <w:pPr>
        <w:pStyle w:val="Nagwek2"/>
        <w:ind w:left="426" w:hanging="426"/>
      </w:pPr>
      <w:r w:rsidRPr="008E7825">
        <w:t>Inne materiały</w:t>
      </w:r>
    </w:p>
    <w:p w14:paraId="310CA0C3" w14:textId="77777777" w:rsidR="003C3075" w:rsidRPr="008E7825" w:rsidRDefault="003C3075" w:rsidP="00FC7CC1">
      <w:pPr>
        <w:pStyle w:val="AAAAA"/>
        <w:numPr>
          <w:ilvl w:val="0"/>
          <w:numId w:val="45"/>
        </w:numPr>
        <w:tabs>
          <w:tab w:val="clear" w:pos="710"/>
        </w:tabs>
        <w:ind w:left="709" w:hanging="283"/>
        <w:rPr>
          <w:rFonts w:ascii="Arial Narrow" w:hAnsi="Arial Narrow" w:cs="Arial"/>
          <w:sz w:val="22"/>
          <w:szCs w:val="22"/>
        </w:rPr>
      </w:pPr>
      <w:r w:rsidRPr="008E7825">
        <w:rPr>
          <w:rFonts w:ascii="Arial Narrow" w:hAnsi="Arial Narrow" w:cs="Arial"/>
          <w:sz w:val="22"/>
          <w:szCs w:val="22"/>
        </w:rPr>
        <w:lastRenderedPageBreak/>
        <w:t>Rozporządzenie Ministra Infrastruktury z dnia 6 lutego 2003 w sprawie bezpieczeństwa i higieny pracy podczas wykonywania robót budowlanych (Dz. U. nr 47, poz. 401).</w:t>
      </w:r>
    </w:p>
    <w:p w14:paraId="310CA0C4" w14:textId="77777777" w:rsidR="003C3075" w:rsidRPr="008E7825" w:rsidRDefault="003C3075" w:rsidP="00FC7CC1">
      <w:pPr>
        <w:pStyle w:val="AAAAA"/>
        <w:numPr>
          <w:ilvl w:val="0"/>
          <w:numId w:val="45"/>
        </w:numPr>
        <w:tabs>
          <w:tab w:val="clear" w:pos="710"/>
        </w:tabs>
        <w:ind w:left="709" w:hanging="283"/>
        <w:rPr>
          <w:rFonts w:ascii="Arial Narrow" w:hAnsi="Arial Narrow" w:cs="Arial"/>
          <w:sz w:val="22"/>
          <w:szCs w:val="22"/>
        </w:rPr>
      </w:pPr>
      <w:r w:rsidRPr="008E7825">
        <w:rPr>
          <w:rFonts w:ascii="Arial Narrow" w:hAnsi="Arial Narrow" w:cs="Arial"/>
          <w:sz w:val="22"/>
          <w:szCs w:val="22"/>
        </w:rPr>
        <w:t xml:space="preserve">Wymagania techniczne wykonania i odbioru napraw i ochrony powierzchniowej betonu w konstrukcjach mostowych, </w:t>
      </w:r>
      <w:proofErr w:type="spellStart"/>
      <w:r w:rsidRPr="008E7825">
        <w:rPr>
          <w:rFonts w:ascii="Arial Narrow" w:hAnsi="Arial Narrow" w:cs="Arial"/>
          <w:sz w:val="22"/>
          <w:szCs w:val="22"/>
        </w:rPr>
        <w:t>IBDiM</w:t>
      </w:r>
      <w:proofErr w:type="spellEnd"/>
      <w:r w:rsidRPr="008E7825">
        <w:rPr>
          <w:rFonts w:ascii="Arial Narrow" w:hAnsi="Arial Narrow" w:cs="Arial"/>
          <w:sz w:val="22"/>
          <w:szCs w:val="22"/>
        </w:rPr>
        <w:t xml:space="preserve"> Warszawa, 1993.</w:t>
      </w:r>
    </w:p>
    <w:p w14:paraId="310CA0C5" w14:textId="77777777" w:rsidR="003C3075" w:rsidRPr="008E7825" w:rsidRDefault="003C3075" w:rsidP="00FC7CC1">
      <w:pPr>
        <w:pStyle w:val="AAAAA"/>
        <w:numPr>
          <w:ilvl w:val="0"/>
          <w:numId w:val="45"/>
        </w:numPr>
        <w:tabs>
          <w:tab w:val="clear" w:pos="710"/>
        </w:tabs>
        <w:ind w:left="709" w:hanging="283"/>
        <w:rPr>
          <w:rFonts w:ascii="Arial Narrow" w:hAnsi="Arial Narrow" w:cs="Arial"/>
          <w:sz w:val="22"/>
          <w:szCs w:val="22"/>
        </w:rPr>
      </w:pPr>
      <w:r w:rsidRPr="008E7825">
        <w:rPr>
          <w:rFonts w:ascii="Arial Narrow" w:hAnsi="Arial Narrow" w:cs="Arial"/>
          <w:sz w:val="22"/>
          <w:szCs w:val="22"/>
        </w:rPr>
        <w:t xml:space="preserve">Instrukcje i karty techniczne producenta, świadectwa dopuszczenia materiałów do stosowania w budownictwie komunikacyjnym, Aprobaty </w:t>
      </w:r>
      <w:proofErr w:type="spellStart"/>
      <w:r w:rsidRPr="008E7825">
        <w:rPr>
          <w:rFonts w:ascii="Arial Narrow" w:hAnsi="Arial Narrow" w:cs="Arial"/>
          <w:sz w:val="22"/>
          <w:szCs w:val="22"/>
        </w:rPr>
        <w:t>IBDiM</w:t>
      </w:r>
      <w:proofErr w:type="spellEnd"/>
      <w:r w:rsidRPr="008E7825">
        <w:rPr>
          <w:rFonts w:ascii="Arial Narrow" w:hAnsi="Arial Narrow" w:cs="Arial"/>
          <w:sz w:val="22"/>
          <w:szCs w:val="22"/>
        </w:rPr>
        <w:t>.</w:t>
      </w:r>
    </w:p>
    <w:p w14:paraId="310CA0C6" w14:textId="77777777" w:rsidR="00D54CCD" w:rsidRPr="008E7825" w:rsidRDefault="003C3075" w:rsidP="00FC7CC1">
      <w:pPr>
        <w:pStyle w:val="AAAAA"/>
        <w:numPr>
          <w:ilvl w:val="0"/>
          <w:numId w:val="45"/>
        </w:numPr>
        <w:tabs>
          <w:tab w:val="clear" w:pos="710"/>
        </w:tabs>
        <w:ind w:left="709" w:hanging="283"/>
        <w:rPr>
          <w:rFonts w:ascii="Arial Narrow" w:hAnsi="Arial Narrow" w:cs="Arial"/>
          <w:sz w:val="22"/>
          <w:szCs w:val="22"/>
        </w:rPr>
      </w:pPr>
      <w:r w:rsidRPr="008E7825">
        <w:rPr>
          <w:rFonts w:ascii="Arial Narrow" w:hAnsi="Arial Narrow" w:cs="Arial"/>
          <w:sz w:val="22"/>
          <w:szCs w:val="22"/>
        </w:rPr>
        <w:t>Katalog zabezpieczeń powierzchni drogowych obiektów inżynierskich. Część I. Wymagania. Załącznik do zarządzenia nr 11 Generalnego Dyrektora Dróg Krajowych i Autostrad z dnia 19.09.2003.</w:t>
      </w:r>
    </w:p>
    <w:p w14:paraId="310CA0C7" w14:textId="77777777" w:rsidR="00D54CCD" w:rsidRPr="008E7825" w:rsidRDefault="00D54CCD">
      <w:pPr>
        <w:jc w:val="left"/>
        <w:rPr>
          <w:rFonts w:cs="Arial"/>
          <w:sz w:val="22"/>
          <w:szCs w:val="22"/>
        </w:rPr>
      </w:pPr>
      <w:r w:rsidRPr="008E7825">
        <w:rPr>
          <w:rFonts w:cs="Arial"/>
          <w:sz w:val="22"/>
          <w:szCs w:val="22"/>
        </w:rPr>
        <w:br w:type="page"/>
      </w:r>
    </w:p>
    <w:p w14:paraId="310CA0C8" w14:textId="77777777" w:rsidR="003C3075" w:rsidRPr="008E7825" w:rsidRDefault="003C3075" w:rsidP="00D54CCD">
      <w:pPr>
        <w:pStyle w:val="AAAAA"/>
        <w:ind w:left="709"/>
        <w:rPr>
          <w:rFonts w:ascii="Arial Narrow" w:hAnsi="Arial Narrow" w:cs="Arial"/>
          <w:sz w:val="22"/>
          <w:szCs w:val="22"/>
        </w:rPr>
      </w:pPr>
    </w:p>
    <w:p w14:paraId="310CA0C9" w14:textId="77777777" w:rsidR="00D54CCD" w:rsidRPr="008E7825" w:rsidRDefault="00D54CCD" w:rsidP="00D54CCD">
      <w:pPr>
        <w:pStyle w:val="AAAAA"/>
        <w:ind w:left="709"/>
        <w:rPr>
          <w:rFonts w:ascii="Arial Narrow" w:hAnsi="Arial Narrow" w:cs="Arial"/>
          <w:sz w:val="22"/>
          <w:szCs w:val="22"/>
        </w:rPr>
      </w:pPr>
    </w:p>
    <w:p w14:paraId="310CA0CA" w14:textId="77777777" w:rsidR="00D54CCD" w:rsidRPr="008E7825" w:rsidRDefault="00D54CCD" w:rsidP="00D54CCD">
      <w:pPr>
        <w:pStyle w:val="AAAAA"/>
        <w:ind w:left="709"/>
        <w:rPr>
          <w:rFonts w:ascii="Arial Narrow" w:hAnsi="Arial Narrow" w:cs="Arial"/>
          <w:sz w:val="22"/>
          <w:szCs w:val="22"/>
        </w:rPr>
      </w:pPr>
    </w:p>
    <w:p w14:paraId="310CA0CB" w14:textId="77777777" w:rsidR="00D54CCD" w:rsidRPr="008E7825" w:rsidRDefault="00D54CCD" w:rsidP="00D54CCD">
      <w:pPr>
        <w:pStyle w:val="AAAAA"/>
        <w:ind w:left="709"/>
        <w:rPr>
          <w:rFonts w:ascii="Arial Narrow" w:hAnsi="Arial Narrow" w:cs="Arial"/>
          <w:sz w:val="22"/>
          <w:szCs w:val="22"/>
        </w:rPr>
      </w:pPr>
    </w:p>
    <w:p w14:paraId="310CA0CC" w14:textId="77777777" w:rsidR="00D54CCD" w:rsidRPr="008E7825" w:rsidRDefault="00D54CCD" w:rsidP="00D54CCD">
      <w:pPr>
        <w:pStyle w:val="AAAAA"/>
        <w:ind w:left="709"/>
        <w:rPr>
          <w:rFonts w:ascii="Arial Narrow" w:hAnsi="Arial Narrow" w:cs="Arial"/>
          <w:sz w:val="22"/>
          <w:szCs w:val="22"/>
        </w:rPr>
      </w:pPr>
    </w:p>
    <w:p w14:paraId="310CA0CD" w14:textId="77777777" w:rsidR="00D54CCD" w:rsidRPr="008E7825" w:rsidRDefault="00D54CCD" w:rsidP="00D54CCD">
      <w:pPr>
        <w:pStyle w:val="AAAAA"/>
        <w:ind w:left="709"/>
        <w:rPr>
          <w:rFonts w:ascii="Arial Narrow" w:hAnsi="Arial Narrow" w:cs="Arial"/>
          <w:sz w:val="22"/>
          <w:szCs w:val="22"/>
        </w:rPr>
      </w:pPr>
    </w:p>
    <w:p w14:paraId="310CA0CE" w14:textId="77777777" w:rsidR="00D54CCD" w:rsidRPr="008E7825" w:rsidRDefault="00D54CCD" w:rsidP="00D54CCD">
      <w:pPr>
        <w:pStyle w:val="AAAAA"/>
        <w:ind w:left="709"/>
        <w:rPr>
          <w:rFonts w:ascii="Arial Narrow" w:hAnsi="Arial Narrow" w:cs="Arial"/>
          <w:sz w:val="22"/>
          <w:szCs w:val="22"/>
        </w:rPr>
      </w:pPr>
    </w:p>
    <w:p w14:paraId="310CA0CF" w14:textId="77777777" w:rsidR="00D54CCD" w:rsidRPr="008E7825" w:rsidRDefault="00D54CCD" w:rsidP="00D54CCD">
      <w:pPr>
        <w:pStyle w:val="AAAAA"/>
        <w:ind w:left="709"/>
        <w:rPr>
          <w:rFonts w:ascii="Arial Narrow" w:hAnsi="Arial Narrow" w:cs="Arial"/>
          <w:sz w:val="22"/>
          <w:szCs w:val="22"/>
        </w:rPr>
      </w:pPr>
    </w:p>
    <w:p w14:paraId="310CA0D0" w14:textId="77777777" w:rsidR="00D54CCD" w:rsidRPr="008E7825" w:rsidRDefault="00D54CCD" w:rsidP="00D54CCD">
      <w:pPr>
        <w:pStyle w:val="AAAAA"/>
        <w:ind w:left="709"/>
        <w:rPr>
          <w:rFonts w:ascii="Arial Narrow" w:hAnsi="Arial Narrow" w:cs="Arial"/>
          <w:sz w:val="22"/>
          <w:szCs w:val="22"/>
        </w:rPr>
      </w:pPr>
    </w:p>
    <w:p w14:paraId="310CA0D1" w14:textId="77777777" w:rsidR="00D54CCD" w:rsidRPr="008E7825" w:rsidRDefault="00D54CCD" w:rsidP="00D54CCD">
      <w:pPr>
        <w:pStyle w:val="AAAAA"/>
        <w:ind w:left="709"/>
        <w:rPr>
          <w:rFonts w:ascii="Arial Narrow" w:hAnsi="Arial Narrow" w:cs="Arial"/>
          <w:sz w:val="22"/>
          <w:szCs w:val="22"/>
        </w:rPr>
      </w:pPr>
    </w:p>
    <w:p w14:paraId="310CA0D2" w14:textId="77777777" w:rsidR="00D54CCD" w:rsidRPr="008E7825" w:rsidRDefault="00D54CCD" w:rsidP="00D54CCD">
      <w:pPr>
        <w:pStyle w:val="AAAAA"/>
        <w:ind w:left="709"/>
        <w:rPr>
          <w:rFonts w:ascii="Arial Narrow" w:hAnsi="Arial Narrow" w:cs="Arial"/>
          <w:sz w:val="22"/>
          <w:szCs w:val="22"/>
        </w:rPr>
      </w:pPr>
    </w:p>
    <w:p w14:paraId="310CA0D3" w14:textId="77777777" w:rsidR="00D54CCD" w:rsidRPr="008E7825" w:rsidRDefault="00D54CCD" w:rsidP="00D54CCD">
      <w:pPr>
        <w:jc w:val="center"/>
        <w:rPr>
          <w:rFonts w:cs="Arial"/>
          <w:sz w:val="32"/>
        </w:rPr>
      </w:pPr>
    </w:p>
    <w:p w14:paraId="310CA0D4" w14:textId="77777777" w:rsidR="00D54CCD" w:rsidRPr="008E7825" w:rsidRDefault="00D54CCD" w:rsidP="00D54CCD">
      <w:pPr>
        <w:ind w:left="567" w:right="1134"/>
        <w:jc w:val="center"/>
        <w:rPr>
          <w:rFonts w:cs="Arial"/>
          <w:b/>
          <w:bCs/>
          <w:sz w:val="36"/>
          <w:szCs w:val="36"/>
        </w:rPr>
      </w:pPr>
      <w:r w:rsidRPr="008E7825">
        <w:rPr>
          <w:rFonts w:cs="Arial"/>
          <w:b/>
          <w:bCs/>
          <w:sz w:val="36"/>
          <w:szCs w:val="36"/>
        </w:rPr>
        <w:t>SPECYFIKACJE TECHNICZNE WYKONANIA I ODBIORU ROBÓT BUDOWLANYCH</w:t>
      </w:r>
    </w:p>
    <w:p w14:paraId="310CA0D5" w14:textId="77777777" w:rsidR="00D54CCD" w:rsidRPr="008E7825" w:rsidRDefault="00D54CCD" w:rsidP="00D54CCD">
      <w:pPr>
        <w:ind w:left="567" w:right="1134"/>
        <w:jc w:val="center"/>
        <w:rPr>
          <w:sz w:val="32"/>
          <w:szCs w:val="32"/>
        </w:rPr>
      </w:pPr>
    </w:p>
    <w:p w14:paraId="310CA0D6" w14:textId="77777777" w:rsidR="00D54CCD" w:rsidRPr="008E7825" w:rsidRDefault="00D54CCD" w:rsidP="00D54CCD">
      <w:pPr>
        <w:ind w:left="567" w:right="1134"/>
        <w:jc w:val="center"/>
        <w:rPr>
          <w:sz w:val="32"/>
          <w:szCs w:val="32"/>
        </w:rPr>
      </w:pPr>
      <w:r w:rsidRPr="008E7825">
        <w:rPr>
          <w:rFonts w:cs="Arial"/>
          <w:b/>
          <w:bCs/>
          <w:sz w:val="32"/>
          <w:szCs w:val="32"/>
        </w:rPr>
        <w:t>CZĘŚĆ  M – OBIEKTY INŻYNIERYJNE</w:t>
      </w:r>
    </w:p>
    <w:p w14:paraId="310CA0D7" w14:textId="77777777" w:rsidR="00D54CCD" w:rsidRPr="008E7825" w:rsidRDefault="00D54CCD" w:rsidP="00D54CCD">
      <w:pPr>
        <w:jc w:val="left"/>
        <w:rPr>
          <w:rFonts w:cs="Arial"/>
          <w:sz w:val="32"/>
        </w:rPr>
      </w:pPr>
    </w:p>
    <w:p w14:paraId="310CA0D8" w14:textId="77777777" w:rsidR="00D54CCD" w:rsidRPr="008E7825" w:rsidRDefault="00D54CCD" w:rsidP="00D54CCD">
      <w:pPr>
        <w:jc w:val="left"/>
        <w:rPr>
          <w:rFonts w:cs="Arial"/>
          <w:sz w:val="32"/>
        </w:rPr>
      </w:pPr>
    </w:p>
    <w:p w14:paraId="310CA0D9" w14:textId="77777777" w:rsidR="00D54CCD" w:rsidRPr="008E7825" w:rsidRDefault="00D54CCD" w:rsidP="00D54CCD">
      <w:pPr>
        <w:rPr>
          <w:sz w:val="28"/>
          <w:szCs w:val="28"/>
        </w:rPr>
      </w:pPr>
    </w:p>
    <w:p w14:paraId="310CA0DA" w14:textId="77777777" w:rsidR="00D54CCD" w:rsidRPr="008E7825" w:rsidRDefault="00D54CCD" w:rsidP="00D54CCD">
      <w:pPr>
        <w:rPr>
          <w:sz w:val="28"/>
          <w:szCs w:val="28"/>
        </w:rPr>
      </w:pPr>
    </w:p>
    <w:p w14:paraId="310CA0DB" w14:textId="77777777" w:rsidR="00D54CCD" w:rsidRPr="008E7825" w:rsidRDefault="00D54CCD" w:rsidP="00D54CCD">
      <w:pPr>
        <w:pStyle w:val="Akapitzlist"/>
      </w:pPr>
      <w:bookmarkStart w:id="30" w:name="_Toc295225925"/>
      <w:bookmarkStart w:id="31" w:name="_Toc188204038"/>
      <w:r w:rsidRPr="008E7825">
        <w:t>M.05.00.00.</w:t>
      </w:r>
      <w:r w:rsidRPr="008E7825">
        <w:tab/>
        <w:t>konstrukcje stalowe</w:t>
      </w:r>
      <w:bookmarkEnd w:id="30"/>
      <w:bookmarkEnd w:id="31"/>
    </w:p>
    <w:p w14:paraId="310CA0DC" w14:textId="77777777" w:rsidR="00D54CCD" w:rsidRPr="008E7825" w:rsidRDefault="00D54CCD" w:rsidP="00D54CCD">
      <w:pPr>
        <w:pStyle w:val="Tytu"/>
      </w:pPr>
      <w:bookmarkStart w:id="32" w:name="_Toc295225926"/>
      <w:bookmarkStart w:id="33" w:name="_Toc188204039"/>
      <w:r w:rsidRPr="008E7825">
        <w:t>M.05.00.01.</w:t>
      </w:r>
      <w:r w:rsidRPr="008E7825">
        <w:tab/>
        <w:t>Konstrukcje stalowe ustrojów nośnych i drugorzędne</w:t>
      </w:r>
      <w:bookmarkEnd w:id="32"/>
      <w:bookmarkEnd w:id="33"/>
    </w:p>
    <w:p w14:paraId="310CA0DD" w14:textId="77777777" w:rsidR="00D54CCD" w:rsidRPr="008E7825" w:rsidRDefault="00D54CCD" w:rsidP="00B66708">
      <w:pPr>
        <w:pStyle w:val="Nagwek1"/>
        <w:numPr>
          <w:ilvl w:val="0"/>
          <w:numId w:val="69"/>
        </w:numPr>
        <w:rPr>
          <w:color w:val="auto"/>
        </w:rPr>
      </w:pPr>
      <w:r w:rsidRPr="008E7825">
        <w:rPr>
          <w:bCs/>
        </w:rPr>
        <w:br w:type="page"/>
      </w:r>
      <w:r w:rsidRPr="008E7825">
        <w:rPr>
          <w:color w:val="auto"/>
        </w:rPr>
        <w:lastRenderedPageBreak/>
        <w:t xml:space="preserve"> WSTĘP</w:t>
      </w:r>
    </w:p>
    <w:p w14:paraId="310CA0DE" w14:textId="77777777" w:rsidR="00D54CCD" w:rsidRPr="008E7825" w:rsidRDefault="00D54CCD" w:rsidP="00D54CCD">
      <w:pPr>
        <w:rPr>
          <w:rFonts w:cs="Arial"/>
          <w:sz w:val="22"/>
          <w:szCs w:val="22"/>
        </w:rPr>
      </w:pPr>
      <w:r w:rsidRPr="008E7825">
        <w:rPr>
          <w:rFonts w:cs="Arial"/>
          <w:sz w:val="22"/>
          <w:szCs w:val="22"/>
        </w:rPr>
        <w:t>Ilekroć w tekście będzie mowa o specyfikacji technicznej (ST), szczegółowej specyfikacji technicznej (SST) bądź ogólnej specyfikacji technicznej (OST) należy przez to rozumieć Specyfikację Techniczną Wykonania i Odbioru Robót Budowlanych.</w:t>
      </w:r>
    </w:p>
    <w:p w14:paraId="310CA0DF" w14:textId="77777777" w:rsidR="00D54CCD" w:rsidRPr="008E7825" w:rsidRDefault="00D54CCD" w:rsidP="00D54CCD">
      <w:pPr>
        <w:ind w:left="426"/>
      </w:pPr>
    </w:p>
    <w:p w14:paraId="310CA0E0" w14:textId="77777777" w:rsidR="00D54CCD" w:rsidRPr="008E7825" w:rsidRDefault="00D54CCD" w:rsidP="00D54CCD">
      <w:pPr>
        <w:pStyle w:val="Nagwek2"/>
        <w:ind w:left="426" w:hanging="426"/>
      </w:pPr>
      <w:r w:rsidRPr="008E7825">
        <w:t>Przedmiot ST</w:t>
      </w:r>
    </w:p>
    <w:p w14:paraId="310CA0E1" w14:textId="058F2B2C" w:rsidR="00D54CCD" w:rsidRPr="008E7825" w:rsidRDefault="00D54CCD" w:rsidP="00D54CCD">
      <w:pPr>
        <w:autoSpaceDE w:val="0"/>
        <w:autoSpaceDN w:val="0"/>
        <w:adjustRightInd w:val="0"/>
        <w:rPr>
          <w:rFonts w:cs="Arial"/>
          <w:sz w:val="22"/>
          <w:szCs w:val="22"/>
        </w:rPr>
      </w:pPr>
      <w:r w:rsidRPr="008E7825">
        <w:rPr>
          <w:rFonts w:cs="Arial"/>
          <w:sz w:val="22"/>
          <w:szCs w:val="22"/>
        </w:rPr>
        <w:t xml:space="preserve">Przedmiotem niniejszej Specyfikacji Technicznej (ST) są wymagania techniczne dotyczące wykonania i odbioru robót związanych z </w:t>
      </w:r>
      <w:r w:rsidR="000C4835" w:rsidRPr="008E7825">
        <w:rPr>
          <w:rFonts w:cs="Arial"/>
          <w:sz w:val="22"/>
          <w:szCs w:val="22"/>
        </w:rPr>
        <w:t>wykonaniem konstrukcji stalowych</w:t>
      </w:r>
      <w:r w:rsidRPr="008E7825">
        <w:rPr>
          <w:rFonts w:cs="Arial"/>
          <w:sz w:val="22"/>
          <w:szCs w:val="22"/>
        </w:rPr>
        <w:t xml:space="preserve"> w ramach zadania: </w:t>
      </w:r>
      <w:r w:rsidR="006858F3" w:rsidRPr="008E7825">
        <w:rPr>
          <w:rFonts w:cs="Arial"/>
          <w:sz w:val="22"/>
          <w:szCs w:val="22"/>
        </w:rPr>
        <w:t>"Wykonanie dokumentacji projektowo - kosztorysowej dla zadania „</w:t>
      </w:r>
      <w:r w:rsidR="008E7825" w:rsidRPr="008E7825">
        <w:rPr>
          <w:rFonts w:cs="Arial"/>
          <w:sz w:val="22"/>
          <w:szCs w:val="22"/>
        </w:rPr>
        <w:t xml:space="preserve">Wykonanie dokumentacji projektowej dla zadania: </w:t>
      </w:r>
      <w:r w:rsidR="00126A31" w:rsidRPr="006F6055">
        <w:rPr>
          <w:rFonts w:cs="Arial"/>
          <w:sz w:val="22"/>
          <w:szCs w:val="22"/>
        </w:rPr>
        <w:t xml:space="preserve">Remont mostu żelbetowego nad rzeką </w:t>
      </w:r>
      <w:proofErr w:type="spellStart"/>
      <w:r w:rsidR="00126A31" w:rsidRPr="006F6055">
        <w:rPr>
          <w:rFonts w:cs="Arial"/>
          <w:sz w:val="22"/>
          <w:szCs w:val="22"/>
        </w:rPr>
        <w:t>Wierzbiak</w:t>
      </w:r>
      <w:proofErr w:type="spellEnd"/>
      <w:r w:rsidR="00126A31" w:rsidRPr="006F6055">
        <w:rPr>
          <w:rFonts w:cs="Arial"/>
          <w:sz w:val="22"/>
          <w:szCs w:val="22"/>
        </w:rPr>
        <w:t xml:space="preserve"> w m. Gniewomierz</w:t>
      </w:r>
      <w:r w:rsidR="00126A31" w:rsidRPr="008E7825">
        <w:rPr>
          <w:rFonts w:cs="Arial"/>
          <w:sz w:val="22"/>
          <w:szCs w:val="22"/>
        </w:rPr>
        <w:t xml:space="preserve"> </w:t>
      </w:r>
      <w:r w:rsidR="006858F3" w:rsidRPr="008E7825">
        <w:rPr>
          <w:rFonts w:cs="Arial"/>
          <w:sz w:val="22"/>
          <w:szCs w:val="22"/>
        </w:rPr>
        <w:t>"</w:t>
      </w:r>
      <w:r w:rsidR="000C4835" w:rsidRPr="008E7825">
        <w:rPr>
          <w:rFonts w:cs="Arial"/>
          <w:b/>
          <w:sz w:val="22"/>
          <w:szCs w:val="22"/>
        </w:rPr>
        <w:t>.</w:t>
      </w:r>
    </w:p>
    <w:p w14:paraId="310CA0E2" w14:textId="77777777" w:rsidR="00D54CCD" w:rsidRPr="008E7825" w:rsidRDefault="00D54CCD" w:rsidP="00D54CCD">
      <w:pPr>
        <w:ind w:left="426"/>
      </w:pPr>
    </w:p>
    <w:p w14:paraId="310CA0E3" w14:textId="77777777" w:rsidR="00D54CCD" w:rsidRPr="008E7825" w:rsidRDefault="00D54CCD" w:rsidP="00D54CCD">
      <w:pPr>
        <w:pStyle w:val="Nagwek2"/>
        <w:ind w:left="426" w:hanging="426"/>
      </w:pPr>
      <w:r w:rsidRPr="008E7825">
        <w:t>Zakres stosowania ST</w:t>
      </w:r>
    </w:p>
    <w:p w14:paraId="310CA0E4" w14:textId="77777777" w:rsidR="00D54CCD" w:rsidRPr="008E7825" w:rsidRDefault="00D54CCD" w:rsidP="00D54CCD">
      <w:pPr>
        <w:rPr>
          <w:rFonts w:cs="Arial"/>
          <w:sz w:val="22"/>
          <w:szCs w:val="22"/>
        </w:rPr>
      </w:pPr>
      <w:r w:rsidRPr="008E7825">
        <w:rPr>
          <w:rFonts w:cs="Arial"/>
          <w:sz w:val="22"/>
          <w:szCs w:val="22"/>
        </w:rPr>
        <w:t>Specyfikacja Techniczna jest stosowana jako dokument przetargowy i kontraktowy przy zlecaniu i realizacji robót wymienionych w pkt. 1.1.</w:t>
      </w:r>
    </w:p>
    <w:p w14:paraId="310CA0E5" w14:textId="77777777" w:rsidR="00D54CCD" w:rsidRPr="008E7825" w:rsidRDefault="00D54CCD" w:rsidP="00D54CCD">
      <w:pPr>
        <w:ind w:left="426"/>
        <w:rPr>
          <w:rFonts w:cs="Arial"/>
          <w:sz w:val="22"/>
          <w:szCs w:val="22"/>
        </w:rPr>
      </w:pPr>
    </w:p>
    <w:p w14:paraId="310CA0E6" w14:textId="77777777" w:rsidR="00D54CCD" w:rsidRPr="008E7825" w:rsidRDefault="00D54CCD" w:rsidP="00D54CCD">
      <w:pPr>
        <w:pStyle w:val="Nagwek2"/>
        <w:ind w:left="426" w:hanging="426"/>
      </w:pPr>
      <w:r w:rsidRPr="008E7825">
        <w:t>Zakres robót objętych ST</w:t>
      </w:r>
    </w:p>
    <w:p w14:paraId="310CA0E7" w14:textId="77777777" w:rsidR="00D54CCD" w:rsidRPr="008E7825" w:rsidRDefault="00D54CCD" w:rsidP="00D54CCD">
      <w:pPr>
        <w:rPr>
          <w:rFonts w:cs="Arial"/>
          <w:sz w:val="22"/>
          <w:szCs w:val="22"/>
        </w:rPr>
      </w:pPr>
      <w:r w:rsidRPr="008E7825">
        <w:rPr>
          <w:rFonts w:cs="Arial"/>
          <w:sz w:val="22"/>
          <w:szCs w:val="22"/>
        </w:rPr>
        <w:t>Ustalenia zawarte w niniejszej ST dotyczą zasad prowadzenia robót związanych z wykonaniem ustrojów nośnych oraz elementów drugorzędnych obiektów inżynieryjnych i obejmują wszystkie czynności konieczne do ich wykonania, to jest:</w:t>
      </w:r>
    </w:p>
    <w:p w14:paraId="310CA0E8" w14:textId="77777777" w:rsidR="00D54CCD" w:rsidRPr="008E7825" w:rsidRDefault="00D54CCD" w:rsidP="009753DA">
      <w:pPr>
        <w:numPr>
          <w:ilvl w:val="0"/>
          <w:numId w:val="4"/>
        </w:numPr>
        <w:tabs>
          <w:tab w:val="clear" w:pos="1441"/>
          <w:tab w:val="num" w:pos="709"/>
        </w:tabs>
        <w:ind w:left="709" w:hanging="283"/>
        <w:rPr>
          <w:rFonts w:cs="Arial"/>
          <w:sz w:val="22"/>
          <w:szCs w:val="22"/>
        </w:rPr>
      </w:pPr>
      <w:r w:rsidRPr="008E7825">
        <w:rPr>
          <w:rFonts w:cs="Arial"/>
          <w:sz w:val="22"/>
          <w:szCs w:val="22"/>
        </w:rPr>
        <w:t>wykonanie konstrukcji w wytwórni konstrukcji stalowych,</w:t>
      </w:r>
    </w:p>
    <w:p w14:paraId="310CA0E9" w14:textId="77777777" w:rsidR="00D54CCD" w:rsidRPr="008E7825" w:rsidRDefault="00D54CCD" w:rsidP="009753DA">
      <w:pPr>
        <w:numPr>
          <w:ilvl w:val="0"/>
          <w:numId w:val="4"/>
        </w:numPr>
        <w:tabs>
          <w:tab w:val="clear" w:pos="1441"/>
          <w:tab w:val="num" w:pos="709"/>
        </w:tabs>
        <w:ind w:left="709" w:hanging="283"/>
        <w:rPr>
          <w:rFonts w:cs="Arial"/>
          <w:sz w:val="22"/>
          <w:szCs w:val="22"/>
        </w:rPr>
      </w:pPr>
      <w:r w:rsidRPr="008E7825">
        <w:rPr>
          <w:rFonts w:cs="Arial"/>
          <w:sz w:val="22"/>
          <w:szCs w:val="22"/>
        </w:rPr>
        <w:t>transport elementów wysyłkowych konstrukcji na plac budowy,</w:t>
      </w:r>
    </w:p>
    <w:p w14:paraId="310CA0EA" w14:textId="77777777" w:rsidR="00D54CCD" w:rsidRPr="008E7825" w:rsidRDefault="00D54CCD" w:rsidP="009753DA">
      <w:pPr>
        <w:numPr>
          <w:ilvl w:val="0"/>
          <w:numId w:val="4"/>
        </w:numPr>
        <w:tabs>
          <w:tab w:val="clear" w:pos="1441"/>
          <w:tab w:val="num" w:pos="709"/>
        </w:tabs>
        <w:ind w:left="709" w:hanging="283"/>
        <w:rPr>
          <w:rFonts w:cs="Arial"/>
          <w:sz w:val="22"/>
          <w:szCs w:val="22"/>
        </w:rPr>
      </w:pPr>
      <w:r w:rsidRPr="008E7825">
        <w:rPr>
          <w:rFonts w:cs="Arial"/>
          <w:sz w:val="22"/>
          <w:szCs w:val="22"/>
        </w:rPr>
        <w:t>scalenie konstrukcji na budowie,</w:t>
      </w:r>
    </w:p>
    <w:p w14:paraId="310CA0EB" w14:textId="77777777" w:rsidR="00D54CCD" w:rsidRPr="008E7825" w:rsidRDefault="00D54CCD" w:rsidP="009753DA">
      <w:pPr>
        <w:numPr>
          <w:ilvl w:val="0"/>
          <w:numId w:val="4"/>
        </w:numPr>
        <w:tabs>
          <w:tab w:val="clear" w:pos="1441"/>
          <w:tab w:val="num" w:pos="709"/>
        </w:tabs>
        <w:ind w:left="709" w:hanging="283"/>
        <w:rPr>
          <w:rFonts w:cs="Arial"/>
          <w:sz w:val="22"/>
          <w:szCs w:val="22"/>
        </w:rPr>
      </w:pPr>
      <w:r w:rsidRPr="008E7825">
        <w:rPr>
          <w:rFonts w:cs="Arial"/>
          <w:sz w:val="22"/>
          <w:szCs w:val="22"/>
        </w:rPr>
        <w:t>montaż konstrukcji stalowej.</w:t>
      </w:r>
    </w:p>
    <w:p w14:paraId="310CA0EC" w14:textId="77777777" w:rsidR="00D54CCD" w:rsidRPr="008E7825" w:rsidRDefault="00D54CCD" w:rsidP="00D54CCD">
      <w:pPr>
        <w:ind w:left="540"/>
        <w:rPr>
          <w:rFonts w:cs="Arial"/>
          <w:sz w:val="22"/>
          <w:szCs w:val="22"/>
        </w:rPr>
      </w:pPr>
    </w:p>
    <w:p w14:paraId="310CA0ED" w14:textId="77777777" w:rsidR="00D54CCD" w:rsidRPr="008E7825" w:rsidRDefault="00D54CCD" w:rsidP="00D54CCD">
      <w:pPr>
        <w:pStyle w:val="Nagwek2"/>
        <w:ind w:left="426" w:hanging="426"/>
      </w:pPr>
      <w:r w:rsidRPr="008E7825">
        <w:t>Określenia podstawowe</w:t>
      </w:r>
    </w:p>
    <w:p w14:paraId="310CA0EE" w14:textId="77777777" w:rsidR="00D54CCD" w:rsidRPr="008E7825" w:rsidRDefault="00D54CCD" w:rsidP="00D54CCD">
      <w:pPr>
        <w:rPr>
          <w:rFonts w:cs="Arial"/>
          <w:sz w:val="22"/>
          <w:szCs w:val="22"/>
        </w:rPr>
      </w:pPr>
      <w:r w:rsidRPr="008E7825">
        <w:rPr>
          <w:rFonts w:cs="Arial"/>
          <w:sz w:val="22"/>
          <w:szCs w:val="22"/>
        </w:rPr>
        <w:t>Określenia używane w niniejszej ST są zgodne z obowiązującymi normami oraz określeniami podanymi w </w:t>
      </w:r>
      <w:proofErr w:type="spellStart"/>
      <w:r w:rsidRPr="008E7825">
        <w:rPr>
          <w:rFonts w:cs="Arial"/>
          <w:i/>
          <w:sz w:val="22"/>
          <w:szCs w:val="22"/>
        </w:rPr>
        <w:t>STWiORB</w:t>
      </w:r>
      <w:proofErr w:type="spellEnd"/>
      <w:r w:rsidRPr="008E7825">
        <w:rPr>
          <w:rFonts w:cs="Arial"/>
          <w:i/>
          <w:sz w:val="22"/>
          <w:szCs w:val="22"/>
        </w:rPr>
        <w:t xml:space="preserve"> M.00.00.00 –Wymagania ogólne.</w:t>
      </w:r>
    </w:p>
    <w:p w14:paraId="310CA0EF" w14:textId="77777777" w:rsidR="00D54CCD" w:rsidRPr="008E7825" w:rsidRDefault="00D54CCD" w:rsidP="00D54CCD">
      <w:pPr>
        <w:jc w:val="left"/>
        <w:rPr>
          <w:rFonts w:cs="Arial"/>
          <w:bCs/>
          <w:sz w:val="22"/>
          <w:szCs w:val="22"/>
        </w:rPr>
      </w:pPr>
      <w:r w:rsidRPr="008E7825">
        <w:rPr>
          <w:rFonts w:cs="Arial"/>
          <w:b/>
          <w:bCs/>
          <w:sz w:val="22"/>
          <w:szCs w:val="22"/>
        </w:rPr>
        <w:t xml:space="preserve">Komisja Kwalifikacyjna Zakładów Wykonujących Stalowe Konstrukcje Mostowe </w:t>
      </w:r>
      <w:r w:rsidRPr="008E7825">
        <w:rPr>
          <w:rFonts w:cs="Arial"/>
          <w:bCs/>
          <w:sz w:val="22"/>
          <w:szCs w:val="22"/>
        </w:rPr>
        <w:t xml:space="preserve">– organ Ministerstwa Infrastruktury nadający prawo </w:t>
      </w:r>
      <w:r w:rsidRPr="008E7825">
        <w:rPr>
          <w:sz w:val="22"/>
          <w:szCs w:val="22"/>
        </w:rPr>
        <w:t>wykonywania mostów drogowych, pieszych i kolejowych o konstrukcji stalowej przedsiębiorstwom wytwarzającym konstrukcje i wykonującym montaże i remonty mostów.</w:t>
      </w:r>
    </w:p>
    <w:p w14:paraId="310CA0F0" w14:textId="77777777" w:rsidR="00D54CCD" w:rsidRPr="008E7825" w:rsidRDefault="00D54CCD" w:rsidP="00D54CCD">
      <w:pPr>
        <w:jc w:val="left"/>
        <w:rPr>
          <w:rFonts w:cs="Arial"/>
          <w:bCs/>
          <w:sz w:val="22"/>
          <w:szCs w:val="22"/>
        </w:rPr>
      </w:pPr>
      <w:r w:rsidRPr="008E7825">
        <w:rPr>
          <w:rFonts w:cs="Arial"/>
          <w:b/>
          <w:bCs/>
          <w:sz w:val="22"/>
          <w:szCs w:val="22"/>
        </w:rPr>
        <w:t xml:space="preserve">Rysunki warsztatowe </w:t>
      </w:r>
      <w:r w:rsidRPr="008E7825">
        <w:rPr>
          <w:rFonts w:cs="Arial"/>
          <w:bCs/>
          <w:sz w:val="22"/>
          <w:szCs w:val="22"/>
        </w:rPr>
        <w:t>– szczegółowe rysunki wykonawcze konstrukcji stalowej przygotowane w wytwórni, na podstawie których wykonuje się trasowanie elementów i wykonuje elementy wysyłkowe konstrukcji.</w:t>
      </w:r>
    </w:p>
    <w:p w14:paraId="310CA0F1" w14:textId="77777777" w:rsidR="00D54CCD" w:rsidRPr="008E7825" w:rsidRDefault="00D54CCD" w:rsidP="00D54CCD">
      <w:pPr>
        <w:jc w:val="left"/>
        <w:rPr>
          <w:rFonts w:cs="Arial"/>
          <w:sz w:val="22"/>
          <w:szCs w:val="22"/>
        </w:rPr>
      </w:pPr>
      <w:r w:rsidRPr="008E7825">
        <w:rPr>
          <w:rFonts w:cs="Arial"/>
          <w:b/>
          <w:bCs/>
          <w:sz w:val="22"/>
          <w:szCs w:val="22"/>
        </w:rPr>
        <w:t xml:space="preserve">Element wysyłkowy </w:t>
      </w:r>
      <w:r w:rsidRPr="008E7825">
        <w:rPr>
          <w:rFonts w:cs="Arial"/>
          <w:sz w:val="22"/>
          <w:szCs w:val="22"/>
        </w:rPr>
        <w:t>– część składowa konstrukcji stalowej o gabarytach umożliwiających jej transport na plac budowy, wykonana w całości w wytwórni i przewidziana do scalenia na budowie.</w:t>
      </w:r>
    </w:p>
    <w:p w14:paraId="310CA0F2" w14:textId="77777777" w:rsidR="00D54CCD" w:rsidRPr="008E7825" w:rsidRDefault="00D54CCD" w:rsidP="00D54CCD">
      <w:pPr>
        <w:jc w:val="left"/>
        <w:rPr>
          <w:rFonts w:cs="Arial"/>
          <w:sz w:val="22"/>
          <w:szCs w:val="22"/>
        </w:rPr>
      </w:pPr>
      <w:r w:rsidRPr="008E7825">
        <w:rPr>
          <w:rFonts w:cs="Arial"/>
          <w:b/>
          <w:bCs/>
          <w:sz w:val="22"/>
          <w:szCs w:val="22"/>
        </w:rPr>
        <w:t xml:space="preserve">Próbny montaż </w:t>
      </w:r>
      <w:r w:rsidRPr="008E7825">
        <w:rPr>
          <w:rFonts w:cs="Arial"/>
          <w:sz w:val="22"/>
          <w:szCs w:val="22"/>
        </w:rPr>
        <w:t>– operacja wykonywana w wytwórni, której celem jest sprawdzenie pasowania poszczególnych elementów konstrukcji stalowej oraz zachowanie projektowanych gabarytów i ewentualnego podniesienia wykonawczego konstrukcji.</w:t>
      </w:r>
    </w:p>
    <w:p w14:paraId="310CA0F3" w14:textId="77777777" w:rsidR="00D54CCD" w:rsidRPr="008E7825" w:rsidRDefault="00D54CCD" w:rsidP="00D54CCD">
      <w:pPr>
        <w:jc w:val="left"/>
        <w:rPr>
          <w:rFonts w:cs="Arial"/>
          <w:sz w:val="22"/>
          <w:szCs w:val="22"/>
        </w:rPr>
      </w:pPr>
      <w:r w:rsidRPr="008E7825">
        <w:rPr>
          <w:rFonts w:cs="Arial"/>
          <w:b/>
          <w:bCs/>
          <w:sz w:val="22"/>
          <w:szCs w:val="22"/>
        </w:rPr>
        <w:t xml:space="preserve">Scalanie konstrukcji </w:t>
      </w:r>
      <w:r w:rsidRPr="008E7825">
        <w:rPr>
          <w:rFonts w:cs="Arial"/>
          <w:sz w:val="22"/>
          <w:szCs w:val="22"/>
        </w:rPr>
        <w:t>– składanie na placu budowy i łączenie w jedną całość elementów wysyłkowych konstrukcji stalowej dostarczonych z wytwórni, z zastosowaniem połączeń montażowych (spawanych, nitowanych lub śrubowych).</w:t>
      </w:r>
    </w:p>
    <w:p w14:paraId="310CA0F4" w14:textId="77777777" w:rsidR="00D54CCD" w:rsidRPr="008E7825" w:rsidRDefault="00D54CCD" w:rsidP="00D54CCD">
      <w:pPr>
        <w:ind w:left="426"/>
        <w:rPr>
          <w:rFonts w:cs="Arial"/>
          <w:sz w:val="22"/>
          <w:szCs w:val="22"/>
        </w:rPr>
      </w:pPr>
    </w:p>
    <w:p w14:paraId="310CA0F5" w14:textId="77777777" w:rsidR="00D54CCD" w:rsidRPr="008E7825" w:rsidRDefault="00D54CCD" w:rsidP="00D54CCD">
      <w:pPr>
        <w:pStyle w:val="Nagwek2"/>
        <w:ind w:left="426" w:hanging="426"/>
      </w:pPr>
      <w:r w:rsidRPr="008E7825">
        <w:t>Ogólne wymagania dotyczące robót</w:t>
      </w:r>
    </w:p>
    <w:p w14:paraId="310CA0F6" w14:textId="77777777" w:rsidR="00D54CCD" w:rsidRPr="008E7825" w:rsidRDefault="00D54CCD" w:rsidP="00D54CCD">
      <w:pPr>
        <w:rPr>
          <w:rFonts w:cs="Arial"/>
          <w:sz w:val="22"/>
          <w:szCs w:val="22"/>
        </w:rPr>
      </w:pPr>
      <w:r w:rsidRPr="008E7825">
        <w:rPr>
          <w:rFonts w:cs="Arial"/>
          <w:sz w:val="22"/>
          <w:szCs w:val="22"/>
        </w:rPr>
        <w:t xml:space="preserve">Ogólne wymagania dotyczące wykonania robót podano w </w:t>
      </w:r>
      <w:proofErr w:type="spellStart"/>
      <w:r w:rsidRPr="008E7825">
        <w:rPr>
          <w:rFonts w:cs="Arial"/>
          <w:i/>
          <w:sz w:val="22"/>
          <w:szCs w:val="22"/>
        </w:rPr>
        <w:t>STWiORB</w:t>
      </w:r>
      <w:proofErr w:type="spellEnd"/>
      <w:r w:rsidRPr="008E7825">
        <w:rPr>
          <w:rFonts w:cs="Arial"/>
          <w:i/>
          <w:sz w:val="22"/>
          <w:szCs w:val="22"/>
        </w:rPr>
        <w:t xml:space="preserve"> M.00.00.00 –Wymagania ogólne.</w:t>
      </w:r>
    </w:p>
    <w:p w14:paraId="310CA0F7" w14:textId="77777777" w:rsidR="00D54CCD" w:rsidRPr="008E7825" w:rsidRDefault="00D54CCD" w:rsidP="00D54CCD">
      <w:pPr>
        <w:rPr>
          <w:rFonts w:cs="Arial"/>
          <w:sz w:val="22"/>
          <w:szCs w:val="22"/>
        </w:rPr>
      </w:pPr>
      <w:r w:rsidRPr="008E7825">
        <w:rPr>
          <w:rFonts w:cs="Arial"/>
          <w:sz w:val="22"/>
          <w:szCs w:val="22"/>
        </w:rPr>
        <w:t>Wykonawca robót jest odpowiedzialny za jakość ich wykonania oraz zgodność z dokumentacją projektową, ST i poleceniami Inżyniera.</w:t>
      </w:r>
    </w:p>
    <w:p w14:paraId="310CA0F8" w14:textId="77777777" w:rsidR="00D54CCD" w:rsidRPr="008E7825" w:rsidRDefault="00D54CCD" w:rsidP="00D54CCD">
      <w:pPr>
        <w:rPr>
          <w:rFonts w:cs="Arial"/>
          <w:sz w:val="22"/>
          <w:szCs w:val="22"/>
        </w:rPr>
      </w:pPr>
      <w:r w:rsidRPr="008E7825">
        <w:rPr>
          <w:rFonts w:cs="Arial"/>
          <w:sz w:val="22"/>
          <w:szCs w:val="22"/>
        </w:rPr>
        <w:t>Konstrukcje stalowe mostów mogą być wytwarzane i montowane przez wytwórnie zakwalifikowane przez Komisję Kwalifikacyjną Zakładów Wykonujących Stalowe Konstrukcje Mostowe przy Ministerstwie Infrastruktury. Termin ważności świadectwa i jego zakres muszą być zgodne z czasem realizacji i rodzajem wytwarzanej lub montowanej konstrukcji.</w:t>
      </w:r>
    </w:p>
    <w:p w14:paraId="310CA0F9" w14:textId="77777777" w:rsidR="00D54CCD" w:rsidRPr="008E7825" w:rsidRDefault="00D54CCD" w:rsidP="00D54CCD">
      <w:pPr>
        <w:ind w:left="426"/>
        <w:rPr>
          <w:rFonts w:cs="Arial"/>
          <w:b/>
          <w:sz w:val="24"/>
          <w:szCs w:val="24"/>
        </w:rPr>
      </w:pPr>
    </w:p>
    <w:p w14:paraId="310CA0FA" w14:textId="77777777" w:rsidR="00D54CCD" w:rsidRPr="008E7825" w:rsidRDefault="00D54CCD" w:rsidP="00D54CCD">
      <w:pPr>
        <w:pStyle w:val="Nagwek1"/>
        <w:rPr>
          <w:color w:val="auto"/>
        </w:rPr>
      </w:pPr>
      <w:r w:rsidRPr="008E7825">
        <w:rPr>
          <w:color w:val="auto"/>
        </w:rPr>
        <w:t>MATERIAŁY</w:t>
      </w:r>
    </w:p>
    <w:p w14:paraId="310CA0FB" w14:textId="77777777" w:rsidR="00D54CCD" w:rsidRPr="008E7825" w:rsidRDefault="00D54CCD" w:rsidP="00D54CCD">
      <w:pPr>
        <w:rPr>
          <w:rFonts w:cs="Arial"/>
          <w:sz w:val="22"/>
          <w:szCs w:val="22"/>
        </w:rPr>
      </w:pPr>
      <w:r w:rsidRPr="008E7825">
        <w:rPr>
          <w:rFonts w:cs="Arial"/>
          <w:sz w:val="22"/>
          <w:szCs w:val="22"/>
        </w:rPr>
        <w:t xml:space="preserve">Ogólne wymagania dotyczące materiałów, ich pozyskiwania i składowania podano w </w:t>
      </w:r>
      <w:proofErr w:type="spellStart"/>
      <w:r w:rsidRPr="008E7825">
        <w:rPr>
          <w:rFonts w:cs="Arial"/>
          <w:sz w:val="22"/>
          <w:szCs w:val="22"/>
        </w:rPr>
        <w:t>STWiORB</w:t>
      </w:r>
      <w:proofErr w:type="spellEnd"/>
      <w:r w:rsidRPr="008E7825">
        <w:rPr>
          <w:rFonts w:cs="Arial"/>
          <w:sz w:val="22"/>
          <w:szCs w:val="22"/>
        </w:rPr>
        <w:t xml:space="preserve"> M.00.00.00 –Wymagania ogólne.</w:t>
      </w:r>
    </w:p>
    <w:p w14:paraId="310CA0FC" w14:textId="77777777" w:rsidR="00D54CCD" w:rsidRPr="008E7825" w:rsidRDefault="00D54CCD" w:rsidP="00D54CCD">
      <w:pPr>
        <w:rPr>
          <w:rFonts w:cs="Arial"/>
          <w:sz w:val="22"/>
          <w:szCs w:val="22"/>
        </w:rPr>
      </w:pPr>
      <w:r w:rsidRPr="008E7825">
        <w:rPr>
          <w:rFonts w:cs="Arial"/>
          <w:sz w:val="22"/>
          <w:szCs w:val="22"/>
        </w:rPr>
        <w:t>Akceptacja zgłoszonych w programach wytwarzania i montażu (pkt. 5.1.2 i 5.1.3) dostawców materiałów nie jest równoznaczna z akceptacją samych materiałów. Wytwórca jest zobowiązany do dokumentowania odpowiedniej jakości wszystkich partii materiałów.</w:t>
      </w:r>
    </w:p>
    <w:p w14:paraId="310CA0FD" w14:textId="77777777" w:rsidR="00D54CCD" w:rsidRPr="008E7825" w:rsidRDefault="00D54CCD" w:rsidP="00D54CCD">
      <w:pPr>
        <w:ind w:left="426"/>
        <w:rPr>
          <w:rFonts w:cs="Arial"/>
          <w:color w:val="1F497D" w:themeColor="text2"/>
          <w:sz w:val="22"/>
          <w:szCs w:val="22"/>
        </w:rPr>
      </w:pPr>
    </w:p>
    <w:p w14:paraId="310CA0FE" w14:textId="77777777" w:rsidR="00D54CCD" w:rsidRPr="008E7825" w:rsidRDefault="00D54CCD" w:rsidP="00D54CCD">
      <w:pPr>
        <w:pStyle w:val="Nagwek2"/>
        <w:ind w:left="426" w:hanging="426"/>
      </w:pPr>
      <w:r w:rsidRPr="008E7825">
        <w:lastRenderedPageBreak/>
        <w:t>Stal konstrukcyjna</w:t>
      </w:r>
    </w:p>
    <w:p w14:paraId="310CA0FF" w14:textId="77777777" w:rsidR="00D54CCD" w:rsidRPr="008E7825" w:rsidRDefault="00D54CCD" w:rsidP="00D54CCD">
      <w:pPr>
        <w:pStyle w:val="Nagwek3"/>
        <w:ind w:left="425" w:hanging="425"/>
      </w:pPr>
      <w:r w:rsidRPr="008E7825">
        <w:t>Gatunki stali konstrukcyjnej</w:t>
      </w:r>
    </w:p>
    <w:p w14:paraId="310CA100" w14:textId="77777777" w:rsidR="00D54CCD" w:rsidRPr="008E7825" w:rsidRDefault="00D54CCD" w:rsidP="00D54CCD">
      <w:pPr>
        <w:rPr>
          <w:rFonts w:cs="Arial"/>
          <w:sz w:val="22"/>
          <w:szCs w:val="22"/>
        </w:rPr>
      </w:pPr>
      <w:r w:rsidRPr="008E7825">
        <w:rPr>
          <w:rFonts w:cs="Arial"/>
          <w:sz w:val="22"/>
          <w:szCs w:val="22"/>
        </w:rPr>
        <w:t xml:space="preserve">Do wytwarzania stalowych konstrukcji mostowych należy używać stali spawalnej, zgodnej z dokumentacją projektową oraz wymaganiami PN-S-10052. Inne gatunki stali (np. pochodzące z importu) mogą być zastosowane przez wytwórcę za zgodą Inżyniera, jeśli posiadają świadectwa dopuszczenia </w:t>
      </w:r>
      <w:proofErr w:type="spellStart"/>
      <w:r w:rsidRPr="008E7825">
        <w:rPr>
          <w:rFonts w:cs="Arial"/>
          <w:sz w:val="22"/>
          <w:szCs w:val="22"/>
        </w:rPr>
        <w:t>IBDiM</w:t>
      </w:r>
      <w:proofErr w:type="spellEnd"/>
      <w:r w:rsidRPr="008E7825">
        <w:rPr>
          <w:rFonts w:cs="Arial"/>
          <w:sz w:val="22"/>
          <w:szCs w:val="22"/>
        </w:rPr>
        <w:t>.</w:t>
      </w:r>
    </w:p>
    <w:p w14:paraId="310CA101" w14:textId="77777777" w:rsidR="00D54CCD" w:rsidRPr="008E7825" w:rsidRDefault="00D54CCD" w:rsidP="00D54CCD">
      <w:pPr>
        <w:rPr>
          <w:rFonts w:cs="Arial"/>
          <w:sz w:val="22"/>
          <w:szCs w:val="22"/>
        </w:rPr>
      </w:pPr>
      <w:r w:rsidRPr="008E7825">
        <w:rPr>
          <w:rFonts w:cs="Arial"/>
          <w:sz w:val="22"/>
          <w:szCs w:val="22"/>
        </w:rPr>
        <w:t xml:space="preserve">Stale konstrukcyjne, przeznaczone na mosty spawane powinny mieć udarność w obniżonej temperaturze nie niższą niż 290 </w:t>
      </w:r>
      <w:proofErr w:type="spellStart"/>
      <w:r w:rsidRPr="008E7825">
        <w:rPr>
          <w:rFonts w:cs="Arial"/>
          <w:sz w:val="22"/>
          <w:szCs w:val="22"/>
        </w:rPr>
        <w:t>kJ</w:t>
      </w:r>
      <w:proofErr w:type="spellEnd"/>
      <w:r w:rsidRPr="008E7825">
        <w:rPr>
          <w:rFonts w:cs="Arial"/>
          <w:sz w:val="22"/>
          <w:szCs w:val="22"/>
        </w:rPr>
        <w:t xml:space="preserve">/m2 (udarność sprawdzana na próbkach </w:t>
      </w:r>
      <w:proofErr w:type="spellStart"/>
      <w:r w:rsidRPr="008E7825">
        <w:rPr>
          <w:rFonts w:cs="Arial"/>
          <w:sz w:val="22"/>
          <w:szCs w:val="22"/>
        </w:rPr>
        <w:t>Mesnager’a</w:t>
      </w:r>
      <w:proofErr w:type="spellEnd"/>
      <w:r w:rsidRPr="008E7825">
        <w:rPr>
          <w:rFonts w:cs="Arial"/>
          <w:sz w:val="22"/>
          <w:szCs w:val="22"/>
        </w:rPr>
        <w:t xml:space="preserve"> w temperaturze -40</w:t>
      </w:r>
      <w:r w:rsidRPr="008E7825">
        <w:rPr>
          <w:rFonts w:cs="Arial"/>
          <w:sz w:val="22"/>
          <w:szCs w:val="22"/>
        </w:rPr>
        <w:sym w:font="Symbol" w:char="F0B0"/>
      </w:r>
      <w:r w:rsidRPr="008E7825">
        <w:rPr>
          <w:rFonts w:cs="Arial"/>
          <w:sz w:val="22"/>
          <w:szCs w:val="22"/>
        </w:rPr>
        <w:t xml:space="preserve">C). </w:t>
      </w:r>
    </w:p>
    <w:p w14:paraId="310CA102" w14:textId="77777777" w:rsidR="00D54CCD" w:rsidRPr="008E7825" w:rsidRDefault="00D54CCD" w:rsidP="00D54CCD">
      <w:pPr>
        <w:rPr>
          <w:rFonts w:cs="Arial"/>
          <w:sz w:val="22"/>
          <w:szCs w:val="22"/>
        </w:rPr>
      </w:pPr>
      <w:r w:rsidRPr="008E7825">
        <w:rPr>
          <w:rFonts w:cs="Arial"/>
          <w:sz w:val="22"/>
          <w:szCs w:val="22"/>
        </w:rPr>
        <w:t>Blachy powinny być sprawdzane metodą defektoskopii ultradźwiękowej w celu wykrycia wad materiału (np. rozwarstwienie w klasie P6 wg BN-84/0601-05). Badanie to może być wykonane w hucie lub zakładzie wytwarzającym konstrukcję.</w:t>
      </w:r>
    </w:p>
    <w:p w14:paraId="310CA103" w14:textId="77777777" w:rsidR="00D54CCD" w:rsidRPr="008E7825" w:rsidRDefault="00D54CCD" w:rsidP="00D54CCD">
      <w:pPr>
        <w:pStyle w:val="Nagwek3"/>
        <w:ind w:left="425" w:hanging="425"/>
      </w:pPr>
      <w:r w:rsidRPr="008E7825">
        <w:t>Tryb postępowania przy dostawach stali</w:t>
      </w:r>
    </w:p>
    <w:p w14:paraId="310CA104" w14:textId="77777777" w:rsidR="00D54CCD" w:rsidRPr="008E7825" w:rsidRDefault="00D54CCD" w:rsidP="00D54CCD">
      <w:pPr>
        <w:rPr>
          <w:rFonts w:cs="Arial"/>
          <w:sz w:val="22"/>
          <w:szCs w:val="22"/>
        </w:rPr>
      </w:pPr>
      <w:r w:rsidRPr="008E7825">
        <w:rPr>
          <w:rFonts w:cs="Arial"/>
          <w:sz w:val="22"/>
          <w:szCs w:val="22"/>
        </w:rPr>
        <w:t>Wyroby hutnicze ze stali konstrukcyjnej, przeznaczone do wytworzenia stalowej konstrukcji mostowej, muszą:</w:t>
      </w:r>
    </w:p>
    <w:p w14:paraId="310CA105" w14:textId="77777777" w:rsidR="00D54CCD" w:rsidRPr="008E7825" w:rsidRDefault="00D54CCD" w:rsidP="00FC7CC1">
      <w:pPr>
        <w:numPr>
          <w:ilvl w:val="0"/>
          <w:numId w:val="51"/>
        </w:numPr>
        <w:ind w:left="709" w:hanging="283"/>
        <w:rPr>
          <w:rFonts w:cs="Arial"/>
          <w:sz w:val="22"/>
          <w:szCs w:val="22"/>
        </w:rPr>
      </w:pPr>
      <w:r w:rsidRPr="008E7825">
        <w:rPr>
          <w:rFonts w:cs="Arial"/>
          <w:sz w:val="22"/>
          <w:szCs w:val="22"/>
        </w:rPr>
        <w:t>Być udokumentowane atestami i certyfikatami hutniczymi zgodnie z PN-EN 10204.</w:t>
      </w:r>
    </w:p>
    <w:p w14:paraId="310CA106" w14:textId="77777777" w:rsidR="00D54CCD" w:rsidRPr="008E7825" w:rsidRDefault="00D54CCD" w:rsidP="00FC7CC1">
      <w:pPr>
        <w:numPr>
          <w:ilvl w:val="0"/>
          <w:numId w:val="51"/>
        </w:numPr>
        <w:ind w:left="709" w:hanging="283"/>
        <w:rPr>
          <w:rFonts w:cs="Arial"/>
          <w:sz w:val="22"/>
          <w:szCs w:val="22"/>
        </w:rPr>
      </w:pPr>
      <w:r w:rsidRPr="008E7825">
        <w:rPr>
          <w:rFonts w:cs="Arial"/>
          <w:sz w:val="22"/>
          <w:szCs w:val="22"/>
        </w:rPr>
        <w:t>Być oznakowane znakiem CE oraz znakiem budowlanym.</w:t>
      </w:r>
    </w:p>
    <w:p w14:paraId="310CA107" w14:textId="77777777" w:rsidR="00D54CCD" w:rsidRPr="008E7825" w:rsidRDefault="00D54CCD" w:rsidP="00FC7CC1">
      <w:pPr>
        <w:numPr>
          <w:ilvl w:val="0"/>
          <w:numId w:val="51"/>
        </w:numPr>
        <w:ind w:left="709" w:hanging="283"/>
        <w:jc w:val="left"/>
        <w:rPr>
          <w:rFonts w:cs="Arial"/>
          <w:sz w:val="22"/>
          <w:szCs w:val="22"/>
        </w:rPr>
      </w:pPr>
      <w:r w:rsidRPr="008E7825">
        <w:rPr>
          <w:rFonts w:cs="Arial"/>
          <w:sz w:val="22"/>
          <w:szCs w:val="22"/>
        </w:rPr>
        <w:t>Mieć wybite znaki cechowania.</w:t>
      </w:r>
    </w:p>
    <w:p w14:paraId="310CA108" w14:textId="77777777" w:rsidR="00D54CCD" w:rsidRPr="008E7825" w:rsidRDefault="00D54CCD" w:rsidP="00FC7CC1">
      <w:pPr>
        <w:numPr>
          <w:ilvl w:val="0"/>
          <w:numId w:val="51"/>
        </w:numPr>
        <w:ind w:left="709" w:hanging="283"/>
        <w:rPr>
          <w:rFonts w:cs="Arial"/>
          <w:sz w:val="22"/>
          <w:szCs w:val="22"/>
        </w:rPr>
      </w:pPr>
      <w:r w:rsidRPr="008E7825">
        <w:rPr>
          <w:rFonts w:cs="Arial"/>
          <w:sz w:val="22"/>
          <w:szCs w:val="22"/>
        </w:rPr>
        <w:t>Spełniać wymagania określone w normach przedmiotowych:</w:t>
      </w:r>
    </w:p>
    <w:p w14:paraId="310CA109" w14:textId="77777777" w:rsidR="00D54CCD" w:rsidRPr="008E7825" w:rsidRDefault="00D54CCD" w:rsidP="00FC7CC1">
      <w:pPr>
        <w:numPr>
          <w:ilvl w:val="0"/>
          <w:numId w:val="50"/>
        </w:numPr>
        <w:ind w:left="993" w:hanging="284"/>
        <w:rPr>
          <w:rFonts w:cs="Arial"/>
          <w:sz w:val="22"/>
          <w:szCs w:val="22"/>
        </w:rPr>
      </w:pPr>
      <w:r w:rsidRPr="008E7825">
        <w:rPr>
          <w:rFonts w:cs="Arial"/>
          <w:sz w:val="22"/>
          <w:szCs w:val="22"/>
        </w:rPr>
        <w:t>dla blach uniwersalnych i grubych wg PN-EN 10025, PN-H-92146, PN-H-92203,</w:t>
      </w:r>
    </w:p>
    <w:p w14:paraId="310CA10A" w14:textId="77777777" w:rsidR="00D54CCD" w:rsidRPr="008E7825" w:rsidRDefault="00D54CCD" w:rsidP="00FC7CC1">
      <w:pPr>
        <w:numPr>
          <w:ilvl w:val="0"/>
          <w:numId w:val="50"/>
        </w:numPr>
        <w:ind w:left="993" w:hanging="284"/>
        <w:rPr>
          <w:rFonts w:cs="Arial"/>
          <w:sz w:val="22"/>
          <w:szCs w:val="22"/>
        </w:rPr>
      </w:pPr>
      <w:r w:rsidRPr="008E7825">
        <w:rPr>
          <w:rFonts w:cs="Arial"/>
          <w:sz w:val="22"/>
          <w:szCs w:val="22"/>
        </w:rPr>
        <w:t>dla blach żeberkowych wg PN-H-92127,</w:t>
      </w:r>
    </w:p>
    <w:p w14:paraId="310CA10B" w14:textId="77777777" w:rsidR="00D54CCD" w:rsidRPr="008E7825" w:rsidRDefault="00D54CCD" w:rsidP="00FC7CC1">
      <w:pPr>
        <w:numPr>
          <w:ilvl w:val="0"/>
          <w:numId w:val="50"/>
        </w:numPr>
        <w:ind w:left="993" w:hanging="284"/>
        <w:rPr>
          <w:rFonts w:cs="Arial"/>
          <w:sz w:val="22"/>
          <w:szCs w:val="22"/>
        </w:rPr>
      </w:pPr>
      <w:r w:rsidRPr="008E7825">
        <w:rPr>
          <w:rFonts w:cs="Arial"/>
          <w:sz w:val="22"/>
          <w:szCs w:val="22"/>
        </w:rPr>
        <w:t>dla walcówki, prętów i kształtowników wg PN</w:t>
      </w:r>
      <w:r w:rsidRPr="008E7825">
        <w:rPr>
          <w:rFonts w:cs="Arial"/>
          <w:sz w:val="22"/>
          <w:szCs w:val="22"/>
        </w:rPr>
        <w:noBreakHyphen/>
        <w:t>H</w:t>
      </w:r>
      <w:r w:rsidRPr="008E7825">
        <w:rPr>
          <w:rFonts w:cs="Arial"/>
          <w:sz w:val="22"/>
          <w:szCs w:val="22"/>
        </w:rPr>
        <w:noBreakHyphen/>
        <w:t>93000,</w:t>
      </w:r>
    </w:p>
    <w:p w14:paraId="310CA10C" w14:textId="77777777" w:rsidR="00D54CCD" w:rsidRPr="008E7825" w:rsidRDefault="00D54CCD" w:rsidP="00FC7CC1">
      <w:pPr>
        <w:numPr>
          <w:ilvl w:val="0"/>
          <w:numId w:val="50"/>
        </w:numPr>
        <w:ind w:left="993" w:hanging="284"/>
        <w:rPr>
          <w:rFonts w:cs="Arial"/>
          <w:sz w:val="22"/>
          <w:szCs w:val="22"/>
        </w:rPr>
      </w:pPr>
      <w:r w:rsidRPr="008E7825">
        <w:rPr>
          <w:rFonts w:cs="Arial"/>
          <w:sz w:val="22"/>
          <w:szCs w:val="22"/>
        </w:rPr>
        <w:t>dla kątowników wg PN-EN 10056-1 i PN-EN 10056-2,</w:t>
      </w:r>
    </w:p>
    <w:p w14:paraId="310CA10D" w14:textId="77777777" w:rsidR="00D54CCD" w:rsidRPr="008E7825" w:rsidRDefault="00D54CCD" w:rsidP="00FC7CC1">
      <w:pPr>
        <w:numPr>
          <w:ilvl w:val="0"/>
          <w:numId w:val="50"/>
        </w:numPr>
        <w:ind w:left="993" w:hanging="284"/>
        <w:rPr>
          <w:rFonts w:cs="Arial"/>
          <w:sz w:val="22"/>
          <w:szCs w:val="22"/>
        </w:rPr>
      </w:pPr>
      <w:r w:rsidRPr="008E7825">
        <w:rPr>
          <w:rFonts w:cs="Arial"/>
          <w:sz w:val="22"/>
          <w:szCs w:val="22"/>
        </w:rPr>
        <w:t>dla ceowników PN-EN 10279,</w:t>
      </w:r>
    </w:p>
    <w:p w14:paraId="310CA10E" w14:textId="77777777" w:rsidR="00D54CCD" w:rsidRPr="008E7825" w:rsidRDefault="00D54CCD" w:rsidP="00FC7CC1">
      <w:pPr>
        <w:numPr>
          <w:ilvl w:val="0"/>
          <w:numId w:val="50"/>
        </w:numPr>
        <w:ind w:left="993" w:hanging="284"/>
        <w:rPr>
          <w:rFonts w:cs="Arial"/>
          <w:sz w:val="22"/>
          <w:szCs w:val="22"/>
        </w:rPr>
      </w:pPr>
      <w:r w:rsidRPr="008E7825">
        <w:rPr>
          <w:rFonts w:cs="Arial"/>
          <w:sz w:val="22"/>
          <w:szCs w:val="22"/>
        </w:rPr>
        <w:t>dla teowników wg PN-H-93406,</w:t>
      </w:r>
    </w:p>
    <w:p w14:paraId="310CA10F" w14:textId="77777777" w:rsidR="00D54CCD" w:rsidRPr="008E7825" w:rsidRDefault="00D54CCD" w:rsidP="00FC7CC1">
      <w:pPr>
        <w:numPr>
          <w:ilvl w:val="0"/>
          <w:numId w:val="50"/>
        </w:numPr>
        <w:ind w:left="993" w:hanging="284"/>
        <w:rPr>
          <w:rFonts w:cs="Arial"/>
          <w:sz w:val="22"/>
          <w:szCs w:val="22"/>
        </w:rPr>
      </w:pPr>
      <w:r w:rsidRPr="008E7825">
        <w:rPr>
          <w:rFonts w:cs="Arial"/>
          <w:sz w:val="22"/>
          <w:szCs w:val="22"/>
        </w:rPr>
        <w:t>dla dwuteowników wg PN-H-93407,</w:t>
      </w:r>
    </w:p>
    <w:p w14:paraId="310CA110" w14:textId="77777777" w:rsidR="00D54CCD" w:rsidRPr="008E7825" w:rsidRDefault="00D54CCD" w:rsidP="00FC7CC1">
      <w:pPr>
        <w:numPr>
          <w:ilvl w:val="0"/>
          <w:numId w:val="50"/>
        </w:numPr>
        <w:ind w:left="993" w:hanging="284"/>
        <w:rPr>
          <w:rFonts w:cs="Arial"/>
          <w:sz w:val="22"/>
          <w:szCs w:val="22"/>
        </w:rPr>
      </w:pPr>
      <w:r w:rsidRPr="008E7825">
        <w:rPr>
          <w:rFonts w:cs="Arial"/>
          <w:sz w:val="22"/>
          <w:szCs w:val="22"/>
        </w:rPr>
        <w:t>dla lin PN-EN 12385-1,</w:t>
      </w:r>
    </w:p>
    <w:p w14:paraId="310CA111" w14:textId="77777777" w:rsidR="00D54CCD" w:rsidRPr="008E7825" w:rsidRDefault="00D54CCD" w:rsidP="00FC7CC1">
      <w:pPr>
        <w:numPr>
          <w:ilvl w:val="0"/>
          <w:numId w:val="50"/>
        </w:numPr>
        <w:ind w:left="993" w:hanging="284"/>
        <w:rPr>
          <w:rFonts w:cs="Arial"/>
          <w:sz w:val="22"/>
          <w:szCs w:val="22"/>
        </w:rPr>
      </w:pPr>
      <w:r w:rsidRPr="008E7825">
        <w:rPr>
          <w:rFonts w:cs="Arial"/>
          <w:sz w:val="22"/>
          <w:szCs w:val="22"/>
        </w:rPr>
        <w:t>dla stali i staliwa do wyrobu łożysk wg PN-S-10052.</w:t>
      </w:r>
    </w:p>
    <w:p w14:paraId="310CA112" w14:textId="77777777" w:rsidR="00D54CCD" w:rsidRPr="008E7825" w:rsidRDefault="00D54CCD" w:rsidP="00D54CCD">
      <w:pPr>
        <w:rPr>
          <w:rFonts w:cs="Arial"/>
          <w:sz w:val="22"/>
          <w:szCs w:val="22"/>
        </w:rPr>
      </w:pPr>
      <w:r w:rsidRPr="008E7825">
        <w:rPr>
          <w:rFonts w:cs="Arial"/>
          <w:sz w:val="22"/>
          <w:szCs w:val="22"/>
        </w:rPr>
        <w:t>Wyroby ze stali konstrukcyjnej muszą posiadać oznaczenia i cechy zgodnie z PN</w:t>
      </w:r>
      <w:r w:rsidRPr="008E7825">
        <w:rPr>
          <w:rFonts w:cs="Arial"/>
          <w:sz w:val="22"/>
          <w:szCs w:val="22"/>
        </w:rPr>
        <w:noBreakHyphen/>
        <w:t>H</w:t>
      </w:r>
      <w:r w:rsidRPr="008E7825">
        <w:rPr>
          <w:rFonts w:cs="Arial"/>
          <w:sz w:val="22"/>
          <w:szCs w:val="22"/>
        </w:rPr>
        <w:noBreakHyphen/>
        <w:t>01102. Oznaczenia i cechy muszą być zachowane w całym procesie wytwarzania konstrukcji. Przy dzieleniu wyrobów należy przenieść oznaczenia na części pozbawione oznaczeń. Znaki powinny być umieszczone w takich miejscach, aby były widoczne po zmontowaniu konstrukcji na placu budowy.</w:t>
      </w:r>
    </w:p>
    <w:p w14:paraId="310CA113" w14:textId="77777777" w:rsidR="00D54CCD" w:rsidRPr="008E7825" w:rsidRDefault="00D54CCD" w:rsidP="00D54CCD">
      <w:pPr>
        <w:rPr>
          <w:rFonts w:cs="Arial"/>
          <w:sz w:val="22"/>
          <w:szCs w:val="22"/>
        </w:rPr>
      </w:pPr>
      <w:r w:rsidRPr="008E7825">
        <w:rPr>
          <w:rFonts w:cs="Arial"/>
          <w:sz w:val="22"/>
          <w:szCs w:val="22"/>
        </w:rPr>
        <w:t>Wykonawca powinien dostarczyć Inżynierowi kopie otrzymanych od wytwórcy atestów i innych dokumentów dla wszystkich dostarczonych na teren budowy elementów konstrukcji stalowych.</w:t>
      </w:r>
    </w:p>
    <w:p w14:paraId="310CA114" w14:textId="77777777" w:rsidR="00D54CCD" w:rsidRPr="008E7825" w:rsidRDefault="00D54CCD" w:rsidP="00D54CCD">
      <w:pPr>
        <w:ind w:left="426"/>
        <w:rPr>
          <w:sz w:val="22"/>
          <w:szCs w:val="22"/>
        </w:rPr>
      </w:pPr>
    </w:p>
    <w:p w14:paraId="310CA115" w14:textId="77777777" w:rsidR="00D54CCD" w:rsidRPr="008E7825" w:rsidRDefault="00D54CCD" w:rsidP="00D54CCD">
      <w:pPr>
        <w:pStyle w:val="Nagwek2"/>
        <w:ind w:left="426" w:hanging="426"/>
      </w:pPr>
      <w:r w:rsidRPr="008E7825">
        <w:t>Łączniki i materiały spawalnicze</w:t>
      </w:r>
    </w:p>
    <w:p w14:paraId="310CA116" w14:textId="77777777" w:rsidR="00D54CCD" w:rsidRPr="008E7825" w:rsidRDefault="00D54CCD" w:rsidP="00D54CCD">
      <w:pPr>
        <w:rPr>
          <w:rFonts w:cs="Arial"/>
          <w:sz w:val="22"/>
          <w:szCs w:val="22"/>
        </w:rPr>
      </w:pPr>
      <w:r w:rsidRPr="008E7825">
        <w:rPr>
          <w:rFonts w:cs="Arial"/>
          <w:sz w:val="22"/>
          <w:szCs w:val="22"/>
        </w:rPr>
        <w:t xml:space="preserve">Zamówienia na łączniki i materiały spawalnicze składa wytwórca stalowej konstrukcji mostowej u zaakceptowanych przez Inżyniera producentów tych materiałów. Na wytwórcy konstrukcji ciąży obowiązek egzekwowania od dostawców i przechowywania atestów, potwierdzających spełnienie wymagań postawionych w normie przedmiotowej dotyczącej danego wyrobu lub materiału. </w:t>
      </w:r>
    </w:p>
    <w:p w14:paraId="310CA117" w14:textId="77777777" w:rsidR="00D54CCD" w:rsidRPr="008E7825" w:rsidRDefault="00D54CCD" w:rsidP="00D54CCD">
      <w:pPr>
        <w:rPr>
          <w:rFonts w:cs="Arial"/>
          <w:sz w:val="22"/>
          <w:szCs w:val="22"/>
        </w:rPr>
      </w:pPr>
      <w:r w:rsidRPr="008E7825">
        <w:rPr>
          <w:rFonts w:cs="Arial"/>
          <w:sz w:val="22"/>
          <w:szCs w:val="22"/>
        </w:rPr>
        <w:t xml:space="preserve">Atesty muszą być przedstawione wraz z dostawą każdej partii łączników i materiałów spawalniczych. Badania, które warunkują wystawienie atestów wytwórca łączników lub materiałów spawalniczych przeprowadza na własny koszt. Materiały pochodzące z zapasów wytwórcy konstrukcji powinny być atestowane w zakresie ustalonym przez Inżyniera na koszt własny wytwórcy konstrukcji. </w:t>
      </w:r>
    </w:p>
    <w:p w14:paraId="310CA118" w14:textId="77777777" w:rsidR="00D54CCD" w:rsidRPr="008E7825" w:rsidRDefault="00D54CCD" w:rsidP="00D54CCD">
      <w:pPr>
        <w:rPr>
          <w:rFonts w:cs="Arial"/>
          <w:sz w:val="22"/>
          <w:szCs w:val="22"/>
        </w:rPr>
      </w:pPr>
      <w:r w:rsidRPr="008E7825">
        <w:rPr>
          <w:rFonts w:cs="Arial"/>
          <w:sz w:val="22"/>
          <w:szCs w:val="22"/>
        </w:rPr>
        <w:t>Spełnione muszą być wymagania PN-89/S-10050 i norm przedmiotowych:</w:t>
      </w:r>
    </w:p>
    <w:p w14:paraId="310CA119" w14:textId="77777777" w:rsidR="00D54CCD" w:rsidRPr="008E7825" w:rsidRDefault="00D54CCD" w:rsidP="009753DA">
      <w:pPr>
        <w:numPr>
          <w:ilvl w:val="0"/>
          <w:numId w:val="4"/>
        </w:numPr>
        <w:tabs>
          <w:tab w:val="clear" w:pos="1441"/>
          <w:tab w:val="num" w:pos="709"/>
        </w:tabs>
        <w:ind w:left="709" w:hanging="283"/>
        <w:rPr>
          <w:rFonts w:cs="Arial"/>
          <w:sz w:val="22"/>
          <w:szCs w:val="22"/>
        </w:rPr>
      </w:pPr>
      <w:r w:rsidRPr="008E7825">
        <w:rPr>
          <w:rFonts w:cs="Arial"/>
          <w:sz w:val="22"/>
          <w:szCs w:val="22"/>
        </w:rPr>
        <w:t>dla nitów wg PN-S-10052,</w:t>
      </w:r>
    </w:p>
    <w:p w14:paraId="310CA11A" w14:textId="77777777" w:rsidR="00D54CCD" w:rsidRPr="008E7825" w:rsidRDefault="00D54CCD" w:rsidP="009753DA">
      <w:pPr>
        <w:numPr>
          <w:ilvl w:val="0"/>
          <w:numId w:val="4"/>
        </w:numPr>
        <w:tabs>
          <w:tab w:val="clear" w:pos="1441"/>
          <w:tab w:val="num" w:pos="709"/>
        </w:tabs>
        <w:ind w:left="709" w:hanging="283"/>
        <w:rPr>
          <w:rFonts w:cs="Arial"/>
          <w:sz w:val="22"/>
          <w:szCs w:val="22"/>
        </w:rPr>
      </w:pPr>
      <w:r w:rsidRPr="008E7825">
        <w:rPr>
          <w:rFonts w:cs="Arial"/>
          <w:sz w:val="22"/>
          <w:szCs w:val="22"/>
        </w:rPr>
        <w:t>dla śrub pasowanych PN-M-82341, PN-M-82342,</w:t>
      </w:r>
    </w:p>
    <w:p w14:paraId="310CA11B" w14:textId="77777777" w:rsidR="00D54CCD" w:rsidRPr="008E7825" w:rsidRDefault="00D54CCD" w:rsidP="009753DA">
      <w:pPr>
        <w:numPr>
          <w:ilvl w:val="0"/>
          <w:numId w:val="4"/>
        </w:numPr>
        <w:tabs>
          <w:tab w:val="clear" w:pos="1441"/>
          <w:tab w:val="num" w:pos="709"/>
        </w:tabs>
        <w:ind w:left="709" w:hanging="283"/>
        <w:rPr>
          <w:rFonts w:cs="Arial"/>
          <w:sz w:val="22"/>
          <w:szCs w:val="22"/>
        </w:rPr>
      </w:pPr>
      <w:r w:rsidRPr="008E7825">
        <w:rPr>
          <w:rFonts w:cs="Arial"/>
          <w:sz w:val="22"/>
          <w:szCs w:val="22"/>
        </w:rPr>
        <w:t>dla nakrętek do śrub PN-EN ISO 4032, PN-EN ISO 4034, PN-EN ISO 8673,</w:t>
      </w:r>
    </w:p>
    <w:p w14:paraId="310CA11C" w14:textId="77777777" w:rsidR="00D54CCD" w:rsidRPr="008E7825" w:rsidRDefault="00D54CCD" w:rsidP="009753DA">
      <w:pPr>
        <w:numPr>
          <w:ilvl w:val="0"/>
          <w:numId w:val="4"/>
        </w:numPr>
        <w:tabs>
          <w:tab w:val="clear" w:pos="1441"/>
          <w:tab w:val="num" w:pos="709"/>
        </w:tabs>
        <w:ind w:left="709" w:hanging="283"/>
        <w:rPr>
          <w:rFonts w:cs="Arial"/>
          <w:sz w:val="22"/>
          <w:szCs w:val="22"/>
        </w:rPr>
      </w:pPr>
      <w:r w:rsidRPr="008E7825">
        <w:rPr>
          <w:rFonts w:cs="Arial"/>
          <w:sz w:val="22"/>
          <w:szCs w:val="22"/>
        </w:rPr>
        <w:t>dla nakrętek niskich stosowanych jako przeciwnakrętka PN-EN ISO 4035, PN-EN ISO 8675,</w:t>
      </w:r>
    </w:p>
    <w:p w14:paraId="310CA11D" w14:textId="77777777" w:rsidR="00D54CCD" w:rsidRPr="008E7825" w:rsidRDefault="00D54CCD" w:rsidP="009753DA">
      <w:pPr>
        <w:numPr>
          <w:ilvl w:val="0"/>
          <w:numId w:val="4"/>
        </w:numPr>
        <w:tabs>
          <w:tab w:val="clear" w:pos="1441"/>
          <w:tab w:val="num" w:pos="709"/>
        </w:tabs>
        <w:ind w:left="709" w:hanging="283"/>
        <w:rPr>
          <w:rFonts w:cs="Arial"/>
          <w:sz w:val="22"/>
          <w:szCs w:val="22"/>
        </w:rPr>
      </w:pPr>
      <w:r w:rsidRPr="008E7825">
        <w:rPr>
          <w:rFonts w:cs="Arial"/>
          <w:sz w:val="22"/>
          <w:szCs w:val="22"/>
        </w:rPr>
        <w:t>dla podkładek pod śruby PN-EN ISO 7089, PN-EN ISO 4759-3, PN-EN ISO 7091, PN-EN ISO 7089, PN-M-82008, PN-M-82009 i PN-M-82018,</w:t>
      </w:r>
    </w:p>
    <w:p w14:paraId="310CA11E" w14:textId="77777777" w:rsidR="00D54CCD" w:rsidRPr="008E7825" w:rsidRDefault="00D54CCD" w:rsidP="009753DA">
      <w:pPr>
        <w:numPr>
          <w:ilvl w:val="0"/>
          <w:numId w:val="4"/>
        </w:numPr>
        <w:tabs>
          <w:tab w:val="clear" w:pos="1441"/>
          <w:tab w:val="num" w:pos="709"/>
        </w:tabs>
        <w:ind w:left="709" w:hanging="283"/>
        <w:rPr>
          <w:rFonts w:cs="Arial"/>
          <w:sz w:val="22"/>
          <w:szCs w:val="22"/>
        </w:rPr>
      </w:pPr>
      <w:r w:rsidRPr="008E7825">
        <w:rPr>
          <w:rFonts w:cs="Arial"/>
          <w:sz w:val="22"/>
          <w:szCs w:val="22"/>
        </w:rPr>
        <w:t>dla śrub montażowych wg PN-EN ISO 4016, PN-EN ISO 8765, PN-EN ISO 4014, PN-EN 24015,</w:t>
      </w:r>
    </w:p>
    <w:p w14:paraId="310CA11F" w14:textId="77777777" w:rsidR="00D54CCD" w:rsidRPr="008E7825" w:rsidRDefault="00D54CCD" w:rsidP="009753DA">
      <w:pPr>
        <w:numPr>
          <w:ilvl w:val="0"/>
          <w:numId w:val="4"/>
        </w:numPr>
        <w:tabs>
          <w:tab w:val="clear" w:pos="1441"/>
          <w:tab w:val="num" w:pos="709"/>
        </w:tabs>
        <w:ind w:left="709" w:hanging="283"/>
        <w:rPr>
          <w:rFonts w:cs="Arial"/>
          <w:sz w:val="22"/>
          <w:szCs w:val="22"/>
        </w:rPr>
      </w:pPr>
      <w:r w:rsidRPr="008E7825">
        <w:rPr>
          <w:rFonts w:cs="Arial"/>
          <w:sz w:val="22"/>
          <w:szCs w:val="22"/>
        </w:rPr>
        <w:t>dla śrub sprężających wg PN-M-82343,</w:t>
      </w:r>
    </w:p>
    <w:p w14:paraId="310CA120" w14:textId="77777777" w:rsidR="00D54CCD" w:rsidRPr="008E7825" w:rsidRDefault="00D54CCD" w:rsidP="009753DA">
      <w:pPr>
        <w:numPr>
          <w:ilvl w:val="0"/>
          <w:numId w:val="4"/>
        </w:numPr>
        <w:tabs>
          <w:tab w:val="clear" w:pos="1441"/>
          <w:tab w:val="num" w:pos="709"/>
        </w:tabs>
        <w:ind w:left="709" w:hanging="283"/>
        <w:rPr>
          <w:rFonts w:cs="Arial"/>
          <w:sz w:val="22"/>
          <w:szCs w:val="22"/>
        </w:rPr>
      </w:pPr>
      <w:r w:rsidRPr="008E7825">
        <w:rPr>
          <w:rFonts w:cs="Arial"/>
          <w:sz w:val="22"/>
          <w:szCs w:val="22"/>
        </w:rPr>
        <w:t xml:space="preserve">dla elektrod wg PN-M-69430 i </w:t>
      </w:r>
      <w:r w:rsidRPr="008E7825">
        <w:rPr>
          <w:rFonts w:cs="Arial"/>
          <w:bCs/>
          <w:sz w:val="22"/>
          <w:szCs w:val="22"/>
        </w:rPr>
        <w:t>PN-EN ISO 2560</w:t>
      </w:r>
      <w:r w:rsidRPr="008E7825">
        <w:rPr>
          <w:rFonts w:cs="Arial"/>
          <w:sz w:val="22"/>
          <w:szCs w:val="22"/>
        </w:rPr>
        <w:t>,</w:t>
      </w:r>
    </w:p>
    <w:p w14:paraId="310CA121" w14:textId="77777777" w:rsidR="00D54CCD" w:rsidRPr="008E7825" w:rsidRDefault="00D54CCD" w:rsidP="009753DA">
      <w:pPr>
        <w:numPr>
          <w:ilvl w:val="0"/>
          <w:numId w:val="4"/>
        </w:numPr>
        <w:tabs>
          <w:tab w:val="clear" w:pos="1441"/>
          <w:tab w:val="num" w:pos="709"/>
        </w:tabs>
        <w:ind w:left="709" w:hanging="283"/>
        <w:jc w:val="left"/>
        <w:rPr>
          <w:rFonts w:cs="Arial"/>
          <w:sz w:val="22"/>
          <w:szCs w:val="22"/>
        </w:rPr>
      </w:pPr>
      <w:r w:rsidRPr="008E7825">
        <w:rPr>
          <w:rFonts w:cs="Arial"/>
          <w:sz w:val="22"/>
          <w:szCs w:val="22"/>
        </w:rPr>
        <w:t>dla drutów spawalniczych wg PN-EN ISO 14343, PN-EN ISO 14341, PN-EN ISO 14171,                                  PN-EN ISO 636,</w:t>
      </w:r>
    </w:p>
    <w:p w14:paraId="310CA122" w14:textId="77777777" w:rsidR="00D54CCD" w:rsidRPr="008E7825" w:rsidRDefault="00D54CCD" w:rsidP="009753DA">
      <w:pPr>
        <w:numPr>
          <w:ilvl w:val="0"/>
          <w:numId w:val="4"/>
        </w:numPr>
        <w:tabs>
          <w:tab w:val="clear" w:pos="1441"/>
          <w:tab w:val="num" w:pos="709"/>
        </w:tabs>
        <w:ind w:left="709" w:hanging="283"/>
        <w:rPr>
          <w:rFonts w:cs="Arial"/>
          <w:sz w:val="22"/>
          <w:szCs w:val="22"/>
        </w:rPr>
      </w:pPr>
      <w:r w:rsidRPr="008E7825">
        <w:rPr>
          <w:rFonts w:cs="Arial"/>
          <w:sz w:val="22"/>
          <w:szCs w:val="22"/>
        </w:rPr>
        <w:t xml:space="preserve">dla topników do spawania łukiem krytym wg </w:t>
      </w:r>
      <w:r w:rsidRPr="008E7825">
        <w:rPr>
          <w:rFonts w:cs="Arial"/>
          <w:bCs/>
          <w:sz w:val="22"/>
          <w:szCs w:val="22"/>
        </w:rPr>
        <w:t>PN-EN 760</w:t>
      </w:r>
      <w:r w:rsidRPr="008E7825">
        <w:rPr>
          <w:rFonts w:cs="Arial"/>
          <w:sz w:val="22"/>
          <w:szCs w:val="22"/>
        </w:rPr>
        <w:t>,</w:t>
      </w:r>
    </w:p>
    <w:p w14:paraId="310CA123" w14:textId="77777777" w:rsidR="00D35AC7" w:rsidRPr="008E7825" w:rsidRDefault="00D54CCD" w:rsidP="009753DA">
      <w:pPr>
        <w:numPr>
          <w:ilvl w:val="0"/>
          <w:numId w:val="4"/>
        </w:numPr>
        <w:tabs>
          <w:tab w:val="clear" w:pos="1441"/>
          <w:tab w:val="num" w:pos="709"/>
        </w:tabs>
        <w:ind w:left="709" w:hanging="283"/>
        <w:rPr>
          <w:rFonts w:cs="Arial"/>
          <w:sz w:val="22"/>
          <w:szCs w:val="22"/>
        </w:rPr>
      </w:pPr>
      <w:r w:rsidRPr="008E7825">
        <w:rPr>
          <w:rFonts w:cs="Arial"/>
          <w:sz w:val="22"/>
          <w:szCs w:val="22"/>
        </w:rPr>
        <w:t>dla topników do s</w:t>
      </w:r>
      <w:r w:rsidR="00921A3E" w:rsidRPr="008E7825">
        <w:rPr>
          <w:rFonts w:cs="Arial"/>
          <w:sz w:val="22"/>
          <w:szCs w:val="22"/>
        </w:rPr>
        <w:t>pawania żużlowego wg PN-M-69356,</w:t>
      </w:r>
    </w:p>
    <w:p w14:paraId="310CA124" w14:textId="77777777" w:rsidR="00921A3E" w:rsidRPr="008E7825" w:rsidRDefault="00921A3E" w:rsidP="009753DA">
      <w:pPr>
        <w:numPr>
          <w:ilvl w:val="0"/>
          <w:numId w:val="4"/>
        </w:numPr>
        <w:tabs>
          <w:tab w:val="clear" w:pos="1441"/>
          <w:tab w:val="num" w:pos="709"/>
        </w:tabs>
        <w:ind w:left="709" w:hanging="283"/>
        <w:rPr>
          <w:rFonts w:cs="Arial"/>
          <w:sz w:val="22"/>
          <w:szCs w:val="22"/>
        </w:rPr>
      </w:pPr>
      <w:r w:rsidRPr="008E7825">
        <w:rPr>
          <w:rFonts w:cs="Arial"/>
          <w:sz w:val="22"/>
          <w:szCs w:val="22"/>
        </w:rPr>
        <w:t>dla śrub fundamentowych wg PN-72/M-85061 zgrubne rodzaju W; Z lub P</w:t>
      </w:r>
    </w:p>
    <w:p w14:paraId="310CA125" w14:textId="77777777" w:rsidR="00D54CCD" w:rsidRPr="008E7825" w:rsidRDefault="00D54CCD" w:rsidP="00D54CCD">
      <w:pPr>
        <w:rPr>
          <w:rFonts w:cs="Arial"/>
          <w:sz w:val="22"/>
          <w:szCs w:val="22"/>
        </w:rPr>
      </w:pPr>
      <w:r w:rsidRPr="008E7825">
        <w:rPr>
          <w:rFonts w:cs="Arial"/>
          <w:sz w:val="22"/>
          <w:szCs w:val="22"/>
        </w:rPr>
        <w:tab/>
        <w:t>Wytwórca powinien przestrzegać okresów ważności stosowania elektrod według gwarancji dostawcy.</w:t>
      </w:r>
    </w:p>
    <w:p w14:paraId="310CA126" w14:textId="77777777" w:rsidR="008C0F88" w:rsidRPr="008E7825" w:rsidRDefault="008C0F88" w:rsidP="00D54CCD">
      <w:pPr>
        <w:rPr>
          <w:rFonts w:cs="Arial"/>
          <w:sz w:val="22"/>
          <w:szCs w:val="22"/>
        </w:rPr>
      </w:pPr>
    </w:p>
    <w:p w14:paraId="310CA127" w14:textId="77777777" w:rsidR="00D54CCD" w:rsidRPr="008E7825" w:rsidRDefault="00D54CCD" w:rsidP="00D54CCD">
      <w:pPr>
        <w:ind w:left="426"/>
        <w:rPr>
          <w:sz w:val="22"/>
          <w:szCs w:val="22"/>
        </w:rPr>
      </w:pPr>
    </w:p>
    <w:p w14:paraId="310CA128" w14:textId="77777777" w:rsidR="00D54CCD" w:rsidRPr="008E7825" w:rsidRDefault="00D54CCD" w:rsidP="00D54CCD">
      <w:pPr>
        <w:pStyle w:val="Nagwek2"/>
        <w:ind w:left="426" w:hanging="426"/>
      </w:pPr>
      <w:r w:rsidRPr="008E7825">
        <w:t>Przechowywanie materiałów</w:t>
      </w:r>
    </w:p>
    <w:p w14:paraId="310CA129" w14:textId="77777777" w:rsidR="00D54CCD" w:rsidRPr="008E7825" w:rsidRDefault="00D54CCD" w:rsidP="00D54CCD">
      <w:pPr>
        <w:rPr>
          <w:rFonts w:cs="Arial"/>
          <w:sz w:val="22"/>
          <w:szCs w:val="22"/>
        </w:rPr>
      </w:pPr>
      <w:r w:rsidRPr="008E7825">
        <w:rPr>
          <w:rFonts w:cs="Arial"/>
          <w:sz w:val="22"/>
          <w:szCs w:val="22"/>
        </w:rPr>
        <w:t>Stal konstrukcyjną należy składować na podkładkach eliminujących kontakt z podłożem i wodą. Składowiska winny być zadaszone. Konstrukcja powinna być układana w sposób eliminujący gromadzenie się wód opadowych lub śniegu.</w:t>
      </w:r>
    </w:p>
    <w:p w14:paraId="310CA12A" w14:textId="77777777" w:rsidR="00D54CCD" w:rsidRPr="008E7825" w:rsidRDefault="00D54CCD" w:rsidP="00D54CCD">
      <w:pPr>
        <w:rPr>
          <w:rFonts w:cs="Arial"/>
          <w:sz w:val="22"/>
          <w:szCs w:val="22"/>
        </w:rPr>
      </w:pPr>
      <w:r w:rsidRPr="008E7825">
        <w:rPr>
          <w:rFonts w:cs="Arial"/>
          <w:sz w:val="22"/>
          <w:szCs w:val="22"/>
        </w:rPr>
        <w:t xml:space="preserve">Łączniki powinny być przechowywane w suchych i przewietrzanych pomieszczeniach z zapewnieniem ochrony przed korozją i w sposób umożliwiający segregację na poszczególne asortymenty. </w:t>
      </w:r>
    </w:p>
    <w:p w14:paraId="310CA12B" w14:textId="77777777" w:rsidR="00D54CCD" w:rsidRPr="008E7825" w:rsidRDefault="00D54CCD" w:rsidP="00D54CCD">
      <w:pPr>
        <w:rPr>
          <w:rFonts w:cs="Arial"/>
          <w:sz w:val="22"/>
          <w:szCs w:val="22"/>
        </w:rPr>
      </w:pPr>
      <w:r w:rsidRPr="008E7825">
        <w:rPr>
          <w:rFonts w:cs="Arial"/>
          <w:sz w:val="22"/>
          <w:szCs w:val="22"/>
        </w:rPr>
        <w:t>Materiały spawalnicze należy przechowywać ponad podłogą w suchych, przewietrzanych i ogrzewanych pomieszczeniach. Łączniki i materiały spawalnicze przeznaczone do wytworzenia określonej stalowej konstrukcji mostowej powinny być oddzielone od pozostałych.</w:t>
      </w:r>
    </w:p>
    <w:p w14:paraId="310CA12C" w14:textId="77777777" w:rsidR="00D54CCD" w:rsidRPr="008E7825" w:rsidRDefault="00D54CCD" w:rsidP="00D54CCD">
      <w:pPr>
        <w:ind w:left="426"/>
        <w:rPr>
          <w:rFonts w:cs="Arial"/>
          <w:color w:val="1F497D" w:themeColor="text2"/>
          <w:sz w:val="22"/>
          <w:szCs w:val="22"/>
        </w:rPr>
      </w:pPr>
    </w:p>
    <w:p w14:paraId="310CA12D" w14:textId="77777777" w:rsidR="00D54CCD" w:rsidRPr="008E7825" w:rsidRDefault="00D54CCD" w:rsidP="00D54CCD">
      <w:pPr>
        <w:pStyle w:val="Nagwek1"/>
        <w:rPr>
          <w:color w:val="auto"/>
        </w:rPr>
      </w:pPr>
      <w:r w:rsidRPr="008E7825">
        <w:rPr>
          <w:color w:val="auto"/>
        </w:rPr>
        <w:t>SPRZĘT</w:t>
      </w:r>
    </w:p>
    <w:p w14:paraId="310CA12E" w14:textId="77777777" w:rsidR="00D54CCD" w:rsidRPr="008E7825" w:rsidRDefault="00D54CCD" w:rsidP="00D54CCD">
      <w:pPr>
        <w:rPr>
          <w:rFonts w:cs="Arial"/>
          <w:sz w:val="22"/>
          <w:szCs w:val="22"/>
        </w:rPr>
      </w:pPr>
      <w:r w:rsidRPr="008E7825">
        <w:rPr>
          <w:rFonts w:cs="Arial"/>
          <w:sz w:val="22"/>
          <w:szCs w:val="22"/>
        </w:rPr>
        <w:t xml:space="preserve">Ogólne wymagania dotyczące sprzętu podano w </w:t>
      </w:r>
      <w:proofErr w:type="spellStart"/>
      <w:r w:rsidRPr="008E7825">
        <w:rPr>
          <w:rFonts w:cs="Arial"/>
          <w:sz w:val="22"/>
          <w:szCs w:val="22"/>
        </w:rPr>
        <w:t>STWiORB</w:t>
      </w:r>
      <w:proofErr w:type="spellEnd"/>
      <w:r w:rsidRPr="008E7825">
        <w:rPr>
          <w:rFonts w:cs="Arial"/>
          <w:sz w:val="22"/>
          <w:szCs w:val="22"/>
        </w:rPr>
        <w:t xml:space="preserve"> M.00.00.00 –Wymagania ogólne. </w:t>
      </w:r>
    </w:p>
    <w:p w14:paraId="310CA12F" w14:textId="77777777" w:rsidR="00D54CCD" w:rsidRPr="008E7825" w:rsidRDefault="00D54CCD" w:rsidP="00D54CCD">
      <w:pPr>
        <w:rPr>
          <w:rFonts w:cs="Arial"/>
          <w:sz w:val="22"/>
          <w:szCs w:val="22"/>
        </w:rPr>
      </w:pPr>
      <w:r w:rsidRPr="008E7825">
        <w:rPr>
          <w:rFonts w:cs="Arial"/>
          <w:sz w:val="22"/>
          <w:szCs w:val="22"/>
        </w:rPr>
        <w:t>Wytwórca konstrukcji w programie wytwarzania (pkt. 5.1.2) i  Wykonawca w programie montażu (pkt. 5.1.3) obowiązani są do przedstawienia Inżynierowi do akceptacji wykazu zasadniczego sprzętu. Inżynier jest uprawniony do sprawdzenia, czy urządzenia dźwigowe i zbiorniki ciśnieniowe posiadają ważne świadectwa wydane przez Urząd Dozoru Technicznego.</w:t>
      </w:r>
    </w:p>
    <w:p w14:paraId="310CA130" w14:textId="77777777" w:rsidR="00D54CCD" w:rsidRPr="008E7825" w:rsidRDefault="00D54CCD" w:rsidP="00D54CCD">
      <w:pPr>
        <w:rPr>
          <w:rFonts w:cs="Arial"/>
          <w:sz w:val="22"/>
          <w:szCs w:val="22"/>
        </w:rPr>
      </w:pPr>
      <w:r w:rsidRPr="008E7825">
        <w:rPr>
          <w:rFonts w:cs="Arial"/>
          <w:sz w:val="22"/>
          <w:szCs w:val="22"/>
        </w:rPr>
        <w:t>Wykonawca na żądanie Inżyniera jest zobowiązany do próbnego użycia sprzętu w celu sprawdzenia jego przydatności. Sprawdzenie powinno odbywać się w obecności przedstawiciela Inżyniera.</w:t>
      </w:r>
    </w:p>
    <w:p w14:paraId="310CA131" w14:textId="77777777" w:rsidR="00D54CCD" w:rsidRPr="008E7825" w:rsidRDefault="00D54CCD" w:rsidP="00D54CCD">
      <w:pPr>
        <w:ind w:left="426"/>
        <w:rPr>
          <w:rFonts w:cs="Arial"/>
          <w:sz w:val="22"/>
          <w:szCs w:val="22"/>
        </w:rPr>
      </w:pPr>
    </w:p>
    <w:p w14:paraId="310CA132" w14:textId="77777777" w:rsidR="00D54CCD" w:rsidRPr="008E7825" w:rsidRDefault="00D54CCD" w:rsidP="00D54CCD">
      <w:pPr>
        <w:pStyle w:val="Nagwek1"/>
        <w:rPr>
          <w:color w:val="auto"/>
        </w:rPr>
      </w:pPr>
      <w:r w:rsidRPr="008E7825">
        <w:rPr>
          <w:color w:val="auto"/>
        </w:rPr>
        <w:t>TRANSPORT</w:t>
      </w:r>
    </w:p>
    <w:p w14:paraId="310CA133" w14:textId="77777777" w:rsidR="00D54CCD" w:rsidRPr="008E7825" w:rsidRDefault="00D54CCD" w:rsidP="00D54CCD">
      <w:pPr>
        <w:rPr>
          <w:rFonts w:cs="Arial"/>
          <w:sz w:val="22"/>
          <w:szCs w:val="22"/>
        </w:rPr>
      </w:pPr>
      <w:r w:rsidRPr="008E7825">
        <w:rPr>
          <w:rFonts w:cs="Arial"/>
          <w:sz w:val="22"/>
          <w:szCs w:val="22"/>
        </w:rPr>
        <w:t xml:space="preserve">Ogólne wymagania dotyczące transportu podano w </w:t>
      </w:r>
      <w:proofErr w:type="spellStart"/>
      <w:r w:rsidRPr="008E7825">
        <w:rPr>
          <w:rFonts w:cs="Arial"/>
          <w:sz w:val="22"/>
          <w:szCs w:val="22"/>
        </w:rPr>
        <w:t>STWiORB</w:t>
      </w:r>
      <w:proofErr w:type="spellEnd"/>
      <w:r w:rsidRPr="008E7825">
        <w:rPr>
          <w:rFonts w:cs="Arial"/>
          <w:sz w:val="22"/>
          <w:szCs w:val="22"/>
        </w:rPr>
        <w:t xml:space="preserve"> M.00.00.00 –Wymagania ogólne.</w:t>
      </w:r>
    </w:p>
    <w:p w14:paraId="310CA134" w14:textId="77777777" w:rsidR="00D54CCD" w:rsidRPr="008E7825" w:rsidRDefault="00D54CCD" w:rsidP="00D54CCD">
      <w:pPr>
        <w:ind w:left="426"/>
        <w:rPr>
          <w:rFonts w:cs="Arial"/>
          <w:sz w:val="22"/>
          <w:szCs w:val="22"/>
        </w:rPr>
      </w:pPr>
    </w:p>
    <w:p w14:paraId="310CA135" w14:textId="77777777" w:rsidR="00D54CCD" w:rsidRPr="008E7825" w:rsidRDefault="00D54CCD" w:rsidP="00D54CCD">
      <w:pPr>
        <w:pStyle w:val="Nagwek2"/>
        <w:ind w:left="426" w:hanging="426"/>
      </w:pPr>
      <w:r w:rsidRPr="008E7825">
        <w:t>Transport od dostawcy i składowanie stali konstrukcyjnej u Wytwórcy</w:t>
      </w:r>
    </w:p>
    <w:p w14:paraId="310CA136" w14:textId="77777777" w:rsidR="00D54CCD" w:rsidRPr="008E7825" w:rsidRDefault="00D54CCD" w:rsidP="00D54CCD">
      <w:pPr>
        <w:rPr>
          <w:rFonts w:cs="Arial"/>
          <w:sz w:val="22"/>
          <w:szCs w:val="22"/>
        </w:rPr>
      </w:pPr>
      <w:r w:rsidRPr="008E7825">
        <w:rPr>
          <w:rFonts w:cs="Arial"/>
          <w:sz w:val="22"/>
          <w:szCs w:val="22"/>
        </w:rPr>
        <w:t>Załadunek, transport, rozładunek i składowanie wyrobów ze stali konstrukcyjnej powinny odbywać się tak, aby powierzchnia stali była zawsze czysta, wolna zwłaszcza od substancji aktywnych chemicznie i zanieczyszczeń mogących utrzymywać wilgoć. Wyroby ze stali konstrukcyjnej powinny być utrzymywane w stanie suchym i składowane nad gruntem na odpowiednich podporach. Niedopuszczalne jest długotrwałe składowanie stali niezabezpieczonych przed opadami.</w:t>
      </w:r>
    </w:p>
    <w:p w14:paraId="310CA137" w14:textId="77777777" w:rsidR="00D54CCD" w:rsidRPr="008E7825" w:rsidRDefault="00D54CCD" w:rsidP="00D54CCD">
      <w:pPr>
        <w:rPr>
          <w:rFonts w:cs="Arial"/>
          <w:sz w:val="22"/>
          <w:szCs w:val="22"/>
        </w:rPr>
      </w:pPr>
      <w:r w:rsidRPr="008E7825">
        <w:rPr>
          <w:rFonts w:cs="Arial"/>
          <w:sz w:val="22"/>
          <w:szCs w:val="22"/>
        </w:rPr>
        <w:t>Wyroby ze stali konstrukcyjnej przeznaczone do wytwarzania określonej stalowej konstrukcji mostowej powinny być oddzielone od pozostałych.</w:t>
      </w:r>
    </w:p>
    <w:p w14:paraId="310CA138" w14:textId="77777777" w:rsidR="00D54CCD" w:rsidRPr="008E7825" w:rsidRDefault="00D54CCD" w:rsidP="00D54CCD">
      <w:pPr>
        <w:ind w:left="426"/>
        <w:rPr>
          <w:rFonts w:cs="Arial"/>
          <w:sz w:val="22"/>
          <w:szCs w:val="22"/>
        </w:rPr>
      </w:pPr>
    </w:p>
    <w:p w14:paraId="310CA139" w14:textId="77777777" w:rsidR="00D54CCD" w:rsidRPr="008E7825" w:rsidRDefault="00D54CCD" w:rsidP="00D54CCD">
      <w:pPr>
        <w:pStyle w:val="Nagwek2"/>
        <w:ind w:left="426" w:hanging="426"/>
      </w:pPr>
      <w:r w:rsidRPr="008E7825">
        <w:t>Transport na miejsce montażu</w:t>
      </w:r>
    </w:p>
    <w:p w14:paraId="310CA13A" w14:textId="77777777" w:rsidR="00D54CCD" w:rsidRPr="008E7825" w:rsidRDefault="00D54CCD" w:rsidP="00D54CCD">
      <w:pPr>
        <w:rPr>
          <w:rFonts w:cs="Arial"/>
          <w:sz w:val="22"/>
          <w:szCs w:val="22"/>
        </w:rPr>
      </w:pPr>
      <w:r w:rsidRPr="008E7825">
        <w:rPr>
          <w:rFonts w:cs="Arial"/>
          <w:sz w:val="22"/>
          <w:szCs w:val="22"/>
        </w:rPr>
        <w:t xml:space="preserve">Wszystkie elementy konstrukcji powinny być ładowane na środki transportu w ten sposób, aby mogły być transportowane i rozładowywane bez powstania nadmiernych </w:t>
      </w:r>
      <w:proofErr w:type="spellStart"/>
      <w:r w:rsidRPr="008E7825">
        <w:rPr>
          <w:rFonts w:cs="Arial"/>
          <w:sz w:val="22"/>
          <w:szCs w:val="22"/>
        </w:rPr>
        <w:t>naprężeń</w:t>
      </w:r>
      <w:proofErr w:type="spellEnd"/>
      <w:r w:rsidRPr="008E7825">
        <w:rPr>
          <w:rFonts w:cs="Arial"/>
          <w:sz w:val="22"/>
          <w:szCs w:val="22"/>
        </w:rPr>
        <w:t>, deformacji lub uszkodzeń. Zalecane jest transportowanie konstrukcji w takiej pozycji w jakiej będzie eksploatowana. Ze względu na łatwość ich uszkodzenia szczególnie chronione muszą być:</w:t>
      </w:r>
    </w:p>
    <w:p w14:paraId="310CA13B" w14:textId="77777777" w:rsidR="00D54CCD" w:rsidRPr="008E7825" w:rsidRDefault="00D54CCD" w:rsidP="009753DA">
      <w:pPr>
        <w:numPr>
          <w:ilvl w:val="0"/>
          <w:numId w:val="4"/>
        </w:numPr>
        <w:tabs>
          <w:tab w:val="clear" w:pos="1441"/>
        </w:tabs>
        <w:ind w:left="709" w:hanging="283"/>
        <w:rPr>
          <w:rFonts w:cs="Arial"/>
          <w:sz w:val="22"/>
          <w:szCs w:val="22"/>
        </w:rPr>
      </w:pPr>
      <w:r w:rsidRPr="008E7825">
        <w:rPr>
          <w:rFonts w:cs="Arial"/>
          <w:sz w:val="22"/>
          <w:szCs w:val="22"/>
        </w:rPr>
        <w:t>łączniki umożliwiające zespolenie z konstrukcją betonową,</w:t>
      </w:r>
    </w:p>
    <w:p w14:paraId="310CA13C" w14:textId="77777777" w:rsidR="00D54CCD" w:rsidRPr="008E7825" w:rsidRDefault="00D54CCD" w:rsidP="009753DA">
      <w:pPr>
        <w:numPr>
          <w:ilvl w:val="0"/>
          <w:numId w:val="4"/>
        </w:numPr>
        <w:tabs>
          <w:tab w:val="clear" w:pos="1441"/>
          <w:tab w:val="num" w:pos="709"/>
        </w:tabs>
        <w:ind w:left="709" w:hanging="283"/>
        <w:rPr>
          <w:rFonts w:cs="Arial"/>
          <w:sz w:val="22"/>
          <w:szCs w:val="22"/>
        </w:rPr>
      </w:pPr>
      <w:r w:rsidRPr="008E7825">
        <w:rPr>
          <w:rFonts w:cs="Arial"/>
          <w:sz w:val="22"/>
          <w:szCs w:val="22"/>
        </w:rPr>
        <w:t>elementy styków montażowych.</w:t>
      </w:r>
    </w:p>
    <w:p w14:paraId="310CA13D" w14:textId="77777777" w:rsidR="00D54CCD" w:rsidRPr="008E7825" w:rsidRDefault="00D54CCD" w:rsidP="00D54CCD">
      <w:pPr>
        <w:rPr>
          <w:rFonts w:cs="Arial"/>
          <w:sz w:val="22"/>
          <w:szCs w:val="22"/>
        </w:rPr>
      </w:pPr>
      <w:r w:rsidRPr="008E7825">
        <w:rPr>
          <w:rFonts w:cs="Arial"/>
          <w:sz w:val="22"/>
          <w:szCs w:val="22"/>
        </w:rPr>
        <w:t>Ze względu na możliwość wyboczenia należy odpowiednio usztywnić elementy wiotkie na czas załadunku i transportu. Drobne elementy muszą być jednoznacznie oznakowane i umieszczone w miejscu zamocowania przy pomocy śrub montażowych. Elementy drobnowymiarowe takie jak śruby, nakrętki powinny być przewożone w zamkniętych pojemnikach. Dźwigary powinny być transportowane w pozycji pionowej i ta pozycja powinna być zachowana we wszystkich fazach transportu i montażu konstrukcji. W pewnych przypadkach mogą być one transportowane w innej pozycji jeśli będą odpowiednio zabezpieczone przed utratą stateczności i innymi uszkodzeniami. Inżynier w razie potrzeby może żądać wykonania odpowiednich obliczeń. Sposób mocowania elementów musi wykluczyć możliwość przemieszczenia, przewrócenia lub zsunięcia się ich w czasie transportu. Przewożone elementy powinny być załadowane w ten sposób aby nie przekraczały żadnej z odpowiednich skrajni ustalonych przez normy PN</w:t>
      </w:r>
      <w:r w:rsidRPr="008E7825">
        <w:rPr>
          <w:rFonts w:cs="Arial"/>
          <w:sz w:val="22"/>
          <w:szCs w:val="22"/>
        </w:rPr>
        <w:noBreakHyphen/>
        <w:t>K</w:t>
      </w:r>
      <w:r w:rsidRPr="008E7825">
        <w:rPr>
          <w:rFonts w:cs="Arial"/>
          <w:sz w:val="22"/>
          <w:szCs w:val="22"/>
        </w:rPr>
        <w:noBreakHyphen/>
        <w:t>02057 i PN</w:t>
      </w:r>
      <w:r w:rsidRPr="008E7825">
        <w:rPr>
          <w:rFonts w:cs="Arial"/>
          <w:sz w:val="22"/>
          <w:szCs w:val="22"/>
        </w:rPr>
        <w:noBreakHyphen/>
        <w:t>K</w:t>
      </w:r>
      <w:r w:rsidRPr="008E7825">
        <w:rPr>
          <w:rFonts w:cs="Arial"/>
          <w:sz w:val="22"/>
          <w:szCs w:val="22"/>
        </w:rPr>
        <w:noBreakHyphen/>
        <w:t>02056.</w:t>
      </w:r>
    </w:p>
    <w:p w14:paraId="310CA13E" w14:textId="77777777" w:rsidR="00D54CCD" w:rsidRPr="008E7825" w:rsidRDefault="00D54CCD" w:rsidP="00D54CCD">
      <w:pPr>
        <w:rPr>
          <w:rFonts w:cs="Arial"/>
          <w:sz w:val="22"/>
          <w:szCs w:val="22"/>
        </w:rPr>
      </w:pPr>
      <w:r w:rsidRPr="008E7825">
        <w:rPr>
          <w:rFonts w:cs="Arial"/>
          <w:sz w:val="22"/>
          <w:szCs w:val="22"/>
        </w:rPr>
        <w:t>Przy transporcie drogowym, w przypadku przekroczenia któregokolwiek z wymiarów skrajni lub dopuszczalnych ciężarów pojazdów, należy uzyskać zgodę GDDKiA lub Zarządów Drogowych właściwych dla dróg, którymi biegnie trasa przejazdu. Konwój przewożący części ponadwymiarowej konstrukcji powinien być oznakowany i poprzedzony przez oznakowany samochód pilotujący.</w:t>
      </w:r>
    </w:p>
    <w:p w14:paraId="310CA13F" w14:textId="77777777" w:rsidR="00D54CCD" w:rsidRPr="008E7825" w:rsidRDefault="00D54CCD" w:rsidP="00D54CCD">
      <w:pPr>
        <w:pStyle w:val="Nagwek2"/>
        <w:ind w:left="426" w:hanging="426"/>
      </w:pPr>
      <w:r w:rsidRPr="008E7825">
        <w:t>Odbiór konstrukcji po rozładunku</w:t>
      </w:r>
    </w:p>
    <w:p w14:paraId="310CA140" w14:textId="77777777" w:rsidR="00D54CCD" w:rsidRPr="008E7825" w:rsidRDefault="00D54CCD" w:rsidP="00D54CCD">
      <w:pPr>
        <w:rPr>
          <w:rFonts w:cs="Arial"/>
          <w:sz w:val="22"/>
          <w:szCs w:val="22"/>
        </w:rPr>
      </w:pPr>
      <w:r w:rsidRPr="008E7825">
        <w:rPr>
          <w:rFonts w:cs="Arial"/>
          <w:sz w:val="22"/>
          <w:szCs w:val="22"/>
        </w:rPr>
        <w:t xml:space="preserve">Odbiór konstrukcji  stalowej powinien być dokonany w obecności przedstawiciela Inżyniera i powinien być przez Inżyniera zaakceptowany. Wytwórca konstrukcji powinien dostarczyć wszystkie elementy konstrukcji przez siebie </w:t>
      </w:r>
      <w:r w:rsidRPr="008E7825">
        <w:rPr>
          <w:rFonts w:cs="Arial"/>
          <w:sz w:val="22"/>
          <w:szCs w:val="22"/>
        </w:rPr>
        <w:lastRenderedPageBreak/>
        <w:t>wytworzone, a także wszystkie elementy stalowe, które będą użyte na miejscu budowy. Z dostawy wyłączone są farby i materiały spawalnicze, których stosowanie jest ograniczone okresami gwarancji. Przekazane powinny być dokumenty opisujące zastosowane podczas wytwarzania materiały, procesy technologiczne oraz wyniki badań i odbiorów.</w:t>
      </w:r>
    </w:p>
    <w:p w14:paraId="310CA141" w14:textId="77777777" w:rsidR="00D54CCD" w:rsidRPr="008E7825" w:rsidRDefault="00D54CCD" w:rsidP="00D54CCD">
      <w:pPr>
        <w:ind w:left="426"/>
        <w:rPr>
          <w:rFonts w:cs="Arial"/>
          <w:sz w:val="22"/>
          <w:szCs w:val="22"/>
        </w:rPr>
      </w:pPr>
    </w:p>
    <w:p w14:paraId="310CA142" w14:textId="77777777" w:rsidR="00D54CCD" w:rsidRPr="008E7825" w:rsidRDefault="00D54CCD" w:rsidP="00D54CCD">
      <w:pPr>
        <w:pStyle w:val="Nagwek2"/>
        <w:ind w:left="426" w:hanging="426"/>
      </w:pPr>
      <w:r w:rsidRPr="008E7825">
        <w:t>Likwidacja uszkodzeń transportowych</w:t>
      </w:r>
    </w:p>
    <w:p w14:paraId="310CA143" w14:textId="77777777" w:rsidR="00D54CCD" w:rsidRPr="008E7825" w:rsidRDefault="00D54CCD" w:rsidP="00D54CCD">
      <w:pPr>
        <w:rPr>
          <w:rFonts w:cs="Arial"/>
          <w:sz w:val="22"/>
          <w:szCs w:val="22"/>
        </w:rPr>
      </w:pPr>
      <w:r w:rsidRPr="008E7825">
        <w:rPr>
          <w:rFonts w:cs="Arial"/>
          <w:sz w:val="22"/>
          <w:szCs w:val="22"/>
        </w:rPr>
        <w:t>Podczas odbioru po rozładunku należy sprawdzić czy elementy konstrukcyjne są kompletne i odpowiadają założonej w Dokumentacji Projektowej geometrii. Dopuszczalne odchyłki nie powinny przekraczać odchyłek podanych w pkt. 2.4.2.8 i pkt.  2.8 PN</w:t>
      </w:r>
      <w:r w:rsidRPr="008E7825">
        <w:rPr>
          <w:rFonts w:cs="Arial"/>
          <w:sz w:val="22"/>
          <w:szCs w:val="22"/>
        </w:rPr>
        <w:noBreakHyphen/>
        <w:t>S</w:t>
      </w:r>
      <w:r w:rsidRPr="008E7825">
        <w:rPr>
          <w:rFonts w:cs="Arial"/>
          <w:sz w:val="22"/>
          <w:szCs w:val="22"/>
        </w:rPr>
        <w:noBreakHyphen/>
        <w:t>10050.</w:t>
      </w:r>
    </w:p>
    <w:p w14:paraId="310CA144" w14:textId="77777777" w:rsidR="00D54CCD" w:rsidRPr="008E7825" w:rsidRDefault="00D54CCD" w:rsidP="00D54CCD">
      <w:pPr>
        <w:rPr>
          <w:rFonts w:cs="Arial"/>
          <w:sz w:val="22"/>
          <w:szCs w:val="22"/>
        </w:rPr>
      </w:pPr>
      <w:r w:rsidRPr="008E7825">
        <w:rPr>
          <w:rFonts w:cs="Arial"/>
          <w:sz w:val="22"/>
          <w:szCs w:val="22"/>
        </w:rPr>
        <w:t>Jeśli usuwanie odchyłek i uszkodzeń Inżynier uzna za konieczne, to Wytwórca przedstawi Inżynierowi do akceptacji projekt technologiczny i harmonogram usuwania odchyłek. Inżynier może zastrzec, jakich prac nie można wykonywać bez obecności przedstawiciela Inżyniera. Koszt prac ponosi Wytwórca konstrukcji, a do ich wykonania powinien przystąpić tak szybko, jak jest to możliwe ze względów technicznych. Po zakończeniu prac Wykonawca montażu dokonuje odbioru w obecności przedstawiciela Inżyniera.</w:t>
      </w:r>
    </w:p>
    <w:p w14:paraId="310CA145" w14:textId="77777777" w:rsidR="00D54CCD" w:rsidRPr="008E7825" w:rsidRDefault="00D54CCD" w:rsidP="00D54CCD">
      <w:pPr>
        <w:rPr>
          <w:rFonts w:cs="Arial"/>
          <w:sz w:val="22"/>
          <w:szCs w:val="22"/>
        </w:rPr>
      </w:pPr>
      <w:r w:rsidRPr="008E7825">
        <w:rPr>
          <w:rFonts w:cs="Arial"/>
          <w:sz w:val="22"/>
          <w:szCs w:val="22"/>
        </w:rPr>
        <w:t>Jeśli po prostowaniu (usuwaniu odchyłek) występują pęknięcia lub inne uszkodzenia, element (lub jego część) zostaje zdyskwalifikowany.</w:t>
      </w:r>
    </w:p>
    <w:p w14:paraId="310CA146" w14:textId="77777777" w:rsidR="00D54CCD" w:rsidRPr="008E7825" w:rsidRDefault="00D54CCD" w:rsidP="00D54CCD">
      <w:pPr>
        <w:ind w:left="426"/>
        <w:rPr>
          <w:rFonts w:cs="Arial"/>
          <w:sz w:val="22"/>
          <w:szCs w:val="22"/>
        </w:rPr>
      </w:pPr>
    </w:p>
    <w:p w14:paraId="310CA147" w14:textId="77777777" w:rsidR="00D54CCD" w:rsidRPr="008E7825" w:rsidRDefault="00D54CCD" w:rsidP="00D54CCD">
      <w:pPr>
        <w:pStyle w:val="Nagwek1"/>
        <w:rPr>
          <w:color w:val="auto"/>
        </w:rPr>
      </w:pPr>
      <w:r w:rsidRPr="008E7825">
        <w:rPr>
          <w:color w:val="auto"/>
        </w:rPr>
        <w:t>WYKONANIE ROBÓT</w:t>
      </w:r>
    </w:p>
    <w:p w14:paraId="310CA148" w14:textId="77777777" w:rsidR="00D54CCD" w:rsidRPr="008E7825" w:rsidRDefault="00D54CCD" w:rsidP="00D54CCD">
      <w:pPr>
        <w:rPr>
          <w:rFonts w:cs="Arial"/>
          <w:sz w:val="22"/>
          <w:szCs w:val="22"/>
        </w:rPr>
      </w:pPr>
      <w:r w:rsidRPr="008E7825">
        <w:rPr>
          <w:rFonts w:cs="Arial"/>
          <w:sz w:val="22"/>
          <w:szCs w:val="22"/>
        </w:rPr>
        <w:t xml:space="preserve">Ogólne zasady wykonywania robót podano w </w:t>
      </w:r>
      <w:proofErr w:type="spellStart"/>
      <w:r w:rsidRPr="008E7825">
        <w:rPr>
          <w:rFonts w:cs="Arial"/>
          <w:sz w:val="22"/>
          <w:szCs w:val="22"/>
        </w:rPr>
        <w:t>STWiORB</w:t>
      </w:r>
      <w:proofErr w:type="spellEnd"/>
      <w:r w:rsidRPr="008E7825">
        <w:rPr>
          <w:rFonts w:cs="Arial"/>
          <w:sz w:val="22"/>
          <w:szCs w:val="22"/>
        </w:rPr>
        <w:t xml:space="preserve"> M.00.00.00 –Wymagania ogólne.</w:t>
      </w:r>
    </w:p>
    <w:p w14:paraId="310CA149" w14:textId="77777777" w:rsidR="00D54CCD" w:rsidRPr="008E7825" w:rsidRDefault="00D54CCD" w:rsidP="00D54CCD">
      <w:pPr>
        <w:pStyle w:val="AAAAA"/>
        <w:ind w:left="426"/>
        <w:rPr>
          <w:rFonts w:ascii="Arial Narrow" w:hAnsi="Arial Narrow" w:cs="Arial"/>
        </w:rPr>
      </w:pPr>
    </w:p>
    <w:p w14:paraId="310CA14A" w14:textId="77777777" w:rsidR="00D54CCD" w:rsidRPr="008E7825" w:rsidRDefault="00D54CCD" w:rsidP="00D54CCD">
      <w:pPr>
        <w:pStyle w:val="Nagwek2"/>
        <w:ind w:left="426" w:hanging="426"/>
      </w:pPr>
      <w:r w:rsidRPr="008E7825">
        <w:t>Wymagania ogólne</w:t>
      </w:r>
    </w:p>
    <w:p w14:paraId="310CA14B" w14:textId="77777777" w:rsidR="00D54CCD" w:rsidRPr="008E7825" w:rsidRDefault="00D54CCD" w:rsidP="00D54CCD">
      <w:pPr>
        <w:rPr>
          <w:rFonts w:cs="Arial"/>
          <w:sz w:val="22"/>
          <w:szCs w:val="22"/>
        </w:rPr>
      </w:pPr>
      <w:r w:rsidRPr="008E7825">
        <w:rPr>
          <w:rFonts w:cs="Arial"/>
          <w:sz w:val="22"/>
          <w:szCs w:val="22"/>
        </w:rPr>
        <w:t>Do wykonania i montażu stalowych konstrukcji mostowych zgodnie z PN</w:t>
      </w:r>
      <w:r w:rsidRPr="008E7825">
        <w:rPr>
          <w:rFonts w:cs="Arial"/>
          <w:sz w:val="22"/>
          <w:szCs w:val="22"/>
        </w:rPr>
        <w:noBreakHyphen/>
        <w:t>S</w:t>
      </w:r>
      <w:r w:rsidRPr="008E7825">
        <w:rPr>
          <w:rFonts w:cs="Arial"/>
          <w:sz w:val="22"/>
          <w:szCs w:val="22"/>
        </w:rPr>
        <w:noBreakHyphen/>
        <w:t>10050 dopuszczone będą wyłącznie zakłady i przedsiębiorstwa posiadające świadectwo (certyfikat) wydane przez Komisję Kwalifikacyjną Ministerstwa Infrastruktury lub wydane przez instytucje uznane przez administrację rządową kraju pochodzenia firmy i zaakceptowane przez Komisję Kwalifikacyjną Ministerstwa Infrastruktury. Świadectwo należy przedłożyć Zamawiającemu najpóźniej w dniu podpisania umowy. W przypadku nie przedłożenia świadectwa kontrakt nie zostanie przyznany.</w:t>
      </w:r>
    </w:p>
    <w:p w14:paraId="310CA14C" w14:textId="77777777" w:rsidR="00D54CCD" w:rsidRPr="008E7825" w:rsidRDefault="00D54CCD" w:rsidP="00D54CCD">
      <w:pPr>
        <w:rPr>
          <w:rFonts w:cs="Arial"/>
          <w:sz w:val="22"/>
          <w:szCs w:val="22"/>
        </w:rPr>
      </w:pPr>
      <w:r w:rsidRPr="008E7825">
        <w:rPr>
          <w:rFonts w:cs="Arial"/>
          <w:sz w:val="22"/>
          <w:szCs w:val="22"/>
        </w:rPr>
        <w:t xml:space="preserve">Wszelkie informacje w sprawie wydawania świadectw można uzyskać w siedzibie Komisji Kwalifikacyjnej Ministerstwa Infrastruktury. </w:t>
      </w:r>
    </w:p>
    <w:p w14:paraId="310CA14D" w14:textId="77777777" w:rsidR="00D54CCD" w:rsidRPr="008E7825" w:rsidRDefault="00D54CCD" w:rsidP="00D54CCD">
      <w:pPr>
        <w:pStyle w:val="Nagwek3"/>
        <w:ind w:left="425" w:hanging="425"/>
      </w:pPr>
      <w:r w:rsidRPr="008E7825">
        <w:t>Wymagania w stosunku do wytwórcy stalowych konstrukcji mostowych i wykonawcy montażu</w:t>
      </w:r>
    </w:p>
    <w:p w14:paraId="310CA14E" w14:textId="77777777" w:rsidR="00D54CCD" w:rsidRPr="008E7825" w:rsidRDefault="00D54CCD" w:rsidP="00D54CCD">
      <w:pPr>
        <w:rPr>
          <w:rFonts w:cs="Arial"/>
          <w:sz w:val="22"/>
          <w:szCs w:val="22"/>
        </w:rPr>
      </w:pPr>
      <w:r w:rsidRPr="008E7825">
        <w:rPr>
          <w:rFonts w:cs="Arial"/>
          <w:sz w:val="22"/>
          <w:szCs w:val="22"/>
        </w:rPr>
        <w:t>Konstrukcje stalowe mogą być wytwarzane jedynie w wytwórniach zakwalifikowanych przez Komisję Kwalifikacyjną Ministerstwa Infrastruktury. Wytwórca konstrukcji powinien razem z ofertą przetargową dostarczyć Inżynierowi kopię świadectwa Komisji dla danej wytwórni. Wytwórca nie może przenieść wytwarzania całości lub części konstrukcji do innej wytwórni bez zgody Inżyniera. Zatwierdzeni przez Inżyniera podwykonawcy wytwórcy muszą również posiadać świadectwa Komisji Kwalifikacyjnej Ministerstwa Infrastruktury.</w:t>
      </w:r>
    </w:p>
    <w:p w14:paraId="310CA14F" w14:textId="77777777" w:rsidR="00D54CCD" w:rsidRPr="008E7825" w:rsidRDefault="00D54CCD" w:rsidP="00D54CCD">
      <w:pPr>
        <w:rPr>
          <w:rFonts w:cs="Arial"/>
          <w:sz w:val="22"/>
          <w:szCs w:val="22"/>
        </w:rPr>
      </w:pPr>
      <w:r w:rsidRPr="008E7825">
        <w:rPr>
          <w:rFonts w:cs="Arial"/>
          <w:sz w:val="22"/>
          <w:szCs w:val="22"/>
        </w:rPr>
        <w:t>Posiadanie świadectwa Komisji Kwalifikacyjnej Ministerstwa Infrastruktury obowiązuje również przedsiębiorstwa wykonujące montaż stalowej konstrukcji mostowej.</w:t>
      </w:r>
    </w:p>
    <w:p w14:paraId="310CA150" w14:textId="77777777" w:rsidR="00D54CCD" w:rsidRPr="008E7825" w:rsidRDefault="00D54CCD" w:rsidP="00D54CCD">
      <w:pPr>
        <w:rPr>
          <w:rFonts w:cs="Arial"/>
          <w:sz w:val="22"/>
          <w:szCs w:val="22"/>
        </w:rPr>
      </w:pPr>
      <w:r w:rsidRPr="008E7825">
        <w:rPr>
          <w:rFonts w:cs="Arial"/>
          <w:sz w:val="22"/>
          <w:szCs w:val="22"/>
        </w:rPr>
        <w:t>Termin ważności świadectwa i jego zakres muszą być zgodne z czasem realizacji i rodzajem wytwarzanej lub montowanej konstrukcji.</w:t>
      </w:r>
    </w:p>
    <w:p w14:paraId="310CA151" w14:textId="77777777" w:rsidR="00D54CCD" w:rsidRPr="008E7825" w:rsidRDefault="00D54CCD" w:rsidP="00D54CCD">
      <w:pPr>
        <w:pStyle w:val="Nagwek3"/>
        <w:ind w:left="425" w:hanging="425"/>
      </w:pPr>
      <w:r w:rsidRPr="008E7825">
        <w:t>Program wytwarzania konstrukcji w wytwórni</w:t>
      </w:r>
    </w:p>
    <w:p w14:paraId="310CA152" w14:textId="77777777" w:rsidR="00D54CCD" w:rsidRPr="008E7825" w:rsidRDefault="00D54CCD" w:rsidP="00D54CCD">
      <w:pPr>
        <w:rPr>
          <w:rFonts w:cs="Arial"/>
          <w:sz w:val="22"/>
          <w:szCs w:val="22"/>
        </w:rPr>
      </w:pPr>
      <w:r w:rsidRPr="008E7825">
        <w:rPr>
          <w:rFonts w:cs="Arial"/>
          <w:sz w:val="22"/>
          <w:szCs w:val="22"/>
        </w:rPr>
        <w:t>Rozpoczęcie robót może nastąpić po pisemnym zaakceptowaniu przez Inżyniera programu robót. Program sporządzany jest przez wytwórcę. Program powinien zawierać deklarację wytwórcy o szczegółowym zapoznaniu się z dokumentacją projektową i specyfikacjami oraz:</w:t>
      </w:r>
    </w:p>
    <w:p w14:paraId="310CA153" w14:textId="77777777" w:rsidR="00D54CCD" w:rsidRPr="008E7825" w:rsidRDefault="00D54CCD" w:rsidP="009753DA">
      <w:pPr>
        <w:numPr>
          <w:ilvl w:val="0"/>
          <w:numId w:val="4"/>
        </w:numPr>
        <w:tabs>
          <w:tab w:val="clear" w:pos="1441"/>
        </w:tabs>
        <w:ind w:left="709" w:hanging="283"/>
        <w:rPr>
          <w:rFonts w:cs="Arial"/>
          <w:sz w:val="22"/>
          <w:szCs w:val="22"/>
        </w:rPr>
      </w:pPr>
      <w:r w:rsidRPr="008E7825">
        <w:rPr>
          <w:rFonts w:cs="Arial"/>
          <w:sz w:val="22"/>
          <w:szCs w:val="22"/>
        </w:rPr>
        <w:t>harmonogram realizacji,</w:t>
      </w:r>
    </w:p>
    <w:p w14:paraId="310CA154" w14:textId="77777777" w:rsidR="00D54CCD" w:rsidRPr="008E7825" w:rsidRDefault="00D54CCD" w:rsidP="009753DA">
      <w:pPr>
        <w:numPr>
          <w:ilvl w:val="0"/>
          <w:numId w:val="4"/>
        </w:numPr>
        <w:tabs>
          <w:tab w:val="clear" w:pos="1441"/>
        </w:tabs>
        <w:ind w:left="709" w:hanging="283"/>
        <w:rPr>
          <w:rFonts w:cs="Arial"/>
          <w:sz w:val="22"/>
          <w:szCs w:val="22"/>
        </w:rPr>
      </w:pPr>
      <w:r w:rsidRPr="008E7825">
        <w:rPr>
          <w:rFonts w:cs="Arial"/>
          <w:sz w:val="22"/>
          <w:szCs w:val="22"/>
        </w:rPr>
        <w:t>informację o personelu kierowniczym i technicznym wytwórcy</w:t>
      </w:r>
    </w:p>
    <w:p w14:paraId="310CA155" w14:textId="77777777" w:rsidR="00D54CCD" w:rsidRPr="008E7825" w:rsidRDefault="00D54CCD" w:rsidP="009753DA">
      <w:pPr>
        <w:numPr>
          <w:ilvl w:val="0"/>
          <w:numId w:val="4"/>
        </w:numPr>
        <w:tabs>
          <w:tab w:val="clear" w:pos="1441"/>
        </w:tabs>
        <w:ind w:left="709" w:hanging="283"/>
        <w:jc w:val="left"/>
        <w:rPr>
          <w:rFonts w:cs="Arial"/>
          <w:sz w:val="22"/>
          <w:szCs w:val="22"/>
        </w:rPr>
      </w:pPr>
      <w:r w:rsidRPr="008E7825">
        <w:rPr>
          <w:rFonts w:cs="Arial"/>
          <w:sz w:val="22"/>
          <w:szCs w:val="22"/>
        </w:rPr>
        <w:t>informację o obsadzie stanowisk robotniczych, na których konieczne jest udokumentowanie kwalifikacji,</w:t>
      </w:r>
    </w:p>
    <w:p w14:paraId="310CA156" w14:textId="77777777" w:rsidR="00D54CCD" w:rsidRPr="008E7825" w:rsidRDefault="00D54CCD" w:rsidP="009753DA">
      <w:pPr>
        <w:numPr>
          <w:ilvl w:val="0"/>
          <w:numId w:val="4"/>
        </w:numPr>
        <w:tabs>
          <w:tab w:val="clear" w:pos="1441"/>
        </w:tabs>
        <w:ind w:left="709" w:hanging="283"/>
        <w:rPr>
          <w:rFonts w:cs="Arial"/>
          <w:sz w:val="22"/>
          <w:szCs w:val="22"/>
        </w:rPr>
      </w:pPr>
      <w:r w:rsidRPr="008E7825">
        <w:rPr>
          <w:rFonts w:cs="Arial"/>
          <w:sz w:val="22"/>
          <w:szCs w:val="22"/>
        </w:rPr>
        <w:t>informacje o dostawcach materiałów,</w:t>
      </w:r>
    </w:p>
    <w:p w14:paraId="310CA157" w14:textId="77777777" w:rsidR="00D54CCD" w:rsidRPr="008E7825" w:rsidRDefault="00D54CCD" w:rsidP="009753DA">
      <w:pPr>
        <w:numPr>
          <w:ilvl w:val="0"/>
          <w:numId w:val="4"/>
        </w:numPr>
        <w:tabs>
          <w:tab w:val="clear" w:pos="1441"/>
        </w:tabs>
        <w:ind w:left="709" w:hanging="283"/>
        <w:rPr>
          <w:rFonts w:cs="Arial"/>
          <w:sz w:val="22"/>
          <w:szCs w:val="22"/>
        </w:rPr>
      </w:pPr>
      <w:r w:rsidRPr="008E7825">
        <w:rPr>
          <w:rFonts w:cs="Arial"/>
          <w:sz w:val="22"/>
          <w:szCs w:val="22"/>
        </w:rPr>
        <w:t>informacje o podwykonawcach,</w:t>
      </w:r>
    </w:p>
    <w:p w14:paraId="310CA158" w14:textId="77777777" w:rsidR="00D54CCD" w:rsidRPr="008E7825" w:rsidRDefault="00D54CCD" w:rsidP="009753DA">
      <w:pPr>
        <w:numPr>
          <w:ilvl w:val="0"/>
          <w:numId w:val="4"/>
        </w:numPr>
        <w:tabs>
          <w:tab w:val="clear" w:pos="1441"/>
        </w:tabs>
        <w:ind w:left="709" w:hanging="283"/>
        <w:rPr>
          <w:rFonts w:cs="Arial"/>
          <w:sz w:val="22"/>
          <w:szCs w:val="22"/>
        </w:rPr>
      </w:pPr>
      <w:r w:rsidRPr="008E7825">
        <w:rPr>
          <w:rFonts w:cs="Arial"/>
          <w:sz w:val="22"/>
          <w:szCs w:val="22"/>
        </w:rPr>
        <w:t>informacje o podstawowym sprzęcie przewidzianym do realizacji zadania,</w:t>
      </w:r>
    </w:p>
    <w:p w14:paraId="310CA159" w14:textId="77777777" w:rsidR="00D54CCD" w:rsidRPr="008E7825" w:rsidRDefault="00D54CCD" w:rsidP="009753DA">
      <w:pPr>
        <w:numPr>
          <w:ilvl w:val="0"/>
          <w:numId w:val="4"/>
        </w:numPr>
        <w:tabs>
          <w:tab w:val="clear" w:pos="1441"/>
        </w:tabs>
        <w:ind w:left="709" w:hanging="283"/>
        <w:rPr>
          <w:rFonts w:cs="Arial"/>
          <w:sz w:val="22"/>
          <w:szCs w:val="22"/>
        </w:rPr>
      </w:pPr>
      <w:r w:rsidRPr="008E7825">
        <w:rPr>
          <w:rFonts w:cs="Arial"/>
          <w:sz w:val="22"/>
          <w:szCs w:val="22"/>
        </w:rPr>
        <w:t>projekt technologii spawania,</w:t>
      </w:r>
    </w:p>
    <w:p w14:paraId="310CA15A" w14:textId="77777777" w:rsidR="00D54CCD" w:rsidRPr="008E7825" w:rsidRDefault="00D54CCD" w:rsidP="009753DA">
      <w:pPr>
        <w:numPr>
          <w:ilvl w:val="0"/>
          <w:numId w:val="4"/>
        </w:numPr>
        <w:tabs>
          <w:tab w:val="clear" w:pos="1441"/>
        </w:tabs>
        <w:ind w:left="709" w:hanging="283"/>
        <w:rPr>
          <w:rFonts w:cs="Arial"/>
          <w:sz w:val="22"/>
          <w:szCs w:val="22"/>
        </w:rPr>
      </w:pPr>
      <w:r w:rsidRPr="008E7825">
        <w:rPr>
          <w:rFonts w:cs="Arial"/>
          <w:sz w:val="22"/>
          <w:szCs w:val="22"/>
        </w:rPr>
        <w:t>sposób przeprowadzenia badań wymaganych w specyfikacjach,</w:t>
      </w:r>
    </w:p>
    <w:p w14:paraId="310CA15B" w14:textId="77777777" w:rsidR="00D54CCD" w:rsidRPr="008E7825" w:rsidRDefault="00D54CCD" w:rsidP="009753DA">
      <w:pPr>
        <w:numPr>
          <w:ilvl w:val="0"/>
          <w:numId w:val="4"/>
        </w:numPr>
        <w:tabs>
          <w:tab w:val="clear" w:pos="1441"/>
        </w:tabs>
        <w:ind w:left="709" w:hanging="283"/>
        <w:rPr>
          <w:rFonts w:cs="Arial"/>
          <w:sz w:val="22"/>
          <w:szCs w:val="22"/>
        </w:rPr>
      </w:pPr>
      <w:r w:rsidRPr="008E7825">
        <w:rPr>
          <w:rFonts w:cs="Arial"/>
          <w:sz w:val="22"/>
          <w:szCs w:val="22"/>
        </w:rPr>
        <w:t>inne informacje żądane przez Inżyniera,</w:t>
      </w:r>
    </w:p>
    <w:p w14:paraId="310CA15C" w14:textId="77777777" w:rsidR="00D54CCD" w:rsidRPr="008E7825" w:rsidRDefault="00D54CCD" w:rsidP="009753DA">
      <w:pPr>
        <w:numPr>
          <w:ilvl w:val="0"/>
          <w:numId w:val="4"/>
        </w:numPr>
        <w:tabs>
          <w:tab w:val="clear" w:pos="1441"/>
        </w:tabs>
        <w:ind w:left="709" w:hanging="283"/>
        <w:rPr>
          <w:rFonts w:cs="Arial"/>
          <w:sz w:val="22"/>
          <w:szCs w:val="22"/>
        </w:rPr>
      </w:pPr>
      <w:r w:rsidRPr="008E7825">
        <w:rPr>
          <w:rFonts w:cs="Arial"/>
          <w:sz w:val="22"/>
          <w:szCs w:val="22"/>
        </w:rPr>
        <w:t xml:space="preserve">ewentualne zgłoszenie potrzeby uściśleń lub zmian w dokumentacji projektowej. </w:t>
      </w:r>
    </w:p>
    <w:p w14:paraId="310CA15D" w14:textId="77777777" w:rsidR="00D54CCD" w:rsidRPr="008E7825" w:rsidRDefault="00D54CCD" w:rsidP="00D54CCD">
      <w:pPr>
        <w:rPr>
          <w:rFonts w:cs="Arial"/>
          <w:sz w:val="22"/>
          <w:szCs w:val="22"/>
        </w:rPr>
      </w:pPr>
      <w:r w:rsidRPr="008E7825">
        <w:rPr>
          <w:rFonts w:cs="Arial"/>
          <w:sz w:val="22"/>
          <w:szCs w:val="22"/>
        </w:rPr>
        <w:t>Program robót musi uwzględniać spełnienie wszystkich ustaleń zawartych w ST. Projekt technologii spawania winien zawierać:</w:t>
      </w:r>
    </w:p>
    <w:p w14:paraId="310CA15E" w14:textId="77777777" w:rsidR="00D54CCD" w:rsidRPr="008E7825" w:rsidRDefault="00D54CCD" w:rsidP="009753DA">
      <w:pPr>
        <w:numPr>
          <w:ilvl w:val="0"/>
          <w:numId w:val="4"/>
        </w:numPr>
        <w:tabs>
          <w:tab w:val="clear" w:pos="1441"/>
        </w:tabs>
        <w:ind w:left="709" w:hanging="283"/>
        <w:rPr>
          <w:rFonts w:cs="Arial"/>
          <w:sz w:val="22"/>
          <w:szCs w:val="22"/>
        </w:rPr>
      </w:pPr>
      <w:r w:rsidRPr="008E7825">
        <w:rPr>
          <w:rFonts w:cs="Arial"/>
          <w:sz w:val="22"/>
          <w:szCs w:val="22"/>
        </w:rPr>
        <w:t>metodę spawania, sprzęt i materiały,</w:t>
      </w:r>
    </w:p>
    <w:p w14:paraId="310CA15F" w14:textId="77777777" w:rsidR="00D54CCD" w:rsidRPr="008E7825" w:rsidRDefault="00D54CCD" w:rsidP="009753DA">
      <w:pPr>
        <w:numPr>
          <w:ilvl w:val="0"/>
          <w:numId w:val="4"/>
        </w:numPr>
        <w:tabs>
          <w:tab w:val="clear" w:pos="1441"/>
        </w:tabs>
        <w:ind w:left="709" w:hanging="283"/>
        <w:rPr>
          <w:rFonts w:cs="Arial"/>
          <w:sz w:val="22"/>
          <w:szCs w:val="22"/>
        </w:rPr>
      </w:pPr>
      <w:r w:rsidRPr="008E7825">
        <w:rPr>
          <w:rFonts w:cs="Arial"/>
          <w:sz w:val="22"/>
          <w:szCs w:val="22"/>
        </w:rPr>
        <w:t>kolejność wykonywania spoin,</w:t>
      </w:r>
    </w:p>
    <w:p w14:paraId="310CA160" w14:textId="77777777" w:rsidR="00D54CCD" w:rsidRPr="008E7825" w:rsidRDefault="00D54CCD" w:rsidP="009753DA">
      <w:pPr>
        <w:numPr>
          <w:ilvl w:val="0"/>
          <w:numId w:val="4"/>
        </w:numPr>
        <w:tabs>
          <w:tab w:val="clear" w:pos="1441"/>
        </w:tabs>
        <w:ind w:left="709" w:hanging="283"/>
        <w:rPr>
          <w:rFonts w:cs="Arial"/>
          <w:sz w:val="22"/>
          <w:szCs w:val="22"/>
        </w:rPr>
      </w:pPr>
      <w:r w:rsidRPr="008E7825">
        <w:rPr>
          <w:rFonts w:cs="Arial"/>
          <w:sz w:val="22"/>
          <w:szCs w:val="22"/>
        </w:rPr>
        <w:lastRenderedPageBreak/>
        <w:t>pozycję łączonych elementów przy spawaniu,</w:t>
      </w:r>
    </w:p>
    <w:p w14:paraId="310CA161" w14:textId="77777777" w:rsidR="00D54CCD" w:rsidRPr="008E7825" w:rsidRDefault="00D54CCD" w:rsidP="009753DA">
      <w:pPr>
        <w:numPr>
          <w:ilvl w:val="0"/>
          <w:numId w:val="4"/>
        </w:numPr>
        <w:tabs>
          <w:tab w:val="clear" w:pos="1441"/>
        </w:tabs>
        <w:ind w:left="709" w:hanging="283"/>
        <w:rPr>
          <w:rFonts w:cs="Arial"/>
          <w:sz w:val="22"/>
          <w:szCs w:val="22"/>
        </w:rPr>
      </w:pPr>
      <w:r w:rsidRPr="008E7825">
        <w:rPr>
          <w:rFonts w:cs="Arial"/>
          <w:sz w:val="22"/>
          <w:szCs w:val="22"/>
        </w:rPr>
        <w:t>przygotowanie brzegów elementów i rowków do spawania,</w:t>
      </w:r>
    </w:p>
    <w:p w14:paraId="310CA162" w14:textId="77777777" w:rsidR="00D54CCD" w:rsidRPr="008E7825" w:rsidRDefault="00D54CCD" w:rsidP="009753DA">
      <w:pPr>
        <w:numPr>
          <w:ilvl w:val="0"/>
          <w:numId w:val="4"/>
        </w:numPr>
        <w:tabs>
          <w:tab w:val="clear" w:pos="1441"/>
        </w:tabs>
        <w:ind w:left="709" w:hanging="283"/>
        <w:rPr>
          <w:rFonts w:cs="Arial"/>
          <w:sz w:val="22"/>
          <w:szCs w:val="22"/>
        </w:rPr>
      </w:pPr>
      <w:r w:rsidRPr="008E7825">
        <w:rPr>
          <w:rFonts w:cs="Arial"/>
          <w:sz w:val="22"/>
          <w:szCs w:val="22"/>
        </w:rPr>
        <w:t>rodzaje obróbki spoin,</w:t>
      </w:r>
    </w:p>
    <w:p w14:paraId="310CA163" w14:textId="77777777" w:rsidR="00D54CCD" w:rsidRPr="008E7825" w:rsidRDefault="00D54CCD" w:rsidP="009753DA">
      <w:pPr>
        <w:numPr>
          <w:ilvl w:val="0"/>
          <w:numId w:val="4"/>
        </w:numPr>
        <w:tabs>
          <w:tab w:val="clear" w:pos="1441"/>
        </w:tabs>
        <w:ind w:left="709" w:hanging="283"/>
        <w:rPr>
          <w:rFonts w:cs="Arial"/>
          <w:sz w:val="22"/>
          <w:szCs w:val="22"/>
        </w:rPr>
      </w:pPr>
      <w:r w:rsidRPr="008E7825">
        <w:rPr>
          <w:rFonts w:cs="Arial"/>
          <w:sz w:val="22"/>
          <w:szCs w:val="22"/>
        </w:rPr>
        <w:t>metody kontroli i badań.</w:t>
      </w:r>
    </w:p>
    <w:p w14:paraId="310CA164" w14:textId="77777777" w:rsidR="00D54CCD" w:rsidRPr="008E7825" w:rsidRDefault="00D54CCD" w:rsidP="00D54CCD">
      <w:pPr>
        <w:rPr>
          <w:rFonts w:cs="Arial"/>
          <w:sz w:val="22"/>
          <w:szCs w:val="22"/>
        </w:rPr>
      </w:pPr>
      <w:r w:rsidRPr="008E7825">
        <w:rPr>
          <w:rFonts w:cs="Arial"/>
          <w:sz w:val="22"/>
          <w:szCs w:val="22"/>
        </w:rPr>
        <w:t xml:space="preserve">Technologia spawania powinna zapewniać minimalizację </w:t>
      </w:r>
      <w:proofErr w:type="spellStart"/>
      <w:r w:rsidRPr="008E7825">
        <w:rPr>
          <w:rFonts w:cs="Arial"/>
          <w:sz w:val="22"/>
          <w:szCs w:val="22"/>
        </w:rPr>
        <w:t>naprężeń</w:t>
      </w:r>
      <w:proofErr w:type="spellEnd"/>
      <w:r w:rsidRPr="008E7825">
        <w:rPr>
          <w:rFonts w:cs="Arial"/>
          <w:sz w:val="22"/>
          <w:szCs w:val="22"/>
        </w:rPr>
        <w:t xml:space="preserve"> spawalniczych i odkształceń. Wytwórca winien wykonać rysunki warsztatowe na własne potrzeby. Jeśli jakaś czynność technologiczna nie jest określona w dokumentacji projektowej, lub zachodzi konieczność zmiany w technologii wytwórca musi uzyskać akceptację Inżyniera. W trakcie wykonywania konstrukcji stalowej w wytwórni wykonawca zobowiązany jest do prowadzenia dziennika wytwarzania konstrukcji.</w:t>
      </w:r>
    </w:p>
    <w:p w14:paraId="310CA165" w14:textId="77777777" w:rsidR="00D54CCD" w:rsidRPr="008E7825" w:rsidRDefault="00D54CCD" w:rsidP="00D54CCD">
      <w:pPr>
        <w:pStyle w:val="Nagwek3"/>
        <w:ind w:left="425" w:hanging="425"/>
      </w:pPr>
      <w:r w:rsidRPr="008E7825">
        <w:t>Program montażu i scalania konstrukcji na miejscu budowy</w:t>
      </w:r>
    </w:p>
    <w:p w14:paraId="310CA166" w14:textId="77777777" w:rsidR="00D54CCD" w:rsidRPr="008E7825" w:rsidRDefault="00D54CCD" w:rsidP="00D54CCD">
      <w:pPr>
        <w:rPr>
          <w:rFonts w:cs="Arial"/>
          <w:sz w:val="22"/>
          <w:szCs w:val="22"/>
        </w:rPr>
      </w:pPr>
      <w:r w:rsidRPr="008E7825">
        <w:rPr>
          <w:rFonts w:cs="Arial"/>
          <w:sz w:val="22"/>
          <w:szCs w:val="22"/>
        </w:rPr>
        <w:t>Rozpoczęcie robót może nastąpić po pisemnym zaakceptowaniu przez Inżyniera programu montażu. Program powinien zawierać protokół odbioru konstrukcji od wytwórcy oraz:</w:t>
      </w:r>
    </w:p>
    <w:p w14:paraId="310CA167" w14:textId="77777777" w:rsidR="00D54CCD" w:rsidRPr="008E7825" w:rsidRDefault="00D54CCD" w:rsidP="009753DA">
      <w:pPr>
        <w:numPr>
          <w:ilvl w:val="0"/>
          <w:numId w:val="4"/>
        </w:numPr>
        <w:tabs>
          <w:tab w:val="clear" w:pos="1441"/>
        </w:tabs>
        <w:ind w:left="709" w:hanging="283"/>
        <w:rPr>
          <w:rFonts w:cs="Arial"/>
          <w:sz w:val="22"/>
          <w:szCs w:val="22"/>
        </w:rPr>
      </w:pPr>
      <w:r w:rsidRPr="008E7825">
        <w:rPr>
          <w:rFonts w:cs="Arial"/>
          <w:sz w:val="22"/>
          <w:szCs w:val="22"/>
        </w:rPr>
        <w:t>harmonogram terminowy realizacji,</w:t>
      </w:r>
    </w:p>
    <w:p w14:paraId="310CA168" w14:textId="77777777" w:rsidR="00D54CCD" w:rsidRPr="008E7825" w:rsidRDefault="00D54CCD" w:rsidP="009753DA">
      <w:pPr>
        <w:numPr>
          <w:ilvl w:val="0"/>
          <w:numId w:val="4"/>
        </w:numPr>
        <w:tabs>
          <w:tab w:val="clear" w:pos="1441"/>
        </w:tabs>
        <w:ind w:left="709" w:hanging="283"/>
        <w:rPr>
          <w:rFonts w:cs="Arial"/>
          <w:sz w:val="22"/>
          <w:szCs w:val="22"/>
        </w:rPr>
      </w:pPr>
      <w:r w:rsidRPr="008E7825">
        <w:rPr>
          <w:rFonts w:cs="Arial"/>
          <w:sz w:val="22"/>
          <w:szCs w:val="22"/>
        </w:rPr>
        <w:t>informację o personelu kierowniczym i technicznym wytwórcy,</w:t>
      </w:r>
    </w:p>
    <w:p w14:paraId="310CA169" w14:textId="77777777" w:rsidR="00D54CCD" w:rsidRPr="008E7825" w:rsidRDefault="00D54CCD" w:rsidP="009753DA">
      <w:pPr>
        <w:numPr>
          <w:ilvl w:val="0"/>
          <w:numId w:val="4"/>
        </w:numPr>
        <w:tabs>
          <w:tab w:val="clear" w:pos="1441"/>
        </w:tabs>
        <w:ind w:left="709" w:hanging="283"/>
        <w:rPr>
          <w:rFonts w:cs="Arial"/>
          <w:sz w:val="22"/>
          <w:szCs w:val="22"/>
        </w:rPr>
      </w:pPr>
      <w:r w:rsidRPr="008E7825">
        <w:rPr>
          <w:rFonts w:cs="Arial"/>
          <w:sz w:val="22"/>
          <w:szCs w:val="22"/>
        </w:rPr>
        <w:t>informację o obsadzie stanowisk robotniczych, na których konieczne jest udokumentowanie kwalifikacji,</w:t>
      </w:r>
    </w:p>
    <w:p w14:paraId="310CA16A" w14:textId="77777777" w:rsidR="00D54CCD" w:rsidRPr="008E7825" w:rsidRDefault="00D54CCD" w:rsidP="009753DA">
      <w:pPr>
        <w:numPr>
          <w:ilvl w:val="0"/>
          <w:numId w:val="4"/>
        </w:numPr>
        <w:tabs>
          <w:tab w:val="clear" w:pos="1441"/>
        </w:tabs>
        <w:ind w:left="709" w:hanging="283"/>
        <w:rPr>
          <w:rFonts w:cs="Arial"/>
          <w:sz w:val="22"/>
          <w:szCs w:val="22"/>
        </w:rPr>
      </w:pPr>
      <w:r w:rsidRPr="008E7825">
        <w:rPr>
          <w:rFonts w:cs="Arial"/>
          <w:sz w:val="22"/>
          <w:szCs w:val="22"/>
        </w:rPr>
        <w:t>projekt montażu,</w:t>
      </w:r>
    </w:p>
    <w:p w14:paraId="310CA16B" w14:textId="77777777" w:rsidR="00D54CCD" w:rsidRPr="008E7825" w:rsidRDefault="00D54CCD" w:rsidP="009753DA">
      <w:pPr>
        <w:numPr>
          <w:ilvl w:val="0"/>
          <w:numId w:val="4"/>
        </w:numPr>
        <w:tabs>
          <w:tab w:val="clear" w:pos="1441"/>
        </w:tabs>
        <w:ind w:left="709" w:hanging="283"/>
        <w:rPr>
          <w:rFonts w:cs="Arial"/>
          <w:sz w:val="22"/>
          <w:szCs w:val="22"/>
        </w:rPr>
      </w:pPr>
      <w:r w:rsidRPr="008E7825">
        <w:rPr>
          <w:rFonts w:cs="Arial"/>
          <w:sz w:val="22"/>
          <w:szCs w:val="22"/>
        </w:rPr>
        <w:t>sprawdzenie pracy statycznej konstrukcji, jeśli podczas montażu będzie ona podpierana w innych punktach niż przewiduje to dokumentacja projektowa,</w:t>
      </w:r>
    </w:p>
    <w:p w14:paraId="310CA16C" w14:textId="77777777" w:rsidR="00D54CCD" w:rsidRPr="008E7825" w:rsidRDefault="00D54CCD" w:rsidP="009753DA">
      <w:pPr>
        <w:numPr>
          <w:ilvl w:val="0"/>
          <w:numId w:val="4"/>
        </w:numPr>
        <w:tabs>
          <w:tab w:val="clear" w:pos="1441"/>
        </w:tabs>
        <w:ind w:left="709" w:hanging="283"/>
        <w:rPr>
          <w:rFonts w:cs="Arial"/>
          <w:sz w:val="22"/>
          <w:szCs w:val="22"/>
        </w:rPr>
      </w:pPr>
      <w:r w:rsidRPr="008E7825">
        <w:rPr>
          <w:rFonts w:cs="Arial"/>
          <w:sz w:val="22"/>
          <w:szCs w:val="22"/>
        </w:rPr>
        <w:t>projekt technologiczny wykonania pomostu żelbetowego,</w:t>
      </w:r>
    </w:p>
    <w:p w14:paraId="310CA16D" w14:textId="77777777" w:rsidR="00D54CCD" w:rsidRPr="008E7825" w:rsidRDefault="00D54CCD" w:rsidP="009753DA">
      <w:pPr>
        <w:numPr>
          <w:ilvl w:val="0"/>
          <w:numId w:val="4"/>
        </w:numPr>
        <w:tabs>
          <w:tab w:val="clear" w:pos="1441"/>
        </w:tabs>
        <w:ind w:left="709" w:hanging="283"/>
        <w:rPr>
          <w:rFonts w:cs="Arial"/>
          <w:sz w:val="22"/>
          <w:szCs w:val="22"/>
        </w:rPr>
      </w:pPr>
      <w:r w:rsidRPr="008E7825">
        <w:rPr>
          <w:rFonts w:cs="Arial"/>
          <w:sz w:val="22"/>
          <w:szCs w:val="22"/>
        </w:rPr>
        <w:t>informacje o podwykonawcach,</w:t>
      </w:r>
    </w:p>
    <w:p w14:paraId="310CA16E" w14:textId="77777777" w:rsidR="00D54CCD" w:rsidRPr="008E7825" w:rsidRDefault="00D54CCD" w:rsidP="009753DA">
      <w:pPr>
        <w:numPr>
          <w:ilvl w:val="0"/>
          <w:numId w:val="4"/>
        </w:numPr>
        <w:tabs>
          <w:tab w:val="clear" w:pos="1441"/>
        </w:tabs>
        <w:ind w:left="709" w:hanging="283"/>
        <w:rPr>
          <w:rFonts w:cs="Arial"/>
          <w:sz w:val="22"/>
          <w:szCs w:val="22"/>
        </w:rPr>
      </w:pPr>
      <w:r w:rsidRPr="008E7825">
        <w:rPr>
          <w:rFonts w:cs="Arial"/>
          <w:sz w:val="22"/>
          <w:szCs w:val="22"/>
        </w:rPr>
        <w:t>informacje o podstawowym sprzęcie montażowym przewidzianym do realizacji zadania,</w:t>
      </w:r>
    </w:p>
    <w:p w14:paraId="310CA16F" w14:textId="77777777" w:rsidR="00D54CCD" w:rsidRPr="008E7825" w:rsidRDefault="00D54CCD" w:rsidP="009753DA">
      <w:pPr>
        <w:numPr>
          <w:ilvl w:val="0"/>
          <w:numId w:val="4"/>
        </w:numPr>
        <w:tabs>
          <w:tab w:val="clear" w:pos="1441"/>
        </w:tabs>
        <w:ind w:left="709" w:hanging="283"/>
        <w:rPr>
          <w:rFonts w:cs="Arial"/>
          <w:sz w:val="22"/>
          <w:szCs w:val="22"/>
        </w:rPr>
      </w:pPr>
      <w:r w:rsidRPr="008E7825">
        <w:rPr>
          <w:rFonts w:cs="Arial"/>
          <w:sz w:val="22"/>
          <w:szCs w:val="22"/>
        </w:rPr>
        <w:t>projekt technologii spawania,</w:t>
      </w:r>
    </w:p>
    <w:p w14:paraId="310CA170" w14:textId="77777777" w:rsidR="00D54CCD" w:rsidRPr="008E7825" w:rsidRDefault="00D54CCD" w:rsidP="009753DA">
      <w:pPr>
        <w:numPr>
          <w:ilvl w:val="0"/>
          <w:numId w:val="4"/>
        </w:numPr>
        <w:tabs>
          <w:tab w:val="clear" w:pos="1441"/>
        </w:tabs>
        <w:ind w:left="709" w:hanging="283"/>
        <w:rPr>
          <w:rFonts w:cs="Arial"/>
          <w:sz w:val="22"/>
          <w:szCs w:val="22"/>
        </w:rPr>
      </w:pPr>
      <w:r w:rsidRPr="008E7825">
        <w:rPr>
          <w:rFonts w:cs="Arial"/>
          <w:sz w:val="22"/>
          <w:szCs w:val="22"/>
        </w:rPr>
        <w:t>sposób zapewnienia badań ujętych w specyfikacji,</w:t>
      </w:r>
    </w:p>
    <w:p w14:paraId="310CA171" w14:textId="77777777" w:rsidR="00D54CCD" w:rsidRPr="008E7825" w:rsidRDefault="00D54CCD" w:rsidP="009753DA">
      <w:pPr>
        <w:numPr>
          <w:ilvl w:val="0"/>
          <w:numId w:val="4"/>
        </w:numPr>
        <w:tabs>
          <w:tab w:val="clear" w:pos="1441"/>
        </w:tabs>
        <w:ind w:left="709" w:hanging="283"/>
        <w:rPr>
          <w:rFonts w:cs="Arial"/>
          <w:sz w:val="22"/>
          <w:szCs w:val="22"/>
        </w:rPr>
      </w:pPr>
      <w:r w:rsidRPr="008E7825">
        <w:rPr>
          <w:rFonts w:cs="Arial"/>
          <w:sz w:val="22"/>
          <w:szCs w:val="22"/>
        </w:rPr>
        <w:t>informacje o sposobie zapewnienia bezpieczeństwa osób, które mogą znaleźć się w obszarze prac montażowych,</w:t>
      </w:r>
    </w:p>
    <w:p w14:paraId="310CA172" w14:textId="77777777" w:rsidR="00D54CCD" w:rsidRPr="008E7825" w:rsidRDefault="00D54CCD" w:rsidP="009753DA">
      <w:pPr>
        <w:numPr>
          <w:ilvl w:val="0"/>
          <w:numId w:val="4"/>
        </w:numPr>
        <w:tabs>
          <w:tab w:val="clear" w:pos="1441"/>
        </w:tabs>
        <w:spacing w:after="120"/>
        <w:ind w:left="709" w:hanging="284"/>
        <w:rPr>
          <w:rFonts w:cs="Arial"/>
          <w:sz w:val="22"/>
          <w:szCs w:val="22"/>
        </w:rPr>
      </w:pPr>
      <w:r w:rsidRPr="008E7825">
        <w:rPr>
          <w:rFonts w:cs="Arial"/>
          <w:sz w:val="22"/>
          <w:szCs w:val="22"/>
        </w:rPr>
        <w:t>inne informacje żądane przez Inżyniera.</w:t>
      </w:r>
    </w:p>
    <w:p w14:paraId="310CA173" w14:textId="77777777" w:rsidR="00D54CCD" w:rsidRPr="008E7825" w:rsidRDefault="00D54CCD" w:rsidP="00D54CCD">
      <w:pPr>
        <w:pStyle w:val="Nagwek3"/>
        <w:ind w:left="425" w:hanging="425"/>
      </w:pPr>
      <w:r w:rsidRPr="008E7825">
        <w:t>Kontrola wykonywanych robót</w:t>
      </w:r>
    </w:p>
    <w:p w14:paraId="310CA174" w14:textId="77777777" w:rsidR="00D54CCD" w:rsidRPr="008E7825" w:rsidRDefault="00D54CCD" w:rsidP="00D54CCD">
      <w:pPr>
        <w:rPr>
          <w:rFonts w:cs="Arial"/>
          <w:sz w:val="22"/>
          <w:szCs w:val="22"/>
        </w:rPr>
      </w:pPr>
      <w:r w:rsidRPr="008E7825">
        <w:rPr>
          <w:rFonts w:cs="Arial"/>
          <w:sz w:val="22"/>
          <w:szCs w:val="22"/>
        </w:rPr>
        <w:t>Inżynier jest uprawniony do wyznaczania harmonogramu czynności kontrolnych, badawczych i odbiorów częściowych, na czas których należy przerwać roboty. W zależności od wyniku badań Inżynier  podejmuje decyzję o kontynuowaniu robót.</w:t>
      </w:r>
    </w:p>
    <w:p w14:paraId="310CA175" w14:textId="77777777" w:rsidR="00D54CCD" w:rsidRPr="008E7825" w:rsidRDefault="00D54CCD" w:rsidP="00D54CCD">
      <w:pPr>
        <w:pStyle w:val="Nagwek3"/>
        <w:ind w:left="425" w:hanging="425"/>
      </w:pPr>
      <w:r w:rsidRPr="008E7825">
        <w:t>Program zapewnienia jakości zabezpieczenia antykorozyjnego</w:t>
      </w:r>
    </w:p>
    <w:p w14:paraId="310CA176" w14:textId="77777777" w:rsidR="00D54CCD" w:rsidRPr="008E7825" w:rsidRDefault="00D54CCD" w:rsidP="00D54CCD">
      <w:pPr>
        <w:rPr>
          <w:rFonts w:cs="Arial"/>
          <w:sz w:val="22"/>
          <w:szCs w:val="22"/>
        </w:rPr>
      </w:pPr>
      <w:r w:rsidRPr="008E7825">
        <w:rPr>
          <w:rFonts w:cs="Arial"/>
          <w:sz w:val="22"/>
          <w:szCs w:val="22"/>
        </w:rPr>
        <w:t>Program zapewnienia jakości zabezpieczenia antykorozyjnego powinien być zgodny z ustaleniami ST M.05.00.02 i ST M.05.00.03 i powinien określać:</w:t>
      </w:r>
    </w:p>
    <w:p w14:paraId="310CA177" w14:textId="77777777" w:rsidR="00D54CCD" w:rsidRPr="008E7825" w:rsidRDefault="00D54CCD" w:rsidP="009753DA">
      <w:pPr>
        <w:numPr>
          <w:ilvl w:val="0"/>
          <w:numId w:val="4"/>
        </w:numPr>
        <w:tabs>
          <w:tab w:val="clear" w:pos="1441"/>
        </w:tabs>
        <w:ind w:left="709" w:hanging="283"/>
        <w:rPr>
          <w:rFonts w:cs="Arial"/>
          <w:sz w:val="22"/>
          <w:szCs w:val="22"/>
        </w:rPr>
      </w:pPr>
      <w:r w:rsidRPr="008E7825">
        <w:rPr>
          <w:rFonts w:cs="Arial"/>
          <w:sz w:val="22"/>
          <w:szCs w:val="22"/>
        </w:rPr>
        <w:t>warunki przeprowadzenia prac antykorozyjnych zarówno w wytwórni jak i po zmontowaniu konstrukcji, z uwzględnieniem zabezpieczenia antykorozyjnego styków w czasie montażu,</w:t>
      </w:r>
    </w:p>
    <w:p w14:paraId="310CA178" w14:textId="77777777" w:rsidR="00D54CCD" w:rsidRPr="008E7825" w:rsidRDefault="00D54CCD" w:rsidP="009753DA">
      <w:pPr>
        <w:numPr>
          <w:ilvl w:val="0"/>
          <w:numId w:val="4"/>
        </w:numPr>
        <w:tabs>
          <w:tab w:val="clear" w:pos="1441"/>
        </w:tabs>
        <w:ind w:left="709" w:hanging="283"/>
        <w:jc w:val="left"/>
        <w:rPr>
          <w:rFonts w:cs="Arial"/>
          <w:sz w:val="22"/>
          <w:szCs w:val="22"/>
        </w:rPr>
      </w:pPr>
      <w:r w:rsidRPr="008E7825">
        <w:rPr>
          <w:rFonts w:cs="Arial"/>
          <w:sz w:val="22"/>
          <w:szCs w:val="22"/>
        </w:rPr>
        <w:t>technologię wykonania zabezpieczeń antykorozyjnych w wytwórni i na placu budowy oraz harmonogramy robót,</w:t>
      </w:r>
    </w:p>
    <w:p w14:paraId="310CA179" w14:textId="77777777" w:rsidR="00D54CCD" w:rsidRPr="008E7825" w:rsidRDefault="00D54CCD" w:rsidP="009753DA">
      <w:pPr>
        <w:numPr>
          <w:ilvl w:val="0"/>
          <w:numId w:val="4"/>
        </w:numPr>
        <w:tabs>
          <w:tab w:val="clear" w:pos="1441"/>
        </w:tabs>
        <w:ind w:left="709" w:hanging="283"/>
        <w:rPr>
          <w:rFonts w:cs="Arial"/>
          <w:sz w:val="22"/>
          <w:szCs w:val="22"/>
        </w:rPr>
      </w:pPr>
      <w:r w:rsidRPr="008E7825">
        <w:rPr>
          <w:rFonts w:cs="Arial"/>
          <w:sz w:val="22"/>
          <w:szCs w:val="22"/>
        </w:rPr>
        <w:t>szczegóły techniczne rozwiązań zabezpieczeń antykorozyjnych poszczególnych elementów konstrukcji (na krawędziach, przy dylatacjach, przy wpustach odwodnieniowych),</w:t>
      </w:r>
    </w:p>
    <w:p w14:paraId="310CA17A" w14:textId="77777777" w:rsidR="00D54CCD" w:rsidRPr="008E7825" w:rsidRDefault="00D54CCD" w:rsidP="009753DA">
      <w:pPr>
        <w:numPr>
          <w:ilvl w:val="0"/>
          <w:numId w:val="4"/>
        </w:numPr>
        <w:tabs>
          <w:tab w:val="clear" w:pos="1441"/>
        </w:tabs>
        <w:ind w:left="709" w:hanging="283"/>
        <w:rPr>
          <w:rFonts w:cs="Arial"/>
          <w:sz w:val="22"/>
          <w:szCs w:val="22"/>
        </w:rPr>
      </w:pPr>
      <w:r w:rsidRPr="008E7825">
        <w:rPr>
          <w:rFonts w:cs="Arial"/>
          <w:sz w:val="22"/>
          <w:szCs w:val="22"/>
        </w:rPr>
        <w:t>wymagania w zakresie transportu, składowania i montażu,</w:t>
      </w:r>
    </w:p>
    <w:p w14:paraId="310CA17B" w14:textId="77777777" w:rsidR="00D54CCD" w:rsidRPr="008E7825" w:rsidRDefault="00D54CCD" w:rsidP="009753DA">
      <w:pPr>
        <w:numPr>
          <w:ilvl w:val="0"/>
          <w:numId w:val="4"/>
        </w:numPr>
        <w:tabs>
          <w:tab w:val="clear" w:pos="1441"/>
        </w:tabs>
        <w:ind w:left="709" w:hanging="283"/>
        <w:rPr>
          <w:rFonts w:cs="Arial"/>
          <w:sz w:val="22"/>
          <w:szCs w:val="22"/>
        </w:rPr>
      </w:pPr>
      <w:r w:rsidRPr="008E7825">
        <w:rPr>
          <w:rFonts w:cs="Arial"/>
          <w:sz w:val="22"/>
          <w:szCs w:val="22"/>
        </w:rPr>
        <w:t xml:space="preserve">program badań w ramach kontroli wewnętrznej i organizację odbiorów przez nadzór poszczególnych etapów wykonawstwa, </w:t>
      </w:r>
    </w:p>
    <w:p w14:paraId="310CA17C" w14:textId="77777777" w:rsidR="00D54CCD" w:rsidRPr="008E7825" w:rsidRDefault="00D54CCD" w:rsidP="009753DA">
      <w:pPr>
        <w:numPr>
          <w:ilvl w:val="0"/>
          <w:numId w:val="4"/>
        </w:numPr>
        <w:tabs>
          <w:tab w:val="clear" w:pos="1441"/>
        </w:tabs>
        <w:ind w:left="709" w:hanging="283"/>
        <w:rPr>
          <w:rFonts w:cs="Arial"/>
          <w:sz w:val="22"/>
          <w:szCs w:val="22"/>
        </w:rPr>
      </w:pPr>
      <w:r w:rsidRPr="008E7825">
        <w:rPr>
          <w:rFonts w:cs="Arial"/>
          <w:sz w:val="22"/>
          <w:szCs w:val="22"/>
        </w:rPr>
        <w:t>zabezpieczenie sprzętowe i kadrowe wytwórni i budowy,</w:t>
      </w:r>
    </w:p>
    <w:p w14:paraId="310CA17D" w14:textId="77777777" w:rsidR="00D54CCD" w:rsidRPr="008E7825" w:rsidRDefault="00D54CCD" w:rsidP="009753DA">
      <w:pPr>
        <w:numPr>
          <w:ilvl w:val="0"/>
          <w:numId w:val="4"/>
        </w:numPr>
        <w:tabs>
          <w:tab w:val="clear" w:pos="1441"/>
        </w:tabs>
        <w:spacing w:after="120"/>
        <w:ind w:left="709" w:hanging="284"/>
        <w:rPr>
          <w:rFonts w:cs="Arial"/>
          <w:sz w:val="22"/>
          <w:szCs w:val="22"/>
        </w:rPr>
      </w:pPr>
      <w:r w:rsidRPr="008E7825">
        <w:rPr>
          <w:rFonts w:cs="Arial"/>
          <w:sz w:val="22"/>
          <w:szCs w:val="22"/>
        </w:rPr>
        <w:t>organizację zabezpieczenia prac i ochrony otoczenia.</w:t>
      </w:r>
    </w:p>
    <w:p w14:paraId="310CA17E" w14:textId="77777777" w:rsidR="00D54CCD" w:rsidRPr="008E7825" w:rsidRDefault="00D54CCD" w:rsidP="00D54CCD">
      <w:pPr>
        <w:pStyle w:val="Nagwek3"/>
        <w:ind w:left="425" w:hanging="425"/>
      </w:pPr>
      <w:r w:rsidRPr="008E7825">
        <w:t>Dziennik wytwarzania konstrukcji i dziennik budowy</w:t>
      </w:r>
    </w:p>
    <w:p w14:paraId="310CA17F" w14:textId="77777777" w:rsidR="00D54CCD" w:rsidRPr="008E7825" w:rsidRDefault="00D54CCD" w:rsidP="00D54CCD">
      <w:pPr>
        <w:rPr>
          <w:sz w:val="22"/>
          <w:szCs w:val="22"/>
        </w:rPr>
      </w:pPr>
      <w:r w:rsidRPr="008E7825">
        <w:rPr>
          <w:sz w:val="22"/>
          <w:szCs w:val="22"/>
        </w:rPr>
        <w:t>Decyzje Inżyniera są przekazywane wykonawcom poprzez wpisy w dziennikach:</w:t>
      </w:r>
    </w:p>
    <w:p w14:paraId="310CA180" w14:textId="77777777" w:rsidR="00D54CCD" w:rsidRPr="008E7825" w:rsidRDefault="00D54CCD" w:rsidP="009753DA">
      <w:pPr>
        <w:numPr>
          <w:ilvl w:val="0"/>
          <w:numId w:val="4"/>
        </w:numPr>
        <w:tabs>
          <w:tab w:val="clear" w:pos="1441"/>
          <w:tab w:val="num" w:pos="1146"/>
        </w:tabs>
        <w:ind w:left="709" w:hanging="283"/>
        <w:rPr>
          <w:rFonts w:cs="Arial"/>
          <w:sz w:val="22"/>
          <w:szCs w:val="22"/>
        </w:rPr>
      </w:pPr>
      <w:r w:rsidRPr="008E7825">
        <w:rPr>
          <w:rFonts w:cs="Arial"/>
          <w:sz w:val="22"/>
          <w:szCs w:val="22"/>
        </w:rPr>
        <w:t>wytwarzania konstrukcji (w wytwórni),</w:t>
      </w:r>
    </w:p>
    <w:p w14:paraId="310CA181" w14:textId="77777777" w:rsidR="00D54CCD" w:rsidRPr="008E7825" w:rsidRDefault="00D54CCD" w:rsidP="009753DA">
      <w:pPr>
        <w:numPr>
          <w:ilvl w:val="0"/>
          <w:numId w:val="4"/>
        </w:numPr>
        <w:tabs>
          <w:tab w:val="clear" w:pos="1441"/>
          <w:tab w:val="num" w:pos="1146"/>
        </w:tabs>
        <w:ind w:left="709" w:hanging="283"/>
        <w:rPr>
          <w:rFonts w:cs="Arial"/>
          <w:sz w:val="22"/>
          <w:szCs w:val="22"/>
        </w:rPr>
      </w:pPr>
      <w:r w:rsidRPr="008E7825">
        <w:rPr>
          <w:rFonts w:cs="Arial"/>
          <w:sz w:val="22"/>
          <w:szCs w:val="22"/>
        </w:rPr>
        <w:t>budowy (w trakcie montażu).</w:t>
      </w:r>
    </w:p>
    <w:p w14:paraId="310CA182" w14:textId="77777777" w:rsidR="00D54CCD" w:rsidRPr="008E7825" w:rsidRDefault="00D54CCD" w:rsidP="00D54CCD">
      <w:pPr>
        <w:pStyle w:val="Nagwek2"/>
        <w:ind w:left="426" w:hanging="426"/>
      </w:pPr>
      <w:r w:rsidRPr="008E7825">
        <w:t>Wykonanie konstrukcji w wytwórni</w:t>
      </w:r>
    </w:p>
    <w:p w14:paraId="310CA183" w14:textId="77777777" w:rsidR="00D54CCD" w:rsidRPr="008E7825" w:rsidRDefault="00D54CCD" w:rsidP="00D54CCD">
      <w:pPr>
        <w:pStyle w:val="Nagwek3"/>
        <w:ind w:left="425" w:hanging="425"/>
      </w:pPr>
      <w:r w:rsidRPr="008E7825">
        <w:t>Obróbka elementów</w:t>
      </w:r>
    </w:p>
    <w:p w14:paraId="310CA184" w14:textId="77777777" w:rsidR="00D54CCD" w:rsidRPr="008E7825" w:rsidRDefault="00D54CCD" w:rsidP="00D54CCD">
      <w:pPr>
        <w:pStyle w:val="Nagwek4"/>
        <w:spacing w:before="0"/>
      </w:pPr>
      <w:r w:rsidRPr="008E7825">
        <w:t>5.2.1.1. Sprawdzenie wymiarów wyrobów ze stali konstrukcyjnej</w:t>
      </w:r>
    </w:p>
    <w:p w14:paraId="310CA185" w14:textId="77777777" w:rsidR="00D54CCD" w:rsidRPr="008E7825" w:rsidRDefault="00D54CCD" w:rsidP="00D54CCD">
      <w:pPr>
        <w:rPr>
          <w:sz w:val="22"/>
          <w:szCs w:val="22"/>
        </w:rPr>
      </w:pPr>
      <w:r w:rsidRPr="008E7825">
        <w:rPr>
          <w:sz w:val="22"/>
          <w:szCs w:val="22"/>
        </w:rPr>
        <w:t>Wytwarzanie konstrukcji należy poprzedzić sprawdzeniem wymiarów i prostoliniowości zastosowanych wyrobów ze stali konstrukcyjnej. Bez uprzedniego prostowania mogą być użyte wyroby w których odchyłki wymiarów i kształtów nie przekraczają dopuszczalnych odchyłek wg PN</w:t>
      </w:r>
      <w:r w:rsidRPr="008E7825">
        <w:rPr>
          <w:sz w:val="22"/>
          <w:szCs w:val="22"/>
        </w:rPr>
        <w:noBreakHyphen/>
        <w:t>S</w:t>
      </w:r>
      <w:r w:rsidRPr="008E7825">
        <w:rPr>
          <w:sz w:val="22"/>
          <w:szCs w:val="22"/>
        </w:rPr>
        <w:noBreakHyphen/>
        <w:t>10050 pkt. 2.4.2.</w:t>
      </w:r>
    </w:p>
    <w:p w14:paraId="310CA186" w14:textId="77777777" w:rsidR="00D54CCD" w:rsidRPr="008E7825" w:rsidRDefault="00D54CCD" w:rsidP="00D54CCD">
      <w:pPr>
        <w:pStyle w:val="Nagwek4"/>
      </w:pPr>
      <w:r w:rsidRPr="008E7825">
        <w:t>5.2.1.2. Cięcie elementów i obróbka krawędzi</w:t>
      </w:r>
    </w:p>
    <w:p w14:paraId="310CA187" w14:textId="77777777" w:rsidR="00D54CCD" w:rsidRPr="008E7825" w:rsidRDefault="00D54CCD" w:rsidP="00D54CCD">
      <w:pPr>
        <w:rPr>
          <w:sz w:val="22"/>
          <w:szCs w:val="22"/>
        </w:rPr>
      </w:pPr>
      <w:r w:rsidRPr="008E7825">
        <w:rPr>
          <w:sz w:val="22"/>
          <w:szCs w:val="22"/>
        </w:rPr>
        <w:lastRenderedPageBreak/>
        <w:t>Cięcie elementów i obrabianie brzegów należy wykonywać zgodnie z ustaleniami dokumentacji projektowej, ale tak, by zachowane były wymagania PN</w:t>
      </w:r>
      <w:r w:rsidRPr="008E7825">
        <w:rPr>
          <w:sz w:val="22"/>
          <w:szCs w:val="22"/>
        </w:rPr>
        <w:noBreakHyphen/>
        <w:t>S</w:t>
      </w:r>
      <w:r w:rsidRPr="008E7825">
        <w:rPr>
          <w:sz w:val="22"/>
          <w:szCs w:val="22"/>
        </w:rPr>
        <w:noBreakHyphen/>
        <w:t>10050 pkt. 2.4.1.1. Można stosować cięcie gazowe (tlenowe) automatyczne lub półautomatyczne, a dla elementów pomocniczych i drugorzędnych również ręczne. Brzegi po cięciu powinny być oczyszczone z gradu i naderwań. Przy cięciu nożycami podniesione brzegi powierzchni cięcia należy wyrównać na odcinkach wzajemnego przylegania z powierzchnią cięcia elementów sąsiednich.</w:t>
      </w:r>
    </w:p>
    <w:p w14:paraId="310CA188" w14:textId="77777777" w:rsidR="00D54CCD" w:rsidRPr="008E7825" w:rsidRDefault="00D54CCD" w:rsidP="00D54CCD">
      <w:pPr>
        <w:rPr>
          <w:sz w:val="22"/>
          <w:szCs w:val="22"/>
        </w:rPr>
      </w:pPr>
      <w:r w:rsidRPr="008E7825">
        <w:rPr>
          <w:sz w:val="22"/>
          <w:szCs w:val="22"/>
        </w:rPr>
        <w:t>Arkusze nie obcięte w hucie należy obcinać co najmniej 20 mm z każdego brzegu. Ostre brzegi po cięciu należy wyrównywać i stępić przez wyokrąglenie promieniem r = 2 mm lub większym. Przy cięciu tlenowym można pozostawić bez obróbki mechanicznej te brzegi, które będą poddane przetopieniu w następnych operacjach spawania oraz te, które osiągnęły klasę jakości nie gorszą niż 3-2-2-4 wg PN</w:t>
      </w:r>
      <w:r w:rsidRPr="008E7825">
        <w:rPr>
          <w:sz w:val="22"/>
          <w:szCs w:val="22"/>
        </w:rPr>
        <w:noBreakHyphen/>
        <w:t>EN ISO 9013. Po cięciu tlenowym powierzchnie cięcia i powierzchnie przyległe powinny być oczyszczone z żużlu, gradu, nacieków i rozprysków materiału. Dokładność cięcia określa tabela:</w:t>
      </w:r>
    </w:p>
    <w:tbl>
      <w:tblPr>
        <w:tblW w:w="0" w:type="auto"/>
        <w:tblInd w:w="546" w:type="dxa"/>
        <w:tblLayout w:type="fixed"/>
        <w:tblCellMar>
          <w:left w:w="120" w:type="dxa"/>
          <w:right w:w="120" w:type="dxa"/>
        </w:tblCellMar>
        <w:tblLook w:val="0000" w:firstRow="0" w:lastRow="0" w:firstColumn="0" w:lastColumn="0" w:noHBand="0" w:noVBand="0"/>
      </w:tblPr>
      <w:tblGrid>
        <w:gridCol w:w="3827"/>
        <w:gridCol w:w="1559"/>
        <w:gridCol w:w="1559"/>
        <w:gridCol w:w="1701"/>
      </w:tblGrid>
      <w:tr w:rsidR="00D54CCD" w:rsidRPr="008E7825" w14:paraId="310CA18D" w14:textId="77777777" w:rsidTr="001D5F6B">
        <w:tc>
          <w:tcPr>
            <w:tcW w:w="3827" w:type="dxa"/>
            <w:tcBorders>
              <w:top w:val="single" w:sz="6" w:space="0" w:color="auto"/>
              <w:left w:val="single" w:sz="6" w:space="0" w:color="auto"/>
            </w:tcBorders>
          </w:tcPr>
          <w:p w14:paraId="310CA189" w14:textId="77777777" w:rsidR="00D54CCD" w:rsidRPr="008E7825" w:rsidRDefault="00D54CCD" w:rsidP="001D5F6B">
            <w:pPr>
              <w:rPr>
                <w:sz w:val="22"/>
                <w:szCs w:val="22"/>
              </w:rPr>
            </w:pPr>
            <w:r w:rsidRPr="008E7825">
              <w:rPr>
                <w:sz w:val="22"/>
                <w:szCs w:val="22"/>
              </w:rPr>
              <w:t>Wymiar liniowy elementu [m]</w:t>
            </w:r>
          </w:p>
        </w:tc>
        <w:tc>
          <w:tcPr>
            <w:tcW w:w="1559" w:type="dxa"/>
            <w:tcBorders>
              <w:top w:val="single" w:sz="6" w:space="0" w:color="auto"/>
              <w:left w:val="single" w:sz="6" w:space="0" w:color="auto"/>
            </w:tcBorders>
            <w:vAlign w:val="center"/>
          </w:tcPr>
          <w:p w14:paraId="310CA18A" w14:textId="77777777" w:rsidR="00D54CCD" w:rsidRPr="008E7825" w:rsidRDefault="00D54CCD" w:rsidP="001D5F6B">
            <w:pPr>
              <w:ind w:left="22"/>
              <w:jc w:val="center"/>
              <w:rPr>
                <w:sz w:val="22"/>
                <w:szCs w:val="22"/>
              </w:rPr>
            </w:pPr>
            <w:r w:rsidRPr="008E7825">
              <w:rPr>
                <w:sz w:val="22"/>
                <w:szCs w:val="22"/>
              </w:rPr>
              <w:t>&lt; 1,00</w:t>
            </w:r>
          </w:p>
        </w:tc>
        <w:tc>
          <w:tcPr>
            <w:tcW w:w="1559" w:type="dxa"/>
            <w:tcBorders>
              <w:top w:val="single" w:sz="6" w:space="0" w:color="auto"/>
              <w:left w:val="single" w:sz="6" w:space="0" w:color="auto"/>
            </w:tcBorders>
            <w:vAlign w:val="center"/>
          </w:tcPr>
          <w:p w14:paraId="310CA18B" w14:textId="77777777" w:rsidR="00D54CCD" w:rsidRPr="008E7825" w:rsidRDefault="00D54CCD" w:rsidP="001D5F6B">
            <w:pPr>
              <w:ind w:left="22"/>
              <w:jc w:val="center"/>
              <w:rPr>
                <w:sz w:val="22"/>
                <w:szCs w:val="22"/>
              </w:rPr>
            </w:pPr>
            <w:r w:rsidRPr="008E7825">
              <w:rPr>
                <w:sz w:val="22"/>
                <w:szCs w:val="22"/>
              </w:rPr>
              <w:t>1,00÷5,00</w:t>
            </w:r>
          </w:p>
        </w:tc>
        <w:tc>
          <w:tcPr>
            <w:tcW w:w="1701" w:type="dxa"/>
            <w:tcBorders>
              <w:top w:val="single" w:sz="6" w:space="0" w:color="auto"/>
              <w:left w:val="single" w:sz="6" w:space="0" w:color="auto"/>
              <w:right w:val="single" w:sz="6" w:space="0" w:color="auto"/>
            </w:tcBorders>
            <w:vAlign w:val="center"/>
          </w:tcPr>
          <w:p w14:paraId="310CA18C" w14:textId="77777777" w:rsidR="00D54CCD" w:rsidRPr="008E7825" w:rsidRDefault="00D54CCD" w:rsidP="001D5F6B">
            <w:pPr>
              <w:ind w:left="22"/>
              <w:jc w:val="center"/>
              <w:rPr>
                <w:sz w:val="22"/>
                <w:szCs w:val="22"/>
              </w:rPr>
            </w:pPr>
            <w:r w:rsidRPr="008E7825">
              <w:rPr>
                <w:sz w:val="22"/>
                <w:szCs w:val="22"/>
              </w:rPr>
              <w:t>&gt; 5,00</w:t>
            </w:r>
          </w:p>
        </w:tc>
      </w:tr>
      <w:tr w:rsidR="00D54CCD" w:rsidRPr="008E7825" w14:paraId="310CA192" w14:textId="77777777" w:rsidTr="001D5F6B">
        <w:tc>
          <w:tcPr>
            <w:tcW w:w="3827" w:type="dxa"/>
            <w:tcBorders>
              <w:top w:val="single" w:sz="6" w:space="0" w:color="auto"/>
              <w:left w:val="single" w:sz="6" w:space="0" w:color="auto"/>
              <w:bottom w:val="single" w:sz="6" w:space="0" w:color="auto"/>
            </w:tcBorders>
          </w:tcPr>
          <w:p w14:paraId="310CA18E" w14:textId="77777777" w:rsidR="00D54CCD" w:rsidRPr="008E7825" w:rsidRDefault="00D54CCD" w:rsidP="001D5F6B">
            <w:pPr>
              <w:rPr>
                <w:sz w:val="22"/>
                <w:szCs w:val="22"/>
              </w:rPr>
            </w:pPr>
            <w:r w:rsidRPr="008E7825">
              <w:rPr>
                <w:sz w:val="22"/>
                <w:szCs w:val="22"/>
              </w:rPr>
              <w:t>Dopuszczalna odchyłka [mm]</w:t>
            </w:r>
          </w:p>
        </w:tc>
        <w:tc>
          <w:tcPr>
            <w:tcW w:w="1559" w:type="dxa"/>
            <w:tcBorders>
              <w:top w:val="single" w:sz="6" w:space="0" w:color="auto"/>
              <w:left w:val="single" w:sz="6" w:space="0" w:color="auto"/>
              <w:bottom w:val="single" w:sz="6" w:space="0" w:color="auto"/>
            </w:tcBorders>
            <w:vAlign w:val="center"/>
          </w:tcPr>
          <w:p w14:paraId="310CA18F" w14:textId="77777777" w:rsidR="00D54CCD" w:rsidRPr="008E7825" w:rsidRDefault="00D54CCD" w:rsidP="001D5F6B">
            <w:pPr>
              <w:ind w:left="22"/>
              <w:jc w:val="center"/>
              <w:rPr>
                <w:sz w:val="22"/>
                <w:szCs w:val="22"/>
              </w:rPr>
            </w:pPr>
            <w:r w:rsidRPr="008E7825">
              <w:rPr>
                <w:sz w:val="22"/>
                <w:szCs w:val="22"/>
              </w:rPr>
              <w:t>±1</w:t>
            </w:r>
          </w:p>
        </w:tc>
        <w:tc>
          <w:tcPr>
            <w:tcW w:w="1559" w:type="dxa"/>
            <w:tcBorders>
              <w:top w:val="single" w:sz="6" w:space="0" w:color="auto"/>
              <w:left w:val="single" w:sz="6" w:space="0" w:color="auto"/>
              <w:bottom w:val="single" w:sz="6" w:space="0" w:color="auto"/>
            </w:tcBorders>
            <w:vAlign w:val="center"/>
          </w:tcPr>
          <w:p w14:paraId="310CA190" w14:textId="77777777" w:rsidR="00D54CCD" w:rsidRPr="008E7825" w:rsidRDefault="00D54CCD" w:rsidP="001D5F6B">
            <w:pPr>
              <w:ind w:left="22"/>
              <w:jc w:val="center"/>
              <w:rPr>
                <w:sz w:val="22"/>
                <w:szCs w:val="22"/>
              </w:rPr>
            </w:pPr>
            <w:r w:rsidRPr="008E7825">
              <w:rPr>
                <w:sz w:val="22"/>
                <w:szCs w:val="22"/>
              </w:rPr>
              <w:t>±1,5</w:t>
            </w:r>
          </w:p>
        </w:tc>
        <w:tc>
          <w:tcPr>
            <w:tcW w:w="1701" w:type="dxa"/>
            <w:tcBorders>
              <w:top w:val="single" w:sz="6" w:space="0" w:color="auto"/>
              <w:left w:val="single" w:sz="6" w:space="0" w:color="auto"/>
              <w:bottom w:val="single" w:sz="6" w:space="0" w:color="auto"/>
              <w:right w:val="single" w:sz="6" w:space="0" w:color="auto"/>
            </w:tcBorders>
            <w:vAlign w:val="center"/>
          </w:tcPr>
          <w:p w14:paraId="310CA191" w14:textId="77777777" w:rsidR="00D54CCD" w:rsidRPr="008E7825" w:rsidRDefault="00D54CCD" w:rsidP="001D5F6B">
            <w:pPr>
              <w:ind w:left="22"/>
              <w:jc w:val="center"/>
              <w:rPr>
                <w:sz w:val="22"/>
                <w:szCs w:val="22"/>
              </w:rPr>
            </w:pPr>
            <w:r w:rsidRPr="008E7825">
              <w:rPr>
                <w:sz w:val="22"/>
                <w:szCs w:val="22"/>
              </w:rPr>
              <w:t>±2</w:t>
            </w:r>
          </w:p>
        </w:tc>
      </w:tr>
    </w:tbl>
    <w:p w14:paraId="310CA193" w14:textId="77777777" w:rsidR="00D54CCD" w:rsidRPr="008E7825" w:rsidRDefault="00D54CCD" w:rsidP="00D54CCD">
      <w:pPr>
        <w:rPr>
          <w:sz w:val="22"/>
          <w:szCs w:val="22"/>
        </w:rPr>
      </w:pPr>
      <w:r w:rsidRPr="008E7825">
        <w:rPr>
          <w:sz w:val="22"/>
          <w:szCs w:val="22"/>
        </w:rPr>
        <w:t xml:space="preserve">Powyższe dokładności nie dotyczą wymiaru, na którym pozostawia się zapas montażowy. </w:t>
      </w:r>
    </w:p>
    <w:p w14:paraId="310CA194" w14:textId="77777777" w:rsidR="00D54CCD" w:rsidRPr="008E7825" w:rsidRDefault="00D54CCD" w:rsidP="00D54CCD">
      <w:pPr>
        <w:pStyle w:val="Nagwek4"/>
      </w:pPr>
      <w:r w:rsidRPr="008E7825">
        <w:t>5.2.1.3. Prostowanie i gięcie elementów</w:t>
      </w:r>
    </w:p>
    <w:p w14:paraId="310CA195" w14:textId="77777777" w:rsidR="00D54CCD" w:rsidRPr="008E7825" w:rsidRDefault="00D54CCD" w:rsidP="00D54CCD">
      <w:pPr>
        <w:rPr>
          <w:sz w:val="22"/>
          <w:szCs w:val="22"/>
        </w:rPr>
      </w:pPr>
      <w:r w:rsidRPr="008E7825">
        <w:rPr>
          <w:sz w:val="22"/>
          <w:szCs w:val="22"/>
        </w:rPr>
        <w:t>Wytwórca powinien w obecności przedstawiciela Inżyniera wykonać próbne użycie sprzętu przeznaczonego do prostowania i gięcia elementów. Roboty mogą być kontynuowane jeśli pomierzone po próbnym użyciu odchyłki nie przekroczą wartości podanych w PN</w:t>
      </w:r>
      <w:r w:rsidRPr="008E7825">
        <w:rPr>
          <w:sz w:val="22"/>
          <w:szCs w:val="22"/>
        </w:rPr>
        <w:noBreakHyphen/>
        <w:t>S</w:t>
      </w:r>
      <w:r w:rsidRPr="008E7825">
        <w:rPr>
          <w:sz w:val="22"/>
          <w:szCs w:val="22"/>
        </w:rPr>
        <w:noBreakHyphen/>
        <w:t>10050 pkt. 2.4.2. Wystąpienie pęknięć po prostowaniu lub gięciu powoduje odrzucenie wykonanych elementów. Podczas gięcia należy przestrzegać zaleceń PN</w:t>
      </w:r>
      <w:r w:rsidRPr="008E7825">
        <w:rPr>
          <w:sz w:val="22"/>
          <w:szCs w:val="22"/>
        </w:rPr>
        <w:noBreakHyphen/>
        <w:t>S</w:t>
      </w:r>
      <w:r w:rsidRPr="008E7825">
        <w:rPr>
          <w:sz w:val="22"/>
          <w:szCs w:val="22"/>
        </w:rPr>
        <w:noBreakHyphen/>
        <w:t>10050 pkt.  2.4.1.2.</w:t>
      </w:r>
    </w:p>
    <w:p w14:paraId="310CA196" w14:textId="77777777" w:rsidR="00D54CCD" w:rsidRPr="008E7825" w:rsidRDefault="00D54CCD" w:rsidP="00D54CCD">
      <w:pPr>
        <w:rPr>
          <w:sz w:val="22"/>
          <w:szCs w:val="22"/>
        </w:rPr>
      </w:pPr>
      <w:r w:rsidRPr="008E7825">
        <w:rPr>
          <w:sz w:val="22"/>
          <w:szCs w:val="22"/>
        </w:rPr>
        <w:t>Prostowanie i gięcie na zimno na walcach i prasach blach grubych i uniwersalnych, płaskowników i kształtowników dopuszcza się w przypadkach, gdy promienie krzywizny r są nie mniejsze, a strzałki ugięcia f nie większe niż graniczne dopuszczalne wartości podane w tabeli 1 z PN</w:t>
      </w:r>
      <w:r w:rsidRPr="008E7825">
        <w:rPr>
          <w:sz w:val="22"/>
          <w:szCs w:val="22"/>
        </w:rPr>
        <w:noBreakHyphen/>
        <w:t>S</w:t>
      </w:r>
      <w:r w:rsidRPr="008E7825">
        <w:rPr>
          <w:sz w:val="22"/>
          <w:szCs w:val="22"/>
        </w:rPr>
        <w:noBreakHyphen/>
        <w:t>10050. W tabeli 1 podaje się wyciąg z ww. tabeli dla blach, płaskowników i kątowników. Przy prostowaniu i gięciu  na zimno nie wolno stosować uderzeń, a stosować należy siły statyczne. W przypadku przekroczenia dopuszczalnych wartości strzałki ugięcia lub promienia krzywizny podanych w tabl. 1 prostowanie i gięcie elementów stalowych należy wykonać na gorąco po podgrzaniu do temperatury kucia i zakończyć w temperaturze nie niższej niż 750</w:t>
      </w:r>
      <w:r w:rsidRPr="008E7825">
        <w:rPr>
          <w:sz w:val="22"/>
          <w:szCs w:val="22"/>
        </w:rPr>
        <w:sym w:font="Symbol" w:char="F0B0"/>
      </w:r>
      <w:r w:rsidRPr="008E7825">
        <w:rPr>
          <w:sz w:val="22"/>
          <w:szCs w:val="22"/>
        </w:rPr>
        <w:t>C. Obszar nagrzewania materiału powinien być 1,5 do 2 razy większy niż obszar prostowany lub odkształcalny. Kształtowniki należy nagrzewać równomiernie na całym przekroju.</w:t>
      </w:r>
    </w:p>
    <w:p w14:paraId="310CA197" w14:textId="77777777" w:rsidR="00D54CCD" w:rsidRPr="008E7825" w:rsidRDefault="00D54CCD" w:rsidP="00D54CCD">
      <w:pPr>
        <w:rPr>
          <w:sz w:val="22"/>
          <w:szCs w:val="22"/>
        </w:rPr>
      </w:pPr>
      <w:r w:rsidRPr="008E7825">
        <w:rPr>
          <w:sz w:val="22"/>
          <w:szCs w:val="22"/>
        </w:rPr>
        <w:t>Chłodzenie elementów powinno odbywać się powoli w temperaturze otoczenia nie niższej niż +5</w:t>
      </w:r>
      <w:r w:rsidRPr="008E7825">
        <w:rPr>
          <w:sz w:val="22"/>
          <w:szCs w:val="22"/>
        </w:rPr>
        <w:sym w:font="Symbol" w:char="F0B0"/>
      </w:r>
      <w:r w:rsidRPr="008E7825">
        <w:rPr>
          <w:sz w:val="22"/>
          <w:szCs w:val="22"/>
        </w:rPr>
        <w:t>C, bez użycia wody.</w:t>
      </w:r>
    </w:p>
    <w:p w14:paraId="310CA198" w14:textId="77777777" w:rsidR="00D54CCD" w:rsidRPr="008E7825" w:rsidRDefault="00D54CCD" w:rsidP="00D54CCD">
      <w:pPr>
        <w:pStyle w:val="Nagwek4"/>
      </w:pPr>
      <w:r w:rsidRPr="008E7825">
        <w:t>5.2.1.4. Dopuszczalne odchyłki wymiarów liniowych</w:t>
      </w:r>
    </w:p>
    <w:p w14:paraId="310CA199" w14:textId="77777777" w:rsidR="00D54CCD" w:rsidRPr="008E7825" w:rsidRDefault="00D54CCD" w:rsidP="00D54CCD">
      <w:pPr>
        <w:rPr>
          <w:sz w:val="22"/>
          <w:szCs w:val="22"/>
        </w:rPr>
      </w:pPr>
      <w:r w:rsidRPr="008E7825">
        <w:rPr>
          <w:sz w:val="22"/>
          <w:szCs w:val="22"/>
        </w:rPr>
        <w:t xml:space="preserve">Wymiary liniowe elementów konstrukcyjnych, których dokładność nie została podana w dokumentacji projektowej lub innych normach, powinny być zawarte w granicach podanych w tablicy 1. </w:t>
      </w:r>
    </w:p>
    <w:p w14:paraId="310CA19A" w14:textId="77777777" w:rsidR="00D54CCD" w:rsidRPr="008E7825" w:rsidRDefault="00D54CCD" w:rsidP="00D54CCD">
      <w:pPr>
        <w:spacing w:before="120"/>
        <w:ind w:left="1134" w:hanging="709"/>
        <w:rPr>
          <w:sz w:val="22"/>
          <w:szCs w:val="22"/>
        </w:rPr>
      </w:pPr>
      <w:r w:rsidRPr="008E7825">
        <w:rPr>
          <w:sz w:val="22"/>
          <w:szCs w:val="22"/>
        </w:rPr>
        <w:t xml:space="preserve">Tab. 1. </w:t>
      </w:r>
      <w:r w:rsidRPr="008E7825">
        <w:rPr>
          <w:sz w:val="22"/>
          <w:szCs w:val="22"/>
        </w:rPr>
        <w:tab/>
        <w:t>Dopuszczalne odchyłki wymiarów liniowych.</w:t>
      </w:r>
    </w:p>
    <w:tbl>
      <w:tblPr>
        <w:tblW w:w="0" w:type="auto"/>
        <w:tblInd w:w="531" w:type="dxa"/>
        <w:tblLayout w:type="fixed"/>
        <w:tblCellMar>
          <w:left w:w="120" w:type="dxa"/>
          <w:right w:w="120" w:type="dxa"/>
        </w:tblCellMar>
        <w:tblLook w:val="0000" w:firstRow="0" w:lastRow="0" w:firstColumn="0" w:lastColumn="0" w:noHBand="0" w:noVBand="0"/>
      </w:tblPr>
      <w:tblGrid>
        <w:gridCol w:w="1082"/>
        <w:gridCol w:w="1685"/>
        <w:gridCol w:w="2634"/>
        <w:gridCol w:w="3260"/>
      </w:tblGrid>
      <w:tr w:rsidR="00D54CCD" w:rsidRPr="008E7825" w14:paraId="310CA19D" w14:textId="77777777" w:rsidTr="001D5F6B">
        <w:tc>
          <w:tcPr>
            <w:tcW w:w="2767" w:type="dxa"/>
            <w:gridSpan w:val="2"/>
            <w:tcBorders>
              <w:top w:val="single" w:sz="6" w:space="0" w:color="auto"/>
              <w:left w:val="single" w:sz="6" w:space="0" w:color="auto"/>
            </w:tcBorders>
          </w:tcPr>
          <w:p w14:paraId="310CA19B" w14:textId="0F518506" w:rsidR="00D54CCD" w:rsidRPr="008E7825" w:rsidRDefault="00D54CCD" w:rsidP="001D5F6B">
            <w:pPr>
              <w:jc w:val="center"/>
              <w:rPr>
                <w:sz w:val="22"/>
                <w:szCs w:val="22"/>
              </w:rPr>
            </w:pPr>
            <w:r w:rsidRPr="008E7825">
              <w:rPr>
                <w:sz w:val="22"/>
                <w:szCs w:val="22"/>
              </w:rPr>
              <w:t>Wymiar nominalny [mm]</w:t>
            </w:r>
          </w:p>
        </w:tc>
        <w:tc>
          <w:tcPr>
            <w:tcW w:w="5894" w:type="dxa"/>
            <w:gridSpan w:val="2"/>
            <w:tcBorders>
              <w:top w:val="single" w:sz="6" w:space="0" w:color="auto"/>
              <w:left w:val="single" w:sz="6" w:space="0" w:color="auto"/>
              <w:right w:val="single" w:sz="4" w:space="0" w:color="auto"/>
            </w:tcBorders>
          </w:tcPr>
          <w:p w14:paraId="310CA19C" w14:textId="77777777" w:rsidR="00D54CCD" w:rsidRPr="008E7825" w:rsidRDefault="00D54CCD" w:rsidP="001D5F6B">
            <w:pPr>
              <w:jc w:val="center"/>
              <w:rPr>
                <w:sz w:val="22"/>
                <w:szCs w:val="22"/>
              </w:rPr>
            </w:pPr>
            <w:r w:rsidRPr="008E7825">
              <w:rPr>
                <w:sz w:val="22"/>
                <w:szCs w:val="22"/>
              </w:rPr>
              <w:t>Dopuszczalne odchyłki wymiaru (±) [mm]</w:t>
            </w:r>
          </w:p>
        </w:tc>
      </w:tr>
      <w:tr w:rsidR="00D54CCD" w:rsidRPr="008E7825" w14:paraId="310CA1A2" w14:textId="77777777" w:rsidTr="001D5F6B">
        <w:tc>
          <w:tcPr>
            <w:tcW w:w="1082" w:type="dxa"/>
            <w:tcBorders>
              <w:top w:val="single" w:sz="6" w:space="0" w:color="auto"/>
              <w:left w:val="single" w:sz="6" w:space="0" w:color="auto"/>
            </w:tcBorders>
          </w:tcPr>
          <w:p w14:paraId="310CA19E" w14:textId="77777777" w:rsidR="00D54CCD" w:rsidRPr="008E7825" w:rsidRDefault="00D54CCD" w:rsidP="001D5F6B">
            <w:pPr>
              <w:ind w:left="-19"/>
              <w:jc w:val="center"/>
              <w:rPr>
                <w:sz w:val="22"/>
                <w:szCs w:val="22"/>
              </w:rPr>
            </w:pPr>
            <w:r w:rsidRPr="008E7825">
              <w:rPr>
                <w:sz w:val="22"/>
                <w:szCs w:val="22"/>
              </w:rPr>
              <w:t>ponad</w:t>
            </w:r>
          </w:p>
        </w:tc>
        <w:tc>
          <w:tcPr>
            <w:tcW w:w="1685" w:type="dxa"/>
            <w:tcBorders>
              <w:top w:val="single" w:sz="6" w:space="0" w:color="auto"/>
              <w:left w:val="single" w:sz="6" w:space="0" w:color="auto"/>
            </w:tcBorders>
          </w:tcPr>
          <w:p w14:paraId="310CA19F" w14:textId="77777777" w:rsidR="00D54CCD" w:rsidRPr="008E7825" w:rsidRDefault="00D54CCD" w:rsidP="001D5F6B">
            <w:pPr>
              <w:jc w:val="center"/>
              <w:rPr>
                <w:sz w:val="22"/>
                <w:szCs w:val="22"/>
              </w:rPr>
            </w:pPr>
            <w:r w:rsidRPr="008E7825">
              <w:rPr>
                <w:sz w:val="22"/>
                <w:szCs w:val="22"/>
              </w:rPr>
              <w:t>do</w:t>
            </w:r>
          </w:p>
        </w:tc>
        <w:tc>
          <w:tcPr>
            <w:tcW w:w="2634" w:type="dxa"/>
            <w:tcBorders>
              <w:top w:val="single" w:sz="6" w:space="0" w:color="auto"/>
              <w:left w:val="single" w:sz="6" w:space="0" w:color="auto"/>
            </w:tcBorders>
          </w:tcPr>
          <w:p w14:paraId="310CA1A0" w14:textId="77777777" w:rsidR="00D54CCD" w:rsidRPr="008E7825" w:rsidRDefault="00D54CCD" w:rsidP="001D5F6B">
            <w:pPr>
              <w:jc w:val="center"/>
              <w:rPr>
                <w:sz w:val="22"/>
                <w:szCs w:val="22"/>
              </w:rPr>
            </w:pPr>
            <w:r w:rsidRPr="008E7825">
              <w:rPr>
                <w:sz w:val="22"/>
                <w:szCs w:val="22"/>
              </w:rPr>
              <w:t>przyłączeniowego</w:t>
            </w:r>
          </w:p>
        </w:tc>
        <w:tc>
          <w:tcPr>
            <w:tcW w:w="3260" w:type="dxa"/>
            <w:tcBorders>
              <w:top w:val="single" w:sz="6" w:space="0" w:color="auto"/>
              <w:left w:val="single" w:sz="6" w:space="0" w:color="auto"/>
              <w:right w:val="single" w:sz="6" w:space="0" w:color="auto"/>
            </w:tcBorders>
          </w:tcPr>
          <w:p w14:paraId="310CA1A1" w14:textId="77777777" w:rsidR="00D54CCD" w:rsidRPr="008E7825" w:rsidRDefault="00D54CCD" w:rsidP="001D5F6B">
            <w:pPr>
              <w:jc w:val="center"/>
              <w:rPr>
                <w:sz w:val="22"/>
                <w:szCs w:val="22"/>
              </w:rPr>
            </w:pPr>
            <w:r w:rsidRPr="008E7825">
              <w:rPr>
                <w:sz w:val="22"/>
                <w:szCs w:val="22"/>
              </w:rPr>
              <w:t>swobodnego</w:t>
            </w:r>
          </w:p>
        </w:tc>
      </w:tr>
      <w:tr w:rsidR="00D54CCD" w:rsidRPr="008E7825" w14:paraId="310CA1A7" w14:textId="77777777" w:rsidTr="001D5F6B">
        <w:tc>
          <w:tcPr>
            <w:tcW w:w="1082" w:type="dxa"/>
            <w:tcBorders>
              <w:top w:val="single" w:sz="6" w:space="0" w:color="auto"/>
              <w:left w:val="single" w:sz="6" w:space="0" w:color="auto"/>
            </w:tcBorders>
          </w:tcPr>
          <w:p w14:paraId="310CA1A3" w14:textId="77777777" w:rsidR="00D54CCD" w:rsidRPr="008E7825" w:rsidRDefault="00D54CCD" w:rsidP="001D5F6B">
            <w:pPr>
              <w:ind w:left="-19"/>
              <w:jc w:val="center"/>
              <w:rPr>
                <w:sz w:val="22"/>
                <w:szCs w:val="22"/>
              </w:rPr>
            </w:pPr>
            <w:r w:rsidRPr="008E7825">
              <w:rPr>
                <w:sz w:val="22"/>
                <w:szCs w:val="22"/>
              </w:rPr>
              <w:t>500</w:t>
            </w:r>
          </w:p>
        </w:tc>
        <w:tc>
          <w:tcPr>
            <w:tcW w:w="1685" w:type="dxa"/>
            <w:tcBorders>
              <w:top w:val="single" w:sz="6" w:space="0" w:color="auto"/>
              <w:left w:val="single" w:sz="6" w:space="0" w:color="auto"/>
            </w:tcBorders>
          </w:tcPr>
          <w:p w14:paraId="310CA1A4" w14:textId="77777777" w:rsidR="00D54CCD" w:rsidRPr="008E7825" w:rsidRDefault="00D54CCD" w:rsidP="001D5F6B">
            <w:pPr>
              <w:jc w:val="center"/>
              <w:rPr>
                <w:sz w:val="22"/>
                <w:szCs w:val="22"/>
              </w:rPr>
            </w:pPr>
            <w:r w:rsidRPr="008E7825">
              <w:rPr>
                <w:sz w:val="22"/>
                <w:szCs w:val="22"/>
              </w:rPr>
              <w:t>1000</w:t>
            </w:r>
          </w:p>
        </w:tc>
        <w:tc>
          <w:tcPr>
            <w:tcW w:w="2634" w:type="dxa"/>
            <w:tcBorders>
              <w:top w:val="single" w:sz="6" w:space="0" w:color="auto"/>
              <w:left w:val="single" w:sz="6" w:space="0" w:color="auto"/>
            </w:tcBorders>
          </w:tcPr>
          <w:p w14:paraId="310CA1A5" w14:textId="77777777" w:rsidR="00D54CCD" w:rsidRPr="008E7825" w:rsidRDefault="00D54CCD" w:rsidP="001D5F6B">
            <w:pPr>
              <w:jc w:val="center"/>
              <w:rPr>
                <w:sz w:val="22"/>
                <w:szCs w:val="22"/>
              </w:rPr>
            </w:pPr>
            <w:r w:rsidRPr="008E7825">
              <w:rPr>
                <w:sz w:val="22"/>
                <w:szCs w:val="22"/>
              </w:rPr>
              <w:t>0,5</w:t>
            </w:r>
          </w:p>
        </w:tc>
        <w:tc>
          <w:tcPr>
            <w:tcW w:w="3260" w:type="dxa"/>
            <w:tcBorders>
              <w:top w:val="single" w:sz="6" w:space="0" w:color="auto"/>
              <w:left w:val="single" w:sz="6" w:space="0" w:color="auto"/>
              <w:right w:val="single" w:sz="6" w:space="0" w:color="auto"/>
            </w:tcBorders>
          </w:tcPr>
          <w:p w14:paraId="310CA1A6" w14:textId="77777777" w:rsidR="00D54CCD" w:rsidRPr="008E7825" w:rsidRDefault="00D54CCD" w:rsidP="001D5F6B">
            <w:pPr>
              <w:jc w:val="center"/>
              <w:rPr>
                <w:sz w:val="22"/>
                <w:szCs w:val="22"/>
              </w:rPr>
            </w:pPr>
            <w:r w:rsidRPr="008E7825">
              <w:rPr>
                <w:sz w:val="22"/>
                <w:szCs w:val="22"/>
              </w:rPr>
              <w:t>1,5</w:t>
            </w:r>
          </w:p>
        </w:tc>
      </w:tr>
      <w:tr w:rsidR="00D54CCD" w:rsidRPr="008E7825" w14:paraId="310CA1AC" w14:textId="77777777" w:rsidTr="001D5F6B">
        <w:tc>
          <w:tcPr>
            <w:tcW w:w="1082" w:type="dxa"/>
            <w:tcBorders>
              <w:top w:val="single" w:sz="6" w:space="0" w:color="auto"/>
              <w:left w:val="single" w:sz="6" w:space="0" w:color="auto"/>
            </w:tcBorders>
          </w:tcPr>
          <w:p w14:paraId="310CA1A8" w14:textId="77777777" w:rsidR="00D54CCD" w:rsidRPr="008E7825" w:rsidRDefault="00D54CCD" w:rsidP="001D5F6B">
            <w:pPr>
              <w:ind w:left="-19"/>
              <w:jc w:val="center"/>
              <w:rPr>
                <w:sz w:val="22"/>
                <w:szCs w:val="22"/>
              </w:rPr>
            </w:pPr>
            <w:r w:rsidRPr="008E7825">
              <w:rPr>
                <w:sz w:val="22"/>
                <w:szCs w:val="22"/>
              </w:rPr>
              <w:t>1000</w:t>
            </w:r>
          </w:p>
        </w:tc>
        <w:tc>
          <w:tcPr>
            <w:tcW w:w="1685" w:type="dxa"/>
            <w:tcBorders>
              <w:top w:val="single" w:sz="6" w:space="0" w:color="auto"/>
              <w:left w:val="single" w:sz="6" w:space="0" w:color="auto"/>
            </w:tcBorders>
          </w:tcPr>
          <w:p w14:paraId="310CA1A9" w14:textId="77777777" w:rsidR="00D54CCD" w:rsidRPr="008E7825" w:rsidRDefault="00D54CCD" w:rsidP="001D5F6B">
            <w:pPr>
              <w:jc w:val="center"/>
              <w:rPr>
                <w:sz w:val="22"/>
                <w:szCs w:val="22"/>
              </w:rPr>
            </w:pPr>
            <w:r w:rsidRPr="008E7825">
              <w:rPr>
                <w:sz w:val="22"/>
                <w:szCs w:val="22"/>
              </w:rPr>
              <w:t>2000</w:t>
            </w:r>
          </w:p>
        </w:tc>
        <w:tc>
          <w:tcPr>
            <w:tcW w:w="2634" w:type="dxa"/>
            <w:tcBorders>
              <w:top w:val="single" w:sz="6" w:space="0" w:color="auto"/>
              <w:left w:val="single" w:sz="6" w:space="0" w:color="auto"/>
            </w:tcBorders>
          </w:tcPr>
          <w:p w14:paraId="310CA1AA" w14:textId="77777777" w:rsidR="00D54CCD" w:rsidRPr="008E7825" w:rsidRDefault="00D54CCD" w:rsidP="001D5F6B">
            <w:pPr>
              <w:jc w:val="center"/>
              <w:rPr>
                <w:sz w:val="22"/>
                <w:szCs w:val="22"/>
              </w:rPr>
            </w:pPr>
            <w:r w:rsidRPr="008E7825">
              <w:rPr>
                <w:sz w:val="22"/>
                <w:szCs w:val="22"/>
              </w:rPr>
              <w:t>1,0</w:t>
            </w:r>
          </w:p>
        </w:tc>
        <w:tc>
          <w:tcPr>
            <w:tcW w:w="3260" w:type="dxa"/>
            <w:tcBorders>
              <w:top w:val="single" w:sz="6" w:space="0" w:color="auto"/>
              <w:left w:val="single" w:sz="6" w:space="0" w:color="auto"/>
              <w:right w:val="single" w:sz="6" w:space="0" w:color="auto"/>
            </w:tcBorders>
          </w:tcPr>
          <w:p w14:paraId="310CA1AB" w14:textId="77777777" w:rsidR="00D54CCD" w:rsidRPr="008E7825" w:rsidRDefault="00D54CCD" w:rsidP="001D5F6B">
            <w:pPr>
              <w:jc w:val="center"/>
              <w:rPr>
                <w:sz w:val="22"/>
                <w:szCs w:val="22"/>
              </w:rPr>
            </w:pPr>
            <w:r w:rsidRPr="008E7825">
              <w:rPr>
                <w:sz w:val="22"/>
                <w:szCs w:val="22"/>
              </w:rPr>
              <w:t>2,5</w:t>
            </w:r>
          </w:p>
        </w:tc>
      </w:tr>
      <w:tr w:rsidR="00D54CCD" w:rsidRPr="008E7825" w14:paraId="310CA1B1" w14:textId="77777777" w:rsidTr="001D5F6B">
        <w:tc>
          <w:tcPr>
            <w:tcW w:w="1082" w:type="dxa"/>
            <w:tcBorders>
              <w:top w:val="single" w:sz="6" w:space="0" w:color="auto"/>
              <w:left w:val="single" w:sz="6" w:space="0" w:color="auto"/>
            </w:tcBorders>
          </w:tcPr>
          <w:p w14:paraId="310CA1AD" w14:textId="77777777" w:rsidR="00D54CCD" w:rsidRPr="008E7825" w:rsidRDefault="00D54CCD" w:rsidP="001D5F6B">
            <w:pPr>
              <w:ind w:left="-19"/>
              <w:jc w:val="center"/>
              <w:rPr>
                <w:sz w:val="22"/>
                <w:szCs w:val="22"/>
              </w:rPr>
            </w:pPr>
            <w:r w:rsidRPr="008E7825">
              <w:rPr>
                <w:sz w:val="22"/>
                <w:szCs w:val="22"/>
              </w:rPr>
              <w:t>2000</w:t>
            </w:r>
          </w:p>
        </w:tc>
        <w:tc>
          <w:tcPr>
            <w:tcW w:w="1685" w:type="dxa"/>
            <w:tcBorders>
              <w:top w:val="single" w:sz="6" w:space="0" w:color="auto"/>
              <w:left w:val="single" w:sz="6" w:space="0" w:color="auto"/>
            </w:tcBorders>
          </w:tcPr>
          <w:p w14:paraId="310CA1AE" w14:textId="77777777" w:rsidR="00D54CCD" w:rsidRPr="008E7825" w:rsidRDefault="00D54CCD" w:rsidP="001D5F6B">
            <w:pPr>
              <w:jc w:val="center"/>
              <w:rPr>
                <w:sz w:val="22"/>
                <w:szCs w:val="22"/>
              </w:rPr>
            </w:pPr>
            <w:r w:rsidRPr="008E7825">
              <w:rPr>
                <w:sz w:val="22"/>
                <w:szCs w:val="22"/>
              </w:rPr>
              <w:t>4000</w:t>
            </w:r>
          </w:p>
        </w:tc>
        <w:tc>
          <w:tcPr>
            <w:tcW w:w="2634" w:type="dxa"/>
            <w:tcBorders>
              <w:top w:val="single" w:sz="6" w:space="0" w:color="auto"/>
              <w:left w:val="single" w:sz="6" w:space="0" w:color="auto"/>
            </w:tcBorders>
          </w:tcPr>
          <w:p w14:paraId="310CA1AF" w14:textId="77777777" w:rsidR="00D54CCD" w:rsidRPr="008E7825" w:rsidRDefault="00D54CCD" w:rsidP="001D5F6B">
            <w:pPr>
              <w:jc w:val="center"/>
              <w:rPr>
                <w:sz w:val="22"/>
                <w:szCs w:val="22"/>
              </w:rPr>
            </w:pPr>
            <w:r w:rsidRPr="008E7825">
              <w:rPr>
                <w:sz w:val="22"/>
                <w:szCs w:val="22"/>
              </w:rPr>
              <w:t>1,5</w:t>
            </w:r>
          </w:p>
        </w:tc>
        <w:tc>
          <w:tcPr>
            <w:tcW w:w="3260" w:type="dxa"/>
            <w:tcBorders>
              <w:top w:val="single" w:sz="6" w:space="0" w:color="auto"/>
              <w:left w:val="single" w:sz="6" w:space="0" w:color="auto"/>
              <w:right w:val="single" w:sz="6" w:space="0" w:color="auto"/>
            </w:tcBorders>
          </w:tcPr>
          <w:p w14:paraId="310CA1B0" w14:textId="77777777" w:rsidR="00D54CCD" w:rsidRPr="008E7825" w:rsidRDefault="00D54CCD" w:rsidP="001D5F6B">
            <w:pPr>
              <w:jc w:val="center"/>
              <w:rPr>
                <w:sz w:val="22"/>
                <w:szCs w:val="22"/>
              </w:rPr>
            </w:pPr>
            <w:r w:rsidRPr="008E7825">
              <w:rPr>
                <w:sz w:val="22"/>
                <w:szCs w:val="22"/>
              </w:rPr>
              <w:t>4,0</w:t>
            </w:r>
          </w:p>
        </w:tc>
      </w:tr>
      <w:tr w:rsidR="00D54CCD" w:rsidRPr="008E7825" w14:paraId="310CA1B6" w14:textId="77777777" w:rsidTr="001D5F6B">
        <w:tc>
          <w:tcPr>
            <w:tcW w:w="1082" w:type="dxa"/>
            <w:tcBorders>
              <w:top w:val="single" w:sz="6" w:space="0" w:color="auto"/>
              <w:left w:val="single" w:sz="6" w:space="0" w:color="auto"/>
            </w:tcBorders>
          </w:tcPr>
          <w:p w14:paraId="310CA1B2" w14:textId="77777777" w:rsidR="00D54CCD" w:rsidRPr="008E7825" w:rsidRDefault="00D54CCD" w:rsidP="001D5F6B">
            <w:pPr>
              <w:ind w:left="-19"/>
              <w:jc w:val="center"/>
              <w:rPr>
                <w:sz w:val="22"/>
                <w:szCs w:val="22"/>
              </w:rPr>
            </w:pPr>
            <w:r w:rsidRPr="008E7825">
              <w:rPr>
                <w:sz w:val="22"/>
                <w:szCs w:val="22"/>
              </w:rPr>
              <w:t>4000</w:t>
            </w:r>
          </w:p>
        </w:tc>
        <w:tc>
          <w:tcPr>
            <w:tcW w:w="1685" w:type="dxa"/>
            <w:tcBorders>
              <w:top w:val="single" w:sz="6" w:space="0" w:color="auto"/>
              <w:left w:val="single" w:sz="6" w:space="0" w:color="auto"/>
            </w:tcBorders>
          </w:tcPr>
          <w:p w14:paraId="310CA1B3" w14:textId="77777777" w:rsidR="00D54CCD" w:rsidRPr="008E7825" w:rsidRDefault="00D54CCD" w:rsidP="001D5F6B">
            <w:pPr>
              <w:jc w:val="center"/>
              <w:rPr>
                <w:sz w:val="22"/>
                <w:szCs w:val="22"/>
              </w:rPr>
            </w:pPr>
            <w:r w:rsidRPr="008E7825">
              <w:rPr>
                <w:sz w:val="22"/>
                <w:szCs w:val="22"/>
              </w:rPr>
              <w:t>8000</w:t>
            </w:r>
          </w:p>
        </w:tc>
        <w:tc>
          <w:tcPr>
            <w:tcW w:w="2634" w:type="dxa"/>
            <w:tcBorders>
              <w:top w:val="single" w:sz="6" w:space="0" w:color="auto"/>
              <w:left w:val="single" w:sz="6" w:space="0" w:color="auto"/>
            </w:tcBorders>
          </w:tcPr>
          <w:p w14:paraId="310CA1B4" w14:textId="77777777" w:rsidR="00D54CCD" w:rsidRPr="008E7825" w:rsidRDefault="00D54CCD" w:rsidP="001D5F6B">
            <w:pPr>
              <w:jc w:val="center"/>
              <w:rPr>
                <w:sz w:val="22"/>
                <w:szCs w:val="22"/>
              </w:rPr>
            </w:pPr>
            <w:r w:rsidRPr="008E7825">
              <w:rPr>
                <w:sz w:val="22"/>
                <w:szCs w:val="22"/>
              </w:rPr>
              <w:t>2,5</w:t>
            </w:r>
          </w:p>
        </w:tc>
        <w:tc>
          <w:tcPr>
            <w:tcW w:w="3260" w:type="dxa"/>
            <w:tcBorders>
              <w:top w:val="single" w:sz="6" w:space="0" w:color="auto"/>
              <w:left w:val="single" w:sz="6" w:space="0" w:color="auto"/>
              <w:right w:val="single" w:sz="6" w:space="0" w:color="auto"/>
            </w:tcBorders>
          </w:tcPr>
          <w:p w14:paraId="310CA1B5" w14:textId="77777777" w:rsidR="00D54CCD" w:rsidRPr="008E7825" w:rsidRDefault="00D54CCD" w:rsidP="001D5F6B">
            <w:pPr>
              <w:jc w:val="center"/>
              <w:rPr>
                <w:sz w:val="22"/>
                <w:szCs w:val="22"/>
              </w:rPr>
            </w:pPr>
            <w:r w:rsidRPr="008E7825">
              <w:rPr>
                <w:sz w:val="22"/>
                <w:szCs w:val="22"/>
              </w:rPr>
              <w:t>6,0</w:t>
            </w:r>
          </w:p>
        </w:tc>
      </w:tr>
      <w:tr w:rsidR="00D54CCD" w:rsidRPr="008E7825" w14:paraId="310CA1BB" w14:textId="77777777" w:rsidTr="001D5F6B">
        <w:tc>
          <w:tcPr>
            <w:tcW w:w="1082" w:type="dxa"/>
            <w:tcBorders>
              <w:top w:val="single" w:sz="6" w:space="0" w:color="auto"/>
              <w:left w:val="single" w:sz="6" w:space="0" w:color="auto"/>
            </w:tcBorders>
          </w:tcPr>
          <w:p w14:paraId="310CA1B7" w14:textId="77777777" w:rsidR="00D54CCD" w:rsidRPr="008E7825" w:rsidRDefault="00D54CCD" w:rsidP="001D5F6B">
            <w:pPr>
              <w:ind w:left="-19"/>
              <w:jc w:val="center"/>
              <w:rPr>
                <w:sz w:val="22"/>
                <w:szCs w:val="22"/>
              </w:rPr>
            </w:pPr>
            <w:r w:rsidRPr="008E7825">
              <w:rPr>
                <w:sz w:val="22"/>
                <w:szCs w:val="22"/>
              </w:rPr>
              <w:t>8000</w:t>
            </w:r>
          </w:p>
        </w:tc>
        <w:tc>
          <w:tcPr>
            <w:tcW w:w="1685" w:type="dxa"/>
            <w:tcBorders>
              <w:top w:val="single" w:sz="6" w:space="0" w:color="auto"/>
              <w:left w:val="single" w:sz="6" w:space="0" w:color="auto"/>
            </w:tcBorders>
          </w:tcPr>
          <w:p w14:paraId="310CA1B8" w14:textId="77777777" w:rsidR="00D54CCD" w:rsidRPr="008E7825" w:rsidRDefault="00D54CCD" w:rsidP="001D5F6B">
            <w:pPr>
              <w:jc w:val="center"/>
              <w:rPr>
                <w:sz w:val="22"/>
                <w:szCs w:val="22"/>
              </w:rPr>
            </w:pPr>
            <w:r w:rsidRPr="008E7825">
              <w:rPr>
                <w:sz w:val="22"/>
                <w:szCs w:val="22"/>
              </w:rPr>
              <w:t>16000</w:t>
            </w:r>
          </w:p>
        </w:tc>
        <w:tc>
          <w:tcPr>
            <w:tcW w:w="2634" w:type="dxa"/>
            <w:tcBorders>
              <w:top w:val="single" w:sz="6" w:space="0" w:color="auto"/>
              <w:left w:val="single" w:sz="6" w:space="0" w:color="auto"/>
            </w:tcBorders>
          </w:tcPr>
          <w:p w14:paraId="310CA1B9" w14:textId="77777777" w:rsidR="00D54CCD" w:rsidRPr="008E7825" w:rsidRDefault="00D54CCD" w:rsidP="001D5F6B">
            <w:pPr>
              <w:jc w:val="center"/>
              <w:rPr>
                <w:sz w:val="22"/>
                <w:szCs w:val="22"/>
              </w:rPr>
            </w:pPr>
            <w:r w:rsidRPr="008E7825">
              <w:rPr>
                <w:sz w:val="22"/>
                <w:szCs w:val="22"/>
              </w:rPr>
              <w:t>4,0</w:t>
            </w:r>
          </w:p>
        </w:tc>
        <w:tc>
          <w:tcPr>
            <w:tcW w:w="3260" w:type="dxa"/>
            <w:tcBorders>
              <w:top w:val="single" w:sz="6" w:space="0" w:color="auto"/>
              <w:left w:val="single" w:sz="6" w:space="0" w:color="auto"/>
              <w:right w:val="single" w:sz="6" w:space="0" w:color="auto"/>
            </w:tcBorders>
          </w:tcPr>
          <w:p w14:paraId="310CA1BA" w14:textId="77777777" w:rsidR="00D54CCD" w:rsidRPr="008E7825" w:rsidRDefault="00D54CCD" w:rsidP="001D5F6B">
            <w:pPr>
              <w:jc w:val="center"/>
              <w:rPr>
                <w:sz w:val="22"/>
                <w:szCs w:val="22"/>
              </w:rPr>
            </w:pPr>
            <w:r w:rsidRPr="008E7825">
              <w:rPr>
                <w:sz w:val="22"/>
                <w:szCs w:val="22"/>
              </w:rPr>
              <w:t>10,0</w:t>
            </w:r>
          </w:p>
        </w:tc>
      </w:tr>
      <w:tr w:rsidR="00D54CCD" w:rsidRPr="008E7825" w14:paraId="310CA1C0" w14:textId="77777777" w:rsidTr="001D5F6B">
        <w:tc>
          <w:tcPr>
            <w:tcW w:w="1082" w:type="dxa"/>
            <w:tcBorders>
              <w:top w:val="single" w:sz="6" w:space="0" w:color="auto"/>
              <w:left w:val="single" w:sz="6" w:space="0" w:color="auto"/>
            </w:tcBorders>
          </w:tcPr>
          <w:p w14:paraId="310CA1BC" w14:textId="77777777" w:rsidR="00D54CCD" w:rsidRPr="008E7825" w:rsidRDefault="00D54CCD" w:rsidP="001D5F6B">
            <w:pPr>
              <w:ind w:left="-19"/>
              <w:jc w:val="center"/>
              <w:rPr>
                <w:sz w:val="22"/>
                <w:szCs w:val="22"/>
              </w:rPr>
            </w:pPr>
            <w:r w:rsidRPr="008E7825">
              <w:rPr>
                <w:sz w:val="22"/>
                <w:szCs w:val="22"/>
              </w:rPr>
              <w:t>16000</w:t>
            </w:r>
          </w:p>
        </w:tc>
        <w:tc>
          <w:tcPr>
            <w:tcW w:w="1685" w:type="dxa"/>
            <w:tcBorders>
              <w:top w:val="single" w:sz="6" w:space="0" w:color="auto"/>
              <w:left w:val="single" w:sz="6" w:space="0" w:color="auto"/>
            </w:tcBorders>
          </w:tcPr>
          <w:p w14:paraId="310CA1BD" w14:textId="77777777" w:rsidR="00D54CCD" w:rsidRPr="008E7825" w:rsidRDefault="00D54CCD" w:rsidP="001D5F6B">
            <w:pPr>
              <w:jc w:val="center"/>
              <w:rPr>
                <w:sz w:val="22"/>
                <w:szCs w:val="22"/>
              </w:rPr>
            </w:pPr>
            <w:r w:rsidRPr="008E7825">
              <w:rPr>
                <w:sz w:val="22"/>
                <w:szCs w:val="22"/>
              </w:rPr>
              <w:t>32000</w:t>
            </w:r>
          </w:p>
        </w:tc>
        <w:tc>
          <w:tcPr>
            <w:tcW w:w="2634" w:type="dxa"/>
            <w:tcBorders>
              <w:top w:val="single" w:sz="6" w:space="0" w:color="auto"/>
              <w:left w:val="single" w:sz="6" w:space="0" w:color="auto"/>
            </w:tcBorders>
          </w:tcPr>
          <w:p w14:paraId="310CA1BE" w14:textId="77777777" w:rsidR="00D54CCD" w:rsidRPr="008E7825" w:rsidRDefault="00D54CCD" w:rsidP="001D5F6B">
            <w:pPr>
              <w:jc w:val="center"/>
              <w:rPr>
                <w:sz w:val="22"/>
                <w:szCs w:val="22"/>
              </w:rPr>
            </w:pPr>
            <w:r w:rsidRPr="008E7825">
              <w:rPr>
                <w:sz w:val="22"/>
                <w:szCs w:val="22"/>
              </w:rPr>
              <w:t>6,0</w:t>
            </w:r>
          </w:p>
        </w:tc>
        <w:tc>
          <w:tcPr>
            <w:tcW w:w="3260" w:type="dxa"/>
            <w:tcBorders>
              <w:top w:val="single" w:sz="6" w:space="0" w:color="auto"/>
              <w:left w:val="single" w:sz="6" w:space="0" w:color="auto"/>
              <w:right w:val="single" w:sz="6" w:space="0" w:color="auto"/>
            </w:tcBorders>
          </w:tcPr>
          <w:p w14:paraId="310CA1BF" w14:textId="77777777" w:rsidR="00D54CCD" w:rsidRPr="008E7825" w:rsidRDefault="00D54CCD" w:rsidP="001D5F6B">
            <w:pPr>
              <w:jc w:val="center"/>
              <w:rPr>
                <w:sz w:val="22"/>
                <w:szCs w:val="22"/>
              </w:rPr>
            </w:pPr>
            <w:r w:rsidRPr="008E7825">
              <w:rPr>
                <w:sz w:val="22"/>
                <w:szCs w:val="22"/>
              </w:rPr>
              <w:t>15,0</w:t>
            </w:r>
          </w:p>
        </w:tc>
      </w:tr>
      <w:tr w:rsidR="00D54CCD" w:rsidRPr="008E7825" w14:paraId="310CA1C5" w14:textId="77777777" w:rsidTr="001D5F6B">
        <w:tc>
          <w:tcPr>
            <w:tcW w:w="1082" w:type="dxa"/>
            <w:tcBorders>
              <w:top w:val="single" w:sz="6" w:space="0" w:color="auto"/>
              <w:left w:val="single" w:sz="6" w:space="0" w:color="auto"/>
              <w:bottom w:val="single" w:sz="6" w:space="0" w:color="auto"/>
            </w:tcBorders>
          </w:tcPr>
          <w:p w14:paraId="310CA1C1" w14:textId="77777777" w:rsidR="00D54CCD" w:rsidRPr="008E7825" w:rsidRDefault="00D54CCD" w:rsidP="001D5F6B">
            <w:pPr>
              <w:ind w:left="-19"/>
              <w:jc w:val="center"/>
              <w:rPr>
                <w:sz w:val="22"/>
                <w:szCs w:val="22"/>
              </w:rPr>
            </w:pPr>
            <w:r w:rsidRPr="008E7825">
              <w:rPr>
                <w:sz w:val="22"/>
                <w:szCs w:val="22"/>
              </w:rPr>
              <w:t>32000</w:t>
            </w:r>
          </w:p>
        </w:tc>
        <w:tc>
          <w:tcPr>
            <w:tcW w:w="1685" w:type="dxa"/>
            <w:tcBorders>
              <w:top w:val="single" w:sz="6" w:space="0" w:color="auto"/>
              <w:left w:val="single" w:sz="6" w:space="0" w:color="auto"/>
              <w:bottom w:val="single" w:sz="6" w:space="0" w:color="auto"/>
            </w:tcBorders>
          </w:tcPr>
          <w:p w14:paraId="310CA1C2" w14:textId="77777777" w:rsidR="00D54CCD" w:rsidRPr="008E7825" w:rsidRDefault="00D54CCD" w:rsidP="001D5F6B">
            <w:pPr>
              <w:jc w:val="center"/>
              <w:rPr>
                <w:sz w:val="22"/>
                <w:szCs w:val="22"/>
              </w:rPr>
            </w:pPr>
          </w:p>
        </w:tc>
        <w:tc>
          <w:tcPr>
            <w:tcW w:w="2634" w:type="dxa"/>
            <w:tcBorders>
              <w:top w:val="single" w:sz="6" w:space="0" w:color="auto"/>
              <w:left w:val="single" w:sz="6" w:space="0" w:color="auto"/>
              <w:bottom w:val="single" w:sz="6" w:space="0" w:color="auto"/>
            </w:tcBorders>
          </w:tcPr>
          <w:p w14:paraId="310CA1C3" w14:textId="77777777" w:rsidR="00D54CCD" w:rsidRPr="008E7825" w:rsidRDefault="00D54CCD" w:rsidP="001D5F6B">
            <w:pPr>
              <w:jc w:val="center"/>
              <w:rPr>
                <w:sz w:val="22"/>
                <w:szCs w:val="22"/>
              </w:rPr>
            </w:pPr>
            <w:r w:rsidRPr="008E7825">
              <w:rPr>
                <w:sz w:val="22"/>
                <w:szCs w:val="22"/>
              </w:rPr>
              <w:t>10,0</w:t>
            </w:r>
          </w:p>
        </w:tc>
        <w:tc>
          <w:tcPr>
            <w:tcW w:w="3260" w:type="dxa"/>
            <w:tcBorders>
              <w:top w:val="single" w:sz="6" w:space="0" w:color="auto"/>
              <w:left w:val="single" w:sz="6" w:space="0" w:color="auto"/>
              <w:bottom w:val="single" w:sz="6" w:space="0" w:color="auto"/>
              <w:right w:val="single" w:sz="6" w:space="0" w:color="auto"/>
            </w:tcBorders>
          </w:tcPr>
          <w:p w14:paraId="310CA1C4" w14:textId="77777777" w:rsidR="00D54CCD" w:rsidRPr="008E7825" w:rsidRDefault="00D54CCD" w:rsidP="001D5F6B">
            <w:pPr>
              <w:jc w:val="center"/>
              <w:rPr>
                <w:sz w:val="22"/>
                <w:szCs w:val="22"/>
              </w:rPr>
            </w:pPr>
            <w:r w:rsidRPr="008E7825">
              <w:rPr>
                <w:sz w:val="22"/>
                <w:szCs w:val="22"/>
              </w:rPr>
              <w:t>1/1000 wymiaru lecz nie więcej niż 50</w:t>
            </w:r>
          </w:p>
        </w:tc>
      </w:tr>
    </w:tbl>
    <w:p w14:paraId="310CA1C6" w14:textId="77777777" w:rsidR="00D54CCD" w:rsidRPr="008E7825" w:rsidRDefault="00D54CCD" w:rsidP="00D54CCD">
      <w:pPr>
        <w:rPr>
          <w:sz w:val="22"/>
          <w:szCs w:val="22"/>
        </w:rPr>
      </w:pPr>
      <w:r w:rsidRPr="008E7825">
        <w:rPr>
          <w:sz w:val="22"/>
          <w:szCs w:val="22"/>
        </w:rPr>
        <w:t>Rozróżnia się:</w:t>
      </w:r>
    </w:p>
    <w:p w14:paraId="310CA1C7" w14:textId="77777777" w:rsidR="00D54CCD" w:rsidRPr="008E7825" w:rsidRDefault="00D54CCD" w:rsidP="009753DA">
      <w:pPr>
        <w:numPr>
          <w:ilvl w:val="0"/>
          <w:numId w:val="4"/>
        </w:numPr>
        <w:tabs>
          <w:tab w:val="clear" w:pos="1441"/>
        </w:tabs>
        <w:ind w:left="709" w:hanging="283"/>
        <w:jc w:val="left"/>
        <w:rPr>
          <w:sz w:val="22"/>
          <w:szCs w:val="22"/>
        </w:rPr>
      </w:pPr>
      <w:r w:rsidRPr="008E7825">
        <w:rPr>
          <w:sz w:val="22"/>
          <w:szCs w:val="22"/>
        </w:rPr>
        <w:t>wymiary przyłączeniowe, tj. wymiary konstrukcyjne zależne od innych wymiarów, podlegające pasowaniu, warunkujące prawidłowy montaż oraz normalne funkcjonowanie konstrukcji,</w:t>
      </w:r>
    </w:p>
    <w:p w14:paraId="310CA1C8" w14:textId="77777777" w:rsidR="00D54CCD" w:rsidRPr="008E7825" w:rsidRDefault="00D54CCD" w:rsidP="009753DA">
      <w:pPr>
        <w:numPr>
          <w:ilvl w:val="0"/>
          <w:numId w:val="4"/>
        </w:numPr>
        <w:tabs>
          <w:tab w:val="clear" w:pos="1441"/>
        </w:tabs>
        <w:ind w:left="709" w:hanging="283"/>
        <w:jc w:val="left"/>
        <w:rPr>
          <w:sz w:val="22"/>
          <w:szCs w:val="22"/>
        </w:rPr>
      </w:pPr>
      <w:r w:rsidRPr="008E7825">
        <w:rPr>
          <w:sz w:val="22"/>
          <w:szCs w:val="22"/>
        </w:rPr>
        <w:t>wymiary swobodne, których dokładność nie ma konstrukcyjnego znaczenia.</w:t>
      </w:r>
    </w:p>
    <w:p w14:paraId="310CA1C9" w14:textId="77777777" w:rsidR="00D54CCD" w:rsidRPr="008E7825" w:rsidRDefault="00D54CCD" w:rsidP="00D54CCD">
      <w:pPr>
        <w:pStyle w:val="Nagwek4"/>
      </w:pPr>
      <w:r w:rsidRPr="008E7825">
        <w:t>5.2.1.5. Dopuszczalne odchyłki prostości</w:t>
      </w:r>
    </w:p>
    <w:p w14:paraId="310CA1CA" w14:textId="77777777" w:rsidR="00D54CCD" w:rsidRPr="008E7825" w:rsidRDefault="00D54CCD" w:rsidP="00D54CCD">
      <w:pPr>
        <w:rPr>
          <w:sz w:val="22"/>
          <w:szCs w:val="22"/>
        </w:rPr>
      </w:pPr>
      <w:r w:rsidRPr="008E7825">
        <w:rPr>
          <w:sz w:val="22"/>
          <w:szCs w:val="22"/>
        </w:rPr>
        <w:t>Dopuszczalne odchyłki prostości elementów (pasów ściskanych) od podpory do podpory lub od węzła do węzła stężeń wynoszą 1/1000 długości, lecz nie więcej niż 10 mm. Dla elementów rozciąganych odchyłki mogą być dwukrotnie większe.</w:t>
      </w:r>
    </w:p>
    <w:p w14:paraId="310CA1CB" w14:textId="77777777" w:rsidR="00D54CCD" w:rsidRPr="008E7825" w:rsidRDefault="00D54CCD" w:rsidP="00D54CCD">
      <w:pPr>
        <w:pStyle w:val="Nagwek4"/>
      </w:pPr>
      <w:r w:rsidRPr="008E7825">
        <w:t>5.2.1.6. Dopuszczalne skręcenie przekroju</w:t>
      </w:r>
    </w:p>
    <w:p w14:paraId="310CA1CC" w14:textId="77777777" w:rsidR="00D54CCD" w:rsidRPr="008E7825" w:rsidRDefault="00D54CCD" w:rsidP="00D54CCD">
      <w:pPr>
        <w:rPr>
          <w:sz w:val="22"/>
          <w:szCs w:val="22"/>
        </w:rPr>
      </w:pPr>
      <w:r w:rsidRPr="008E7825">
        <w:rPr>
          <w:sz w:val="22"/>
          <w:szCs w:val="22"/>
        </w:rPr>
        <w:lastRenderedPageBreak/>
        <w:t xml:space="preserve">Dopuszczalne skręcenie przekroju (mierzone wzajemnym przesunięciem odpowiadających sobie punktów przekroju) 1/1000 długości, lecz nie więcej niż </w:t>
      </w:r>
      <w:smartTag w:uri="urn:schemas-microsoft-com:office:smarttags" w:element="metricconverter">
        <w:smartTagPr>
          <w:attr w:name="ProductID" w:val="10 mm"/>
        </w:smartTagPr>
        <w:r w:rsidRPr="008E7825">
          <w:rPr>
            <w:sz w:val="22"/>
            <w:szCs w:val="22"/>
          </w:rPr>
          <w:t>10 mm</w:t>
        </w:r>
      </w:smartTag>
      <w:r w:rsidRPr="008E7825">
        <w:rPr>
          <w:sz w:val="22"/>
          <w:szCs w:val="22"/>
        </w:rPr>
        <w:t>.</w:t>
      </w:r>
    </w:p>
    <w:p w14:paraId="310CA1CD" w14:textId="77777777" w:rsidR="00D54CCD" w:rsidRPr="008E7825" w:rsidRDefault="00D54CCD" w:rsidP="00D54CCD">
      <w:pPr>
        <w:pStyle w:val="Nagwek4"/>
      </w:pPr>
      <w:r w:rsidRPr="008E7825">
        <w:t>5.2.1.7. Dopuszczalne odchyłki swobodne przekroju</w:t>
      </w:r>
    </w:p>
    <w:p w14:paraId="310CA1CE" w14:textId="77777777" w:rsidR="00D54CCD" w:rsidRPr="008E7825" w:rsidRDefault="00D54CCD" w:rsidP="00D54CCD">
      <w:pPr>
        <w:rPr>
          <w:sz w:val="22"/>
          <w:szCs w:val="22"/>
        </w:rPr>
      </w:pPr>
      <w:r w:rsidRPr="008E7825">
        <w:rPr>
          <w:sz w:val="22"/>
          <w:szCs w:val="22"/>
        </w:rPr>
        <w:t>Dopuszczalne odchyłki swobodne kształtu przekroju poprzecznego elementów konstrukcyjnych podano w normie PN-S-10050.</w:t>
      </w:r>
    </w:p>
    <w:p w14:paraId="310CA1CF" w14:textId="77777777" w:rsidR="00D54CCD" w:rsidRPr="008E7825" w:rsidRDefault="00D54CCD" w:rsidP="00D54CCD">
      <w:pPr>
        <w:pStyle w:val="Nagwek4"/>
      </w:pPr>
      <w:r w:rsidRPr="008E7825">
        <w:t>5.2.1.8. Dopuszczalne odchyłki kształtu przekroju w obrębie styków</w:t>
      </w:r>
    </w:p>
    <w:p w14:paraId="310CA1D0" w14:textId="77777777" w:rsidR="00D54CCD" w:rsidRPr="008E7825" w:rsidRDefault="00D54CCD" w:rsidP="00D54CCD">
      <w:pPr>
        <w:rPr>
          <w:sz w:val="22"/>
          <w:szCs w:val="22"/>
        </w:rPr>
      </w:pPr>
      <w:r w:rsidRPr="008E7825">
        <w:rPr>
          <w:sz w:val="22"/>
          <w:szCs w:val="22"/>
        </w:rPr>
        <w:t xml:space="preserve">Styki spawane należy wykonać z taką dokładnością, aby wzajemne przesunięcia stykających się elementów nie przekraczały </w:t>
      </w:r>
      <w:smartTag w:uri="urn:schemas-microsoft-com:office:smarttags" w:element="metricconverter">
        <w:smartTagPr>
          <w:attr w:name="ProductID" w:val="1 mm"/>
        </w:smartTagPr>
        <w:r w:rsidRPr="008E7825">
          <w:rPr>
            <w:sz w:val="22"/>
            <w:szCs w:val="22"/>
          </w:rPr>
          <w:t>1 mm</w:t>
        </w:r>
      </w:smartTag>
      <w:r w:rsidRPr="008E7825">
        <w:rPr>
          <w:sz w:val="22"/>
          <w:szCs w:val="22"/>
        </w:rPr>
        <w:t>.</w:t>
      </w:r>
    </w:p>
    <w:p w14:paraId="310CA1D1" w14:textId="77777777" w:rsidR="00D54CCD" w:rsidRPr="008E7825" w:rsidRDefault="00D54CCD" w:rsidP="00D54CCD">
      <w:pPr>
        <w:rPr>
          <w:sz w:val="22"/>
          <w:szCs w:val="22"/>
        </w:rPr>
      </w:pPr>
      <w:r w:rsidRPr="008E7825">
        <w:rPr>
          <w:sz w:val="22"/>
          <w:szCs w:val="22"/>
        </w:rPr>
        <w:t xml:space="preserve">Zaleca się pozostawienie swobodnych, nie zespawanych blach podczas pasowania stykających się elementów (dotyczy szczególnie styków montażowych). Długość niepospawana winna wynosić po </w:t>
      </w:r>
      <w:smartTag w:uri="urn:schemas-microsoft-com:office:smarttags" w:element="metricconverter">
        <w:smartTagPr>
          <w:attr w:name="ProductID" w:val="600 mm"/>
        </w:smartTagPr>
        <w:r w:rsidRPr="008E7825">
          <w:rPr>
            <w:sz w:val="22"/>
            <w:szCs w:val="22"/>
          </w:rPr>
          <w:t>600 mm</w:t>
        </w:r>
      </w:smartTag>
      <w:r w:rsidRPr="008E7825">
        <w:rPr>
          <w:sz w:val="22"/>
          <w:szCs w:val="22"/>
        </w:rPr>
        <w:t xml:space="preserve"> z każdej strony styku montażowego dla spoin łączących środnik dźwigara głównego z pasem dolnym. Spoiny te powinny być następnie wykonane jako spoiny typu K lub 1/2V, po wykonaniu połączeń środnika i pasów stykających się elementów. Szczegółowe rozwiązania należy podać w technologii spawania.`</w:t>
      </w:r>
    </w:p>
    <w:p w14:paraId="310CA1D2" w14:textId="77777777" w:rsidR="00D54CCD" w:rsidRPr="008E7825" w:rsidRDefault="00D54CCD" w:rsidP="00D54CCD">
      <w:pPr>
        <w:pStyle w:val="Nagwek4"/>
      </w:pPr>
      <w:r w:rsidRPr="008E7825">
        <w:t>5.2.1.9. Dopuszczalne załamanie przy spoinie czołowej</w:t>
      </w:r>
    </w:p>
    <w:p w14:paraId="310CA1D3" w14:textId="77777777" w:rsidR="00D54CCD" w:rsidRPr="008E7825" w:rsidRDefault="00D54CCD" w:rsidP="00D54CCD">
      <w:pPr>
        <w:rPr>
          <w:sz w:val="22"/>
          <w:szCs w:val="22"/>
        </w:rPr>
      </w:pPr>
      <w:r w:rsidRPr="008E7825">
        <w:rPr>
          <w:sz w:val="22"/>
          <w:szCs w:val="22"/>
        </w:rPr>
        <w:t xml:space="preserve">Dopuszczalne załamanie przy spoinie czołowej nie powinno być większe niż </w:t>
      </w:r>
      <w:smartTag w:uri="urn:schemas-microsoft-com:office:smarttags" w:element="metricconverter">
        <w:smartTagPr>
          <w:attr w:name="ProductID" w:val="2 mm"/>
        </w:smartTagPr>
        <w:r w:rsidRPr="008E7825">
          <w:rPr>
            <w:sz w:val="22"/>
            <w:szCs w:val="22"/>
          </w:rPr>
          <w:t>2 mm</w:t>
        </w:r>
      </w:smartTag>
      <w:r w:rsidRPr="008E7825">
        <w:rPr>
          <w:sz w:val="22"/>
          <w:szCs w:val="22"/>
        </w:rPr>
        <w:t xml:space="preserve"> po położeniu liniału o długość o </w:t>
      </w:r>
      <w:smartTag w:uri="urn:schemas-microsoft-com:office:smarttags" w:element="metricconverter">
        <w:smartTagPr>
          <w:attr w:name="ProductID" w:val="1 m"/>
        </w:smartTagPr>
        <w:r w:rsidRPr="008E7825">
          <w:rPr>
            <w:sz w:val="22"/>
            <w:szCs w:val="22"/>
          </w:rPr>
          <w:t>1 m</w:t>
        </w:r>
      </w:smartTag>
      <w:r w:rsidRPr="008E7825">
        <w:rPr>
          <w:sz w:val="22"/>
          <w:szCs w:val="22"/>
        </w:rPr>
        <w:t>.</w:t>
      </w:r>
    </w:p>
    <w:p w14:paraId="310CA1D4" w14:textId="77777777" w:rsidR="00D54CCD" w:rsidRPr="008E7825" w:rsidRDefault="00D54CCD" w:rsidP="00D54CCD">
      <w:pPr>
        <w:pStyle w:val="Nagwek4"/>
      </w:pPr>
      <w:r w:rsidRPr="008E7825">
        <w:t>5.2.1.10. Dopuszczalne odchyłki konstrukcji użebrowanych</w:t>
      </w:r>
    </w:p>
    <w:p w14:paraId="310CA1D5" w14:textId="77777777" w:rsidR="00D54CCD" w:rsidRPr="008E7825" w:rsidRDefault="00D54CCD" w:rsidP="00D54CCD">
      <w:pPr>
        <w:rPr>
          <w:sz w:val="22"/>
          <w:szCs w:val="22"/>
        </w:rPr>
      </w:pPr>
      <w:r w:rsidRPr="008E7825">
        <w:rPr>
          <w:sz w:val="22"/>
          <w:szCs w:val="22"/>
        </w:rPr>
        <w:t>Dopuszczalne odchyłki podano wyżej w punkcie dotyczącym dopuszczalnych odchyłek swobodnych przekroju.</w:t>
      </w:r>
    </w:p>
    <w:p w14:paraId="310CA1D6" w14:textId="77777777" w:rsidR="00D54CCD" w:rsidRPr="008E7825" w:rsidRDefault="00D54CCD" w:rsidP="00D54CCD">
      <w:pPr>
        <w:rPr>
          <w:sz w:val="22"/>
          <w:szCs w:val="22"/>
        </w:rPr>
      </w:pPr>
      <w:r w:rsidRPr="008E7825">
        <w:rPr>
          <w:sz w:val="22"/>
          <w:szCs w:val="22"/>
        </w:rPr>
        <w:t>Wszystkie elementy konstrukcji użebrowanych należy sprawdzić przez oględziny. Pomiary odchyłek w płytach użebrowanych można przeprowadzać wyrywkowo wg wskazań Inżyniera, przy czym należy mierzyć co najmniej 10% elementów płyty (blachy, żebra, poprzecznice) w strefach ściskanych i 5% w strefach rozciąganych. Jeżeli mierzone odchyłki przekroczą wymagania niniejszej normy o więcej niż 10%, liczba mierzonych elementów powinna zostać zwiększona wg zaleceń.</w:t>
      </w:r>
    </w:p>
    <w:p w14:paraId="310CA1D7" w14:textId="77777777" w:rsidR="00D54CCD" w:rsidRPr="008E7825" w:rsidRDefault="00D54CCD" w:rsidP="00D54CCD">
      <w:pPr>
        <w:rPr>
          <w:sz w:val="22"/>
          <w:szCs w:val="22"/>
        </w:rPr>
      </w:pPr>
      <w:r w:rsidRPr="008E7825">
        <w:rPr>
          <w:sz w:val="22"/>
          <w:szCs w:val="22"/>
        </w:rPr>
        <w:t>Jeżeli w zwiększonej liczbie mierzonych elementów odchyłki przekraczają 10% tej liczby, należy je usunąć wg wskazówek w następnych punktach niniejszej ST.</w:t>
      </w:r>
    </w:p>
    <w:p w14:paraId="310CA1D8" w14:textId="77777777" w:rsidR="00D54CCD" w:rsidRPr="008E7825" w:rsidRDefault="00D54CCD" w:rsidP="00D54CCD">
      <w:pPr>
        <w:pStyle w:val="Nagwek4"/>
      </w:pPr>
      <w:r w:rsidRPr="008E7825">
        <w:t>5.2.1.11. Usuwanie przekroczonych odchyłek</w:t>
      </w:r>
    </w:p>
    <w:p w14:paraId="310CA1D9" w14:textId="77777777" w:rsidR="00D54CCD" w:rsidRPr="008E7825" w:rsidRDefault="00D54CCD" w:rsidP="00D54CCD">
      <w:pPr>
        <w:rPr>
          <w:sz w:val="22"/>
          <w:szCs w:val="22"/>
        </w:rPr>
      </w:pPr>
      <w:r w:rsidRPr="008E7825">
        <w:rPr>
          <w:sz w:val="22"/>
          <w:szCs w:val="22"/>
        </w:rPr>
        <w:t>Przekroczenie odchyłek nie jest jedynym kryterium ich usuwania. Po ustaleniu przez  Inżyniera wraz z Projektantem konstrukcji (ewentualnie z udziałem rzeczoznawcy lub jednostki naukowo-badawczej), czy przekroczone odchyłki decyzję o ich pozostawieniu względnie usuwaniu.</w:t>
      </w:r>
    </w:p>
    <w:p w14:paraId="310CA1DA" w14:textId="77777777" w:rsidR="00D54CCD" w:rsidRPr="008E7825" w:rsidRDefault="00D54CCD" w:rsidP="00D54CCD">
      <w:pPr>
        <w:rPr>
          <w:sz w:val="22"/>
          <w:szCs w:val="22"/>
        </w:rPr>
      </w:pPr>
      <w:r w:rsidRPr="008E7825">
        <w:rPr>
          <w:sz w:val="22"/>
          <w:szCs w:val="22"/>
        </w:rPr>
        <w:t>Przekroczenie dopuszczalnych odchyłek (ilościowe lub jakościowe) stanowi jednocześnie podstawę do obniżenia umówionej ceny za wykonaną konstrukcję, niezależnie od usunięcia wad.</w:t>
      </w:r>
    </w:p>
    <w:p w14:paraId="310CA1DB" w14:textId="77777777" w:rsidR="00D54CCD" w:rsidRPr="008E7825" w:rsidRDefault="00D54CCD" w:rsidP="00D54CCD">
      <w:pPr>
        <w:rPr>
          <w:sz w:val="22"/>
          <w:szCs w:val="22"/>
        </w:rPr>
      </w:pPr>
      <w:r w:rsidRPr="008E7825">
        <w:rPr>
          <w:sz w:val="22"/>
          <w:szCs w:val="22"/>
        </w:rPr>
        <w:t>Wykaz odchyłek, ocena bezpieczeństwa, sposoby naprawy wad oraz decyzja Inżyniera stanowią część dokumentacji odbioru mostu.</w:t>
      </w:r>
    </w:p>
    <w:p w14:paraId="310CA1DC" w14:textId="77777777" w:rsidR="00D54CCD" w:rsidRPr="008E7825" w:rsidRDefault="00D54CCD" w:rsidP="00D54CCD">
      <w:pPr>
        <w:pStyle w:val="Nagwek4"/>
      </w:pPr>
      <w:r w:rsidRPr="008E7825">
        <w:t>5.2.1.12. Czyszczenie powierzchni i brzegów</w:t>
      </w:r>
    </w:p>
    <w:p w14:paraId="310CA1DD" w14:textId="77777777" w:rsidR="00D54CCD" w:rsidRPr="008E7825" w:rsidRDefault="00D54CCD" w:rsidP="00D54CCD">
      <w:pPr>
        <w:rPr>
          <w:sz w:val="22"/>
          <w:szCs w:val="22"/>
        </w:rPr>
      </w:pPr>
      <w:r w:rsidRPr="008E7825">
        <w:rPr>
          <w:sz w:val="22"/>
          <w:szCs w:val="22"/>
        </w:rPr>
        <w:t xml:space="preserve">Przed przystąpieniem do składania konstrukcji Inżyniera przeprowadza odbiór elementów w zakresie usunięcia gradu, oczyszczenia i oszlifowania powierzchni przylegających i brzegów </w:t>
      </w:r>
      <w:proofErr w:type="spellStart"/>
      <w:r w:rsidRPr="008E7825">
        <w:rPr>
          <w:sz w:val="22"/>
          <w:szCs w:val="22"/>
        </w:rPr>
        <w:t>stykowanych</w:t>
      </w:r>
      <w:proofErr w:type="spellEnd"/>
      <w:r w:rsidRPr="008E7825">
        <w:rPr>
          <w:sz w:val="22"/>
          <w:szCs w:val="22"/>
        </w:rPr>
        <w:t xml:space="preserve"> z zachowaniem wymagań PN</w:t>
      </w:r>
      <w:r w:rsidRPr="008E7825">
        <w:rPr>
          <w:sz w:val="22"/>
          <w:szCs w:val="22"/>
        </w:rPr>
        <w:noBreakHyphen/>
        <w:t>S</w:t>
      </w:r>
      <w:r w:rsidRPr="008E7825">
        <w:rPr>
          <w:sz w:val="22"/>
          <w:szCs w:val="22"/>
        </w:rPr>
        <w:noBreakHyphen/>
        <w:t>10050, PN</w:t>
      </w:r>
      <w:r w:rsidRPr="008E7825">
        <w:rPr>
          <w:sz w:val="22"/>
          <w:szCs w:val="22"/>
        </w:rPr>
        <w:noBreakHyphen/>
        <w:t>M</w:t>
      </w:r>
      <w:r w:rsidRPr="008E7825">
        <w:rPr>
          <w:sz w:val="22"/>
          <w:szCs w:val="22"/>
        </w:rPr>
        <w:noBreakHyphen/>
        <w:t>04251, PN-M-69774.</w:t>
      </w:r>
    </w:p>
    <w:p w14:paraId="310CA1DE" w14:textId="77777777" w:rsidR="00D54CCD" w:rsidRPr="008E7825" w:rsidRDefault="00D54CCD" w:rsidP="00D54CCD">
      <w:pPr>
        <w:pStyle w:val="Nagwek3"/>
        <w:ind w:left="425" w:hanging="425"/>
      </w:pPr>
      <w:r w:rsidRPr="008E7825">
        <w:t>Składanie konstrukcji</w:t>
      </w:r>
    </w:p>
    <w:p w14:paraId="310CA1DF" w14:textId="77777777" w:rsidR="00D54CCD" w:rsidRPr="008E7825" w:rsidRDefault="00D54CCD" w:rsidP="00D54CCD">
      <w:pPr>
        <w:pStyle w:val="Nagwek4"/>
        <w:spacing w:before="0"/>
      </w:pPr>
      <w:r w:rsidRPr="008E7825">
        <w:t>5.2.2.1. Spawanie</w:t>
      </w:r>
    </w:p>
    <w:p w14:paraId="310CA1E0" w14:textId="77777777" w:rsidR="00D54CCD" w:rsidRPr="008E7825" w:rsidRDefault="00D54CCD" w:rsidP="00D54CCD">
      <w:pPr>
        <w:rPr>
          <w:sz w:val="22"/>
          <w:szCs w:val="22"/>
        </w:rPr>
      </w:pPr>
      <w:r w:rsidRPr="008E7825">
        <w:rPr>
          <w:sz w:val="22"/>
          <w:szCs w:val="22"/>
        </w:rPr>
        <w:t>Spawanie elementów konstrukcji należy wykonać zgodnie z zaakceptowanym przez Inżyniera projektem technologii spawania zawartym w programie wytwarzania danej konstrukcji.</w:t>
      </w:r>
    </w:p>
    <w:p w14:paraId="310CA1E1" w14:textId="77777777" w:rsidR="00D54CCD" w:rsidRPr="008E7825" w:rsidRDefault="00D54CCD" w:rsidP="00D54CCD">
      <w:pPr>
        <w:rPr>
          <w:sz w:val="22"/>
          <w:szCs w:val="22"/>
        </w:rPr>
      </w:pPr>
      <w:r w:rsidRPr="008E7825">
        <w:rPr>
          <w:sz w:val="22"/>
          <w:szCs w:val="22"/>
        </w:rPr>
        <w:t xml:space="preserve">Osoby kierujące spawaniem i spawacze powinni posiadać uprawnienia państwowe Wszystkie prace spawalnicze można powierzać jedynie wykwalifikowanym spawaczom, posiadającym aktualne uprawnienia. Niezależnie od posiadanych uprawnień zaleca się sprawdzenie aktualnych umiejętności spawaczy poprzez wykonanie próbnych złączy elektrodami stosowanymi do spawania przedmiotowej konstrukcji (szczególnie dotyczy elektrod zasadowych). Każda spoina powinna być oznaczona osobistym znakiem spawacza, wybijanym na obu końcach krótkich spoin w odległości 10÷15 mm od brzegu, a na długich spoinach w odległości co </w:t>
      </w:r>
      <w:smartTag w:uri="urn:schemas-microsoft-com:office:smarttags" w:element="metricconverter">
        <w:smartTagPr>
          <w:attr w:name="ProductID" w:val="1 m"/>
        </w:smartTagPr>
        <w:r w:rsidRPr="008E7825">
          <w:rPr>
            <w:sz w:val="22"/>
            <w:szCs w:val="22"/>
          </w:rPr>
          <w:t>1 m</w:t>
        </w:r>
      </w:smartTag>
      <w:r w:rsidRPr="008E7825">
        <w:rPr>
          <w:sz w:val="22"/>
          <w:szCs w:val="22"/>
        </w:rPr>
        <w:t xml:space="preserve">. Należy prowadzić dziennik spawania. W dzienniku spawania powinny być odnotowane wszelkie odstępstwa od dokumentacji projektowej i technologicznej jak również stwierdzone usterki wykonawstwa. Dziennik spawania powinien być prowadzony na bieżąco i tak samo potwierdzany przez Inżyniera (kontroli jakości). </w:t>
      </w:r>
    </w:p>
    <w:p w14:paraId="310CA1E2" w14:textId="77777777" w:rsidR="00D54CCD" w:rsidRPr="008E7825" w:rsidRDefault="00D54CCD" w:rsidP="00D54CCD">
      <w:pPr>
        <w:rPr>
          <w:sz w:val="22"/>
          <w:szCs w:val="22"/>
        </w:rPr>
      </w:pPr>
      <w:r w:rsidRPr="008E7825">
        <w:rPr>
          <w:sz w:val="22"/>
          <w:szCs w:val="22"/>
        </w:rPr>
        <w:t>Temperatura otoczenia przy spawaniu stali niskostopowych o zwykłej wytrzymałości powinna być wyższa niż +5</w:t>
      </w:r>
      <w:r w:rsidRPr="008E7825">
        <w:rPr>
          <w:sz w:val="22"/>
          <w:szCs w:val="22"/>
        </w:rPr>
        <w:sym w:font="Symbol" w:char="F0B0"/>
      </w:r>
      <w:r w:rsidRPr="008E7825">
        <w:rPr>
          <w:sz w:val="22"/>
          <w:szCs w:val="22"/>
        </w:rPr>
        <w:t xml:space="preserve">C. Niedopuszczalne jest spawanie podczas opadów atmosferycznych przy nie zabezpieczeniu przed nimi stanowisk roboczych i złączy spawanych. W utrudnionych warunkach atmosferycznych (wilgotność względna </w:t>
      </w:r>
      <w:r w:rsidRPr="008E7825">
        <w:rPr>
          <w:sz w:val="22"/>
          <w:szCs w:val="22"/>
        </w:rPr>
        <w:lastRenderedPageBreak/>
        <w:t>powietrza większa niż 80%, mżawka, wiatry o prędkości większej niż 5 m/</w:t>
      </w:r>
      <w:proofErr w:type="spellStart"/>
      <w:r w:rsidRPr="008E7825">
        <w:rPr>
          <w:sz w:val="22"/>
          <w:szCs w:val="22"/>
        </w:rPr>
        <w:t>sek</w:t>
      </w:r>
      <w:proofErr w:type="spellEnd"/>
      <w:r w:rsidRPr="008E7825">
        <w:rPr>
          <w:sz w:val="22"/>
          <w:szCs w:val="22"/>
        </w:rPr>
        <w:t>, temperatury powietrza niższe niż podane wyżej) należy opracować i uzgodnić specjalne środki gwarantujące otrzymanie spoin należytej jakości.</w:t>
      </w:r>
    </w:p>
    <w:p w14:paraId="310CA1E3" w14:textId="77777777" w:rsidR="00D54CCD" w:rsidRPr="008E7825" w:rsidRDefault="00D54CCD" w:rsidP="00D54CCD">
      <w:pPr>
        <w:rPr>
          <w:sz w:val="22"/>
          <w:szCs w:val="22"/>
        </w:rPr>
      </w:pPr>
      <w:r w:rsidRPr="008E7825">
        <w:rPr>
          <w:sz w:val="22"/>
          <w:szCs w:val="22"/>
        </w:rPr>
        <w:t>Powierzchnie łączonych elementów na szerokości nie mniejszej niż 15 mm od rowka spoiny należy przed spawaniem oczyścić ze zgorzeliny, rdzy, farby, tłuszczu i innych zanieczyszczeń do czystego metalu.</w:t>
      </w:r>
    </w:p>
    <w:p w14:paraId="310CA1E4" w14:textId="77777777" w:rsidR="00D54CCD" w:rsidRPr="008E7825" w:rsidRDefault="00D54CCD" w:rsidP="00D54CCD">
      <w:pPr>
        <w:rPr>
          <w:sz w:val="22"/>
          <w:szCs w:val="22"/>
        </w:rPr>
      </w:pPr>
      <w:r w:rsidRPr="008E7825">
        <w:rPr>
          <w:sz w:val="22"/>
          <w:szCs w:val="22"/>
        </w:rPr>
        <w:t>Ukosowanie brzegów elementów można wykonywać ręcznie, mechanicznie lub palnikiem tlenowym, usuwając zgorzelinę i nierówności.</w:t>
      </w:r>
    </w:p>
    <w:p w14:paraId="310CA1E5" w14:textId="77777777" w:rsidR="00D54CCD" w:rsidRPr="008E7825" w:rsidRDefault="00D54CCD" w:rsidP="00D54CCD">
      <w:pPr>
        <w:rPr>
          <w:sz w:val="22"/>
          <w:szCs w:val="22"/>
        </w:rPr>
      </w:pPr>
      <w:r w:rsidRPr="008E7825">
        <w:rPr>
          <w:sz w:val="22"/>
          <w:szCs w:val="22"/>
        </w:rPr>
        <w:t>Powierzchnie brzegów powinny być na tyle gładkie, aby parametry charakteryzujące powierzchnie cięcia wg PN</w:t>
      </w:r>
      <w:r w:rsidRPr="008E7825">
        <w:rPr>
          <w:sz w:val="22"/>
          <w:szCs w:val="22"/>
        </w:rPr>
        <w:noBreakHyphen/>
        <w:t>M</w:t>
      </w:r>
      <w:r w:rsidRPr="008E7825">
        <w:rPr>
          <w:sz w:val="22"/>
          <w:szCs w:val="22"/>
        </w:rPr>
        <w:noBreakHyphen/>
        <w:t xml:space="preserve">69774 nie były większe niż dla klasy 2-2-2-2, a przy głębokim przetopie materiału rodzimego nie większe niż dla klasy 3-3-3-3. </w:t>
      </w:r>
    </w:p>
    <w:p w14:paraId="310CA1E6" w14:textId="77777777" w:rsidR="00D54CCD" w:rsidRPr="008E7825" w:rsidRDefault="00D54CCD" w:rsidP="00D54CCD">
      <w:pPr>
        <w:rPr>
          <w:sz w:val="22"/>
          <w:szCs w:val="22"/>
        </w:rPr>
      </w:pPr>
      <w:r w:rsidRPr="008E7825">
        <w:rPr>
          <w:sz w:val="22"/>
          <w:szCs w:val="22"/>
        </w:rPr>
        <w:t>Przygotowanie brzegów do spawania należy przeprowadzić wg normy PN-M-69014.</w:t>
      </w:r>
    </w:p>
    <w:p w14:paraId="310CA1E7" w14:textId="77777777" w:rsidR="00D54CCD" w:rsidRPr="008E7825" w:rsidRDefault="00D54CCD" w:rsidP="00D54CCD">
      <w:pPr>
        <w:rPr>
          <w:sz w:val="22"/>
          <w:szCs w:val="22"/>
        </w:rPr>
      </w:pPr>
      <w:r w:rsidRPr="008E7825">
        <w:rPr>
          <w:sz w:val="22"/>
          <w:szCs w:val="22"/>
        </w:rPr>
        <w:t>Powierzchnie pracujące na docisk powinny być obrobione. Współczynnik chropowatości Ra tych powierzchni wg PN</w:t>
      </w:r>
      <w:r w:rsidRPr="008E7825">
        <w:rPr>
          <w:sz w:val="22"/>
          <w:szCs w:val="22"/>
        </w:rPr>
        <w:noBreakHyphen/>
        <w:t>M-04251 nie powinien być większy niż 2,5 µm.</w:t>
      </w:r>
    </w:p>
    <w:p w14:paraId="310CA1E8" w14:textId="77777777" w:rsidR="00D54CCD" w:rsidRPr="008E7825" w:rsidRDefault="00D54CCD" w:rsidP="00D54CCD">
      <w:pPr>
        <w:rPr>
          <w:sz w:val="22"/>
          <w:szCs w:val="22"/>
        </w:rPr>
      </w:pPr>
      <w:r w:rsidRPr="008E7825">
        <w:rPr>
          <w:sz w:val="22"/>
          <w:szCs w:val="22"/>
        </w:rPr>
        <w:t>Konstrukcja powinna być podzielona na zespoły spawalnicze, których wymiary ograniczają możliwości transportu. Należy dążyć, by jak największa część spoin była wykonana automatycznie, a zwłaszcza spoiny łączące pasy ze środnikiem.</w:t>
      </w:r>
    </w:p>
    <w:p w14:paraId="310CA1E9" w14:textId="77777777" w:rsidR="00D54CCD" w:rsidRPr="008E7825" w:rsidRDefault="00D54CCD" w:rsidP="00D54CCD">
      <w:pPr>
        <w:rPr>
          <w:sz w:val="22"/>
          <w:szCs w:val="22"/>
        </w:rPr>
      </w:pPr>
      <w:r w:rsidRPr="008E7825">
        <w:rPr>
          <w:sz w:val="22"/>
          <w:szCs w:val="22"/>
        </w:rPr>
        <w:t xml:space="preserve">Wszystkie spoiny czołowe powinny być podspawane lub wykonane taką technologią (np. przez zastosowanie odpowiednich podkładek), aby grań była jednolita i gładka. Dopuszczalna wielkość podtopienia lub wklęśnięcia grani w </w:t>
      </w:r>
      <w:proofErr w:type="spellStart"/>
      <w:r w:rsidRPr="008E7825">
        <w:rPr>
          <w:sz w:val="22"/>
          <w:szCs w:val="22"/>
        </w:rPr>
        <w:t>podtopie</w:t>
      </w:r>
      <w:proofErr w:type="spellEnd"/>
      <w:r w:rsidRPr="008E7825">
        <w:rPr>
          <w:sz w:val="22"/>
          <w:szCs w:val="22"/>
        </w:rPr>
        <w:t xml:space="preserve"> wg PN-M-69775 wg klasy wadliwości W1 dla złączy specjalnej jakości i klasy wadliwości W2 dla złączy normalnej jakości.</w:t>
      </w:r>
    </w:p>
    <w:p w14:paraId="310CA1EA" w14:textId="77777777" w:rsidR="00D54CCD" w:rsidRPr="008E7825" w:rsidRDefault="00D54CCD" w:rsidP="00D54CCD">
      <w:pPr>
        <w:rPr>
          <w:sz w:val="22"/>
          <w:szCs w:val="22"/>
        </w:rPr>
      </w:pPr>
      <w:r w:rsidRPr="008E7825">
        <w:rPr>
          <w:sz w:val="22"/>
          <w:szCs w:val="22"/>
        </w:rPr>
        <w:t>Obróbkę spoin można wykonać ręcznie szlifierką lub frezarką albo zastosować inną obróbkę mechaniczną pod warunkiem, że miejscowe zmniejszenie grubości przekroju elementu nie przekroczy 3% tej grubości.</w:t>
      </w:r>
    </w:p>
    <w:p w14:paraId="310CA1EB" w14:textId="77777777" w:rsidR="00D54CCD" w:rsidRPr="008E7825" w:rsidRDefault="00D54CCD" w:rsidP="00D54CCD">
      <w:pPr>
        <w:rPr>
          <w:sz w:val="22"/>
          <w:szCs w:val="22"/>
        </w:rPr>
      </w:pPr>
      <w:r w:rsidRPr="008E7825">
        <w:rPr>
          <w:sz w:val="22"/>
          <w:szCs w:val="22"/>
        </w:rPr>
        <w:t>Przygotowanie elementów do wykonania spoin (przygotowanie brzegów, rowków do spawania) należy wykonać wg PN</w:t>
      </w:r>
      <w:r w:rsidRPr="008E7825">
        <w:rPr>
          <w:sz w:val="22"/>
          <w:szCs w:val="22"/>
        </w:rPr>
        <w:noBreakHyphen/>
        <w:t>M</w:t>
      </w:r>
      <w:r w:rsidRPr="008E7825">
        <w:rPr>
          <w:sz w:val="22"/>
          <w:szCs w:val="22"/>
        </w:rPr>
        <w:noBreakHyphen/>
        <w:t>69013, PN</w:t>
      </w:r>
      <w:r w:rsidRPr="008E7825">
        <w:rPr>
          <w:sz w:val="22"/>
          <w:szCs w:val="22"/>
        </w:rPr>
        <w:noBreakHyphen/>
        <w:t>M</w:t>
      </w:r>
      <w:r w:rsidRPr="008E7825">
        <w:rPr>
          <w:sz w:val="22"/>
          <w:szCs w:val="22"/>
        </w:rPr>
        <w:noBreakHyphen/>
        <w:t>69014, PN-EN-69015, PN</w:t>
      </w:r>
      <w:r w:rsidRPr="008E7825">
        <w:rPr>
          <w:sz w:val="22"/>
          <w:szCs w:val="22"/>
        </w:rPr>
        <w:noBreakHyphen/>
        <w:t>M</w:t>
      </w:r>
      <w:r w:rsidRPr="008E7825">
        <w:rPr>
          <w:sz w:val="22"/>
          <w:szCs w:val="22"/>
        </w:rPr>
        <w:noBreakHyphen/>
        <w:t>69016, PN</w:t>
      </w:r>
      <w:r w:rsidRPr="008E7825">
        <w:rPr>
          <w:sz w:val="22"/>
          <w:szCs w:val="22"/>
        </w:rPr>
        <w:noBreakHyphen/>
        <w:t>M</w:t>
      </w:r>
      <w:r w:rsidRPr="008E7825">
        <w:rPr>
          <w:sz w:val="22"/>
          <w:szCs w:val="22"/>
        </w:rPr>
        <w:noBreakHyphen/>
        <w:t>69017, PN</w:t>
      </w:r>
      <w:r w:rsidRPr="008E7825">
        <w:rPr>
          <w:sz w:val="22"/>
          <w:szCs w:val="22"/>
        </w:rPr>
        <w:noBreakHyphen/>
        <w:t>M</w:t>
      </w:r>
      <w:r w:rsidRPr="008E7825">
        <w:rPr>
          <w:sz w:val="22"/>
          <w:szCs w:val="22"/>
        </w:rPr>
        <w:noBreakHyphen/>
        <w:t>69018.</w:t>
      </w:r>
    </w:p>
    <w:p w14:paraId="310CA1EC" w14:textId="77777777" w:rsidR="00D54CCD" w:rsidRPr="008E7825" w:rsidRDefault="00D54CCD" w:rsidP="00D54CCD">
      <w:pPr>
        <w:rPr>
          <w:sz w:val="22"/>
          <w:szCs w:val="22"/>
        </w:rPr>
      </w:pPr>
      <w:r w:rsidRPr="008E7825">
        <w:rPr>
          <w:sz w:val="22"/>
          <w:szCs w:val="22"/>
        </w:rPr>
        <w:t xml:space="preserve">Do wykonywania połączeń spawanych można używać wyłącznie materiałów spawalniczych przewidzianych w projekcie technologicznym. Materiały te powinny mieć zaświadczenie o jakości. Do wykonania spoin </w:t>
      </w:r>
      <w:proofErr w:type="spellStart"/>
      <w:r w:rsidRPr="008E7825">
        <w:rPr>
          <w:sz w:val="22"/>
          <w:szCs w:val="22"/>
        </w:rPr>
        <w:t>sczepnych</w:t>
      </w:r>
      <w:proofErr w:type="spellEnd"/>
      <w:r w:rsidRPr="008E7825">
        <w:rPr>
          <w:sz w:val="22"/>
          <w:szCs w:val="22"/>
        </w:rPr>
        <w:t xml:space="preserve"> należy stosować spoiwa w gatunku takim samym jak na warstwy </w:t>
      </w:r>
      <w:proofErr w:type="spellStart"/>
      <w:r w:rsidRPr="008E7825">
        <w:rPr>
          <w:sz w:val="22"/>
          <w:szCs w:val="22"/>
        </w:rPr>
        <w:t>przetopowe</w:t>
      </w:r>
      <w:proofErr w:type="spellEnd"/>
      <w:r w:rsidRPr="008E7825">
        <w:rPr>
          <w:sz w:val="22"/>
          <w:szCs w:val="22"/>
        </w:rPr>
        <w:t xml:space="preserve"> i na pierwsze warstwy wypełniające.</w:t>
      </w:r>
    </w:p>
    <w:p w14:paraId="310CA1ED" w14:textId="77777777" w:rsidR="00D54CCD" w:rsidRPr="008E7825" w:rsidRDefault="00D54CCD" w:rsidP="00D54CCD">
      <w:pPr>
        <w:rPr>
          <w:sz w:val="22"/>
          <w:szCs w:val="22"/>
        </w:rPr>
      </w:pPr>
      <w:r w:rsidRPr="008E7825">
        <w:rPr>
          <w:sz w:val="22"/>
          <w:szCs w:val="22"/>
        </w:rPr>
        <w:t>Opakowanie, przechowywanie i transport elektrod, drutów do spawania i topników powinny być zgodne z wymaganiami obowiązujących norm i zaleceniami producentów.</w:t>
      </w:r>
    </w:p>
    <w:p w14:paraId="310CA1EE" w14:textId="77777777" w:rsidR="00D54CCD" w:rsidRPr="008E7825" w:rsidRDefault="00D54CCD" w:rsidP="00D54CCD">
      <w:pPr>
        <w:rPr>
          <w:sz w:val="22"/>
          <w:szCs w:val="22"/>
        </w:rPr>
      </w:pPr>
      <w:r w:rsidRPr="008E7825">
        <w:rPr>
          <w:sz w:val="22"/>
          <w:szCs w:val="22"/>
        </w:rPr>
        <w:t>Suszenie elektrod i topników powinno być zgodne z zaleceniami producentów. Wystąpienie na powierzchni otuliny elektrod tzw. wykwitów białych kryształów świadczy o długotrwałym przetrzymywaniu elektrod w wilgotnym powietrzu, a także o wejściu wody w reakcję chemiczną ze składnikami otuliny. Wykwity te dowodzą starzenia się elektrody. Suszenie takich elektrod jest bezcelowe, a ich użycie zabronione.</w:t>
      </w:r>
    </w:p>
    <w:p w14:paraId="310CA1EF" w14:textId="77777777" w:rsidR="00D54CCD" w:rsidRPr="008E7825" w:rsidRDefault="00D54CCD" w:rsidP="00D54CCD">
      <w:pPr>
        <w:rPr>
          <w:sz w:val="22"/>
          <w:szCs w:val="22"/>
        </w:rPr>
      </w:pPr>
      <w:r w:rsidRPr="008E7825">
        <w:rPr>
          <w:sz w:val="22"/>
          <w:szCs w:val="22"/>
        </w:rPr>
        <w:t xml:space="preserve">Do żłobienia </w:t>
      </w:r>
      <w:proofErr w:type="spellStart"/>
      <w:r w:rsidRPr="008E7825">
        <w:rPr>
          <w:sz w:val="22"/>
          <w:szCs w:val="22"/>
        </w:rPr>
        <w:t>elektropowietrznego</w:t>
      </w:r>
      <w:proofErr w:type="spellEnd"/>
      <w:r w:rsidRPr="008E7825">
        <w:rPr>
          <w:sz w:val="22"/>
          <w:szCs w:val="22"/>
        </w:rPr>
        <w:t xml:space="preserve"> należy stosować elektrody grafitowo-węglowe miedziowane w gatunku ESW 252. Do żłobienia łukowego </w:t>
      </w:r>
      <w:r w:rsidRPr="008E7825">
        <w:rPr>
          <w:sz w:val="22"/>
          <w:szCs w:val="22"/>
        </w:rPr>
        <w:noBreakHyphen/>
        <w:t> stosować elektrody stalowe otulone EC1.</w:t>
      </w:r>
    </w:p>
    <w:p w14:paraId="310CA1F0" w14:textId="77777777" w:rsidR="00D54CCD" w:rsidRPr="008E7825" w:rsidRDefault="00D54CCD" w:rsidP="00D54CCD">
      <w:pPr>
        <w:rPr>
          <w:sz w:val="22"/>
          <w:szCs w:val="22"/>
        </w:rPr>
      </w:pPr>
      <w:r w:rsidRPr="008E7825">
        <w:rPr>
          <w:sz w:val="22"/>
          <w:szCs w:val="22"/>
        </w:rPr>
        <w:t>Sprzęt spawalniczy powinien umożliwiać wykonanie złączy spawanych zgodnie z technologią spawania i dokumentacją konstrukcyjną. Jego stan techniczny powinien zapewnić utrzymanie określonych parametrów spawania, przy czym wahania natężenia i napięcia prądu podczas spawania nie mogą przekraczać 10%.</w:t>
      </w:r>
    </w:p>
    <w:p w14:paraId="310CA1F1" w14:textId="77777777" w:rsidR="00D54CCD" w:rsidRPr="008E7825" w:rsidRDefault="00D54CCD" w:rsidP="00D54CCD">
      <w:pPr>
        <w:rPr>
          <w:sz w:val="22"/>
          <w:szCs w:val="22"/>
        </w:rPr>
      </w:pPr>
      <w:r w:rsidRPr="008E7825">
        <w:rPr>
          <w:sz w:val="22"/>
          <w:szCs w:val="22"/>
        </w:rPr>
        <w:t xml:space="preserve">Czołowe spoiny pasów należy kończyć poza przekrojem samego pasa, używając do tego płytek wybiegowych. Płytki wybiegowe powinny mieć tą samą grubość i kształt co spawane pasy. Po przymocowaniu płytek (za pomocą zacisków) spoiny powinny być na nie wprowadzone na długość co najmniej </w:t>
      </w:r>
      <w:smartTag w:uri="urn:schemas-microsoft-com:office:smarttags" w:element="metricconverter">
        <w:smartTagPr>
          <w:attr w:name="ProductID" w:val="25 mm"/>
        </w:smartTagPr>
        <w:r w:rsidRPr="008E7825">
          <w:rPr>
            <w:sz w:val="22"/>
            <w:szCs w:val="22"/>
          </w:rPr>
          <w:t>25 mm</w:t>
        </w:r>
      </w:smartTag>
      <w:r w:rsidRPr="008E7825">
        <w:rPr>
          <w:sz w:val="22"/>
          <w:szCs w:val="22"/>
        </w:rPr>
        <w:t xml:space="preserve">. Przy usuwaniu płytek wybiegowych należy przeprowadzić cięcie w odległości co najmniej </w:t>
      </w:r>
      <w:smartTag w:uri="urn:schemas-microsoft-com:office:smarttags" w:element="metricconverter">
        <w:smartTagPr>
          <w:attr w:name="ProductID" w:val="3 mm"/>
        </w:smartTagPr>
        <w:r w:rsidRPr="008E7825">
          <w:rPr>
            <w:sz w:val="22"/>
            <w:szCs w:val="22"/>
          </w:rPr>
          <w:t>3 mm</w:t>
        </w:r>
      </w:smartTag>
      <w:r w:rsidRPr="008E7825">
        <w:rPr>
          <w:sz w:val="22"/>
          <w:szCs w:val="22"/>
        </w:rPr>
        <w:t xml:space="preserve"> od brzegu pasa, a następnie usunąć nadmiar przez obróbkę mechaniczną.</w:t>
      </w:r>
    </w:p>
    <w:p w14:paraId="310CA1F2" w14:textId="77777777" w:rsidR="00D54CCD" w:rsidRPr="008E7825" w:rsidRDefault="00D54CCD" w:rsidP="00D54CCD">
      <w:pPr>
        <w:rPr>
          <w:sz w:val="22"/>
          <w:szCs w:val="22"/>
        </w:rPr>
      </w:pPr>
      <w:r w:rsidRPr="008E7825">
        <w:rPr>
          <w:sz w:val="22"/>
          <w:szCs w:val="22"/>
        </w:rPr>
        <w:t>Wszystkie spoiny po wykonaniu podlegają badaniu, ocenie jakości i odbiorowi. Niedopuszczalne są rysy lub pęknięcia w spoinie albo materiale w jej sąsiedztwie.</w:t>
      </w:r>
    </w:p>
    <w:p w14:paraId="310CA1F3" w14:textId="77777777" w:rsidR="00D54CCD" w:rsidRPr="008E7825" w:rsidRDefault="00D54CCD" w:rsidP="00D54CCD">
      <w:pPr>
        <w:rPr>
          <w:sz w:val="22"/>
          <w:szCs w:val="22"/>
        </w:rPr>
      </w:pPr>
      <w:r w:rsidRPr="008E7825">
        <w:rPr>
          <w:sz w:val="22"/>
          <w:szCs w:val="22"/>
        </w:rPr>
        <w:t>Obrabiane widoczne powierzchnie spoiny nie powinny mieć wtrąceń żużla, pasm żużlowych lub zaklęśnięć. W spoinach nie obrabianych nierówność lica spoiny nie powinna przekraczać 15% grubości spawanych elementów.</w:t>
      </w:r>
    </w:p>
    <w:p w14:paraId="310CA1F4" w14:textId="77777777" w:rsidR="00D54CCD" w:rsidRPr="008E7825" w:rsidRDefault="00D54CCD" w:rsidP="00D54CCD">
      <w:pPr>
        <w:rPr>
          <w:sz w:val="22"/>
          <w:szCs w:val="22"/>
        </w:rPr>
      </w:pPr>
      <w:r w:rsidRPr="008E7825">
        <w:rPr>
          <w:sz w:val="22"/>
          <w:szCs w:val="22"/>
        </w:rPr>
        <w:t>Wady spoin pachwinowych i czołowych wykrywalne przez oględziny spoin i makroskopowe nieniszczące badania określa się wg PN</w:t>
      </w:r>
      <w:r w:rsidRPr="008E7825">
        <w:rPr>
          <w:sz w:val="22"/>
          <w:szCs w:val="22"/>
        </w:rPr>
        <w:noBreakHyphen/>
        <w:t>M</w:t>
      </w:r>
      <w:r w:rsidRPr="008E7825">
        <w:rPr>
          <w:sz w:val="22"/>
          <w:szCs w:val="22"/>
        </w:rPr>
        <w:noBreakHyphen/>
        <w:t>69703. Wymaga się zachowania klasy wadliwości nie wyższej niż W2 wg PN</w:t>
      </w:r>
      <w:r w:rsidRPr="008E7825">
        <w:rPr>
          <w:sz w:val="22"/>
          <w:szCs w:val="22"/>
        </w:rPr>
        <w:noBreakHyphen/>
        <w:t>M</w:t>
      </w:r>
      <w:r w:rsidRPr="008E7825">
        <w:rPr>
          <w:sz w:val="22"/>
          <w:szCs w:val="22"/>
        </w:rPr>
        <w:noBreakHyphen/>
        <w:t>69775.</w:t>
      </w:r>
    </w:p>
    <w:p w14:paraId="310CA1F5" w14:textId="77777777" w:rsidR="00D54CCD" w:rsidRPr="008E7825" w:rsidRDefault="00D54CCD" w:rsidP="00D54CCD">
      <w:pPr>
        <w:rPr>
          <w:sz w:val="22"/>
          <w:szCs w:val="22"/>
        </w:rPr>
      </w:pPr>
      <w:r w:rsidRPr="008E7825">
        <w:rPr>
          <w:sz w:val="22"/>
          <w:szCs w:val="22"/>
        </w:rPr>
        <w:t>Spoiny powinny być zbadane prześwietleniem zgodnie z planem prześwietleń lub badań ultradźwiękowych wg PN</w:t>
      </w:r>
      <w:r w:rsidRPr="008E7825">
        <w:rPr>
          <w:sz w:val="22"/>
          <w:szCs w:val="22"/>
        </w:rPr>
        <w:noBreakHyphen/>
        <w:t>M</w:t>
      </w:r>
      <w:r w:rsidRPr="008E7825">
        <w:rPr>
          <w:sz w:val="22"/>
          <w:szCs w:val="22"/>
        </w:rPr>
        <w:noBreakHyphen/>
        <w:t>70055-02 podanym w projekcie technologii spawania. Na radiogramie powinny być podane: jego numer, nazwa wytwórni oraz wskaźnik jakości obrazu wg PN</w:t>
      </w:r>
      <w:r w:rsidRPr="008E7825">
        <w:rPr>
          <w:sz w:val="22"/>
          <w:szCs w:val="22"/>
        </w:rPr>
        <w:noBreakHyphen/>
        <w:t>M</w:t>
      </w:r>
      <w:r w:rsidRPr="008E7825">
        <w:rPr>
          <w:sz w:val="22"/>
          <w:szCs w:val="22"/>
        </w:rPr>
        <w:noBreakHyphen/>
        <w:t>70001. Na konstrukcji obok każdej spoiny powinno być odbite jej oznaczenie zgodnie z oznaczeniami na planie prześwietleń lub badań ultradźwiękowych, a na okres prześwietlenia spoiny należy na konstrukcji umieścić oznaczenie spoiny z podziałem spoin długich.</w:t>
      </w:r>
    </w:p>
    <w:p w14:paraId="310CA1F6" w14:textId="77777777" w:rsidR="00D54CCD" w:rsidRPr="008E7825" w:rsidRDefault="00D54CCD" w:rsidP="00D54CCD">
      <w:pPr>
        <w:rPr>
          <w:sz w:val="22"/>
          <w:szCs w:val="22"/>
        </w:rPr>
      </w:pPr>
      <w:r w:rsidRPr="008E7825">
        <w:rPr>
          <w:sz w:val="22"/>
          <w:szCs w:val="22"/>
        </w:rPr>
        <w:t>Wszystkie spoiny czołowe należy prześwietlać na całej ich długości. Na podstawie radiogramów wykonanych wg PN</w:t>
      </w:r>
      <w:r w:rsidRPr="008E7825">
        <w:rPr>
          <w:sz w:val="22"/>
          <w:szCs w:val="22"/>
        </w:rPr>
        <w:noBreakHyphen/>
        <w:t>M</w:t>
      </w:r>
      <w:r w:rsidRPr="008E7825">
        <w:rPr>
          <w:sz w:val="22"/>
          <w:szCs w:val="22"/>
        </w:rPr>
        <w:noBreakHyphen/>
        <w:t>69770 oraz wad spoin określonych wg PN</w:t>
      </w:r>
      <w:r w:rsidRPr="008E7825">
        <w:rPr>
          <w:sz w:val="22"/>
          <w:szCs w:val="22"/>
        </w:rPr>
        <w:noBreakHyphen/>
        <w:t>M</w:t>
      </w:r>
      <w:r w:rsidRPr="008E7825">
        <w:rPr>
          <w:sz w:val="22"/>
          <w:szCs w:val="22"/>
        </w:rPr>
        <w:noBreakHyphen/>
        <w:t>69703 i wykrytych prześwietleniem wg PN</w:t>
      </w:r>
      <w:r w:rsidRPr="008E7825">
        <w:rPr>
          <w:sz w:val="22"/>
          <w:szCs w:val="22"/>
        </w:rPr>
        <w:noBreakHyphen/>
        <w:t>M</w:t>
      </w:r>
      <w:r w:rsidRPr="008E7825">
        <w:rPr>
          <w:sz w:val="22"/>
          <w:szCs w:val="22"/>
        </w:rPr>
        <w:noBreakHyphen/>
        <w:t xml:space="preserve">69771 należy </w:t>
      </w:r>
      <w:r w:rsidRPr="008E7825">
        <w:rPr>
          <w:sz w:val="22"/>
          <w:szCs w:val="22"/>
        </w:rPr>
        <w:lastRenderedPageBreak/>
        <w:t>określić klasę spoiny zgodnie z PN</w:t>
      </w:r>
      <w:r w:rsidRPr="008E7825">
        <w:rPr>
          <w:sz w:val="22"/>
          <w:szCs w:val="22"/>
        </w:rPr>
        <w:noBreakHyphen/>
        <w:t>M</w:t>
      </w:r>
      <w:r w:rsidRPr="008E7825">
        <w:rPr>
          <w:sz w:val="22"/>
          <w:szCs w:val="22"/>
        </w:rPr>
        <w:noBreakHyphen/>
        <w:t>69772 i PN</w:t>
      </w:r>
      <w:r w:rsidRPr="008E7825">
        <w:rPr>
          <w:sz w:val="22"/>
          <w:szCs w:val="22"/>
        </w:rPr>
        <w:noBreakHyphen/>
        <w:t>M</w:t>
      </w:r>
      <w:r w:rsidRPr="008E7825">
        <w:rPr>
          <w:sz w:val="22"/>
          <w:szCs w:val="22"/>
        </w:rPr>
        <w:noBreakHyphen/>
        <w:t>69775. Klasa ta powinna być wpisana do protokołu badań spoin.</w:t>
      </w:r>
    </w:p>
    <w:p w14:paraId="310CA1F7" w14:textId="77777777" w:rsidR="00D54CCD" w:rsidRPr="008E7825" w:rsidRDefault="00D54CCD" w:rsidP="00D54CCD">
      <w:pPr>
        <w:rPr>
          <w:sz w:val="22"/>
          <w:szCs w:val="22"/>
        </w:rPr>
      </w:pPr>
      <w:r w:rsidRPr="008E7825">
        <w:rPr>
          <w:sz w:val="22"/>
          <w:szCs w:val="22"/>
        </w:rPr>
        <w:t>Spoiny czołowe specjalnej jakości powinny odpowiadać klasie wadliwości złącza R1, a normalnej jakości klasie R2 wg PN</w:t>
      </w:r>
      <w:r w:rsidRPr="008E7825">
        <w:rPr>
          <w:sz w:val="22"/>
          <w:szCs w:val="22"/>
        </w:rPr>
        <w:noBreakHyphen/>
        <w:t>M</w:t>
      </w:r>
      <w:r w:rsidRPr="008E7825">
        <w:rPr>
          <w:sz w:val="22"/>
          <w:szCs w:val="22"/>
        </w:rPr>
        <w:noBreakHyphen/>
        <w:t>69772. Złącza za pomocą spoin czołowych powinny być zbadane na zginanie wg PN</w:t>
      </w:r>
      <w:r w:rsidRPr="008E7825">
        <w:rPr>
          <w:sz w:val="22"/>
          <w:szCs w:val="22"/>
        </w:rPr>
        <w:noBreakHyphen/>
        <w:t>M</w:t>
      </w:r>
      <w:r w:rsidRPr="008E7825">
        <w:rPr>
          <w:sz w:val="22"/>
          <w:szCs w:val="22"/>
        </w:rPr>
        <w:noBreakHyphen/>
        <w:t>69720. Złącza te należy również zbadać na udarność samej spoiny, strefy przejęcia i strefy ciepła materiału wg PN</w:t>
      </w:r>
      <w:r w:rsidRPr="008E7825">
        <w:rPr>
          <w:sz w:val="22"/>
          <w:szCs w:val="22"/>
        </w:rPr>
        <w:noBreakHyphen/>
        <w:t>M</w:t>
      </w:r>
      <w:r w:rsidRPr="008E7825">
        <w:rPr>
          <w:sz w:val="22"/>
          <w:szCs w:val="22"/>
        </w:rPr>
        <w:noBreakHyphen/>
        <w:t>69773.</w:t>
      </w:r>
    </w:p>
    <w:p w14:paraId="310CA1F8" w14:textId="77777777" w:rsidR="00D54CCD" w:rsidRPr="008E7825" w:rsidRDefault="00D54CCD" w:rsidP="00D54CCD">
      <w:pPr>
        <w:rPr>
          <w:sz w:val="22"/>
          <w:szCs w:val="22"/>
        </w:rPr>
      </w:pPr>
      <w:r w:rsidRPr="008E7825">
        <w:rPr>
          <w:sz w:val="22"/>
          <w:szCs w:val="22"/>
        </w:rPr>
        <w:t xml:space="preserve">Spoiny lub ich części ocenione w wyniku badań jako nie odpowiadające wymaganiom należy usunąć w sposób nie powodujący uszkodzeń konstrukcji lub powstania w niej dodatkowych </w:t>
      </w:r>
      <w:proofErr w:type="spellStart"/>
      <w:r w:rsidRPr="008E7825">
        <w:rPr>
          <w:sz w:val="22"/>
          <w:szCs w:val="22"/>
        </w:rPr>
        <w:t>naprężeń</w:t>
      </w:r>
      <w:proofErr w:type="spellEnd"/>
      <w:r w:rsidRPr="008E7825">
        <w:rPr>
          <w:sz w:val="22"/>
          <w:szCs w:val="22"/>
        </w:rPr>
        <w:t>. Powtórnie wykonane spoiny w miejscu usuniętych należy poddać ponownemu badaniu w pełnym zakresie łącznie z prześwietleniem.</w:t>
      </w:r>
    </w:p>
    <w:p w14:paraId="310CA1F9" w14:textId="77777777" w:rsidR="00D54CCD" w:rsidRPr="008E7825" w:rsidRDefault="00D54CCD" w:rsidP="00D54CCD">
      <w:pPr>
        <w:rPr>
          <w:sz w:val="22"/>
          <w:szCs w:val="22"/>
        </w:rPr>
      </w:pPr>
      <w:r w:rsidRPr="008E7825">
        <w:rPr>
          <w:sz w:val="22"/>
          <w:szCs w:val="22"/>
        </w:rPr>
        <w:t>Spawanie należy prowadzić zgodnie z wymaganiami PN</w:t>
      </w:r>
      <w:r w:rsidRPr="008E7825">
        <w:rPr>
          <w:sz w:val="22"/>
          <w:szCs w:val="22"/>
        </w:rPr>
        <w:noBreakHyphen/>
        <w:t>S</w:t>
      </w:r>
      <w:r w:rsidRPr="008E7825">
        <w:rPr>
          <w:sz w:val="22"/>
          <w:szCs w:val="22"/>
        </w:rPr>
        <w:noBreakHyphen/>
        <w:t>10050 pkt. 2.4.4.4. Wszystkie spoiny po wykonaniu podlegają badaniu, ocenie jakości i odbiorowi. Każda spoina powinna być oznaczona marką spawacza. Wykonawca obowiązany jest dokonać badania spoin i udostępnić je do kontroli Inżyniera. Badania spoin polegające na oględzinach i makroskopowych badaniach nieniszczących wg PN</w:t>
      </w:r>
      <w:r w:rsidRPr="008E7825">
        <w:rPr>
          <w:sz w:val="22"/>
          <w:szCs w:val="22"/>
        </w:rPr>
        <w:noBreakHyphen/>
        <w:t>M</w:t>
      </w:r>
      <w:r w:rsidRPr="008E7825">
        <w:rPr>
          <w:sz w:val="22"/>
          <w:szCs w:val="22"/>
        </w:rPr>
        <w:noBreakHyphen/>
        <w:t>69703 prowadzi przedstawiciel Inżyniera. Badania radiograficzne i ultradźwiękowe wykonywać mogą jedynie laboratoria zaakceptowane przez Komisję Kwalifikacyjną Ministerstwa Infrastruktury podczas przewodu kwalifikującego wytwórnię. Inżynier uprawniony jest do zarządzania dodatkowych badań stopiwa i złączy spawanych w każdej fazie wytwarzania konstrukcji. Badania, potwierdzające jakość robót spawalniczych prowadzić należy według PN</w:t>
      </w:r>
      <w:r w:rsidRPr="008E7825">
        <w:rPr>
          <w:sz w:val="22"/>
          <w:szCs w:val="22"/>
        </w:rPr>
        <w:noBreakHyphen/>
        <w:t>S</w:t>
      </w:r>
      <w:r w:rsidRPr="008E7825">
        <w:rPr>
          <w:sz w:val="22"/>
          <w:szCs w:val="22"/>
        </w:rPr>
        <w:noBreakHyphen/>
        <w:t>10050 pkt. 3.2.8 i pkt. 3.2.9.</w:t>
      </w:r>
    </w:p>
    <w:p w14:paraId="310CA1FA" w14:textId="77777777" w:rsidR="00D54CCD" w:rsidRPr="008E7825" w:rsidRDefault="00D54CCD" w:rsidP="00D54CCD">
      <w:pPr>
        <w:rPr>
          <w:sz w:val="22"/>
          <w:szCs w:val="22"/>
        </w:rPr>
      </w:pPr>
      <w:r w:rsidRPr="008E7825">
        <w:rPr>
          <w:sz w:val="22"/>
          <w:szCs w:val="22"/>
        </w:rPr>
        <w:t>Wytwórca zobowiązany jest gromadzić pełną dokumentację badań w postaci radiogramów i protokołów i przekazać ją Inżynierowi podczas odbioru ostatecznego konstrukcji.</w:t>
      </w:r>
    </w:p>
    <w:p w14:paraId="310CA1FB" w14:textId="77777777" w:rsidR="00D54CCD" w:rsidRPr="008E7825" w:rsidRDefault="00D54CCD" w:rsidP="00D54CCD">
      <w:pPr>
        <w:pStyle w:val="Nagwek4"/>
      </w:pPr>
      <w:r w:rsidRPr="008E7825">
        <w:t>5.2.2.2. Usuwanie odkształceń konstrukcji po spawaniu</w:t>
      </w:r>
    </w:p>
    <w:p w14:paraId="310CA1FC" w14:textId="77777777" w:rsidR="00D54CCD" w:rsidRPr="008E7825" w:rsidRDefault="00D54CCD" w:rsidP="00D54CCD">
      <w:pPr>
        <w:rPr>
          <w:sz w:val="22"/>
          <w:szCs w:val="22"/>
        </w:rPr>
      </w:pPr>
      <w:r w:rsidRPr="008E7825">
        <w:rPr>
          <w:sz w:val="22"/>
          <w:szCs w:val="22"/>
        </w:rPr>
        <w:t>Każdy z segmentów konstrukcji po wykonaniu spawania podlega dokładnej kontroli pod względem zgodności kształtu geometrycznego z projektem. Wszelkie odchyłki większe od dopuszczalnych muszą być usunięte. Projekt technologiczny prostowania konstrukcji, zgodny z punktami 2.4.1.2, 2.4.2.8, 2.6.8 i 2.8. normy PN</w:t>
      </w:r>
      <w:r w:rsidRPr="008E7825">
        <w:rPr>
          <w:sz w:val="22"/>
          <w:szCs w:val="22"/>
        </w:rPr>
        <w:noBreakHyphen/>
        <w:t>S</w:t>
      </w:r>
      <w:r w:rsidRPr="008E7825">
        <w:rPr>
          <w:sz w:val="22"/>
          <w:szCs w:val="22"/>
        </w:rPr>
        <w:noBreakHyphen/>
        <w:t>10050 ma być przygotowany przez wytwórcę. Projekt opisujący zakres robót i sposoby technologiczne prostowania muszą zostać zatwierdzone przez Inżyniera. Operacja usuwania odkształceń spawalniczych odbywać się powinna w obecności przedstawiciela Inżyniera z przestrzeganiem zaleceń PN</w:t>
      </w:r>
      <w:r w:rsidRPr="008E7825">
        <w:rPr>
          <w:sz w:val="22"/>
          <w:szCs w:val="22"/>
        </w:rPr>
        <w:noBreakHyphen/>
        <w:t>S</w:t>
      </w:r>
      <w:r w:rsidRPr="008E7825">
        <w:rPr>
          <w:sz w:val="22"/>
          <w:szCs w:val="22"/>
        </w:rPr>
        <w:noBreakHyphen/>
        <w:t>10050. Wystąpienie pęknięć czy innych uszkodzeń w elemencie w trakcie usuwania lub po usunięciu odkształceń spawalniczych powoduje jego dyskwalifikację i odrzucenie danego elementu.</w:t>
      </w:r>
    </w:p>
    <w:p w14:paraId="310CA1FD" w14:textId="77777777" w:rsidR="00D54CCD" w:rsidRPr="008E7825" w:rsidRDefault="00D54CCD" w:rsidP="00D54CCD">
      <w:pPr>
        <w:pStyle w:val="Nagwek4"/>
      </w:pPr>
      <w:r w:rsidRPr="008E7825">
        <w:t>5.2.2.3. Próbny montaż stalowej konstrukcji mostowej</w:t>
      </w:r>
    </w:p>
    <w:p w14:paraId="310CA1FE" w14:textId="77777777" w:rsidR="00D54CCD" w:rsidRPr="008E7825" w:rsidRDefault="00D54CCD" w:rsidP="00D54CCD">
      <w:pPr>
        <w:rPr>
          <w:sz w:val="22"/>
          <w:szCs w:val="22"/>
        </w:rPr>
      </w:pPr>
      <w:r w:rsidRPr="008E7825">
        <w:rPr>
          <w:sz w:val="22"/>
          <w:szCs w:val="22"/>
        </w:rPr>
        <w:t>Należy dążyć do tego, aby wytwarzana stalowa konstrukcja mostowa była próbnie zmontowana przez wytwórcę. Próbny montaż wytworzonych elementów stalowej konstrukcji mostowej należy przeprowadzić zgodnie z wymaganiami PN-S</w:t>
      </w:r>
      <w:r w:rsidRPr="008E7825">
        <w:rPr>
          <w:sz w:val="22"/>
          <w:szCs w:val="22"/>
        </w:rPr>
        <w:noBreakHyphen/>
        <w:t>10050 pkt. 2.4.4.5.</w:t>
      </w:r>
    </w:p>
    <w:p w14:paraId="310CA1FF" w14:textId="77777777" w:rsidR="00D54CCD" w:rsidRPr="008E7825" w:rsidRDefault="00D54CCD" w:rsidP="00D54CCD">
      <w:pPr>
        <w:rPr>
          <w:sz w:val="22"/>
          <w:szCs w:val="22"/>
        </w:rPr>
      </w:pPr>
      <w:r w:rsidRPr="008E7825">
        <w:rPr>
          <w:sz w:val="22"/>
          <w:szCs w:val="22"/>
        </w:rPr>
        <w:t>Do próbnego montażu można przystąpić po dokonaniu odbioru wytworzonych elementów stalowej konstrukcji mostowej przez Inżyniera oraz uzyskaniu jego akceptacji dla przewidywanych sposobów przeprowadzenia próbnego montażu i stosowanych technologii.</w:t>
      </w:r>
    </w:p>
    <w:p w14:paraId="310CA200" w14:textId="77777777" w:rsidR="00D54CCD" w:rsidRPr="008E7825" w:rsidRDefault="00D54CCD" w:rsidP="00D54CCD">
      <w:pPr>
        <w:rPr>
          <w:sz w:val="22"/>
          <w:szCs w:val="22"/>
        </w:rPr>
      </w:pPr>
      <w:r w:rsidRPr="008E7825">
        <w:rPr>
          <w:sz w:val="22"/>
          <w:szCs w:val="22"/>
        </w:rPr>
        <w:t>W przypadku, gdy wykonanie w wytwórni montażu próbnego całej konstrukcji nie jest uzasadnione technicznie i ekonomicznie (np. w przypadku dużych przęseł spawanych na miejscu budowy) Inżynier może dopuścić wykonanie montażu próbnego polegającego na sprawdzeniu wymiarów przez przyłożenie przylegających do siebie zespołów spawalniczych. Należy sprawdzić czy jest zachowane wymagane podniesienie wykonawcze.</w:t>
      </w:r>
    </w:p>
    <w:p w14:paraId="310CA201" w14:textId="77777777" w:rsidR="00D54CCD" w:rsidRPr="008E7825" w:rsidRDefault="00D54CCD" w:rsidP="00D54CCD">
      <w:pPr>
        <w:rPr>
          <w:sz w:val="22"/>
          <w:szCs w:val="22"/>
        </w:rPr>
      </w:pPr>
      <w:r w:rsidRPr="008E7825">
        <w:rPr>
          <w:sz w:val="22"/>
          <w:szCs w:val="22"/>
        </w:rPr>
        <w:t>Jeśli wykonanie pełnego montażu próbnego w wytwórni nie jest przewidziane, wykonawca montażu może oczekiwać od Inżyniera pokrycia kosztów usuwania deformacji konstrukcji powstających w czasie scalania. Dopuszczalna odchyłka podniesienia wykonawczego wynosi ±10% projektowanego, pod warunkiem, że linia wygięcia wstępnego na płynny przebieg (odchyłka różnic rzędnych w sąsiednich punktach nie powinna przekraczać 10% tej wartości).</w:t>
      </w:r>
    </w:p>
    <w:p w14:paraId="310CA202" w14:textId="77777777" w:rsidR="00D54CCD" w:rsidRPr="008E7825" w:rsidRDefault="00D54CCD" w:rsidP="00D54CCD">
      <w:pPr>
        <w:rPr>
          <w:sz w:val="22"/>
          <w:szCs w:val="22"/>
        </w:rPr>
      </w:pPr>
      <w:r w:rsidRPr="008E7825">
        <w:rPr>
          <w:sz w:val="22"/>
          <w:szCs w:val="22"/>
        </w:rPr>
        <w:t>Wszystkie elementy należy oznaczyć w sposób trwały i wyraźny wg pisemnego schematu oznaczeń i schemat ten załączyć do dokumentacji wykonawczej mostu.</w:t>
      </w:r>
    </w:p>
    <w:p w14:paraId="310CA203" w14:textId="77777777" w:rsidR="00D54CCD" w:rsidRPr="008E7825" w:rsidRDefault="00D54CCD" w:rsidP="00D54CCD">
      <w:pPr>
        <w:rPr>
          <w:sz w:val="22"/>
          <w:szCs w:val="22"/>
        </w:rPr>
      </w:pPr>
      <w:r w:rsidRPr="008E7825">
        <w:rPr>
          <w:sz w:val="22"/>
          <w:szCs w:val="22"/>
        </w:rPr>
        <w:t xml:space="preserve">O przeprowadzanym próbnym montażu należy każdorazowo pisemnie, z wyprzedzeniem trzydniowym zawiadamiać Inżyniera oraz wykonawcę montażu docelowego na budowie. </w:t>
      </w:r>
    </w:p>
    <w:p w14:paraId="310CA204" w14:textId="77777777" w:rsidR="00D54CCD" w:rsidRPr="008E7825" w:rsidRDefault="00D54CCD" w:rsidP="00D54CCD">
      <w:pPr>
        <w:rPr>
          <w:sz w:val="22"/>
          <w:szCs w:val="22"/>
        </w:rPr>
      </w:pPr>
      <w:r w:rsidRPr="008E7825">
        <w:rPr>
          <w:sz w:val="22"/>
          <w:szCs w:val="22"/>
        </w:rPr>
        <w:t>Na zakończenie próbnego montażu należy spisać protokół z jego przeprowadzenia, podając w nim wszelkie istotne dla konstrukcji dane, a w szczególności:</w:t>
      </w:r>
    </w:p>
    <w:p w14:paraId="310CA205" w14:textId="77777777" w:rsidR="00D54CCD" w:rsidRPr="008E7825" w:rsidRDefault="00D54CCD" w:rsidP="009753DA">
      <w:pPr>
        <w:numPr>
          <w:ilvl w:val="0"/>
          <w:numId w:val="4"/>
        </w:numPr>
        <w:tabs>
          <w:tab w:val="clear" w:pos="1441"/>
        </w:tabs>
        <w:ind w:left="709" w:hanging="283"/>
        <w:jc w:val="left"/>
        <w:rPr>
          <w:rFonts w:cs="Arial"/>
          <w:sz w:val="22"/>
          <w:szCs w:val="22"/>
        </w:rPr>
      </w:pPr>
      <w:r w:rsidRPr="008E7825">
        <w:rPr>
          <w:rFonts w:cs="Arial"/>
          <w:sz w:val="22"/>
          <w:szCs w:val="22"/>
        </w:rPr>
        <w:t>stwierdzenia o zgodności wykonanej konstrukcji z dokumentacją projektową, wraz ze szczegółowym omówieniem odchyłek od wymiarów teoretycznych,</w:t>
      </w:r>
    </w:p>
    <w:p w14:paraId="310CA206" w14:textId="77777777" w:rsidR="00D54CCD" w:rsidRPr="008E7825" w:rsidRDefault="00D54CCD" w:rsidP="009753DA">
      <w:pPr>
        <w:numPr>
          <w:ilvl w:val="0"/>
          <w:numId w:val="4"/>
        </w:numPr>
        <w:tabs>
          <w:tab w:val="clear" w:pos="1441"/>
        </w:tabs>
        <w:ind w:left="709" w:hanging="283"/>
        <w:jc w:val="left"/>
        <w:rPr>
          <w:rFonts w:cs="Arial"/>
          <w:sz w:val="22"/>
          <w:szCs w:val="22"/>
        </w:rPr>
      </w:pPr>
      <w:r w:rsidRPr="008E7825">
        <w:rPr>
          <w:rFonts w:cs="Arial"/>
          <w:sz w:val="22"/>
          <w:szCs w:val="22"/>
        </w:rPr>
        <w:t>linię podniesienia wykonawczego i odchyłki od linii teoretycznej,</w:t>
      </w:r>
    </w:p>
    <w:p w14:paraId="310CA207" w14:textId="77777777" w:rsidR="00D54CCD" w:rsidRPr="008E7825" w:rsidRDefault="00D54CCD" w:rsidP="009753DA">
      <w:pPr>
        <w:numPr>
          <w:ilvl w:val="0"/>
          <w:numId w:val="4"/>
        </w:numPr>
        <w:tabs>
          <w:tab w:val="clear" w:pos="1441"/>
        </w:tabs>
        <w:ind w:left="709" w:hanging="283"/>
        <w:jc w:val="left"/>
        <w:rPr>
          <w:rFonts w:cs="Arial"/>
          <w:sz w:val="22"/>
          <w:szCs w:val="22"/>
        </w:rPr>
      </w:pPr>
      <w:r w:rsidRPr="008E7825">
        <w:rPr>
          <w:rFonts w:cs="Arial"/>
          <w:sz w:val="22"/>
          <w:szCs w:val="22"/>
        </w:rPr>
        <w:t>znaki pomiarowe na sąsiednich elementach konstrukcji, ich oznakowanie i wymiary względem siebie w zmontowanej konstrukcji.</w:t>
      </w:r>
    </w:p>
    <w:p w14:paraId="310CA208" w14:textId="77777777" w:rsidR="00D54CCD" w:rsidRPr="008E7825" w:rsidRDefault="00D54CCD" w:rsidP="00D54CCD">
      <w:pPr>
        <w:pStyle w:val="Nagwek4"/>
      </w:pPr>
      <w:r w:rsidRPr="008E7825">
        <w:lastRenderedPageBreak/>
        <w:t>5.2.2.4. Zabezpieczenie antykorozyjne przed wysyłką</w:t>
      </w:r>
    </w:p>
    <w:p w14:paraId="310CA209" w14:textId="77777777" w:rsidR="00D54CCD" w:rsidRPr="008E7825" w:rsidRDefault="00D54CCD" w:rsidP="00D54CCD">
      <w:pPr>
        <w:rPr>
          <w:sz w:val="22"/>
          <w:szCs w:val="22"/>
        </w:rPr>
      </w:pPr>
      <w:r w:rsidRPr="008E7825">
        <w:rPr>
          <w:sz w:val="22"/>
          <w:szCs w:val="22"/>
        </w:rPr>
        <w:t>Elementy konstrukcji muszą być przed zabezpieczone przed wysyłką Wykonanie czynności związanych z zabezpieczeniem, tj. przygotowania powierzchni i nanoszenia powłok ochronnych powinno być przewidziane w możliwie wczesnej fazie wytwarzania konstrukcji.</w:t>
      </w:r>
    </w:p>
    <w:p w14:paraId="310CA20A" w14:textId="77777777" w:rsidR="00D54CCD" w:rsidRPr="008E7825" w:rsidRDefault="00D54CCD" w:rsidP="00D54CCD">
      <w:pPr>
        <w:pStyle w:val="Nagwek4"/>
      </w:pPr>
      <w:r w:rsidRPr="008E7825">
        <w:t>5.2.2.5. Odbiór konstrukcji u wytwórcy</w:t>
      </w:r>
    </w:p>
    <w:p w14:paraId="310CA20B" w14:textId="77777777" w:rsidR="00D54CCD" w:rsidRPr="008E7825" w:rsidRDefault="00D54CCD" w:rsidP="00D54CCD">
      <w:pPr>
        <w:rPr>
          <w:sz w:val="22"/>
          <w:szCs w:val="22"/>
        </w:rPr>
      </w:pPr>
      <w:r w:rsidRPr="008E7825">
        <w:rPr>
          <w:sz w:val="22"/>
          <w:szCs w:val="22"/>
        </w:rPr>
        <w:t>Po wykonaniu montażu próbnego i zabezpieczenia antykorozyjnego Inżynier dokonuje odbioru konstrukcji zgodnie z PN</w:t>
      </w:r>
      <w:r w:rsidRPr="008E7825">
        <w:rPr>
          <w:sz w:val="22"/>
          <w:szCs w:val="22"/>
        </w:rPr>
        <w:noBreakHyphen/>
        <w:t>S</w:t>
      </w:r>
      <w:r w:rsidRPr="008E7825">
        <w:rPr>
          <w:sz w:val="22"/>
          <w:szCs w:val="22"/>
        </w:rPr>
        <w:noBreakHyphen/>
        <w:t>10050 pkt. 2.8. Odbiór polega na komisyjnych oględzinach konstrukcji i sprawdzeniu wyników wszystkich badań przewidzianych w programie wytwarzania konstrukcji. W komisji odbierającej, której skład ustala Inżynier, powinien uczestniczyć przedstawiciel przedsiębiorstwa montującego obiekt.</w:t>
      </w:r>
    </w:p>
    <w:p w14:paraId="310CA20C" w14:textId="77777777" w:rsidR="00D54CCD" w:rsidRPr="008E7825" w:rsidRDefault="00D54CCD" w:rsidP="00D54CCD">
      <w:pPr>
        <w:rPr>
          <w:sz w:val="22"/>
          <w:szCs w:val="22"/>
        </w:rPr>
      </w:pPr>
      <w:r w:rsidRPr="008E7825">
        <w:rPr>
          <w:sz w:val="22"/>
          <w:szCs w:val="22"/>
        </w:rPr>
        <w:t>Wytwórca powinien przedstawić komisji:</w:t>
      </w:r>
    </w:p>
    <w:p w14:paraId="310CA20D" w14:textId="77777777" w:rsidR="00D54CCD" w:rsidRPr="008E7825" w:rsidRDefault="00D54CCD" w:rsidP="009753DA">
      <w:pPr>
        <w:numPr>
          <w:ilvl w:val="0"/>
          <w:numId w:val="4"/>
        </w:numPr>
        <w:tabs>
          <w:tab w:val="clear" w:pos="1441"/>
        </w:tabs>
        <w:ind w:left="709" w:hanging="283"/>
        <w:jc w:val="left"/>
        <w:rPr>
          <w:rFonts w:cs="Arial"/>
          <w:sz w:val="22"/>
          <w:szCs w:val="22"/>
        </w:rPr>
      </w:pPr>
      <w:r w:rsidRPr="008E7825">
        <w:rPr>
          <w:rFonts w:cs="Arial"/>
          <w:sz w:val="22"/>
          <w:szCs w:val="22"/>
        </w:rPr>
        <w:t>dokumentację projektową i rysunki warsztatowe,</w:t>
      </w:r>
    </w:p>
    <w:p w14:paraId="310CA20E" w14:textId="77777777" w:rsidR="00D54CCD" w:rsidRPr="008E7825" w:rsidRDefault="00D54CCD" w:rsidP="009753DA">
      <w:pPr>
        <w:numPr>
          <w:ilvl w:val="0"/>
          <w:numId w:val="4"/>
        </w:numPr>
        <w:tabs>
          <w:tab w:val="clear" w:pos="1441"/>
        </w:tabs>
        <w:ind w:left="709" w:hanging="283"/>
        <w:jc w:val="left"/>
        <w:rPr>
          <w:rFonts w:cs="Arial"/>
          <w:sz w:val="22"/>
          <w:szCs w:val="22"/>
        </w:rPr>
      </w:pPr>
      <w:r w:rsidRPr="008E7825">
        <w:rPr>
          <w:rFonts w:cs="Arial"/>
          <w:sz w:val="22"/>
          <w:szCs w:val="22"/>
        </w:rPr>
        <w:t>dziennik wytwarzania,</w:t>
      </w:r>
    </w:p>
    <w:p w14:paraId="310CA20F" w14:textId="77777777" w:rsidR="00D54CCD" w:rsidRPr="008E7825" w:rsidRDefault="00D54CCD" w:rsidP="009753DA">
      <w:pPr>
        <w:numPr>
          <w:ilvl w:val="0"/>
          <w:numId w:val="4"/>
        </w:numPr>
        <w:tabs>
          <w:tab w:val="clear" w:pos="1441"/>
        </w:tabs>
        <w:ind w:left="709" w:hanging="283"/>
        <w:jc w:val="left"/>
        <w:rPr>
          <w:rFonts w:cs="Arial"/>
          <w:sz w:val="22"/>
          <w:szCs w:val="22"/>
        </w:rPr>
      </w:pPr>
      <w:r w:rsidRPr="008E7825">
        <w:rPr>
          <w:rFonts w:cs="Arial"/>
          <w:sz w:val="22"/>
          <w:szCs w:val="22"/>
        </w:rPr>
        <w:t>atesty użytych materiałów,</w:t>
      </w:r>
    </w:p>
    <w:p w14:paraId="310CA210" w14:textId="77777777" w:rsidR="00D54CCD" w:rsidRPr="008E7825" w:rsidRDefault="00D54CCD" w:rsidP="009753DA">
      <w:pPr>
        <w:numPr>
          <w:ilvl w:val="0"/>
          <w:numId w:val="4"/>
        </w:numPr>
        <w:tabs>
          <w:tab w:val="clear" w:pos="1441"/>
        </w:tabs>
        <w:ind w:left="709" w:hanging="283"/>
        <w:jc w:val="left"/>
        <w:rPr>
          <w:rFonts w:cs="Arial"/>
          <w:sz w:val="22"/>
          <w:szCs w:val="22"/>
        </w:rPr>
      </w:pPr>
      <w:r w:rsidRPr="008E7825">
        <w:rPr>
          <w:rFonts w:cs="Arial"/>
          <w:sz w:val="22"/>
          <w:szCs w:val="22"/>
        </w:rPr>
        <w:t>świadectwa kontroli laboratoryjnej,</w:t>
      </w:r>
    </w:p>
    <w:p w14:paraId="310CA211" w14:textId="77777777" w:rsidR="00D54CCD" w:rsidRPr="008E7825" w:rsidRDefault="00D54CCD" w:rsidP="009753DA">
      <w:pPr>
        <w:numPr>
          <w:ilvl w:val="0"/>
          <w:numId w:val="4"/>
        </w:numPr>
        <w:tabs>
          <w:tab w:val="clear" w:pos="1441"/>
        </w:tabs>
        <w:ind w:left="709" w:hanging="283"/>
        <w:jc w:val="left"/>
        <w:rPr>
          <w:rFonts w:cs="Arial"/>
          <w:sz w:val="22"/>
          <w:szCs w:val="22"/>
        </w:rPr>
      </w:pPr>
      <w:r w:rsidRPr="008E7825">
        <w:rPr>
          <w:rFonts w:cs="Arial"/>
          <w:sz w:val="22"/>
          <w:szCs w:val="22"/>
        </w:rPr>
        <w:t>protokoły odbiorów częściowych,</w:t>
      </w:r>
    </w:p>
    <w:p w14:paraId="310CA212" w14:textId="77777777" w:rsidR="00D54CCD" w:rsidRPr="008E7825" w:rsidRDefault="00D54CCD" w:rsidP="009753DA">
      <w:pPr>
        <w:numPr>
          <w:ilvl w:val="0"/>
          <w:numId w:val="4"/>
        </w:numPr>
        <w:tabs>
          <w:tab w:val="clear" w:pos="1441"/>
        </w:tabs>
        <w:ind w:left="709" w:hanging="283"/>
        <w:jc w:val="left"/>
        <w:rPr>
          <w:rFonts w:cs="Arial"/>
          <w:sz w:val="22"/>
          <w:szCs w:val="22"/>
        </w:rPr>
      </w:pPr>
      <w:r w:rsidRPr="008E7825">
        <w:rPr>
          <w:rFonts w:cs="Arial"/>
          <w:sz w:val="22"/>
          <w:szCs w:val="22"/>
        </w:rPr>
        <w:t>protokół z próbnego montażu, a jeśli próbny montaż nie był przewidywany, protokół z pomiaru geometrii wytworzonej konstrukcji,</w:t>
      </w:r>
    </w:p>
    <w:p w14:paraId="310CA213" w14:textId="77777777" w:rsidR="00D54CCD" w:rsidRPr="008E7825" w:rsidRDefault="00D54CCD" w:rsidP="009753DA">
      <w:pPr>
        <w:numPr>
          <w:ilvl w:val="0"/>
          <w:numId w:val="4"/>
        </w:numPr>
        <w:tabs>
          <w:tab w:val="clear" w:pos="1441"/>
        </w:tabs>
        <w:ind w:left="709" w:hanging="283"/>
        <w:jc w:val="left"/>
        <w:rPr>
          <w:rFonts w:cs="Arial"/>
          <w:sz w:val="22"/>
          <w:szCs w:val="22"/>
        </w:rPr>
      </w:pPr>
      <w:r w:rsidRPr="008E7825">
        <w:rPr>
          <w:rFonts w:cs="Arial"/>
          <w:sz w:val="22"/>
          <w:szCs w:val="22"/>
        </w:rPr>
        <w:t>inne dokumenty przewidziane w programie wytwarzania.</w:t>
      </w:r>
    </w:p>
    <w:p w14:paraId="310CA214" w14:textId="77777777" w:rsidR="00D54CCD" w:rsidRPr="008E7825" w:rsidRDefault="00D54CCD" w:rsidP="00D54CCD">
      <w:pPr>
        <w:rPr>
          <w:sz w:val="22"/>
          <w:szCs w:val="22"/>
        </w:rPr>
      </w:pPr>
      <w:r w:rsidRPr="008E7825">
        <w:rPr>
          <w:sz w:val="22"/>
          <w:szCs w:val="22"/>
        </w:rPr>
        <w:t>Wykonawca konstrukcji stalowej jest zobowiązany do dostarczenia Inżynierowi kompletu uaktualnionej dokumentacji technicznej zawierającej wszystkie zmiany wynikłe w czasie wytwarzania konstrukcji stalowej.</w:t>
      </w:r>
    </w:p>
    <w:p w14:paraId="310CA215" w14:textId="77777777" w:rsidR="00D54CCD" w:rsidRPr="008E7825" w:rsidRDefault="00D54CCD" w:rsidP="00D54CCD">
      <w:pPr>
        <w:ind w:left="426"/>
        <w:rPr>
          <w:sz w:val="22"/>
          <w:szCs w:val="22"/>
        </w:rPr>
      </w:pPr>
    </w:p>
    <w:p w14:paraId="310CA216" w14:textId="77777777" w:rsidR="00D54CCD" w:rsidRPr="008E7825" w:rsidRDefault="00D54CCD" w:rsidP="00D54CCD">
      <w:pPr>
        <w:pStyle w:val="Nagwek2"/>
        <w:ind w:left="426" w:hanging="426"/>
      </w:pPr>
      <w:r w:rsidRPr="008E7825">
        <w:t>Montaż i scalanie konstrukcji na placu budowy</w:t>
      </w:r>
    </w:p>
    <w:p w14:paraId="310CA217" w14:textId="77777777" w:rsidR="00D54CCD" w:rsidRPr="008E7825" w:rsidRDefault="00D54CCD" w:rsidP="00D54CCD">
      <w:pPr>
        <w:pStyle w:val="Nagwek3"/>
        <w:ind w:left="425" w:hanging="425"/>
      </w:pPr>
      <w:r w:rsidRPr="008E7825">
        <w:t>Składowanie konstrukcji na placu budowy</w:t>
      </w:r>
    </w:p>
    <w:p w14:paraId="310CA218" w14:textId="77777777" w:rsidR="00D54CCD" w:rsidRPr="008E7825" w:rsidRDefault="00D54CCD" w:rsidP="00D54CCD">
      <w:pPr>
        <w:rPr>
          <w:sz w:val="22"/>
          <w:szCs w:val="22"/>
        </w:rPr>
      </w:pPr>
      <w:r w:rsidRPr="008E7825">
        <w:rPr>
          <w:sz w:val="22"/>
          <w:szCs w:val="22"/>
        </w:rPr>
        <w:t xml:space="preserve">Obowiązkiem wykonawcy montażu jest przygotowanie placu składowego konstrukcji i udostępnienie go wytwórcy, by mógł dokonać rozładunku dostarczonej konstrukcji i usunąć ewentualne uszkodzenia powstałe w transporcie. Konstrukcję na placu budowy należy układać zgodnie z projektem technologii montażu uwzględniając kolejność poszczególnych faz montażu. Konstrukcja nie może bezpośrednio kontaktować się z gruntem lub wodą i dlatego należy ją układać na podkładach drewnianych lub betonowych (np. na podkładach kolejowych). </w:t>
      </w:r>
    </w:p>
    <w:p w14:paraId="310CA219" w14:textId="77777777" w:rsidR="00D54CCD" w:rsidRPr="008E7825" w:rsidRDefault="00D54CCD" w:rsidP="00D54CCD">
      <w:pPr>
        <w:rPr>
          <w:sz w:val="22"/>
          <w:szCs w:val="22"/>
        </w:rPr>
      </w:pPr>
      <w:r w:rsidRPr="008E7825">
        <w:rPr>
          <w:sz w:val="22"/>
          <w:szCs w:val="22"/>
        </w:rPr>
        <w:t>Sposób układania konstrukcji powinien zapewniać:</w:t>
      </w:r>
    </w:p>
    <w:p w14:paraId="310CA21A" w14:textId="77777777" w:rsidR="00D54CCD" w:rsidRPr="008E7825" w:rsidRDefault="00D54CCD" w:rsidP="009753DA">
      <w:pPr>
        <w:numPr>
          <w:ilvl w:val="0"/>
          <w:numId w:val="4"/>
        </w:numPr>
        <w:tabs>
          <w:tab w:val="clear" w:pos="1441"/>
        </w:tabs>
        <w:ind w:left="709" w:hanging="283"/>
        <w:jc w:val="left"/>
        <w:rPr>
          <w:rFonts w:cs="Arial"/>
          <w:sz w:val="22"/>
          <w:szCs w:val="22"/>
        </w:rPr>
      </w:pPr>
      <w:r w:rsidRPr="008E7825">
        <w:rPr>
          <w:rFonts w:cs="Arial"/>
          <w:sz w:val="22"/>
          <w:szCs w:val="22"/>
        </w:rPr>
        <w:t>jej stateczność i nieodkształcalność</w:t>
      </w:r>
    </w:p>
    <w:p w14:paraId="310CA21B" w14:textId="77777777" w:rsidR="00D54CCD" w:rsidRPr="008E7825" w:rsidRDefault="00D54CCD" w:rsidP="009753DA">
      <w:pPr>
        <w:numPr>
          <w:ilvl w:val="0"/>
          <w:numId w:val="4"/>
        </w:numPr>
        <w:tabs>
          <w:tab w:val="clear" w:pos="1441"/>
        </w:tabs>
        <w:ind w:left="709" w:hanging="283"/>
        <w:jc w:val="left"/>
        <w:rPr>
          <w:rFonts w:cs="Arial"/>
          <w:sz w:val="22"/>
          <w:szCs w:val="22"/>
        </w:rPr>
      </w:pPr>
      <w:r w:rsidRPr="008E7825">
        <w:rPr>
          <w:rFonts w:cs="Arial"/>
          <w:sz w:val="22"/>
          <w:szCs w:val="22"/>
        </w:rPr>
        <w:t>dobre przewietrzenie elementów konstrukcyjnych</w:t>
      </w:r>
    </w:p>
    <w:p w14:paraId="310CA21C" w14:textId="77777777" w:rsidR="00D54CCD" w:rsidRPr="008E7825" w:rsidRDefault="00D54CCD" w:rsidP="009753DA">
      <w:pPr>
        <w:numPr>
          <w:ilvl w:val="0"/>
          <w:numId w:val="4"/>
        </w:numPr>
        <w:tabs>
          <w:tab w:val="clear" w:pos="1441"/>
        </w:tabs>
        <w:ind w:left="709" w:hanging="283"/>
        <w:jc w:val="left"/>
        <w:rPr>
          <w:rFonts w:cs="Arial"/>
          <w:sz w:val="22"/>
          <w:szCs w:val="22"/>
        </w:rPr>
      </w:pPr>
      <w:r w:rsidRPr="008E7825">
        <w:rPr>
          <w:rFonts w:cs="Arial"/>
          <w:sz w:val="22"/>
          <w:szCs w:val="22"/>
        </w:rPr>
        <w:t>dobrą widoczność oznakowania elementów składowych</w:t>
      </w:r>
    </w:p>
    <w:p w14:paraId="310CA21D" w14:textId="77777777" w:rsidR="00D54CCD" w:rsidRPr="008E7825" w:rsidRDefault="00D54CCD" w:rsidP="009753DA">
      <w:pPr>
        <w:numPr>
          <w:ilvl w:val="0"/>
          <w:numId w:val="4"/>
        </w:numPr>
        <w:tabs>
          <w:tab w:val="clear" w:pos="1441"/>
        </w:tabs>
        <w:ind w:left="709" w:hanging="283"/>
        <w:jc w:val="left"/>
        <w:rPr>
          <w:rFonts w:cs="Arial"/>
          <w:sz w:val="22"/>
          <w:szCs w:val="22"/>
        </w:rPr>
      </w:pPr>
      <w:r w:rsidRPr="008E7825">
        <w:rPr>
          <w:rFonts w:cs="Arial"/>
          <w:sz w:val="22"/>
          <w:szCs w:val="22"/>
        </w:rPr>
        <w:t>zabezpieczenie przed gromadzeniem się wód opadowych, śniegu, zanieczyszczeń itp.</w:t>
      </w:r>
    </w:p>
    <w:p w14:paraId="310CA21E" w14:textId="77777777" w:rsidR="00D54CCD" w:rsidRPr="008E7825" w:rsidRDefault="00D54CCD" w:rsidP="00D54CCD">
      <w:pPr>
        <w:rPr>
          <w:sz w:val="22"/>
          <w:szCs w:val="22"/>
        </w:rPr>
      </w:pPr>
      <w:r w:rsidRPr="008E7825">
        <w:rPr>
          <w:sz w:val="22"/>
          <w:szCs w:val="22"/>
        </w:rPr>
        <w:t>W miarę możliwości należy dążyć do tego, aby dźwigary i belki były składowane w pozycji pionowej (takiej jak w konstrukcjach) i podparte na węzłach.</w:t>
      </w:r>
    </w:p>
    <w:p w14:paraId="310CA21F" w14:textId="77777777" w:rsidR="00D54CCD" w:rsidRPr="008E7825" w:rsidRDefault="00D54CCD" w:rsidP="00D54CCD">
      <w:pPr>
        <w:pStyle w:val="Nagwek3"/>
        <w:ind w:left="425" w:hanging="425"/>
      </w:pPr>
      <w:r w:rsidRPr="008E7825">
        <w:t>Przemieszczanie elementów konstrukcji do ostatecznego ich położenia</w:t>
      </w:r>
    </w:p>
    <w:p w14:paraId="310CA220" w14:textId="77777777" w:rsidR="00D54CCD" w:rsidRPr="008E7825" w:rsidRDefault="00D54CCD" w:rsidP="00D54CCD">
      <w:pPr>
        <w:rPr>
          <w:sz w:val="22"/>
          <w:szCs w:val="22"/>
        </w:rPr>
      </w:pPr>
      <w:r w:rsidRPr="008E7825">
        <w:rPr>
          <w:sz w:val="22"/>
          <w:szCs w:val="22"/>
        </w:rPr>
        <w:t xml:space="preserve">Elementy składowane na placu budowy muszą być transportowane do miejsca wbudowania w sposób gwarantujący jego </w:t>
      </w:r>
      <w:proofErr w:type="spellStart"/>
      <w:r w:rsidRPr="008E7825">
        <w:rPr>
          <w:sz w:val="22"/>
          <w:szCs w:val="22"/>
        </w:rPr>
        <w:t>nieuszkodzenie</w:t>
      </w:r>
      <w:proofErr w:type="spellEnd"/>
      <w:r w:rsidRPr="008E7825">
        <w:rPr>
          <w:sz w:val="22"/>
          <w:szCs w:val="22"/>
        </w:rPr>
        <w:t xml:space="preserve">. Elementy transportowane przy pomocy dźwigów muszą być podnoszone przy użyciu odpowiednich zawiesi z zachowaniem zasad bezpieczeństwa (próbne uniesienie na wysokość </w:t>
      </w:r>
      <w:smartTag w:uri="urn:schemas-microsoft-com:office:smarttags" w:element="metricconverter">
        <w:smartTagPr>
          <w:attr w:name="ProductID" w:val="20 cm"/>
        </w:smartTagPr>
        <w:r w:rsidRPr="008E7825">
          <w:rPr>
            <w:sz w:val="22"/>
            <w:szCs w:val="22"/>
          </w:rPr>
          <w:t>20 cm</w:t>
        </w:r>
      </w:smartTag>
      <w:r w:rsidRPr="008E7825">
        <w:rPr>
          <w:sz w:val="22"/>
          <w:szCs w:val="22"/>
        </w:rPr>
        <w:t>, brak przeszkód na drodze transportu, przeszkolona i odpowiednio wyekwipowana załoga).</w:t>
      </w:r>
    </w:p>
    <w:p w14:paraId="310CA221" w14:textId="77777777" w:rsidR="00D54CCD" w:rsidRPr="008E7825" w:rsidRDefault="00D54CCD" w:rsidP="00D54CCD">
      <w:pPr>
        <w:rPr>
          <w:sz w:val="22"/>
          <w:szCs w:val="22"/>
        </w:rPr>
      </w:pPr>
      <w:r w:rsidRPr="008E7825">
        <w:rPr>
          <w:sz w:val="22"/>
          <w:szCs w:val="22"/>
        </w:rPr>
        <w:t>Na podporach mostu należy wyznaczyć w sposób trwały oś mostu, osie dźwigarów głównych i osie łożysk.</w:t>
      </w:r>
    </w:p>
    <w:p w14:paraId="310CA222" w14:textId="77777777" w:rsidR="00D54CCD" w:rsidRPr="008E7825" w:rsidRDefault="00D54CCD" w:rsidP="00D54CCD">
      <w:pPr>
        <w:rPr>
          <w:sz w:val="22"/>
          <w:szCs w:val="22"/>
        </w:rPr>
      </w:pPr>
      <w:r w:rsidRPr="008E7825">
        <w:rPr>
          <w:sz w:val="22"/>
          <w:szCs w:val="22"/>
        </w:rPr>
        <w:t>Osie łożysk należy wyznaczać dla temperatury t0 = 10</w:t>
      </w:r>
      <w:r w:rsidRPr="008E7825">
        <w:rPr>
          <w:sz w:val="22"/>
          <w:szCs w:val="22"/>
        </w:rPr>
        <w:sym w:font="Symbol" w:char="F0B0"/>
      </w:r>
      <w:r w:rsidRPr="008E7825">
        <w:rPr>
          <w:sz w:val="22"/>
          <w:szCs w:val="22"/>
        </w:rPr>
        <w:t>C w odległościach od osi środka łożysk stałych odpowiadających dokładnie rozpiętościom teoretycznym przęseł wg dokumentacji projektowej i rysunków warsztatowych.</w:t>
      </w:r>
    </w:p>
    <w:p w14:paraId="310CA223" w14:textId="77777777" w:rsidR="00D54CCD" w:rsidRPr="008E7825" w:rsidRDefault="00D54CCD" w:rsidP="00D54CCD">
      <w:pPr>
        <w:rPr>
          <w:sz w:val="22"/>
          <w:szCs w:val="22"/>
        </w:rPr>
      </w:pPr>
      <w:r w:rsidRPr="008E7825">
        <w:rPr>
          <w:sz w:val="22"/>
          <w:szCs w:val="22"/>
        </w:rPr>
        <w:t>Wszelkie uszkodzenia elementów powstałe w czasie transportu wewnętrznego muszą być ocenione przez Inżyniera i w razie konieczności element musi być zastąpiony nowym na koszt Wykonawcy robót montażowych.</w:t>
      </w:r>
    </w:p>
    <w:p w14:paraId="310CA224" w14:textId="77777777" w:rsidR="00D54CCD" w:rsidRPr="008E7825" w:rsidRDefault="00D54CCD" w:rsidP="00D54CCD">
      <w:pPr>
        <w:pStyle w:val="Nagwek3"/>
        <w:ind w:left="425" w:hanging="425"/>
      </w:pPr>
      <w:r w:rsidRPr="008E7825">
        <w:t>Wykonanie połączeń tymczasowych</w:t>
      </w:r>
    </w:p>
    <w:p w14:paraId="310CA225" w14:textId="77777777" w:rsidR="00D54CCD" w:rsidRPr="008E7825" w:rsidRDefault="00D54CCD" w:rsidP="00D54CCD">
      <w:pPr>
        <w:rPr>
          <w:sz w:val="22"/>
          <w:szCs w:val="22"/>
        </w:rPr>
      </w:pPr>
      <w:r w:rsidRPr="008E7825">
        <w:rPr>
          <w:sz w:val="22"/>
          <w:szCs w:val="22"/>
        </w:rPr>
        <w:t>Konstrukcja musi być scalona wg projektu montażu i projektu technologii spawania zawierającego plan spawania. Spawane styki montażowe mogą być wykonane przy zapewnieniu warunków przewidywanych w projekcie technologii spawania, a szczególnie przy odpowiedniej temperaturze, wilgotności oraz osłonięciu od wiatrów.</w:t>
      </w:r>
    </w:p>
    <w:p w14:paraId="310CA226" w14:textId="77777777" w:rsidR="00D54CCD" w:rsidRPr="008E7825" w:rsidRDefault="00D54CCD" w:rsidP="00D54CCD">
      <w:pPr>
        <w:pStyle w:val="Nagwek3"/>
        <w:ind w:left="425" w:hanging="425"/>
      </w:pPr>
      <w:r w:rsidRPr="008E7825">
        <w:t>Wykonanie połączeń stałych na miejscu budowy</w:t>
      </w:r>
    </w:p>
    <w:p w14:paraId="310CA227" w14:textId="77777777" w:rsidR="00D54CCD" w:rsidRPr="008E7825" w:rsidRDefault="00D54CCD" w:rsidP="00D54CCD">
      <w:pPr>
        <w:rPr>
          <w:sz w:val="22"/>
          <w:szCs w:val="22"/>
        </w:rPr>
      </w:pPr>
      <w:r w:rsidRPr="008E7825">
        <w:rPr>
          <w:sz w:val="22"/>
          <w:szCs w:val="22"/>
        </w:rPr>
        <w:t xml:space="preserve">Wszystkie spoiny wykonywane na placu budowy są przewidziane w dokumentacji projektowej. Jeśli zachodzi potrzeba wykonania dodatkowych spoin lub spoin pomocniczych (włączając w to spoiny </w:t>
      </w:r>
      <w:proofErr w:type="spellStart"/>
      <w:r w:rsidRPr="008E7825">
        <w:rPr>
          <w:sz w:val="22"/>
          <w:szCs w:val="22"/>
        </w:rPr>
        <w:t>sczepne</w:t>
      </w:r>
      <w:proofErr w:type="spellEnd"/>
      <w:r w:rsidRPr="008E7825">
        <w:rPr>
          <w:sz w:val="22"/>
          <w:szCs w:val="22"/>
        </w:rPr>
        <w:t xml:space="preserve">) musi być to zaakceptowane przez Inżyniera. Spawanie nie przewidzianych w dokumentacji projektowej uchwytów montażowych (uszy) do podnoszenia lub zamocowań wymaga zgody Inżyniera. Inżynier może zażądać wykonania obliczeń sprawdzających skutki przyspawania uchwytów montażowych. Spawanie należy prowadzić </w:t>
      </w:r>
      <w:r w:rsidRPr="008E7825">
        <w:rPr>
          <w:sz w:val="22"/>
          <w:szCs w:val="22"/>
        </w:rPr>
        <w:lastRenderedPageBreak/>
        <w:t>zgodnie z wymaganiami PN</w:t>
      </w:r>
      <w:r w:rsidRPr="008E7825">
        <w:rPr>
          <w:sz w:val="22"/>
          <w:szCs w:val="22"/>
        </w:rPr>
        <w:noBreakHyphen/>
        <w:t>S</w:t>
      </w:r>
      <w:r w:rsidRPr="008E7825">
        <w:rPr>
          <w:sz w:val="22"/>
          <w:szCs w:val="22"/>
        </w:rPr>
        <w:noBreakHyphen/>
        <w:t>10050 pkt. 2.4.4.4. Roboty spawalnicze na obiekcie prowadzić można w temperaturach powyżej 5</w:t>
      </w:r>
      <w:r w:rsidRPr="008E7825">
        <w:rPr>
          <w:sz w:val="22"/>
          <w:szCs w:val="22"/>
        </w:rPr>
        <w:sym w:font="Symbol" w:char="F0B0"/>
      </w:r>
      <w:r w:rsidRPr="008E7825">
        <w:rPr>
          <w:sz w:val="22"/>
          <w:szCs w:val="22"/>
        </w:rPr>
        <w:t>C. Każda spoina konstrukcyjna musi być oznakowana przez wykonującego ją spawacza jego marką. Wszystkie spoiny po wykonaniu podlegają badaniu, ocenie jakości i odbiorowi. Końcowe badania spoin powinny być przeprowadzane nie wcześniej jak po upływie 96 godzin po ich wykonaniu. Badania spoin polegające na oględzinach i makroskopowych badaniach nieniszczących wg PN</w:t>
      </w:r>
      <w:r w:rsidRPr="008E7825">
        <w:rPr>
          <w:sz w:val="22"/>
          <w:szCs w:val="22"/>
        </w:rPr>
        <w:noBreakHyphen/>
        <w:t>M</w:t>
      </w:r>
      <w:r w:rsidRPr="008E7825">
        <w:rPr>
          <w:sz w:val="22"/>
          <w:szCs w:val="22"/>
        </w:rPr>
        <w:noBreakHyphen/>
        <w:t>69703 prowadzi przedstawiciel Inżyniera osobiście. Koszty badań radiograficznych i ultradźwiękowych ponosi Wykonawca, a wykonywać je mogą jedynie laboratoria zaakceptowane przez Inżyniera. Badania, potwierdzające jakość robót spawalniczych, prowadzić należy według PN</w:t>
      </w:r>
      <w:r w:rsidRPr="008E7825">
        <w:rPr>
          <w:sz w:val="22"/>
          <w:szCs w:val="22"/>
        </w:rPr>
        <w:noBreakHyphen/>
        <w:t>S</w:t>
      </w:r>
      <w:r w:rsidRPr="008E7825">
        <w:rPr>
          <w:sz w:val="22"/>
          <w:szCs w:val="22"/>
        </w:rPr>
        <w:noBreakHyphen/>
        <w:t>10050 pkt. 3.2.8 i pkt. 3.2.9.</w:t>
      </w:r>
    </w:p>
    <w:p w14:paraId="310CA228" w14:textId="77777777" w:rsidR="00D54CCD" w:rsidRPr="008E7825" w:rsidRDefault="00D54CCD" w:rsidP="00D54CCD">
      <w:pPr>
        <w:rPr>
          <w:sz w:val="22"/>
          <w:szCs w:val="22"/>
        </w:rPr>
      </w:pPr>
      <w:r w:rsidRPr="008E7825">
        <w:rPr>
          <w:sz w:val="22"/>
          <w:szCs w:val="22"/>
        </w:rPr>
        <w:t>Wytwórca zobowiązany jest gromadzić pełną dokumentację badań w postaci radiogramów i protokołów i przekazać ją Inżynierowi podczas odbioru ostatecznego konstrukcji.</w:t>
      </w:r>
    </w:p>
    <w:p w14:paraId="310CA229" w14:textId="77777777" w:rsidR="00D54CCD" w:rsidRPr="008E7825" w:rsidRDefault="00D54CCD" w:rsidP="00D54CCD">
      <w:pPr>
        <w:pStyle w:val="Nagwek3"/>
        <w:ind w:left="425" w:hanging="425"/>
      </w:pPr>
      <w:r w:rsidRPr="008E7825">
        <w:t>Osadzenie przęseł na podporach</w:t>
      </w:r>
    </w:p>
    <w:p w14:paraId="310CA22A" w14:textId="77777777" w:rsidR="00D54CCD" w:rsidRPr="008E7825" w:rsidRDefault="00D54CCD" w:rsidP="00D54CCD">
      <w:pPr>
        <w:rPr>
          <w:sz w:val="22"/>
          <w:szCs w:val="22"/>
        </w:rPr>
      </w:pPr>
      <w:r w:rsidRPr="008E7825">
        <w:rPr>
          <w:sz w:val="22"/>
          <w:szCs w:val="22"/>
        </w:rPr>
        <w:t>Przed ostatecznym osadzeniem konstrukcji na podporach Inżynier musi dokonać ostatecznego odbioru łożysk i ich posadowienia zachowując warunki określone w PN</w:t>
      </w:r>
      <w:r w:rsidRPr="008E7825">
        <w:rPr>
          <w:sz w:val="22"/>
          <w:szCs w:val="22"/>
        </w:rPr>
        <w:noBreakHyphen/>
        <w:t>S</w:t>
      </w:r>
      <w:r w:rsidRPr="008E7825">
        <w:rPr>
          <w:sz w:val="22"/>
          <w:szCs w:val="22"/>
        </w:rPr>
        <w:noBreakHyphen/>
        <w:t>10050 pkt. 2.6.3 i pkt. 3.3.1. Opuszczenie konstrukcji nie może powodować deformacji wykraczających poza obszar pracy sprężystej nawet w przypadku awarii podnośników. W czasie osadzania przęsła główne elementy muszą zachowywać swoje płaszczyzny. Operacja osadzania powinna być realizowana stopniowo z wykorzystaniem podkładek stalowych i klinów dębowych, tak by w jednej fazie nie opuszczać więcej niż 1/500 rozpiętości przęsła. Osadzanie przęseł na podporach powinno odbywać się w obecności Inżyniera.</w:t>
      </w:r>
    </w:p>
    <w:p w14:paraId="310CA22B" w14:textId="77777777" w:rsidR="00D54CCD" w:rsidRPr="008E7825" w:rsidRDefault="00D54CCD" w:rsidP="00D54CCD">
      <w:pPr>
        <w:pStyle w:val="Nagwek3"/>
        <w:ind w:left="425" w:hanging="425"/>
      </w:pPr>
      <w:r w:rsidRPr="008E7825">
        <w:t>Zabezpieczenie antykorozyjne po montażu</w:t>
      </w:r>
    </w:p>
    <w:p w14:paraId="310CA22C" w14:textId="77777777" w:rsidR="00D54CCD" w:rsidRPr="008E7825" w:rsidRDefault="00D54CCD" w:rsidP="00D54CCD">
      <w:pPr>
        <w:rPr>
          <w:sz w:val="22"/>
          <w:szCs w:val="22"/>
        </w:rPr>
      </w:pPr>
      <w:r w:rsidRPr="008E7825">
        <w:rPr>
          <w:sz w:val="22"/>
          <w:szCs w:val="22"/>
        </w:rPr>
        <w:t>Zasadnicze zabezpieczenie konstrukcji stalowej przed korozją wykonywane jest w Wytwórni, gdzie wykonuje się wszystkie warstwy powłoki zabezpieczającej przed korozją z wyłączeniem ostatniej warstwy nawierzchniowej. Po ukończeniu montażu powłokę antykorozyjną należy dokończyć zgodnie z ST M.05.00.02. oraz  M.05.00.03.</w:t>
      </w:r>
    </w:p>
    <w:p w14:paraId="310CA22D" w14:textId="77777777" w:rsidR="00D54CCD" w:rsidRPr="008E7825" w:rsidRDefault="00D54CCD" w:rsidP="00D54CCD">
      <w:pPr>
        <w:pStyle w:val="Nagwek3"/>
        <w:ind w:left="425" w:hanging="425"/>
      </w:pPr>
      <w:r w:rsidRPr="008E7825">
        <w:t>Rusztowania montażowe</w:t>
      </w:r>
    </w:p>
    <w:p w14:paraId="310CA22E" w14:textId="77777777" w:rsidR="00D54CCD" w:rsidRPr="008E7825" w:rsidRDefault="00D54CCD" w:rsidP="00D54CCD">
      <w:pPr>
        <w:rPr>
          <w:sz w:val="22"/>
          <w:szCs w:val="22"/>
        </w:rPr>
      </w:pPr>
      <w:r w:rsidRPr="008E7825">
        <w:rPr>
          <w:sz w:val="22"/>
          <w:szCs w:val="22"/>
        </w:rPr>
        <w:t>Rusztowania do montażu powinny być zaprojektowane i obliczone na siły wynikające z projektu montażu konstrukcji ustroju niosącego. Zaakceptowany przez Inżyniera i projektanta konstrukcji projekt rusztowań nie może być bez ich zgody zmieniany. Rusztowania stalowe z elementów składanych do wielokrotnego użytku powinny odpowiadać wymaganiom BN</w:t>
      </w:r>
      <w:r w:rsidRPr="008E7825">
        <w:rPr>
          <w:sz w:val="22"/>
          <w:szCs w:val="22"/>
        </w:rPr>
        <w:noBreakHyphen/>
        <w:t>70/9080</w:t>
      </w:r>
      <w:r w:rsidRPr="008E7825">
        <w:rPr>
          <w:sz w:val="22"/>
          <w:szCs w:val="22"/>
        </w:rPr>
        <w:noBreakHyphen/>
        <w:t>02.</w:t>
      </w:r>
    </w:p>
    <w:p w14:paraId="310CA22F" w14:textId="77777777" w:rsidR="00D54CCD" w:rsidRPr="008E7825" w:rsidRDefault="00D54CCD" w:rsidP="00D54CCD">
      <w:pPr>
        <w:rPr>
          <w:sz w:val="22"/>
          <w:szCs w:val="22"/>
        </w:rPr>
      </w:pPr>
      <w:r w:rsidRPr="008E7825">
        <w:rPr>
          <w:sz w:val="22"/>
          <w:szCs w:val="22"/>
        </w:rPr>
        <w:t>W zasadniczych wymiarach rusztowań drewnianych dopuszcza się następujące odchyłki:</w:t>
      </w:r>
    </w:p>
    <w:p w14:paraId="310CA230" w14:textId="77777777" w:rsidR="00D54CCD" w:rsidRPr="008E7825" w:rsidRDefault="00D54CCD" w:rsidP="009753DA">
      <w:pPr>
        <w:numPr>
          <w:ilvl w:val="0"/>
          <w:numId w:val="4"/>
        </w:numPr>
        <w:tabs>
          <w:tab w:val="clear" w:pos="1441"/>
        </w:tabs>
        <w:ind w:left="709" w:hanging="283"/>
        <w:jc w:val="left"/>
        <w:rPr>
          <w:rFonts w:cs="Arial"/>
          <w:sz w:val="22"/>
          <w:szCs w:val="22"/>
        </w:rPr>
      </w:pPr>
      <w:r w:rsidRPr="008E7825">
        <w:rPr>
          <w:rFonts w:cs="Arial"/>
          <w:sz w:val="22"/>
          <w:szCs w:val="22"/>
        </w:rPr>
        <w:t>w rozstawie szeregów pali lub jarzm ±5% rozstawu,</w:t>
      </w:r>
    </w:p>
    <w:p w14:paraId="310CA231" w14:textId="77777777" w:rsidR="00D54CCD" w:rsidRPr="008E7825" w:rsidRDefault="00D54CCD" w:rsidP="009753DA">
      <w:pPr>
        <w:numPr>
          <w:ilvl w:val="0"/>
          <w:numId w:val="4"/>
        </w:numPr>
        <w:tabs>
          <w:tab w:val="clear" w:pos="1441"/>
        </w:tabs>
        <w:ind w:left="709" w:hanging="283"/>
        <w:jc w:val="left"/>
        <w:rPr>
          <w:rFonts w:cs="Arial"/>
          <w:sz w:val="22"/>
          <w:szCs w:val="22"/>
        </w:rPr>
      </w:pPr>
      <w:r w:rsidRPr="008E7825">
        <w:rPr>
          <w:rFonts w:cs="Arial"/>
          <w:sz w:val="22"/>
          <w:szCs w:val="22"/>
        </w:rPr>
        <w:t>w wychyleniu jarzm rusztowań z płaszczyzny pionowej ±5% wysokości jarzm, lecz nie więcej niż 5 cm,</w:t>
      </w:r>
    </w:p>
    <w:p w14:paraId="310CA232" w14:textId="77777777" w:rsidR="00D54CCD" w:rsidRPr="008E7825" w:rsidRDefault="00D54CCD" w:rsidP="009753DA">
      <w:pPr>
        <w:numPr>
          <w:ilvl w:val="0"/>
          <w:numId w:val="4"/>
        </w:numPr>
        <w:tabs>
          <w:tab w:val="clear" w:pos="1441"/>
        </w:tabs>
        <w:spacing w:after="120"/>
        <w:ind w:left="709" w:hanging="284"/>
        <w:jc w:val="left"/>
        <w:rPr>
          <w:rFonts w:cs="Arial"/>
          <w:sz w:val="22"/>
          <w:szCs w:val="22"/>
        </w:rPr>
      </w:pPr>
      <w:r w:rsidRPr="008E7825">
        <w:rPr>
          <w:rFonts w:cs="Arial"/>
          <w:sz w:val="22"/>
          <w:szCs w:val="22"/>
        </w:rPr>
        <w:t>w rozstawie poprzecznic pomostu ±5cm.</w:t>
      </w:r>
    </w:p>
    <w:p w14:paraId="310CA233" w14:textId="77777777" w:rsidR="00D54CCD" w:rsidRPr="008E7825" w:rsidRDefault="00D54CCD" w:rsidP="00D54CCD">
      <w:pPr>
        <w:pStyle w:val="Nagwek3"/>
        <w:ind w:left="425" w:hanging="425"/>
      </w:pPr>
      <w:r w:rsidRPr="008E7825">
        <w:t>BHP i ochrona środowiska</w:t>
      </w:r>
    </w:p>
    <w:p w14:paraId="310CA234" w14:textId="77777777" w:rsidR="00D54CCD" w:rsidRPr="008E7825" w:rsidRDefault="00D54CCD" w:rsidP="00D54CCD">
      <w:pPr>
        <w:rPr>
          <w:sz w:val="22"/>
          <w:szCs w:val="22"/>
        </w:rPr>
      </w:pPr>
      <w:r w:rsidRPr="008E7825">
        <w:rPr>
          <w:sz w:val="22"/>
          <w:szCs w:val="22"/>
        </w:rPr>
        <w:t>Za przestrzeganie aktualnie obowiązujących państwowych i lokalnych przepisów BHP i dotyczących ochrony środowiska odpowiada Wykonawca. Inżynier nie może nakazać wykonania czynności, których wykonanie naruszyłoby postanowienia tych przepisów.</w:t>
      </w:r>
    </w:p>
    <w:p w14:paraId="310CA235" w14:textId="77777777" w:rsidR="00D54CCD" w:rsidRPr="008E7825" w:rsidRDefault="00D54CCD" w:rsidP="00D54CCD">
      <w:pPr>
        <w:ind w:left="426"/>
        <w:rPr>
          <w:rFonts w:cs="Arial"/>
          <w:sz w:val="22"/>
          <w:szCs w:val="22"/>
        </w:rPr>
      </w:pPr>
    </w:p>
    <w:p w14:paraId="310CA236" w14:textId="77777777" w:rsidR="00D54CCD" w:rsidRPr="008E7825" w:rsidRDefault="00D54CCD" w:rsidP="00D54CCD">
      <w:pPr>
        <w:pStyle w:val="Nagwek1"/>
        <w:rPr>
          <w:color w:val="auto"/>
        </w:rPr>
      </w:pPr>
      <w:r w:rsidRPr="008E7825">
        <w:rPr>
          <w:color w:val="auto"/>
        </w:rPr>
        <w:t>KONTROLA JAKOŚCI ROBÓT</w:t>
      </w:r>
    </w:p>
    <w:p w14:paraId="310CA237" w14:textId="77777777" w:rsidR="00D54CCD" w:rsidRPr="008E7825" w:rsidRDefault="00D54CCD" w:rsidP="00D54CCD">
      <w:pPr>
        <w:rPr>
          <w:sz w:val="22"/>
          <w:szCs w:val="22"/>
        </w:rPr>
      </w:pPr>
      <w:r w:rsidRPr="008E7825">
        <w:rPr>
          <w:sz w:val="22"/>
          <w:szCs w:val="22"/>
        </w:rPr>
        <w:t xml:space="preserve">Ogólne zasady kontroli jakości robót podano w </w:t>
      </w:r>
      <w:proofErr w:type="spellStart"/>
      <w:r w:rsidRPr="008E7825">
        <w:rPr>
          <w:sz w:val="22"/>
          <w:szCs w:val="22"/>
        </w:rPr>
        <w:t>STWiORB</w:t>
      </w:r>
      <w:proofErr w:type="spellEnd"/>
      <w:r w:rsidRPr="008E7825">
        <w:rPr>
          <w:sz w:val="22"/>
          <w:szCs w:val="22"/>
        </w:rPr>
        <w:t xml:space="preserve"> M.00.00.00 –Wymagania ogólne.</w:t>
      </w:r>
    </w:p>
    <w:p w14:paraId="310CA238" w14:textId="77777777" w:rsidR="00D54CCD" w:rsidRPr="008E7825" w:rsidRDefault="00D54CCD" w:rsidP="00D54CCD">
      <w:pPr>
        <w:rPr>
          <w:sz w:val="22"/>
          <w:szCs w:val="22"/>
        </w:rPr>
      </w:pPr>
      <w:r w:rsidRPr="008E7825">
        <w:rPr>
          <w:sz w:val="22"/>
          <w:szCs w:val="22"/>
        </w:rPr>
        <w:t>Wykonawca ma obowiązek prowadzić kontrolę jakości prowadzonych przez siebie Robót, niezależnie od działań kontrolnych Inżyniera.</w:t>
      </w:r>
    </w:p>
    <w:p w14:paraId="310CA239" w14:textId="77777777" w:rsidR="00D54CCD" w:rsidRPr="008E7825" w:rsidRDefault="00D54CCD" w:rsidP="00D54CCD">
      <w:pPr>
        <w:ind w:left="426"/>
        <w:rPr>
          <w:rFonts w:cs="Arial"/>
          <w:sz w:val="22"/>
          <w:szCs w:val="22"/>
        </w:rPr>
      </w:pPr>
    </w:p>
    <w:p w14:paraId="310CA23A" w14:textId="77777777" w:rsidR="00D54CCD" w:rsidRPr="008E7825" w:rsidRDefault="00D54CCD" w:rsidP="00D54CCD">
      <w:pPr>
        <w:pStyle w:val="Nagwek2"/>
        <w:ind w:left="426" w:hanging="426"/>
      </w:pPr>
      <w:r w:rsidRPr="008E7825">
        <w:t>Sprawdzenie jakości materiałów</w:t>
      </w:r>
    </w:p>
    <w:p w14:paraId="310CA23B" w14:textId="77777777" w:rsidR="00D54CCD" w:rsidRPr="008E7825" w:rsidRDefault="00D54CCD" w:rsidP="00D54CCD">
      <w:pPr>
        <w:rPr>
          <w:sz w:val="22"/>
          <w:szCs w:val="22"/>
        </w:rPr>
      </w:pPr>
      <w:r w:rsidRPr="008E7825">
        <w:rPr>
          <w:sz w:val="22"/>
          <w:szCs w:val="22"/>
        </w:rPr>
        <w:t>Należy sprawdzić spełnienie wymagań podanych w punkcie 2.3. niniejszej ST. Ponadto należy sprawdzić, czy użyte elementy stalowe jak blachy, płaskowniki, kształtowniki są zgodne z dokumentacją projektową co do gatunku i odpowiadają właściwym normom przedmiotowym podanym w punkcie 2.3. niniejszej ST.</w:t>
      </w:r>
    </w:p>
    <w:p w14:paraId="310CA23C" w14:textId="77777777" w:rsidR="00D54CCD" w:rsidRPr="008E7825" w:rsidRDefault="00D54CCD" w:rsidP="00D54CCD">
      <w:pPr>
        <w:rPr>
          <w:sz w:val="22"/>
          <w:szCs w:val="22"/>
        </w:rPr>
      </w:pPr>
      <w:r w:rsidRPr="008E7825">
        <w:rPr>
          <w:sz w:val="22"/>
          <w:szCs w:val="22"/>
        </w:rPr>
        <w:t>Należy sprawdzić posiadanie atestów producenta na wyroby stalowe, oraz ocechowanie śrub i nakrętek. Do każdej partii wyrobu powinno być wystawione przez Wykonawcę zaświadczenie zawierające co najmniej:</w:t>
      </w:r>
    </w:p>
    <w:p w14:paraId="310CA23D" w14:textId="77777777" w:rsidR="00D54CCD" w:rsidRPr="008E7825" w:rsidRDefault="00D54CCD" w:rsidP="009753DA">
      <w:pPr>
        <w:numPr>
          <w:ilvl w:val="0"/>
          <w:numId w:val="4"/>
        </w:numPr>
        <w:tabs>
          <w:tab w:val="clear" w:pos="1441"/>
        </w:tabs>
        <w:ind w:left="709" w:hanging="283"/>
        <w:jc w:val="left"/>
        <w:rPr>
          <w:rFonts w:cs="Arial"/>
          <w:sz w:val="22"/>
          <w:szCs w:val="22"/>
        </w:rPr>
      </w:pPr>
      <w:r w:rsidRPr="008E7825">
        <w:rPr>
          <w:rFonts w:cs="Arial"/>
          <w:sz w:val="22"/>
          <w:szCs w:val="22"/>
        </w:rPr>
        <w:t>datę wystawienia zaświadczenia,</w:t>
      </w:r>
    </w:p>
    <w:p w14:paraId="310CA23E" w14:textId="77777777" w:rsidR="00D54CCD" w:rsidRPr="008E7825" w:rsidRDefault="00D54CCD" w:rsidP="009753DA">
      <w:pPr>
        <w:numPr>
          <w:ilvl w:val="0"/>
          <w:numId w:val="4"/>
        </w:numPr>
        <w:tabs>
          <w:tab w:val="clear" w:pos="1441"/>
        </w:tabs>
        <w:ind w:left="709" w:hanging="283"/>
        <w:jc w:val="left"/>
        <w:rPr>
          <w:rFonts w:cs="Arial"/>
          <w:sz w:val="22"/>
          <w:szCs w:val="22"/>
        </w:rPr>
      </w:pPr>
      <w:r w:rsidRPr="008E7825">
        <w:rPr>
          <w:rFonts w:cs="Arial"/>
          <w:sz w:val="22"/>
          <w:szCs w:val="22"/>
        </w:rPr>
        <w:t>nazwę i adres wytworni,</w:t>
      </w:r>
    </w:p>
    <w:p w14:paraId="310CA23F" w14:textId="77777777" w:rsidR="00D54CCD" w:rsidRPr="008E7825" w:rsidRDefault="00D54CCD" w:rsidP="009753DA">
      <w:pPr>
        <w:numPr>
          <w:ilvl w:val="0"/>
          <w:numId w:val="4"/>
        </w:numPr>
        <w:tabs>
          <w:tab w:val="clear" w:pos="1441"/>
        </w:tabs>
        <w:ind w:left="709" w:hanging="283"/>
        <w:jc w:val="left"/>
        <w:rPr>
          <w:rFonts w:cs="Arial"/>
          <w:sz w:val="22"/>
          <w:szCs w:val="22"/>
        </w:rPr>
      </w:pPr>
      <w:r w:rsidRPr="008E7825">
        <w:rPr>
          <w:rFonts w:cs="Arial"/>
          <w:sz w:val="22"/>
          <w:szCs w:val="22"/>
        </w:rPr>
        <w:t>oznaczenie wyrobu wg norm przedmiotowych,</w:t>
      </w:r>
    </w:p>
    <w:p w14:paraId="310CA240" w14:textId="77777777" w:rsidR="00D54CCD" w:rsidRPr="008E7825" w:rsidRDefault="00D54CCD" w:rsidP="009753DA">
      <w:pPr>
        <w:numPr>
          <w:ilvl w:val="0"/>
          <w:numId w:val="4"/>
        </w:numPr>
        <w:tabs>
          <w:tab w:val="clear" w:pos="1441"/>
        </w:tabs>
        <w:ind w:left="709" w:hanging="283"/>
        <w:jc w:val="left"/>
        <w:rPr>
          <w:rFonts w:cs="Arial"/>
          <w:sz w:val="22"/>
          <w:szCs w:val="22"/>
        </w:rPr>
      </w:pPr>
      <w:r w:rsidRPr="008E7825">
        <w:rPr>
          <w:rFonts w:cs="Arial"/>
          <w:sz w:val="22"/>
          <w:szCs w:val="22"/>
        </w:rPr>
        <w:t>masę netto wyrobu lub liczbę sztuk,</w:t>
      </w:r>
    </w:p>
    <w:p w14:paraId="310CA241" w14:textId="77777777" w:rsidR="00D54CCD" w:rsidRPr="008E7825" w:rsidRDefault="00D54CCD" w:rsidP="009753DA">
      <w:pPr>
        <w:numPr>
          <w:ilvl w:val="0"/>
          <w:numId w:val="4"/>
        </w:numPr>
        <w:tabs>
          <w:tab w:val="clear" w:pos="1441"/>
        </w:tabs>
        <w:ind w:left="709" w:hanging="283"/>
        <w:jc w:val="left"/>
        <w:rPr>
          <w:rFonts w:cs="Arial"/>
          <w:sz w:val="22"/>
          <w:szCs w:val="22"/>
        </w:rPr>
      </w:pPr>
      <w:r w:rsidRPr="008E7825">
        <w:rPr>
          <w:rFonts w:cs="Arial"/>
          <w:sz w:val="22"/>
          <w:szCs w:val="22"/>
        </w:rPr>
        <w:t>wyniki badań,</w:t>
      </w:r>
    </w:p>
    <w:p w14:paraId="310CA242" w14:textId="77777777" w:rsidR="00D54CCD" w:rsidRPr="008E7825" w:rsidRDefault="00D54CCD" w:rsidP="009753DA">
      <w:pPr>
        <w:numPr>
          <w:ilvl w:val="0"/>
          <w:numId w:val="4"/>
        </w:numPr>
        <w:tabs>
          <w:tab w:val="clear" w:pos="1441"/>
        </w:tabs>
        <w:ind w:left="709" w:hanging="283"/>
        <w:jc w:val="left"/>
        <w:rPr>
          <w:rFonts w:cs="Arial"/>
          <w:sz w:val="22"/>
          <w:szCs w:val="22"/>
        </w:rPr>
      </w:pPr>
      <w:r w:rsidRPr="008E7825">
        <w:rPr>
          <w:rFonts w:cs="Arial"/>
          <w:sz w:val="22"/>
          <w:szCs w:val="22"/>
        </w:rPr>
        <w:t>podpis i pieczęć wytwórni.</w:t>
      </w:r>
    </w:p>
    <w:p w14:paraId="310CA243" w14:textId="77777777" w:rsidR="00D54CCD" w:rsidRPr="008E7825" w:rsidRDefault="00D54CCD" w:rsidP="00D54CCD">
      <w:pPr>
        <w:rPr>
          <w:sz w:val="22"/>
          <w:szCs w:val="22"/>
        </w:rPr>
      </w:pPr>
      <w:r w:rsidRPr="008E7825">
        <w:rPr>
          <w:sz w:val="22"/>
          <w:szCs w:val="22"/>
        </w:rPr>
        <w:t xml:space="preserve">Badanie materiałów spawalniczych polega na sprawdzeniu czy posiadają atesty wystawione przez wytwórcę tych materiałów. Atesty muszą potwierdzać zgodność danego materiału z normami przedmiotowymi określonymi w punkcie 2.4 niniejszej Specyfikacji oraz zgodność okresu gwarancji dla danego wyrobu. Jeżeli materiały spoiwa </w:t>
      </w:r>
      <w:r w:rsidRPr="008E7825">
        <w:rPr>
          <w:sz w:val="22"/>
          <w:szCs w:val="22"/>
        </w:rPr>
        <w:lastRenderedPageBreak/>
        <w:t>nie mają atestów lub jeżeli okres gwarancji podany w atestach został przekroczony, to należy w Wytwórni dokonać przy użyciu tych materiałów badania spoiwa i złącz spawanych wg PN-S-10050.</w:t>
      </w:r>
    </w:p>
    <w:p w14:paraId="310CA244" w14:textId="77777777" w:rsidR="00D54CCD" w:rsidRPr="008E7825" w:rsidRDefault="00D54CCD" w:rsidP="00D54CCD">
      <w:pPr>
        <w:ind w:left="426"/>
        <w:rPr>
          <w:rFonts w:cs="Arial"/>
          <w:sz w:val="22"/>
          <w:szCs w:val="22"/>
        </w:rPr>
      </w:pPr>
    </w:p>
    <w:p w14:paraId="310CA245" w14:textId="77777777" w:rsidR="00D54CCD" w:rsidRPr="008E7825" w:rsidRDefault="00D54CCD" w:rsidP="00D54CCD">
      <w:pPr>
        <w:pStyle w:val="Nagwek2"/>
        <w:ind w:left="426" w:hanging="426"/>
      </w:pPr>
      <w:r w:rsidRPr="008E7825">
        <w:t>Sprawdzenie wymiarów konstrukcji</w:t>
      </w:r>
    </w:p>
    <w:p w14:paraId="310CA246" w14:textId="77777777" w:rsidR="00D54CCD" w:rsidRPr="008E7825" w:rsidRDefault="00D54CCD" w:rsidP="00D54CCD">
      <w:pPr>
        <w:rPr>
          <w:sz w:val="22"/>
          <w:szCs w:val="22"/>
        </w:rPr>
      </w:pPr>
      <w:r w:rsidRPr="008E7825">
        <w:rPr>
          <w:sz w:val="22"/>
          <w:szCs w:val="22"/>
        </w:rPr>
        <w:t>Sprawdzenie wymiarów konstrukcji obejmuje zasadnicze wymiary elementów, a więc długość, wysokość, rozstaw elementów, przekroje blach, kształtowników. Sprawdzeniu podlega rozstaw łączników. Dokładność pomiaru powinna wynosić 1 mm. Wyniki pomiarów powinny być zgodne z dokumentacją projektową i rysunkami warsztatowymi.</w:t>
      </w:r>
    </w:p>
    <w:p w14:paraId="310CA247" w14:textId="77777777" w:rsidR="00D54CCD" w:rsidRPr="008E7825" w:rsidRDefault="00D54CCD" w:rsidP="00D54CCD">
      <w:pPr>
        <w:ind w:left="426"/>
        <w:rPr>
          <w:rFonts w:cs="Arial"/>
          <w:sz w:val="22"/>
          <w:szCs w:val="22"/>
        </w:rPr>
      </w:pPr>
    </w:p>
    <w:p w14:paraId="310CA248" w14:textId="77777777" w:rsidR="00D54CCD" w:rsidRPr="008E7825" w:rsidRDefault="00D54CCD" w:rsidP="00D54CCD">
      <w:pPr>
        <w:pStyle w:val="Nagwek2"/>
        <w:ind w:left="426" w:hanging="426"/>
      </w:pPr>
      <w:r w:rsidRPr="008E7825">
        <w:t>Sprawdzenie kształtu konstrukcji</w:t>
      </w:r>
    </w:p>
    <w:p w14:paraId="310CA249" w14:textId="77777777" w:rsidR="00D54CCD" w:rsidRPr="008E7825" w:rsidRDefault="00D54CCD" w:rsidP="00D54CCD">
      <w:pPr>
        <w:rPr>
          <w:sz w:val="22"/>
          <w:szCs w:val="22"/>
        </w:rPr>
      </w:pPr>
      <w:r w:rsidRPr="008E7825">
        <w:rPr>
          <w:sz w:val="22"/>
          <w:szCs w:val="22"/>
        </w:rPr>
        <w:t>Sprawdzenie kształtu konstrukcji obejmuje sprawdzenie prostoliniowości elementów ewentualnych wybrzuszeń środników dźwigarów z ich płaszczyzny, odchylenia płaszczyzny elementu od płaszczyzn przyjętych w dokumentacji projektowej (płaszczyzny pionowe, poziome lub pochyłe).</w:t>
      </w:r>
    </w:p>
    <w:p w14:paraId="310CA24A" w14:textId="77777777" w:rsidR="00D54CCD" w:rsidRPr="008E7825" w:rsidRDefault="00D54CCD" w:rsidP="00D54CCD">
      <w:pPr>
        <w:rPr>
          <w:sz w:val="22"/>
          <w:szCs w:val="22"/>
        </w:rPr>
      </w:pPr>
    </w:p>
    <w:p w14:paraId="310CA24B" w14:textId="77777777" w:rsidR="00D54CCD" w:rsidRPr="008E7825" w:rsidRDefault="00D54CCD" w:rsidP="00D54CCD">
      <w:pPr>
        <w:pStyle w:val="Nagwek2"/>
        <w:ind w:left="426" w:hanging="426"/>
      </w:pPr>
      <w:r w:rsidRPr="008E7825">
        <w:t>Badanie spoiwa i złączy spawanych</w:t>
      </w:r>
    </w:p>
    <w:p w14:paraId="310CA24C" w14:textId="77777777" w:rsidR="00D54CCD" w:rsidRPr="008E7825" w:rsidRDefault="00D54CCD" w:rsidP="00D54CCD">
      <w:pPr>
        <w:rPr>
          <w:sz w:val="22"/>
          <w:szCs w:val="22"/>
        </w:rPr>
      </w:pPr>
      <w:r w:rsidRPr="008E7825">
        <w:rPr>
          <w:sz w:val="22"/>
          <w:szCs w:val="22"/>
        </w:rPr>
        <w:t>Należy wykonać następujące badania:</w:t>
      </w:r>
    </w:p>
    <w:p w14:paraId="310CA24D" w14:textId="77777777" w:rsidR="00D54CCD" w:rsidRPr="008E7825" w:rsidRDefault="00D54CCD" w:rsidP="009753DA">
      <w:pPr>
        <w:numPr>
          <w:ilvl w:val="0"/>
          <w:numId w:val="4"/>
        </w:numPr>
        <w:tabs>
          <w:tab w:val="clear" w:pos="1441"/>
        </w:tabs>
        <w:ind w:left="709" w:hanging="283"/>
        <w:jc w:val="left"/>
        <w:rPr>
          <w:rFonts w:cs="Arial"/>
          <w:sz w:val="22"/>
          <w:szCs w:val="22"/>
        </w:rPr>
      </w:pPr>
      <w:r w:rsidRPr="008E7825">
        <w:rPr>
          <w:rFonts w:cs="Arial"/>
          <w:sz w:val="22"/>
          <w:szCs w:val="22"/>
        </w:rPr>
        <w:t>składu chemicznego spoiwa (zawartość C, P, S),</w:t>
      </w:r>
    </w:p>
    <w:p w14:paraId="310CA24E" w14:textId="77777777" w:rsidR="00D54CCD" w:rsidRPr="008E7825" w:rsidRDefault="00D54CCD" w:rsidP="009753DA">
      <w:pPr>
        <w:numPr>
          <w:ilvl w:val="0"/>
          <w:numId w:val="4"/>
        </w:numPr>
        <w:tabs>
          <w:tab w:val="clear" w:pos="1441"/>
        </w:tabs>
        <w:ind w:left="709" w:hanging="283"/>
        <w:jc w:val="left"/>
        <w:rPr>
          <w:rFonts w:cs="Arial"/>
          <w:sz w:val="22"/>
          <w:szCs w:val="22"/>
        </w:rPr>
      </w:pPr>
      <w:r w:rsidRPr="008E7825">
        <w:rPr>
          <w:rFonts w:cs="Arial"/>
          <w:sz w:val="22"/>
          <w:szCs w:val="22"/>
        </w:rPr>
        <w:t>własności mechaniczne spoiwa (</w:t>
      </w:r>
      <w:proofErr w:type="spellStart"/>
      <w:r w:rsidRPr="008E7825">
        <w:rPr>
          <w:rFonts w:cs="Arial"/>
          <w:sz w:val="22"/>
          <w:szCs w:val="22"/>
        </w:rPr>
        <w:t>R</w:t>
      </w:r>
      <w:r w:rsidRPr="008E7825">
        <w:rPr>
          <w:rFonts w:cs="Arial"/>
          <w:sz w:val="22"/>
          <w:szCs w:val="22"/>
          <w:vertAlign w:val="subscript"/>
        </w:rPr>
        <w:t>m</w:t>
      </w:r>
      <w:proofErr w:type="spellEnd"/>
      <w:r w:rsidRPr="008E7825">
        <w:rPr>
          <w:rFonts w:cs="Arial"/>
          <w:sz w:val="22"/>
          <w:szCs w:val="22"/>
        </w:rPr>
        <w:t>, R</w:t>
      </w:r>
      <w:r w:rsidRPr="008E7825">
        <w:rPr>
          <w:rFonts w:cs="Arial"/>
          <w:sz w:val="22"/>
          <w:szCs w:val="22"/>
          <w:vertAlign w:val="subscript"/>
        </w:rPr>
        <w:t>e</w:t>
      </w:r>
      <w:r w:rsidRPr="008E7825">
        <w:rPr>
          <w:rFonts w:cs="Arial"/>
          <w:sz w:val="22"/>
          <w:szCs w:val="22"/>
        </w:rPr>
        <w:t>, A</w:t>
      </w:r>
      <w:r w:rsidRPr="008E7825">
        <w:rPr>
          <w:rFonts w:cs="Arial"/>
          <w:sz w:val="22"/>
          <w:szCs w:val="22"/>
          <w:vertAlign w:val="subscript"/>
        </w:rPr>
        <w:t>5</w:t>
      </w:r>
      <w:r w:rsidRPr="008E7825">
        <w:rPr>
          <w:rFonts w:cs="Arial"/>
          <w:sz w:val="22"/>
          <w:szCs w:val="22"/>
        </w:rPr>
        <w:t>, Z),</w:t>
      </w:r>
    </w:p>
    <w:p w14:paraId="310CA24F" w14:textId="77777777" w:rsidR="00D54CCD" w:rsidRPr="008E7825" w:rsidRDefault="00D54CCD" w:rsidP="009753DA">
      <w:pPr>
        <w:numPr>
          <w:ilvl w:val="0"/>
          <w:numId w:val="4"/>
        </w:numPr>
        <w:tabs>
          <w:tab w:val="clear" w:pos="1441"/>
        </w:tabs>
        <w:ind w:left="709" w:hanging="283"/>
        <w:jc w:val="left"/>
        <w:rPr>
          <w:rFonts w:cs="Arial"/>
          <w:sz w:val="22"/>
          <w:szCs w:val="22"/>
        </w:rPr>
      </w:pPr>
      <w:r w:rsidRPr="008E7825">
        <w:rPr>
          <w:rFonts w:cs="Arial"/>
          <w:sz w:val="22"/>
          <w:szCs w:val="22"/>
        </w:rPr>
        <w:t>próbę statyczną rozciągania doczołowych złączy spawanych (</w:t>
      </w:r>
      <w:proofErr w:type="spellStart"/>
      <w:r w:rsidRPr="008E7825">
        <w:rPr>
          <w:rFonts w:cs="Arial"/>
          <w:sz w:val="22"/>
          <w:szCs w:val="22"/>
        </w:rPr>
        <w:t>R</w:t>
      </w:r>
      <w:r w:rsidRPr="008E7825">
        <w:rPr>
          <w:rFonts w:cs="Arial"/>
          <w:sz w:val="22"/>
          <w:szCs w:val="22"/>
          <w:vertAlign w:val="subscript"/>
        </w:rPr>
        <w:t>m</w:t>
      </w:r>
      <w:proofErr w:type="spellEnd"/>
      <w:r w:rsidRPr="008E7825">
        <w:rPr>
          <w:rFonts w:cs="Arial"/>
          <w:sz w:val="22"/>
          <w:szCs w:val="22"/>
        </w:rPr>
        <w:t>),</w:t>
      </w:r>
    </w:p>
    <w:p w14:paraId="310CA250" w14:textId="77777777" w:rsidR="00D54CCD" w:rsidRPr="008E7825" w:rsidRDefault="00D54CCD" w:rsidP="009753DA">
      <w:pPr>
        <w:numPr>
          <w:ilvl w:val="0"/>
          <w:numId w:val="4"/>
        </w:numPr>
        <w:tabs>
          <w:tab w:val="clear" w:pos="1441"/>
        </w:tabs>
        <w:ind w:left="709" w:hanging="283"/>
        <w:jc w:val="left"/>
        <w:rPr>
          <w:rFonts w:cs="Arial"/>
          <w:sz w:val="22"/>
          <w:szCs w:val="22"/>
        </w:rPr>
      </w:pPr>
      <w:r w:rsidRPr="008E7825">
        <w:rPr>
          <w:rFonts w:cs="Arial"/>
          <w:sz w:val="22"/>
          <w:szCs w:val="22"/>
        </w:rPr>
        <w:t>próbę zginania doczołowych złączy,</w:t>
      </w:r>
    </w:p>
    <w:p w14:paraId="310CA251" w14:textId="77777777" w:rsidR="00D54CCD" w:rsidRPr="008E7825" w:rsidRDefault="00D54CCD" w:rsidP="009753DA">
      <w:pPr>
        <w:numPr>
          <w:ilvl w:val="0"/>
          <w:numId w:val="4"/>
        </w:numPr>
        <w:tabs>
          <w:tab w:val="clear" w:pos="1441"/>
        </w:tabs>
        <w:ind w:left="709" w:hanging="283"/>
        <w:jc w:val="left"/>
        <w:rPr>
          <w:rFonts w:cs="Arial"/>
          <w:sz w:val="22"/>
          <w:szCs w:val="22"/>
        </w:rPr>
      </w:pPr>
      <w:r w:rsidRPr="008E7825">
        <w:rPr>
          <w:rFonts w:cs="Arial"/>
          <w:sz w:val="22"/>
          <w:szCs w:val="22"/>
        </w:rPr>
        <w:t>próbę udarności złączy na próbkach z karbem w kształcie litery V w temperaturze -40</w:t>
      </w:r>
      <w:r w:rsidRPr="008E7825">
        <w:rPr>
          <w:rFonts w:cs="Arial"/>
          <w:sz w:val="22"/>
          <w:szCs w:val="22"/>
        </w:rPr>
        <w:sym w:font="Symbol" w:char="F0B0"/>
      </w:r>
      <w:r w:rsidRPr="008E7825">
        <w:rPr>
          <w:rFonts w:cs="Arial"/>
          <w:sz w:val="22"/>
          <w:szCs w:val="22"/>
        </w:rPr>
        <w:t>C,</w:t>
      </w:r>
    </w:p>
    <w:p w14:paraId="310CA252" w14:textId="77777777" w:rsidR="00D54CCD" w:rsidRPr="008E7825" w:rsidRDefault="00D54CCD" w:rsidP="009753DA">
      <w:pPr>
        <w:numPr>
          <w:ilvl w:val="0"/>
          <w:numId w:val="4"/>
        </w:numPr>
        <w:tabs>
          <w:tab w:val="clear" w:pos="1441"/>
        </w:tabs>
        <w:ind w:left="709" w:hanging="283"/>
        <w:jc w:val="left"/>
        <w:rPr>
          <w:rFonts w:cs="Arial"/>
          <w:sz w:val="22"/>
          <w:szCs w:val="22"/>
        </w:rPr>
      </w:pPr>
      <w:r w:rsidRPr="008E7825">
        <w:rPr>
          <w:rFonts w:cs="Arial"/>
          <w:sz w:val="22"/>
          <w:szCs w:val="22"/>
        </w:rPr>
        <w:t xml:space="preserve">plastyczność  złączy spawanych, </w:t>
      </w:r>
    </w:p>
    <w:p w14:paraId="310CA253" w14:textId="77777777" w:rsidR="00D54CCD" w:rsidRPr="008E7825" w:rsidRDefault="00D54CCD" w:rsidP="009753DA">
      <w:pPr>
        <w:numPr>
          <w:ilvl w:val="0"/>
          <w:numId w:val="4"/>
        </w:numPr>
        <w:tabs>
          <w:tab w:val="clear" w:pos="1441"/>
        </w:tabs>
        <w:ind w:left="709" w:hanging="283"/>
        <w:jc w:val="left"/>
        <w:rPr>
          <w:rFonts w:cs="Arial"/>
          <w:sz w:val="22"/>
          <w:szCs w:val="22"/>
        </w:rPr>
      </w:pPr>
      <w:r w:rsidRPr="008E7825">
        <w:rPr>
          <w:rFonts w:cs="Arial"/>
          <w:sz w:val="22"/>
          <w:szCs w:val="22"/>
        </w:rPr>
        <w:t>rozkład twardości w złączu spawanym,</w:t>
      </w:r>
    </w:p>
    <w:p w14:paraId="310CA254" w14:textId="77777777" w:rsidR="00D54CCD" w:rsidRPr="008E7825" w:rsidRDefault="00D54CCD" w:rsidP="009753DA">
      <w:pPr>
        <w:numPr>
          <w:ilvl w:val="0"/>
          <w:numId w:val="4"/>
        </w:numPr>
        <w:tabs>
          <w:tab w:val="clear" w:pos="1441"/>
        </w:tabs>
        <w:ind w:left="709" w:hanging="283"/>
        <w:jc w:val="left"/>
        <w:rPr>
          <w:rFonts w:cs="Arial"/>
          <w:sz w:val="22"/>
          <w:szCs w:val="22"/>
        </w:rPr>
      </w:pPr>
      <w:r w:rsidRPr="008E7825">
        <w:rPr>
          <w:rFonts w:cs="Arial"/>
          <w:sz w:val="22"/>
          <w:szCs w:val="22"/>
        </w:rPr>
        <w:t>badania metalograficzne.</w:t>
      </w:r>
    </w:p>
    <w:p w14:paraId="310CA255" w14:textId="77777777" w:rsidR="00D54CCD" w:rsidRPr="008E7825" w:rsidRDefault="00D54CCD" w:rsidP="00D54CCD">
      <w:pPr>
        <w:rPr>
          <w:sz w:val="22"/>
          <w:szCs w:val="22"/>
        </w:rPr>
      </w:pPr>
      <w:r w:rsidRPr="008E7825">
        <w:rPr>
          <w:sz w:val="22"/>
          <w:szCs w:val="22"/>
        </w:rPr>
        <w:t>Badania te należy przeprowadzić wg wskazań i zakresu podanego w PN-S-10050. Ocena wyników badań wg PN-S-10050. Ponadto wszystkie spoiny po wykonaniu podlegają badaniom i ocenie zgodnie z zasadami podanymi w pkt. 5.2.2.1 niniejszej ST.</w:t>
      </w:r>
    </w:p>
    <w:p w14:paraId="310CA256" w14:textId="77777777" w:rsidR="00D54CCD" w:rsidRPr="008E7825" w:rsidRDefault="00D54CCD" w:rsidP="00D54CCD">
      <w:pPr>
        <w:ind w:left="426"/>
        <w:rPr>
          <w:rFonts w:cs="Arial"/>
          <w:sz w:val="22"/>
          <w:szCs w:val="22"/>
        </w:rPr>
      </w:pPr>
    </w:p>
    <w:p w14:paraId="310CA257" w14:textId="77777777" w:rsidR="00D54CCD" w:rsidRPr="008E7825" w:rsidRDefault="00D54CCD" w:rsidP="00D54CCD">
      <w:pPr>
        <w:pStyle w:val="Nagwek2"/>
        <w:ind w:left="426" w:hanging="426"/>
      </w:pPr>
      <w:r w:rsidRPr="008E7825">
        <w:t>Ocena wyników badań</w:t>
      </w:r>
    </w:p>
    <w:p w14:paraId="310CA258" w14:textId="77777777" w:rsidR="00D54CCD" w:rsidRPr="008E7825" w:rsidRDefault="00D54CCD" w:rsidP="00D54CCD">
      <w:pPr>
        <w:rPr>
          <w:sz w:val="22"/>
          <w:szCs w:val="22"/>
        </w:rPr>
      </w:pPr>
      <w:r w:rsidRPr="008E7825">
        <w:rPr>
          <w:sz w:val="22"/>
          <w:szCs w:val="22"/>
        </w:rPr>
        <w:t>Konstrukcja wykonana w wytwórni jak i po zmontowaniu na budowie może być uznana za wykonaną zgodnie z wymaganiami norm i niniejszej Specyfikacji, jeżeli wszystkie badania dadzą wynik pozytywny.  W przypadku, gdy choć jedno badanie dało wynik negatywny, konstrukcja lub element wykonane niezgodnie z wymaganiami normy lub ST powinna być doprowadzona przez Wykonawcę do stanu zgodności z normami i ST oraz przedstawiona do ponownego zbadania. Wyniki badań przeprowadzonych w wytwórni i po zmontowaniu konstrukcji winny być wpisywane na bieżąco do dziennika budowy lub ujmowane w formie protokołów.</w:t>
      </w:r>
    </w:p>
    <w:p w14:paraId="310CA259" w14:textId="77777777" w:rsidR="00D54CCD" w:rsidRPr="008E7825" w:rsidRDefault="00D54CCD" w:rsidP="00D54CCD">
      <w:pPr>
        <w:ind w:left="426"/>
        <w:rPr>
          <w:rFonts w:cs="Arial"/>
          <w:sz w:val="22"/>
          <w:szCs w:val="22"/>
        </w:rPr>
      </w:pPr>
    </w:p>
    <w:p w14:paraId="310CA25A" w14:textId="77777777" w:rsidR="00D54CCD" w:rsidRPr="008E7825" w:rsidRDefault="00D54CCD" w:rsidP="00D54CCD">
      <w:pPr>
        <w:pStyle w:val="Nagwek1"/>
        <w:rPr>
          <w:color w:val="auto"/>
        </w:rPr>
      </w:pPr>
      <w:r w:rsidRPr="008E7825">
        <w:rPr>
          <w:color w:val="auto"/>
        </w:rPr>
        <w:t>OBMIAR ROBÓT</w:t>
      </w:r>
    </w:p>
    <w:p w14:paraId="310CA25B" w14:textId="77777777" w:rsidR="00D54CCD" w:rsidRPr="008E7825" w:rsidRDefault="00D54CCD" w:rsidP="00D54CCD">
      <w:pPr>
        <w:rPr>
          <w:rFonts w:cs="Arial"/>
          <w:sz w:val="22"/>
          <w:szCs w:val="22"/>
        </w:rPr>
      </w:pPr>
      <w:r w:rsidRPr="008E7825">
        <w:rPr>
          <w:rFonts w:cs="Arial"/>
          <w:sz w:val="22"/>
          <w:szCs w:val="22"/>
        </w:rPr>
        <w:t xml:space="preserve">Ogólne zasady obmiaru robót podano w </w:t>
      </w:r>
      <w:proofErr w:type="spellStart"/>
      <w:r w:rsidRPr="008E7825">
        <w:rPr>
          <w:rFonts w:cs="Arial"/>
          <w:i/>
          <w:sz w:val="22"/>
          <w:szCs w:val="22"/>
        </w:rPr>
        <w:t>STWiORB</w:t>
      </w:r>
      <w:proofErr w:type="spellEnd"/>
      <w:r w:rsidRPr="008E7825">
        <w:rPr>
          <w:rFonts w:cs="Arial"/>
          <w:i/>
          <w:sz w:val="22"/>
          <w:szCs w:val="22"/>
        </w:rPr>
        <w:t xml:space="preserve"> M.00.00.00 –Wymagania ogólne.</w:t>
      </w:r>
    </w:p>
    <w:p w14:paraId="310CA25C" w14:textId="77777777" w:rsidR="00D54CCD" w:rsidRPr="008E7825" w:rsidRDefault="00D54CCD" w:rsidP="00D54CCD">
      <w:pPr>
        <w:ind w:left="426"/>
        <w:rPr>
          <w:rFonts w:cs="Arial"/>
          <w:sz w:val="22"/>
          <w:szCs w:val="22"/>
        </w:rPr>
      </w:pPr>
    </w:p>
    <w:p w14:paraId="310CA25D" w14:textId="77777777" w:rsidR="00D54CCD" w:rsidRPr="008E7825" w:rsidRDefault="00D54CCD" w:rsidP="00D54CCD">
      <w:pPr>
        <w:pStyle w:val="Nagwek2"/>
        <w:ind w:left="426" w:hanging="426"/>
      </w:pPr>
      <w:r w:rsidRPr="008E7825">
        <w:t>Jednostka obmiarowa</w:t>
      </w:r>
    </w:p>
    <w:p w14:paraId="310CA25E" w14:textId="77777777" w:rsidR="00D54CCD" w:rsidRPr="008E7825" w:rsidRDefault="00D54CCD" w:rsidP="00D54CCD">
      <w:pPr>
        <w:rPr>
          <w:rFonts w:cs="Arial"/>
          <w:sz w:val="22"/>
          <w:szCs w:val="22"/>
        </w:rPr>
      </w:pPr>
      <w:r w:rsidRPr="008E7825">
        <w:rPr>
          <w:rFonts w:cs="Arial"/>
          <w:sz w:val="22"/>
          <w:szCs w:val="22"/>
        </w:rPr>
        <w:t xml:space="preserve">Jednostką obmiarową jest </w:t>
      </w:r>
      <w:r w:rsidRPr="008E7825">
        <w:rPr>
          <w:rFonts w:cs="Arial"/>
          <w:b/>
          <w:sz w:val="22"/>
          <w:szCs w:val="22"/>
        </w:rPr>
        <w:t xml:space="preserve">1 t </w:t>
      </w:r>
      <w:r w:rsidRPr="008E7825">
        <w:rPr>
          <w:rFonts w:cs="Arial"/>
          <w:sz w:val="22"/>
          <w:szCs w:val="22"/>
        </w:rPr>
        <w:t>(tona) stali elementów ustroju nośnego lub drugorzędnych. Do płatności przyjmuje się tonaż zgodnie z dokumentacją projektową, zwiększony lub zmniejszony o ilości wynikające z zaaprobowanych zmian. Zarówno Inżynier jak i Wykonawca mogą żądać końcowego sprawdzenia tonażu, w przypadku wątpliwości. Żądanie Wykonawcy musi być przedstawione na piśmie.</w:t>
      </w:r>
    </w:p>
    <w:p w14:paraId="310CA25F" w14:textId="77777777" w:rsidR="00D54CCD" w:rsidRPr="008E7825" w:rsidRDefault="00D54CCD" w:rsidP="00D54CCD">
      <w:pPr>
        <w:rPr>
          <w:rFonts w:cs="Arial"/>
          <w:sz w:val="22"/>
          <w:szCs w:val="22"/>
        </w:rPr>
      </w:pPr>
      <w:r w:rsidRPr="008E7825">
        <w:rPr>
          <w:rFonts w:cs="Arial"/>
          <w:sz w:val="22"/>
          <w:szCs w:val="22"/>
        </w:rPr>
        <w:t>Ciężar właściwy stali należy przyjmować według polskich norm. Naddatki wynikające z zastosowania przez Wykonawcę elementów zamiennych o większych niż potrzeba wymiarach nie są zaliczane do tonażu.</w:t>
      </w:r>
    </w:p>
    <w:p w14:paraId="310CA260" w14:textId="77777777" w:rsidR="00D54CCD" w:rsidRPr="008E7825" w:rsidRDefault="00D54CCD" w:rsidP="00D54CCD">
      <w:pPr>
        <w:rPr>
          <w:rFonts w:cs="Arial"/>
          <w:sz w:val="22"/>
          <w:szCs w:val="22"/>
        </w:rPr>
      </w:pPr>
      <w:r w:rsidRPr="008E7825">
        <w:rPr>
          <w:rFonts w:cs="Arial"/>
          <w:sz w:val="22"/>
          <w:szCs w:val="22"/>
        </w:rPr>
        <w:t>Ciężar śrub, nakrętek, łączników do współpracy z betonem oraz podkładek wlicza się do tonażu konstrukcji wg ich nominalnego ciężaru i wymiarów.</w:t>
      </w:r>
    </w:p>
    <w:p w14:paraId="310CA261" w14:textId="77777777" w:rsidR="00D54CCD" w:rsidRPr="008E7825" w:rsidRDefault="00D54CCD" w:rsidP="00D54CCD">
      <w:pPr>
        <w:rPr>
          <w:rFonts w:cs="Arial"/>
          <w:sz w:val="22"/>
          <w:szCs w:val="22"/>
        </w:rPr>
      </w:pPr>
      <w:r w:rsidRPr="008E7825">
        <w:rPr>
          <w:rFonts w:cs="Arial"/>
          <w:sz w:val="22"/>
          <w:szCs w:val="22"/>
        </w:rPr>
        <w:t>Nie wlicza się do tonażu powłok ochronnych.</w:t>
      </w:r>
    </w:p>
    <w:p w14:paraId="310CA262" w14:textId="77777777" w:rsidR="00D54CCD" w:rsidRPr="008E7825" w:rsidRDefault="00D54CCD" w:rsidP="00D54CCD">
      <w:pPr>
        <w:rPr>
          <w:rFonts w:cs="Arial"/>
          <w:sz w:val="22"/>
          <w:szCs w:val="22"/>
        </w:rPr>
      </w:pPr>
      <w:r w:rsidRPr="008E7825">
        <w:rPr>
          <w:rFonts w:cs="Arial"/>
          <w:sz w:val="22"/>
          <w:szCs w:val="22"/>
        </w:rPr>
        <w:t>Ciężar spoin wlicza się do tonażu wg ich nominalnych wymiarów – nadlewek, wydłużeń itp. nie uwzględnia się. Nie potrąca się z tonażu otworów i wcięć o powierzchni mniejszej od 0,01 m2.</w:t>
      </w:r>
    </w:p>
    <w:p w14:paraId="310CA263" w14:textId="77777777" w:rsidR="00D54CCD" w:rsidRPr="008E7825" w:rsidRDefault="00D54CCD" w:rsidP="00D54CCD">
      <w:pPr>
        <w:ind w:left="426"/>
        <w:rPr>
          <w:rFonts w:cs="Arial"/>
          <w:sz w:val="22"/>
          <w:szCs w:val="22"/>
        </w:rPr>
      </w:pPr>
    </w:p>
    <w:p w14:paraId="310CA264" w14:textId="77777777" w:rsidR="00D54CCD" w:rsidRPr="008E7825" w:rsidRDefault="00D54CCD" w:rsidP="00D54CCD">
      <w:pPr>
        <w:pStyle w:val="Nagwek1"/>
        <w:rPr>
          <w:color w:val="auto"/>
        </w:rPr>
      </w:pPr>
      <w:r w:rsidRPr="008E7825">
        <w:rPr>
          <w:color w:val="auto"/>
        </w:rPr>
        <w:t>ODBIÓR ROBÓT</w:t>
      </w:r>
    </w:p>
    <w:p w14:paraId="310CA265" w14:textId="77777777" w:rsidR="00D54CCD" w:rsidRPr="008E7825" w:rsidRDefault="00D54CCD" w:rsidP="00D54CCD">
      <w:pPr>
        <w:rPr>
          <w:rFonts w:cs="Arial"/>
          <w:sz w:val="22"/>
          <w:szCs w:val="22"/>
        </w:rPr>
      </w:pPr>
      <w:r w:rsidRPr="008E7825">
        <w:rPr>
          <w:rFonts w:cs="Arial"/>
          <w:sz w:val="22"/>
          <w:szCs w:val="22"/>
        </w:rPr>
        <w:t xml:space="preserve">Ogólne zasady odbioru robót podano w </w:t>
      </w:r>
      <w:proofErr w:type="spellStart"/>
      <w:r w:rsidRPr="008E7825">
        <w:rPr>
          <w:rFonts w:cs="Arial"/>
          <w:sz w:val="22"/>
          <w:szCs w:val="22"/>
        </w:rPr>
        <w:t>STWiORB</w:t>
      </w:r>
      <w:proofErr w:type="spellEnd"/>
      <w:r w:rsidRPr="008E7825">
        <w:rPr>
          <w:rFonts w:cs="Arial"/>
          <w:sz w:val="22"/>
          <w:szCs w:val="22"/>
        </w:rPr>
        <w:t xml:space="preserve"> M.00.00.00 –Wymagania ogólne.</w:t>
      </w:r>
    </w:p>
    <w:p w14:paraId="310CA266" w14:textId="77777777" w:rsidR="00D54CCD" w:rsidRPr="008E7825" w:rsidRDefault="00D54CCD" w:rsidP="00D54CCD">
      <w:pPr>
        <w:ind w:left="426"/>
        <w:rPr>
          <w:rFonts w:cs="Arial"/>
          <w:sz w:val="22"/>
          <w:szCs w:val="22"/>
        </w:rPr>
      </w:pPr>
    </w:p>
    <w:p w14:paraId="310CA267" w14:textId="77777777" w:rsidR="00D54CCD" w:rsidRPr="008E7825" w:rsidRDefault="00D54CCD" w:rsidP="00D54CCD">
      <w:pPr>
        <w:pStyle w:val="Nagwek2"/>
        <w:ind w:left="426" w:hanging="426"/>
      </w:pPr>
      <w:r w:rsidRPr="008E7825">
        <w:t>Odbiory częściowe</w:t>
      </w:r>
    </w:p>
    <w:p w14:paraId="310CA268" w14:textId="77777777" w:rsidR="00D54CCD" w:rsidRPr="008E7825" w:rsidRDefault="00D54CCD" w:rsidP="00D54CCD">
      <w:pPr>
        <w:ind w:left="426"/>
        <w:rPr>
          <w:rFonts w:cs="Arial"/>
          <w:sz w:val="22"/>
          <w:szCs w:val="22"/>
        </w:rPr>
      </w:pPr>
      <w:r w:rsidRPr="008E7825">
        <w:rPr>
          <w:rFonts w:cs="Arial"/>
          <w:sz w:val="22"/>
          <w:szCs w:val="22"/>
        </w:rPr>
        <w:lastRenderedPageBreak/>
        <w:t>Harmonogramy odbiorów częściowych sporządza Inżynier po zapoznaniu się z programem wytwarzania konstrukcji (pkt. 5.1.2) i programem montażu (pkt. 5.1.3) Harmonogramy stanowią integralną część akceptacji programów. Sposób i zakres odbiorów częściowych opisane są w pkt. 5 niniejszej ST.</w:t>
      </w:r>
    </w:p>
    <w:p w14:paraId="310CA269" w14:textId="77777777" w:rsidR="00D54CCD" w:rsidRPr="008E7825" w:rsidRDefault="00D54CCD" w:rsidP="00D54CCD">
      <w:pPr>
        <w:ind w:left="426"/>
        <w:rPr>
          <w:rFonts w:cs="Arial"/>
          <w:sz w:val="22"/>
          <w:szCs w:val="22"/>
        </w:rPr>
      </w:pPr>
    </w:p>
    <w:p w14:paraId="310CA26A" w14:textId="77777777" w:rsidR="00D54CCD" w:rsidRPr="008E7825" w:rsidRDefault="00D54CCD" w:rsidP="00D54CCD">
      <w:pPr>
        <w:pStyle w:val="Nagwek2"/>
        <w:ind w:left="426" w:hanging="426"/>
      </w:pPr>
      <w:r w:rsidRPr="008E7825">
        <w:t>Odbiór końcowy</w:t>
      </w:r>
    </w:p>
    <w:p w14:paraId="310CA26B" w14:textId="77777777" w:rsidR="00D54CCD" w:rsidRPr="008E7825" w:rsidRDefault="00D54CCD" w:rsidP="00D54CCD">
      <w:pPr>
        <w:rPr>
          <w:rFonts w:cs="Arial"/>
          <w:sz w:val="22"/>
          <w:szCs w:val="22"/>
        </w:rPr>
      </w:pPr>
      <w:r w:rsidRPr="008E7825">
        <w:rPr>
          <w:rFonts w:cs="Arial"/>
          <w:sz w:val="22"/>
          <w:szCs w:val="22"/>
        </w:rPr>
        <w:t>Końcowy odbiór stalowej konstrukcji mostowej dokonywany jest po ukończeniu obiektu (ukończone mają być roboty związane z pomostem, izolacją, nawierzchnią, dojazdami itp.), w połączeniu z próbnym obciążeniem.</w:t>
      </w:r>
    </w:p>
    <w:p w14:paraId="310CA26C" w14:textId="77777777" w:rsidR="00D54CCD" w:rsidRPr="008E7825" w:rsidRDefault="00D54CCD" w:rsidP="00D54CCD">
      <w:pPr>
        <w:rPr>
          <w:rFonts w:cs="Arial"/>
          <w:sz w:val="22"/>
          <w:szCs w:val="22"/>
        </w:rPr>
      </w:pPr>
      <w:r w:rsidRPr="008E7825">
        <w:rPr>
          <w:rFonts w:cs="Arial"/>
          <w:sz w:val="22"/>
          <w:szCs w:val="22"/>
        </w:rPr>
        <w:t>Obiekt musi być odbierany komisyjnie z zachowaniem warunków określonych w pkt. 2.8 PN</w:t>
      </w:r>
      <w:r w:rsidRPr="008E7825">
        <w:rPr>
          <w:rFonts w:cs="Arial"/>
          <w:sz w:val="22"/>
          <w:szCs w:val="22"/>
        </w:rPr>
        <w:noBreakHyphen/>
        <w:t>S</w:t>
      </w:r>
      <w:r w:rsidRPr="008E7825">
        <w:rPr>
          <w:rFonts w:cs="Arial"/>
          <w:sz w:val="22"/>
          <w:szCs w:val="22"/>
        </w:rPr>
        <w:noBreakHyphen/>
        <w:t>10050.</w:t>
      </w:r>
    </w:p>
    <w:p w14:paraId="310CA26D" w14:textId="77777777" w:rsidR="00D54CCD" w:rsidRPr="008E7825" w:rsidRDefault="00D54CCD" w:rsidP="00D54CCD">
      <w:pPr>
        <w:rPr>
          <w:rFonts w:cs="Arial"/>
          <w:sz w:val="22"/>
          <w:szCs w:val="22"/>
        </w:rPr>
      </w:pPr>
      <w:r w:rsidRPr="008E7825">
        <w:rPr>
          <w:rFonts w:cs="Arial"/>
          <w:sz w:val="22"/>
          <w:szCs w:val="22"/>
        </w:rPr>
        <w:t>Do odbioru końcowego Wykonawca jest zobowiązany dostarczyć uaktualnioną dokumentację projektową, zawierającą wszystkie zmiany wprowadzone w czasie budowy oraz inwentaryzację powykonawczą obiektu.</w:t>
      </w:r>
    </w:p>
    <w:p w14:paraId="310CA26E" w14:textId="77777777" w:rsidR="00D54CCD" w:rsidRPr="008E7825" w:rsidRDefault="00D54CCD" w:rsidP="00D54CCD">
      <w:pPr>
        <w:rPr>
          <w:rFonts w:cs="Arial"/>
          <w:sz w:val="22"/>
          <w:szCs w:val="22"/>
        </w:rPr>
      </w:pPr>
      <w:r w:rsidRPr="008E7825">
        <w:rPr>
          <w:rFonts w:cs="Arial"/>
          <w:sz w:val="22"/>
          <w:szCs w:val="22"/>
        </w:rPr>
        <w:t xml:space="preserve">Próbne obciążenie wiaduktu należy wykonać na zlecenie Inżyniera. Badania pracy konstrukcji w czasie próbnego obciążenia prowadzić może na zlecenie Inwestora </w:t>
      </w:r>
      <w:proofErr w:type="spellStart"/>
      <w:r w:rsidRPr="008E7825">
        <w:rPr>
          <w:rFonts w:cs="Arial"/>
          <w:sz w:val="22"/>
          <w:szCs w:val="22"/>
        </w:rPr>
        <w:t>IBDiM</w:t>
      </w:r>
      <w:proofErr w:type="spellEnd"/>
      <w:r w:rsidRPr="008E7825">
        <w:rPr>
          <w:rFonts w:cs="Arial"/>
          <w:sz w:val="22"/>
          <w:szCs w:val="22"/>
        </w:rPr>
        <w:t xml:space="preserve"> lub inna jednostka naukowo-badawcza, zakwalifikowana przez Ministerstwo Infrastruktury do badań budowli mostowych in-situ. Wykonawca badań podczas próbnego obciążenia nie może być zależny od wykonawcy montażu ani wytwórcy konstrukcji.</w:t>
      </w:r>
    </w:p>
    <w:p w14:paraId="310CA26F" w14:textId="77777777" w:rsidR="00D54CCD" w:rsidRPr="008E7825" w:rsidRDefault="00D54CCD" w:rsidP="00D54CCD">
      <w:pPr>
        <w:rPr>
          <w:rFonts w:cs="Arial"/>
          <w:sz w:val="22"/>
          <w:szCs w:val="22"/>
        </w:rPr>
      </w:pPr>
      <w:r w:rsidRPr="008E7825">
        <w:rPr>
          <w:rFonts w:cs="Arial"/>
          <w:sz w:val="22"/>
          <w:szCs w:val="22"/>
        </w:rPr>
        <w:t>Jeżeli wyniki badań konstrukcji pozwalają na dopuszczenie obiektu do eksploatacji należy sporządzić protokół odbioru końcowego zawierający:</w:t>
      </w:r>
    </w:p>
    <w:p w14:paraId="310CA270" w14:textId="77777777" w:rsidR="00D54CCD" w:rsidRPr="008E7825" w:rsidRDefault="00D54CCD" w:rsidP="00FC7CC1">
      <w:pPr>
        <w:numPr>
          <w:ilvl w:val="0"/>
          <w:numId w:val="52"/>
        </w:numPr>
        <w:ind w:left="709" w:hanging="283"/>
        <w:rPr>
          <w:rFonts w:cs="Arial"/>
          <w:sz w:val="22"/>
          <w:szCs w:val="22"/>
        </w:rPr>
      </w:pPr>
      <w:r w:rsidRPr="008E7825">
        <w:rPr>
          <w:rFonts w:cs="Arial"/>
          <w:sz w:val="22"/>
          <w:szCs w:val="22"/>
        </w:rPr>
        <w:t xml:space="preserve">datę, miejsce i przedmiot spisanego </w:t>
      </w:r>
      <w:proofErr w:type="spellStart"/>
      <w:r w:rsidRPr="008E7825">
        <w:rPr>
          <w:rFonts w:cs="Arial"/>
          <w:sz w:val="22"/>
          <w:szCs w:val="22"/>
        </w:rPr>
        <w:t>protokółu</w:t>
      </w:r>
      <w:proofErr w:type="spellEnd"/>
      <w:r w:rsidRPr="008E7825">
        <w:rPr>
          <w:rFonts w:cs="Arial"/>
          <w:sz w:val="22"/>
          <w:szCs w:val="22"/>
        </w:rPr>
        <w:t>,</w:t>
      </w:r>
    </w:p>
    <w:p w14:paraId="310CA271" w14:textId="77777777" w:rsidR="00D54CCD" w:rsidRPr="008E7825" w:rsidRDefault="00D54CCD" w:rsidP="00FC7CC1">
      <w:pPr>
        <w:numPr>
          <w:ilvl w:val="0"/>
          <w:numId w:val="52"/>
        </w:numPr>
        <w:ind w:left="709" w:hanging="283"/>
        <w:rPr>
          <w:rFonts w:cs="Arial"/>
          <w:sz w:val="22"/>
          <w:szCs w:val="22"/>
        </w:rPr>
      </w:pPr>
      <w:r w:rsidRPr="008E7825">
        <w:rPr>
          <w:rFonts w:cs="Arial"/>
          <w:sz w:val="22"/>
          <w:szCs w:val="22"/>
        </w:rPr>
        <w:t>nazwiska przedstawicieli:</w:t>
      </w:r>
    </w:p>
    <w:p w14:paraId="310CA272" w14:textId="77777777" w:rsidR="00D54CCD" w:rsidRPr="008E7825" w:rsidRDefault="00D54CCD" w:rsidP="009753DA">
      <w:pPr>
        <w:numPr>
          <w:ilvl w:val="0"/>
          <w:numId w:val="4"/>
        </w:numPr>
        <w:tabs>
          <w:tab w:val="clear" w:pos="1441"/>
        </w:tabs>
        <w:ind w:left="993" w:hanging="283"/>
        <w:jc w:val="left"/>
        <w:rPr>
          <w:rFonts w:cs="Arial"/>
          <w:sz w:val="22"/>
          <w:szCs w:val="22"/>
        </w:rPr>
      </w:pPr>
      <w:r w:rsidRPr="008E7825">
        <w:rPr>
          <w:rFonts w:cs="Arial"/>
          <w:sz w:val="22"/>
          <w:szCs w:val="22"/>
        </w:rPr>
        <w:t>Inżyniera,</w:t>
      </w:r>
    </w:p>
    <w:p w14:paraId="310CA273" w14:textId="77777777" w:rsidR="00D54CCD" w:rsidRPr="008E7825" w:rsidRDefault="00D54CCD" w:rsidP="009753DA">
      <w:pPr>
        <w:numPr>
          <w:ilvl w:val="0"/>
          <w:numId w:val="4"/>
        </w:numPr>
        <w:tabs>
          <w:tab w:val="clear" w:pos="1441"/>
        </w:tabs>
        <w:ind w:left="993" w:hanging="283"/>
        <w:jc w:val="left"/>
        <w:rPr>
          <w:rFonts w:cs="Arial"/>
          <w:sz w:val="22"/>
          <w:szCs w:val="22"/>
        </w:rPr>
      </w:pPr>
      <w:r w:rsidRPr="008E7825">
        <w:rPr>
          <w:rFonts w:cs="Arial"/>
          <w:sz w:val="22"/>
          <w:szCs w:val="22"/>
        </w:rPr>
        <w:t>jednostki przejmującej obiekt w administrację,</w:t>
      </w:r>
    </w:p>
    <w:p w14:paraId="310CA274" w14:textId="77777777" w:rsidR="00D54CCD" w:rsidRPr="008E7825" w:rsidRDefault="00D54CCD" w:rsidP="009753DA">
      <w:pPr>
        <w:numPr>
          <w:ilvl w:val="0"/>
          <w:numId w:val="4"/>
        </w:numPr>
        <w:tabs>
          <w:tab w:val="clear" w:pos="1441"/>
        </w:tabs>
        <w:ind w:left="993" w:hanging="283"/>
        <w:jc w:val="left"/>
        <w:rPr>
          <w:rFonts w:cs="Arial"/>
          <w:sz w:val="22"/>
          <w:szCs w:val="22"/>
        </w:rPr>
      </w:pPr>
      <w:r w:rsidRPr="008E7825">
        <w:rPr>
          <w:rFonts w:cs="Arial"/>
          <w:sz w:val="22"/>
          <w:szCs w:val="22"/>
        </w:rPr>
        <w:t>wykonawcy montażu,</w:t>
      </w:r>
    </w:p>
    <w:p w14:paraId="310CA275" w14:textId="77777777" w:rsidR="00D54CCD" w:rsidRPr="008E7825" w:rsidRDefault="00D54CCD" w:rsidP="009753DA">
      <w:pPr>
        <w:numPr>
          <w:ilvl w:val="0"/>
          <w:numId w:val="4"/>
        </w:numPr>
        <w:tabs>
          <w:tab w:val="clear" w:pos="1441"/>
        </w:tabs>
        <w:ind w:left="993" w:hanging="283"/>
        <w:jc w:val="left"/>
        <w:rPr>
          <w:rFonts w:cs="Arial"/>
          <w:sz w:val="22"/>
          <w:szCs w:val="22"/>
        </w:rPr>
      </w:pPr>
      <w:r w:rsidRPr="008E7825">
        <w:rPr>
          <w:rFonts w:cs="Arial"/>
          <w:sz w:val="22"/>
          <w:szCs w:val="22"/>
        </w:rPr>
        <w:t>jednostki naukowo-badawczej orzekającej o przydatności eksploatacyjnej obiektu,</w:t>
      </w:r>
    </w:p>
    <w:p w14:paraId="310CA276" w14:textId="77777777" w:rsidR="00D54CCD" w:rsidRPr="008E7825" w:rsidRDefault="00D54CCD" w:rsidP="00FC7CC1">
      <w:pPr>
        <w:numPr>
          <w:ilvl w:val="0"/>
          <w:numId w:val="52"/>
        </w:numPr>
        <w:ind w:left="709" w:hanging="283"/>
        <w:rPr>
          <w:rFonts w:cs="Arial"/>
          <w:sz w:val="22"/>
          <w:szCs w:val="22"/>
        </w:rPr>
      </w:pPr>
      <w:r w:rsidRPr="008E7825">
        <w:rPr>
          <w:rFonts w:cs="Arial"/>
          <w:sz w:val="22"/>
          <w:szCs w:val="22"/>
        </w:rPr>
        <w:t>oświadczenie jednostki przejmującej obiekt w administrację o przejęciu od Wykonawcy kompletnej dokumentacji budowy, w skład której wchodzą:</w:t>
      </w:r>
    </w:p>
    <w:p w14:paraId="310CA277" w14:textId="77777777" w:rsidR="00D54CCD" w:rsidRPr="008E7825" w:rsidRDefault="00D54CCD" w:rsidP="009753DA">
      <w:pPr>
        <w:numPr>
          <w:ilvl w:val="0"/>
          <w:numId w:val="4"/>
        </w:numPr>
        <w:tabs>
          <w:tab w:val="clear" w:pos="1441"/>
        </w:tabs>
        <w:ind w:left="993" w:hanging="283"/>
        <w:jc w:val="left"/>
        <w:rPr>
          <w:rFonts w:cs="Arial"/>
          <w:sz w:val="22"/>
          <w:szCs w:val="22"/>
        </w:rPr>
      </w:pPr>
      <w:r w:rsidRPr="008E7825">
        <w:rPr>
          <w:rFonts w:cs="Arial"/>
          <w:sz w:val="22"/>
          <w:szCs w:val="22"/>
        </w:rPr>
        <w:t>dokumentacja projektowa z naniesionymi zmianami,</w:t>
      </w:r>
    </w:p>
    <w:p w14:paraId="310CA278" w14:textId="77777777" w:rsidR="00D54CCD" w:rsidRPr="008E7825" w:rsidRDefault="00D54CCD" w:rsidP="009753DA">
      <w:pPr>
        <w:numPr>
          <w:ilvl w:val="0"/>
          <w:numId w:val="4"/>
        </w:numPr>
        <w:tabs>
          <w:tab w:val="clear" w:pos="1441"/>
        </w:tabs>
        <w:ind w:left="993" w:hanging="283"/>
        <w:jc w:val="left"/>
        <w:rPr>
          <w:rFonts w:cs="Arial"/>
          <w:sz w:val="22"/>
          <w:szCs w:val="22"/>
        </w:rPr>
      </w:pPr>
      <w:r w:rsidRPr="008E7825">
        <w:rPr>
          <w:rFonts w:cs="Arial"/>
          <w:sz w:val="22"/>
          <w:szCs w:val="22"/>
        </w:rPr>
        <w:t>dziennik wytwarzania w wytwórni,</w:t>
      </w:r>
    </w:p>
    <w:p w14:paraId="310CA279" w14:textId="77777777" w:rsidR="00D54CCD" w:rsidRPr="008E7825" w:rsidRDefault="00D54CCD" w:rsidP="009753DA">
      <w:pPr>
        <w:numPr>
          <w:ilvl w:val="0"/>
          <w:numId w:val="4"/>
        </w:numPr>
        <w:tabs>
          <w:tab w:val="clear" w:pos="1441"/>
        </w:tabs>
        <w:ind w:left="993" w:hanging="283"/>
        <w:jc w:val="left"/>
        <w:rPr>
          <w:rFonts w:cs="Arial"/>
          <w:sz w:val="22"/>
          <w:szCs w:val="22"/>
        </w:rPr>
      </w:pPr>
      <w:r w:rsidRPr="008E7825">
        <w:rPr>
          <w:rFonts w:cs="Arial"/>
          <w:sz w:val="22"/>
          <w:szCs w:val="22"/>
        </w:rPr>
        <w:t>dziennik budowy,</w:t>
      </w:r>
    </w:p>
    <w:p w14:paraId="310CA27A" w14:textId="77777777" w:rsidR="00D54CCD" w:rsidRPr="008E7825" w:rsidRDefault="00D54CCD" w:rsidP="009753DA">
      <w:pPr>
        <w:numPr>
          <w:ilvl w:val="0"/>
          <w:numId w:val="4"/>
        </w:numPr>
        <w:tabs>
          <w:tab w:val="clear" w:pos="1441"/>
        </w:tabs>
        <w:ind w:left="993" w:hanging="283"/>
        <w:jc w:val="left"/>
        <w:rPr>
          <w:rFonts w:cs="Arial"/>
          <w:sz w:val="22"/>
          <w:szCs w:val="22"/>
        </w:rPr>
      </w:pPr>
      <w:r w:rsidRPr="008E7825">
        <w:rPr>
          <w:rFonts w:cs="Arial"/>
          <w:sz w:val="22"/>
          <w:szCs w:val="22"/>
        </w:rPr>
        <w:t>atesty materiałów użytych w wytwórni i podczas montażu,</w:t>
      </w:r>
    </w:p>
    <w:p w14:paraId="310CA27B" w14:textId="77777777" w:rsidR="00D54CCD" w:rsidRPr="008E7825" w:rsidRDefault="00D54CCD" w:rsidP="009753DA">
      <w:pPr>
        <w:numPr>
          <w:ilvl w:val="0"/>
          <w:numId w:val="4"/>
        </w:numPr>
        <w:tabs>
          <w:tab w:val="clear" w:pos="1441"/>
        </w:tabs>
        <w:ind w:left="993" w:hanging="283"/>
        <w:jc w:val="left"/>
        <w:rPr>
          <w:rFonts w:cs="Arial"/>
          <w:sz w:val="22"/>
          <w:szCs w:val="22"/>
        </w:rPr>
      </w:pPr>
      <w:r w:rsidRPr="008E7825">
        <w:rPr>
          <w:rFonts w:cs="Arial"/>
          <w:sz w:val="22"/>
          <w:szCs w:val="22"/>
        </w:rPr>
        <w:t>świadectwa kontroli laboratoryjnej wszystkich badań wymaganych w ST,</w:t>
      </w:r>
    </w:p>
    <w:p w14:paraId="310CA27C" w14:textId="77777777" w:rsidR="00D54CCD" w:rsidRPr="008E7825" w:rsidRDefault="00D54CCD" w:rsidP="009753DA">
      <w:pPr>
        <w:numPr>
          <w:ilvl w:val="0"/>
          <w:numId w:val="4"/>
        </w:numPr>
        <w:tabs>
          <w:tab w:val="clear" w:pos="1441"/>
        </w:tabs>
        <w:ind w:left="993" w:hanging="283"/>
        <w:jc w:val="left"/>
        <w:rPr>
          <w:rFonts w:cs="Arial"/>
          <w:sz w:val="22"/>
          <w:szCs w:val="22"/>
        </w:rPr>
      </w:pPr>
      <w:r w:rsidRPr="008E7825">
        <w:rPr>
          <w:rFonts w:cs="Arial"/>
          <w:sz w:val="22"/>
          <w:szCs w:val="22"/>
        </w:rPr>
        <w:t>protokoły odbiorów częściowych,</w:t>
      </w:r>
    </w:p>
    <w:p w14:paraId="310CA27D" w14:textId="77777777" w:rsidR="00D54CCD" w:rsidRPr="008E7825" w:rsidRDefault="00D54CCD" w:rsidP="009753DA">
      <w:pPr>
        <w:numPr>
          <w:ilvl w:val="0"/>
          <w:numId w:val="4"/>
        </w:numPr>
        <w:tabs>
          <w:tab w:val="clear" w:pos="1441"/>
        </w:tabs>
        <w:ind w:left="993" w:hanging="283"/>
        <w:jc w:val="left"/>
        <w:rPr>
          <w:rFonts w:cs="Arial"/>
          <w:sz w:val="22"/>
          <w:szCs w:val="22"/>
        </w:rPr>
      </w:pPr>
      <w:r w:rsidRPr="008E7825">
        <w:rPr>
          <w:rFonts w:cs="Arial"/>
          <w:sz w:val="22"/>
          <w:szCs w:val="22"/>
        </w:rPr>
        <w:t>inne dokumenty przewidziane w programach wytwarzania i montażu,</w:t>
      </w:r>
    </w:p>
    <w:p w14:paraId="310CA27E" w14:textId="77777777" w:rsidR="00D54CCD" w:rsidRPr="008E7825" w:rsidRDefault="00D54CCD" w:rsidP="00FC7CC1">
      <w:pPr>
        <w:numPr>
          <w:ilvl w:val="0"/>
          <w:numId w:val="52"/>
        </w:numPr>
        <w:ind w:left="709" w:hanging="283"/>
        <w:rPr>
          <w:rFonts w:cs="Arial"/>
          <w:sz w:val="22"/>
          <w:szCs w:val="22"/>
        </w:rPr>
      </w:pPr>
      <w:r w:rsidRPr="008E7825">
        <w:rPr>
          <w:rFonts w:cs="Arial"/>
          <w:sz w:val="22"/>
          <w:szCs w:val="22"/>
        </w:rPr>
        <w:t>stwierdzenie zgodności wykonanego obiektu z dokumentacją projektową i wymaganiami Specyfikacji,</w:t>
      </w:r>
    </w:p>
    <w:p w14:paraId="310CA27F" w14:textId="77777777" w:rsidR="00D54CCD" w:rsidRPr="008E7825" w:rsidRDefault="00D54CCD" w:rsidP="00FC7CC1">
      <w:pPr>
        <w:numPr>
          <w:ilvl w:val="0"/>
          <w:numId w:val="52"/>
        </w:numPr>
        <w:ind w:left="709" w:hanging="283"/>
        <w:rPr>
          <w:rFonts w:cs="Arial"/>
          <w:sz w:val="22"/>
          <w:szCs w:val="22"/>
        </w:rPr>
      </w:pPr>
      <w:r w:rsidRPr="008E7825">
        <w:rPr>
          <w:rFonts w:cs="Arial"/>
          <w:sz w:val="22"/>
          <w:szCs w:val="22"/>
        </w:rPr>
        <w:t>wykaz dopuszczonych do pozostawienia odstępstw od dokumentacji projektowej, nie mających wpływu na nośność, walory użytkowe i trwałość obiektu (mogą mieć wpływ na należność za wykonane roboty),</w:t>
      </w:r>
    </w:p>
    <w:p w14:paraId="310CA280" w14:textId="77777777" w:rsidR="00D54CCD" w:rsidRPr="008E7825" w:rsidRDefault="00D54CCD" w:rsidP="00FC7CC1">
      <w:pPr>
        <w:numPr>
          <w:ilvl w:val="0"/>
          <w:numId w:val="52"/>
        </w:numPr>
        <w:ind w:left="709" w:hanging="283"/>
        <w:rPr>
          <w:rFonts w:cs="Arial"/>
          <w:sz w:val="22"/>
          <w:szCs w:val="22"/>
        </w:rPr>
      </w:pPr>
      <w:r w:rsidRPr="008E7825">
        <w:rPr>
          <w:rFonts w:cs="Arial"/>
          <w:sz w:val="22"/>
          <w:szCs w:val="22"/>
        </w:rPr>
        <w:t>stwierdzenie o dokonaniu odbioru i określenie warunków eksploatacji,</w:t>
      </w:r>
    </w:p>
    <w:p w14:paraId="310CA281" w14:textId="77777777" w:rsidR="00D54CCD" w:rsidRPr="008E7825" w:rsidRDefault="00D54CCD" w:rsidP="00FC7CC1">
      <w:pPr>
        <w:numPr>
          <w:ilvl w:val="0"/>
          <w:numId w:val="52"/>
        </w:numPr>
        <w:ind w:left="709" w:hanging="283"/>
        <w:rPr>
          <w:rFonts w:cs="Arial"/>
          <w:sz w:val="22"/>
          <w:szCs w:val="22"/>
        </w:rPr>
      </w:pPr>
      <w:r w:rsidRPr="008E7825">
        <w:rPr>
          <w:rFonts w:cs="Arial"/>
          <w:sz w:val="22"/>
          <w:szCs w:val="22"/>
        </w:rPr>
        <w:t xml:space="preserve">podpisy stron odbioru wg pkt.  b) </w:t>
      </w:r>
      <w:proofErr w:type="spellStart"/>
      <w:r w:rsidRPr="008E7825">
        <w:rPr>
          <w:rFonts w:cs="Arial"/>
          <w:sz w:val="22"/>
          <w:szCs w:val="22"/>
        </w:rPr>
        <w:t>protokółu</w:t>
      </w:r>
      <w:proofErr w:type="spellEnd"/>
      <w:r w:rsidRPr="008E7825">
        <w:rPr>
          <w:rFonts w:cs="Arial"/>
          <w:sz w:val="22"/>
          <w:szCs w:val="22"/>
        </w:rPr>
        <w:t>.</w:t>
      </w:r>
    </w:p>
    <w:p w14:paraId="310CA282" w14:textId="77777777" w:rsidR="00D54CCD" w:rsidRPr="008E7825" w:rsidRDefault="00D54CCD" w:rsidP="00D54CCD">
      <w:pPr>
        <w:ind w:left="426"/>
        <w:rPr>
          <w:rFonts w:cs="Arial"/>
          <w:sz w:val="22"/>
          <w:szCs w:val="22"/>
        </w:rPr>
      </w:pPr>
    </w:p>
    <w:p w14:paraId="310CA283" w14:textId="77777777" w:rsidR="00D54CCD" w:rsidRPr="008E7825" w:rsidRDefault="00D54CCD" w:rsidP="00D54CCD">
      <w:pPr>
        <w:pStyle w:val="Nagwek1"/>
        <w:rPr>
          <w:color w:val="auto"/>
        </w:rPr>
      </w:pPr>
      <w:r w:rsidRPr="008E7825">
        <w:rPr>
          <w:color w:val="auto"/>
        </w:rPr>
        <w:t>PODSTAWA PŁATNOŚCI</w:t>
      </w:r>
    </w:p>
    <w:p w14:paraId="310CA284" w14:textId="77777777" w:rsidR="00D54CCD" w:rsidRPr="008E7825" w:rsidRDefault="00D54CCD" w:rsidP="00D54CCD">
      <w:pPr>
        <w:rPr>
          <w:rFonts w:cs="Arial"/>
          <w:sz w:val="22"/>
          <w:szCs w:val="22"/>
        </w:rPr>
      </w:pPr>
      <w:r w:rsidRPr="008E7825">
        <w:rPr>
          <w:rFonts w:cs="Arial"/>
          <w:sz w:val="22"/>
          <w:szCs w:val="22"/>
        </w:rPr>
        <w:t xml:space="preserve">Ogólne ustalenia dotyczące podstawy płatności podano w </w:t>
      </w:r>
      <w:proofErr w:type="spellStart"/>
      <w:r w:rsidRPr="008E7825">
        <w:rPr>
          <w:rFonts w:cs="Arial"/>
          <w:sz w:val="22"/>
          <w:szCs w:val="22"/>
        </w:rPr>
        <w:t>STWiORB</w:t>
      </w:r>
      <w:proofErr w:type="spellEnd"/>
      <w:r w:rsidRPr="008E7825">
        <w:rPr>
          <w:rFonts w:cs="Arial"/>
          <w:sz w:val="22"/>
          <w:szCs w:val="22"/>
        </w:rPr>
        <w:t xml:space="preserve"> M.00.00.00 –Wymagania ogólne.</w:t>
      </w:r>
    </w:p>
    <w:p w14:paraId="310CA285" w14:textId="77777777" w:rsidR="00D54CCD" w:rsidRPr="008E7825" w:rsidRDefault="00D54CCD" w:rsidP="00D54CCD">
      <w:pPr>
        <w:ind w:left="426"/>
        <w:rPr>
          <w:rFonts w:cs="Arial"/>
          <w:sz w:val="22"/>
          <w:szCs w:val="22"/>
        </w:rPr>
      </w:pPr>
    </w:p>
    <w:p w14:paraId="310CA286" w14:textId="77777777" w:rsidR="00D54CCD" w:rsidRPr="008E7825" w:rsidRDefault="00D54CCD" w:rsidP="00D54CCD">
      <w:pPr>
        <w:pStyle w:val="Nagwek2"/>
        <w:ind w:left="426" w:hanging="426"/>
      </w:pPr>
      <w:r w:rsidRPr="008E7825">
        <w:t xml:space="preserve">Cena jednostkowa </w:t>
      </w:r>
    </w:p>
    <w:p w14:paraId="310CA287" w14:textId="77777777" w:rsidR="00D54CCD" w:rsidRPr="008E7825" w:rsidRDefault="00D54CCD" w:rsidP="00D54CCD">
      <w:pPr>
        <w:rPr>
          <w:rFonts w:cs="Arial"/>
          <w:sz w:val="22"/>
          <w:szCs w:val="22"/>
        </w:rPr>
      </w:pPr>
      <w:r w:rsidRPr="008E7825">
        <w:rPr>
          <w:rFonts w:cs="Arial"/>
          <w:sz w:val="22"/>
          <w:szCs w:val="22"/>
        </w:rPr>
        <w:t>Cena jednostkowa wykonania robót obejmuje:</w:t>
      </w:r>
    </w:p>
    <w:p w14:paraId="310CA288" w14:textId="77777777" w:rsidR="00D54CCD" w:rsidRPr="008E7825" w:rsidRDefault="00D54CCD" w:rsidP="009753DA">
      <w:pPr>
        <w:numPr>
          <w:ilvl w:val="0"/>
          <w:numId w:val="4"/>
        </w:numPr>
        <w:tabs>
          <w:tab w:val="clear" w:pos="1441"/>
          <w:tab w:val="num" w:pos="709"/>
        </w:tabs>
        <w:ind w:left="709" w:hanging="283"/>
        <w:rPr>
          <w:rFonts w:cs="Arial"/>
          <w:sz w:val="22"/>
          <w:szCs w:val="22"/>
        </w:rPr>
      </w:pPr>
      <w:r w:rsidRPr="008E7825">
        <w:rPr>
          <w:rFonts w:cs="Arial"/>
          <w:b/>
          <w:sz w:val="22"/>
          <w:szCs w:val="22"/>
        </w:rPr>
        <w:t>w zakresie wytwarzania konstrukcji</w:t>
      </w:r>
      <w:r w:rsidRPr="008E7825">
        <w:rPr>
          <w:rFonts w:cs="Arial"/>
          <w:sz w:val="22"/>
          <w:szCs w:val="22"/>
        </w:rPr>
        <w:t xml:space="preserve"> – dostarczenie wszystkich czynników produkcji, przygotowanie i dostarczenie rysunków warsztatowych, badanie blach i płyt stalowych oraz wykonanie poleceń Inżyniera z tym związanych, czyszczenie, cięcie, trasowanie, wiercenie, obróbkę maszynową, pasowanie, ukosowanie, spawanie,  skręcanie na śruby, montaż, nagrzewanie, zapewnienie śrub, nakrętek i podkładek (niezbędnych do wykonania montażu na budowie) razem ze śrubami zapasowymi oraz bolcami montażowymi, łącznikami do łączenia konstrukcji stalowej z betonem, obróbką termiczną, kontrolę kwalifikacji spawaczy, prowadzenie badań robót spawalniczych wraz z zastosowaniem metod nieniszczących, zabezpieczenie antykorozyjne konstrukcji (warsztatowe), oznakowanie elementów konstrukcji wg kolejności ich montażu na budowie; montaż próbny w wytwórni,</w:t>
      </w:r>
    </w:p>
    <w:p w14:paraId="310CA289" w14:textId="77777777" w:rsidR="00D54CCD" w:rsidRPr="008E7825" w:rsidRDefault="00D54CCD" w:rsidP="009753DA">
      <w:pPr>
        <w:pStyle w:val="tekst"/>
        <w:numPr>
          <w:ilvl w:val="0"/>
          <w:numId w:val="4"/>
        </w:numPr>
        <w:tabs>
          <w:tab w:val="clear" w:pos="1441"/>
        </w:tabs>
        <w:spacing w:line="240" w:lineRule="auto"/>
        <w:ind w:left="709" w:hanging="283"/>
        <w:rPr>
          <w:rFonts w:cs="Arial"/>
          <w:sz w:val="22"/>
          <w:szCs w:val="22"/>
        </w:rPr>
      </w:pPr>
      <w:r w:rsidRPr="008E7825">
        <w:rPr>
          <w:b/>
          <w:sz w:val="22"/>
          <w:szCs w:val="22"/>
        </w:rPr>
        <w:t>w zakresie montażu konstrukcji na budowie</w:t>
      </w:r>
      <w:r w:rsidRPr="008E7825">
        <w:rPr>
          <w:sz w:val="22"/>
          <w:szCs w:val="22"/>
        </w:rPr>
        <w:t xml:space="preserve"> – wykonanie i rozbiórkę konstrukcji </w:t>
      </w:r>
      <w:proofErr w:type="spellStart"/>
      <w:r w:rsidRPr="008E7825">
        <w:rPr>
          <w:sz w:val="22"/>
          <w:szCs w:val="22"/>
        </w:rPr>
        <w:t>rusztowaniowej</w:t>
      </w:r>
      <w:proofErr w:type="spellEnd"/>
      <w:r w:rsidRPr="008E7825">
        <w:rPr>
          <w:sz w:val="22"/>
          <w:szCs w:val="22"/>
        </w:rPr>
        <w:t xml:space="preserve"> i stężeń montażowych, montaż wstępny z regulacją geometrii, sprawdzenie kwalifikacji spawaczy i monterów, stałe połączenie elementów konstrukcji przez spawanie z nagrzewaniem i wykonaniem osłon dla robót spawalniczych, badanie połączeń, w tym nieniszczące, badanie szczelności skrzynki wielokomorowej oraz konstrukcji pylonu, dostarczenie i odwiezienie materiałów usługowych poza pas drogowy, zapewnienie bezpieczeństwa osób, które mogą znaleźć się w obszarze prac montażowych.</w:t>
      </w:r>
    </w:p>
    <w:p w14:paraId="310CA28A" w14:textId="77777777" w:rsidR="00D54CCD" w:rsidRPr="008E7825" w:rsidRDefault="00D54CCD" w:rsidP="00D54CCD">
      <w:pPr>
        <w:pStyle w:val="tekst"/>
        <w:spacing w:line="240" w:lineRule="auto"/>
        <w:ind w:left="709"/>
        <w:rPr>
          <w:rFonts w:cs="Arial"/>
          <w:sz w:val="22"/>
          <w:szCs w:val="22"/>
        </w:rPr>
      </w:pPr>
    </w:p>
    <w:p w14:paraId="310CA28B" w14:textId="77777777" w:rsidR="00D54CCD" w:rsidRPr="008E7825" w:rsidRDefault="00D54CCD" w:rsidP="00D54CCD">
      <w:pPr>
        <w:pStyle w:val="Nagwek1"/>
        <w:rPr>
          <w:color w:val="auto"/>
        </w:rPr>
      </w:pPr>
      <w:r w:rsidRPr="008E7825">
        <w:rPr>
          <w:color w:val="auto"/>
        </w:rPr>
        <w:t>PRZEPISY ZWIĄZANE</w:t>
      </w:r>
    </w:p>
    <w:p w14:paraId="310CA28C" w14:textId="77777777" w:rsidR="00D54CCD" w:rsidRPr="008E7825" w:rsidRDefault="00D54CCD" w:rsidP="00D54CCD">
      <w:pPr>
        <w:pStyle w:val="Nagwek2"/>
        <w:ind w:left="426" w:hanging="426"/>
      </w:pPr>
      <w:r w:rsidRPr="008E7825">
        <w:t>Normy</w:t>
      </w:r>
    </w:p>
    <w:p w14:paraId="310CA28D"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PN-EN 10025:2002</w:t>
      </w:r>
      <w:r w:rsidRPr="008E7825">
        <w:rPr>
          <w:rFonts w:ascii="Arial Narrow" w:hAnsi="Arial Narrow" w:cs="Arial"/>
          <w:sz w:val="22"/>
          <w:szCs w:val="22"/>
        </w:rPr>
        <w:tab/>
        <w:t>Wyroby walcowane na gorąco z niestopowych stali konstrukcyjnych. Warunki techniczne dostawy.</w:t>
      </w:r>
    </w:p>
    <w:p w14:paraId="310CA28E"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PN-H-92146:1979</w:t>
      </w:r>
      <w:r w:rsidRPr="008E7825">
        <w:rPr>
          <w:rFonts w:ascii="Arial Narrow" w:hAnsi="Arial Narrow" w:cs="Arial"/>
          <w:sz w:val="22"/>
          <w:szCs w:val="22"/>
        </w:rPr>
        <w:tab/>
        <w:t>Blachy grube i uniwersalne ze stali St3M do budowy mostów.</w:t>
      </w:r>
    </w:p>
    <w:p w14:paraId="310CA28F"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PN-H-92203:1984</w:t>
      </w:r>
      <w:r w:rsidRPr="008E7825">
        <w:rPr>
          <w:rFonts w:ascii="Arial Narrow" w:hAnsi="Arial Narrow" w:cs="Arial"/>
          <w:sz w:val="22"/>
          <w:szCs w:val="22"/>
        </w:rPr>
        <w:tab/>
        <w:t>Stal. Blachy uniwersalne. Wymiary.</w:t>
      </w:r>
    </w:p>
    <w:p w14:paraId="310CA290"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PN-H-92127:1973</w:t>
      </w:r>
      <w:r w:rsidRPr="008E7825">
        <w:rPr>
          <w:rFonts w:ascii="Arial Narrow" w:hAnsi="Arial Narrow" w:cs="Arial"/>
          <w:sz w:val="22"/>
          <w:szCs w:val="22"/>
        </w:rPr>
        <w:tab/>
        <w:t>Blachy stalowe żeberkowe.</w:t>
      </w:r>
    </w:p>
    <w:p w14:paraId="310CA291"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PN-H-93000:1984</w:t>
      </w:r>
      <w:r w:rsidRPr="008E7825">
        <w:rPr>
          <w:rFonts w:ascii="Arial Narrow" w:hAnsi="Arial Narrow" w:cs="Arial"/>
          <w:sz w:val="22"/>
          <w:szCs w:val="22"/>
        </w:rPr>
        <w:tab/>
        <w:t>Stal węglowa i niskostopowa. Walcówka i pręty walcowane na gorąco.</w:t>
      </w:r>
    </w:p>
    <w:p w14:paraId="310CA292"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PN-EN 10056-1:2000</w:t>
      </w:r>
      <w:r w:rsidRPr="008E7825">
        <w:rPr>
          <w:rFonts w:ascii="Arial Narrow" w:hAnsi="Arial Narrow" w:cs="Arial"/>
          <w:sz w:val="22"/>
          <w:szCs w:val="22"/>
        </w:rPr>
        <w:tab/>
        <w:t>Kątowniki równoramienne i nierównoramienne ze stali konstrukcyjnej. Wymiary.</w:t>
      </w:r>
    </w:p>
    <w:p w14:paraId="310CA293"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PN-EN 10056-2:1998</w:t>
      </w:r>
      <w:r w:rsidRPr="008E7825">
        <w:rPr>
          <w:rFonts w:ascii="Arial Narrow" w:hAnsi="Arial Narrow" w:cs="Arial"/>
          <w:sz w:val="22"/>
          <w:szCs w:val="22"/>
        </w:rPr>
        <w:tab/>
        <w:t>Kątowniki równoramienne i nierównoramienne ze stali konstrukcyjnej. Tolerancje kształtu i wymiarów.</w:t>
      </w:r>
    </w:p>
    <w:p w14:paraId="310CA294"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PN-EN 10279:2002</w:t>
      </w:r>
      <w:r w:rsidRPr="008E7825">
        <w:rPr>
          <w:rFonts w:ascii="Arial Narrow" w:hAnsi="Arial Narrow" w:cs="Arial"/>
          <w:sz w:val="22"/>
          <w:szCs w:val="22"/>
        </w:rPr>
        <w:tab/>
        <w:t>Stal. Ceowniki walcowane. Wymiary.</w:t>
      </w:r>
    </w:p>
    <w:p w14:paraId="310CA295"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PN-H-93406:1991</w:t>
      </w:r>
      <w:r w:rsidRPr="008E7825">
        <w:rPr>
          <w:rFonts w:ascii="Arial Narrow" w:hAnsi="Arial Narrow" w:cs="Arial"/>
          <w:sz w:val="22"/>
          <w:szCs w:val="22"/>
        </w:rPr>
        <w:tab/>
        <w:t>Stal. Teowniki walcowane na gorąco.</w:t>
      </w:r>
    </w:p>
    <w:p w14:paraId="310CA296"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PN-H-93407:1991</w:t>
      </w:r>
      <w:r w:rsidRPr="008E7825">
        <w:rPr>
          <w:rFonts w:ascii="Arial Narrow" w:hAnsi="Arial Narrow" w:cs="Arial"/>
          <w:sz w:val="22"/>
          <w:szCs w:val="22"/>
        </w:rPr>
        <w:tab/>
        <w:t>Stal. Dwuteowniki walcowane. Wymiary.</w:t>
      </w:r>
    </w:p>
    <w:p w14:paraId="310CA297"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PN-EN 12385-1:2003</w:t>
      </w:r>
      <w:r w:rsidRPr="008E7825">
        <w:rPr>
          <w:rFonts w:ascii="Arial Narrow" w:hAnsi="Arial Narrow" w:cs="Arial"/>
          <w:sz w:val="22"/>
          <w:szCs w:val="22"/>
        </w:rPr>
        <w:tab/>
        <w:t>Liny stalowe z drutu okrągłego. Wymagania i badania.</w:t>
      </w:r>
    </w:p>
    <w:p w14:paraId="310CA298"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PN-EN 10204:2006</w:t>
      </w:r>
      <w:r w:rsidRPr="008E7825">
        <w:rPr>
          <w:rFonts w:ascii="Arial Narrow" w:hAnsi="Arial Narrow" w:cs="Arial"/>
          <w:sz w:val="22"/>
          <w:szCs w:val="22"/>
        </w:rPr>
        <w:tab/>
        <w:t>Wyroby metalowe. Rodzaje dokumentów kontroli.</w:t>
      </w:r>
    </w:p>
    <w:p w14:paraId="310CA299"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PN-M-82341:1991</w:t>
      </w:r>
      <w:r w:rsidRPr="008E7825">
        <w:rPr>
          <w:rFonts w:ascii="Arial Narrow" w:hAnsi="Arial Narrow" w:cs="Arial"/>
          <w:sz w:val="22"/>
          <w:szCs w:val="22"/>
        </w:rPr>
        <w:tab/>
        <w:t>Śruby pasowane ze łbem sześciokątnym z gwintem krótkim.</w:t>
      </w:r>
    </w:p>
    <w:p w14:paraId="310CA29A"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PN-M-82342:1991</w:t>
      </w:r>
      <w:r w:rsidRPr="008E7825">
        <w:rPr>
          <w:rFonts w:ascii="Arial Narrow" w:hAnsi="Arial Narrow" w:cs="Arial"/>
          <w:sz w:val="22"/>
          <w:szCs w:val="22"/>
        </w:rPr>
        <w:tab/>
        <w:t>Śruby pasowane ze łbem sześciokątnym z gwintem długim.</w:t>
      </w:r>
    </w:p>
    <w:p w14:paraId="310CA29B"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PN-EN ISO 4032:2004</w:t>
      </w:r>
      <w:r w:rsidRPr="008E7825">
        <w:rPr>
          <w:rFonts w:ascii="Arial Narrow" w:hAnsi="Arial Narrow" w:cs="Arial"/>
          <w:sz w:val="22"/>
          <w:szCs w:val="22"/>
        </w:rPr>
        <w:tab/>
        <w:t>Nakrętki sześciokątne, odmiana 1. Klasy dokładności A i B.</w:t>
      </w:r>
    </w:p>
    <w:p w14:paraId="310CA29C"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PN-EN ISO 4034:2004</w:t>
      </w:r>
      <w:r w:rsidRPr="008E7825">
        <w:rPr>
          <w:rFonts w:ascii="Arial Narrow" w:hAnsi="Arial Narrow" w:cs="Arial"/>
          <w:sz w:val="22"/>
          <w:szCs w:val="22"/>
        </w:rPr>
        <w:tab/>
        <w:t>Nakrętki sześciokątne. Klasa dokładności C.</w:t>
      </w:r>
    </w:p>
    <w:p w14:paraId="310CA29D"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PN-EN ISO 8673:2004</w:t>
      </w:r>
      <w:r w:rsidRPr="008E7825">
        <w:rPr>
          <w:rFonts w:ascii="Arial Narrow" w:hAnsi="Arial Narrow" w:cs="Arial"/>
          <w:sz w:val="22"/>
          <w:szCs w:val="22"/>
        </w:rPr>
        <w:tab/>
        <w:t>Nakrętki sześciokątne, odmiana 1, z gwintem metrycznym drobnozwojowym. Klasy dokładności A i B.</w:t>
      </w:r>
    </w:p>
    <w:p w14:paraId="310CA29E"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PN-EN ISO 4035:2004</w:t>
      </w:r>
      <w:r w:rsidRPr="008E7825">
        <w:rPr>
          <w:rFonts w:ascii="Arial Narrow" w:hAnsi="Arial Narrow" w:cs="Arial"/>
          <w:sz w:val="22"/>
          <w:szCs w:val="22"/>
        </w:rPr>
        <w:tab/>
        <w:t>Nakrętki sześciokątne niskie (ze ścięciem). Klasy dokładności A i B.</w:t>
      </w:r>
    </w:p>
    <w:p w14:paraId="310CA29F"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PN-EN ISO 8675:2004</w:t>
      </w:r>
      <w:r w:rsidRPr="008E7825">
        <w:rPr>
          <w:rFonts w:ascii="Arial Narrow" w:hAnsi="Arial Narrow" w:cs="Arial"/>
          <w:sz w:val="22"/>
          <w:szCs w:val="22"/>
        </w:rPr>
        <w:tab/>
        <w:t>Nakrętki sześciokątne niskie (ze ścięciem) z gwintem metrycznym drobnozwojowym. Klasy dokładności A i B.</w:t>
      </w:r>
    </w:p>
    <w:p w14:paraId="310CA2A0"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PN-EN ISO 7089:2004</w:t>
      </w:r>
      <w:r w:rsidRPr="008E7825">
        <w:rPr>
          <w:rFonts w:ascii="Arial Narrow" w:hAnsi="Arial Narrow" w:cs="Arial"/>
          <w:sz w:val="22"/>
          <w:szCs w:val="22"/>
        </w:rPr>
        <w:tab/>
        <w:t>Podkładki okrągłe. Szereg normalny. Klasa dokładności A i B.</w:t>
      </w:r>
    </w:p>
    <w:p w14:paraId="310CA2A1"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PN-EN ISO 4759-3:2004</w:t>
      </w:r>
      <w:r w:rsidRPr="008E7825">
        <w:rPr>
          <w:rFonts w:ascii="Arial Narrow" w:hAnsi="Arial Narrow" w:cs="Arial"/>
          <w:sz w:val="22"/>
          <w:szCs w:val="22"/>
        </w:rPr>
        <w:tab/>
        <w:t>Tolerancja części złącznych. Część 3. Podkładki okrągłe do śrub, wkrętów i nakrętek. Klasy dokładności A i C.</w:t>
      </w:r>
    </w:p>
    <w:p w14:paraId="310CA2A2"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PN-EN ISO 7091:2003</w:t>
      </w:r>
      <w:r w:rsidRPr="008E7825">
        <w:rPr>
          <w:rFonts w:ascii="Arial Narrow" w:hAnsi="Arial Narrow" w:cs="Arial"/>
          <w:sz w:val="22"/>
          <w:szCs w:val="22"/>
        </w:rPr>
        <w:tab/>
        <w:t>Podkładki okrągłe. Szereg normalny. Klasa dokładności C.</w:t>
      </w:r>
    </w:p>
    <w:p w14:paraId="310CA2A3"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PN-EN ISO 7089:2004</w:t>
      </w:r>
      <w:r w:rsidRPr="008E7825">
        <w:rPr>
          <w:rFonts w:ascii="Arial Narrow" w:hAnsi="Arial Narrow" w:cs="Arial"/>
          <w:sz w:val="22"/>
          <w:szCs w:val="22"/>
        </w:rPr>
        <w:tab/>
        <w:t>Podkładki okrągłe. Szereg normalny. Klasa dokładności A.</w:t>
      </w:r>
    </w:p>
    <w:p w14:paraId="310CA2A4"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PN-M-82008:1977</w:t>
      </w:r>
      <w:r w:rsidRPr="008E7825">
        <w:rPr>
          <w:rFonts w:ascii="Arial Narrow" w:hAnsi="Arial Narrow" w:cs="Arial"/>
          <w:sz w:val="22"/>
          <w:szCs w:val="22"/>
        </w:rPr>
        <w:tab/>
        <w:t>Podkładki sprężyste.</w:t>
      </w:r>
    </w:p>
    <w:p w14:paraId="310CA2A5"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PN-M-82009:1979</w:t>
      </w:r>
      <w:r w:rsidRPr="008E7825">
        <w:rPr>
          <w:rFonts w:ascii="Arial Narrow" w:hAnsi="Arial Narrow" w:cs="Arial"/>
          <w:sz w:val="22"/>
          <w:szCs w:val="22"/>
        </w:rPr>
        <w:tab/>
        <w:t>Podkładki klinowe do dwuteowników.</w:t>
      </w:r>
    </w:p>
    <w:p w14:paraId="310CA2A6"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PN-M-82018:1979</w:t>
      </w:r>
      <w:r w:rsidRPr="008E7825">
        <w:rPr>
          <w:rFonts w:ascii="Arial Narrow" w:hAnsi="Arial Narrow" w:cs="Arial"/>
          <w:sz w:val="22"/>
          <w:szCs w:val="22"/>
        </w:rPr>
        <w:tab/>
        <w:t>Podkładki klinowe do ceowników.</w:t>
      </w:r>
    </w:p>
    <w:p w14:paraId="310CA2A7"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PN-EN ISO 4016:2004</w:t>
      </w:r>
      <w:r w:rsidRPr="008E7825">
        <w:rPr>
          <w:rFonts w:ascii="Arial Narrow" w:hAnsi="Arial Narrow" w:cs="Arial"/>
          <w:sz w:val="22"/>
          <w:szCs w:val="22"/>
        </w:rPr>
        <w:tab/>
        <w:t>Śruby ze łbem sześciokątnym. Klasa dokładności C.</w:t>
      </w:r>
    </w:p>
    <w:p w14:paraId="310CA2A8"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PN-EN ISO 8765:2004</w:t>
      </w:r>
      <w:r w:rsidRPr="008E7825">
        <w:rPr>
          <w:rFonts w:ascii="Arial Narrow" w:hAnsi="Arial Narrow" w:cs="Arial"/>
          <w:sz w:val="22"/>
          <w:szCs w:val="22"/>
        </w:rPr>
        <w:tab/>
        <w:t>Śruby ze łbem sześciokątnym, z gwintem metrycznym drobnozwojowym. Klasa dokładności A i B.</w:t>
      </w:r>
    </w:p>
    <w:p w14:paraId="310CA2A9"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PN-EN ISO 4014:2004</w:t>
      </w:r>
      <w:r w:rsidRPr="008E7825">
        <w:rPr>
          <w:rFonts w:ascii="Arial Narrow" w:hAnsi="Arial Narrow" w:cs="Arial"/>
          <w:sz w:val="22"/>
          <w:szCs w:val="22"/>
        </w:rPr>
        <w:tab/>
        <w:t>Śruby ze łbem sześciokątnym. Klasy dokładności A i B.</w:t>
      </w:r>
    </w:p>
    <w:p w14:paraId="310CA2AA"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PN-EN 24015:1999</w:t>
      </w:r>
      <w:r w:rsidRPr="008E7825">
        <w:rPr>
          <w:rFonts w:ascii="Arial Narrow" w:hAnsi="Arial Narrow" w:cs="Arial"/>
          <w:sz w:val="22"/>
          <w:szCs w:val="22"/>
        </w:rPr>
        <w:tab/>
        <w:t>Śruby ze łbem sześciokątnym z trzpieniem zmniejszonym. Klasa dokładności B.</w:t>
      </w:r>
    </w:p>
    <w:p w14:paraId="310CA2AB"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PN-M-82343:1983</w:t>
      </w:r>
      <w:r w:rsidRPr="008E7825">
        <w:rPr>
          <w:rFonts w:ascii="Arial Narrow" w:hAnsi="Arial Narrow" w:cs="Arial"/>
          <w:sz w:val="22"/>
          <w:szCs w:val="22"/>
        </w:rPr>
        <w:tab/>
        <w:t>Śruby ze łbem sześciokątnym powiększonym, do połączeń sprężanych.</w:t>
      </w:r>
    </w:p>
    <w:p w14:paraId="310CA2AC"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PN-M-69430:1991</w:t>
      </w:r>
      <w:r w:rsidRPr="008E7825">
        <w:rPr>
          <w:rFonts w:ascii="Arial Narrow" w:hAnsi="Arial Narrow" w:cs="Arial"/>
          <w:sz w:val="22"/>
          <w:szCs w:val="22"/>
        </w:rPr>
        <w:tab/>
        <w:t>Spawalnictwo. Elektrody stalowe otulone do spawania i napawania. Ogólne wymagania i badania.</w:t>
      </w:r>
    </w:p>
    <w:p w14:paraId="310CA2AD"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bCs/>
          <w:sz w:val="22"/>
          <w:szCs w:val="22"/>
        </w:rPr>
        <w:t>PN-EN ISO 2560:2010</w:t>
      </w:r>
      <w:r w:rsidRPr="008E7825">
        <w:rPr>
          <w:rFonts w:ascii="Arial Narrow" w:hAnsi="Arial Narrow" w:cs="Arial"/>
          <w:bCs/>
          <w:sz w:val="22"/>
          <w:szCs w:val="22"/>
        </w:rPr>
        <w:tab/>
      </w:r>
      <w:r w:rsidRPr="008E7825">
        <w:rPr>
          <w:rFonts w:ascii="Arial Narrow" w:hAnsi="Arial Narrow" w:cs="Arial"/>
          <w:sz w:val="22"/>
          <w:szCs w:val="22"/>
        </w:rPr>
        <w:t>Materiały dodatkowe do spawania. Elektrody otulone do ręcznego spawania łukowego elektrodą metalową stali niestopowych i drobnoziarnistych. Klasyfikacja.</w:t>
      </w:r>
    </w:p>
    <w:p w14:paraId="310CA2AE"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PN-EN ISO 14343:2010</w:t>
      </w:r>
      <w:r w:rsidRPr="008E7825">
        <w:rPr>
          <w:rFonts w:ascii="Arial Narrow" w:hAnsi="Arial Narrow" w:cs="Arial"/>
          <w:sz w:val="22"/>
          <w:szCs w:val="22"/>
        </w:rPr>
        <w:tab/>
        <w:t>Materiały dodatkowe do spawania. Druty elektrodowe, taśmy elektrodowe, druty i pręty do spawania łukowego stali nierdzewnych i żaroodpornych. Klasyfikacja.</w:t>
      </w:r>
    </w:p>
    <w:p w14:paraId="310CA2AF"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PN-EN ISO 14341:2011</w:t>
      </w:r>
      <w:r w:rsidRPr="008E7825">
        <w:rPr>
          <w:rFonts w:ascii="Arial Narrow" w:hAnsi="Arial Narrow" w:cs="Arial"/>
          <w:sz w:val="22"/>
          <w:szCs w:val="22"/>
        </w:rPr>
        <w:tab/>
        <w:t>Materiały dodatkowe do spawania. Druty elektrodowe i stopiwo do spawania łukowego elektrodą metalową w osłonie gazu stali niestopowych i drobnoziarnistych. Klasyfikacja.</w:t>
      </w:r>
    </w:p>
    <w:p w14:paraId="310CA2B0"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 xml:space="preserve">PN-EN ISO 14171:2010 </w:t>
      </w:r>
      <w:r w:rsidRPr="008E7825">
        <w:rPr>
          <w:rFonts w:ascii="Arial Narrow" w:hAnsi="Arial Narrow" w:cs="Arial"/>
          <w:sz w:val="22"/>
          <w:szCs w:val="22"/>
        </w:rPr>
        <w:tab/>
        <w:t>Materiały dodatkowe do spawania. Druty elektrodowe lite, druty elektrodowe proszkowe i kombinacje elektroda/topnik do spawania łukiem krytym stali niestopowych i drobnoziarnistych. Klasyfikacja.</w:t>
      </w:r>
    </w:p>
    <w:p w14:paraId="310CA2B1"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PN-EN ISO 636:2008</w:t>
      </w:r>
      <w:r w:rsidRPr="008E7825">
        <w:rPr>
          <w:rFonts w:ascii="Arial Narrow" w:hAnsi="Arial Narrow" w:cs="Arial"/>
          <w:sz w:val="22"/>
          <w:szCs w:val="22"/>
        </w:rPr>
        <w:tab/>
        <w:t>Materiały dodatkowe do spawania. Pręty, druty i stopiwa do spawania elektrodą wolframową w osłonie gazu obojętnego stali niestopowych i drobnoziarnistych. Klasyfikacja. </w:t>
      </w:r>
    </w:p>
    <w:p w14:paraId="310CA2B2" w14:textId="77777777" w:rsidR="00D54CCD" w:rsidRPr="008E7825" w:rsidRDefault="00D54CCD" w:rsidP="00D54CCD">
      <w:pPr>
        <w:pStyle w:val="AAAAA"/>
        <w:ind w:left="2552" w:hanging="2126"/>
        <w:jc w:val="left"/>
        <w:rPr>
          <w:rFonts w:ascii="Arial Narrow" w:hAnsi="Arial Narrow" w:cs="Arial"/>
          <w:bCs/>
          <w:sz w:val="22"/>
          <w:szCs w:val="22"/>
        </w:rPr>
      </w:pPr>
      <w:r w:rsidRPr="008E7825">
        <w:rPr>
          <w:rFonts w:ascii="Arial Narrow" w:hAnsi="Arial Narrow" w:cs="Arial"/>
          <w:bCs/>
          <w:sz w:val="22"/>
          <w:szCs w:val="22"/>
        </w:rPr>
        <w:lastRenderedPageBreak/>
        <w:t>PN-EN 760:1998</w:t>
      </w:r>
      <w:r w:rsidRPr="008E7825">
        <w:rPr>
          <w:rFonts w:ascii="Arial Narrow" w:hAnsi="Arial Narrow" w:cs="Arial"/>
          <w:bCs/>
          <w:sz w:val="22"/>
          <w:szCs w:val="22"/>
        </w:rPr>
        <w:tab/>
        <w:t>Materiały dodatkowe do spawania. Topniki do spawania łukiem krytym. Oznaczenie.</w:t>
      </w:r>
    </w:p>
    <w:p w14:paraId="310CA2B3"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bCs/>
          <w:sz w:val="22"/>
          <w:szCs w:val="22"/>
        </w:rPr>
        <w:t>PN-M-69356:1967</w:t>
      </w:r>
      <w:r w:rsidRPr="008E7825">
        <w:rPr>
          <w:rFonts w:ascii="Arial Narrow" w:hAnsi="Arial Narrow" w:cs="Arial"/>
          <w:bCs/>
          <w:sz w:val="22"/>
          <w:szCs w:val="22"/>
        </w:rPr>
        <w:tab/>
        <w:t>Topniki do spawania żużlowego.</w:t>
      </w:r>
    </w:p>
    <w:p w14:paraId="310CA2B4"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PN-H-01102:1973</w:t>
      </w:r>
      <w:r w:rsidRPr="008E7825">
        <w:rPr>
          <w:rFonts w:ascii="Arial Narrow" w:hAnsi="Arial Narrow" w:cs="Arial"/>
          <w:sz w:val="22"/>
          <w:szCs w:val="22"/>
        </w:rPr>
        <w:tab/>
        <w:t>Cechowanie stalowych półproduktów i wyrobów hutniczych.</w:t>
      </w:r>
    </w:p>
    <w:p w14:paraId="310CA2B5"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PN-EN ISO 9013:2008</w:t>
      </w:r>
      <w:r w:rsidRPr="008E7825">
        <w:rPr>
          <w:rFonts w:ascii="Arial Narrow" w:hAnsi="Arial Narrow" w:cs="Arial"/>
          <w:sz w:val="22"/>
          <w:szCs w:val="22"/>
        </w:rPr>
        <w:tab/>
        <w:t>Cięcie termiczne. Klasyfikacja cięcia termicznego. Specyfikacja geometrii wyrobu i tolerancje jakości.</w:t>
      </w:r>
    </w:p>
    <w:p w14:paraId="310CA2B6"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w:t>
      </w:r>
      <w:r w:rsidRPr="008E7825">
        <w:rPr>
          <w:rFonts w:ascii="Arial Narrow" w:hAnsi="Arial Narrow" w:cs="Arial"/>
          <w:sz w:val="22"/>
          <w:szCs w:val="22"/>
        </w:rPr>
        <w:noBreakHyphen/>
        <w:t>M</w:t>
      </w:r>
      <w:r w:rsidRPr="008E7825">
        <w:rPr>
          <w:rFonts w:ascii="Arial Narrow" w:hAnsi="Arial Narrow" w:cs="Arial"/>
          <w:sz w:val="22"/>
          <w:szCs w:val="22"/>
        </w:rPr>
        <w:noBreakHyphen/>
        <w:t>04251:1987</w:t>
      </w:r>
      <w:r w:rsidRPr="008E7825">
        <w:rPr>
          <w:rFonts w:ascii="Arial Narrow" w:hAnsi="Arial Narrow" w:cs="Arial"/>
          <w:sz w:val="22"/>
          <w:szCs w:val="22"/>
        </w:rPr>
        <w:tab/>
        <w:t>Struktura geometryczna powierzchni. Klasyfikacja gładkości i kierunkowości powierzchni.</w:t>
      </w:r>
    </w:p>
    <w:p w14:paraId="310CA2B7"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PN-EN ISO 9692-2:2002</w:t>
      </w:r>
      <w:r w:rsidRPr="008E7825">
        <w:rPr>
          <w:rFonts w:ascii="Arial Narrow" w:hAnsi="Arial Narrow" w:cs="Arial"/>
          <w:sz w:val="22"/>
          <w:szCs w:val="22"/>
        </w:rPr>
        <w:tab/>
        <w:t>Spawanie łukiem krytym stali węglowych i niskostopowych. Przygotowanie brzegów do spawania.</w:t>
      </w:r>
    </w:p>
    <w:p w14:paraId="310CA2B8"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PN-M-69013:1965</w:t>
      </w:r>
      <w:r w:rsidRPr="008E7825">
        <w:rPr>
          <w:rFonts w:ascii="Arial Narrow" w:hAnsi="Arial Narrow" w:cs="Arial"/>
          <w:sz w:val="22"/>
          <w:szCs w:val="22"/>
        </w:rPr>
        <w:tab/>
        <w:t>Spawanie gazowe stali niskowęglowych i niskostopowych. Rowki do spawania.</w:t>
      </w:r>
    </w:p>
    <w:p w14:paraId="310CA2B9"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PN-M-69014:1975</w:t>
      </w:r>
      <w:r w:rsidRPr="008E7825">
        <w:rPr>
          <w:rFonts w:ascii="Arial Narrow" w:hAnsi="Arial Narrow" w:cs="Arial"/>
          <w:sz w:val="22"/>
          <w:szCs w:val="22"/>
        </w:rPr>
        <w:tab/>
        <w:t>Spawanie łukowe elektrodami otulonymi stali węglowych i niskostopowych. Przygotowanie brzegów do spawania.</w:t>
      </w:r>
    </w:p>
    <w:p w14:paraId="310CA2BA"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PN-M-69015:1973</w:t>
      </w:r>
      <w:r w:rsidRPr="008E7825">
        <w:rPr>
          <w:rFonts w:ascii="Arial Narrow" w:hAnsi="Arial Narrow" w:cs="Arial"/>
          <w:sz w:val="22"/>
          <w:szCs w:val="22"/>
        </w:rPr>
        <w:tab/>
        <w:t>Spawanie łukiem krytym stali węglowych i niskostopowych. Rowki do spawania.</w:t>
      </w:r>
    </w:p>
    <w:p w14:paraId="310CA2BB"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PN-M-69016:1990</w:t>
      </w:r>
      <w:r w:rsidRPr="008E7825">
        <w:rPr>
          <w:rFonts w:ascii="Arial Narrow" w:hAnsi="Arial Narrow" w:cs="Arial"/>
          <w:sz w:val="22"/>
          <w:szCs w:val="22"/>
        </w:rPr>
        <w:tab/>
        <w:t>Spawalnictwo. Spawanie w osłonie dwutlenku węgla lub mieszanek gazowych stali węglowych i niskostopowych. Przygotowanie brzegów do spawania.</w:t>
      </w:r>
    </w:p>
    <w:p w14:paraId="310CA2BC"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PN-M-69017:1965</w:t>
      </w:r>
      <w:r w:rsidRPr="008E7825">
        <w:rPr>
          <w:rFonts w:ascii="Arial Narrow" w:hAnsi="Arial Narrow" w:cs="Arial"/>
          <w:sz w:val="22"/>
          <w:szCs w:val="22"/>
        </w:rPr>
        <w:tab/>
        <w:t>Spawanie argonowe elektrodą nietopliwą stali stopowych. Rowki do spawania.</w:t>
      </w:r>
    </w:p>
    <w:p w14:paraId="310CA2BD"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PN-M-69018:1988</w:t>
      </w:r>
      <w:r w:rsidRPr="008E7825">
        <w:rPr>
          <w:rFonts w:ascii="Arial Narrow" w:hAnsi="Arial Narrow" w:cs="Arial"/>
          <w:sz w:val="22"/>
          <w:szCs w:val="22"/>
        </w:rPr>
        <w:tab/>
        <w:t>Spawalnictwo. Spawanie żużlowe stali węglowych i niskostopowych. Przygotowanie brzegów do spawania.</w:t>
      </w:r>
    </w:p>
    <w:p w14:paraId="310CA2BE"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PN-M-69703:1975</w:t>
      </w:r>
      <w:r w:rsidRPr="008E7825">
        <w:rPr>
          <w:rFonts w:ascii="Arial Narrow" w:hAnsi="Arial Narrow" w:cs="Arial"/>
          <w:sz w:val="22"/>
          <w:szCs w:val="22"/>
        </w:rPr>
        <w:tab/>
        <w:t>Spawalnictwo. Wady złączy spawanych. Nazwy i określenia.</w:t>
      </w:r>
    </w:p>
    <w:p w14:paraId="310CA2BF"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PN-M-69775:1985</w:t>
      </w:r>
      <w:r w:rsidRPr="008E7825">
        <w:rPr>
          <w:rFonts w:ascii="Arial Narrow" w:hAnsi="Arial Narrow" w:cs="Arial"/>
          <w:sz w:val="22"/>
          <w:szCs w:val="22"/>
        </w:rPr>
        <w:tab/>
        <w:t>Spawalnictwo. Wadliwość złączy spawanych. Oznaczanie klasy wadliwości na podstawie oględzin zewnętrznych.</w:t>
      </w:r>
    </w:p>
    <w:p w14:paraId="310CA2C0"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PN-EN 970:1999</w:t>
      </w:r>
      <w:r w:rsidRPr="008E7825">
        <w:rPr>
          <w:rFonts w:ascii="Arial Narrow" w:hAnsi="Arial Narrow" w:cs="Arial"/>
          <w:sz w:val="22"/>
          <w:szCs w:val="22"/>
        </w:rPr>
        <w:tab/>
        <w:t>Spawalnictwo. Badania nieniszczące złączy spawanych. Badania wizualne.</w:t>
      </w:r>
    </w:p>
    <w:p w14:paraId="310CA2C1"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w:t>
      </w:r>
      <w:r w:rsidRPr="008E7825">
        <w:rPr>
          <w:rFonts w:ascii="Arial Narrow" w:hAnsi="Arial Narrow" w:cs="Arial"/>
          <w:sz w:val="22"/>
          <w:szCs w:val="22"/>
        </w:rPr>
        <w:noBreakHyphen/>
        <w:t>M</w:t>
      </w:r>
      <w:r w:rsidRPr="008E7825">
        <w:rPr>
          <w:rFonts w:ascii="Arial Narrow" w:hAnsi="Arial Narrow" w:cs="Arial"/>
          <w:sz w:val="22"/>
          <w:szCs w:val="22"/>
        </w:rPr>
        <w:noBreakHyphen/>
        <w:t>70055-02:1989</w:t>
      </w:r>
      <w:r w:rsidRPr="008E7825">
        <w:rPr>
          <w:rFonts w:ascii="Arial Narrow" w:hAnsi="Arial Narrow" w:cs="Arial"/>
          <w:sz w:val="22"/>
          <w:szCs w:val="22"/>
        </w:rPr>
        <w:tab/>
        <w:t>Badania nieniszczące. Metody ultradźwiękowe złączy spawanych. Postanowienia ogólne.</w:t>
      </w:r>
    </w:p>
    <w:p w14:paraId="310CA2C2"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PN-M-70001:1977</w:t>
      </w:r>
      <w:r w:rsidRPr="008E7825">
        <w:rPr>
          <w:rFonts w:ascii="Arial Narrow" w:hAnsi="Arial Narrow" w:cs="Arial"/>
          <w:sz w:val="22"/>
          <w:szCs w:val="22"/>
        </w:rPr>
        <w:tab/>
        <w:t>Przemysłowe badania radiograficzne. Wskaźniki jakości obrazu. Wymagania.</w:t>
      </w:r>
    </w:p>
    <w:p w14:paraId="310CA2C3"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PN-M-69770:1972</w:t>
      </w:r>
      <w:r w:rsidRPr="008E7825">
        <w:rPr>
          <w:rFonts w:ascii="Arial Narrow" w:hAnsi="Arial Narrow" w:cs="Arial"/>
          <w:sz w:val="22"/>
          <w:szCs w:val="22"/>
        </w:rPr>
        <w:tab/>
        <w:t>Radiografia przemysłowa. Radiogramy spoin czołowych w złączach doczołowych ze stali. Wymagania jakościowe i wytyczne wykonania.</w:t>
      </w:r>
    </w:p>
    <w:p w14:paraId="310CA2C4"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PN-M-69771:1974</w:t>
      </w:r>
      <w:r w:rsidRPr="008E7825">
        <w:rPr>
          <w:rFonts w:ascii="Arial Narrow" w:hAnsi="Arial Narrow" w:cs="Arial"/>
          <w:sz w:val="22"/>
          <w:szCs w:val="22"/>
        </w:rPr>
        <w:tab/>
        <w:t>Spawalnictwo. Wady złączy doczołowych wykrywane badaniami radiograficznymi. Nazwy i określenia.</w:t>
      </w:r>
    </w:p>
    <w:p w14:paraId="310CA2C5"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PN-M-69772:1987</w:t>
      </w:r>
      <w:r w:rsidRPr="008E7825">
        <w:rPr>
          <w:rFonts w:ascii="Arial Narrow" w:hAnsi="Arial Narrow" w:cs="Arial"/>
          <w:sz w:val="22"/>
          <w:szCs w:val="22"/>
        </w:rPr>
        <w:tab/>
        <w:t>Spawalnictwo. Klasyfikacja wadliwości złączy spawanych na podstawie radiogramów.</w:t>
      </w:r>
    </w:p>
    <w:p w14:paraId="310CA2C6"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PN-M-69720:1988</w:t>
      </w:r>
      <w:r w:rsidRPr="008E7825">
        <w:rPr>
          <w:rFonts w:ascii="Arial Narrow" w:hAnsi="Arial Narrow" w:cs="Arial"/>
          <w:sz w:val="22"/>
          <w:szCs w:val="22"/>
        </w:rPr>
        <w:tab/>
        <w:t>Spawalnictwo. Próby zginania doczołowych złączy spawanych lub zgrzewanych.</w:t>
      </w:r>
    </w:p>
    <w:p w14:paraId="310CA2C7"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PN-M-69774:1976</w:t>
      </w:r>
      <w:r w:rsidRPr="008E7825">
        <w:rPr>
          <w:rFonts w:ascii="Arial Narrow" w:hAnsi="Arial Narrow" w:cs="Arial"/>
          <w:sz w:val="22"/>
          <w:szCs w:val="22"/>
        </w:rPr>
        <w:tab/>
        <w:t>Spawalnictwo. Cięcie gazowe stali węglowych o grubości 5÷100 mm. Jakość powierzchni cięcia.</w:t>
      </w:r>
    </w:p>
    <w:p w14:paraId="310CA2C8"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w:t>
      </w:r>
      <w:r w:rsidRPr="008E7825">
        <w:rPr>
          <w:rFonts w:ascii="Arial Narrow" w:hAnsi="Arial Narrow" w:cs="Arial"/>
          <w:sz w:val="22"/>
          <w:szCs w:val="22"/>
        </w:rPr>
        <w:noBreakHyphen/>
        <w:t>K-02056</w:t>
      </w:r>
      <w:r w:rsidRPr="008E7825">
        <w:rPr>
          <w:rFonts w:ascii="Arial Narrow" w:hAnsi="Arial Narrow" w:cs="Arial"/>
          <w:sz w:val="22"/>
          <w:szCs w:val="22"/>
        </w:rPr>
        <w:tab/>
        <w:t xml:space="preserve">Tabor kolejowy normalnotorowy. Skrajnie statyczne. </w:t>
      </w:r>
    </w:p>
    <w:p w14:paraId="310CA2C9" w14:textId="77777777" w:rsidR="00D54CCD" w:rsidRPr="008E7825" w:rsidRDefault="00D54CCD" w:rsidP="00D54CCD">
      <w:pPr>
        <w:pStyle w:val="AAAAA"/>
        <w:ind w:left="2552" w:hanging="2126"/>
        <w:jc w:val="left"/>
        <w:rPr>
          <w:rFonts w:ascii="Arial Narrow" w:hAnsi="Arial Narrow" w:cs="Arial"/>
          <w:sz w:val="22"/>
          <w:szCs w:val="22"/>
        </w:rPr>
      </w:pPr>
      <w:r w:rsidRPr="008E7825">
        <w:rPr>
          <w:rFonts w:ascii="Arial Narrow" w:hAnsi="Arial Narrow" w:cs="Arial"/>
          <w:sz w:val="22"/>
          <w:szCs w:val="22"/>
        </w:rPr>
        <w:t>PN</w:t>
      </w:r>
      <w:r w:rsidRPr="008E7825">
        <w:rPr>
          <w:rFonts w:ascii="Arial Narrow" w:hAnsi="Arial Narrow" w:cs="Arial"/>
          <w:sz w:val="22"/>
          <w:szCs w:val="22"/>
        </w:rPr>
        <w:noBreakHyphen/>
        <w:t>K-02057</w:t>
      </w:r>
      <w:r w:rsidRPr="008E7825">
        <w:rPr>
          <w:rFonts w:ascii="Arial Narrow" w:hAnsi="Arial Narrow" w:cs="Arial"/>
          <w:sz w:val="22"/>
          <w:szCs w:val="22"/>
        </w:rPr>
        <w:tab/>
        <w:t xml:space="preserve">Koleje normalnotorowe. Skrajnie budowli. </w:t>
      </w:r>
    </w:p>
    <w:p w14:paraId="310CA2CA" w14:textId="77777777" w:rsidR="00D54CCD" w:rsidRPr="008E7825" w:rsidRDefault="00D54CCD" w:rsidP="00D54CCD">
      <w:pPr>
        <w:pStyle w:val="AAAAA"/>
        <w:ind w:left="2552" w:hanging="2126"/>
        <w:jc w:val="left"/>
        <w:rPr>
          <w:rFonts w:ascii="Arial Narrow" w:hAnsi="Arial Narrow" w:cs="Arial"/>
          <w:color w:val="1F497D" w:themeColor="text2"/>
          <w:sz w:val="22"/>
          <w:szCs w:val="22"/>
        </w:rPr>
      </w:pPr>
    </w:p>
    <w:p w14:paraId="310CA2CB" w14:textId="77777777" w:rsidR="00D54CCD" w:rsidRPr="008E7825" w:rsidRDefault="00D54CCD" w:rsidP="00D54CCD">
      <w:pPr>
        <w:pStyle w:val="Nagwek2"/>
        <w:ind w:left="426" w:hanging="426"/>
      </w:pPr>
      <w:r w:rsidRPr="008E7825">
        <w:t>Inne materiały</w:t>
      </w:r>
    </w:p>
    <w:p w14:paraId="310CA2CC" w14:textId="77777777" w:rsidR="001D5F6B" w:rsidRPr="008E7825" w:rsidRDefault="00D54CCD" w:rsidP="00FC7CC1">
      <w:pPr>
        <w:pStyle w:val="AAAAA"/>
        <w:numPr>
          <w:ilvl w:val="0"/>
          <w:numId w:val="48"/>
        </w:numPr>
        <w:ind w:left="709" w:hanging="283"/>
        <w:rPr>
          <w:rFonts w:ascii="Arial Narrow" w:hAnsi="Arial Narrow" w:cs="Arial"/>
          <w:sz w:val="22"/>
          <w:szCs w:val="22"/>
        </w:rPr>
      </w:pPr>
      <w:r w:rsidRPr="008E7825">
        <w:rPr>
          <w:rFonts w:ascii="Arial Narrow" w:hAnsi="Arial Narrow" w:cs="Arial"/>
          <w:sz w:val="22"/>
          <w:szCs w:val="22"/>
        </w:rPr>
        <w:t>Rozporządzenie Ministra Infrastruktury z dnia 6 lutego 2003 w sprawie bezpieczeństwa i higieny pracy podczas wykonywania robót budowlanych (Dz. U. nr 47, poz. 401).</w:t>
      </w:r>
    </w:p>
    <w:p w14:paraId="310CA2CD" w14:textId="77777777" w:rsidR="001D5F6B" w:rsidRPr="008E7825" w:rsidRDefault="001D5F6B">
      <w:pPr>
        <w:jc w:val="left"/>
        <w:rPr>
          <w:rFonts w:cs="Arial"/>
          <w:sz w:val="22"/>
          <w:szCs w:val="22"/>
        </w:rPr>
      </w:pPr>
      <w:r w:rsidRPr="008E7825">
        <w:rPr>
          <w:rFonts w:cs="Arial"/>
          <w:sz w:val="22"/>
          <w:szCs w:val="22"/>
        </w:rPr>
        <w:br w:type="page"/>
      </w:r>
    </w:p>
    <w:p w14:paraId="310CA2CE" w14:textId="77777777" w:rsidR="00D54CCD" w:rsidRPr="008E7825" w:rsidRDefault="00D54CCD" w:rsidP="001D5F6B">
      <w:pPr>
        <w:pStyle w:val="AAAAA"/>
        <w:rPr>
          <w:rFonts w:ascii="Arial Narrow" w:hAnsi="Arial Narrow" w:cs="Arial"/>
          <w:sz w:val="22"/>
          <w:szCs w:val="22"/>
        </w:rPr>
      </w:pPr>
    </w:p>
    <w:p w14:paraId="310CA2CF" w14:textId="77777777" w:rsidR="001D5F6B" w:rsidRPr="008E7825" w:rsidRDefault="001D5F6B" w:rsidP="001D5F6B">
      <w:pPr>
        <w:pStyle w:val="AAAAA"/>
        <w:rPr>
          <w:rFonts w:ascii="Arial Narrow" w:hAnsi="Arial Narrow" w:cs="Arial"/>
          <w:sz w:val="22"/>
          <w:szCs w:val="22"/>
        </w:rPr>
      </w:pPr>
    </w:p>
    <w:p w14:paraId="310CA2D0" w14:textId="77777777" w:rsidR="001D5F6B" w:rsidRPr="008E7825" w:rsidRDefault="001D5F6B" w:rsidP="001D5F6B">
      <w:pPr>
        <w:pStyle w:val="AAAAA"/>
        <w:rPr>
          <w:rFonts w:ascii="Arial Narrow" w:hAnsi="Arial Narrow" w:cs="Arial"/>
          <w:sz w:val="22"/>
          <w:szCs w:val="22"/>
        </w:rPr>
      </w:pPr>
    </w:p>
    <w:p w14:paraId="310CA2D1" w14:textId="77777777" w:rsidR="001D5F6B" w:rsidRPr="008E7825" w:rsidRDefault="001D5F6B" w:rsidP="001D5F6B">
      <w:pPr>
        <w:pStyle w:val="AAAAA"/>
        <w:rPr>
          <w:rFonts w:ascii="Arial Narrow" w:hAnsi="Arial Narrow" w:cs="Arial"/>
          <w:sz w:val="22"/>
          <w:szCs w:val="22"/>
        </w:rPr>
      </w:pPr>
    </w:p>
    <w:p w14:paraId="310CA2D2" w14:textId="77777777" w:rsidR="001D5F6B" w:rsidRPr="008E7825" w:rsidRDefault="001D5F6B" w:rsidP="001D5F6B">
      <w:pPr>
        <w:pStyle w:val="AAAAA"/>
        <w:rPr>
          <w:rFonts w:ascii="Arial Narrow" w:hAnsi="Arial Narrow" w:cs="Arial"/>
          <w:sz w:val="22"/>
          <w:szCs w:val="22"/>
        </w:rPr>
      </w:pPr>
    </w:p>
    <w:p w14:paraId="310CA2D3" w14:textId="77777777" w:rsidR="001D5F6B" w:rsidRPr="008E7825" w:rsidRDefault="001D5F6B" w:rsidP="001D5F6B">
      <w:pPr>
        <w:pStyle w:val="AAAAA"/>
        <w:rPr>
          <w:rFonts w:ascii="Arial Narrow" w:hAnsi="Arial Narrow" w:cs="Arial"/>
          <w:sz w:val="22"/>
          <w:szCs w:val="22"/>
        </w:rPr>
      </w:pPr>
    </w:p>
    <w:p w14:paraId="310CA2D4" w14:textId="77777777" w:rsidR="001D5F6B" w:rsidRPr="008E7825" w:rsidRDefault="001D5F6B" w:rsidP="001D5F6B">
      <w:pPr>
        <w:pStyle w:val="AAAAA"/>
        <w:rPr>
          <w:rFonts w:ascii="Arial Narrow" w:hAnsi="Arial Narrow" w:cs="Arial"/>
          <w:sz w:val="22"/>
          <w:szCs w:val="22"/>
        </w:rPr>
      </w:pPr>
    </w:p>
    <w:p w14:paraId="310CA2D5" w14:textId="77777777" w:rsidR="001D5F6B" w:rsidRPr="008E7825" w:rsidRDefault="001D5F6B" w:rsidP="001D5F6B">
      <w:pPr>
        <w:pStyle w:val="AAAAA"/>
        <w:rPr>
          <w:rFonts w:ascii="Arial Narrow" w:hAnsi="Arial Narrow" w:cs="Arial"/>
          <w:sz w:val="22"/>
          <w:szCs w:val="22"/>
        </w:rPr>
      </w:pPr>
    </w:p>
    <w:p w14:paraId="310CA2D6" w14:textId="77777777" w:rsidR="001D5F6B" w:rsidRPr="008E7825" w:rsidRDefault="001D5F6B" w:rsidP="001D5F6B">
      <w:pPr>
        <w:pStyle w:val="AAAAA"/>
        <w:rPr>
          <w:rFonts w:ascii="Arial Narrow" w:hAnsi="Arial Narrow" w:cs="Arial"/>
          <w:sz w:val="22"/>
          <w:szCs w:val="22"/>
        </w:rPr>
      </w:pPr>
    </w:p>
    <w:p w14:paraId="310CA2D7" w14:textId="77777777" w:rsidR="001D5F6B" w:rsidRPr="008E7825" w:rsidRDefault="001D5F6B" w:rsidP="001D5F6B">
      <w:pPr>
        <w:pStyle w:val="AAAAA"/>
        <w:rPr>
          <w:rFonts w:ascii="Arial Narrow" w:hAnsi="Arial Narrow" w:cs="Arial"/>
          <w:sz w:val="22"/>
          <w:szCs w:val="22"/>
        </w:rPr>
      </w:pPr>
    </w:p>
    <w:p w14:paraId="310CA2D8" w14:textId="77777777" w:rsidR="001D5F6B" w:rsidRPr="008E7825" w:rsidRDefault="001D5F6B" w:rsidP="001D5F6B">
      <w:pPr>
        <w:pStyle w:val="AAAAA"/>
        <w:rPr>
          <w:rFonts w:ascii="Arial Narrow" w:hAnsi="Arial Narrow" w:cs="Arial"/>
          <w:sz w:val="22"/>
          <w:szCs w:val="22"/>
        </w:rPr>
      </w:pPr>
    </w:p>
    <w:p w14:paraId="310CA2D9" w14:textId="77777777" w:rsidR="001D5F6B" w:rsidRPr="008E7825" w:rsidRDefault="001D5F6B" w:rsidP="001D5F6B">
      <w:pPr>
        <w:jc w:val="center"/>
        <w:rPr>
          <w:rFonts w:cs="Arial"/>
          <w:sz w:val="32"/>
        </w:rPr>
      </w:pPr>
    </w:p>
    <w:p w14:paraId="310CA2DA" w14:textId="77777777" w:rsidR="001D5F6B" w:rsidRPr="008E7825" w:rsidRDefault="001D5F6B" w:rsidP="001D5F6B">
      <w:pPr>
        <w:ind w:left="567" w:right="1134"/>
        <w:jc w:val="center"/>
        <w:rPr>
          <w:rFonts w:cs="Arial"/>
          <w:b/>
          <w:bCs/>
          <w:sz w:val="36"/>
          <w:szCs w:val="36"/>
        </w:rPr>
      </w:pPr>
      <w:r w:rsidRPr="008E7825">
        <w:rPr>
          <w:rFonts w:cs="Arial"/>
          <w:b/>
          <w:bCs/>
          <w:sz w:val="36"/>
          <w:szCs w:val="36"/>
        </w:rPr>
        <w:t>SPECYFIKACJE TECHNICZNE WYKONANIA I ODBIORU ROBÓT BUDOWLANYCH</w:t>
      </w:r>
    </w:p>
    <w:p w14:paraId="310CA2DB" w14:textId="77777777" w:rsidR="001D5F6B" w:rsidRPr="008E7825" w:rsidRDefault="001D5F6B" w:rsidP="001D5F6B">
      <w:pPr>
        <w:ind w:left="567" w:right="1134"/>
        <w:jc w:val="center"/>
        <w:rPr>
          <w:sz w:val="32"/>
          <w:szCs w:val="32"/>
        </w:rPr>
      </w:pPr>
    </w:p>
    <w:p w14:paraId="310CA2DC" w14:textId="77777777" w:rsidR="001D5F6B" w:rsidRPr="008E7825" w:rsidRDefault="001D5F6B" w:rsidP="001D5F6B">
      <w:pPr>
        <w:ind w:left="567" w:right="1134"/>
        <w:jc w:val="center"/>
        <w:rPr>
          <w:sz w:val="32"/>
          <w:szCs w:val="32"/>
        </w:rPr>
      </w:pPr>
      <w:r w:rsidRPr="008E7825">
        <w:rPr>
          <w:rFonts w:cs="Arial"/>
          <w:b/>
          <w:bCs/>
          <w:sz w:val="32"/>
          <w:szCs w:val="32"/>
        </w:rPr>
        <w:t>CZĘŚĆ  M – OBIEKTY INŻYNIERYJNE</w:t>
      </w:r>
    </w:p>
    <w:p w14:paraId="310CA2DD" w14:textId="77777777" w:rsidR="001D5F6B" w:rsidRPr="008E7825" w:rsidRDefault="001D5F6B" w:rsidP="001D5F6B">
      <w:pPr>
        <w:jc w:val="left"/>
        <w:rPr>
          <w:rFonts w:cs="Arial"/>
          <w:sz w:val="32"/>
        </w:rPr>
      </w:pPr>
    </w:p>
    <w:p w14:paraId="310CA2DE" w14:textId="77777777" w:rsidR="001D5F6B" w:rsidRPr="008E7825" w:rsidRDefault="001D5F6B" w:rsidP="001D5F6B">
      <w:pPr>
        <w:jc w:val="left"/>
        <w:rPr>
          <w:rFonts w:cs="Arial"/>
          <w:sz w:val="32"/>
        </w:rPr>
      </w:pPr>
    </w:p>
    <w:p w14:paraId="310CA2DF" w14:textId="77777777" w:rsidR="001D5F6B" w:rsidRPr="008E7825" w:rsidRDefault="001D5F6B" w:rsidP="001D5F6B">
      <w:pPr>
        <w:rPr>
          <w:sz w:val="28"/>
          <w:szCs w:val="28"/>
        </w:rPr>
      </w:pPr>
    </w:p>
    <w:p w14:paraId="310CA2E0" w14:textId="77777777" w:rsidR="001D5F6B" w:rsidRPr="008E7825" w:rsidRDefault="001D5F6B" w:rsidP="001D5F6B">
      <w:pPr>
        <w:rPr>
          <w:sz w:val="28"/>
          <w:szCs w:val="28"/>
        </w:rPr>
      </w:pPr>
    </w:p>
    <w:p w14:paraId="310CA2E1" w14:textId="77777777" w:rsidR="001D5F6B" w:rsidRPr="008E7825" w:rsidRDefault="001D5F6B" w:rsidP="001D5F6B">
      <w:pPr>
        <w:spacing w:after="120"/>
        <w:ind w:left="2268" w:right="1134" w:hanging="1701"/>
        <w:rPr>
          <w:b/>
          <w:caps/>
          <w:sz w:val="32"/>
          <w:szCs w:val="32"/>
        </w:rPr>
      </w:pPr>
      <w:r w:rsidRPr="008E7825">
        <w:rPr>
          <w:b/>
          <w:caps/>
          <w:sz w:val="32"/>
          <w:szCs w:val="32"/>
        </w:rPr>
        <w:t>M.05.00.00.</w:t>
      </w:r>
      <w:r w:rsidRPr="008E7825">
        <w:rPr>
          <w:b/>
          <w:caps/>
          <w:sz w:val="32"/>
          <w:szCs w:val="32"/>
        </w:rPr>
        <w:tab/>
        <w:t xml:space="preserve">konstrukcje stalowe </w:t>
      </w:r>
    </w:p>
    <w:p w14:paraId="310CA2E2" w14:textId="77777777" w:rsidR="001D5F6B" w:rsidRPr="008E7825" w:rsidRDefault="001D5F6B" w:rsidP="001D5F6B">
      <w:pPr>
        <w:pStyle w:val="Tytu"/>
      </w:pPr>
      <w:bookmarkStart w:id="34" w:name="_Toc295225927"/>
      <w:bookmarkStart w:id="35" w:name="_Toc188204040"/>
      <w:r w:rsidRPr="008E7825">
        <w:t>M.05.00.02.</w:t>
      </w:r>
      <w:r w:rsidRPr="008E7825">
        <w:tab/>
        <w:t>Metalizacja</w:t>
      </w:r>
      <w:bookmarkEnd w:id="34"/>
      <w:bookmarkEnd w:id="35"/>
      <w:r w:rsidRPr="008E7825">
        <w:t xml:space="preserve"> </w:t>
      </w:r>
    </w:p>
    <w:p w14:paraId="310CA2E3" w14:textId="77777777" w:rsidR="001D5F6B" w:rsidRPr="008E7825" w:rsidRDefault="001D5F6B" w:rsidP="000C4D36">
      <w:pPr>
        <w:pStyle w:val="Nagwek1"/>
        <w:numPr>
          <w:ilvl w:val="0"/>
          <w:numId w:val="81"/>
        </w:numPr>
        <w:rPr>
          <w:color w:val="auto"/>
        </w:rPr>
      </w:pPr>
      <w:r w:rsidRPr="008E7825">
        <w:rPr>
          <w:bCs/>
        </w:rPr>
        <w:br w:type="page"/>
      </w:r>
      <w:r w:rsidRPr="008E7825">
        <w:rPr>
          <w:color w:val="auto"/>
        </w:rPr>
        <w:lastRenderedPageBreak/>
        <w:t>WSTĘP</w:t>
      </w:r>
    </w:p>
    <w:p w14:paraId="310CA2E4" w14:textId="77777777" w:rsidR="001D5F6B" w:rsidRPr="008E7825" w:rsidRDefault="001D5F6B" w:rsidP="001D5F6B">
      <w:pPr>
        <w:rPr>
          <w:rFonts w:cs="Arial"/>
          <w:sz w:val="22"/>
          <w:szCs w:val="22"/>
        </w:rPr>
      </w:pPr>
      <w:r w:rsidRPr="008E7825">
        <w:rPr>
          <w:rFonts w:cs="Arial"/>
          <w:sz w:val="22"/>
          <w:szCs w:val="22"/>
        </w:rPr>
        <w:t>Ilekroć w tekście będzie mowa o specyfikacji technicznej (ST), szczegółowej specyfikacji technicznej (SST) bądź ogólnej specyfikacji technicznej (OST) należy przez to rozumieć Specyfikację Techniczną Wykonania i Odbioru Robót Budowlanych.</w:t>
      </w:r>
    </w:p>
    <w:p w14:paraId="310CA2E5" w14:textId="77777777" w:rsidR="001D5F6B" w:rsidRPr="008E7825" w:rsidRDefault="001D5F6B" w:rsidP="001D5F6B">
      <w:pPr>
        <w:ind w:left="426"/>
      </w:pPr>
    </w:p>
    <w:p w14:paraId="310CA2E6" w14:textId="77777777" w:rsidR="001D5F6B" w:rsidRPr="008E7825" w:rsidRDefault="001D5F6B" w:rsidP="001D5F6B">
      <w:pPr>
        <w:pStyle w:val="Nagwek2"/>
        <w:ind w:left="426" w:hanging="426"/>
      </w:pPr>
      <w:r w:rsidRPr="008E7825">
        <w:t>Przedmiot ST</w:t>
      </w:r>
    </w:p>
    <w:p w14:paraId="310CA2E7" w14:textId="67382718" w:rsidR="001D5F6B" w:rsidRPr="008E7825" w:rsidRDefault="001D5F6B" w:rsidP="001D5F6B">
      <w:pPr>
        <w:autoSpaceDE w:val="0"/>
        <w:autoSpaceDN w:val="0"/>
        <w:adjustRightInd w:val="0"/>
        <w:rPr>
          <w:rFonts w:cs="Arial"/>
          <w:sz w:val="22"/>
          <w:szCs w:val="22"/>
        </w:rPr>
      </w:pPr>
      <w:r w:rsidRPr="008E7825">
        <w:rPr>
          <w:rFonts w:cs="Arial"/>
          <w:sz w:val="22"/>
          <w:szCs w:val="22"/>
        </w:rPr>
        <w:t xml:space="preserve">Przedmiotem niniejszej Specyfikacji Technicznej (ST) są wymagania techniczne dotyczące wykonania i odbioru robót związanych z </w:t>
      </w:r>
      <w:r w:rsidR="000C4835" w:rsidRPr="008E7825">
        <w:rPr>
          <w:rFonts w:cs="Arial"/>
          <w:sz w:val="22"/>
          <w:szCs w:val="22"/>
        </w:rPr>
        <w:t>wykonaniem metalizacji</w:t>
      </w:r>
      <w:r w:rsidRPr="008E7825">
        <w:rPr>
          <w:rFonts w:cs="Arial"/>
          <w:sz w:val="22"/>
          <w:szCs w:val="22"/>
        </w:rPr>
        <w:t xml:space="preserve"> w ramach zadania: </w:t>
      </w:r>
      <w:r w:rsidR="006858F3" w:rsidRPr="008E7825">
        <w:rPr>
          <w:rFonts w:cs="Arial"/>
          <w:sz w:val="22"/>
          <w:szCs w:val="22"/>
        </w:rPr>
        <w:t>"Wykonanie dokumentacji projektowo - kosztorysowej dla zadania „</w:t>
      </w:r>
      <w:r w:rsidR="008E7825" w:rsidRPr="008E7825">
        <w:rPr>
          <w:rFonts w:cs="Arial"/>
          <w:sz w:val="22"/>
          <w:szCs w:val="22"/>
        </w:rPr>
        <w:t xml:space="preserve">Wykonanie dokumentacji projektowej dla zadania: </w:t>
      </w:r>
      <w:r w:rsidR="00126A31" w:rsidRPr="006F6055">
        <w:rPr>
          <w:rFonts w:cs="Arial"/>
          <w:sz w:val="22"/>
          <w:szCs w:val="22"/>
        </w:rPr>
        <w:t xml:space="preserve">Remont mostu żelbetowego nad rzeką </w:t>
      </w:r>
      <w:proofErr w:type="spellStart"/>
      <w:r w:rsidR="00126A31" w:rsidRPr="006F6055">
        <w:rPr>
          <w:rFonts w:cs="Arial"/>
          <w:sz w:val="22"/>
          <w:szCs w:val="22"/>
        </w:rPr>
        <w:t>Wierzbiak</w:t>
      </w:r>
      <w:proofErr w:type="spellEnd"/>
      <w:r w:rsidR="00126A31" w:rsidRPr="006F6055">
        <w:rPr>
          <w:rFonts w:cs="Arial"/>
          <w:sz w:val="22"/>
          <w:szCs w:val="22"/>
        </w:rPr>
        <w:t xml:space="preserve"> w m. Gniewomierz</w:t>
      </w:r>
      <w:r w:rsidR="008E7825" w:rsidRPr="006858F3">
        <w:rPr>
          <w:rFonts w:cs="Arial"/>
          <w:sz w:val="22"/>
          <w:szCs w:val="22"/>
        </w:rPr>
        <w:t xml:space="preserve"> </w:t>
      </w:r>
      <w:r w:rsidR="006858F3" w:rsidRPr="008E7825">
        <w:rPr>
          <w:rFonts w:cs="Arial"/>
          <w:sz w:val="22"/>
          <w:szCs w:val="22"/>
        </w:rPr>
        <w:t>"</w:t>
      </w:r>
      <w:r w:rsidR="000C4835" w:rsidRPr="008E7825">
        <w:rPr>
          <w:rFonts w:cs="Arial"/>
          <w:b/>
          <w:sz w:val="22"/>
          <w:szCs w:val="22"/>
        </w:rPr>
        <w:t>.</w:t>
      </w:r>
    </w:p>
    <w:p w14:paraId="310CA2E8" w14:textId="77777777" w:rsidR="001D5F6B" w:rsidRPr="008E7825" w:rsidRDefault="001D5F6B" w:rsidP="001D5F6B">
      <w:pPr>
        <w:ind w:left="426"/>
      </w:pPr>
    </w:p>
    <w:p w14:paraId="310CA2E9" w14:textId="77777777" w:rsidR="001D5F6B" w:rsidRPr="008E7825" w:rsidRDefault="001D5F6B" w:rsidP="001D5F6B">
      <w:pPr>
        <w:pStyle w:val="Nagwek2"/>
        <w:ind w:left="426" w:hanging="426"/>
      </w:pPr>
      <w:r w:rsidRPr="008E7825">
        <w:t>Zakres stosowania ST</w:t>
      </w:r>
    </w:p>
    <w:p w14:paraId="310CA2EA" w14:textId="77777777" w:rsidR="001D5F6B" w:rsidRPr="008E7825" w:rsidRDefault="001D5F6B" w:rsidP="001D5F6B">
      <w:pPr>
        <w:rPr>
          <w:rFonts w:cs="Arial"/>
          <w:sz w:val="22"/>
          <w:szCs w:val="22"/>
        </w:rPr>
      </w:pPr>
      <w:r w:rsidRPr="008E7825">
        <w:rPr>
          <w:rFonts w:cs="Arial"/>
          <w:sz w:val="22"/>
          <w:szCs w:val="22"/>
        </w:rPr>
        <w:t>Specyfikacja Techniczna jest stosowana jako dokument przetargowy i kontraktowy przy zlecaniu i realizacji robót wymienionych w pkt. 1.1.</w:t>
      </w:r>
    </w:p>
    <w:p w14:paraId="310CA2EB" w14:textId="77777777" w:rsidR="001D5F6B" w:rsidRPr="008E7825" w:rsidRDefault="001D5F6B" w:rsidP="001D5F6B">
      <w:pPr>
        <w:ind w:left="426"/>
        <w:rPr>
          <w:rFonts w:cs="Arial"/>
          <w:sz w:val="22"/>
          <w:szCs w:val="22"/>
        </w:rPr>
      </w:pPr>
    </w:p>
    <w:p w14:paraId="310CA2EC" w14:textId="77777777" w:rsidR="001D5F6B" w:rsidRPr="008E7825" w:rsidRDefault="001D5F6B" w:rsidP="001D5F6B">
      <w:pPr>
        <w:pStyle w:val="Nagwek2"/>
        <w:ind w:left="426" w:hanging="426"/>
      </w:pPr>
      <w:r w:rsidRPr="008E7825">
        <w:t>Zakres robót objętych ST</w:t>
      </w:r>
    </w:p>
    <w:p w14:paraId="310CA2ED" w14:textId="77777777" w:rsidR="001D5F6B" w:rsidRPr="008E7825" w:rsidRDefault="001D5F6B" w:rsidP="001D5F6B">
      <w:pPr>
        <w:rPr>
          <w:rFonts w:cs="Arial"/>
          <w:sz w:val="22"/>
          <w:szCs w:val="22"/>
        </w:rPr>
      </w:pPr>
      <w:r w:rsidRPr="008E7825">
        <w:rPr>
          <w:rFonts w:cs="Arial"/>
          <w:sz w:val="22"/>
          <w:szCs w:val="22"/>
        </w:rPr>
        <w:t>Ustalenia zawarte w niniejszej ST mają zastosowanie przy wykonaniu zabezpieczenia antykorozyjnego przez natryskiwanie cieplne powłok cynkowych i uszczelnianie ich powłoką uszczelniającą na wszystkich powierzchniach stalowych nie stykających się z betonem.</w:t>
      </w:r>
    </w:p>
    <w:p w14:paraId="310CA2EE" w14:textId="77777777" w:rsidR="001D5F6B" w:rsidRPr="008E7825" w:rsidRDefault="001D5F6B" w:rsidP="001D5F6B">
      <w:pPr>
        <w:rPr>
          <w:rFonts w:cs="Arial"/>
          <w:sz w:val="22"/>
          <w:szCs w:val="22"/>
        </w:rPr>
      </w:pPr>
      <w:r w:rsidRPr="008E7825">
        <w:rPr>
          <w:rFonts w:cs="Arial"/>
          <w:sz w:val="22"/>
          <w:szCs w:val="22"/>
        </w:rPr>
        <w:t>Nakładanie powłok odbywać się będzie w wytwórni z wyjątkiem zabezpieczania miejsc uszkodzonych i powierzchni spoin, które zostanie wykonane na miejscu budowy.</w:t>
      </w:r>
    </w:p>
    <w:p w14:paraId="310CA2EF" w14:textId="77777777" w:rsidR="001D5F6B" w:rsidRPr="008E7825" w:rsidRDefault="001D5F6B" w:rsidP="001D5F6B">
      <w:pPr>
        <w:ind w:left="426"/>
        <w:rPr>
          <w:rFonts w:cs="Arial"/>
          <w:sz w:val="22"/>
          <w:szCs w:val="22"/>
        </w:rPr>
      </w:pPr>
    </w:p>
    <w:p w14:paraId="310CA2F0" w14:textId="77777777" w:rsidR="001D5F6B" w:rsidRPr="008E7825" w:rsidRDefault="001D5F6B" w:rsidP="001D5F6B">
      <w:pPr>
        <w:pStyle w:val="Nagwek2"/>
        <w:ind w:left="426" w:hanging="426"/>
      </w:pPr>
      <w:r w:rsidRPr="008E7825">
        <w:t>Określenia podstawowe</w:t>
      </w:r>
    </w:p>
    <w:p w14:paraId="310CA2F1" w14:textId="77777777" w:rsidR="001D5F6B" w:rsidRPr="008E7825" w:rsidRDefault="001D5F6B" w:rsidP="00E931C2">
      <w:pPr>
        <w:rPr>
          <w:rFonts w:cs="Arial"/>
          <w:sz w:val="22"/>
          <w:szCs w:val="22"/>
        </w:rPr>
      </w:pPr>
      <w:r w:rsidRPr="008E7825">
        <w:rPr>
          <w:rFonts w:cs="Arial"/>
          <w:sz w:val="22"/>
          <w:szCs w:val="22"/>
        </w:rPr>
        <w:t>Określenia używane w niniejszej ST są zgodne z obowiązującymi normami oraz określeniami podanymi w </w:t>
      </w:r>
      <w:proofErr w:type="spellStart"/>
      <w:r w:rsidR="00D242E0" w:rsidRPr="008E7825">
        <w:rPr>
          <w:rFonts w:cs="Arial"/>
          <w:i/>
          <w:sz w:val="22"/>
          <w:szCs w:val="22"/>
        </w:rPr>
        <w:t>STWiORB</w:t>
      </w:r>
      <w:proofErr w:type="spellEnd"/>
      <w:r w:rsidR="00D242E0" w:rsidRPr="008E7825">
        <w:rPr>
          <w:rFonts w:cs="Arial"/>
          <w:i/>
          <w:sz w:val="22"/>
          <w:szCs w:val="22"/>
        </w:rPr>
        <w:t xml:space="preserve"> M.00.00.00 –Wymagania ogólne.</w:t>
      </w:r>
    </w:p>
    <w:p w14:paraId="310CA2F2" w14:textId="77777777" w:rsidR="001D5F6B" w:rsidRPr="008E7825" w:rsidRDefault="001D5F6B" w:rsidP="00E931C2">
      <w:pPr>
        <w:jc w:val="left"/>
        <w:rPr>
          <w:rFonts w:cs="Arial"/>
          <w:bCs/>
          <w:sz w:val="22"/>
          <w:szCs w:val="22"/>
        </w:rPr>
      </w:pPr>
      <w:r w:rsidRPr="008E7825">
        <w:rPr>
          <w:rFonts w:cs="Arial"/>
          <w:b/>
          <w:bCs/>
          <w:sz w:val="22"/>
          <w:szCs w:val="22"/>
        </w:rPr>
        <w:t xml:space="preserve">Metalizacja </w:t>
      </w:r>
      <w:r w:rsidRPr="008E7825">
        <w:rPr>
          <w:rFonts w:cs="Arial"/>
          <w:bCs/>
          <w:sz w:val="22"/>
          <w:szCs w:val="22"/>
        </w:rPr>
        <w:t>– naniesienie warstwy cynku, aluminium, ich stopów lub innych, odpowiednio dobranych metali na powierzchnię elementu stalowego w celu zabezpieczenia jej przed korozją.</w:t>
      </w:r>
    </w:p>
    <w:p w14:paraId="310CA2F3" w14:textId="77777777" w:rsidR="001D5F6B" w:rsidRPr="008E7825" w:rsidRDefault="001D5F6B" w:rsidP="00E931C2">
      <w:pPr>
        <w:jc w:val="left"/>
        <w:rPr>
          <w:rFonts w:cs="Arial"/>
          <w:sz w:val="22"/>
          <w:szCs w:val="22"/>
        </w:rPr>
      </w:pPr>
      <w:r w:rsidRPr="008E7825">
        <w:rPr>
          <w:rFonts w:cs="Arial"/>
          <w:b/>
          <w:bCs/>
          <w:sz w:val="22"/>
          <w:szCs w:val="22"/>
        </w:rPr>
        <w:t xml:space="preserve">Metalizacja natryskowa </w:t>
      </w:r>
      <w:r w:rsidRPr="008E7825">
        <w:rPr>
          <w:rFonts w:cs="Arial"/>
          <w:sz w:val="22"/>
          <w:szCs w:val="22"/>
        </w:rPr>
        <w:t>– sposób nanoszenia powłoki metalizacyjnej polegający na napylaniu podgrzanego do temperatury topnienia metalu strumieniem gazu pod ciśnieniem.</w:t>
      </w:r>
    </w:p>
    <w:p w14:paraId="310CA2F4" w14:textId="77777777" w:rsidR="001D5F6B" w:rsidRPr="008E7825" w:rsidRDefault="001D5F6B" w:rsidP="00E931C2">
      <w:pPr>
        <w:jc w:val="left"/>
        <w:rPr>
          <w:rFonts w:cs="Arial"/>
          <w:sz w:val="22"/>
          <w:szCs w:val="22"/>
        </w:rPr>
      </w:pPr>
      <w:r w:rsidRPr="008E7825">
        <w:rPr>
          <w:rFonts w:cs="Arial"/>
          <w:b/>
          <w:bCs/>
          <w:sz w:val="22"/>
          <w:szCs w:val="22"/>
        </w:rPr>
        <w:t xml:space="preserve">Metalizacja ogniowa </w:t>
      </w:r>
      <w:r w:rsidRPr="008E7825">
        <w:rPr>
          <w:rFonts w:cs="Arial"/>
          <w:sz w:val="22"/>
          <w:szCs w:val="22"/>
        </w:rPr>
        <w:t>– sposób nakładania powłoki metalizacyjnej przez zanurzenie zabezpieczanego elementu w ciekłym (stopionym) metalu.</w:t>
      </w:r>
    </w:p>
    <w:p w14:paraId="310CA2F5" w14:textId="77777777" w:rsidR="001D5F6B" w:rsidRPr="008E7825" w:rsidRDefault="001D5F6B" w:rsidP="00E931C2">
      <w:pPr>
        <w:jc w:val="left"/>
        <w:rPr>
          <w:rFonts w:cs="Arial"/>
          <w:sz w:val="22"/>
          <w:szCs w:val="22"/>
        </w:rPr>
      </w:pPr>
      <w:r w:rsidRPr="008E7825">
        <w:rPr>
          <w:rFonts w:cs="Arial"/>
          <w:b/>
          <w:bCs/>
          <w:sz w:val="22"/>
          <w:szCs w:val="22"/>
        </w:rPr>
        <w:t>Powierzchnia referencyjna</w:t>
      </w:r>
      <w:r w:rsidRPr="008E7825">
        <w:rPr>
          <w:rFonts w:cs="Arial"/>
          <w:sz w:val="22"/>
          <w:szCs w:val="22"/>
        </w:rPr>
        <w:t xml:space="preserve"> – wybrany przez strony fragment powierzchni zabezpieczanego obiektu, na której dokonuje się zabezpieczenia antykorozyjnego w obecności inwestora, producenta materiałów i wykonawcy.</w:t>
      </w:r>
    </w:p>
    <w:p w14:paraId="310CA2F6" w14:textId="77777777" w:rsidR="001D5F6B" w:rsidRPr="008E7825" w:rsidRDefault="001D5F6B" w:rsidP="001D5F6B">
      <w:pPr>
        <w:ind w:left="426"/>
        <w:rPr>
          <w:rFonts w:cs="Arial"/>
          <w:sz w:val="22"/>
          <w:szCs w:val="22"/>
        </w:rPr>
      </w:pPr>
    </w:p>
    <w:p w14:paraId="310CA2F7" w14:textId="77777777" w:rsidR="001D5F6B" w:rsidRPr="008E7825" w:rsidRDefault="001D5F6B" w:rsidP="001D5F6B">
      <w:pPr>
        <w:pStyle w:val="Nagwek2"/>
        <w:ind w:left="426" w:hanging="426"/>
      </w:pPr>
      <w:r w:rsidRPr="008E7825">
        <w:t>Ogólne wymagania dotyczące robót</w:t>
      </w:r>
    </w:p>
    <w:p w14:paraId="310CA2F8" w14:textId="77777777" w:rsidR="001D5F6B" w:rsidRPr="008E7825" w:rsidRDefault="001D5F6B" w:rsidP="00D242E0">
      <w:pPr>
        <w:rPr>
          <w:rFonts w:cs="Arial"/>
          <w:sz w:val="22"/>
          <w:szCs w:val="22"/>
        </w:rPr>
      </w:pPr>
      <w:r w:rsidRPr="008E7825">
        <w:rPr>
          <w:rFonts w:cs="Arial"/>
          <w:sz w:val="22"/>
          <w:szCs w:val="22"/>
        </w:rPr>
        <w:t xml:space="preserve">Ogólne wymagania dotyczące wykonania robót podano w </w:t>
      </w:r>
      <w:proofErr w:type="spellStart"/>
      <w:r w:rsidR="00D242E0" w:rsidRPr="008E7825">
        <w:rPr>
          <w:rFonts w:cs="Arial"/>
          <w:i/>
          <w:sz w:val="22"/>
          <w:szCs w:val="22"/>
        </w:rPr>
        <w:t>STWiORB</w:t>
      </w:r>
      <w:proofErr w:type="spellEnd"/>
      <w:r w:rsidR="00D242E0" w:rsidRPr="008E7825">
        <w:rPr>
          <w:rFonts w:cs="Arial"/>
          <w:i/>
          <w:sz w:val="22"/>
          <w:szCs w:val="22"/>
        </w:rPr>
        <w:t xml:space="preserve"> M.00.00.00 –Wymagania ogólne.</w:t>
      </w:r>
    </w:p>
    <w:p w14:paraId="310CA2F9" w14:textId="77777777" w:rsidR="001D5F6B" w:rsidRPr="008E7825" w:rsidRDefault="001D5F6B" w:rsidP="00D242E0">
      <w:pPr>
        <w:rPr>
          <w:rFonts w:cs="Arial"/>
          <w:sz w:val="22"/>
          <w:szCs w:val="22"/>
        </w:rPr>
      </w:pPr>
      <w:r w:rsidRPr="008E7825">
        <w:rPr>
          <w:rFonts w:cs="Arial"/>
          <w:sz w:val="22"/>
          <w:szCs w:val="22"/>
        </w:rPr>
        <w:t>Wykonawca robót jest odpowiedzialny za jakość ich wykonania oraz zgodność z dokumentacją projektową, ST i poleceniami Inżyniera.</w:t>
      </w:r>
    </w:p>
    <w:p w14:paraId="310CA2FA" w14:textId="77777777" w:rsidR="001D5F6B" w:rsidRPr="008E7825" w:rsidRDefault="001D5F6B" w:rsidP="001D5F6B">
      <w:pPr>
        <w:ind w:left="426"/>
        <w:rPr>
          <w:rFonts w:cs="Arial"/>
          <w:b/>
          <w:sz w:val="24"/>
          <w:szCs w:val="24"/>
        </w:rPr>
      </w:pPr>
    </w:p>
    <w:p w14:paraId="310CA2FB" w14:textId="77777777" w:rsidR="001D5F6B" w:rsidRPr="008E7825" w:rsidRDefault="001D5F6B" w:rsidP="001D5F6B">
      <w:pPr>
        <w:pStyle w:val="Nagwek1"/>
        <w:rPr>
          <w:color w:val="auto"/>
        </w:rPr>
      </w:pPr>
      <w:r w:rsidRPr="008E7825">
        <w:rPr>
          <w:color w:val="auto"/>
        </w:rPr>
        <w:t>MATERIAŁY</w:t>
      </w:r>
    </w:p>
    <w:p w14:paraId="310CA2FC" w14:textId="77777777" w:rsidR="001D5F6B" w:rsidRPr="008E7825" w:rsidRDefault="001D5F6B" w:rsidP="00D242E0">
      <w:pPr>
        <w:rPr>
          <w:rFonts w:cs="Arial"/>
          <w:sz w:val="22"/>
          <w:szCs w:val="22"/>
        </w:rPr>
      </w:pPr>
      <w:r w:rsidRPr="008E7825">
        <w:rPr>
          <w:rFonts w:cs="Arial"/>
          <w:sz w:val="22"/>
          <w:szCs w:val="22"/>
        </w:rPr>
        <w:t xml:space="preserve">Ogólne wymagania dotyczące materiałów, ich pozyskiwania i składowania podano w </w:t>
      </w:r>
      <w:proofErr w:type="spellStart"/>
      <w:r w:rsidR="00D242E0" w:rsidRPr="008E7825">
        <w:rPr>
          <w:rFonts w:cs="Arial"/>
          <w:sz w:val="22"/>
          <w:szCs w:val="22"/>
        </w:rPr>
        <w:t>STWiORB</w:t>
      </w:r>
      <w:proofErr w:type="spellEnd"/>
      <w:r w:rsidR="00D242E0" w:rsidRPr="008E7825">
        <w:rPr>
          <w:rFonts w:cs="Arial"/>
          <w:sz w:val="22"/>
          <w:szCs w:val="22"/>
        </w:rPr>
        <w:t xml:space="preserve"> M.00.00.00 –Wymagania ogólne.</w:t>
      </w:r>
    </w:p>
    <w:p w14:paraId="310CA2FD" w14:textId="77777777" w:rsidR="001D5F6B" w:rsidRPr="008E7825" w:rsidRDefault="001D5F6B" w:rsidP="001D5F6B">
      <w:pPr>
        <w:ind w:left="426"/>
        <w:rPr>
          <w:rFonts w:cs="Arial"/>
          <w:sz w:val="22"/>
          <w:szCs w:val="22"/>
        </w:rPr>
      </w:pPr>
    </w:p>
    <w:p w14:paraId="310CA2FE" w14:textId="77777777" w:rsidR="001D5F6B" w:rsidRPr="008E7825" w:rsidRDefault="001D5F6B" w:rsidP="001D5F6B">
      <w:pPr>
        <w:pStyle w:val="Nagwek2"/>
        <w:ind w:left="426" w:hanging="426"/>
      </w:pPr>
      <w:r w:rsidRPr="008E7825">
        <w:t>Materiały do nakładania powłoki cynkowej natryskiwanej cieplnie</w:t>
      </w:r>
    </w:p>
    <w:p w14:paraId="310CA2FF" w14:textId="77777777" w:rsidR="001D5F6B" w:rsidRPr="008E7825" w:rsidRDefault="001D5F6B" w:rsidP="00D242E0">
      <w:pPr>
        <w:rPr>
          <w:rFonts w:cs="Arial"/>
          <w:sz w:val="22"/>
          <w:szCs w:val="22"/>
        </w:rPr>
      </w:pPr>
      <w:r w:rsidRPr="008E7825">
        <w:rPr>
          <w:rFonts w:cs="Arial"/>
          <w:sz w:val="22"/>
          <w:szCs w:val="22"/>
        </w:rPr>
        <w:t>Nakładanie powłoki cynkowej natryskiwanej cieplnie należy wykonać przy zastosowaniu odpowiedniego materiału, w zależności od przyjętej technologii wykonania powłoki. Czystość zastosowanego cynku ma być nie mniejsza niż 99.99% zgodnie z ISO 752.</w:t>
      </w:r>
    </w:p>
    <w:p w14:paraId="310CA300" w14:textId="77777777" w:rsidR="001D5F6B" w:rsidRPr="008E7825" w:rsidRDefault="001D5F6B" w:rsidP="001D5F6B">
      <w:pPr>
        <w:ind w:left="426"/>
        <w:rPr>
          <w:rFonts w:cs="Arial"/>
          <w:sz w:val="22"/>
          <w:szCs w:val="22"/>
        </w:rPr>
      </w:pPr>
    </w:p>
    <w:p w14:paraId="310CA301" w14:textId="77777777" w:rsidR="001D5F6B" w:rsidRPr="008E7825" w:rsidRDefault="001D5F6B" w:rsidP="001D5F6B">
      <w:pPr>
        <w:pStyle w:val="Nagwek2"/>
        <w:ind w:left="426" w:hanging="426"/>
      </w:pPr>
      <w:r w:rsidRPr="008E7825">
        <w:t>Materiały do nakładania powłoki uszczelniającej</w:t>
      </w:r>
    </w:p>
    <w:p w14:paraId="310CA302" w14:textId="77777777" w:rsidR="001D5F6B" w:rsidRPr="008E7825" w:rsidRDefault="001D5F6B" w:rsidP="00D242E0">
      <w:pPr>
        <w:rPr>
          <w:rFonts w:cs="Arial"/>
          <w:sz w:val="22"/>
          <w:szCs w:val="22"/>
        </w:rPr>
      </w:pPr>
      <w:r w:rsidRPr="008E7825">
        <w:rPr>
          <w:rFonts w:cs="Arial"/>
          <w:sz w:val="22"/>
          <w:szCs w:val="22"/>
        </w:rPr>
        <w:t>Niskocząsteczkowa farba epoksydowa.</w:t>
      </w:r>
    </w:p>
    <w:p w14:paraId="310CA303" w14:textId="77777777" w:rsidR="001D5F6B" w:rsidRPr="008E7825" w:rsidRDefault="001D5F6B" w:rsidP="001D5F6B">
      <w:pPr>
        <w:ind w:left="426"/>
        <w:rPr>
          <w:rFonts w:cs="Arial"/>
          <w:sz w:val="22"/>
          <w:szCs w:val="22"/>
        </w:rPr>
      </w:pPr>
    </w:p>
    <w:p w14:paraId="310CA304" w14:textId="77777777" w:rsidR="001D5F6B" w:rsidRPr="008E7825" w:rsidRDefault="001D5F6B" w:rsidP="001D5F6B">
      <w:pPr>
        <w:pStyle w:val="Nagwek2"/>
        <w:ind w:left="426" w:hanging="426"/>
      </w:pPr>
      <w:r w:rsidRPr="008E7825">
        <w:t>Materiały pomocnicze</w:t>
      </w:r>
    </w:p>
    <w:p w14:paraId="310CA305" w14:textId="77777777" w:rsidR="001D5F6B" w:rsidRPr="008E7825" w:rsidRDefault="001D5F6B" w:rsidP="00D242E0">
      <w:pPr>
        <w:rPr>
          <w:rFonts w:cs="Arial"/>
          <w:sz w:val="22"/>
          <w:szCs w:val="22"/>
        </w:rPr>
      </w:pPr>
      <w:r w:rsidRPr="008E7825">
        <w:rPr>
          <w:rFonts w:cs="Arial"/>
          <w:sz w:val="22"/>
          <w:szCs w:val="22"/>
        </w:rPr>
        <w:t>Materiałami pomocniczymi, stosowanymi do przygotowania powierzchni stalowej pod powłoki cynkowe natryskiwane cieplnie, są materiały ścierne o wielkości ziarna pozwalającej uzyskać profil chropowatości powierzchni „medium” wg PN-EN ISO 8503-2 (wzorzec G) np. korund, elektrokorund, żużel pomiedziowy, wg norm EN ISO 11124 i EN ISO 11126.</w:t>
      </w:r>
    </w:p>
    <w:p w14:paraId="310CA306" w14:textId="77777777" w:rsidR="001D5F6B" w:rsidRPr="008E7825" w:rsidRDefault="001D5F6B" w:rsidP="00D242E0">
      <w:pPr>
        <w:rPr>
          <w:rFonts w:cs="Arial"/>
          <w:sz w:val="22"/>
          <w:szCs w:val="22"/>
        </w:rPr>
      </w:pPr>
      <w:r w:rsidRPr="008E7825">
        <w:rPr>
          <w:rFonts w:cs="Arial"/>
          <w:sz w:val="22"/>
          <w:szCs w:val="22"/>
        </w:rPr>
        <w:lastRenderedPageBreak/>
        <w:t>Materiałami pomocniczymi do nakładania powłoki uszczelniającej są odpowiednie rozpuszczalniki i rozcieńczalniki, podane w karcie technicznej produktu.</w:t>
      </w:r>
    </w:p>
    <w:p w14:paraId="310CA307" w14:textId="77777777" w:rsidR="001D5F6B" w:rsidRPr="008E7825" w:rsidRDefault="001D5F6B" w:rsidP="001D5F6B">
      <w:pPr>
        <w:ind w:left="426"/>
        <w:rPr>
          <w:rFonts w:cs="Arial"/>
          <w:sz w:val="22"/>
          <w:szCs w:val="22"/>
        </w:rPr>
      </w:pPr>
    </w:p>
    <w:p w14:paraId="310CA308" w14:textId="77777777" w:rsidR="001D5F6B" w:rsidRPr="008E7825" w:rsidRDefault="001D5F6B" w:rsidP="001D5F6B">
      <w:pPr>
        <w:pStyle w:val="Nagwek2"/>
        <w:ind w:left="426" w:hanging="426"/>
      </w:pPr>
      <w:r w:rsidRPr="008E7825">
        <w:t>Składowanie materiałów</w:t>
      </w:r>
    </w:p>
    <w:p w14:paraId="310CA309" w14:textId="77777777" w:rsidR="001D5F6B" w:rsidRPr="008E7825" w:rsidRDefault="001D5F6B" w:rsidP="00D242E0">
      <w:pPr>
        <w:rPr>
          <w:rFonts w:cs="Arial"/>
          <w:sz w:val="22"/>
          <w:szCs w:val="22"/>
        </w:rPr>
      </w:pPr>
      <w:r w:rsidRPr="008E7825">
        <w:rPr>
          <w:rFonts w:cs="Arial"/>
          <w:sz w:val="22"/>
          <w:szCs w:val="22"/>
        </w:rPr>
        <w:t>Wszystkie materiały należy przechowywać zgodnie z zaleceniami zawartymi w kartach technicznych produktów.</w:t>
      </w:r>
    </w:p>
    <w:p w14:paraId="310CA30A" w14:textId="77777777" w:rsidR="001D5F6B" w:rsidRPr="008E7825" w:rsidRDefault="001D5F6B" w:rsidP="001D5F6B">
      <w:pPr>
        <w:ind w:left="426"/>
        <w:rPr>
          <w:rFonts w:cs="Arial"/>
          <w:sz w:val="22"/>
          <w:szCs w:val="22"/>
        </w:rPr>
      </w:pPr>
    </w:p>
    <w:p w14:paraId="310CA30B" w14:textId="77777777" w:rsidR="001D5F6B" w:rsidRPr="008E7825" w:rsidRDefault="001D5F6B" w:rsidP="001D5F6B">
      <w:pPr>
        <w:pStyle w:val="Nagwek1"/>
        <w:rPr>
          <w:color w:val="auto"/>
        </w:rPr>
      </w:pPr>
      <w:r w:rsidRPr="008E7825">
        <w:rPr>
          <w:color w:val="auto"/>
        </w:rPr>
        <w:t>SPRZĘT</w:t>
      </w:r>
    </w:p>
    <w:p w14:paraId="310CA30C" w14:textId="77777777" w:rsidR="001D5F6B" w:rsidRPr="008E7825" w:rsidRDefault="001D5F6B" w:rsidP="00D242E0">
      <w:pPr>
        <w:rPr>
          <w:rFonts w:cs="Arial"/>
          <w:sz w:val="22"/>
          <w:szCs w:val="22"/>
        </w:rPr>
      </w:pPr>
      <w:r w:rsidRPr="008E7825">
        <w:rPr>
          <w:rFonts w:cs="Arial"/>
          <w:sz w:val="22"/>
          <w:szCs w:val="22"/>
        </w:rPr>
        <w:t xml:space="preserve">Ogólne wymagania dotyczące sprzętu podano w </w:t>
      </w:r>
      <w:proofErr w:type="spellStart"/>
      <w:r w:rsidR="00D242E0" w:rsidRPr="008E7825">
        <w:rPr>
          <w:rFonts w:cs="Arial"/>
          <w:sz w:val="22"/>
          <w:szCs w:val="22"/>
        </w:rPr>
        <w:t>STWiORB</w:t>
      </w:r>
      <w:proofErr w:type="spellEnd"/>
      <w:r w:rsidR="00D242E0" w:rsidRPr="008E7825">
        <w:rPr>
          <w:rFonts w:cs="Arial"/>
          <w:sz w:val="22"/>
          <w:szCs w:val="22"/>
        </w:rPr>
        <w:t xml:space="preserve"> M.00.00.00 –Wymagania ogólne.</w:t>
      </w:r>
      <w:r w:rsidRPr="008E7825">
        <w:rPr>
          <w:rFonts w:cs="Arial"/>
          <w:sz w:val="22"/>
          <w:szCs w:val="22"/>
        </w:rPr>
        <w:t xml:space="preserve"> </w:t>
      </w:r>
    </w:p>
    <w:p w14:paraId="310CA30D" w14:textId="77777777" w:rsidR="001D5F6B" w:rsidRPr="008E7825" w:rsidRDefault="001D5F6B" w:rsidP="00D242E0">
      <w:pPr>
        <w:rPr>
          <w:rFonts w:cs="Arial"/>
          <w:sz w:val="22"/>
          <w:szCs w:val="22"/>
        </w:rPr>
      </w:pPr>
      <w:r w:rsidRPr="008E7825">
        <w:rPr>
          <w:rFonts w:cs="Arial"/>
          <w:sz w:val="22"/>
          <w:szCs w:val="22"/>
        </w:rPr>
        <w:t xml:space="preserve">Do wykonania powłok cynkowych natryskiwanych cieplnie – zależnie od zastosowanej metody wykonania, tj. systemu termicznego natrysku gazowego, systemu termicznego natrysku przy użyciu materiałów proszkowych, systemu termicznego w łuku elektrycznym lub systemu natryskowego plazmowego – wytwórca konstrukcji zastosuje odpowiedni sprzęt. </w:t>
      </w:r>
    </w:p>
    <w:p w14:paraId="310CA30E" w14:textId="77777777" w:rsidR="001D5F6B" w:rsidRPr="008E7825" w:rsidRDefault="001D5F6B" w:rsidP="00D242E0">
      <w:pPr>
        <w:rPr>
          <w:rFonts w:cs="Arial"/>
          <w:sz w:val="22"/>
          <w:szCs w:val="22"/>
        </w:rPr>
      </w:pPr>
      <w:r w:rsidRPr="008E7825">
        <w:rPr>
          <w:rFonts w:cs="Arial"/>
          <w:sz w:val="22"/>
          <w:szCs w:val="22"/>
        </w:rPr>
        <w:t>Do nakładania powłoki uszczelniającej zastosowany zostanie sprzęt spełniający parametry nakładania podane w karcie technicznej wyrobu.</w:t>
      </w:r>
    </w:p>
    <w:p w14:paraId="310CA30F" w14:textId="77777777" w:rsidR="001D5F6B" w:rsidRPr="008E7825" w:rsidRDefault="001D5F6B" w:rsidP="00D242E0">
      <w:pPr>
        <w:rPr>
          <w:rFonts w:cs="Arial"/>
          <w:sz w:val="22"/>
          <w:szCs w:val="22"/>
        </w:rPr>
      </w:pPr>
      <w:r w:rsidRPr="008E7825">
        <w:rPr>
          <w:rFonts w:cs="Arial"/>
          <w:sz w:val="22"/>
          <w:szCs w:val="22"/>
        </w:rPr>
        <w:t>Jakikolwiek sprzęt, maszyny lub narzędzia nie gwarantujące zachowania wymagań jakościowych robót zostaną przez Inżyniera zdyskwalifikowane i niedopuszczone do robót.</w:t>
      </w:r>
    </w:p>
    <w:p w14:paraId="310CA310" w14:textId="77777777" w:rsidR="001D5F6B" w:rsidRPr="008E7825" w:rsidRDefault="001D5F6B" w:rsidP="001D5F6B">
      <w:pPr>
        <w:ind w:left="426"/>
        <w:rPr>
          <w:rFonts w:cs="Arial"/>
          <w:sz w:val="22"/>
          <w:szCs w:val="22"/>
        </w:rPr>
      </w:pPr>
    </w:p>
    <w:p w14:paraId="310CA311" w14:textId="77777777" w:rsidR="001D5F6B" w:rsidRPr="008E7825" w:rsidRDefault="001D5F6B" w:rsidP="001D5F6B">
      <w:pPr>
        <w:pStyle w:val="Nagwek2"/>
        <w:ind w:left="426" w:hanging="426"/>
      </w:pPr>
      <w:r w:rsidRPr="008E7825">
        <w:t>Sprzęt do czyszczenia konstrukcji i odpylania</w:t>
      </w:r>
    </w:p>
    <w:p w14:paraId="310CA312" w14:textId="77777777" w:rsidR="001D5F6B" w:rsidRPr="008E7825" w:rsidRDefault="001D5F6B" w:rsidP="00D242E0">
      <w:pPr>
        <w:rPr>
          <w:rFonts w:cs="Arial"/>
          <w:sz w:val="22"/>
          <w:szCs w:val="22"/>
        </w:rPr>
      </w:pPr>
      <w:r w:rsidRPr="008E7825">
        <w:rPr>
          <w:rFonts w:cs="Arial"/>
          <w:sz w:val="22"/>
          <w:szCs w:val="22"/>
        </w:rPr>
        <w:t>Czyszczenie konstrukcji należy przeprowadzić mechanicznie urządzeniami o działaniu strumieniowo</w:t>
      </w:r>
      <w:r w:rsidRPr="008E7825">
        <w:rPr>
          <w:rFonts w:cs="Arial"/>
          <w:sz w:val="22"/>
          <w:szCs w:val="22"/>
        </w:rPr>
        <w:noBreakHyphen/>
        <w:t xml:space="preserve"> ściernym, dowolnego typu, zaakceptowanymi przez Inżyniera. Sprzęt do czyszczenia musi zapewniać strumień wolnego od oleju i suchego powietrza.</w:t>
      </w:r>
    </w:p>
    <w:p w14:paraId="310CA313" w14:textId="77777777" w:rsidR="001D5F6B" w:rsidRPr="008E7825" w:rsidRDefault="001D5F6B" w:rsidP="00D242E0">
      <w:pPr>
        <w:rPr>
          <w:rFonts w:cs="Arial"/>
          <w:sz w:val="22"/>
          <w:szCs w:val="22"/>
        </w:rPr>
      </w:pPr>
      <w:r w:rsidRPr="008E7825">
        <w:rPr>
          <w:rFonts w:cs="Arial"/>
          <w:sz w:val="22"/>
          <w:szCs w:val="22"/>
        </w:rPr>
        <w:t>Do odpylania konstrukcji należy stosować odkurzacze przemysłowe.</w:t>
      </w:r>
    </w:p>
    <w:p w14:paraId="310CA314" w14:textId="77777777" w:rsidR="001D5F6B" w:rsidRPr="008E7825" w:rsidRDefault="001D5F6B" w:rsidP="001D5F6B">
      <w:pPr>
        <w:ind w:left="426"/>
        <w:rPr>
          <w:rFonts w:cs="Arial"/>
          <w:sz w:val="22"/>
          <w:szCs w:val="22"/>
        </w:rPr>
      </w:pPr>
    </w:p>
    <w:p w14:paraId="310CA315" w14:textId="77777777" w:rsidR="001D5F6B" w:rsidRPr="008E7825" w:rsidRDefault="001D5F6B" w:rsidP="001D5F6B">
      <w:pPr>
        <w:pStyle w:val="Nagwek2"/>
        <w:ind w:left="426" w:hanging="426"/>
      </w:pPr>
      <w:r w:rsidRPr="008E7825">
        <w:t>Sprzęt do nakładania powłoki cynkowej natryskiwanej cieplnie</w:t>
      </w:r>
    </w:p>
    <w:p w14:paraId="310CA316" w14:textId="77777777" w:rsidR="001D5F6B" w:rsidRPr="008E7825" w:rsidRDefault="001D5F6B" w:rsidP="00D242E0">
      <w:pPr>
        <w:rPr>
          <w:rFonts w:cs="Arial"/>
          <w:sz w:val="22"/>
          <w:szCs w:val="22"/>
        </w:rPr>
      </w:pPr>
      <w:r w:rsidRPr="008E7825">
        <w:rPr>
          <w:rFonts w:cs="Arial"/>
          <w:sz w:val="22"/>
          <w:szCs w:val="22"/>
        </w:rPr>
        <w:t>Do nakładania powłoki cynkowej natryskiwanej cieplnie można używać pistoletów płomieniowych lub łukowych. Powłoki mogą być nakładane ręcznie lub w sposób zmechanizowany.</w:t>
      </w:r>
    </w:p>
    <w:p w14:paraId="310CA317" w14:textId="77777777" w:rsidR="001D5F6B" w:rsidRPr="008E7825" w:rsidRDefault="001D5F6B" w:rsidP="001D5F6B">
      <w:pPr>
        <w:ind w:left="426"/>
        <w:rPr>
          <w:rFonts w:cs="Arial"/>
          <w:sz w:val="22"/>
          <w:szCs w:val="22"/>
        </w:rPr>
      </w:pPr>
    </w:p>
    <w:p w14:paraId="310CA318" w14:textId="77777777" w:rsidR="001D5F6B" w:rsidRPr="008E7825" w:rsidRDefault="001D5F6B" w:rsidP="001D5F6B">
      <w:pPr>
        <w:pStyle w:val="Nagwek1"/>
        <w:rPr>
          <w:color w:val="auto"/>
        </w:rPr>
      </w:pPr>
      <w:r w:rsidRPr="008E7825">
        <w:rPr>
          <w:color w:val="auto"/>
        </w:rPr>
        <w:t>TRANSPORT</w:t>
      </w:r>
    </w:p>
    <w:p w14:paraId="310CA319" w14:textId="77777777" w:rsidR="001D5F6B" w:rsidRPr="008E7825" w:rsidRDefault="001D5F6B" w:rsidP="00D242E0">
      <w:pPr>
        <w:rPr>
          <w:rFonts w:cs="Arial"/>
          <w:sz w:val="22"/>
          <w:szCs w:val="22"/>
        </w:rPr>
      </w:pPr>
      <w:r w:rsidRPr="008E7825">
        <w:rPr>
          <w:rFonts w:cs="Arial"/>
          <w:sz w:val="22"/>
          <w:szCs w:val="22"/>
        </w:rPr>
        <w:t xml:space="preserve">Ogólne wymagania dotyczące transportu podano w </w:t>
      </w:r>
      <w:proofErr w:type="spellStart"/>
      <w:r w:rsidR="00D242E0" w:rsidRPr="008E7825">
        <w:rPr>
          <w:rFonts w:cs="Arial"/>
          <w:sz w:val="22"/>
          <w:szCs w:val="22"/>
        </w:rPr>
        <w:t>STWiORB</w:t>
      </w:r>
      <w:proofErr w:type="spellEnd"/>
      <w:r w:rsidR="00D242E0" w:rsidRPr="008E7825">
        <w:rPr>
          <w:rFonts w:cs="Arial"/>
          <w:sz w:val="22"/>
          <w:szCs w:val="22"/>
        </w:rPr>
        <w:t xml:space="preserve"> M.00.00.00 –Wymagania ogólne.</w:t>
      </w:r>
    </w:p>
    <w:p w14:paraId="310CA31A" w14:textId="77777777" w:rsidR="001D5F6B" w:rsidRPr="008E7825" w:rsidRDefault="001D5F6B" w:rsidP="001D5F6B">
      <w:pPr>
        <w:ind w:left="426"/>
        <w:rPr>
          <w:rFonts w:cs="Arial"/>
          <w:sz w:val="22"/>
          <w:szCs w:val="22"/>
        </w:rPr>
      </w:pPr>
    </w:p>
    <w:p w14:paraId="310CA31B" w14:textId="77777777" w:rsidR="001D5F6B" w:rsidRPr="008E7825" w:rsidRDefault="001D5F6B" w:rsidP="001D5F6B">
      <w:pPr>
        <w:pStyle w:val="Nagwek2"/>
        <w:ind w:left="426" w:hanging="426"/>
      </w:pPr>
      <w:r w:rsidRPr="008E7825">
        <w:t>Transport rozpuszczalników</w:t>
      </w:r>
    </w:p>
    <w:p w14:paraId="310CA31C" w14:textId="77777777" w:rsidR="001D5F6B" w:rsidRPr="008E7825" w:rsidRDefault="001D5F6B" w:rsidP="00D242E0">
      <w:pPr>
        <w:rPr>
          <w:rFonts w:cs="Arial"/>
          <w:sz w:val="22"/>
          <w:szCs w:val="22"/>
        </w:rPr>
      </w:pPr>
      <w:r w:rsidRPr="008E7825">
        <w:rPr>
          <w:rFonts w:cs="Arial"/>
          <w:sz w:val="22"/>
          <w:szCs w:val="22"/>
        </w:rPr>
        <w:t>Transport rozpuszczalników winien odbywać się z zachowaniem obowiązujących przepisów o przewozie materiałów niebezpiecznych.</w:t>
      </w:r>
    </w:p>
    <w:p w14:paraId="310CA31D" w14:textId="77777777" w:rsidR="001D5F6B" w:rsidRPr="008E7825" w:rsidRDefault="001D5F6B" w:rsidP="001D5F6B">
      <w:pPr>
        <w:ind w:left="426"/>
        <w:rPr>
          <w:rFonts w:cs="Arial"/>
          <w:sz w:val="22"/>
          <w:szCs w:val="22"/>
        </w:rPr>
      </w:pPr>
    </w:p>
    <w:p w14:paraId="310CA31E" w14:textId="77777777" w:rsidR="001D5F6B" w:rsidRPr="008E7825" w:rsidRDefault="001D5F6B" w:rsidP="001D5F6B">
      <w:pPr>
        <w:pStyle w:val="Nagwek2"/>
        <w:ind w:left="426" w:hanging="426"/>
      </w:pPr>
      <w:r w:rsidRPr="008E7825">
        <w:t>Transport elementów z powłoką cynkową natryskiwaną cieplnie</w:t>
      </w:r>
    </w:p>
    <w:p w14:paraId="310CA31F" w14:textId="77777777" w:rsidR="001D5F6B" w:rsidRPr="008E7825" w:rsidRDefault="001D5F6B" w:rsidP="00D242E0">
      <w:pPr>
        <w:rPr>
          <w:rFonts w:cs="Arial"/>
          <w:sz w:val="22"/>
          <w:szCs w:val="22"/>
        </w:rPr>
      </w:pPr>
      <w:r w:rsidRPr="008E7825">
        <w:rPr>
          <w:rFonts w:cs="Arial"/>
          <w:sz w:val="22"/>
          <w:szCs w:val="22"/>
        </w:rPr>
        <w:t>Przy transporcie elementów z powłokami cynkowymi, natryskiwanymi cieplnie, zalecana jest ostrożność z uwagi na podatność powłok na uszkodzenia mechaniczne, występujące przy uderzeniach.</w:t>
      </w:r>
    </w:p>
    <w:p w14:paraId="310CA320" w14:textId="77777777" w:rsidR="001D5F6B" w:rsidRPr="008E7825" w:rsidRDefault="001D5F6B" w:rsidP="00D242E0">
      <w:pPr>
        <w:rPr>
          <w:rFonts w:cs="Arial"/>
          <w:sz w:val="22"/>
          <w:szCs w:val="22"/>
        </w:rPr>
      </w:pPr>
      <w:r w:rsidRPr="008E7825">
        <w:rPr>
          <w:rFonts w:cs="Arial"/>
          <w:sz w:val="22"/>
          <w:szCs w:val="22"/>
        </w:rPr>
        <w:t>Jeżeli wytwórca konstrukcji przekazuje ją innemu przedsiębiorstwu wykonującemu montaż na budowie, obowiązkiem wytwórcy jest przekazanie konstrukcji po transporcie, rozładunku i wykonaniu napraw uszkodzeń powłok antykorozyjnych powstałych w transporcie.</w:t>
      </w:r>
    </w:p>
    <w:p w14:paraId="310CA321" w14:textId="77777777" w:rsidR="001D5F6B" w:rsidRPr="008E7825" w:rsidRDefault="001D5F6B" w:rsidP="001D5F6B">
      <w:pPr>
        <w:ind w:left="426"/>
        <w:rPr>
          <w:rFonts w:cs="Arial"/>
          <w:sz w:val="22"/>
          <w:szCs w:val="22"/>
        </w:rPr>
      </w:pPr>
    </w:p>
    <w:p w14:paraId="310CA322" w14:textId="77777777" w:rsidR="001D5F6B" w:rsidRPr="008E7825" w:rsidRDefault="001D5F6B" w:rsidP="001D5F6B">
      <w:pPr>
        <w:pStyle w:val="Nagwek1"/>
        <w:rPr>
          <w:color w:val="auto"/>
        </w:rPr>
      </w:pPr>
      <w:r w:rsidRPr="008E7825">
        <w:rPr>
          <w:color w:val="auto"/>
        </w:rPr>
        <w:t>WYKONANIE ROBÓT</w:t>
      </w:r>
    </w:p>
    <w:p w14:paraId="310CA323" w14:textId="77777777" w:rsidR="001D5F6B" w:rsidRPr="008E7825" w:rsidRDefault="001D5F6B" w:rsidP="00D242E0">
      <w:pPr>
        <w:rPr>
          <w:rFonts w:cs="Arial"/>
          <w:sz w:val="22"/>
          <w:szCs w:val="22"/>
        </w:rPr>
      </w:pPr>
      <w:r w:rsidRPr="008E7825">
        <w:rPr>
          <w:rFonts w:cs="Arial"/>
          <w:sz w:val="22"/>
          <w:szCs w:val="22"/>
        </w:rPr>
        <w:t xml:space="preserve">Ogólne zasady wykonywania robót podano w </w:t>
      </w:r>
      <w:proofErr w:type="spellStart"/>
      <w:r w:rsidR="00D242E0" w:rsidRPr="008E7825">
        <w:rPr>
          <w:rFonts w:cs="Arial"/>
          <w:sz w:val="22"/>
          <w:szCs w:val="22"/>
        </w:rPr>
        <w:t>STWiORB</w:t>
      </w:r>
      <w:proofErr w:type="spellEnd"/>
      <w:r w:rsidR="00D242E0" w:rsidRPr="008E7825">
        <w:rPr>
          <w:rFonts w:cs="Arial"/>
          <w:sz w:val="22"/>
          <w:szCs w:val="22"/>
        </w:rPr>
        <w:t xml:space="preserve"> M.00.00.00 –Wymagania ogólne.</w:t>
      </w:r>
    </w:p>
    <w:p w14:paraId="310CA324" w14:textId="77777777" w:rsidR="001D5F6B" w:rsidRPr="008E7825" w:rsidRDefault="001D5F6B" w:rsidP="00D242E0">
      <w:pPr>
        <w:rPr>
          <w:rFonts w:cs="Arial"/>
          <w:sz w:val="22"/>
          <w:szCs w:val="22"/>
        </w:rPr>
      </w:pPr>
      <w:r w:rsidRPr="008E7825">
        <w:rPr>
          <w:rFonts w:cs="Arial"/>
          <w:sz w:val="22"/>
          <w:szCs w:val="22"/>
        </w:rPr>
        <w:t>Wykonawca przedstawi Inżynierowi do akceptacji projekt zapewnienia jakości (PZJ) i harmonogram robót, uwzględniające wszystkie warunki w jakich będzie wykonane nakładanie powłok cynkowych natryskiwanych cieplnie i uszczelnianie ich na elementach konstrukcji stalowej.</w:t>
      </w:r>
    </w:p>
    <w:p w14:paraId="310CA325" w14:textId="77777777" w:rsidR="001D5F6B" w:rsidRPr="008E7825" w:rsidRDefault="001D5F6B" w:rsidP="001D5F6B">
      <w:pPr>
        <w:ind w:left="426"/>
        <w:rPr>
          <w:rFonts w:cs="Arial"/>
          <w:sz w:val="22"/>
          <w:szCs w:val="22"/>
        </w:rPr>
      </w:pPr>
    </w:p>
    <w:p w14:paraId="310CA326" w14:textId="77777777" w:rsidR="001D5F6B" w:rsidRPr="008E7825" w:rsidRDefault="001D5F6B" w:rsidP="001D5F6B">
      <w:pPr>
        <w:pStyle w:val="Nagwek2"/>
        <w:ind w:left="426" w:hanging="426"/>
      </w:pPr>
      <w:r w:rsidRPr="008E7825">
        <w:t>Przygotowanie powierzchni do nakładania powłoki cynkowej natryskiwanej cieplnie</w:t>
      </w:r>
    </w:p>
    <w:p w14:paraId="310CA327" w14:textId="77777777" w:rsidR="001D5F6B" w:rsidRPr="008E7825" w:rsidRDefault="001D5F6B" w:rsidP="00D242E0">
      <w:pPr>
        <w:rPr>
          <w:rFonts w:cs="Arial"/>
          <w:sz w:val="22"/>
          <w:szCs w:val="22"/>
        </w:rPr>
      </w:pPr>
      <w:r w:rsidRPr="008E7825">
        <w:rPr>
          <w:rFonts w:cs="Arial"/>
          <w:sz w:val="22"/>
          <w:szCs w:val="22"/>
        </w:rPr>
        <w:t>Elementy konstrukcji przewidziane do nakładania powłoki cynkowej natryskiwanej cieplnie powinny mieć zapewniony dobry dostęp do pokrywanej powierzchni i pozwalać na prawidłową pracę urządzeń do czyszczenia (obróbki strumieniowo</w:t>
      </w:r>
      <w:r w:rsidRPr="008E7825">
        <w:rPr>
          <w:rFonts w:cs="Arial"/>
          <w:sz w:val="22"/>
          <w:szCs w:val="22"/>
        </w:rPr>
        <w:noBreakHyphen/>
        <w:t>ściernej) i natryskiwania cieplnego. Przygotowanie powierzchni do metalizacji obejmuje:</w:t>
      </w:r>
    </w:p>
    <w:p w14:paraId="310CA328" w14:textId="77777777" w:rsidR="001D5F6B" w:rsidRPr="008E7825" w:rsidRDefault="001D5F6B" w:rsidP="009753DA">
      <w:pPr>
        <w:numPr>
          <w:ilvl w:val="0"/>
          <w:numId w:val="4"/>
        </w:numPr>
        <w:tabs>
          <w:tab w:val="clear" w:pos="1441"/>
        </w:tabs>
        <w:ind w:left="709" w:hanging="283"/>
        <w:jc w:val="left"/>
        <w:rPr>
          <w:rFonts w:cs="Arial"/>
          <w:sz w:val="22"/>
          <w:szCs w:val="22"/>
        </w:rPr>
      </w:pPr>
      <w:r w:rsidRPr="008E7825">
        <w:rPr>
          <w:rFonts w:cs="Arial"/>
          <w:sz w:val="22"/>
          <w:szCs w:val="22"/>
        </w:rPr>
        <w:t xml:space="preserve">wykonanie prac </w:t>
      </w:r>
      <w:proofErr w:type="spellStart"/>
      <w:r w:rsidRPr="008E7825">
        <w:rPr>
          <w:rFonts w:cs="Arial"/>
          <w:sz w:val="22"/>
          <w:szCs w:val="22"/>
        </w:rPr>
        <w:t>hawerskich</w:t>
      </w:r>
      <w:proofErr w:type="spellEnd"/>
      <w:r w:rsidRPr="008E7825">
        <w:rPr>
          <w:rFonts w:cs="Arial"/>
          <w:sz w:val="22"/>
          <w:szCs w:val="22"/>
        </w:rPr>
        <w:t>, aby ewentualne wady powierzchni odpowiadały wymaganiom P3 wg ISO 8501-</w:t>
      </w:r>
      <w:smartTag w:uri="urn:schemas-microsoft-com:office:smarttags" w:element="metricconverter">
        <w:smartTagPr>
          <w:attr w:name="ProductID" w:val="3, a"/>
        </w:smartTagPr>
        <w:r w:rsidRPr="008E7825">
          <w:rPr>
            <w:rFonts w:cs="Arial"/>
            <w:sz w:val="22"/>
            <w:szCs w:val="22"/>
          </w:rPr>
          <w:t>3, a</w:t>
        </w:r>
      </w:smartTag>
      <w:r w:rsidRPr="008E7825">
        <w:rPr>
          <w:rFonts w:cs="Arial"/>
          <w:sz w:val="22"/>
          <w:szCs w:val="22"/>
        </w:rPr>
        <w:t xml:space="preserve"> krawędzie były zaokrąglone co najmniej do promienia </w:t>
      </w:r>
      <w:smartTag w:uri="urn:schemas-microsoft-com:office:smarttags" w:element="metricconverter">
        <w:smartTagPr>
          <w:attr w:name="ProductID" w:val="2 mm"/>
        </w:smartTagPr>
        <w:r w:rsidRPr="008E7825">
          <w:rPr>
            <w:rFonts w:cs="Arial"/>
            <w:sz w:val="22"/>
            <w:szCs w:val="22"/>
          </w:rPr>
          <w:t>2 mm</w:t>
        </w:r>
      </w:smartTag>
      <w:r w:rsidRPr="008E7825">
        <w:rPr>
          <w:rFonts w:cs="Arial"/>
          <w:sz w:val="22"/>
          <w:szCs w:val="22"/>
        </w:rPr>
        <w:t xml:space="preserve"> zgodnie z PN-EN ISO 14713, </w:t>
      </w:r>
      <w:proofErr w:type="spellStart"/>
      <w:r w:rsidRPr="008E7825">
        <w:rPr>
          <w:rFonts w:cs="Arial"/>
          <w:sz w:val="22"/>
          <w:szCs w:val="22"/>
        </w:rPr>
        <w:t>skalopsy</w:t>
      </w:r>
      <w:proofErr w:type="spellEnd"/>
      <w:r w:rsidRPr="008E7825">
        <w:rPr>
          <w:rFonts w:cs="Arial"/>
          <w:sz w:val="22"/>
          <w:szCs w:val="22"/>
        </w:rPr>
        <w:t xml:space="preserve"> muszą być sfazowane,</w:t>
      </w:r>
    </w:p>
    <w:p w14:paraId="310CA329" w14:textId="77777777" w:rsidR="001D5F6B" w:rsidRPr="008E7825" w:rsidRDefault="001D5F6B" w:rsidP="009753DA">
      <w:pPr>
        <w:numPr>
          <w:ilvl w:val="0"/>
          <w:numId w:val="4"/>
        </w:numPr>
        <w:tabs>
          <w:tab w:val="clear" w:pos="1441"/>
        </w:tabs>
        <w:ind w:left="709" w:hanging="283"/>
        <w:jc w:val="left"/>
        <w:rPr>
          <w:rFonts w:cs="Arial"/>
          <w:sz w:val="22"/>
          <w:szCs w:val="22"/>
        </w:rPr>
      </w:pPr>
      <w:r w:rsidRPr="008E7825">
        <w:rPr>
          <w:rFonts w:cs="Arial"/>
          <w:sz w:val="22"/>
          <w:szCs w:val="22"/>
        </w:rPr>
        <w:t>odtłuszczenie powierzchni,</w:t>
      </w:r>
    </w:p>
    <w:p w14:paraId="310CA32A" w14:textId="77777777" w:rsidR="001D5F6B" w:rsidRPr="008E7825" w:rsidRDefault="001D5F6B" w:rsidP="009753DA">
      <w:pPr>
        <w:numPr>
          <w:ilvl w:val="0"/>
          <w:numId w:val="4"/>
        </w:numPr>
        <w:tabs>
          <w:tab w:val="clear" w:pos="1441"/>
        </w:tabs>
        <w:ind w:left="709" w:hanging="283"/>
        <w:jc w:val="left"/>
        <w:rPr>
          <w:rFonts w:cs="Arial"/>
          <w:sz w:val="22"/>
          <w:szCs w:val="22"/>
        </w:rPr>
      </w:pPr>
      <w:r w:rsidRPr="008E7825">
        <w:rPr>
          <w:rFonts w:cs="Arial"/>
          <w:sz w:val="22"/>
          <w:szCs w:val="22"/>
        </w:rPr>
        <w:t xml:space="preserve">oczyszczenie do stopnia czystości </w:t>
      </w:r>
      <w:proofErr w:type="spellStart"/>
      <w:r w:rsidRPr="008E7825">
        <w:rPr>
          <w:rFonts w:cs="Arial"/>
          <w:sz w:val="22"/>
          <w:szCs w:val="22"/>
        </w:rPr>
        <w:t>Sa</w:t>
      </w:r>
      <w:proofErr w:type="spellEnd"/>
      <w:r w:rsidRPr="008E7825">
        <w:rPr>
          <w:rFonts w:cs="Arial"/>
          <w:sz w:val="22"/>
          <w:szCs w:val="22"/>
        </w:rPr>
        <w:t xml:space="preserve"> 3 wg PN-EN ISO 8501-1,</w:t>
      </w:r>
    </w:p>
    <w:p w14:paraId="310CA32B" w14:textId="77777777" w:rsidR="001D5F6B" w:rsidRPr="008E7825" w:rsidRDefault="001D5F6B" w:rsidP="009753DA">
      <w:pPr>
        <w:numPr>
          <w:ilvl w:val="0"/>
          <w:numId w:val="4"/>
        </w:numPr>
        <w:tabs>
          <w:tab w:val="clear" w:pos="1441"/>
        </w:tabs>
        <w:ind w:left="709" w:hanging="283"/>
        <w:jc w:val="left"/>
        <w:rPr>
          <w:rFonts w:cs="Arial"/>
          <w:sz w:val="22"/>
          <w:szCs w:val="22"/>
        </w:rPr>
      </w:pPr>
      <w:r w:rsidRPr="008E7825">
        <w:rPr>
          <w:rFonts w:cs="Arial"/>
          <w:sz w:val="22"/>
          <w:szCs w:val="22"/>
        </w:rPr>
        <w:t>uzyskanie profilu chropowatości powierzchni „medium” wg PN-EN-ISO 8503-2 (wzorzec G),</w:t>
      </w:r>
    </w:p>
    <w:p w14:paraId="310CA32C" w14:textId="77777777" w:rsidR="001D5F6B" w:rsidRPr="008E7825" w:rsidRDefault="001D5F6B" w:rsidP="009753DA">
      <w:pPr>
        <w:numPr>
          <w:ilvl w:val="0"/>
          <w:numId w:val="4"/>
        </w:numPr>
        <w:tabs>
          <w:tab w:val="clear" w:pos="1441"/>
        </w:tabs>
        <w:ind w:left="709" w:hanging="283"/>
        <w:jc w:val="left"/>
        <w:rPr>
          <w:rFonts w:cs="Arial"/>
          <w:sz w:val="22"/>
          <w:szCs w:val="22"/>
        </w:rPr>
      </w:pPr>
      <w:r w:rsidRPr="008E7825">
        <w:rPr>
          <w:rFonts w:cs="Arial"/>
          <w:sz w:val="22"/>
          <w:szCs w:val="22"/>
        </w:rPr>
        <w:lastRenderedPageBreak/>
        <w:t>usunięcie pyłu i kurzu z oczyszczonych powierzchni, bezpośrednio przed metalizowaniem, przy użyciu odkurzaczy przemysłowych i uzyskanie wymaganego stopnia nie wyższego niż 3 wg PN-EN ISO 8502-3:1992,</w:t>
      </w:r>
    </w:p>
    <w:p w14:paraId="310CA32D" w14:textId="77777777" w:rsidR="001D5F6B" w:rsidRPr="008E7825" w:rsidRDefault="001D5F6B" w:rsidP="009753DA">
      <w:pPr>
        <w:numPr>
          <w:ilvl w:val="0"/>
          <w:numId w:val="4"/>
        </w:numPr>
        <w:tabs>
          <w:tab w:val="clear" w:pos="1441"/>
        </w:tabs>
        <w:ind w:left="709" w:hanging="283"/>
        <w:jc w:val="left"/>
        <w:rPr>
          <w:rFonts w:cs="Arial"/>
          <w:sz w:val="22"/>
          <w:szCs w:val="22"/>
        </w:rPr>
      </w:pPr>
      <w:r w:rsidRPr="008E7825">
        <w:rPr>
          <w:rFonts w:cs="Arial"/>
          <w:sz w:val="22"/>
          <w:szCs w:val="22"/>
        </w:rPr>
        <w:t xml:space="preserve">oklejenie taśmą na szerokość </w:t>
      </w:r>
      <w:smartTag w:uri="urn:schemas-microsoft-com:office:smarttags" w:element="metricconverter">
        <w:smartTagPr>
          <w:attr w:name="ProductID" w:val="50 mm"/>
        </w:smartTagPr>
        <w:r w:rsidRPr="008E7825">
          <w:rPr>
            <w:rFonts w:cs="Arial"/>
            <w:sz w:val="22"/>
            <w:szCs w:val="22"/>
          </w:rPr>
          <w:t>50 mm</w:t>
        </w:r>
      </w:smartTag>
      <w:r w:rsidRPr="008E7825">
        <w:rPr>
          <w:rFonts w:cs="Arial"/>
          <w:sz w:val="22"/>
          <w:szCs w:val="22"/>
        </w:rPr>
        <w:t xml:space="preserve"> powierzchni, w miejscach przewidzianych połączeń spawanych w czasie montażu konstrukcji, przed natryskiwaniem powłoki cynkowej.</w:t>
      </w:r>
    </w:p>
    <w:p w14:paraId="310CA32E" w14:textId="77777777" w:rsidR="001D5F6B" w:rsidRPr="008E7825" w:rsidRDefault="001D5F6B" w:rsidP="00D242E0">
      <w:pPr>
        <w:rPr>
          <w:rFonts w:cs="Arial"/>
          <w:sz w:val="22"/>
          <w:szCs w:val="22"/>
        </w:rPr>
      </w:pPr>
      <w:r w:rsidRPr="008E7825">
        <w:rPr>
          <w:rFonts w:cs="Arial"/>
          <w:sz w:val="22"/>
          <w:szCs w:val="22"/>
        </w:rPr>
        <w:t>Okres od ukończenia przygotowania powierzchni stalowej obróbką strumieniowo</w:t>
      </w:r>
      <w:r w:rsidRPr="008E7825">
        <w:rPr>
          <w:rFonts w:cs="Arial"/>
          <w:sz w:val="22"/>
          <w:szCs w:val="22"/>
        </w:rPr>
        <w:noBreakHyphen/>
        <w:t>ścierną do rozpoczęcia natryskiwania powłoki metalizacyjnej nie powinien być dłuższy niż:</w:t>
      </w:r>
    </w:p>
    <w:p w14:paraId="310CA32F" w14:textId="77777777" w:rsidR="001D5F6B" w:rsidRPr="008E7825" w:rsidRDefault="001D5F6B" w:rsidP="009753DA">
      <w:pPr>
        <w:numPr>
          <w:ilvl w:val="0"/>
          <w:numId w:val="4"/>
        </w:numPr>
        <w:tabs>
          <w:tab w:val="clear" w:pos="1441"/>
        </w:tabs>
        <w:ind w:left="709" w:hanging="283"/>
        <w:jc w:val="left"/>
        <w:rPr>
          <w:rFonts w:cs="Arial"/>
          <w:sz w:val="22"/>
          <w:szCs w:val="22"/>
        </w:rPr>
      </w:pPr>
      <w:r w:rsidRPr="008E7825">
        <w:rPr>
          <w:rFonts w:cs="Arial"/>
          <w:sz w:val="22"/>
          <w:szCs w:val="22"/>
        </w:rPr>
        <w:t>8 godzin po przechowywaniu oczyszczonego elementu w suchym i ciepłym pomieszczeniu,</w:t>
      </w:r>
    </w:p>
    <w:p w14:paraId="310CA330" w14:textId="77777777" w:rsidR="001D5F6B" w:rsidRPr="008E7825" w:rsidRDefault="001D5F6B" w:rsidP="009753DA">
      <w:pPr>
        <w:numPr>
          <w:ilvl w:val="0"/>
          <w:numId w:val="4"/>
        </w:numPr>
        <w:tabs>
          <w:tab w:val="clear" w:pos="1441"/>
        </w:tabs>
        <w:ind w:left="709" w:hanging="283"/>
        <w:jc w:val="left"/>
        <w:rPr>
          <w:rFonts w:cs="Arial"/>
          <w:sz w:val="22"/>
          <w:szCs w:val="22"/>
        </w:rPr>
      </w:pPr>
      <w:r w:rsidRPr="008E7825">
        <w:rPr>
          <w:rFonts w:cs="Arial"/>
          <w:sz w:val="22"/>
          <w:szCs w:val="22"/>
        </w:rPr>
        <w:t>4 godziny na otwartym powietrzu, w temperaturze powyżej 15</w:t>
      </w:r>
      <w:r w:rsidRPr="008E7825">
        <w:rPr>
          <w:rFonts w:cs="Arial"/>
          <w:sz w:val="22"/>
          <w:szCs w:val="22"/>
        </w:rPr>
        <w:sym w:font="Symbol" w:char="F0B0"/>
      </w:r>
      <w:r w:rsidRPr="008E7825">
        <w:rPr>
          <w:rFonts w:cs="Arial"/>
          <w:sz w:val="22"/>
          <w:szCs w:val="22"/>
        </w:rPr>
        <w:t>C i wilgotności względnej poniżej 65%,</w:t>
      </w:r>
    </w:p>
    <w:p w14:paraId="310CA331" w14:textId="77777777" w:rsidR="001D5F6B" w:rsidRPr="008E7825" w:rsidRDefault="001D5F6B" w:rsidP="009753DA">
      <w:pPr>
        <w:numPr>
          <w:ilvl w:val="0"/>
          <w:numId w:val="4"/>
        </w:numPr>
        <w:tabs>
          <w:tab w:val="clear" w:pos="1441"/>
        </w:tabs>
        <w:ind w:left="709" w:hanging="283"/>
        <w:jc w:val="left"/>
        <w:rPr>
          <w:rFonts w:cs="Arial"/>
          <w:sz w:val="22"/>
          <w:szCs w:val="22"/>
        </w:rPr>
      </w:pPr>
      <w:r w:rsidRPr="008E7825">
        <w:rPr>
          <w:rFonts w:cs="Arial"/>
          <w:sz w:val="22"/>
          <w:szCs w:val="22"/>
        </w:rPr>
        <w:t>0,5 godziny na otwartym powietrzu, pod zadaszeniem, przy wilgotności względnej 90%.</w:t>
      </w:r>
    </w:p>
    <w:p w14:paraId="310CA332" w14:textId="77777777" w:rsidR="001D5F6B" w:rsidRPr="008E7825" w:rsidRDefault="001D5F6B" w:rsidP="00D242E0">
      <w:pPr>
        <w:rPr>
          <w:rFonts w:cs="Arial"/>
          <w:sz w:val="22"/>
          <w:szCs w:val="22"/>
        </w:rPr>
      </w:pPr>
      <w:r w:rsidRPr="008E7825">
        <w:rPr>
          <w:rFonts w:cs="Arial"/>
          <w:sz w:val="22"/>
          <w:szCs w:val="22"/>
        </w:rPr>
        <w:t>Jeżeli przerwa była dłuższa, lub nastąpiło zanieczyszczenie oczyszczonej powierzchni, to należy ją ponownie oczyścić metodą strumieniowo-ścierną. Sam pył i kurz można usunąć z oczyszczonych powierzchni przy pomocy odkurzaczy przemysłowych.</w:t>
      </w:r>
    </w:p>
    <w:p w14:paraId="310CA333" w14:textId="77777777" w:rsidR="001D5F6B" w:rsidRPr="008E7825" w:rsidRDefault="001D5F6B" w:rsidP="00D242E0">
      <w:pPr>
        <w:rPr>
          <w:rFonts w:cs="Arial"/>
          <w:sz w:val="22"/>
          <w:szCs w:val="22"/>
        </w:rPr>
      </w:pPr>
      <w:r w:rsidRPr="008E7825">
        <w:rPr>
          <w:rFonts w:cs="Arial"/>
          <w:sz w:val="22"/>
          <w:szCs w:val="22"/>
        </w:rPr>
        <w:t>Powierzchnie w miejscach przewidzianych połączeń spawanych w czasie montażu konstrukcji należy okleić taśmą na szerokość 50 mm przed natryskiwaniem powłoki cynkowej.</w:t>
      </w:r>
    </w:p>
    <w:p w14:paraId="310CA334" w14:textId="77777777" w:rsidR="001D5F6B" w:rsidRPr="008E7825" w:rsidRDefault="001D5F6B" w:rsidP="001D5F6B">
      <w:pPr>
        <w:ind w:left="426"/>
        <w:rPr>
          <w:rFonts w:cs="Arial"/>
          <w:sz w:val="22"/>
          <w:szCs w:val="22"/>
        </w:rPr>
      </w:pPr>
    </w:p>
    <w:p w14:paraId="310CA335" w14:textId="77777777" w:rsidR="001D5F6B" w:rsidRPr="008E7825" w:rsidRDefault="001D5F6B" w:rsidP="001D5F6B">
      <w:pPr>
        <w:pStyle w:val="Nagwek2"/>
        <w:ind w:left="426" w:hanging="426"/>
      </w:pPr>
      <w:r w:rsidRPr="008E7825">
        <w:t>Nakładanie powłoki cynkowej natryskiwanej cieplnie</w:t>
      </w:r>
    </w:p>
    <w:p w14:paraId="310CA336" w14:textId="77777777" w:rsidR="001D5F6B" w:rsidRPr="008E7825" w:rsidRDefault="001D5F6B" w:rsidP="00D242E0">
      <w:pPr>
        <w:rPr>
          <w:rFonts w:cs="Arial"/>
          <w:sz w:val="22"/>
          <w:szCs w:val="22"/>
        </w:rPr>
      </w:pPr>
      <w:r w:rsidRPr="008E7825">
        <w:rPr>
          <w:rFonts w:cs="Arial"/>
          <w:sz w:val="22"/>
          <w:szCs w:val="22"/>
        </w:rPr>
        <w:t>Powłoki cynkowe natryskiwane cieplnie można wykonywać gdy temperatura elementu jest większa o 3</w:t>
      </w:r>
      <w:r w:rsidRPr="008E7825">
        <w:rPr>
          <w:rFonts w:cs="Arial"/>
          <w:sz w:val="22"/>
          <w:szCs w:val="22"/>
        </w:rPr>
        <w:sym w:font="Symbol" w:char="F0B0"/>
      </w:r>
      <w:r w:rsidRPr="008E7825">
        <w:rPr>
          <w:rFonts w:cs="Arial"/>
          <w:sz w:val="22"/>
          <w:szCs w:val="22"/>
        </w:rPr>
        <w:t>C od temperatury punktu rosy otoczenia. Robót nie można wykonywać w czasie deszczu, mgły, przy silnym wietrze.</w:t>
      </w:r>
    </w:p>
    <w:p w14:paraId="310CA337" w14:textId="77777777" w:rsidR="001D5F6B" w:rsidRPr="008E7825" w:rsidRDefault="001D5F6B" w:rsidP="00D242E0">
      <w:pPr>
        <w:rPr>
          <w:rFonts w:cs="Arial"/>
          <w:sz w:val="22"/>
          <w:szCs w:val="22"/>
        </w:rPr>
      </w:pPr>
      <w:r w:rsidRPr="008E7825">
        <w:rPr>
          <w:rFonts w:cs="Arial"/>
          <w:sz w:val="22"/>
          <w:szCs w:val="22"/>
        </w:rPr>
        <w:t>Czas, jaki upływa od zakończenia ostatecznego przygotowania powierzchni do rozpoczęcia natryskiwania, nie może być dłuższy od pół godziny przy wilgotnej atmosferze i 4 godzin przy suchym powietrzu.</w:t>
      </w:r>
    </w:p>
    <w:p w14:paraId="310CA338" w14:textId="77777777" w:rsidR="001D5F6B" w:rsidRPr="008E7825" w:rsidRDefault="001D5F6B" w:rsidP="00D242E0">
      <w:pPr>
        <w:rPr>
          <w:rFonts w:cs="Arial"/>
          <w:sz w:val="22"/>
          <w:szCs w:val="22"/>
        </w:rPr>
      </w:pPr>
      <w:r w:rsidRPr="008E7825">
        <w:rPr>
          <w:rFonts w:cs="Arial"/>
          <w:sz w:val="22"/>
          <w:szCs w:val="22"/>
        </w:rPr>
        <w:t>Ciśnienie gazów dla pistoletów płomieniowych oraz warunki prądowe dla pistoletów łukowych powinny być zgodne z instrukcjami obsługi tych urządzeń.</w:t>
      </w:r>
    </w:p>
    <w:p w14:paraId="310CA339" w14:textId="77777777" w:rsidR="001D5F6B" w:rsidRPr="008E7825" w:rsidRDefault="001D5F6B" w:rsidP="00D242E0">
      <w:pPr>
        <w:rPr>
          <w:rFonts w:cs="Arial"/>
          <w:sz w:val="22"/>
          <w:szCs w:val="22"/>
        </w:rPr>
      </w:pPr>
      <w:r w:rsidRPr="008E7825">
        <w:rPr>
          <w:rFonts w:cs="Arial"/>
          <w:sz w:val="22"/>
          <w:szCs w:val="22"/>
        </w:rPr>
        <w:t>Podczas natryskiwania należy zapewnić odpowiednie odległości pistoletów od płaszczyzny natryskiwanej, które wynoszą 150</w:t>
      </w:r>
      <w:r w:rsidRPr="008E7825">
        <w:rPr>
          <w:rFonts w:cs="Arial"/>
          <w:sz w:val="22"/>
          <w:szCs w:val="22"/>
        </w:rPr>
        <w:sym w:font="Symbol" w:char="F0B8"/>
      </w:r>
      <w:r w:rsidRPr="008E7825">
        <w:rPr>
          <w:rFonts w:cs="Arial"/>
          <w:sz w:val="22"/>
          <w:szCs w:val="22"/>
        </w:rPr>
        <w:t>200 mm przy zastosowaniu pistoletu płomieniowego i 80</w:t>
      </w:r>
      <w:r w:rsidRPr="008E7825">
        <w:rPr>
          <w:rFonts w:cs="Arial"/>
          <w:sz w:val="22"/>
          <w:szCs w:val="22"/>
        </w:rPr>
        <w:sym w:font="Symbol" w:char="F0B8"/>
      </w:r>
      <w:r w:rsidRPr="008E7825">
        <w:rPr>
          <w:rFonts w:cs="Arial"/>
          <w:sz w:val="22"/>
          <w:szCs w:val="22"/>
        </w:rPr>
        <w:t>150 mm przy pistolecie łukowym.</w:t>
      </w:r>
    </w:p>
    <w:p w14:paraId="310CA33A" w14:textId="77777777" w:rsidR="001D5F6B" w:rsidRPr="008E7825" w:rsidRDefault="001D5F6B" w:rsidP="00D242E0">
      <w:pPr>
        <w:rPr>
          <w:rFonts w:cs="Arial"/>
          <w:sz w:val="22"/>
          <w:szCs w:val="22"/>
        </w:rPr>
      </w:pPr>
      <w:r w:rsidRPr="008E7825">
        <w:rPr>
          <w:rFonts w:cs="Arial"/>
          <w:sz w:val="22"/>
          <w:szCs w:val="22"/>
        </w:rPr>
        <w:t xml:space="preserve">Przy ręcznym nakładaniu powłok, w celu uzyskania równomiernej grubości powłoki, pistolet należy prowadzić ruchem jednostajnym w taki sposób, by każde następne pasmo zachodziło na uprzednio wykonane na połowę jego wysokości. Dla uzyskania właściwej, żądanej grubości, powyżej 50 </w:t>
      </w:r>
      <w:r w:rsidRPr="008E7825">
        <w:rPr>
          <w:rFonts w:cs="Arial"/>
          <w:sz w:val="22"/>
          <w:szCs w:val="22"/>
        </w:rPr>
        <w:sym w:font="Symbol" w:char="F06D"/>
      </w:r>
      <w:r w:rsidRPr="008E7825">
        <w:rPr>
          <w:rFonts w:cs="Arial"/>
          <w:sz w:val="22"/>
          <w:szCs w:val="22"/>
        </w:rPr>
        <w:t xml:space="preserve">m należy natryskiwać kilka warstw w taki sposób, by kierunki nakładania w następujących po sobie warstwach były prostopadłe w stosunku do siebie. </w:t>
      </w:r>
    </w:p>
    <w:p w14:paraId="310CA33B" w14:textId="77777777" w:rsidR="001D5F6B" w:rsidRPr="008E7825" w:rsidRDefault="001D5F6B" w:rsidP="00D242E0">
      <w:pPr>
        <w:rPr>
          <w:rFonts w:cs="Arial"/>
          <w:sz w:val="22"/>
          <w:szCs w:val="22"/>
        </w:rPr>
      </w:pPr>
      <w:r w:rsidRPr="008E7825">
        <w:rPr>
          <w:rFonts w:cs="Arial"/>
          <w:sz w:val="22"/>
          <w:szCs w:val="22"/>
        </w:rPr>
        <w:t>Po zakończeniu montażu, powierzchnie przewidziane do uzupełniającej metalizacji należy poddać obróbce strumieniowo</w:t>
      </w:r>
      <w:r w:rsidRPr="008E7825">
        <w:rPr>
          <w:rFonts w:cs="Arial"/>
          <w:sz w:val="22"/>
          <w:szCs w:val="22"/>
        </w:rPr>
        <w:noBreakHyphen/>
        <w:t>ściernej, osłaniając powierzchnie metalizowane przed działaniem ścierniwa. Po dokładnym oczyszczeniu należy uzupełnić powłokę metalizacyjną tak, by nowa powłoka zachodziła na uprzednio wykonaną.</w:t>
      </w:r>
    </w:p>
    <w:p w14:paraId="310CA33C" w14:textId="77777777" w:rsidR="001D5F6B" w:rsidRPr="008E7825" w:rsidRDefault="001D5F6B" w:rsidP="00D242E0">
      <w:pPr>
        <w:rPr>
          <w:rFonts w:cs="Arial"/>
          <w:sz w:val="22"/>
          <w:szCs w:val="22"/>
        </w:rPr>
      </w:pPr>
      <w:r w:rsidRPr="008E7825">
        <w:rPr>
          <w:rFonts w:cs="Arial"/>
          <w:sz w:val="22"/>
          <w:szCs w:val="22"/>
        </w:rPr>
        <w:t>Wymagania w stosunku do powłoki cynkowej natryskiwanej cieplnie:</w:t>
      </w:r>
    </w:p>
    <w:p w14:paraId="310CA33D" w14:textId="77777777" w:rsidR="001D5F6B" w:rsidRPr="008E7825" w:rsidRDefault="001D5F6B" w:rsidP="009753DA">
      <w:pPr>
        <w:numPr>
          <w:ilvl w:val="0"/>
          <w:numId w:val="4"/>
        </w:numPr>
        <w:tabs>
          <w:tab w:val="clear" w:pos="1441"/>
        </w:tabs>
        <w:ind w:left="709" w:hanging="283"/>
        <w:jc w:val="left"/>
        <w:rPr>
          <w:rFonts w:cs="Arial"/>
          <w:sz w:val="22"/>
          <w:szCs w:val="22"/>
        </w:rPr>
      </w:pPr>
      <w:r w:rsidRPr="008E7825">
        <w:rPr>
          <w:rFonts w:cs="Arial"/>
          <w:sz w:val="22"/>
          <w:szCs w:val="22"/>
        </w:rPr>
        <w:t xml:space="preserve">grubość 150 </w:t>
      </w:r>
      <w:r w:rsidRPr="008E7825">
        <w:rPr>
          <w:rFonts w:cs="Arial"/>
          <w:sz w:val="22"/>
          <w:szCs w:val="22"/>
        </w:rPr>
        <w:sym w:font="Symbol" w:char="F06D"/>
      </w:r>
      <w:r w:rsidRPr="008E7825">
        <w:rPr>
          <w:rFonts w:cs="Arial"/>
          <w:sz w:val="22"/>
          <w:szCs w:val="22"/>
        </w:rPr>
        <w:t>m</w:t>
      </w:r>
      <w:r w:rsidR="00D242E0" w:rsidRPr="008E7825">
        <w:rPr>
          <w:rFonts w:cs="Arial"/>
          <w:sz w:val="22"/>
          <w:szCs w:val="22"/>
        </w:rPr>
        <w:t xml:space="preserve"> </w:t>
      </w:r>
      <w:r w:rsidRPr="008E7825">
        <w:rPr>
          <w:rFonts w:cs="Arial"/>
          <w:sz w:val="22"/>
          <w:szCs w:val="22"/>
        </w:rPr>
        <w:t>– pomiar, ocena i odchyłki od wyspecyfikowanej grubości zgodnie z normą PN-EN 22063,</w:t>
      </w:r>
    </w:p>
    <w:p w14:paraId="310CA33E" w14:textId="77777777" w:rsidR="001D5F6B" w:rsidRPr="008E7825" w:rsidRDefault="001D5F6B" w:rsidP="009753DA">
      <w:pPr>
        <w:numPr>
          <w:ilvl w:val="0"/>
          <w:numId w:val="4"/>
        </w:numPr>
        <w:tabs>
          <w:tab w:val="clear" w:pos="1441"/>
        </w:tabs>
        <w:ind w:left="709" w:hanging="283"/>
        <w:jc w:val="left"/>
        <w:rPr>
          <w:rFonts w:cs="Arial"/>
          <w:sz w:val="22"/>
          <w:szCs w:val="22"/>
        </w:rPr>
      </w:pPr>
      <w:r w:rsidRPr="008E7825">
        <w:rPr>
          <w:rFonts w:cs="Arial"/>
          <w:sz w:val="22"/>
          <w:szCs w:val="22"/>
        </w:rPr>
        <w:t xml:space="preserve"> jednorodna ziarnistość i jakość ustalona na wzorcu przed rozpoczęciem prac,</w:t>
      </w:r>
    </w:p>
    <w:p w14:paraId="310CA33F" w14:textId="77777777" w:rsidR="001D5F6B" w:rsidRPr="008E7825" w:rsidRDefault="001D5F6B" w:rsidP="009753DA">
      <w:pPr>
        <w:numPr>
          <w:ilvl w:val="0"/>
          <w:numId w:val="4"/>
        </w:numPr>
        <w:tabs>
          <w:tab w:val="clear" w:pos="1441"/>
        </w:tabs>
        <w:ind w:left="709" w:hanging="283"/>
        <w:jc w:val="left"/>
        <w:rPr>
          <w:rFonts w:cs="Arial"/>
          <w:sz w:val="22"/>
          <w:szCs w:val="22"/>
        </w:rPr>
      </w:pPr>
      <w:r w:rsidRPr="008E7825">
        <w:rPr>
          <w:rFonts w:cs="Arial"/>
          <w:sz w:val="22"/>
          <w:szCs w:val="22"/>
        </w:rPr>
        <w:t>powłoka nie może wykazywać wad w postaci rys, pęknięć, pęcherzy, nie związanych cząstek metalowych, rozwarstwień wewnętrznych,</w:t>
      </w:r>
    </w:p>
    <w:p w14:paraId="310CA340" w14:textId="77777777" w:rsidR="001D5F6B" w:rsidRPr="008E7825" w:rsidRDefault="001D5F6B" w:rsidP="009753DA">
      <w:pPr>
        <w:numPr>
          <w:ilvl w:val="0"/>
          <w:numId w:val="4"/>
        </w:numPr>
        <w:tabs>
          <w:tab w:val="clear" w:pos="1441"/>
        </w:tabs>
        <w:ind w:left="709" w:hanging="283"/>
        <w:jc w:val="left"/>
        <w:rPr>
          <w:rFonts w:cs="Arial"/>
          <w:sz w:val="22"/>
          <w:szCs w:val="22"/>
        </w:rPr>
      </w:pPr>
      <w:r w:rsidRPr="008E7825">
        <w:rPr>
          <w:rFonts w:cs="Arial"/>
          <w:sz w:val="22"/>
          <w:szCs w:val="22"/>
        </w:rPr>
        <w:t xml:space="preserve">przyczepność do podłoża nie niższa niż 5 </w:t>
      </w:r>
      <w:proofErr w:type="spellStart"/>
      <w:r w:rsidRPr="008E7825">
        <w:rPr>
          <w:rFonts w:cs="Arial"/>
          <w:sz w:val="22"/>
          <w:szCs w:val="22"/>
        </w:rPr>
        <w:t>MPa</w:t>
      </w:r>
      <w:proofErr w:type="spellEnd"/>
      <w:r w:rsidRPr="008E7825">
        <w:rPr>
          <w:rFonts w:cs="Arial"/>
          <w:sz w:val="22"/>
          <w:szCs w:val="22"/>
        </w:rPr>
        <w:t xml:space="preserve"> wg PN-EN ISO 4624, na krawędziach według metody nacinania według normy PN-EN 22063,</w:t>
      </w:r>
    </w:p>
    <w:p w14:paraId="310CA341" w14:textId="77777777" w:rsidR="001D5F6B" w:rsidRPr="008E7825" w:rsidRDefault="001D5F6B" w:rsidP="009753DA">
      <w:pPr>
        <w:numPr>
          <w:ilvl w:val="0"/>
          <w:numId w:val="4"/>
        </w:numPr>
        <w:tabs>
          <w:tab w:val="clear" w:pos="1441"/>
        </w:tabs>
        <w:ind w:left="709" w:hanging="283"/>
        <w:jc w:val="left"/>
        <w:rPr>
          <w:rFonts w:cs="Arial"/>
          <w:sz w:val="22"/>
          <w:szCs w:val="22"/>
        </w:rPr>
      </w:pPr>
      <w:r w:rsidRPr="008E7825">
        <w:rPr>
          <w:rFonts w:cs="Arial"/>
          <w:sz w:val="22"/>
          <w:szCs w:val="22"/>
        </w:rPr>
        <w:t xml:space="preserve">powłoki cynkowe natryskiwane cieplnie należy uszczelnić powłoką uszczelniającą o grubości minimum 30 </w:t>
      </w:r>
      <w:r w:rsidRPr="008E7825">
        <w:rPr>
          <w:rFonts w:cs="Arial"/>
          <w:sz w:val="22"/>
          <w:szCs w:val="22"/>
        </w:rPr>
        <w:sym w:font="Symbol" w:char="F06D"/>
      </w:r>
      <w:r w:rsidRPr="008E7825">
        <w:rPr>
          <w:rFonts w:cs="Arial"/>
          <w:sz w:val="22"/>
          <w:szCs w:val="22"/>
        </w:rPr>
        <w:t>m (niemierzalną), a następnie należy pokryć powłokami malarskimi wg rodzaju i zasad określonych w ST M.05.00.03 – do czasu nałożenia powłok malarskich powłoki cynkowe, natryskiwane cieplnie i potem uszczelnione, muszą być zabezpieczone przed uszkodzeniem i zabrudzeniem.</w:t>
      </w:r>
    </w:p>
    <w:p w14:paraId="310CA342" w14:textId="77777777" w:rsidR="001D5F6B" w:rsidRPr="008E7825" w:rsidRDefault="001D5F6B" w:rsidP="001D5F6B">
      <w:pPr>
        <w:ind w:left="426"/>
        <w:rPr>
          <w:rFonts w:cs="Arial"/>
          <w:sz w:val="22"/>
          <w:szCs w:val="22"/>
        </w:rPr>
      </w:pPr>
    </w:p>
    <w:p w14:paraId="310CA343" w14:textId="77777777" w:rsidR="001D5F6B" w:rsidRPr="008E7825" w:rsidRDefault="001D5F6B" w:rsidP="001D5F6B">
      <w:pPr>
        <w:pStyle w:val="Nagwek2"/>
        <w:ind w:left="426" w:hanging="426"/>
      </w:pPr>
      <w:r w:rsidRPr="008E7825">
        <w:t>Nakładanie powłok na miejsca uszkodzone i styki na miejscu budowy</w:t>
      </w:r>
    </w:p>
    <w:p w14:paraId="310CA344" w14:textId="77777777" w:rsidR="001D5F6B" w:rsidRPr="008E7825" w:rsidRDefault="001D5F6B" w:rsidP="00D242E0">
      <w:pPr>
        <w:rPr>
          <w:rFonts w:cs="Arial"/>
          <w:sz w:val="22"/>
          <w:szCs w:val="22"/>
        </w:rPr>
      </w:pPr>
      <w:r w:rsidRPr="008E7825">
        <w:rPr>
          <w:rFonts w:cs="Arial"/>
          <w:sz w:val="22"/>
          <w:szCs w:val="22"/>
        </w:rPr>
        <w:t>Warunki nanoszenia powłok takie jak w punkcie 5.1.</w:t>
      </w:r>
    </w:p>
    <w:p w14:paraId="310CA345" w14:textId="77777777" w:rsidR="001D5F6B" w:rsidRPr="008E7825" w:rsidRDefault="001D5F6B" w:rsidP="00D242E0">
      <w:pPr>
        <w:rPr>
          <w:rFonts w:cs="Arial"/>
          <w:sz w:val="22"/>
          <w:szCs w:val="22"/>
        </w:rPr>
      </w:pPr>
      <w:r w:rsidRPr="008E7825">
        <w:rPr>
          <w:rFonts w:cs="Arial"/>
          <w:sz w:val="22"/>
          <w:szCs w:val="22"/>
        </w:rPr>
        <w:t xml:space="preserve">Miejsca zabezpieczane należy przygotować zgodnie z podanymi uprzednio wymaganiami, brzegi istniejących powłok należy </w:t>
      </w:r>
      <w:proofErr w:type="spellStart"/>
      <w:r w:rsidRPr="008E7825">
        <w:rPr>
          <w:rFonts w:cs="Arial"/>
          <w:sz w:val="22"/>
          <w:szCs w:val="22"/>
        </w:rPr>
        <w:t>sfazować</w:t>
      </w:r>
      <w:proofErr w:type="spellEnd"/>
      <w:r w:rsidRPr="008E7825">
        <w:rPr>
          <w:rFonts w:cs="Arial"/>
          <w:sz w:val="22"/>
          <w:szCs w:val="22"/>
        </w:rPr>
        <w:t xml:space="preserve"> na przestrzeni około </w:t>
      </w:r>
      <w:smartTag w:uri="urn:schemas-microsoft-com:office:smarttags" w:element="metricconverter">
        <w:smartTagPr>
          <w:attr w:name="ProductID" w:val="3 cm"/>
        </w:smartTagPr>
        <w:r w:rsidRPr="008E7825">
          <w:rPr>
            <w:rFonts w:cs="Arial"/>
            <w:sz w:val="22"/>
            <w:szCs w:val="22"/>
          </w:rPr>
          <w:t>3 cm</w:t>
        </w:r>
      </w:smartTag>
      <w:r w:rsidRPr="008E7825">
        <w:rPr>
          <w:rFonts w:cs="Arial"/>
          <w:sz w:val="22"/>
          <w:szCs w:val="22"/>
        </w:rPr>
        <w:t xml:space="preserve"> i nanieść żądany system zgodnie z obowiązującą technologią.</w:t>
      </w:r>
    </w:p>
    <w:p w14:paraId="310CA346" w14:textId="77777777" w:rsidR="001D5F6B" w:rsidRPr="008E7825" w:rsidRDefault="001D5F6B" w:rsidP="00D242E0">
      <w:pPr>
        <w:rPr>
          <w:rFonts w:cs="Arial"/>
          <w:sz w:val="22"/>
          <w:szCs w:val="22"/>
        </w:rPr>
      </w:pPr>
      <w:r w:rsidRPr="008E7825">
        <w:rPr>
          <w:rFonts w:cs="Arial"/>
          <w:sz w:val="22"/>
          <w:szCs w:val="22"/>
        </w:rPr>
        <w:t>Miejsca, na które może przypadkowo zostać naniesiony system, a które już są pomalowane, należy osłonić (poza powierzchnią sfazowaną). Po naniesieniu powłoki cynkowej natryskiwanej cieplnie należy sprawdzić, czy nie została ona przypadkowo naniesiona na miejsca już zabezpieczone i usunąć ją ewentualnie delikatnie z tych miejsc papierem ściernym.</w:t>
      </w:r>
    </w:p>
    <w:p w14:paraId="310CA347" w14:textId="77777777" w:rsidR="001D5F6B" w:rsidRPr="008E7825" w:rsidRDefault="001D5F6B" w:rsidP="001D5F6B">
      <w:pPr>
        <w:ind w:left="426"/>
        <w:rPr>
          <w:rFonts w:cs="Arial"/>
          <w:color w:val="1F497D" w:themeColor="text2"/>
          <w:sz w:val="22"/>
          <w:szCs w:val="22"/>
        </w:rPr>
      </w:pPr>
    </w:p>
    <w:p w14:paraId="310CA348" w14:textId="77777777" w:rsidR="001D5F6B" w:rsidRPr="008E7825" w:rsidRDefault="001D5F6B" w:rsidP="001D5F6B">
      <w:pPr>
        <w:pStyle w:val="Nagwek2"/>
        <w:ind w:left="426" w:hanging="426"/>
      </w:pPr>
      <w:r w:rsidRPr="008E7825">
        <w:t>Powierzchnie referencyjne</w:t>
      </w:r>
    </w:p>
    <w:p w14:paraId="310CA349" w14:textId="77777777" w:rsidR="001D5F6B" w:rsidRPr="008E7825" w:rsidRDefault="001D5F6B" w:rsidP="00D242E0">
      <w:pPr>
        <w:rPr>
          <w:rFonts w:cs="Arial"/>
          <w:sz w:val="22"/>
          <w:szCs w:val="22"/>
        </w:rPr>
      </w:pPr>
      <w:r w:rsidRPr="008E7825">
        <w:rPr>
          <w:rFonts w:cs="Arial"/>
          <w:sz w:val="22"/>
          <w:szCs w:val="22"/>
        </w:rPr>
        <w:t xml:space="preserve">Dostawca materiałów, po zaaprobowaniu ich przez Inżyniera, powinien zapewnić obecność swojego inspektora w czasie wykonywania odcinków referencyjnych, zgodnie z „Zaleceniami do wykonywania i odbioru </w:t>
      </w:r>
      <w:r w:rsidRPr="008E7825">
        <w:rPr>
          <w:rFonts w:cs="Arial"/>
          <w:sz w:val="22"/>
          <w:szCs w:val="22"/>
        </w:rPr>
        <w:lastRenderedPageBreak/>
        <w:t>antykorozyjnych zabezpieczeń konstrukcji stalowych drogowych obiektów mostowych” wydanymi w grudniu 1998 przez GDDP. Miejsce odcinków próbnych wyznacza Inżynier. Odcinki referencyjne wykonuje wykonawca, sprzętem zatwierdzonym do stosowania na danym obiekcie.</w:t>
      </w:r>
    </w:p>
    <w:p w14:paraId="310CA34A" w14:textId="77777777" w:rsidR="001D5F6B" w:rsidRPr="008E7825" w:rsidRDefault="001D5F6B" w:rsidP="001D5F6B">
      <w:pPr>
        <w:ind w:left="426"/>
        <w:rPr>
          <w:rFonts w:cs="Arial"/>
          <w:sz w:val="22"/>
          <w:szCs w:val="22"/>
        </w:rPr>
      </w:pPr>
    </w:p>
    <w:p w14:paraId="310CA34B" w14:textId="77777777" w:rsidR="001D5F6B" w:rsidRPr="008E7825" w:rsidRDefault="001D5F6B" w:rsidP="001D5F6B">
      <w:pPr>
        <w:pStyle w:val="Nagwek2"/>
        <w:ind w:left="426" w:hanging="426"/>
      </w:pPr>
      <w:r w:rsidRPr="008E7825">
        <w:t>Warunki dotyczące bezpieczeństwa pracy</w:t>
      </w:r>
    </w:p>
    <w:p w14:paraId="310CA34C" w14:textId="77777777" w:rsidR="001D5F6B" w:rsidRPr="008E7825" w:rsidRDefault="001D5F6B" w:rsidP="00D242E0">
      <w:pPr>
        <w:rPr>
          <w:rFonts w:cs="Arial"/>
          <w:sz w:val="22"/>
          <w:szCs w:val="22"/>
        </w:rPr>
      </w:pPr>
      <w:r w:rsidRPr="008E7825">
        <w:rPr>
          <w:rFonts w:cs="Arial"/>
          <w:sz w:val="22"/>
          <w:szCs w:val="22"/>
        </w:rPr>
        <w:t>Powinny być zachowane wszystkie warunki dotyczące bezpieczeństwa i higieny pracy związane z procesem obróbki strumieniowo-ściernej i natryskiwania cieplnego powłok cynkowych oraz nanoszenia powłok malarskich.</w:t>
      </w:r>
    </w:p>
    <w:p w14:paraId="310CA34D" w14:textId="77777777" w:rsidR="001D5F6B" w:rsidRPr="008E7825" w:rsidRDefault="001D5F6B" w:rsidP="001D5F6B">
      <w:pPr>
        <w:ind w:left="426"/>
        <w:rPr>
          <w:rFonts w:cs="Arial"/>
          <w:sz w:val="22"/>
          <w:szCs w:val="22"/>
        </w:rPr>
      </w:pPr>
    </w:p>
    <w:p w14:paraId="310CA34E" w14:textId="77777777" w:rsidR="001D5F6B" w:rsidRPr="008E7825" w:rsidRDefault="001D5F6B" w:rsidP="001D5F6B">
      <w:pPr>
        <w:pStyle w:val="Nagwek1"/>
        <w:rPr>
          <w:color w:val="auto"/>
        </w:rPr>
      </w:pPr>
      <w:r w:rsidRPr="008E7825">
        <w:rPr>
          <w:color w:val="auto"/>
        </w:rPr>
        <w:t>KONTROLA JAKOŚCI ROBÓT</w:t>
      </w:r>
    </w:p>
    <w:p w14:paraId="310CA34F" w14:textId="77777777" w:rsidR="001D5F6B" w:rsidRPr="008E7825" w:rsidRDefault="001D5F6B" w:rsidP="00D242E0">
      <w:pPr>
        <w:rPr>
          <w:rFonts w:cs="Arial"/>
          <w:sz w:val="22"/>
          <w:szCs w:val="22"/>
        </w:rPr>
      </w:pPr>
      <w:r w:rsidRPr="008E7825">
        <w:rPr>
          <w:rFonts w:cs="Arial"/>
          <w:sz w:val="22"/>
          <w:szCs w:val="22"/>
        </w:rPr>
        <w:t xml:space="preserve">Ogólne zasady kontroli jakości robót podano w </w:t>
      </w:r>
      <w:proofErr w:type="spellStart"/>
      <w:r w:rsidR="00D242E0" w:rsidRPr="008E7825">
        <w:rPr>
          <w:rFonts w:cs="Arial"/>
          <w:sz w:val="22"/>
          <w:szCs w:val="22"/>
        </w:rPr>
        <w:t>STWiORB</w:t>
      </w:r>
      <w:proofErr w:type="spellEnd"/>
      <w:r w:rsidR="00D242E0" w:rsidRPr="008E7825">
        <w:rPr>
          <w:rFonts w:cs="Arial"/>
          <w:sz w:val="22"/>
          <w:szCs w:val="22"/>
        </w:rPr>
        <w:t xml:space="preserve"> M.00.00.00 –Wymagania ogólne.</w:t>
      </w:r>
    </w:p>
    <w:p w14:paraId="310CA350" w14:textId="77777777" w:rsidR="001D5F6B" w:rsidRPr="008E7825" w:rsidRDefault="001D5F6B" w:rsidP="001D5F6B">
      <w:pPr>
        <w:ind w:left="426"/>
        <w:rPr>
          <w:rFonts w:cs="Arial"/>
          <w:sz w:val="22"/>
          <w:szCs w:val="22"/>
        </w:rPr>
      </w:pPr>
    </w:p>
    <w:p w14:paraId="310CA351" w14:textId="77777777" w:rsidR="001D5F6B" w:rsidRPr="008E7825" w:rsidRDefault="001D5F6B" w:rsidP="001D5F6B">
      <w:pPr>
        <w:pStyle w:val="Nagwek2"/>
        <w:ind w:left="426" w:hanging="426"/>
      </w:pPr>
      <w:r w:rsidRPr="008E7825">
        <w:t>Sprawdzenie jakości materiałów</w:t>
      </w:r>
    </w:p>
    <w:p w14:paraId="310CA352" w14:textId="77777777" w:rsidR="001D5F6B" w:rsidRPr="008E7825" w:rsidRDefault="001D5F6B" w:rsidP="00D242E0">
      <w:pPr>
        <w:rPr>
          <w:rFonts w:cs="Arial"/>
          <w:sz w:val="22"/>
          <w:szCs w:val="22"/>
        </w:rPr>
      </w:pPr>
      <w:r w:rsidRPr="008E7825">
        <w:rPr>
          <w:rFonts w:cs="Arial"/>
          <w:sz w:val="22"/>
          <w:szCs w:val="22"/>
        </w:rPr>
        <w:t>Ocenę materiału, na powłokę cynkową natryskiwaną cieplnie i powłokę uszczelniającą, należy przeprowadzić w oparciu o atesty Producenta. W przypadku braku atestu wytwórca lub wykonawca powinien przedstawić badania wynikające z normy przedmiotowej i w zakresie uzgodnionym z Inżynierem. Ścierniwo winno odpowiadać normom przedmiotowym.</w:t>
      </w:r>
    </w:p>
    <w:p w14:paraId="310CA353" w14:textId="77777777" w:rsidR="001D5F6B" w:rsidRPr="008E7825" w:rsidRDefault="001D5F6B" w:rsidP="001D5F6B">
      <w:pPr>
        <w:ind w:left="426"/>
        <w:rPr>
          <w:rFonts w:cs="Arial"/>
          <w:sz w:val="22"/>
          <w:szCs w:val="22"/>
        </w:rPr>
      </w:pPr>
    </w:p>
    <w:p w14:paraId="310CA354" w14:textId="77777777" w:rsidR="001D5F6B" w:rsidRPr="008E7825" w:rsidRDefault="001D5F6B" w:rsidP="001D5F6B">
      <w:pPr>
        <w:pStyle w:val="Nagwek2"/>
        <w:ind w:left="426" w:hanging="426"/>
      </w:pPr>
      <w:r w:rsidRPr="008E7825">
        <w:t>Sprawdzenie przygotowania powierzchni do natryskiwania cieplnego powłoki cynkowej</w:t>
      </w:r>
    </w:p>
    <w:p w14:paraId="310CA355" w14:textId="77777777" w:rsidR="001D5F6B" w:rsidRPr="008E7825" w:rsidRDefault="001D5F6B" w:rsidP="00D242E0">
      <w:pPr>
        <w:rPr>
          <w:rFonts w:cs="Arial"/>
          <w:sz w:val="22"/>
          <w:szCs w:val="22"/>
        </w:rPr>
      </w:pPr>
      <w:r w:rsidRPr="008E7825">
        <w:rPr>
          <w:rFonts w:cs="Arial"/>
          <w:sz w:val="22"/>
          <w:szCs w:val="22"/>
        </w:rPr>
        <w:t>Sprawdzenie przygotowania powierzchni należy przeprowadzić wizualnie, nieuzbrojonym okiem, przy świetle dziennym lub sztucznym rozproszonym. Ocenia się:</w:t>
      </w:r>
    </w:p>
    <w:p w14:paraId="310CA356" w14:textId="77777777" w:rsidR="001D5F6B" w:rsidRPr="008E7825" w:rsidRDefault="001D5F6B" w:rsidP="009753DA">
      <w:pPr>
        <w:numPr>
          <w:ilvl w:val="0"/>
          <w:numId w:val="4"/>
        </w:numPr>
        <w:tabs>
          <w:tab w:val="clear" w:pos="1441"/>
          <w:tab w:val="num" w:pos="709"/>
        </w:tabs>
        <w:ind w:left="709" w:hanging="283"/>
        <w:rPr>
          <w:rFonts w:cs="Arial"/>
          <w:sz w:val="22"/>
          <w:szCs w:val="22"/>
        </w:rPr>
      </w:pPr>
      <w:r w:rsidRPr="008E7825">
        <w:rPr>
          <w:rFonts w:cs="Arial"/>
          <w:sz w:val="22"/>
          <w:szCs w:val="22"/>
        </w:rPr>
        <w:t xml:space="preserve">wykonanie prac </w:t>
      </w:r>
      <w:proofErr w:type="spellStart"/>
      <w:r w:rsidRPr="008E7825">
        <w:rPr>
          <w:rFonts w:cs="Arial"/>
          <w:sz w:val="22"/>
          <w:szCs w:val="22"/>
        </w:rPr>
        <w:t>hawerskich</w:t>
      </w:r>
      <w:proofErr w:type="spellEnd"/>
      <w:r w:rsidRPr="008E7825">
        <w:rPr>
          <w:rFonts w:cs="Arial"/>
          <w:sz w:val="22"/>
          <w:szCs w:val="22"/>
        </w:rPr>
        <w:t xml:space="preserve">, aby ewentualne wady powierzchni odpowiadały wymaganiom P3 wg ISO 8501-3, </w:t>
      </w:r>
    </w:p>
    <w:p w14:paraId="310CA357" w14:textId="77777777" w:rsidR="001D5F6B" w:rsidRPr="008E7825" w:rsidRDefault="001D5F6B" w:rsidP="009753DA">
      <w:pPr>
        <w:numPr>
          <w:ilvl w:val="0"/>
          <w:numId w:val="4"/>
        </w:numPr>
        <w:tabs>
          <w:tab w:val="clear" w:pos="1441"/>
          <w:tab w:val="num" w:pos="709"/>
        </w:tabs>
        <w:ind w:left="709" w:hanging="283"/>
        <w:rPr>
          <w:rFonts w:cs="Arial"/>
          <w:sz w:val="22"/>
          <w:szCs w:val="22"/>
        </w:rPr>
      </w:pPr>
      <w:r w:rsidRPr="008E7825">
        <w:rPr>
          <w:rFonts w:cs="Arial"/>
          <w:sz w:val="22"/>
          <w:szCs w:val="22"/>
        </w:rPr>
        <w:t xml:space="preserve">zaokrąglenie krawędzi  co najmniej do promienia </w:t>
      </w:r>
      <w:smartTag w:uri="urn:schemas-microsoft-com:office:smarttags" w:element="metricconverter">
        <w:smartTagPr>
          <w:attr w:name="ProductID" w:val="2 mm"/>
        </w:smartTagPr>
        <w:r w:rsidRPr="008E7825">
          <w:rPr>
            <w:rFonts w:cs="Arial"/>
            <w:sz w:val="22"/>
            <w:szCs w:val="22"/>
          </w:rPr>
          <w:t>2 mm</w:t>
        </w:r>
      </w:smartTag>
      <w:r w:rsidRPr="008E7825">
        <w:rPr>
          <w:rFonts w:cs="Arial"/>
          <w:sz w:val="22"/>
          <w:szCs w:val="22"/>
        </w:rPr>
        <w:t xml:space="preserve">, </w:t>
      </w:r>
    </w:p>
    <w:p w14:paraId="310CA358" w14:textId="77777777" w:rsidR="001D5F6B" w:rsidRPr="008E7825" w:rsidRDefault="001D5F6B" w:rsidP="009753DA">
      <w:pPr>
        <w:numPr>
          <w:ilvl w:val="0"/>
          <w:numId w:val="4"/>
        </w:numPr>
        <w:tabs>
          <w:tab w:val="clear" w:pos="1441"/>
          <w:tab w:val="num" w:pos="709"/>
        </w:tabs>
        <w:ind w:left="709" w:hanging="283"/>
        <w:rPr>
          <w:rFonts w:cs="Arial"/>
          <w:sz w:val="22"/>
          <w:szCs w:val="22"/>
        </w:rPr>
      </w:pPr>
      <w:proofErr w:type="spellStart"/>
      <w:r w:rsidRPr="008E7825">
        <w:rPr>
          <w:rFonts w:cs="Arial"/>
          <w:sz w:val="22"/>
          <w:szCs w:val="22"/>
        </w:rPr>
        <w:t>sfazowanie</w:t>
      </w:r>
      <w:proofErr w:type="spellEnd"/>
      <w:r w:rsidRPr="008E7825">
        <w:rPr>
          <w:rFonts w:cs="Arial"/>
          <w:sz w:val="22"/>
          <w:szCs w:val="22"/>
        </w:rPr>
        <w:t xml:space="preserve"> </w:t>
      </w:r>
      <w:proofErr w:type="spellStart"/>
      <w:r w:rsidRPr="008E7825">
        <w:rPr>
          <w:rFonts w:cs="Arial"/>
          <w:sz w:val="22"/>
          <w:szCs w:val="22"/>
        </w:rPr>
        <w:t>skalopsów</w:t>
      </w:r>
      <w:proofErr w:type="spellEnd"/>
      <w:r w:rsidRPr="008E7825">
        <w:rPr>
          <w:rFonts w:cs="Arial"/>
          <w:sz w:val="22"/>
          <w:szCs w:val="22"/>
        </w:rPr>
        <w:t>,</w:t>
      </w:r>
    </w:p>
    <w:p w14:paraId="310CA359" w14:textId="77777777" w:rsidR="001D5F6B" w:rsidRPr="008E7825" w:rsidRDefault="001D5F6B" w:rsidP="009753DA">
      <w:pPr>
        <w:numPr>
          <w:ilvl w:val="0"/>
          <w:numId w:val="4"/>
        </w:numPr>
        <w:tabs>
          <w:tab w:val="clear" w:pos="1441"/>
          <w:tab w:val="num" w:pos="709"/>
        </w:tabs>
        <w:ind w:left="709" w:hanging="283"/>
        <w:rPr>
          <w:rFonts w:cs="Arial"/>
          <w:sz w:val="22"/>
          <w:szCs w:val="22"/>
        </w:rPr>
      </w:pPr>
      <w:r w:rsidRPr="008E7825">
        <w:rPr>
          <w:rFonts w:cs="Arial"/>
          <w:sz w:val="22"/>
          <w:szCs w:val="22"/>
        </w:rPr>
        <w:t xml:space="preserve">zeszlifowanie na powierzchni </w:t>
      </w:r>
      <w:smartTag w:uri="urn:schemas-microsoft-com:office:smarttags" w:element="metricconverter">
        <w:smartTagPr>
          <w:attr w:name="ProductID" w:val="5 cm"/>
        </w:smartTagPr>
        <w:r w:rsidRPr="008E7825">
          <w:rPr>
            <w:rFonts w:cs="Arial"/>
            <w:sz w:val="22"/>
            <w:szCs w:val="22"/>
          </w:rPr>
          <w:t>5 cm</w:t>
        </w:r>
      </w:smartTag>
      <w:r w:rsidRPr="008E7825">
        <w:rPr>
          <w:rFonts w:cs="Arial"/>
          <w:sz w:val="22"/>
          <w:szCs w:val="22"/>
        </w:rPr>
        <w:t xml:space="preserve"> od krawędzi ciętych na gorąco,</w:t>
      </w:r>
    </w:p>
    <w:p w14:paraId="310CA35A" w14:textId="77777777" w:rsidR="001D5F6B" w:rsidRPr="008E7825" w:rsidRDefault="001D5F6B" w:rsidP="009753DA">
      <w:pPr>
        <w:numPr>
          <w:ilvl w:val="0"/>
          <w:numId w:val="4"/>
        </w:numPr>
        <w:tabs>
          <w:tab w:val="clear" w:pos="1441"/>
          <w:tab w:val="num" w:pos="709"/>
        </w:tabs>
        <w:ind w:left="709" w:hanging="283"/>
        <w:rPr>
          <w:rFonts w:cs="Arial"/>
          <w:sz w:val="22"/>
          <w:szCs w:val="22"/>
        </w:rPr>
      </w:pPr>
      <w:r w:rsidRPr="008E7825">
        <w:rPr>
          <w:rFonts w:cs="Arial"/>
          <w:sz w:val="22"/>
          <w:szCs w:val="22"/>
        </w:rPr>
        <w:t>stan odtłuszczenia powierzchni zgodnie z PN-H-97052,</w:t>
      </w:r>
    </w:p>
    <w:p w14:paraId="310CA35B" w14:textId="77777777" w:rsidR="001D5F6B" w:rsidRPr="008E7825" w:rsidRDefault="001D5F6B" w:rsidP="009753DA">
      <w:pPr>
        <w:numPr>
          <w:ilvl w:val="0"/>
          <w:numId w:val="4"/>
        </w:numPr>
        <w:tabs>
          <w:tab w:val="clear" w:pos="1441"/>
          <w:tab w:val="num" w:pos="709"/>
        </w:tabs>
        <w:ind w:left="709" w:hanging="283"/>
        <w:rPr>
          <w:rFonts w:cs="Arial"/>
          <w:sz w:val="22"/>
          <w:szCs w:val="22"/>
        </w:rPr>
      </w:pPr>
      <w:r w:rsidRPr="008E7825">
        <w:rPr>
          <w:rFonts w:cs="Arial"/>
          <w:sz w:val="22"/>
          <w:szCs w:val="22"/>
        </w:rPr>
        <w:t xml:space="preserve">oczyszczenie do stopnia czystości </w:t>
      </w:r>
      <w:proofErr w:type="spellStart"/>
      <w:r w:rsidRPr="008E7825">
        <w:rPr>
          <w:rFonts w:cs="Arial"/>
          <w:sz w:val="22"/>
          <w:szCs w:val="22"/>
        </w:rPr>
        <w:t>Sa</w:t>
      </w:r>
      <w:proofErr w:type="spellEnd"/>
      <w:r w:rsidRPr="008E7825">
        <w:rPr>
          <w:rFonts w:cs="Arial"/>
          <w:sz w:val="22"/>
          <w:szCs w:val="22"/>
        </w:rPr>
        <w:t xml:space="preserve"> 3 wg PN-EN ISO 8501-1,</w:t>
      </w:r>
    </w:p>
    <w:p w14:paraId="310CA35C" w14:textId="77777777" w:rsidR="001D5F6B" w:rsidRPr="008E7825" w:rsidRDefault="001D5F6B" w:rsidP="009753DA">
      <w:pPr>
        <w:numPr>
          <w:ilvl w:val="0"/>
          <w:numId w:val="4"/>
        </w:numPr>
        <w:tabs>
          <w:tab w:val="clear" w:pos="1441"/>
          <w:tab w:val="num" w:pos="709"/>
        </w:tabs>
        <w:ind w:left="709" w:hanging="283"/>
        <w:rPr>
          <w:rFonts w:cs="Arial"/>
          <w:sz w:val="22"/>
          <w:szCs w:val="22"/>
        </w:rPr>
      </w:pPr>
      <w:r w:rsidRPr="008E7825">
        <w:rPr>
          <w:rFonts w:cs="Arial"/>
          <w:sz w:val="22"/>
          <w:szCs w:val="22"/>
        </w:rPr>
        <w:t>uzyskanie profilu chropowatości powierzchni „medium” wg PN-EN-ISO 8503-2 (wzorzec G),</w:t>
      </w:r>
    </w:p>
    <w:p w14:paraId="310CA35D" w14:textId="77777777" w:rsidR="001D5F6B" w:rsidRPr="008E7825" w:rsidRDefault="001D5F6B" w:rsidP="009753DA">
      <w:pPr>
        <w:numPr>
          <w:ilvl w:val="0"/>
          <w:numId w:val="4"/>
        </w:numPr>
        <w:tabs>
          <w:tab w:val="clear" w:pos="1441"/>
          <w:tab w:val="num" w:pos="709"/>
        </w:tabs>
        <w:ind w:left="709" w:hanging="283"/>
        <w:rPr>
          <w:rFonts w:cs="Arial"/>
          <w:sz w:val="22"/>
          <w:szCs w:val="22"/>
        </w:rPr>
      </w:pPr>
      <w:r w:rsidRPr="008E7825">
        <w:rPr>
          <w:rFonts w:cs="Arial"/>
          <w:sz w:val="22"/>
          <w:szCs w:val="22"/>
        </w:rPr>
        <w:t>odpylenie do stopnia nie wyższego niż 3 wg PN-EN ISO 8502-3:1992,</w:t>
      </w:r>
    </w:p>
    <w:p w14:paraId="310CA35E" w14:textId="77777777" w:rsidR="001D5F6B" w:rsidRPr="008E7825" w:rsidRDefault="001D5F6B" w:rsidP="009753DA">
      <w:pPr>
        <w:numPr>
          <w:ilvl w:val="0"/>
          <w:numId w:val="4"/>
        </w:numPr>
        <w:tabs>
          <w:tab w:val="clear" w:pos="1441"/>
          <w:tab w:val="num" w:pos="709"/>
        </w:tabs>
        <w:ind w:left="709" w:hanging="283"/>
        <w:rPr>
          <w:rFonts w:cs="Arial"/>
          <w:sz w:val="22"/>
          <w:szCs w:val="22"/>
        </w:rPr>
      </w:pPr>
      <w:r w:rsidRPr="008E7825">
        <w:rPr>
          <w:rFonts w:cs="Arial"/>
          <w:sz w:val="22"/>
          <w:szCs w:val="22"/>
        </w:rPr>
        <w:t xml:space="preserve">oklejenie powierzchni, w miejscach przewidzianych połączeń spawanych w czasie montażu konstrukcji, do szerokości </w:t>
      </w:r>
      <w:smartTag w:uri="urn:schemas-microsoft-com:office:smarttags" w:element="metricconverter">
        <w:smartTagPr>
          <w:attr w:name="ProductID" w:val="50 mm"/>
        </w:smartTagPr>
        <w:r w:rsidRPr="008E7825">
          <w:rPr>
            <w:rFonts w:cs="Arial"/>
            <w:sz w:val="22"/>
            <w:szCs w:val="22"/>
          </w:rPr>
          <w:t>50 mm</w:t>
        </w:r>
      </w:smartTag>
      <w:r w:rsidRPr="008E7825">
        <w:rPr>
          <w:rFonts w:cs="Arial"/>
          <w:sz w:val="22"/>
          <w:szCs w:val="22"/>
        </w:rPr>
        <w:t xml:space="preserve"> od krawędzi.</w:t>
      </w:r>
    </w:p>
    <w:p w14:paraId="310CA35F" w14:textId="77777777" w:rsidR="001D5F6B" w:rsidRPr="008E7825" w:rsidRDefault="001D5F6B" w:rsidP="001D5F6B">
      <w:pPr>
        <w:ind w:left="426"/>
        <w:rPr>
          <w:rFonts w:cs="Arial"/>
          <w:sz w:val="22"/>
          <w:szCs w:val="22"/>
        </w:rPr>
      </w:pPr>
    </w:p>
    <w:p w14:paraId="310CA360" w14:textId="77777777" w:rsidR="001D5F6B" w:rsidRPr="008E7825" w:rsidRDefault="001D5F6B" w:rsidP="001D5F6B">
      <w:pPr>
        <w:pStyle w:val="Nagwek2"/>
        <w:ind w:left="426" w:hanging="426"/>
      </w:pPr>
      <w:r w:rsidRPr="008E7825">
        <w:t xml:space="preserve">Kontrola natryskiwania cieplnego powłoki cynkowej </w:t>
      </w:r>
    </w:p>
    <w:p w14:paraId="310CA361" w14:textId="77777777" w:rsidR="001D5F6B" w:rsidRPr="008E7825" w:rsidRDefault="001D5F6B" w:rsidP="00D242E0">
      <w:pPr>
        <w:rPr>
          <w:rFonts w:cs="Arial"/>
          <w:sz w:val="22"/>
          <w:szCs w:val="22"/>
        </w:rPr>
      </w:pPr>
      <w:r w:rsidRPr="008E7825">
        <w:rPr>
          <w:rFonts w:cs="Arial"/>
          <w:sz w:val="22"/>
          <w:szCs w:val="22"/>
        </w:rPr>
        <w:t>W trakcie natryskiwania cieplnego powłoki cynkowej należy sprawdzać warunki pogodowe (temperatura powietrza i elementu, wilgotność powietrza, temperatura punktu rosy otoczenia, brak opadów, mgły, silnego wiatru) oraz technologiczne (odległość natryskiwania, ciśnienie gazów bądź napięcie i natężenie prądu, w zależności od stosowanej aparatury, które powinny być zgodne z instrukcjami obsługi tych urządzeń, sposób nanoszenia powłoki).</w:t>
      </w:r>
    </w:p>
    <w:p w14:paraId="310CA362" w14:textId="77777777" w:rsidR="001D5F6B" w:rsidRPr="008E7825" w:rsidRDefault="001D5F6B" w:rsidP="001D5F6B">
      <w:pPr>
        <w:ind w:left="426"/>
        <w:rPr>
          <w:rFonts w:cs="Arial"/>
          <w:sz w:val="22"/>
          <w:szCs w:val="22"/>
        </w:rPr>
      </w:pPr>
    </w:p>
    <w:p w14:paraId="310CA363" w14:textId="77777777" w:rsidR="001D5F6B" w:rsidRPr="008E7825" w:rsidRDefault="001D5F6B" w:rsidP="001D5F6B">
      <w:pPr>
        <w:pStyle w:val="Nagwek2"/>
        <w:ind w:left="426" w:hanging="426"/>
      </w:pPr>
      <w:r w:rsidRPr="008E7825">
        <w:t>Ocena jakości powłoki cynkowej natryskiwanej cieplnie</w:t>
      </w:r>
    </w:p>
    <w:p w14:paraId="310CA364" w14:textId="77777777" w:rsidR="001D5F6B" w:rsidRPr="008E7825" w:rsidRDefault="001D5F6B" w:rsidP="00D242E0">
      <w:pPr>
        <w:rPr>
          <w:rFonts w:cs="Arial"/>
          <w:sz w:val="22"/>
          <w:szCs w:val="22"/>
        </w:rPr>
      </w:pPr>
      <w:r w:rsidRPr="008E7825">
        <w:rPr>
          <w:rFonts w:cs="Arial"/>
          <w:sz w:val="22"/>
          <w:szCs w:val="22"/>
        </w:rPr>
        <w:t>Ocenę jakości powłoki należy wykonać pod kątem:</w:t>
      </w:r>
    </w:p>
    <w:p w14:paraId="310CA365" w14:textId="77777777" w:rsidR="001D5F6B" w:rsidRPr="008E7825" w:rsidRDefault="001D5F6B" w:rsidP="009753DA">
      <w:pPr>
        <w:numPr>
          <w:ilvl w:val="0"/>
          <w:numId w:val="4"/>
        </w:numPr>
        <w:tabs>
          <w:tab w:val="clear" w:pos="1441"/>
          <w:tab w:val="num" w:pos="709"/>
        </w:tabs>
        <w:ind w:left="709" w:hanging="283"/>
        <w:rPr>
          <w:rFonts w:cs="Arial"/>
          <w:sz w:val="22"/>
          <w:szCs w:val="22"/>
        </w:rPr>
      </w:pPr>
      <w:r w:rsidRPr="008E7825">
        <w:rPr>
          <w:rFonts w:cs="Arial"/>
          <w:sz w:val="22"/>
          <w:szCs w:val="22"/>
        </w:rPr>
        <w:t xml:space="preserve">jej zewnętrznego wyglądu, przez porównanie z uzgodnionymi uprzednio wzorami,  </w:t>
      </w:r>
    </w:p>
    <w:p w14:paraId="310CA366" w14:textId="77777777" w:rsidR="001D5F6B" w:rsidRPr="008E7825" w:rsidRDefault="001D5F6B" w:rsidP="009753DA">
      <w:pPr>
        <w:numPr>
          <w:ilvl w:val="0"/>
          <w:numId w:val="4"/>
        </w:numPr>
        <w:tabs>
          <w:tab w:val="clear" w:pos="1441"/>
          <w:tab w:val="num" w:pos="709"/>
        </w:tabs>
        <w:ind w:left="709" w:hanging="283"/>
        <w:rPr>
          <w:rFonts w:cs="Arial"/>
          <w:sz w:val="22"/>
          <w:szCs w:val="22"/>
        </w:rPr>
      </w:pPr>
      <w:r w:rsidRPr="008E7825">
        <w:rPr>
          <w:rFonts w:cs="Arial"/>
          <w:sz w:val="22"/>
          <w:szCs w:val="22"/>
        </w:rPr>
        <w:t>grubości, mierzonej zgodnie z normą PN-EN 22063,</w:t>
      </w:r>
    </w:p>
    <w:p w14:paraId="310CA367" w14:textId="77777777" w:rsidR="001D5F6B" w:rsidRPr="008E7825" w:rsidRDefault="001D5F6B" w:rsidP="009753DA">
      <w:pPr>
        <w:numPr>
          <w:ilvl w:val="0"/>
          <w:numId w:val="4"/>
        </w:numPr>
        <w:tabs>
          <w:tab w:val="clear" w:pos="1441"/>
          <w:tab w:val="num" w:pos="709"/>
        </w:tabs>
        <w:ind w:left="709" w:hanging="283"/>
        <w:rPr>
          <w:rFonts w:cs="Arial"/>
          <w:sz w:val="22"/>
          <w:szCs w:val="22"/>
        </w:rPr>
      </w:pPr>
      <w:r w:rsidRPr="008E7825">
        <w:rPr>
          <w:rFonts w:cs="Arial"/>
          <w:sz w:val="22"/>
          <w:szCs w:val="22"/>
        </w:rPr>
        <w:t>przyczepności, mierzonej zgodnie z normą PN-EN 22063 i PN-EN ISO 4624; pomiar przyczepności jako pomiar niszczący należy wykonać badając, przy rozpoczęciu prac, standard wykonywanych powłok oraz w przypadkach wątpliwych.</w:t>
      </w:r>
    </w:p>
    <w:p w14:paraId="310CA368" w14:textId="77777777" w:rsidR="001D5F6B" w:rsidRPr="008E7825" w:rsidRDefault="001D5F6B" w:rsidP="001D5F6B">
      <w:pPr>
        <w:ind w:left="426"/>
        <w:rPr>
          <w:rFonts w:cs="Arial"/>
          <w:sz w:val="22"/>
          <w:szCs w:val="22"/>
        </w:rPr>
      </w:pPr>
    </w:p>
    <w:p w14:paraId="310CA369" w14:textId="77777777" w:rsidR="001D5F6B" w:rsidRPr="008E7825" w:rsidRDefault="001D5F6B" w:rsidP="001D5F6B">
      <w:pPr>
        <w:pStyle w:val="Nagwek2"/>
        <w:ind w:left="426" w:hanging="426"/>
      </w:pPr>
      <w:r w:rsidRPr="008E7825">
        <w:t>Kontrola nakładania powłoki uszczelniającej</w:t>
      </w:r>
    </w:p>
    <w:p w14:paraId="310CA36A" w14:textId="77777777" w:rsidR="001D5F6B" w:rsidRPr="008E7825" w:rsidRDefault="001D5F6B" w:rsidP="00D242E0">
      <w:pPr>
        <w:rPr>
          <w:rFonts w:cs="Arial"/>
          <w:sz w:val="22"/>
          <w:szCs w:val="22"/>
        </w:rPr>
      </w:pPr>
      <w:r w:rsidRPr="008E7825">
        <w:rPr>
          <w:rFonts w:cs="Arial"/>
          <w:sz w:val="22"/>
          <w:szCs w:val="22"/>
        </w:rPr>
        <w:t xml:space="preserve">Powłoka uszczelniająca musi być nałożona zgodnie z warunkami podanymi w karcie technicznej, w ilości podanej w Aprobacie Technicznej w g/m2. </w:t>
      </w:r>
    </w:p>
    <w:p w14:paraId="310CA36B" w14:textId="77777777" w:rsidR="001D5F6B" w:rsidRPr="008E7825" w:rsidRDefault="001D5F6B" w:rsidP="00D242E0">
      <w:pPr>
        <w:rPr>
          <w:rFonts w:cs="Arial"/>
          <w:sz w:val="22"/>
          <w:szCs w:val="22"/>
        </w:rPr>
      </w:pPr>
      <w:r w:rsidRPr="008E7825">
        <w:rPr>
          <w:rFonts w:cs="Arial"/>
          <w:sz w:val="22"/>
          <w:szCs w:val="22"/>
        </w:rPr>
        <w:t>O ile w wytwórni nie będą nanoszone następne powłoki, a konstrukcja może przebywać bez zadaszenia na placu budowy, to należy nałożyć następną powłokę z farby uszczelniającej o tej samej grubości, po czasie przewidzianym w karcie technicznej produktu.</w:t>
      </w:r>
    </w:p>
    <w:p w14:paraId="310CA36C" w14:textId="77777777" w:rsidR="001D5F6B" w:rsidRPr="008E7825" w:rsidRDefault="001D5F6B" w:rsidP="001D5F6B">
      <w:pPr>
        <w:ind w:left="426"/>
        <w:rPr>
          <w:rFonts w:cs="Arial"/>
          <w:bCs/>
          <w:sz w:val="22"/>
          <w:szCs w:val="22"/>
        </w:rPr>
      </w:pPr>
    </w:p>
    <w:p w14:paraId="310CA36D" w14:textId="77777777" w:rsidR="001D5F6B" w:rsidRPr="008E7825" w:rsidRDefault="001D5F6B" w:rsidP="001D5F6B">
      <w:pPr>
        <w:pStyle w:val="Nagwek2"/>
        <w:ind w:left="426" w:hanging="426"/>
      </w:pPr>
      <w:r w:rsidRPr="008E7825">
        <w:t>Ocena jakości powłoki uszczelniającej</w:t>
      </w:r>
    </w:p>
    <w:p w14:paraId="310CA36E" w14:textId="77777777" w:rsidR="001D5F6B" w:rsidRPr="008E7825" w:rsidRDefault="001D5F6B" w:rsidP="00D242E0">
      <w:pPr>
        <w:rPr>
          <w:rFonts w:cs="Arial"/>
          <w:sz w:val="22"/>
          <w:szCs w:val="22"/>
        </w:rPr>
      </w:pPr>
      <w:r w:rsidRPr="008E7825">
        <w:rPr>
          <w:rFonts w:cs="Arial"/>
          <w:sz w:val="22"/>
          <w:szCs w:val="22"/>
        </w:rPr>
        <w:t>Należy oceniać ilość materiału naniesionego na określoną powierzchnię konstrukcji.</w:t>
      </w:r>
    </w:p>
    <w:p w14:paraId="310CA36F" w14:textId="77777777" w:rsidR="001D5F6B" w:rsidRPr="008E7825" w:rsidRDefault="001D5F6B" w:rsidP="001D5F6B">
      <w:pPr>
        <w:ind w:left="426"/>
        <w:rPr>
          <w:rFonts w:cs="Arial"/>
          <w:sz w:val="22"/>
          <w:szCs w:val="22"/>
        </w:rPr>
      </w:pPr>
    </w:p>
    <w:p w14:paraId="310CA370" w14:textId="77777777" w:rsidR="001D5F6B" w:rsidRPr="008E7825" w:rsidRDefault="001D5F6B" w:rsidP="001D5F6B">
      <w:pPr>
        <w:pStyle w:val="Nagwek1"/>
        <w:rPr>
          <w:color w:val="auto"/>
        </w:rPr>
      </w:pPr>
      <w:r w:rsidRPr="008E7825">
        <w:rPr>
          <w:color w:val="auto"/>
        </w:rPr>
        <w:lastRenderedPageBreak/>
        <w:t>OBMIAR ROBÓT</w:t>
      </w:r>
    </w:p>
    <w:p w14:paraId="310CA371" w14:textId="77777777" w:rsidR="001D5F6B" w:rsidRPr="008E7825" w:rsidRDefault="001D5F6B" w:rsidP="00D242E0">
      <w:pPr>
        <w:rPr>
          <w:rFonts w:cs="Arial"/>
          <w:sz w:val="22"/>
          <w:szCs w:val="22"/>
        </w:rPr>
      </w:pPr>
      <w:r w:rsidRPr="008E7825">
        <w:rPr>
          <w:rFonts w:cs="Arial"/>
          <w:sz w:val="22"/>
          <w:szCs w:val="22"/>
        </w:rPr>
        <w:t xml:space="preserve">Ogólne zasady obmiaru robót podano w </w:t>
      </w:r>
      <w:proofErr w:type="spellStart"/>
      <w:r w:rsidR="00D242E0" w:rsidRPr="008E7825">
        <w:rPr>
          <w:rFonts w:cs="Arial"/>
          <w:sz w:val="22"/>
          <w:szCs w:val="22"/>
        </w:rPr>
        <w:t>STWiORB</w:t>
      </w:r>
      <w:proofErr w:type="spellEnd"/>
      <w:r w:rsidR="00D242E0" w:rsidRPr="008E7825">
        <w:rPr>
          <w:rFonts w:cs="Arial"/>
          <w:sz w:val="22"/>
          <w:szCs w:val="22"/>
        </w:rPr>
        <w:t xml:space="preserve"> M.00.00.00 –Wymagania ogólne.</w:t>
      </w:r>
    </w:p>
    <w:p w14:paraId="310CA372" w14:textId="77777777" w:rsidR="001D5F6B" w:rsidRPr="008E7825" w:rsidRDefault="001D5F6B" w:rsidP="00D242E0">
      <w:pPr>
        <w:rPr>
          <w:rFonts w:cs="Arial"/>
          <w:sz w:val="22"/>
          <w:szCs w:val="22"/>
        </w:rPr>
      </w:pPr>
    </w:p>
    <w:p w14:paraId="310CA373" w14:textId="77777777" w:rsidR="001D5F6B" w:rsidRPr="008E7825" w:rsidRDefault="001D5F6B" w:rsidP="001D5F6B">
      <w:pPr>
        <w:pStyle w:val="Nagwek2"/>
        <w:ind w:left="426" w:hanging="426"/>
      </w:pPr>
      <w:r w:rsidRPr="008E7825">
        <w:t>Jednostka obmiarowa</w:t>
      </w:r>
    </w:p>
    <w:p w14:paraId="310CA374" w14:textId="77777777" w:rsidR="001D5F6B" w:rsidRPr="008E7825" w:rsidRDefault="001D5F6B" w:rsidP="00D242E0">
      <w:pPr>
        <w:rPr>
          <w:rFonts w:cs="Arial"/>
          <w:bCs/>
          <w:sz w:val="22"/>
          <w:szCs w:val="22"/>
        </w:rPr>
      </w:pPr>
      <w:r w:rsidRPr="008E7825">
        <w:rPr>
          <w:rFonts w:cs="Arial"/>
          <w:bCs/>
          <w:sz w:val="22"/>
          <w:szCs w:val="22"/>
        </w:rPr>
        <w:t xml:space="preserve">Jednostką obmiarową jest </w:t>
      </w:r>
      <w:smartTag w:uri="urn:schemas-microsoft-com:office:smarttags" w:element="metricconverter">
        <w:smartTagPr>
          <w:attr w:name="ProductID" w:val="1 m2"/>
        </w:smartTagPr>
        <w:r w:rsidRPr="008E7825">
          <w:rPr>
            <w:rFonts w:cs="Arial"/>
            <w:b/>
            <w:bCs/>
            <w:sz w:val="22"/>
            <w:szCs w:val="22"/>
          </w:rPr>
          <w:t>1 m</w:t>
        </w:r>
        <w:r w:rsidRPr="008E7825">
          <w:rPr>
            <w:rFonts w:cs="Arial"/>
            <w:b/>
            <w:bCs/>
            <w:sz w:val="22"/>
            <w:szCs w:val="22"/>
            <w:vertAlign w:val="superscript"/>
          </w:rPr>
          <w:t>2</w:t>
        </w:r>
      </w:smartTag>
      <w:r w:rsidRPr="008E7825">
        <w:rPr>
          <w:rFonts w:cs="Arial"/>
          <w:bCs/>
          <w:sz w:val="22"/>
          <w:szCs w:val="22"/>
        </w:rPr>
        <w:t xml:space="preserve"> metalizowanej powierzchni.</w:t>
      </w:r>
    </w:p>
    <w:p w14:paraId="310CA375" w14:textId="77777777" w:rsidR="001D5F6B" w:rsidRPr="008E7825" w:rsidRDefault="001D5F6B" w:rsidP="001D5F6B">
      <w:pPr>
        <w:ind w:left="426"/>
        <w:rPr>
          <w:rFonts w:cs="Arial"/>
          <w:sz w:val="22"/>
          <w:szCs w:val="22"/>
        </w:rPr>
      </w:pPr>
    </w:p>
    <w:p w14:paraId="310CA376" w14:textId="77777777" w:rsidR="001D5F6B" w:rsidRPr="008E7825" w:rsidRDefault="001D5F6B" w:rsidP="001D5F6B">
      <w:pPr>
        <w:pStyle w:val="Nagwek1"/>
        <w:rPr>
          <w:color w:val="auto"/>
        </w:rPr>
      </w:pPr>
      <w:r w:rsidRPr="008E7825">
        <w:rPr>
          <w:color w:val="auto"/>
        </w:rPr>
        <w:t>ODBIÓR ROBÓT</w:t>
      </w:r>
    </w:p>
    <w:p w14:paraId="310CA377" w14:textId="77777777" w:rsidR="001D5F6B" w:rsidRPr="008E7825" w:rsidRDefault="001D5F6B" w:rsidP="00D242E0">
      <w:pPr>
        <w:rPr>
          <w:rFonts w:cs="Arial"/>
          <w:sz w:val="22"/>
          <w:szCs w:val="22"/>
        </w:rPr>
      </w:pPr>
      <w:r w:rsidRPr="008E7825">
        <w:rPr>
          <w:rFonts w:cs="Arial"/>
          <w:sz w:val="22"/>
          <w:szCs w:val="22"/>
        </w:rPr>
        <w:t xml:space="preserve">Ogólne zasady odbioru robót podano w </w:t>
      </w:r>
      <w:proofErr w:type="spellStart"/>
      <w:r w:rsidR="00D242E0" w:rsidRPr="008E7825">
        <w:rPr>
          <w:rFonts w:cs="Arial"/>
          <w:sz w:val="22"/>
          <w:szCs w:val="22"/>
        </w:rPr>
        <w:t>STWiORB</w:t>
      </w:r>
      <w:proofErr w:type="spellEnd"/>
      <w:r w:rsidR="00D242E0" w:rsidRPr="008E7825">
        <w:rPr>
          <w:rFonts w:cs="Arial"/>
          <w:sz w:val="22"/>
          <w:szCs w:val="22"/>
        </w:rPr>
        <w:t xml:space="preserve"> M.00.00.00 –Wymagania ogólne.</w:t>
      </w:r>
    </w:p>
    <w:p w14:paraId="310CA378" w14:textId="77777777" w:rsidR="001D5F6B" w:rsidRPr="008E7825" w:rsidRDefault="001D5F6B" w:rsidP="00D242E0">
      <w:pPr>
        <w:rPr>
          <w:rFonts w:cs="Arial"/>
          <w:sz w:val="22"/>
          <w:szCs w:val="22"/>
        </w:rPr>
      </w:pPr>
      <w:r w:rsidRPr="008E7825">
        <w:rPr>
          <w:rFonts w:cs="Arial"/>
          <w:sz w:val="22"/>
          <w:szCs w:val="22"/>
        </w:rPr>
        <w:t>Roboty objęte niniejszą Specyfikacją podlegają odbiorowi robót zanikających i ulegających zakryciu, który jest dokonywany na podstawie wyników pomiarów, badań i oceny wizualnej.</w:t>
      </w:r>
    </w:p>
    <w:p w14:paraId="310CA379" w14:textId="77777777" w:rsidR="001D5F6B" w:rsidRPr="008E7825" w:rsidRDefault="001D5F6B" w:rsidP="001D5F6B">
      <w:pPr>
        <w:ind w:left="426"/>
        <w:rPr>
          <w:rFonts w:cs="Arial"/>
          <w:sz w:val="22"/>
          <w:szCs w:val="22"/>
        </w:rPr>
      </w:pPr>
    </w:p>
    <w:p w14:paraId="310CA37A" w14:textId="77777777" w:rsidR="001D5F6B" w:rsidRPr="008E7825" w:rsidRDefault="001D5F6B" w:rsidP="001D5F6B">
      <w:pPr>
        <w:pStyle w:val="Nagwek1"/>
        <w:rPr>
          <w:color w:val="auto"/>
        </w:rPr>
      </w:pPr>
      <w:r w:rsidRPr="008E7825">
        <w:rPr>
          <w:color w:val="auto"/>
        </w:rPr>
        <w:t>PODSTAWA PŁATNOŚCI</w:t>
      </w:r>
    </w:p>
    <w:p w14:paraId="310CA37B" w14:textId="77777777" w:rsidR="001D5F6B" w:rsidRPr="008E7825" w:rsidRDefault="001D5F6B" w:rsidP="00D242E0">
      <w:pPr>
        <w:rPr>
          <w:rFonts w:cs="Arial"/>
          <w:bCs/>
          <w:sz w:val="22"/>
          <w:szCs w:val="22"/>
        </w:rPr>
      </w:pPr>
      <w:r w:rsidRPr="008E7825">
        <w:rPr>
          <w:rFonts w:cs="Arial"/>
          <w:bCs/>
          <w:sz w:val="22"/>
          <w:szCs w:val="22"/>
        </w:rPr>
        <w:t xml:space="preserve">Ogólne ustalenia dotyczące podstawy płatności podano w </w:t>
      </w:r>
      <w:proofErr w:type="spellStart"/>
      <w:r w:rsidR="00D242E0" w:rsidRPr="008E7825">
        <w:rPr>
          <w:rFonts w:cs="Arial"/>
          <w:bCs/>
          <w:sz w:val="22"/>
          <w:szCs w:val="22"/>
        </w:rPr>
        <w:t>STWiORB</w:t>
      </w:r>
      <w:proofErr w:type="spellEnd"/>
      <w:r w:rsidR="00D242E0" w:rsidRPr="008E7825">
        <w:rPr>
          <w:rFonts w:cs="Arial"/>
          <w:bCs/>
          <w:sz w:val="22"/>
          <w:szCs w:val="22"/>
        </w:rPr>
        <w:t xml:space="preserve"> M.00.00.00 –Wymagania ogólne.</w:t>
      </w:r>
    </w:p>
    <w:p w14:paraId="310CA37C" w14:textId="77777777" w:rsidR="001D5F6B" w:rsidRPr="008E7825" w:rsidRDefault="001D5F6B" w:rsidP="001D5F6B">
      <w:pPr>
        <w:ind w:left="426"/>
        <w:rPr>
          <w:rFonts w:cs="Arial"/>
          <w:sz w:val="22"/>
          <w:szCs w:val="22"/>
        </w:rPr>
      </w:pPr>
    </w:p>
    <w:p w14:paraId="310CA37D" w14:textId="77777777" w:rsidR="001D5F6B" w:rsidRPr="008E7825" w:rsidRDefault="001D5F6B" w:rsidP="001D5F6B">
      <w:pPr>
        <w:pStyle w:val="Nagwek2"/>
        <w:ind w:left="426" w:hanging="426"/>
      </w:pPr>
      <w:r w:rsidRPr="008E7825">
        <w:t xml:space="preserve">Cena jednostkowa </w:t>
      </w:r>
    </w:p>
    <w:p w14:paraId="310CA37E" w14:textId="77777777" w:rsidR="001D5F6B" w:rsidRPr="008E7825" w:rsidRDefault="001D5F6B" w:rsidP="00D242E0">
      <w:pPr>
        <w:rPr>
          <w:rFonts w:cs="Arial"/>
          <w:bCs/>
          <w:sz w:val="22"/>
          <w:szCs w:val="22"/>
        </w:rPr>
      </w:pPr>
      <w:r w:rsidRPr="008E7825">
        <w:rPr>
          <w:rFonts w:cs="Arial"/>
          <w:bCs/>
          <w:sz w:val="22"/>
          <w:szCs w:val="22"/>
        </w:rPr>
        <w:t>Cena jednostkowa wykonania robót obejmuje:</w:t>
      </w:r>
    </w:p>
    <w:p w14:paraId="310CA37F" w14:textId="77777777" w:rsidR="001D5F6B" w:rsidRPr="008E7825" w:rsidRDefault="001D5F6B" w:rsidP="009753DA">
      <w:pPr>
        <w:numPr>
          <w:ilvl w:val="0"/>
          <w:numId w:val="4"/>
        </w:numPr>
        <w:tabs>
          <w:tab w:val="clear" w:pos="1441"/>
          <w:tab w:val="num" w:pos="709"/>
        </w:tabs>
        <w:ind w:left="709" w:hanging="283"/>
        <w:rPr>
          <w:rFonts w:cs="Arial"/>
          <w:sz w:val="22"/>
          <w:szCs w:val="22"/>
        </w:rPr>
      </w:pPr>
      <w:r w:rsidRPr="008E7825">
        <w:rPr>
          <w:rFonts w:cs="Arial"/>
          <w:sz w:val="22"/>
          <w:szCs w:val="22"/>
        </w:rPr>
        <w:t>zakup i dostarczenie wszystkich czynników produkcji,</w:t>
      </w:r>
    </w:p>
    <w:p w14:paraId="310CA380" w14:textId="77777777" w:rsidR="001D5F6B" w:rsidRPr="008E7825" w:rsidRDefault="001D5F6B" w:rsidP="009753DA">
      <w:pPr>
        <w:numPr>
          <w:ilvl w:val="0"/>
          <w:numId w:val="4"/>
        </w:numPr>
        <w:tabs>
          <w:tab w:val="clear" w:pos="1441"/>
          <w:tab w:val="num" w:pos="709"/>
        </w:tabs>
        <w:ind w:left="709" w:hanging="283"/>
        <w:rPr>
          <w:rFonts w:cs="Arial"/>
          <w:sz w:val="22"/>
          <w:szCs w:val="22"/>
        </w:rPr>
      </w:pPr>
      <w:r w:rsidRPr="008E7825">
        <w:rPr>
          <w:rFonts w:cs="Arial"/>
          <w:sz w:val="22"/>
          <w:szCs w:val="22"/>
        </w:rPr>
        <w:t>przygotowanie powierzchni do nakładania powłoki cynkowej natryskiwanej cieplnie,</w:t>
      </w:r>
    </w:p>
    <w:p w14:paraId="310CA381" w14:textId="77777777" w:rsidR="001D5F6B" w:rsidRPr="008E7825" w:rsidRDefault="001D5F6B" w:rsidP="009753DA">
      <w:pPr>
        <w:numPr>
          <w:ilvl w:val="0"/>
          <w:numId w:val="4"/>
        </w:numPr>
        <w:tabs>
          <w:tab w:val="clear" w:pos="1441"/>
          <w:tab w:val="num" w:pos="709"/>
        </w:tabs>
        <w:ind w:left="709" w:hanging="283"/>
        <w:rPr>
          <w:rFonts w:cs="Arial"/>
          <w:sz w:val="22"/>
          <w:szCs w:val="22"/>
        </w:rPr>
      </w:pPr>
      <w:r w:rsidRPr="008E7825">
        <w:rPr>
          <w:rFonts w:cs="Arial"/>
          <w:sz w:val="22"/>
          <w:szCs w:val="22"/>
        </w:rPr>
        <w:t>nałożenie powłoki cynkowej natryskiwanej cieplnie i powłoki uszczelniającej, zgodnie z zastosowaną technologią, z zabezpieczeniem kolejno nakładanych  powłok,</w:t>
      </w:r>
    </w:p>
    <w:p w14:paraId="310CA382" w14:textId="77777777" w:rsidR="001D5F6B" w:rsidRPr="008E7825" w:rsidRDefault="001D5F6B" w:rsidP="009753DA">
      <w:pPr>
        <w:numPr>
          <w:ilvl w:val="0"/>
          <w:numId w:val="4"/>
        </w:numPr>
        <w:tabs>
          <w:tab w:val="clear" w:pos="1441"/>
          <w:tab w:val="num" w:pos="709"/>
        </w:tabs>
        <w:ind w:left="709" w:hanging="283"/>
        <w:rPr>
          <w:rFonts w:cs="Arial"/>
          <w:sz w:val="22"/>
          <w:szCs w:val="22"/>
        </w:rPr>
      </w:pPr>
      <w:r w:rsidRPr="008E7825">
        <w:rPr>
          <w:rFonts w:cs="Arial"/>
          <w:sz w:val="22"/>
          <w:szCs w:val="22"/>
        </w:rPr>
        <w:t>wykonanie niezbędnych rusztowań i pomostów roboczych oraz ich przekładanie,</w:t>
      </w:r>
    </w:p>
    <w:p w14:paraId="310CA383" w14:textId="77777777" w:rsidR="001D5F6B" w:rsidRPr="008E7825" w:rsidRDefault="001D5F6B" w:rsidP="009753DA">
      <w:pPr>
        <w:numPr>
          <w:ilvl w:val="0"/>
          <w:numId w:val="4"/>
        </w:numPr>
        <w:tabs>
          <w:tab w:val="clear" w:pos="1441"/>
          <w:tab w:val="num" w:pos="709"/>
        </w:tabs>
        <w:ind w:left="709" w:hanging="283"/>
        <w:rPr>
          <w:rFonts w:cs="Arial"/>
          <w:sz w:val="22"/>
          <w:szCs w:val="22"/>
        </w:rPr>
      </w:pPr>
      <w:r w:rsidRPr="008E7825">
        <w:rPr>
          <w:rFonts w:cs="Arial"/>
          <w:sz w:val="22"/>
          <w:szCs w:val="22"/>
        </w:rPr>
        <w:t>przeprowadzanie badań przewidzianych w Specyfikacji,</w:t>
      </w:r>
    </w:p>
    <w:p w14:paraId="310CA384" w14:textId="77777777" w:rsidR="001D5F6B" w:rsidRPr="008E7825" w:rsidRDefault="001D5F6B" w:rsidP="009753DA">
      <w:pPr>
        <w:numPr>
          <w:ilvl w:val="0"/>
          <w:numId w:val="4"/>
        </w:numPr>
        <w:tabs>
          <w:tab w:val="clear" w:pos="1441"/>
          <w:tab w:val="num" w:pos="709"/>
        </w:tabs>
        <w:ind w:left="709" w:hanging="283"/>
        <w:rPr>
          <w:rFonts w:cs="Arial"/>
          <w:sz w:val="22"/>
          <w:szCs w:val="22"/>
        </w:rPr>
      </w:pPr>
      <w:r w:rsidRPr="008E7825">
        <w:rPr>
          <w:rFonts w:cs="Arial"/>
          <w:sz w:val="22"/>
          <w:szCs w:val="22"/>
        </w:rPr>
        <w:t>dostosowanie się do warunków pogodowych,</w:t>
      </w:r>
    </w:p>
    <w:p w14:paraId="310CA385" w14:textId="77777777" w:rsidR="001D5F6B" w:rsidRPr="008E7825" w:rsidRDefault="001D5F6B" w:rsidP="009753DA">
      <w:pPr>
        <w:numPr>
          <w:ilvl w:val="0"/>
          <w:numId w:val="4"/>
        </w:numPr>
        <w:tabs>
          <w:tab w:val="clear" w:pos="1441"/>
          <w:tab w:val="num" w:pos="709"/>
        </w:tabs>
        <w:ind w:left="709" w:hanging="283"/>
        <w:rPr>
          <w:rFonts w:cs="Arial"/>
          <w:sz w:val="22"/>
          <w:szCs w:val="22"/>
        </w:rPr>
      </w:pPr>
      <w:r w:rsidRPr="008E7825">
        <w:rPr>
          <w:rFonts w:cs="Arial"/>
          <w:sz w:val="22"/>
          <w:szCs w:val="22"/>
        </w:rPr>
        <w:t>zabezpieczenie otoczenia przed szkodliwym oddziaływaniem robót na środowisko,</w:t>
      </w:r>
    </w:p>
    <w:p w14:paraId="310CA386" w14:textId="77777777" w:rsidR="001D5F6B" w:rsidRPr="008E7825" w:rsidRDefault="001D5F6B" w:rsidP="009753DA">
      <w:pPr>
        <w:numPr>
          <w:ilvl w:val="0"/>
          <w:numId w:val="4"/>
        </w:numPr>
        <w:tabs>
          <w:tab w:val="clear" w:pos="1441"/>
          <w:tab w:val="num" w:pos="709"/>
        </w:tabs>
        <w:ind w:left="709" w:hanging="283"/>
        <w:rPr>
          <w:rFonts w:cs="Arial"/>
          <w:sz w:val="22"/>
          <w:szCs w:val="22"/>
        </w:rPr>
      </w:pPr>
      <w:r w:rsidRPr="008E7825">
        <w:rPr>
          <w:rFonts w:cs="Arial"/>
          <w:sz w:val="22"/>
          <w:szCs w:val="22"/>
        </w:rPr>
        <w:t>zabezpieczenie wykonanej powłoki przed zanieczyszczeniem i uszkodzeniem,</w:t>
      </w:r>
    </w:p>
    <w:p w14:paraId="310CA387" w14:textId="77777777" w:rsidR="001D5F6B" w:rsidRPr="008E7825" w:rsidRDefault="001D5F6B" w:rsidP="009753DA">
      <w:pPr>
        <w:numPr>
          <w:ilvl w:val="0"/>
          <w:numId w:val="4"/>
        </w:numPr>
        <w:tabs>
          <w:tab w:val="clear" w:pos="1441"/>
          <w:tab w:val="num" w:pos="709"/>
        </w:tabs>
        <w:ind w:left="709" w:hanging="283"/>
        <w:rPr>
          <w:rFonts w:cs="Arial"/>
          <w:sz w:val="22"/>
          <w:szCs w:val="22"/>
        </w:rPr>
      </w:pPr>
      <w:r w:rsidRPr="008E7825">
        <w:rPr>
          <w:rFonts w:cs="Arial"/>
          <w:sz w:val="22"/>
          <w:szCs w:val="22"/>
        </w:rPr>
        <w:t>zapewnienie odpowiednich warunków bezpieczeństwa i higieny pracy,</w:t>
      </w:r>
    </w:p>
    <w:p w14:paraId="310CA388" w14:textId="77777777" w:rsidR="001D5F6B" w:rsidRPr="008E7825" w:rsidRDefault="001D5F6B" w:rsidP="009753DA">
      <w:pPr>
        <w:numPr>
          <w:ilvl w:val="0"/>
          <w:numId w:val="4"/>
        </w:numPr>
        <w:tabs>
          <w:tab w:val="clear" w:pos="1441"/>
          <w:tab w:val="num" w:pos="709"/>
        </w:tabs>
        <w:ind w:left="709" w:hanging="283"/>
        <w:rPr>
          <w:rFonts w:cs="Arial"/>
          <w:sz w:val="22"/>
          <w:szCs w:val="22"/>
        </w:rPr>
      </w:pPr>
      <w:r w:rsidRPr="008E7825">
        <w:rPr>
          <w:rFonts w:cs="Arial"/>
          <w:sz w:val="22"/>
          <w:szCs w:val="22"/>
        </w:rPr>
        <w:t>demontaż i usunięcie rusztowań,</w:t>
      </w:r>
    </w:p>
    <w:p w14:paraId="310CA389" w14:textId="77777777" w:rsidR="001D5F6B" w:rsidRPr="008E7825" w:rsidRDefault="001D5F6B" w:rsidP="009753DA">
      <w:pPr>
        <w:numPr>
          <w:ilvl w:val="0"/>
          <w:numId w:val="4"/>
        </w:numPr>
        <w:tabs>
          <w:tab w:val="clear" w:pos="1441"/>
          <w:tab w:val="num" w:pos="709"/>
        </w:tabs>
        <w:ind w:left="709" w:hanging="283"/>
        <w:rPr>
          <w:rFonts w:cs="Arial"/>
          <w:sz w:val="22"/>
          <w:szCs w:val="22"/>
        </w:rPr>
      </w:pPr>
      <w:r w:rsidRPr="008E7825">
        <w:rPr>
          <w:rFonts w:cs="Arial"/>
          <w:sz w:val="22"/>
          <w:szCs w:val="22"/>
        </w:rPr>
        <w:t>uporządkowanie miejsca robót.</w:t>
      </w:r>
    </w:p>
    <w:p w14:paraId="310CA38A" w14:textId="77777777" w:rsidR="001D5F6B" w:rsidRPr="008E7825" w:rsidRDefault="001D5F6B" w:rsidP="001D5F6B">
      <w:pPr>
        <w:ind w:left="426"/>
        <w:rPr>
          <w:rFonts w:cs="Arial"/>
          <w:sz w:val="22"/>
          <w:szCs w:val="22"/>
        </w:rPr>
      </w:pPr>
    </w:p>
    <w:p w14:paraId="310CA38B" w14:textId="77777777" w:rsidR="001D5F6B" w:rsidRPr="008E7825" w:rsidRDefault="001D5F6B" w:rsidP="001D5F6B">
      <w:pPr>
        <w:pStyle w:val="Nagwek1"/>
        <w:rPr>
          <w:color w:val="auto"/>
        </w:rPr>
      </w:pPr>
      <w:r w:rsidRPr="008E7825">
        <w:rPr>
          <w:color w:val="auto"/>
        </w:rPr>
        <w:t>PRZEPISY ZWIĄZANE</w:t>
      </w:r>
    </w:p>
    <w:p w14:paraId="310CA38C" w14:textId="77777777" w:rsidR="001D5F6B" w:rsidRPr="008E7825" w:rsidRDefault="001D5F6B" w:rsidP="001D5F6B">
      <w:pPr>
        <w:pStyle w:val="Nagwek2"/>
        <w:ind w:left="426" w:hanging="426"/>
        <w:jc w:val="left"/>
      </w:pPr>
      <w:r w:rsidRPr="008E7825">
        <w:t>Normy</w:t>
      </w:r>
    </w:p>
    <w:p w14:paraId="310CA38D" w14:textId="77777777" w:rsidR="001D5F6B" w:rsidRPr="008E7825" w:rsidRDefault="001D5F6B" w:rsidP="001D5F6B">
      <w:pPr>
        <w:pStyle w:val="AAAAA"/>
        <w:ind w:left="2552" w:hanging="2126"/>
        <w:jc w:val="left"/>
        <w:rPr>
          <w:rFonts w:ascii="Arial Narrow" w:hAnsi="Arial Narrow" w:cs="Arial"/>
          <w:sz w:val="22"/>
          <w:szCs w:val="22"/>
        </w:rPr>
      </w:pPr>
      <w:r w:rsidRPr="008E7825">
        <w:rPr>
          <w:rFonts w:ascii="Arial Narrow" w:hAnsi="Arial Narrow" w:cs="Arial"/>
          <w:sz w:val="22"/>
          <w:szCs w:val="22"/>
        </w:rPr>
        <w:t xml:space="preserve">PN-B-01807:1988 </w:t>
      </w:r>
      <w:r w:rsidRPr="008E7825">
        <w:rPr>
          <w:rFonts w:ascii="Arial Narrow" w:hAnsi="Arial Narrow" w:cs="Arial"/>
          <w:sz w:val="22"/>
          <w:szCs w:val="22"/>
        </w:rPr>
        <w:tab/>
        <w:t>Antykorozyjne zabezpieczenia w budownictwie. Konstrukcje betonowe i żelbetowe. Zasady diagnostyki konstrukcji.</w:t>
      </w:r>
    </w:p>
    <w:p w14:paraId="310CA38E" w14:textId="77777777" w:rsidR="001D5F6B" w:rsidRPr="008E7825" w:rsidRDefault="001D5F6B" w:rsidP="001D5F6B">
      <w:pPr>
        <w:pStyle w:val="AAAAA"/>
        <w:ind w:left="2552" w:hanging="2126"/>
        <w:jc w:val="left"/>
        <w:rPr>
          <w:rFonts w:ascii="Arial Narrow" w:hAnsi="Arial Narrow" w:cs="Arial"/>
          <w:sz w:val="22"/>
          <w:szCs w:val="22"/>
        </w:rPr>
      </w:pPr>
      <w:r w:rsidRPr="008E7825">
        <w:rPr>
          <w:rFonts w:ascii="Arial Narrow" w:hAnsi="Arial Narrow" w:cs="Arial"/>
          <w:sz w:val="22"/>
          <w:szCs w:val="22"/>
        </w:rPr>
        <w:t>PN-EN ISO 11126</w:t>
      </w:r>
      <w:r w:rsidRPr="008E7825">
        <w:rPr>
          <w:rFonts w:ascii="Arial Narrow" w:hAnsi="Arial Narrow" w:cs="Arial"/>
          <w:sz w:val="22"/>
          <w:szCs w:val="22"/>
        </w:rPr>
        <w:tab/>
        <w:t>Przygotowanie podłoży stalowych przed nakładaniem farb i podobnych produktów. Wymagania techniczne dotyczące niemetalowych ścierniw stosowanych w obróbce strumieniowo-ściernej.</w:t>
      </w:r>
    </w:p>
    <w:p w14:paraId="310CA38F" w14:textId="77777777" w:rsidR="001D5F6B" w:rsidRPr="008E7825" w:rsidRDefault="001D5F6B" w:rsidP="001D5F6B">
      <w:pPr>
        <w:pStyle w:val="AAAAA"/>
        <w:ind w:left="2552"/>
        <w:jc w:val="left"/>
        <w:rPr>
          <w:rFonts w:ascii="Arial Narrow" w:hAnsi="Arial Narrow" w:cs="Arial"/>
          <w:sz w:val="22"/>
          <w:szCs w:val="22"/>
        </w:rPr>
      </w:pPr>
      <w:r w:rsidRPr="008E7825">
        <w:rPr>
          <w:rFonts w:ascii="Arial Narrow" w:hAnsi="Arial Narrow" w:cs="Arial"/>
          <w:sz w:val="22"/>
          <w:szCs w:val="22"/>
        </w:rPr>
        <w:t>Część 1 – Ogólne wprowadzenie i klasyfikacja.</w:t>
      </w:r>
    </w:p>
    <w:p w14:paraId="310CA390" w14:textId="77777777" w:rsidR="001D5F6B" w:rsidRPr="008E7825" w:rsidRDefault="001D5F6B" w:rsidP="001D5F6B">
      <w:pPr>
        <w:pStyle w:val="AAAAA"/>
        <w:ind w:left="2552"/>
        <w:jc w:val="left"/>
        <w:rPr>
          <w:rFonts w:ascii="Arial Narrow" w:hAnsi="Arial Narrow" w:cs="Arial"/>
          <w:sz w:val="22"/>
          <w:szCs w:val="22"/>
        </w:rPr>
      </w:pPr>
      <w:r w:rsidRPr="008E7825">
        <w:rPr>
          <w:rFonts w:ascii="Arial Narrow" w:hAnsi="Arial Narrow" w:cs="Arial"/>
          <w:sz w:val="22"/>
          <w:szCs w:val="22"/>
        </w:rPr>
        <w:t>Część 3 – Żużel pomiedziowy.</w:t>
      </w:r>
    </w:p>
    <w:p w14:paraId="310CA391" w14:textId="77777777" w:rsidR="001D5F6B" w:rsidRPr="008E7825" w:rsidRDefault="001D5F6B" w:rsidP="001D5F6B">
      <w:pPr>
        <w:pStyle w:val="AAAAA"/>
        <w:ind w:left="2552"/>
        <w:jc w:val="left"/>
        <w:rPr>
          <w:rFonts w:ascii="Arial Narrow" w:hAnsi="Arial Narrow" w:cs="Arial"/>
          <w:sz w:val="22"/>
          <w:szCs w:val="22"/>
        </w:rPr>
      </w:pPr>
      <w:r w:rsidRPr="008E7825">
        <w:rPr>
          <w:rFonts w:ascii="Arial Narrow" w:hAnsi="Arial Narrow" w:cs="Arial"/>
          <w:sz w:val="22"/>
          <w:szCs w:val="22"/>
        </w:rPr>
        <w:t>Część 7 – Elektrokorund.</w:t>
      </w:r>
    </w:p>
    <w:p w14:paraId="310CA392" w14:textId="77777777" w:rsidR="001D5F6B" w:rsidRPr="008E7825" w:rsidRDefault="001D5F6B" w:rsidP="001D5F6B">
      <w:pPr>
        <w:pStyle w:val="AAAAA"/>
        <w:ind w:left="2552"/>
        <w:jc w:val="left"/>
        <w:rPr>
          <w:rFonts w:ascii="Arial Narrow" w:hAnsi="Arial Narrow" w:cs="Arial"/>
          <w:sz w:val="22"/>
          <w:szCs w:val="22"/>
          <w:lang w:val="en-US"/>
        </w:rPr>
      </w:pPr>
      <w:r w:rsidRPr="008E7825">
        <w:rPr>
          <w:rFonts w:ascii="Arial Narrow" w:hAnsi="Arial Narrow" w:cs="Arial"/>
          <w:sz w:val="22"/>
          <w:szCs w:val="22"/>
          <w:lang w:val="en-US"/>
        </w:rPr>
        <w:t>Part 4 – Coal furnace slag (</w:t>
      </w:r>
      <w:proofErr w:type="spellStart"/>
      <w:r w:rsidRPr="008E7825">
        <w:rPr>
          <w:rFonts w:ascii="Arial Narrow" w:hAnsi="Arial Narrow" w:cs="Arial"/>
          <w:sz w:val="22"/>
          <w:szCs w:val="22"/>
          <w:lang w:val="en-US"/>
        </w:rPr>
        <w:t>żużel</w:t>
      </w:r>
      <w:proofErr w:type="spellEnd"/>
      <w:r w:rsidRPr="008E7825">
        <w:rPr>
          <w:rFonts w:ascii="Arial Narrow" w:hAnsi="Arial Narrow" w:cs="Arial"/>
          <w:sz w:val="22"/>
          <w:szCs w:val="22"/>
          <w:lang w:val="en-US"/>
        </w:rPr>
        <w:t xml:space="preserve"> </w:t>
      </w:r>
      <w:proofErr w:type="spellStart"/>
      <w:r w:rsidRPr="008E7825">
        <w:rPr>
          <w:rFonts w:ascii="Arial Narrow" w:hAnsi="Arial Narrow" w:cs="Arial"/>
          <w:sz w:val="22"/>
          <w:szCs w:val="22"/>
          <w:lang w:val="en-US"/>
        </w:rPr>
        <w:t>paleniskowy</w:t>
      </w:r>
      <w:proofErr w:type="spellEnd"/>
      <w:r w:rsidRPr="008E7825">
        <w:rPr>
          <w:rFonts w:ascii="Arial Narrow" w:hAnsi="Arial Narrow" w:cs="Arial"/>
          <w:sz w:val="22"/>
          <w:szCs w:val="22"/>
          <w:lang w:val="en-US"/>
        </w:rPr>
        <w:t>).</w:t>
      </w:r>
    </w:p>
    <w:p w14:paraId="310CA393" w14:textId="77777777" w:rsidR="001D5F6B" w:rsidRPr="008E7825" w:rsidRDefault="001D5F6B" w:rsidP="001D5F6B">
      <w:pPr>
        <w:pStyle w:val="AAAAA"/>
        <w:ind w:left="2552"/>
        <w:jc w:val="left"/>
        <w:rPr>
          <w:rFonts w:ascii="Arial Narrow" w:hAnsi="Arial Narrow" w:cs="Arial"/>
          <w:sz w:val="22"/>
          <w:szCs w:val="22"/>
          <w:lang w:val="en-US"/>
        </w:rPr>
      </w:pPr>
      <w:r w:rsidRPr="008E7825">
        <w:rPr>
          <w:rFonts w:ascii="Arial Narrow" w:hAnsi="Arial Narrow" w:cs="Arial"/>
          <w:sz w:val="22"/>
          <w:szCs w:val="22"/>
          <w:lang w:val="en-US"/>
        </w:rPr>
        <w:t>Part 5 – Nickel refinery slag (</w:t>
      </w:r>
      <w:proofErr w:type="spellStart"/>
      <w:r w:rsidRPr="008E7825">
        <w:rPr>
          <w:rFonts w:ascii="Arial Narrow" w:hAnsi="Arial Narrow" w:cs="Arial"/>
          <w:sz w:val="22"/>
          <w:szCs w:val="22"/>
          <w:lang w:val="en-US"/>
        </w:rPr>
        <w:t>żużel</w:t>
      </w:r>
      <w:proofErr w:type="spellEnd"/>
      <w:r w:rsidRPr="008E7825">
        <w:rPr>
          <w:rFonts w:ascii="Arial Narrow" w:hAnsi="Arial Narrow" w:cs="Arial"/>
          <w:sz w:val="22"/>
          <w:szCs w:val="22"/>
          <w:lang w:val="en-US"/>
        </w:rPr>
        <w:t xml:space="preserve"> </w:t>
      </w:r>
      <w:proofErr w:type="spellStart"/>
      <w:r w:rsidRPr="008E7825">
        <w:rPr>
          <w:rFonts w:ascii="Arial Narrow" w:hAnsi="Arial Narrow" w:cs="Arial"/>
          <w:sz w:val="22"/>
          <w:szCs w:val="22"/>
          <w:lang w:val="en-US"/>
        </w:rPr>
        <w:t>poniklowy</w:t>
      </w:r>
      <w:proofErr w:type="spellEnd"/>
      <w:r w:rsidRPr="008E7825">
        <w:rPr>
          <w:rFonts w:ascii="Arial Narrow" w:hAnsi="Arial Narrow" w:cs="Arial"/>
          <w:sz w:val="22"/>
          <w:szCs w:val="22"/>
          <w:lang w:val="en-US"/>
        </w:rPr>
        <w:t>).</w:t>
      </w:r>
    </w:p>
    <w:p w14:paraId="310CA394" w14:textId="77777777" w:rsidR="001D5F6B" w:rsidRPr="008E7825" w:rsidRDefault="001D5F6B" w:rsidP="001D5F6B">
      <w:pPr>
        <w:pStyle w:val="AAAAA"/>
        <w:ind w:left="2552"/>
        <w:jc w:val="left"/>
        <w:rPr>
          <w:rFonts w:ascii="Arial Narrow" w:hAnsi="Arial Narrow" w:cs="Arial"/>
          <w:sz w:val="22"/>
          <w:szCs w:val="22"/>
          <w:lang w:val="en-US"/>
        </w:rPr>
      </w:pPr>
      <w:r w:rsidRPr="008E7825">
        <w:rPr>
          <w:rFonts w:ascii="Arial Narrow" w:hAnsi="Arial Narrow" w:cs="Arial"/>
          <w:sz w:val="22"/>
          <w:szCs w:val="22"/>
          <w:lang w:val="en-US"/>
        </w:rPr>
        <w:t>Part 6 – Iron furnace slag (</w:t>
      </w:r>
      <w:proofErr w:type="spellStart"/>
      <w:r w:rsidRPr="008E7825">
        <w:rPr>
          <w:rFonts w:ascii="Arial Narrow" w:hAnsi="Arial Narrow" w:cs="Arial"/>
          <w:sz w:val="22"/>
          <w:szCs w:val="22"/>
          <w:lang w:val="en-US"/>
        </w:rPr>
        <w:t>żużel</w:t>
      </w:r>
      <w:proofErr w:type="spellEnd"/>
      <w:r w:rsidRPr="008E7825">
        <w:rPr>
          <w:rFonts w:ascii="Arial Narrow" w:hAnsi="Arial Narrow" w:cs="Arial"/>
          <w:sz w:val="22"/>
          <w:szCs w:val="22"/>
          <w:lang w:val="en-US"/>
        </w:rPr>
        <w:t xml:space="preserve"> </w:t>
      </w:r>
      <w:proofErr w:type="spellStart"/>
      <w:r w:rsidRPr="008E7825">
        <w:rPr>
          <w:rFonts w:ascii="Arial Narrow" w:hAnsi="Arial Narrow" w:cs="Arial"/>
          <w:sz w:val="22"/>
          <w:szCs w:val="22"/>
          <w:lang w:val="en-US"/>
        </w:rPr>
        <w:t>wielkopiecowy</w:t>
      </w:r>
      <w:proofErr w:type="spellEnd"/>
      <w:r w:rsidRPr="008E7825">
        <w:rPr>
          <w:rFonts w:ascii="Arial Narrow" w:hAnsi="Arial Narrow" w:cs="Arial"/>
          <w:sz w:val="22"/>
          <w:szCs w:val="22"/>
          <w:lang w:val="en-US"/>
        </w:rPr>
        <w:t>).</w:t>
      </w:r>
    </w:p>
    <w:p w14:paraId="310CA395" w14:textId="77777777" w:rsidR="001D5F6B" w:rsidRPr="008E7825" w:rsidRDefault="001D5F6B" w:rsidP="001D5F6B">
      <w:pPr>
        <w:pStyle w:val="AAAAA"/>
        <w:ind w:left="2552"/>
        <w:jc w:val="left"/>
        <w:rPr>
          <w:rFonts w:ascii="Arial Narrow" w:hAnsi="Arial Narrow" w:cs="Arial"/>
          <w:sz w:val="22"/>
          <w:szCs w:val="22"/>
          <w:lang w:val="en-US"/>
        </w:rPr>
      </w:pPr>
      <w:r w:rsidRPr="008E7825">
        <w:rPr>
          <w:rFonts w:ascii="Arial Narrow" w:hAnsi="Arial Narrow" w:cs="Arial"/>
          <w:sz w:val="22"/>
          <w:szCs w:val="22"/>
          <w:lang w:val="en-US"/>
        </w:rPr>
        <w:t>Part 8 – Olivine sand (</w:t>
      </w:r>
      <w:proofErr w:type="spellStart"/>
      <w:r w:rsidRPr="008E7825">
        <w:rPr>
          <w:rFonts w:ascii="Arial Narrow" w:hAnsi="Arial Narrow" w:cs="Arial"/>
          <w:sz w:val="22"/>
          <w:szCs w:val="22"/>
          <w:lang w:val="en-US"/>
        </w:rPr>
        <w:t>piasek</w:t>
      </w:r>
      <w:proofErr w:type="spellEnd"/>
      <w:r w:rsidRPr="008E7825">
        <w:rPr>
          <w:rFonts w:ascii="Arial Narrow" w:hAnsi="Arial Narrow" w:cs="Arial"/>
          <w:sz w:val="22"/>
          <w:szCs w:val="22"/>
          <w:lang w:val="en-US"/>
        </w:rPr>
        <w:t xml:space="preserve"> </w:t>
      </w:r>
      <w:proofErr w:type="spellStart"/>
      <w:r w:rsidRPr="008E7825">
        <w:rPr>
          <w:rFonts w:ascii="Arial Narrow" w:hAnsi="Arial Narrow" w:cs="Arial"/>
          <w:sz w:val="22"/>
          <w:szCs w:val="22"/>
          <w:lang w:val="en-US"/>
        </w:rPr>
        <w:t>oliwinowy</w:t>
      </w:r>
      <w:proofErr w:type="spellEnd"/>
      <w:r w:rsidRPr="008E7825">
        <w:rPr>
          <w:rFonts w:ascii="Arial Narrow" w:hAnsi="Arial Narrow" w:cs="Arial"/>
          <w:sz w:val="22"/>
          <w:szCs w:val="22"/>
          <w:lang w:val="en-US"/>
        </w:rPr>
        <w:t>).</w:t>
      </w:r>
    </w:p>
    <w:p w14:paraId="310CA396" w14:textId="77777777" w:rsidR="001D5F6B" w:rsidRPr="008E7825" w:rsidRDefault="001D5F6B" w:rsidP="001D5F6B">
      <w:pPr>
        <w:pStyle w:val="AAAAA"/>
        <w:ind w:left="2552"/>
        <w:jc w:val="left"/>
        <w:rPr>
          <w:rFonts w:ascii="Arial Narrow" w:hAnsi="Arial Narrow" w:cs="Arial"/>
          <w:sz w:val="22"/>
          <w:szCs w:val="22"/>
          <w:lang w:val="en-US"/>
        </w:rPr>
      </w:pPr>
      <w:r w:rsidRPr="008E7825">
        <w:rPr>
          <w:rFonts w:ascii="Arial Narrow" w:hAnsi="Arial Narrow" w:cs="Arial"/>
          <w:sz w:val="22"/>
          <w:szCs w:val="22"/>
          <w:lang w:val="en-US"/>
        </w:rPr>
        <w:t>Part 9 – Staurolite (</w:t>
      </w:r>
      <w:proofErr w:type="spellStart"/>
      <w:r w:rsidRPr="008E7825">
        <w:rPr>
          <w:rFonts w:ascii="Arial Narrow" w:hAnsi="Arial Narrow" w:cs="Arial"/>
          <w:sz w:val="22"/>
          <w:szCs w:val="22"/>
          <w:lang w:val="en-US"/>
        </w:rPr>
        <w:t>staurolit</w:t>
      </w:r>
      <w:proofErr w:type="spellEnd"/>
      <w:r w:rsidRPr="008E7825">
        <w:rPr>
          <w:rFonts w:ascii="Arial Narrow" w:hAnsi="Arial Narrow" w:cs="Arial"/>
          <w:sz w:val="22"/>
          <w:szCs w:val="22"/>
          <w:lang w:val="en-US"/>
        </w:rPr>
        <w:t>).</w:t>
      </w:r>
    </w:p>
    <w:p w14:paraId="310CA397" w14:textId="77777777" w:rsidR="001D5F6B" w:rsidRPr="008E7825" w:rsidRDefault="001D5F6B" w:rsidP="001D5F6B">
      <w:pPr>
        <w:pStyle w:val="AAAAA"/>
        <w:ind w:left="2552"/>
        <w:jc w:val="left"/>
        <w:rPr>
          <w:rFonts w:ascii="Arial Narrow" w:hAnsi="Arial Narrow" w:cs="Arial"/>
          <w:sz w:val="22"/>
          <w:szCs w:val="22"/>
          <w:lang w:val="en-US"/>
        </w:rPr>
      </w:pPr>
      <w:r w:rsidRPr="008E7825">
        <w:rPr>
          <w:rFonts w:ascii="Arial Narrow" w:hAnsi="Arial Narrow" w:cs="Arial"/>
          <w:sz w:val="22"/>
          <w:szCs w:val="22"/>
          <w:lang w:val="en-US"/>
        </w:rPr>
        <w:t>Part 10 – Almandite garnet (</w:t>
      </w:r>
      <w:proofErr w:type="spellStart"/>
      <w:r w:rsidRPr="008E7825">
        <w:rPr>
          <w:rFonts w:ascii="Arial Narrow" w:hAnsi="Arial Narrow" w:cs="Arial"/>
          <w:sz w:val="22"/>
          <w:szCs w:val="22"/>
          <w:lang w:val="en-US"/>
        </w:rPr>
        <w:t>granat</w:t>
      </w:r>
      <w:proofErr w:type="spellEnd"/>
      <w:r w:rsidRPr="008E7825">
        <w:rPr>
          <w:rFonts w:ascii="Arial Narrow" w:hAnsi="Arial Narrow" w:cs="Arial"/>
          <w:sz w:val="22"/>
          <w:szCs w:val="22"/>
          <w:lang w:val="en-US"/>
        </w:rPr>
        <w:t xml:space="preserve">, </w:t>
      </w:r>
      <w:proofErr w:type="spellStart"/>
      <w:r w:rsidRPr="008E7825">
        <w:rPr>
          <w:rFonts w:ascii="Arial Narrow" w:hAnsi="Arial Narrow" w:cs="Arial"/>
          <w:sz w:val="22"/>
          <w:szCs w:val="22"/>
          <w:lang w:val="en-US"/>
        </w:rPr>
        <w:t>odmiana</w:t>
      </w:r>
      <w:proofErr w:type="spellEnd"/>
      <w:r w:rsidRPr="008E7825">
        <w:rPr>
          <w:rFonts w:ascii="Arial Narrow" w:hAnsi="Arial Narrow" w:cs="Arial"/>
          <w:sz w:val="22"/>
          <w:szCs w:val="22"/>
          <w:lang w:val="en-US"/>
        </w:rPr>
        <w:t xml:space="preserve"> </w:t>
      </w:r>
      <w:proofErr w:type="spellStart"/>
      <w:r w:rsidRPr="008E7825">
        <w:rPr>
          <w:rFonts w:ascii="Arial Narrow" w:hAnsi="Arial Narrow" w:cs="Arial"/>
          <w:sz w:val="22"/>
          <w:szCs w:val="22"/>
          <w:lang w:val="en-US"/>
        </w:rPr>
        <w:t>almandyn</w:t>
      </w:r>
      <w:proofErr w:type="spellEnd"/>
      <w:r w:rsidRPr="008E7825">
        <w:rPr>
          <w:rFonts w:ascii="Arial Narrow" w:hAnsi="Arial Narrow" w:cs="Arial"/>
          <w:sz w:val="22"/>
          <w:szCs w:val="22"/>
          <w:lang w:val="en-US"/>
        </w:rPr>
        <w:t>).</w:t>
      </w:r>
    </w:p>
    <w:p w14:paraId="310CA398" w14:textId="77777777" w:rsidR="001D5F6B" w:rsidRPr="008E7825" w:rsidRDefault="001D5F6B" w:rsidP="001D5F6B">
      <w:pPr>
        <w:pStyle w:val="AAAAA"/>
        <w:ind w:left="2552" w:hanging="2126"/>
        <w:jc w:val="left"/>
        <w:rPr>
          <w:rFonts w:ascii="Arial Narrow" w:hAnsi="Arial Narrow" w:cs="Arial"/>
          <w:sz w:val="22"/>
          <w:szCs w:val="22"/>
        </w:rPr>
      </w:pPr>
      <w:r w:rsidRPr="008E7825">
        <w:rPr>
          <w:rFonts w:ascii="Arial Narrow" w:hAnsi="Arial Narrow" w:cs="Arial"/>
          <w:sz w:val="22"/>
          <w:szCs w:val="22"/>
        </w:rPr>
        <w:t>PN-EN ISO 11125-2</w:t>
      </w:r>
      <w:r w:rsidRPr="008E7825">
        <w:rPr>
          <w:rFonts w:ascii="Arial Narrow" w:hAnsi="Arial Narrow" w:cs="Arial"/>
          <w:sz w:val="22"/>
          <w:szCs w:val="22"/>
        </w:rPr>
        <w:tab/>
        <w:t>Przygotowanie podłoży stalowych przed nakładaniem farb i podobnych produktów. Metody badań metalowych ścierniw stosowanych w obróbce strumieniowo-ściernej. Część 2 – Oznaczanie składu ziarnowego.</w:t>
      </w:r>
    </w:p>
    <w:p w14:paraId="310CA399" w14:textId="77777777" w:rsidR="001D5F6B" w:rsidRPr="008E7825" w:rsidRDefault="001D5F6B" w:rsidP="001D5F6B">
      <w:pPr>
        <w:pStyle w:val="AAAAA"/>
        <w:ind w:left="2552" w:hanging="2126"/>
        <w:jc w:val="left"/>
        <w:rPr>
          <w:rFonts w:ascii="Arial Narrow" w:hAnsi="Arial Narrow" w:cs="Arial"/>
          <w:sz w:val="22"/>
          <w:szCs w:val="22"/>
        </w:rPr>
      </w:pPr>
      <w:r w:rsidRPr="008E7825">
        <w:rPr>
          <w:rFonts w:ascii="Arial Narrow" w:hAnsi="Arial Narrow" w:cs="Arial"/>
          <w:sz w:val="22"/>
          <w:szCs w:val="22"/>
        </w:rPr>
        <w:t>PN-EN ISO 11124</w:t>
      </w:r>
      <w:r w:rsidRPr="008E7825">
        <w:rPr>
          <w:rFonts w:ascii="Arial Narrow" w:hAnsi="Arial Narrow" w:cs="Arial"/>
          <w:sz w:val="22"/>
          <w:szCs w:val="22"/>
        </w:rPr>
        <w:tab/>
        <w:t>Przygotowanie podłoży stalowych przed nakładaniem farb i podobnych produktów. Wymagania techniczne dotyczące metalowych ścierniw stosowanych w obróbce strumieniowo-ściernej.</w:t>
      </w:r>
    </w:p>
    <w:p w14:paraId="310CA39A" w14:textId="77777777" w:rsidR="001D5F6B" w:rsidRPr="008E7825" w:rsidRDefault="001D5F6B" w:rsidP="001D5F6B">
      <w:pPr>
        <w:pStyle w:val="AAAAA"/>
        <w:ind w:left="2552"/>
        <w:jc w:val="left"/>
        <w:rPr>
          <w:rFonts w:ascii="Arial Narrow" w:hAnsi="Arial Narrow" w:cs="Arial"/>
          <w:sz w:val="22"/>
          <w:szCs w:val="22"/>
        </w:rPr>
      </w:pPr>
      <w:r w:rsidRPr="008E7825">
        <w:rPr>
          <w:rFonts w:ascii="Arial Narrow" w:hAnsi="Arial Narrow" w:cs="Arial"/>
          <w:sz w:val="22"/>
          <w:szCs w:val="22"/>
        </w:rPr>
        <w:t>Część 1 – Ogólne wprowadzenie i klasyfikacja.</w:t>
      </w:r>
    </w:p>
    <w:p w14:paraId="310CA39B" w14:textId="77777777" w:rsidR="001D5F6B" w:rsidRPr="008E7825" w:rsidRDefault="001D5F6B" w:rsidP="001D5F6B">
      <w:pPr>
        <w:pStyle w:val="AAAAA"/>
        <w:ind w:left="2552"/>
        <w:jc w:val="left"/>
        <w:rPr>
          <w:rFonts w:ascii="Arial Narrow" w:hAnsi="Arial Narrow" w:cs="Arial"/>
          <w:sz w:val="22"/>
          <w:szCs w:val="22"/>
        </w:rPr>
      </w:pPr>
      <w:r w:rsidRPr="008E7825">
        <w:rPr>
          <w:rFonts w:ascii="Arial Narrow" w:hAnsi="Arial Narrow" w:cs="Arial"/>
          <w:sz w:val="22"/>
          <w:szCs w:val="22"/>
        </w:rPr>
        <w:t>Część 2 – Ostrokątny śrut z żeliwa utwardzonego.</w:t>
      </w:r>
    </w:p>
    <w:p w14:paraId="310CA39C" w14:textId="77777777" w:rsidR="001D5F6B" w:rsidRPr="008E7825" w:rsidRDefault="001D5F6B" w:rsidP="001D5F6B">
      <w:pPr>
        <w:pStyle w:val="AAAAA"/>
        <w:ind w:left="2552"/>
        <w:jc w:val="left"/>
        <w:rPr>
          <w:rFonts w:ascii="Arial Narrow" w:hAnsi="Arial Narrow" w:cs="Arial"/>
          <w:sz w:val="22"/>
          <w:szCs w:val="22"/>
        </w:rPr>
      </w:pPr>
      <w:r w:rsidRPr="008E7825">
        <w:rPr>
          <w:rFonts w:ascii="Arial Narrow" w:hAnsi="Arial Narrow" w:cs="Arial"/>
          <w:sz w:val="22"/>
          <w:szCs w:val="22"/>
        </w:rPr>
        <w:t>Część 3 – Kulisty i ostrokątny śrut z wysokowęglowego staliwa.</w:t>
      </w:r>
    </w:p>
    <w:p w14:paraId="310CA39D" w14:textId="77777777" w:rsidR="001D5F6B" w:rsidRPr="008E7825" w:rsidRDefault="001D5F6B" w:rsidP="001D5F6B">
      <w:pPr>
        <w:pStyle w:val="AAAAA"/>
        <w:ind w:left="2552"/>
        <w:jc w:val="left"/>
        <w:rPr>
          <w:rFonts w:ascii="Arial Narrow" w:hAnsi="Arial Narrow" w:cs="Arial"/>
          <w:sz w:val="22"/>
          <w:szCs w:val="22"/>
        </w:rPr>
      </w:pPr>
      <w:r w:rsidRPr="008E7825">
        <w:rPr>
          <w:rFonts w:ascii="Arial Narrow" w:hAnsi="Arial Narrow" w:cs="Arial"/>
          <w:sz w:val="22"/>
          <w:szCs w:val="22"/>
        </w:rPr>
        <w:t>Część 4 – Kulisty śrut z niskowęglowego ścierniwa.</w:t>
      </w:r>
    </w:p>
    <w:p w14:paraId="310CA39E" w14:textId="77777777" w:rsidR="001D5F6B" w:rsidRPr="008E7825" w:rsidRDefault="001D5F6B" w:rsidP="001D5F6B">
      <w:pPr>
        <w:pStyle w:val="AAAAA"/>
        <w:ind w:left="2552"/>
        <w:jc w:val="left"/>
        <w:rPr>
          <w:rFonts w:ascii="Arial Narrow" w:hAnsi="Arial Narrow" w:cs="Arial"/>
          <w:sz w:val="22"/>
          <w:szCs w:val="22"/>
          <w:lang w:val="en-US"/>
        </w:rPr>
      </w:pPr>
      <w:r w:rsidRPr="008E7825">
        <w:rPr>
          <w:rFonts w:ascii="Arial Narrow" w:hAnsi="Arial Narrow" w:cs="Arial"/>
          <w:sz w:val="22"/>
          <w:szCs w:val="22"/>
          <w:lang w:val="en-US"/>
        </w:rPr>
        <w:t>Part 5 – Cut steel wire (</w:t>
      </w:r>
      <w:proofErr w:type="spellStart"/>
      <w:r w:rsidRPr="008E7825">
        <w:rPr>
          <w:rFonts w:ascii="Arial Narrow" w:hAnsi="Arial Narrow" w:cs="Arial"/>
          <w:sz w:val="22"/>
          <w:szCs w:val="22"/>
          <w:lang w:val="en-US"/>
        </w:rPr>
        <w:t>cięty</w:t>
      </w:r>
      <w:proofErr w:type="spellEnd"/>
      <w:r w:rsidRPr="008E7825">
        <w:rPr>
          <w:rFonts w:ascii="Arial Narrow" w:hAnsi="Arial Narrow" w:cs="Arial"/>
          <w:sz w:val="22"/>
          <w:szCs w:val="22"/>
          <w:lang w:val="en-US"/>
        </w:rPr>
        <w:t xml:space="preserve"> </w:t>
      </w:r>
      <w:proofErr w:type="spellStart"/>
      <w:r w:rsidRPr="008E7825">
        <w:rPr>
          <w:rFonts w:ascii="Arial Narrow" w:hAnsi="Arial Narrow" w:cs="Arial"/>
          <w:sz w:val="22"/>
          <w:szCs w:val="22"/>
          <w:lang w:val="en-US"/>
        </w:rPr>
        <w:t>drut</w:t>
      </w:r>
      <w:proofErr w:type="spellEnd"/>
      <w:r w:rsidRPr="008E7825">
        <w:rPr>
          <w:rFonts w:ascii="Arial Narrow" w:hAnsi="Arial Narrow" w:cs="Arial"/>
          <w:sz w:val="22"/>
          <w:szCs w:val="22"/>
          <w:lang w:val="en-US"/>
        </w:rPr>
        <w:t xml:space="preserve"> </w:t>
      </w:r>
      <w:proofErr w:type="spellStart"/>
      <w:r w:rsidRPr="008E7825">
        <w:rPr>
          <w:rFonts w:ascii="Arial Narrow" w:hAnsi="Arial Narrow" w:cs="Arial"/>
          <w:sz w:val="22"/>
          <w:szCs w:val="22"/>
          <w:lang w:val="en-US"/>
        </w:rPr>
        <w:t>stalowy</w:t>
      </w:r>
      <w:proofErr w:type="spellEnd"/>
      <w:r w:rsidRPr="008E7825">
        <w:rPr>
          <w:rFonts w:ascii="Arial Narrow" w:hAnsi="Arial Narrow" w:cs="Arial"/>
          <w:sz w:val="22"/>
          <w:szCs w:val="22"/>
          <w:lang w:val="en-US"/>
        </w:rPr>
        <w:t>).</w:t>
      </w:r>
    </w:p>
    <w:p w14:paraId="310CA39F" w14:textId="77777777" w:rsidR="001D5F6B" w:rsidRPr="008E7825" w:rsidRDefault="001D5F6B" w:rsidP="001D5F6B">
      <w:pPr>
        <w:pStyle w:val="AAAAA"/>
        <w:ind w:left="2552" w:hanging="2126"/>
        <w:jc w:val="left"/>
        <w:rPr>
          <w:rFonts w:ascii="Arial Narrow" w:hAnsi="Arial Narrow" w:cs="Arial"/>
          <w:sz w:val="22"/>
          <w:szCs w:val="22"/>
        </w:rPr>
      </w:pPr>
      <w:r w:rsidRPr="008E7825">
        <w:rPr>
          <w:rFonts w:ascii="Arial Narrow" w:hAnsi="Arial Narrow" w:cs="Arial"/>
          <w:sz w:val="22"/>
          <w:szCs w:val="22"/>
          <w:lang w:val="de-DE"/>
        </w:rPr>
        <w:lastRenderedPageBreak/>
        <w:t xml:space="preserve">PN-EN ISO 11127. </w:t>
      </w:r>
      <w:r w:rsidRPr="008E7825">
        <w:rPr>
          <w:rFonts w:ascii="Arial Narrow" w:hAnsi="Arial Narrow" w:cs="Arial"/>
          <w:sz w:val="22"/>
          <w:szCs w:val="22"/>
          <w:lang w:val="de-DE"/>
        </w:rPr>
        <w:tab/>
      </w:r>
      <w:r w:rsidRPr="008E7825">
        <w:rPr>
          <w:rFonts w:ascii="Arial Narrow" w:hAnsi="Arial Narrow" w:cs="Arial"/>
          <w:sz w:val="22"/>
          <w:szCs w:val="22"/>
        </w:rPr>
        <w:t>Metody badań ścierniw niemetalowych stosowanych w obróbce strumieniowo-ściernej.</w:t>
      </w:r>
    </w:p>
    <w:p w14:paraId="310CA3A0" w14:textId="77777777" w:rsidR="001D5F6B" w:rsidRPr="008E7825" w:rsidRDefault="001D5F6B" w:rsidP="001D5F6B">
      <w:pPr>
        <w:pStyle w:val="AAAAA"/>
        <w:ind w:left="2552"/>
        <w:jc w:val="left"/>
        <w:rPr>
          <w:rFonts w:ascii="Arial Narrow" w:hAnsi="Arial Narrow" w:cs="Arial"/>
          <w:sz w:val="22"/>
          <w:szCs w:val="22"/>
        </w:rPr>
      </w:pPr>
      <w:r w:rsidRPr="008E7825">
        <w:rPr>
          <w:rFonts w:ascii="Arial Narrow" w:hAnsi="Arial Narrow" w:cs="Arial"/>
          <w:sz w:val="22"/>
          <w:szCs w:val="22"/>
        </w:rPr>
        <w:t>Część 1 – Pobieranie próbek.</w:t>
      </w:r>
    </w:p>
    <w:p w14:paraId="310CA3A1" w14:textId="77777777" w:rsidR="001D5F6B" w:rsidRPr="008E7825" w:rsidRDefault="001D5F6B" w:rsidP="001D5F6B">
      <w:pPr>
        <w:pStyle w:val="AAAAA"/>
        <w:ind w:left="2552"/>
        <w:jc w:val="left"/>
        <w:rPr>
          <w:rFonts w:ascii="Arial Narrow" w:hAnsi="Arial Narrow" w:cs="Arial"/>
          <w:sz w:val="22"/>
          <w:szCs w:val="22"/>
        </w:rPr>
      </w:pPr>
      <w:r w:rsidRPr="008E7825">
        <w:rPr>
          <w:rFonts w:ascii="Arial Narrow" w:hAnsi="Arial Narrow" w:cs="Arial"/>
          <w:sz w:val="22"/>
          <w:szCs w:val="22"/>
        </w:rPr>
        <w:t>Część 2 – Oznaczanie składu ziarnowego.</w:t>
      </w:r>
    </w:p>
    <w:p w14:paraId="310CA3A2" w14:textId="77777777" w:rsidR="001D5F6B" w:rsidRPr="008E7825" w:rsidRDefault="001D5F6B" w:rsidP="001D5F6B">
      <w:pPr>
        <w:pStyle w:val="AAAAA"/>
        <w:ind w:left="2552"/>
        <w:jc w:val="left"/>
        <w:rPr>
          <w:rFonts w:ascii="Arial Narrow" w:hAnsi="Arial Narrow" w:cs="Arial"/>
          <w:sz w:val="22"/>
          <w:szCs w:val="22"/>
        </w:rPr>
      </w:pPr>
      <w:r w:rsidRPr="008E7825">
        <w:rPr>
          <w:rFonts w:ascii="Arial Narrow" w:hAnsi="Arial Narrow" w:cs="Arial"/>
          <w:sz w:val="22"/>
          <w:szCs w:val="22"/>
        </w:rPr>
        <w:t>Część 3 – Oznaczanie gęstości właściwej.</w:t>
      </w:r>
    </w:p>
    <w:p w14:paraId="310CA3A3" w14:textId="77777777" w:rsidR="001D5F6B" w:rsidRPr="008E7825" w:rsidRDefault="001D5F6B" w:rsidP="001D5F6B">
      <w:pPr>
        <w:pStyle w:val="AAAAA"/>
        <w:ind w:left="2552"/>
        <w:jc w:val="left"/>
        <w:rPr>
          <w:rFonts w:ascii="Arial Narrow" w:hAnsi="Arial Narrow" w:cs="Arial"/>
          <w:sz w:val="22"/>
          <w:szCs w:val="22"/>
        </w:rPr>
      </w:pPr>
      <w:r w:rsidRPr="008E7825">
        <w:rPr>
          <w:rFonts w:ascii="Arial Narrow" w:hAnsi="Arial Narrow" w:cs="Arial"/>
          <w:sz w:val="22"/>
          <w:szCs w:val="22"/>
        </w:rPr>
        <w:t>Część 4 – Oznaczanie twardości metodą szkiełek mikroskopowych.</w:t>
      </w:r>
    </w:p>
    <w:p w14:paraId="310CA3A4" w14:textId="77777777" w:rsidR="001D5F6B" w:rsidRPr="008E7825" w:rsidRDefault="001D5F6B" w:rsidP="001D5F6B">
      <w:pPr>
        <w:pStyle w:val="AAAAA"/>
        <w:ind w:left="2552"/>
        <w:jc w:val="left"/>
        <w:rPr>
          <w:rFonts w:ascii="Arial Narrow" w:hAnsi="Arial Narrow" w:cs="Arial"/>
          <w:sz w:val="22"/>
          <w:szCs w:val="22"/>
        </w:rPr>
      </w:pPr>
      <w:r w:rsidRPr="008E7825">
        <w:rPr>
          <w:rFonts w:ascii="Arial Narrow" w:hAnsi="Arial Narrow" w:cs="Arial"/>
          <w:sz w:val="22"/>
          <w:szCs w:val="22"/>
        </w:rPr>
        <w:t>Część 5 – Oznaczanie zawartości wilgoci.</w:t>
      </w:r>
    </w:p>
    <w:p w14:paraId="310CA3A5" w14:textId="77777777" w:rsidR="001D5F6B" w:rsidRPr="008E7825" w:rsidRDefault="001D5F6B" w:rsidP="001D5F6B">
      <w:pPr>
        <w:pStyle w:val="AAAAA"/>
        <w:ind w:left="2552"/>
        <w:jc w:val="left"/>
        <w:rPr>
          <w:rFonts w:ascii="Arial Narrow" w:hAnsi="Arial Narrow" w:cs="Arial"/>
          <w:sz w:val="22"/>
          <w:szCs w:val="22"/>
        </w:rPr>
      </w:pPr>
      <w:r w:rsidRPr="008E7825">
        <w:rPr>
          <w:rFonts w:ascii="Arial Narrow" w:hAnsi="Arial Narrow" w:cs="Arial"/>
          <w:sz w:val="22"/>
          <w:szCs w:val="22"/>
        </w:rPr>
        <w:t>Część 6 – Oznaczanie zanieczyszczeń rozpuszczalnych w wodzie metodą pomiaru przewodnictwa.</w:t>
      </w:r>
    </w:p>
    <w:p w14:paraId="310CA3A6" w14:textId="77777777" w:rsidR="001D5F6B" w:rsidRPr="008E7825" w:rsidRDefault="001D5F6B" w:rsidP="001D5F6B">
      <w:pPr>
        <w:pStyle w:val="AAAAA"/>
        <w:ind w:left="2552"/>
        <w:jc w:val="left"/>
        <w:rPr>
          <w:rFonts w:ascii="Arial Narrow" w:hAnsi="Arial Narrow" w:cs="Arial"/>
          <w:sz w:val="22"/>
          <w:szCs w:val="22"/>
        </w:rPr>
      </w:pPr>
      <w:r w:rsidRPr="008E7825">
        <w:rPr>
          <w:rFonts w:ascii="Arial Narrow" w:hAnsi="Arial Narrow" w:cs="Arial"/>
          <w:sz w:val="22"/>
          <w:szCs w:val="22"/>
        </w:rPr>
        <w:t>Część 7 – Oznaczanie chlorków rozpuszczalnych w wodzie.</w:t>
      </w:r>
    </w:p>
    <w:p w14:paraId="310CA3A7" w14:textId="77777777" w:rsidR="001D5F6B" w:rsidRPr="008E7825" w:rsidRDefault="001D5F6B" w:rsidP="001D5F6B">
      <w:pPr>
        <w:pStyle w:val="AAAAA"/>
        <w:ind w:left="2552" w:hanging="2126"/>
        <w:jc w:val="left"/>
        <w:rPr>
          <w:rFonts w:ascii="Arial Narrow" w:hAnsi="Arial Narrow" w:cs="Arial"/>
          <w:sz w:val="22"/>
          <w:szCs w:val="22"/>
        </w:rPr>
      </w:pPr>
      <w:r w:rsidRPr="008E7825">
        <w:rPr>
          <w:rFonts w:ascii="Arial Narrow" w:hAnsi="Arial Narrow" w:cs="Arial"/>
          <w:sz w:val="22"/>
          <w:szCs w:val="22"/>
        </w:rPr>
        <w:t xml:space="preserve">PN-ISO 8501-1. </w:t>
      </w:r>
      <w:r w:rsidRPr="008E7825">
        <w:rPr>
          <w:rFonts w:ascii="Arial Narrow" w:hAnsi="Arial Narrow" w:cs="Arial"/>
          <w:sz w:val="22"/>
          <w:szCs w:val="22"/>
        </w:rPr>
        <w:tab/>
        <w:t>Stopnie skorodowania i stopnie przygotowania niezabezpieczonych podłoży stalowych oraz podłoży stalowych po całkowitym usunięciu wcześniej nałożonych powłok.</w:t>
      </w:r>
    </w:p>
    <w:p w14:paraId="310CA3A8" w14:textId="77777777" w:rsidR="001D5F6B" w:rsidRPr="008E7825" w:rsidRDefault="001D5F6B" w:rsidP="001D5F6B">
      <w:pPr>
        <w:pStyle w:val="AAAAA"/>
        <w:ind w:left="2552" w:hanging="2126"/>
        <w:jc w:val="left"/>
        <w:rPr>
          <w:rFonts w:ascii="Arial Narrow" w:hAnsi="Arial Narrow" w:cs="Arial"/>
          <w:sz w:val="22"/>
          <w:szCs w:val="22"/>
        </w:rPr>
      </w:pPr>
      <w:r w:rsidRPr="008E7825">
        <w:rPr>
          <w:rFonts w:ascii="Arial Narrow" w:hAnsi="Arial Narrow" w:cs="Arial"/>
          <w:sz w:val="22"/>
          <w:szCs w:val="22"/>
        </w:rPr>
        <w:t xml:space="preserve">PN-ISO 8501-1/Ad. 1. </w:t>
      </w:r>
      <w:r w:rsidRPr="008E7825">
        <w:rPr>
          <w:rFonts w:ascii="Arial Narrow" w:hAnsi="Arial Narrow" w:cs="Arial"/>
          <w:sz w:val="22"/>
          <w:szCs w:val="22"/>
        </w:rPr>
        <w:tab/>
        <w:t>Stopnie skorodowania i stopnie przygotowania niezabezpieczonych podłoży stalowych oraz podłoży stalowych po całkowitym usunięciu wcześniej nałożonych powłok (Dodatek ad. 1).</w:t>
      </w:r>
    </w:p>
    <w:p w14:paraId="310CA3A9" w14:textId="77777777" w:rsidR="001D5F6B" w:rsidRPr="008E7825" w:rsidRDefault="001D5F6B" w:rsidP="001D5F6B">
      <w:pPr>
        <w:pStyle w:val="AAAAA"/>
        <w:ind w:left="2552" w:hanging="2126"/>
        <w:jc w:val="left"/>
        <w:rPr>
          <w:rFonts w:ascii="Arial Narrow" w:hAnsi="Arial Narrow" w:cs="Arial"/>
          <w:sz w:val="22"/>
          <w:szCs w:val="22"/>
        </w:rPr>
      </w:pPr>
      <w:r w:rsidRPr="008E7825">
        <w:rPr>
          <w:rFonts w:ascii="Arial Narrow" w:hAnsi="Arial Narrow" w:cs="Arial"/>
          <w:sz w:val="22"/>
          <w:szCs w:val="22"/>
        </w:rPr>
        <w:tab/>
        <w:t>(Wzorce fotograficzne zmiany wyglądu powierzchni stali oczyszczonej metodami  strumieniowymi z zastosowaniem   różnych ścierniw).</w:t>
      </w:r>
    </w:p>
    <w:p w14:paraId="310CA3AA" w14:textId="77777777" w:rsidR="001D5F6B" w:rsidRPr="008E7825" w:rsidRDefault="001D5F6B" w:rsidP="001D5F6B">
      <w:pPr>
        <w:pStyle w:val="AAAAA"/>
        <w:ind w:left="2552" w:hanging="2126"/>
        <w:jc w:val="left"/>
        <w:rPr>
          <w:rFonts w:ascii="Arial Narrow" w:hAnsi="Arial Narrow" w:cs="Arial"/>
          <w:sz w:val="22"/>
          <w:szCs w:val="22"/>
        </w:rPr>
      </w:pPr>
      <w:r w:rsidRPr="008E7825">
        <w:rPr>
          <w:rFonts w:ascii="Arial Narrow" w:hAnsi="Arial Narrow" w:cs="Arial"/>
          <w:sz w:val="22"/>
          <w:szCs w:val="22"/>
        </w:rPr>
        <w:t xml:space="preserve">EN ISO 8503-1 </w:t>
      </w:r>
      <w:r w:rsidRPr="008E7825">
        <w:rPr>
          <w:rFonts w:ascii="Arial Narrow" w:hAnsi="Arial Narrow" w:cs="Arial"/>
          <w:sz w:val="22"/>
          <w:szCs w:val="22"/>
        </w:rPr>
        <w:tab/>
        <w:t>Wyszczególnienie i definicje wzorców ISO profilu powierzchni do oceny powierzchni po obróbce strumieniowo-ściernej (wersja polska).</w:t>
      </w:r>
    </w:p>
    <w:p w14:paraId="310CA3AB" w14:textId="77777777" w:rsidR="001D5F6B" w:rsidRPr="008E7825" w:rsidRDefault="001D5F6B" w:rsidP="001D5F6B">
      <w:pPr>
        <w:pStyle w:val="AAAAA"/>
        <w:ind w:left="2552" w:hanging="2126"/>
        <w:jc w:val="left"/>
        <w:rPr>
          <w:rFonts w:ascii="Arial Narrow" w:hAnsi="Arial Narrow" w:cs="Arial"/>
          <w:sz w:val="22"/>
          <w:szCs w:val="22"/>
        </w:rPr>
      </w:pPr>
      <w:r w:rsidRPr="008E7825">
        <w:rPr>
          <w:rFonts w:ascii="Arial Narrow" w:hAnsi="Arial Narrow" w:cs="Arial"/>
          <w:sz w:val="22"/>
          <w:szCs w:val="22"/>
        </w:rPr>
        <w:t xml:space="preserve">EN ISO 8503-2 </w:t>
      </w:r>
      <w:r w:rsidRPr="008E7825">
        <w:rPr>
          <w:rFonts w:ascii="Arial Narrow" w:hAnsi="Arial Narrow" w:cs="Arial"/>
          <w:sz w:val="22"/>
          <w:szCs w:val="22"/>
        </w:rPr>
        <w:tab/>
        <w:t>Metoda stopniowania profilu powierzchni stalowych po obróbce strumieniowo-ściernej. Sposób postępowania z użyciem wzorca (wersja polska).</w:t>
      </w:r>
    </w:p>
    <w:p w14:paraId="310CA3AC" w14:textId="77777777" w:rsidR="001D5F6B" w:rsidRPr="008E7825" w:rsidRDefault="001D5F6B" w:rsidP="001D5F6B">
      <w:pPr>
        <w:pStyle w:val="AAAAA"/>
        <w:ind w:left="2552" w:hanging="2126"/>
        <w:jc w:val="left"/>
        <w:rPr>
          <w:rFonts w:ascii="Arial Narrow" w:hAnsi="Arial Narrow" w:cs="Arial"/>
          <w:sz w:val="22"/>
          <w:szCs w:val="22"/>
        </w:rPr>
      </w:pPr>
      <w:r w:rsidRPr="008E7825">
        <w:rPr>
          <w:rFonts w:ascii="Arial Narrow" w:hAnsi="Arial Narrow" w:cs="Arial"/>
          <w:sz w:val="22"/>
          <w:szCs w:val="22"/>
        </w:rPr>
        <w:t xml:space="preserve">PN-EN 22063:1996 </w:t>
      </w:r>
      <w:r w:rsidRPr="008E7825">
        <w:rPr>
          <w:rFonts w:ascii="Arial Narrow" w:hAnsi="Arial Narrow" w:cs="Arial"/>
          <w:sz w:val="22"/>
          <w:szCs w:val="22"/>
        </w:rPr>
        <w:tab/>
        <w:t>Powłoki metalowe i inne nieorganiczne. Natryskiwanie cieplne. Cynk, aluminium i ich stopy.</w:t>
      </w:r>
    </w:p>
    <w:p w14:paraId="310CA3AD" w14:textId="77777777" w:rsidR="001D5F6B" w:rsidRPr="008E7825" w:rsidRDefault="001D5F6B" w:rsidP="001D5F6B">
      <w:pPr>
        <w:pStyle w:val="AAAAA"/>
        <w:ind w:left="2552" w:hanging="2126"/>
        <w:jc w:val="left"/>
        <w:rPr>
          <w:rFonts w:ascii="Arial Narrow" w:hAnsi="Arial Narrow" w:cs="Arial"/>
          <w:sz w:val="22"/>
          <w:szCs w:val="22"/>
        </w:rPr>
      </w:pPr>
      <w:r w:rsidRPr="008E7825">
        <w:rPr>
          <w:rFonts w:ascii="Arial Narrow" w:hAnsi="Arial Narrow" w:cs="Arial"/>
          <w:sz w:val="22"/>
          <w:szCs w:val="22"/>
        </w:rPr>
        <w:t xml:space="preserve">PN-EN ISO 14918 </w:t>
      </w:r>
      <w:r w:rsidRPr="008E7825">
        <w:rPr>
          <w:rFonts w:ascii="Arial Narrow" w:hAnsi="Arial Narrow" w:cs="Arial"/>
          <w:sz w:val="22"/>
          <w:szCs w:val="22"/>
        </w:rPr>
        <w:tab/>
        <w:t xml:space="preserve">Natryskiwanie cieplne. Egzamin dla </w:t>
      </w:r>
      <w:proofErr w:type="spellStart"/>
      <w:r w:rsidRPr="008E7825">
        <w:rPr>
          <w:rFonts w:ascii="Arial Narrow" w:hAnsi="Arial Narrow" w:cs="Arial"/>
          <w:sz w:val="22"/>
          <w:szCs w:val="22"/>
        </w:rPr>
        <w:t>metalizatorów</w:t>
      </w:r>
      <w:proofErr w:type="spellEnd"/>
      <w:r w:rsidRPr="008E7825">
        <w:rPr>
          <w:rFonts w:ascii="Arial Narrow" w:hAnsi="Arial Narrow" w:cs="Arial"/>
          <w:sz w:val="22"/>
          <w:szCs w:val="22"/>
        </w:rPr>
        <w:t>.</w:t>
      </w:r>
    </w:p>
    <w:p w14:paraId="310CA3AE" w14:textId="77777777" w:rsidR="001D5F6B" w:rsidRPr="008E7825" w:rsidRDefault="001D5F6B" w:rsidP="001D5F6B">
      <w:pPr>
        <w:pStyle w:val="AAAAA"/>
        <w:ind w:left="2552" w:hanging="2126"/>
        <w:jc w:val="left"/>
        <w:rPr>
          <w:rFonts w:ascii="Arial Narrow" w:hAnsi="Arial Narrow" w:cs="Arial"/>
          <w:sz w:val="22"/>
          <w:szCs w:val="22"/>
        </w:rPr>
      </w:pPr>
      <w:r w:rsidRPr="008E7825">
        <w:rPr>
          <w:rFonts w:ascii="Arial Narrow" w:hAnsi="Arial Narrow" w:cs="Arial"/>
          <w:sz w:val="22"/>
          <w:szCs w:val="22"/>
        </w:rPr>
        <w:t xml:space="preserve">PN-EN ISO 14920 </w:t>
      </w:r>
      <w:r w:rsidRPr="008E7825">
        <w:rPr>
          <w:rFonts w:ascii="Arial Narrow" w:hAnsi="Arial Narrow" w:cs="Arial"/>
          <w:sz w:val="22"/>
          <w:szCs w:val="22"/>
        </w:rPr>
        <w:tab/>
        <w:t>Natryskiwanie cieplne. Natryskiwanie i przetapianie powłok ze stopów przetapialnych natryskiwanych cieplnie.</w:t>
      </w:r>
    </w:p>
    <w:p w14:paraId="310CA3AF" w14:textId="77777777" w:rsidR="001D5F6B" w:rsidRPr="008E7825" w:rsidRDefault="001D5F6B" w:rsidP="001D5F6B">
      <w:pPr>
        <w:pStyle w:val="AAAAA"/>
        <w:ind w:left="2552" w:hanging="2126"/>
        <w:jc w:val="left"/>
        <w:rPr>
          <w:rFonts w:ascii="Arial Narrow" w:hAnsi="Arial Narrow" w:cs="Arial"/>
          <w:sz w:val="22"/>
          <w:szCs w:val="22"/>
        </w:rPr>
      </w:pPr>
      <w:r w:rsidRPr="008E7825">
        <w:rPr>
          <w:rFonts w:ascii="Arial Narrow" w:hAnsi="Arial Narrow" w:cs="Arial"/>
          <w:sz w:val="22"/>
          <w:szCs w:val="22"/>
        </w:rPr>
        <w:t xml:space="preserve">PN-EN 22063 </w:t>
      </w:r>
      <w:r w:rsidRPr="008E7825">
        <w:rPr>
          <w:rFonts w:ascii="Arial Narrow" w:hAnsi="Arial Narrow" w:cs="Arial"/>
          <w:sz w:val="22"/>
          <w:szCs w:val="22"/>
        </w:rPr>
        <w:tab/>
        <w:t>Powłoki metalowe i inne nieorganiczne. Natryskiwanie cieplne. Cynk, aluminium i ich stopy.</w:t>
      </w:r>
    </w:p>
    <w:p w14:paraId="310CA3B0" w14:textId="77777777" w:rsidR="001D5F6B" w:rsidRPr="008E7825" w:rsidRDefault="001D5F6B" w:rsidP="001D5F6B">
      <w:pPr>
        <w:pStyle w:val="AAAAA"/>
        <w:ind w:left="2552" w:hanging="2126"/>
        <w:jc w:val="left"/>
        <w:rPr>
          <w:rFonts w:ascii="Arial Narrow" w:hAnsi="Arial Narrow" w:cs="Arial"/>
          <w:sz w:val="22"/>
          <w:szCs w:val="22"/>
        </w:rPr>
      </w:pPr>
      <w:r w:rsidRPr="008E7825">
        <w:rPr>
          <w:rFonts w:ascii="Arial Narrow" w:hAnsi="Arial Narrow" w:cs="Arial"/>
          <w:sz w:val="22"/>
          <w:szCs w:val="22"/>
        </w:rPr>
        <w:t xml:space="preserve">PN-H-04684 </w:t>
      </w:r>
      <w:r w:rsidRPr="008E7825">
        <w:rPr>
          <w:rFonts w:ascii="Arial Narrow" w:hAnsi="Arial Narrow" w:cs="Arial"/>
          <w:sz w:val="22"/>
          <w:szCs w:val="22"/>
        </w:rPr>
        <w:tab/>
        <w:t>Ochrona przed korozją. Nakładanie powłok metalizacyjnych z cynku, aluminium i ich stopów na konstrukcje stalowe i wyroby ze stopów żelaza.</w:t>
      </w:r>
    </w:p>
    <w:p w14:paraId="310CA3B1" w14:textId="77777777" w:rsidR="001D5F6B" w:rsidRPr="008E7825" w:rsidRDefault="001D5F6B" w:rsidP="001D5F6B">
      <w:pPr>
        <w:pStyle w:val="AAAAA"/>
        <w:ind w:left="2552" w:hanging="2126"/>
        <w:jc w:val="left"/>
        <w:rPr>
          <w:rFonts w:ascii="Arial Narrow" w:hAnsi="Arial Narrow" w:cs="Arial"/>
          <w:sz w:val="22"/>
          <w:szCs w:val="22"/>
        </w:rPr>
      </w:pPr>
      <w:r w:rsidRPr="008E7825">
        <w:rPr>
          <w:rFonts w:ascii="Arial Narrow" w:hAnsi="Arial Narrow" w:cs="Arial"/>
          <w:sz w:val="22"/>
          <w:szCs w:val="22"/>
        </w:rPr>
        <w:t xml:space="preserve">PN-EN 657 </w:t>
      </w:r>
      <w:r w:rsidRPr="008E7825">
        <w:rPr>
          <w:rFonts w:ascii="Arial Narrow" w:hAnsi="Arial Narrow" w:cs="Arial"/>
          <w:sz w:val="22"/>
          <w:szCs w:val="22"/>
        </w:rPr>
        <w:tab/>
        <w:t>Natryskiwanie cieplne. Pojęcia i klasyfikacja.</w:t>
      </w:r>
    </w:p>
    <w:p w14:paraId="310CA3B2" w14:textId="77777777" w:rsidR="001D5F6B" w:rsidRPr="008E7825" w:rsidRDefault="001D5F6B" w:rsidP="001D5F6B">
      <w:pPr>
        <w:pStyle w:val="AAAAA"/>
        <w:ind w:left="2552" w:hanging="2126"/>
        <w:jc w:val="left"/>
        <w:rPr>
          <w:rFonts w:ascii="Arial Narrow" w:hAnsi="Arial Narrow" w:cs="Arial"/>
          <w:sz w:val="22"/>
          <w:szCs w:val="22"/>
        </w:rPr>
      </w:pPr>
      <w:r w:rsidRPr="008E7825">
        <w:rPr>
          <w:rFonts w:ascii="Arial Narrow" w:hAnsi="Arial Narrow" w:cs="Arial"/>
          <w:sz w:val="22"/>
          <w:szCs w:val="22"/>
        </w:rPr>
        <w:t xml:space="preserve">PN-EN 1395 </w:t>
      </w:r>
      <w:r w:rsidRPr="008E7825">
        <w:rPr>
          <w:rFonts w:ascii="Arial Narrow" w:hAnsi="Arial Narrow" w:cs="Arial"/>
          <w:sz w:val="22"/>
          <w:szCs w:val="22"/>
        </w:rPr>
        <w:tab/>
        <w:t>Natryskiwanie cieplne. Badania odbiorcze urządzeń służących do natryskiwania cieplnego.</w:t>
      </w:r>
    </w:p>
    <w:p w14:paraId="310CA3B3" w14:textId="77777777" w:rsidR="001D5F6B" w:rsidRPr="008E7825" w:rsidRDefault="001D5F6B" w:rsidP="001D5F6B">
      <w:pPr>
        <w:pStyle w:val="AAAAA"/>
        <w:ind w:left="2552" w:hanging="2126"/>
        <w:jc w:val="left"/>
        <w:rPr>
          <w:rFonts w:ascii="Arial Narrow" w:hAnsi="Arial Narrow" w:cs="Arial"/>
          <w:sz w:val="22"/>
          <w:szCs w:val="22"/>
        </w:rPr>
      </w:pPr>
      <w:r w:rsidRPr="008E7825">
        <w:rPr>
          <w:rFonts w:ascii="Arial Narrow" w:hAnsi="Arial Narrow" w:cs="Arial"/>
          <w:sz w:val="22"/>
          <w:szCs w:val="22"/>
        </w:rPr>
        <w:t>PN-EN 1179</w:t>
      </w:r>
      <w:r w:rsidRPr="008E7825">
        <w:rPr>
          <w:rFonts w:ascii="Arial Narrow" w:hAnsi="Arial Narrow" w:cs="Arial"/>
          <w:sz w:val="22"/>
          <w:szCs w:val="22"/>
        </w:rPr>
        <w:tab/>
        <w:t>Cynk i stopy cynku. Cynk pierwotny.</w:t>
      </w:r>
    </w:p>
    <w:p w14:paraId="310CA3B4" w14:textId="77777777" w:rsidR="001D5F6B" w:rsidRPr="008E7825" w:rsidRDefault="001D5F6B" w:rsidP="001D5F6B">
      <w:pPr>
        <w:pStyle w:val="AAAAA"/>
        <w:ind w:left="2552" w:hanging="2126"/>
        <w:jc w:val="left"/>
        <w:rPr>
          <w:rFonts w:ascii="Arial Narrow" w:hAnsi="Arial Narrow" w:cs="Arial"/>
          <w:sz w:val="22"/>
          <w:szCs w:val="22"/>
        </w:rPr>
      </w:pPr>
      <w:r w:rsidRPr="008E7825">
        <w:rPr>
          <w:rFonts w:ascii="Arial Narrow" w:hAnsi="Arial Narrow" w:cs="Arial"/>
          <w:sz w:val="22"/>
          <w:szCs w:val="22"/>
        </w:rPr>
        <w:t>PN</w:t>
      </w:r>
      <w:r w:rsidRPr="008E7825">
        <w:rPr>
          <w:rFonts w:ascii="Arial Narrow" w:hAnsi="Arial Narrow" w:cs="Arial"/>
          <w:sz w:val="22"/>
          <w:szCs w:val="22"/>
        </w:rPr>
        <w:noBreakHyphen/>
        <w:t>C</w:t>
      </w:r>
      <w:r w:rsidRPr="008E7825">
        <w:rPr>
          <w:rFonts w:ascii="Arial Narrow" w:hAnsi="Arial Narrow" w:cs="Arial"/>
          <w:sz w:val="22"/>
          <w:szCs w:val="22"/>
        </w:rPr>
        <w:noBreakHyphen/>
        <w:t>04539</w:t>
      </w:r>
      <w:r w:rsidRPr="008E7825">
        <w:rPr>
          <w:rFonts w:ascii="Arial Narrow" w:hAnsi="Arial Narrow" w:cs="Arial"/>
          <w:sz w:val="22"/>
          <w:szCs w:val="22"/>
        </w:rPr>
        <w:tab/>
        <w:t>Rozpuszczalniki i rozcieńczalniki. Metody badań.</w:t>
      </w:r>
    </w:p>
    <w:p w14:paraId="310CA3B5" w14:textId="77777777" w:rsidR="001D5F6B" w:rsidRPr="008E7825" w:rsidRDefault="001D5F6B" w:rsidP="001D5F6B">
      <w:pPr>
        <w:pStyle w:val="AAAAA"/>
        <w:ind w:left="2552" w:hanging="2126"/>
        <w:jc w:val="left"/>
        <w:rPr>
          <w:rFonts w:ascii="Arial Narrow" w:hAnsi="Arial Narrow" w:cs="Arial"/>
          <w:sz w:val="22"/>
          <w:szCs w:val="22"/>
        </w:rPr>
      </w:pPr>
      <w:r w:rsidRPr="008E7825">
        <w:rPr>
          <w:rFonts w:ascii="Arial Narrow" w:hAnsi="Arial Narrow" w:cs="Arial"/>
          <w:sz w:val="22"/>
          <w:szCs w:val="22"/>
        </w:rPr>
        <w:t xml:space="preserve">PN-C-81515. </w:t>
      </w:r>
      <w:r w:rsidRPr="008E7825">
        <w:rPr>
          <w:rFonts w:ascii="Arial Narrow" w:hAnsi="Arial Narrow" w:cs="Arial"/>
          <w:sz w:val="22"/>
          <w:szCs w:val="22"/>
        </w:rPr>
        <w:tab/>
        <w:t>Wyroby lakierowe. Oznaczanie grubości powłoki.</w:t>
      </w:r>
    </w:p>
    <w:p w14:paraId="310CA3B6" w14:textId="77777777" w:rsidR="001D5F6B" w:rsidRPr="008E7825" w:rsidRDefault="001D5F6B" w:rsidP="001D5F6B">
      <w:pPr>
        <w:pStyle w:val="AAAAA"/>
        <w:ind w:left="2552" w:hanging="2126"/>
        <w:jc w:val="left"/>
        <w:rPr>
          <w:rFonts w:ascii="Arial Narrow" w:hAnsi="Arial Narrow" w:cs="Arial"/>
          <w:sz w:val="22"/>
          <w:szCs w:val="22"/>
        </w:rPr>
      </w:pPr>
      <w:r w:rsidRPr="008E7825">
        <w:rPr>
          <w:rFonts w:ascii="Arial Narrow" w:hAnsi="Arial Narrow" w:cs="Arial"/>
          <w:sz w:val="22"/>
          <w:szCs w:val="22"/>
        </w:rPr>
        <w:t xml:space="preserve">PN-C-81531 </w:t>
      </w:r>
      <w:r w:rsidRPr="008E7825">
        <w:rPr>
          <w:rFonts w:ascii="Arial Narrow" w:hAnsi="Arial Narrow" w:cs="Arial"/>
          <w:sz w:val="22"/>
          <w:szCs w:val="22"/>
        </w:rPr>
        <w:tab/>
        <w:t xml:space="preserve">Wyroby lakierowe. Określenie przyczepności powłok do podłoża oraz przyczepności </w:t>
      </w:r>
      <w:proofErr w:type="spellStart"/>
      <w:r w:rsidRPr="008E7825">
        <w:rPr>
          <w:rFonts w:ascii="Arial Narrow" w:hAnsi="Arial Narrow" w:cs="Arial"/>
          <w:sz w:val="22"/>
          <w:szCs w:val="22"/>
        </w:rPr>
        <w:t>międzywarstwowej</w:t>
      </w:r>
      <w:proofErr w:type="spellEnd"/>
      <w:r w:rsidRPr="008E7825">
        <w:rPr>
          <w:rFonts w:ascii="Arial Narrow" w:hAnsi="Arial Narrow" w:cs="Arial"/>
          <w:sz w:val="22"/>
          <w:szCs w:val="22"/>
        </w:rPr>
        <w:t>.</w:t>
      </w:r>
    </w:p>
    <w:p w14:paraId="310CA3B7" w14:textId="77777777" w:rsidR="001D5F6B" w:rsidRPr="008E7825" w:rsidRDefault="001D5F6B" w:rsidP="001D5F6B">
      <w:pPr>
        <w:pStyle w:val="AAAAA"/>
        <w:ind w:left="2552" w:hanging="2126"/>
        <w:jc w:val="left"/>
        <w:rPr>
          <w:rFonts w:ascii="Arial Narrow" w:hAnsi="Arial Narrow" w:cs="Arial"/>
          <w:sz w:val="22"/>
          <w:szCs w:val="22"/>
        </w:rPr>
      </w:pPr>
      <w:r w:rsidRPr="008E7825">
        <w:rPr>
          <w:rFonts w:ascii="Arial Narrow" w:hAnsi="Arial Narrow" w:cs="Arial"/>
          <w:sz w:val="22"/>
          <w:szCs w:val="22"/>
        </w:rPr>
        <w:t xml:space="preserve">PN-EN 24624 </w:t>
      </w:r>
      <w:r w:rsidRPr="008E7825">
        <w:rPr>
          <w:rFonts w:ascii="Arial Narrow" w:hAnsi="Arial Narrow" w:cs="Arial"/>
          <w:sz w:val="22"/>
          <w:szCs w:val="22"/>
        </w:rPr>
        <w:tab/>
        <w:t>Farby i lakiery. Próba odrywania do oceny przyczepności.</w:t>
      </w:r>
    </w:p>
    <w:p w14:paraId="310CA3B8" w14:textId="77777777" w:rsidR="001D5F6B" w:rsidRPr="008E7825" w:rsidRDefault="001D5F6B" w:rsidP="001D5F6B">
      <w:pPr>
        <w:pStyle w:val="AAAAA"/>
        <w:ind w:left="2552" w:hanging="2126"/>
        <w:jc w:val="left"/>
        <w:rPr>
          <w:rFonts w:ascii="Arial Narrow" w:hAnsi="Arial Narrow" w:cs="Arial"/>
          <w:sz w:val="22"/>
          <w:szCs w:val="22"/>
        </w:rPr>
      </w:pPr>
      <w:r w:rsidRPr="008E7825">
        <w:rPr>
          <w:rFonts w:ascii="Arial Narrow" w:hAnsi="Arial Narrow" w:cs="Arial"/>
          <w:sz w:val="22"/>
          <w:szCs w:val="22"/>
        </w:rPr>
        <w:t xml:space="preserve">PN-EN ISO 2409 </w:t>
      </w:r>
      <w:r w:rsidRPr="008E7825">
        <w:rPr>
          <w:rFonts w:ascii="Arial Narrow" w:hAnsi="Arial Narrow" w:cs="Arial"/>
          <w:sz w:val="22"/>
          <w:szCs w:val="22"/>
        </w:rPr>
        <w:tab/>
        <w:t>Farby i lakiery. Metoda siatki nacięć.</w:t>
      </w:r>
    </w:p>
    <w:p w14:paraId="310CA3B9" w14:textId="77777777" w:rsidR="001D5F6B" w:rsidRPr="008E7825" w:rsidRDefault="001D5F6B" w:rsidP="001D5F6B">
      <w:pPr>
        <w:pStyle w:val="AAAAA"/>
        <w:ind w:left="2552" w:hanging="2126"/>
        <w:jc w:val="left"/>
        <w:rPr>
          <w:rFonts w:ascii="Arial Narrow" w:hAnsi="Arial Narrow" w:cs="Arial"/>
          <w:sz w:val="22"/>
          <w:szCs w:val="22"/>
        </w:rPr>
      </w:pPr>
      <w:r w:rsidRPr="008E7825">
        <w:rPr>
          <w:rFonts w:ascii="Arial Narrow" w:hAnsi="Arial Narrow" w:cs="Arial"/>
          <w:sz w:val="22"/>
          <w:szCs w:val="22"/>
        </w:rPr>
        <w:t xml:space="preserve">PN-EN ISO 8502-3 </w:t>
      </w:r>
      <w:r w:rsidRPr="008E7825">
        <w:rPr>
          <w:rFonts w:ascii="Arial Narrow" w:hAnsi="Arial Narrow" w:cs="Arial"/>
          <w:sz w:val="22"/>
          <w:szCs w:val="22"/>
        </w:rPr>
        <w:tab/>
        <w:t>Ocena pozostałości kurzu na powierzchniach stalowych przygotowanych do malowania (metoda z taśmą samoprzylepną).</w:t>
      </w:r>
    </w:p>
    <w:p w14:paraId="310CA3BA" w14:textId="77777777" w:rsidR="001D5F6B" w:rsidRPr="008E7825" w:rsidRDefault="001D5F6B" w:rsidP="001D5F6B">
      <w:pPr>
        <w:pStyle w:val="AAAAA"/>
        <w:ind w:left="2552" w:hanging="2126"/>
        <w:jc w:val="left"/>
        <w:rPr>
          <w:rFonts w:ascii="Arial Narrow" w:hAnsi="Arial Narrow" w:cs="Arial"/>
          <w:sz w:val="22"/>
          <w:szCs w:val="22"/>
        </w:rPr>
      </w:pPr>
      <w:r w:rsidRPr="008E7825">
        <w:rPr>
          <w:rFonts w:ascii="Arial Narrow" w:hAnsi="Arial Narrow" w:cs="Arial"/>
          <w:sz w:val="22"/>
          <w:szCs w:val="22"/>
        </w:rPr>
        <w:t xml:space="preserve">PN-EN ISO 8502-4 </w:t>
      </w:r>
      <w:r w:rsidRPr="008E7825">
        <w:rPr>
          <w:rFonts w:ascii="Arial Narrow" w:hAnsi="Arial Narrow" w:cs="Arial"/>
          <w:sz w:val="22"/>
          <w:szCs w:val="22"/>
        </w:rPr>
        <w:tab/>
        <w:t>Wytyczne dotyczące oceny prawdopodobieństwa kondensacji pary wodnej przed nakładaniem farby.</w:t>
      </w:r>
    </w:p>
    <w:p w14:paraId="310CA3BB" w14:textId="77777777" w:rsidR="001D5F6B" w:rsidRPr="008E7825" w:rsidRDefault="001D5F6B" w:rsidP="001D5F6B">
      <w:pPr>
        <w:pStyle w:val="AAAAA"/>
        <w:ind w:left="2552" w:hanging="2126"/>
        <w:jc w:val="left"/>
        <w:rPr>
          <w:rFonts w:ascii="Arial Narrow" w:hAnsi="Arial Narrow" w:cs="Arial"/>
          <w:sz w:val="22"/>
          <w:szCs w:val="22"/>
        </w:rPr>
      </w:pPr>
      <w:r w:rsidRPr="008E7825">
        <w:rPr>
          <w:rFonts w:ascii="Arial Narrow" w:hAnsi="Arial Narrow" w:cs="Arial"/>
          <w:sz w:val="22"/>
          <w:szCs w:val="22"/>
        </w:rPr>
        <w:t xml:space="preserve">PN-H-97052 </w:t>
      </w:r>
      <w:r w:rsidRPr="008E7825">
        <w:rPr>
          <w:rFonts w:ascii="Arial Narrow" w:hAnsi="Arial Narrow" w:cs="Arial"/>
          <w:sz w:val="22"/>
          <w:szCs w:val="22"/>
        </w:rPr>
        <w:tab/>
        <w:t>Ocena stanu zatłuszczenia powierzchni.</w:t>
      </w:r>
    </w:p>
    <w:p w14:paraId="310CA3BC" w14:textId="77777777" w:rsidR="001D5F6B" w:rsidRPr="008E7825" w:rsidRDefault="001D5F6B" w:rsidP="001D5F6B">
      <w:pPr>
        <w:pStyle w:val="AAAAA"/>
        <w:ind w:left="2552" w:hanging="2126"/>
        <w:jc w:val="left"/>
        <w:rPr>
          <w:rFonts w:ascii="Arial Narrow" w:hAnsi="Arial Narrow" w:cs="Arial"/>
          <w:sz w:val="22"/>
          <w:szCs w:val="22"/>
        </w:rPr>
      </w:pPr>
    </w:p>
    <w:p w14:paraId="310CA3BD" w14:textId="77777777" w:rsidR="001D5F6B" w:rsidRPr="008E7825" w:rsidRDefault="001D5F6B" w:rsidP="001D5F6B">
      <w:pPr>
        <w:pStyle w:val="Nagwek2"/>
        <w:ind w:left="426" w:hanging="426"/>
      </w:pPr>
      <w:r w:rsidRPr="008E7825">
        <w:t>Inne materiały</w:t>
      </w:r>
    </w:p>
    <w:p w14:paraId="310CA3BE" w14:textId="77777777" w:rsidR="001D5F6B" w:rsidRPr="008E7825" w:rsidRDefault="001D5F6B" w:rsidP="00FC7CC1">
      <w:pPr>
        <w:pStyle w:val="AAAAA"/>
        <w:numPr>
          <w:ilvl w:val="0"/>
          <w:numId w:val="47"/>
        </w:numPr>
        <w:ind w:left="709" w:hanging="283"/>
        <w:rPr>
          <w:rFonts w:ascii="Arial Narrow" w:hAnsi="Arial Narrow" w:cs="Arial"/>
          <w:sz w:val="22"/>
          <w:szCs w:val="22"/>
        </w:rPr>
      </w:pPr>
      <w:r w:rsidRPr="008E7825">
        <w:rPr>
          <w:rFonts w:ascii="Arial Narrow" w:hAnsi="Arial Narrow" w:cs="Arial"/>
          <w:sz w:val="22"/>
          <w:szCs w:val="22"/>
        </w:rPr>
        <w:t xml:space="preserve">Rozporządzenie Ministra Infrastruktury z dnia 6 lutego 2003 w sprawie bezpieczeństwa i higieny pracy podczas wykonywania robót budowlanych (Dz. U. nr 47, poz. 401). </w:t>
      </w:r>
    </w:p>
    <w:p w14:paraId="310CA3BF" w14:textId="77777777" w:rsidR="001D5F6B" w:rsidRPr="008E7825" w:rsidRDefault="001D5F6B" w:rsidP="00FC7CC1">
      <w:pPr>
        <w:pStyle w:val="AAAAA"/>
        <w:numPr>
          <w:ilvl w:val="0"/>
          <w:numId w:val="47"/>
        </w:numPr>
        <w:ind w:left="709" w:hanging="283"/>
        <w:rPr>
          <w:rFonts w:ascii="Arial Narrow" w:hAnsi="Arial Narrow" w:cs="Arial"/>
          <w:sz w:val="22"/>
          <w:szCs w:val="22"/>
        </w:rPr>
      </w:pPr>
      <w:r w:rsidRPr="008E7825">
        <w:rPr>
          <w:rFonts w:ascii="Arial Narrow" w:hAnsi="Arial Narrow" w:cs="Arial"/>
          <w:iCs/>
          <w:sz w:val="22"/>
          <w:szCs w:val="22"/>
        </w:rPr>
        <w:t>Zalecenia do wykonywania i odbioru antykorozyjnych zabezpieczeń konstrukcji stalowych drogowych obiektów mostowych – Załącznik do Zarządzenia nr 12 Generalnego Dyrektora Dróg Publicznych z dnia 8 grudnia 1998.</w:t>
      </w:r>
    </w:p>
    <w:p w14:paraId="310CA3C0" w14:textId="77777777" w:rsidR="001D5F6B" w:rsidRPr="008E7825" w:rsidRDefault="001D5F6B" w:rsidP="00FC7CC1">
      <w:pPr>
        <w:pStyle w:val="AAAAA"/>
        <w:numPr>
          <w:ilvl w:val="0"/>
          <w:numId w:val="47"/>
        </w:numPr>
        <w:ind w:left="709" w:hanging="283"/>
        <w:rPr>
          <w:rFonts w:ascii="Arial Narrow" w:hAnsi="Arial Narrow" w:cs="Arial"/>
          <w:iCs/>
          <w:sz w:val="22"/>
          <w:szCs w:val="22"/>
        </w:rPr>
      </w:pPr>
      <w:r w:rsidRPr="008E7825">
        <w:rPr>
          <w:rFonts w:ascii="Arial Narrow" w:hAnsi="Arial Narrow" w:cs="Arial"/>
          <w:iCs/>
          <w:sz w:val="22"/>
          <w:szCs w:val="22"/>
        </w:rPr>
        <w:t>Instrukcja Instytutu Mechaniki Precyzyjnej 77</w:t>
      </w:r>
      <w:r w:rsidRPr="008E7825">
        <w:rPr>
          <w:rFonts w:ascii="Arial Narrow" w:hAnsi="Arial Narrow" w:cs="Arial"/>
          <w:iCs/>
          <w:sz w:val="22"/>
          <w:szCs w:val="22"/>
        </w:rPr>
        <w:noBreakHyphen/>
        <w:t>72. Projekt wyposażenia typowego stanowiska metalizacyjnego.</w:t>
      </w:r>
    </w:p>
    <w:p w14:paraId="310CA3C1" w14:textId="77777777" w:rsidR="001D5F6B" w:rsidRPr="008E7825" w:rsidRDefault="001D5F6B" w:rsidP="00FC7CC1">
      <w:pPr>
        <w:pStyle w:val="AAAAA"/>
        <w:numPr>
          <w:ilvl w:val="0"/>
          <w:numId w:val="47"/>
        </w:numPr>
        <w:ind w:left="709" w:hanging="283"/>
        <w:rPr>
          <w:rFonts w:ascii="Arial Narrow" w:hAnsi="Arial Narrow" w:cs="Arial"/>
          <w:iCs/>
          <w:sz w:val="22"/>
          <w:szCs w:val="22"/>
        </w:rPr>
      </w:pPr>
      <w:r w:rsidRPr="008E7825">
        <w:rPr>
          <w:rFonts w:ascii="Arial Narrow" w:hAnsi="Arial Narrow" w:cs="Arial"/>
          <w:iCs/>
          <w:sz w:val="22"/>
          <w:szCs w:val="22"/>
        </w:rPr>
        <w:t>Katalog Nakładów Rzeczowych nr 7</w:t>
      </w:r>
      <w:r w:rsidRPr="008E7825">
        <w:rPr>
          <w:rFonts w:ascii="Arial Narrow" w:hAnsi="Arial Narrow" w:cs="Arial"/>
          <w:iCs/>
          <w:sz w:val="22"/>
          <w:szCs w:val="22"/>
        </w:rPr>
        <w:noBreakHyphen/>
        <w:t xml:space="preserve">12 "Roboty malarskie antykorozyjne i chemoodporne". Katalog opracowany przez Sekcję Korozji przy Zarządzie Głównym </w:t>
      </w:r>
      <w:proofErr w:type="spellStart"/>
      <w:r w:rsidRPr="008E7825">
        <w:rPr>
          <w:rFonts w:ascii="Arial Narrow" w:hAnsi="Arial Narrow" w:cs="Arial"/>
          <w:iCs/>
          <w:sz w:val="22"/>
          <w:szCs w:val="22"/>
        </w:rPr>
        <w:t>SiTPChem</w:t>
      </w:r>
      <w:proofErr w:type="spellEnd"/>
      <w:r w:rsidRPr="008E7825">
        <w:rPr>
          <w:rFonts w:ascii="Arial Narrow" w:hAnsi="Arial Narrow" w:cs="Arial"/>
          <w:iCs/>
          <w:sz w:val="22"/>
          <w:szCs w:val="22"/>
        </w:rPr>
        <w:t>, Gdańsk, 1998.</w:t>
      </w:r>
    </w:p>
    <w:p w14:paraId="310CA3C2" w14:textId="77777777" w:rsidR="001D5F6B" w:rsidRPr="008E7825" w:rsidRDefault="001D5F6B" w:rsidP="001D5F6B">
      <w:pPr>
        <w:jc w:val="center"/>
        <w:rPr>
          <w:rFonts w:cs="Arial"/>
          <w:sz w:val="32"/>
        </w:rPr>
      </w:pPr>
    </w:p>
    <w:p w14:paraId="310CA3C3" w14:textId="77777777" w:rsidR="001D5F6B" w:rsidRPr="008E7825" w:rsidRDefault="001D5F6B" w:rsidP="001D5F6B">
      <w:pPr>
        <w:jc w:val="center"/>
        <w:rPr>
          <w:rFonts w:cs="Arial"/>
          <w:sz w:val="32"/>
        </w:rPr>
      </w:pPr>
    </w:p>
    <w:p w14:paraId="310CA3C4" w14:textId="77777777" w:rsidR="001D5F6B" w:rsidRPr="008E7825" w:rsidRDefault="001D5F6B" w:rsidP="001D5F6B">
      <w:pPr>
        <w:jc w:val="center"/>
        <w:rPr>
          <w:rFonts w:cs="Arial"/>
          <w:sz w:val="32"/>
        </w:rPr>
      </w:pPr>
    </w:p>
    <w:p w14:paraId="310CA3C5" w14:textId="77777777" w:rsidR="001D5F6B" w:rsidRPr="008E7825" w:rsidRDefault="001D5F6B" w:rsidP="001D5F6B">
      <w:pPr>
        <w:jc w:val="center"/>
        <w:rPr>
          <w:rFonts w:cs="Arial"/>
          <w:sz w:val="32"/>
        </w:rPr>
      </w:pPr>
    </w:p>
    <w:p w14:paraId="310CA3C6" w14:textId="77777777" w:rsidR="001D5F6B" w:rsidRPr="008E7825" w:rsidRDefault="001D5F6B" w:rsidP="001D5F6B">
      <w:pPr>
        <w:jc w:val="center"/>
        <w:rPr>
          <w:rFonts w:cs="Arial"/>
          <w:sz w:val="32"/>
        </w:rPr>
      </w:pPr>
    </w:p>
    <w:p w14:paraId="310CA3C7" w14:textId="77777777" w:rsidR="001D5F6B" w:rsidRPr="008E7825" w:rsidRDefault="001D5F6B" w:rsidP="001D5F6B">
      <w:pPr>
        <w:jc w:val="center"/>
        <w:rPr>
          <w:rFonts w:cs="Arial"/>
          <w:sz w:val="32"/>
        </w:rPr>
      </w:pPr>
    </w:p>
    <w:p w14:paraId="310CA3C8" w14:textId="77777777" w:rsidR="001D5F6B" w:rsidRPr="008E7825" w:rsidRDefault="001D5F6B" w:rsidP="001D5F6B">
      <w:pPr>
        <w:jc w:val="center"/>
        <w:rPr>
          <w:rFonts w:cs="Arial"/>
          <w:sz w:val="32"/>
        </w:rPr>
      </w:pPr>
    </w:p>
    <w:p w14:paraId="310CA3C9" w14:textId="77777777" w:rsidR="001D5F6B" w:rsidRPr="008E7825" w:rsidRDefault="001D5F6B" w:rsidP="001D5F6B">
      <w:pPr>
        <w:jc w:val="center"/>
        <w:rPr>
          <w:rFonts w:cs="Arial"/>
          <w:sz w:val="32"/>
        </w:rPr>
      </w:pPr>
    </w:p>
    <w:p w14:paraId="310CA3CA" w14:textId="77777777" w:rsidR="001D5F6B" w:rsidRPr="008E7825" w:rsidRDefault="001D5F6B" w:rsidP="001D5F6B">
      <w:pPr>
        <w:ind w:left="567" w:right="1134"/>
        <w:jc w:val="center"/>
        <w:rPr>
          <w:rFonts w:cs="Arial"/>
          <w:b/>
          <w:bCs/>
          <w:sz w:val="36"/>
          <w:szCs w:val="36"/>
        </w:rPr>
      </w:pPr>
      <w:r w:rsidRPr="008E7825">
        <w:rPr>
          <w:rFonts w:cs="Arial"/>
          <w:b/>
          <w:bCs/>
          <w:sz w:val="36"/>
          <w:szCs w:val="36"/>
        </w:rPr>
        <w:t>SPECYFIKACJE TECHNICZNE WYKONANIA I ODBIORU ROBÓT BUDOWLANYCH</w:t>
      </w:r>
    </w:p>
    <w:p w14:paraId="310CA3CB" w14:textId="77777777" w:rsidR="001D5F6B" w:rsidRPr="008E7825" w:rsidRDefault="001D5F6B" w:rsidP="001D5F6B">
      <w:pPr>
        <w:ind w:left="567" w:right="1134"/>
        <w:jc w:val="center"/>
        <w:rPr>
          <w:sz w:val="32"/>
          <w:szCs w:val="32"/>
        </w:rPr>
      </w:pPr>
    </w:p>
    <w:p w14:paraId="310CA3CC" w14:textId="77777777" w:rsidR="001D5F6B" w:rsidRPr="008E7825" w:rsidRDefault="001D5F6B" w:rsidP="001D5F6B">
      <w:pPr>
        <w:jc w:val="left"/>
        <w:rPr>
          <w:rFonts w:cs="Arial"/>
          <w:sz w:val="32"/>
        </w:rPr>
      </w:pPr>
    </w:p>
    <w:p w14:paraId="310CA3CD" w14:textId="77777777" w:rsidR="001D5F6B" w:rsidRPr="008E7825" w:rsidRDefault="001D5F6B" w:rsidP="001D5F6B">
      <w:pPr>
        <w:jc w:val="left"/>
        <w:rPr>
          <w:rFonts w:cs="Arial"/>
          <w:color w:val="FF0000"/>
          <w:sz w:val="32"/>
        </w:rPr>
      </w:pPr>
    </w:p>
    <w:p w14:paraId="310CA3CE" w14:textId="77777777" w:rsidR="001D5F6B" w:rsidRPr="008E7825" w:rsidRDefault="001D5F6B" w:rsidP="001D5F6B">
      <w:pPr>
        <w:rPr>
          <w:sz w:val="28"/>
          <w:szCs w:val="28"/>
        </w:rPr>
      </w:pPr>
    </w:p>
    <w:p w14:paraId="310CA3CF" w14:textId="77777777" w:rsidR="001D5F6B" w:rsidRPr="008E7825" w:rsidRDefault="001D5F6B" w:rsidP="001D5F6B">
      <w:pPr>
        <w:rPr>
          <w:sz w:val="28"/>
          <w:szCs w:val="28"/>
        </w:rPr>
      </w:pPr>
    </w:p>
    <w:p w14:paraId="310CA3D0" w14:textId="77777777" w:rsidR="001D5F6B" w:rsidRPr="008E7825" w:rsidRDefault="001D5F6B" w:rsidP="001D5F6B">
      <w:pPr>
        <w:spacing w:after="120"/>
        <w:ind w:left="2268" w:right="1134" w:hanging="1701"/>
        <w:rPr>
          <w:b/>
          <w:caps/>
          <w:sz w:val="32"/>
          <w:szCs w:val="32"/>
        </w:rPr>
      </w:pPr>
      <w:r w:rsidRPr="008E7825">
        <w:rPr>
          <w:b/>
          <w:caps/>
          <w:sz w:val="32"/>
          <w:szCs w:val="32"/>
        </w:rPr>
        <w:t>M.05.00.00.</w:t>
      </w:r>
      <w:r w:rsidRPr="008E7825">
        <w:rPr>
          <w:b/>
          <w:caps/>
          <w:sz w:val="32"/>
          <w:szCs w:val="32"/>
        </w:rPr>
        <w:tab/>
        <w:t xml:space="preserve">konstrukcje stalowe </w:t>
      </w:r>
    </w:p>
    <w:p w14:paraId="310CA3D1" w14:textId="77777777" w:rsidR="001D5F6B" w:rsidRPr="008E7825" w:rsidRDefault="001D5F6B" w:rsidP="001D5F6B">
      <w:pPr>
        <w:pStyle w:val="Tytu"/>
        <w:rPr>
          <w:color w:val="auto"/>
        </w:rPr>
      </w:pPr>
      <w:bookmarkStart w:id="36" w:name="_Toc295225928"/>
      <w:bookmarkStart w:id="37" w:name="_Toc188204041"/>
      <w:r w:rsidRPr="008E7825">
        <w:rPr>
          <w:color w:val="auto"/>
        </w:rPr>
        <w:t>M.05.00.03.</w:t>
      </w:r>
      <w:r w:rsidRPr="008E7825">
        <w:rPr>
          <w:color w:val="auto"/>
        </w:rPr>
        <w:tab/>
        <w:t>Powłoki malarskie</w:t>
      </w:r>
      <w:bookmarkEnd w:id="36"/>
      <w:bookmarkEnd w:id="37"/>
    </w:p>
    <w:p w14:paraId="310CA3D2" w14:textId="77777777" w:rsidR="001D5F6B" w:rsidRPr="008E7825" w:rsidRDefault="001D5F6B" w:rsidP="000D20FE">
      <w:pPr>
        <w:pStyle w:val="Nagwek1"/>
        <w:numPr>
          <w:ilvl w:val="0"/>
          <w:numId w:val="59"/>
        </w:numPr>
        <w:rPr>
          <w:color w:val="auto"/>
        </w:rPr>
      </w:pPr>
      <w:r w:rsidRPr="008E7825">
        <w:rPr>
          <w:bCs/>
          <w:color w:val="auto"/>
        </w:rPr>
        <w:br w:type="page"/>
      </w:r>
      <w:r w:rsidRPr="008E7825">
        <w:rPr>
          <w:color w:val="auto"/>
        </w:rPr>
        <w:lastRenderedPageBreak/>
        <w:t xml:space="preserve"> WSTĘP</w:t>
      </w:r>
    </w:p>
    <w:p w14:paraId="310CA3D3" w14:textId="77777777" w:rsidR="001D5F6B" w:rsidRPr="008E7825" w:rsidRDefault="001D5F6B" w:rsidP="00D242E0">
      <w:pPr>
        <w:rPr>
          <w:rFonts w:cs="Arial"/>
          <w:sz w:val="22"/>
          <w:szCs w:val="22"/>
        </w:rPr>
      </w:pPr>
      <w:r w:rsidRPr="008E7825">
        <w:rPr>
          <w:rFonts w:cs="Arial"/>
          <w:sz w:val="22"/>
          <w:szCs w:val="22"/>
        </w:rPr>
        <w:t>Ilekroć w tekście będzie mowa o specyfikacji technicznej (ST), szczegółowej specyfikacji technicznej (SST) bądź ogólnej specyfikacji technicznej (OST) należy przez to rozumieć Specyfikację Techniczną Wykonania i Odbioru Robót Budowlanych.</w:t>
      </w:r>
    </w:p>
    <w:p w14:paraId="310CA3D4" w14:textId="77777777" w:rsidR="001D5F6B" w:rsidRPr="008E7825" w:rsidRDefault="001D5F6B" w:rsidP="001D5F6B">
      <w:pPr>
        <w:ind w:left="426"/>
      </w:pPr>
    </w:p>
    <w:p w14:paraId="310CA3D5" w14:textId="77777777" w:rsidR="001D5F6B" w:rsidRPr="008E7825" w:rsidRDefault="001D5F6B" w:rsidP="001D5F6B">
      <w:pPr>
        <w:pStyle w:val="Nagwek2"/>
        <w:ind w:left="426" w:hanging="426"/>
      </w:pPr>
      <w:r w:rsidRPr="008E7825">
        <w:t>Przedmiot ST</w:t>
      </w:r>
    </w:p>
    <w:p w14:paraId="310CA3D6" w14:textId="0ACC0D12" w:rsidR="001D5F6B" w:rsidRPr="008E7825" w:rsidRDefault="001D5F6B" w:rsidP="000C4835">
      <w:pPr>
        <w:autoSpaceDE w:val="0"/>
        <w:autoSpaceDN w:val="0"/>
        <w:adjustRightInd w:val="0"/>
        <w:rPr>
          <w:rFonts w:cs="Arial"/>
          <w:b/>
          <w:sz w:val="22"/>
          <w:szCs w:val="22"/>
        </w:rPr>
      </w:pPr>
      <w:r w:rsidRPr="008E7825">
        <w:rPr>
          <w:rFonts w:cs="Arial"/>
          <w:sz w:val="22"/>
          <w:szCs w:val="22"/>
        </w:rPr>
        <w:t xml:space="preserve">Przedmiotem niniejszej Specyfikacji Technicznej (ST) są wymagania techniczne dotyczące wykonania i odbioru robót związanych z </w:t>
      </w:r>
      <w:r w:rsidR="000C4835" w:rsidRPr="008E7825">
        <w:rPr>
          <w:rFonts w:cs="Arial"/>
          <w:sz w:val="22"/>
          <w:szCs w:val="22"/>
        </w:rPr>
        <w:t>wykonaniem powłok malarskich</w:t>
      </w:r>
      <w:r w:rsidRPr="008E7825">
        <w:rPr>
          <w:rFonts w:cs="Arial"/>
          <w:sz w:val="22"/>
          <w:szCs w:val="22"/>
        </w:rPr>
        <w:t xml:space="preserve"> w ramach zadania: </w:t>
      </w:r>
      <w:r w:rsidR="006858F3" w:rsidRPr="008E7825">
        <w:rPr>
          <w:rFonts w:cs="Arial"/>
          <w:sz w:val="22"/>
          <w:szCs w:val="22"/>
        </w:rPr>
        <w:t>"</w:t>
      </w:r>
      <w:r w:rsidR="008E7825" w:rsidRPr="008E7825">
        <w:rPr>
          <w:rFonts w:cs="Arial"/>
          <w:sz w:val="22"/>
          <w:szCs w:val="22"/>
        </w:rPr>
        <w:t xml:space="preserve"> </w:t>
      </w:r>
      <w:r w:rsidR="00126A31" w:rsidRPr="006F6055">
        <w:rPr>
          <w:rFonts w:cs="Arial"/>
          <w:sz w:val="22"/>
          <w:szCs w:val="22"/>
        </w:rPr>
        <w:t xml:space="preserve">Remont mostu żelbetowego nad rzeką </w:t>
      </w:r>
      <w:proofErr w:type="spellStart"/>
      <w:r w:rsidR="00126A31" w:rsidRPr="006F6055">
        <w:rPr>
          <w:rFonts w:cs="Arial"/>
          <w:sz w:val="22"/>
          <w:szCs w:val="22"/>
        </w:rPr>
        <w:t>Wierzbiak</w:t>
      </w:r>
      <w:proofErr w:type="spellEnd"/>
      <w:r w:rsidR="00126A31" w:rsidRPr="006F6055">
        <w:rPr>
          <w:rFonts w:cs="Arial"/>
          <w:sz w:val="22"/>
          <w:szCs w:val="22"/>
        </w:rPr>
        <w:t xml:space="preserve"> w m. Gniewomierz</w:t>
      </w:r>
      <w:r w:rsidR="00126A31" w:rsidRPr="008E7825">
        <w:rPr>
          <w:rFonts w:cs="Arial"/>
          <w:sz w:val="22"/>
          <w:szCs w:val="22"/>
        </w:rPr>
        <w:t xml:space="preserve"> </w:t>
      </w:r>
      <w:r w:rsidR="006858F3" w:rsidRPr="008E7825">
        <w:rPr>
          <w:rFonts w:cs="Arial"/>
          <w:sz w:val="22"/>
          <w:szCs w:val="22"/>
        </w:rPr>
        <w:t>"</w:t>
      </w:r>
      <w:r w:rsidR="000C4835" w:rsidRPr="008E7825">
        <w:rPr>
          <w:rFonts w:cs="Arial"/>
          <w:b/>
          <w:sz w:val="22"/>
          <w:szCs w:val="22"/>
        </w:rPr>
        <w:t>.</w:t>
      </w:r>
    </w:p>
    <w:p w14:paraId="310CA3D7" w14:textId="77777777" w:rsidR="000C4835" w:rsidRPr="008E7825" w:rsidRDefault="000C4835" w:rsidP="000C4835">
      <w:pPr>
        <w:autoSpaceDE w:val="0"/>
        <w:autoSpaceDN w:val="0"/>
        <w:adjustRightInd w:val="0"/>
      </w:pPr>
    </w:p>
    <w:p w14:paraId="310CA3D8" w14:textId="77777777" w:rsidR="001D5F6B" w:rsidRPr="008E7825" w:rsidRDefault="001D5F6B" w:rsidP="001D5F6B">
      <w:pPr>
        <w:pStyle w:val="Nagwek2"/>
        <w:ind w:left="426" w:hanging="426"/>
      </w:pPr>
      <w:r w:rsidRPr="008E7825">
        <w:t>Zakres stosowania ST</w:t>
      </w:r>
    </w:p>
    <w:p w14:paraId="310CA3D9" w14:textId="77777777" w:rsidR="001D5F6B" w:rsidRPr="008E7825" w:rsidRDefault="001D5F6B" w:rsidP="00D242E0">
      <w:pPr>
        <w:rPr>
          <w:rFonts w:cs="Arial"/>
          <w:sz w:val="22"/>
          <w:szCs w:val="22"/>
        </w:rPr>
      </w:pPr>
      <w:r w:rsidRPr="008E7825">
        <w:rPr>
          <w:rFonts w:cs="Arial"/>
          <w:sz w:val="22"/>
          <w:szCs w:val="22"/>
        </w:rPr>
        <w:t>Specyfikacja Techniczna jest stosowana jako dokument przetargowy i kontraktowy przy zlecaniu i realizacji robót wymienionych w pkt. 1.1.</w:t>
      </w:r>
    </w:p>
    <w:p w14:paraId="310CA3DA" w14:textId="77777777" w:rsidR="001D5F6B" w:rsidRPr="008E7825" w:rsidRDefault="001D5F6B" w:rsidP="001D5F6B">
      <w:pPr>
        <w:ind w:left="426"/>
        <w:rPr>
          <w:rFonts w:cs="Arial"/>
          <w:sz w:val="22"/>
          <w:szCs w:val="22"/>
        </w:rPr>
      </w:pPr>
    </w:p>
    <w:p w14:paraId="310CA3DB" w14:textId="77777777" w:rsidR="001D5F6B" w:rsidRPr="008E7825" w:rsidRDefault="001D5F6B" w:rsidP="001D5F6B">
      <w:pPr>
        <w:pStyle w:val="Nagwek2"/>
        <w:ind w:left="426" w:hanging="426"/>
      </w:pPr>
      <w:r w:rsidRPr="008E7825">
        <w:t>Zakres robót objętych ST</w:t>
      </w:r>
    </w:p>
    <w:p w14:paraId="310CA3DC" w14:textId="77777777" w:rsidR="001D5F6B" w:rsidRPr="008E7825" w:rsidRDefault="001D5F6B" w:rsidP="00D242E0">
      <w:pPr>
        <w:rPr>
          <w:rFonts w:cs="Arial"/>
          <w:sz w:val="22"/>
          <w:szCs w:val="22"/>
        </w:rPr>
      </w:pPr>
      <w:r w:rsidRPr="008E7825">
        <w:rPr>
          <w:rFonts w:cs="Arial"/>
          <w:sz w:val="22"/>
          <w:szCs w:val="22"/>
        </w:rPr>
        <w:t>Ustalenia zawarte w niniejszej ST mają zastosowanie przy pokrywaniu powłokami malarskimi konstrukcji stalowej obiektu lub jego elementów i obejmują:</w:t>
      </w:r>
    </w:p>
    <w:p w14:paraId="310CA3DD"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przygotowanie powierzchni cynkowej natryskiwanej cieplnie i uszczelnionej w przypadku konstrukcji nowych, wykonywanych w wytwórni,</w:t>
      </w:r>
    </w:p>
    <w:p w14:paraId="310CA3DE"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wykonanie wszystkich czynności dodatkowych i pomocniczych, niezbędnych dla wykonania robót.</w:t>
      </w:r>
    </w:p>
    <w:p w14:paraId="310CA3DF" w14:textId="77777777" w:rsidR="001D5F6B" w:rsidRPr="008E7825" w:rsidRDefault="001D5F6B" w:rsidP="001D5F6B">
      <w:pPr>
        <w:ind w:left="426"/>
        <w:rPr>
          <w:rFonts w:cs="Arial"/>
          <w:sz w:val="22"/>
          <w:szCs w:val="22"/>
        </w:rPr>
      </w:pPr>
    </w:p>
    <w:p w14:paraId="310CA3E0" w14:textId="77777777" w:rsidR="001D5F6B" w:rsidRPr="008E7825" w:rsidRDefault="001D5F6B" w:rsidP="001D5F6B">
      <w:pPr>
        <w:pStyle w:val="Nagwek2"/>
        <w:ind w:left="426" w:hanging="426"/>
      </w:pPr>
      <w:r w:rsidRPr="008E7825">
        <w:t>Określenia podstawowe</w:t>
      </w:r>
    </w:p>
    <w:p w14:paraId="310CA3E1" w14:textId="77777777" w:rsidR="001D5F6B" w:rsidRPr="008E7825" w:rsidRDefault="001D5F6B" w:rsidP="00D242E0">
      <w:pPr>
        <w:rPr>
          <w:rFonts w:cs="Arial"/>
          <w:sz w:val="22"/>
          <w:szCs w:val="22"/>
        </w:rPr>
      </w:pPr>
      <w:r w:rsidRPr="008E7825">
        <w:rPr>
          <w:rFonts w:cs="Arial"/>
          <w:sz w:val="22"/>
          <w:szCs w:val="22"/>
        </w:rPr>
        <w:t>Określenia używane w niniejszej ST są zgodne z obowiązującymi normami oraz określeniami podanymi w </w:t>
      </w:r>
      <w:proofErr w:type="spellStart"/>
      <w:r w:rsidR="00D242E0" w:rsidRPr="008E7825">
        <w:rPr>
          <w:rFonts w:cs="Arial"/>
          <w:i/>
          <w:sz w:val="22"/>
          <w:szCs w:val="22"/>
        </w:rPr>
        <w:t>STWiORB</w:t>
      </w:r>
      <w:proofErr w:type="spellEnd"/>
      <w:r w:rsidR="00D242E0" w:rsidRPr="008E7825">
        <w:rPr>
          <w:rFonts w:cs="Arial"/>
          <w:i/>
          <w:sz w:val="22"/>
          <w:szCs w:val="22"/>
        </w:rPr>
        <w:t xml:space="preserve"> M.00.00.00 –Wymagania ogólne.</w:t>
      </w:r>
    </w:p>
    <w:p w14:paraId="310CA3E2" w14:textId="77777777" w:rsidR="001D5F6B" w:rsidRPr="008E7825" w:rsidRDefault="001D5F6B" w:rsidP="00D242E0">
      <w:pPr>
        <w:jc w:val="left"/>
        <w:rPr>
          <w:rFonts w:cs="Arial"/>
          <w:color w:val="1F497D" w:themeColor="text2"/>
          <w:sz w:val="22"/>
          <w:szCs w:val="22"/>
        </w:rPr>
      </w:pPr>
      <w:r w:rsidRPr="008E7825">
        <w:rPr>
          <w:b/>
          <w:sz w:val="22"/>
          <w:szCs w:val="22"/>
        </w:rPr>
        <w:t>Zabezpieczenie antykorozyjne</w:t>
      </w:r>
      <w:r w:rsidRPr="008E7825">
        <w:rPr>
          <w:sz w:val="22"/>
          <w:szCs w:val="22"/>
        </w:rPr>
        <w:t xml:space="preserve"> – wszelkie, celowe zastosowane środki zwiększające odporność obiektu lub jego elementu na działanie korozji.</w:t>
      </w:r>
    </w:p>
    <w:p w14:paraId="310CA3E3" w14:textId="77777777" w:rsidR="001D5F6B" w:rsidRPr="008E7825" w:rsidRDefault="001D5F6B" w:rsidP="00D242E0">
      <w:pPr>
        <w:jc w:val="left"/>
        <w:rPr>
          <w:rFonts w:cs="Arial"/>
          <w:sz w:val="22"/>
          <w:szCs w:val="22"/>
        </w:rPr>
      </w:pPr>
      <w:r w:rsidRPr="008E7825">
        <w:rPr>
          <w:rFonts w:cs="Arial"/>
          <w:b/>
          <w:bCs/>
          <w:sz w:val="22"/>
          <w:szCs w:val="22"/>
        </w:rPr>
        <w:t xml:space="preserve">Aklimatyzacja (sezonowanie) powłoki </w:t>
      </w:r>
      <w:r w:rsidRPr="008E7825">
        <w:rPr>
          <w:rFonts w:cs="Arial"/>
          <w:sz w:val="22"/>
          <w:szCs w:val="22"/>
        </w:rPr>
        <w:t>– starzenie powłoki malarskiej w określonych warunkach temperatury i wilgotności powietrza przez czas niezbędny do podjęcia następnych czynności.</w:t>
      </w:r>
    </w:p>
    <w:p w14:paraId="310CA3E4" w14:textId="77777777" w:rsidR="001D5F6B" w:rsidRPr="008E7825" w:rsidRDefault="001D5F6B" w:rsidP="00D242E0">
      <w:pPr>
        <w:jc w:val="left"/>
        <w:rPr>
          <w:rFonts w:cs="Arial"/>
          <w:sz w:val="22"/>
          <w:szCs w:val="22"/>
        </w:rPr>
      </w:pPr>
      <w:r w:rsidRPr="008E7825">
        <w:rPr>
          <w:rFonts w:cs="Arial"/>
          <w:b/>
          <w:sz w:val="22"/>
          <w:szCs w:val="22"/>
        </w:rPr>
        <w:t>Czas życia wyrobu</w:t>
      </w:r>
      <w:r w:rsidRPr="008E7825">
        <w:rPr>
          <w:rFonts w:cs="Arial"/>
          <w:sz w:val="22"/>
          <w:szCs w:val="22"/>
        </w:rPr>
        <w:t xml:space="preserve"> – czas, w którym wyrób lakierowy wieloskładnikowy po zmieszaniu składników nadaje się do nanoszenia na podłoże.</w:t>
      </w:r>
    </w:p>
    <w:p w14:paraId="310CA3E5" w14:textId="77777777" w:rsidR="001D5F6B" w:rsidRPr="008E7825" w:rsidRDefault="001D5F6B" w:rsidP="00D242E0">
      <w:pPr>
        <w:jc w:val="left"/>
        <w:rPr>
          <w:rFonts w:cs="Arial"/>
          <w:sz w:val="22"/>
          <w:szCs w:val="22"/>
        </w:rPr>
      </w:pPr>
      <w:r w:rsidRPr="008E7825">
        <w:rPr>
          <w:rFonts w:cs="Arial"/>
          <w:b/>
          <w:sz w:val="22"/>
          <w:szCs w:val="22"/>
        </w:rPr>
        <w:t>Emalia</w:t>
      </w:r>
      <w:r w:rsidRPr="008E7825">
        <w:rPr>
          <w:rFonts w:cs="Arial"/>
          <w:sz w:val="22"/>
          <w:szCs w:val="22"/>
        </w:rPr>
        <w:t xml:space="preserve"> – wyrób lakierowy pigmentowany o wysokich walorach dekoracyjnych.</w:t>
      </w:r>
    </w:p>
    <w:p w14:paraId="310CA3E6" w14:textId="77777777" w:rsidR="001D5F6B" w:rsidRPr="008E7825" w:rsidRDefault="001D5F6B" w:rsidP="00D242E0">
      <w:pPr>
        <w:jc w:val="left"/>
        <w:rPr>
          <w:rFonts w:cs="Arial"/>
          <w:sz w:val="22"/>
          <w:szCs w:val="22"/>
        </w:rPr>
      </w:pPr>
      <w:r w:rsidRPr="008E7825">
        <w:rPr>
          <w:rFonts w:cs="Arial"/>
          <w:b/>
          <w:sz w:val="22"/>
          <w:szCs w:val="22"/>
        </w:rPr>
        <w:t>Farba</w:t>
      </w:r>
      <w:r w:rsidRPr="008E7825">
        <w:rPr>
          <w:rFonts w:cs="Arial"/>
          <w:sz w:val="22"/>
          <w:szCs w:val="22"/>
        </w:rPr>
        <w:t xml:space="preserve"> – wyrób lakierowy pigmentowany, tworzący powłokę kryjącą , która spełnia przede wszystkim funkcję ochronną.</w:t>
      </w:r>
    </w:p>
    <w:p w14:paraId="310CA3E7" w14:textId="77777777" w:rsidR="001D5F6B" w:rsidRPr="008E7825" w:rsidRDefault="001D5F6B" w:rsidP="00D242E0">
      <w:pPr>
        <w:jc w:val="left"/>
        <w:rPr>
          <w:sz w:val="22"/>
          <w:szCs w:val="22"/>
        </w:rPr>
      </w:pPr>
      <w:r w:rsidRPr="008E7825">
        <w:rPr>
          <w:b/>
          <w:sz w:val="22"/>
          <w:szCs w:val="22"/>
        </w:rPr>
        <w:t xml:space="preserve">Powłoka uszczelniająca </w:t>
      </w:r>
      <w:r w:rsidRPr="008E7825">
        <w:rPr>
          <w:sz w:val="22"/>
          <w:szCs w:val="22"/>
        </w:rPr>
        <w:t xml:space="preserve">– cienka powłoka z farby niskocząsteczkowej nakładana na powłoki cynkowe natryskiwane cieplnie i powłoki </w:t>
      </w:r>
      <w:proofErr w:type="spellStart"/>
      <w:r w:rsidRPr="008E7825">
        <w:rPr>
          <w:sz w:val="22"/>
          <w:szCs w:val="22"/>
        </w:rPr>
        <w:t>etylokrzemianowe</w:t>
      </w:r>
      <w:proofErr w:type="spellEnd"/>
      <w:r w:rsidRPr="008E7825">
        <w:rPr>
          <w:sz w:val="22"/>
          <w:szCs w:val="22"/>
        </w:rPr>
        <w:t xml:space="preserve"> w celu uniknięcia tworzenia się pęcherzyków podczas nakładania następnej powłoki i w celu uniknięcia zabrudzenia głęboko w porach nałożonych powłok w czasie transportu i składowania.</w:t>
      </w:r>
    </w:p>
    <w:p w14:paraId="310CA3E8" w14:textId="77777777" w:rsidR="001D5F6B" w:rsidRPr="008E7825" w:rsidRDefault="001D5F6B" w:rsidP="00D242E0">
      <w:pPr>
        <w:jc w:val="left"/>
        <w:rPr>
          <w:sz w:val="22"/>
          <w:szCs w:val="22"/>
        </w:rPr>
      </w:pPr>
      <w:r w:rsidRPr="008E7825">
        <w:rPr>
          <w:b/>
          <w:sz w:val="22"/>
          <w:szCs w:val="22"/>
        </w:rPr>
        <w:t>Lepkość umowna</w:t>
      </w:r>
      <w:r w:rsidRPr="008E7825">
        <w:rPr>
          <w:sz w:val="22"/>
          <w:szCs w:val="22"/>
        </w:rPr>
        <w:t xml:space="preserve"> </w:t>
      </w:r>
      <w:r w:rsidRPr="008E7825">
        <w:rPr>
          <w:sz w:val="22"/>
          <w:szCs w:val="22"/>
        </w:rPr>
        <w:noBreakHyphen/>
        <w:t xml:space="preserve"> czas wypływu farby lub emalii mierzony w sekundach z kubka (Forda 4) o średnicy otworu wypływowego 4 mm.</w:t>
      </w:r>
    </w:p>
    <w:p w14:paraId="310CA3E9" w14:textId="77777777" w:rsidR="001D5F6B" w:rsidRPr="008E7825" w:rsidRDefault="001D5F6B" w:rsidP="00D242E0">
      <w:pPr>
        <w:jc w:val="left"/>
        <w:rPr>
          <w:sz w:val="22"/>
          <w:szCs w:val="22"/>
        </w:rPr>
      </w:pPr>
      <w:r w:rsidRPr="008E7825">
        <w:rPr>
          <w:b/>
          <w:sz w:val="22"/>
          <w:szCs w:val="22"/>
        </w:rPr>
        <w:t>Malowanie nawierzchniowe</w:t>
      </w:r>
      <w:r w:rsidRPr="008E7825">
        <w:rPr>
          <w:sz w:val="22"/>
          <w:szCs w:val="22"/>
        </w:rPr>
        <w:t xml:space="preserve"> – warstwy farby lub emalii nałożone na podkład gruntujący w celu uszczelnienia i uodpornienia na występujące w atmosferze czynniki agresywne oraz uszkodzenia mechaniczne.</w:t>
      </w:r>
    </w:p>
    <w:p w14:paraId="310CA3EA" w14:textId="77777777" w:rsidR="001D5F6B" w:rsidRPr="008E7825" w:rsidRDefault="001D5F6B" w:rsidP="00D242E0">
      <w:pPr>
        <w:jc w:val="left"/>
        <w:rPr>
          <w:sz w:val="22"/>
          <w:szCs w:val="22"/>
        </w:rPr>
      </w:pPr>
      <w:r w:rsidRPr="008E7825">
        <w:rPr>
          <w:b/>
          <w:sz w:val="22"/>
          <w:szCs w:val="22"/>
        </w:rPr>
        <w:t>Podkład gruntujący</w:t>
      </w:r>
      <w:r w:rsidRPr="008E7825">
        <w:rPr>
          <w:sz w:val="22"/>
          <w:szCs w:val="22"/>
        </w:rPr>
        <w:t xml:space="preserve"> – warstwy nałożone bezpośrednio na podłoże w celu jego zabezpieczenia, odznaczające się dużą przyczepnością do podłoża stalowego.</w:t>
      </w:r>
    </w:p>
    <w:p w14:paraId="310CA3EB" w14:textId="77777777" w:rsidR="001D5F6B" w:rsidRPr="008E7825" w:rsidRDefault="001D5F6B" w:rsidP="00D242E0">
      <w:pPr>
        <w:jc w:val="left"/>
        <w:rPr>
          <w:sz w:val="22"/>
          <w:szCs w:val="22"/>
        </w:rPr>
      </w:pPr>
      <w:r w:rsidRPr="008E7825">
        <w:rPr>
          <w:b/>
          <w:sz w:val="22"/>
          <w:szCs w:val="22"/>
        </w:rPr>
        <w:t>Punkt rosy</w:t>
      </w:r>
      <w:r w:rsidRPr="008E7825">
        <w:rPr>
          <w:sz w:val="22"/>
          <w:szCs w:val="22"/>
        </w:rPr>
        <w:t xml:space="preserve"> – temperatura, przy której na powierzchni przedmiotu pojawiają się kropelki wody wskutek kondensacji pary wodnej zawartej w powietrzu w wyniku wypromieniowania ciepła przez podłoże lub wskutek napływu ciepłego, wilgotnego powietrza na chłodniejsze podłoże.</w:t>
      </w:r>
    </w:p>
    <w:p w14:paraId="310CA3EC" w14:textId="77777777" w:rsidR="001D5F6B" w:rsidRPr="008E7825" w:rsidRDefault="001D5F6B" w:rsidP="00D242E0">
      <w:pPr>
        <w:jc w:val="left"/>
        <w:rPr>
          <w:sz w:val="22"/>
          <w:szCs w:val="22"/>
        </w:rPr>
      </w:pPr>
      <w:r w:rsidRPr="008E7825">
        <w:rPr>
          <w:b/>
          <w:sz w:val="22"/>
          <w:szCs w:val="22"/>
        </w:rPr>
        <w:t>Szpachlówka</w:t>
      </w:r>
      <w:r w:rsidRPr="008E7825">
        <w:rPr>
          <w:sz w:val="22"/>
          <w:szCs w:val="22"/>
        </w:rPr>
        <w:t xml:space="preserve"> – wyrób lakierowy stosowany zwykle na uprzednio zagruntowane podłoże w celu wyrównania powierzchni lub wypełnienia szczelin przed nałożeniem następnej warstwy wyrobu lakierowego.</w:t>
      </w:r>
    </w:p>
    <w:p w14:paraId="310CA3ED" w14:textId="77777777" w:rsidR="001D5F6B" w:rsidRPr="008E7825" w:rsidRDefault="001D5F6B" w:rsidP="00D242E0">
      <w:pPr>
        <w:jc w:val="left"/>
        <w:rPr>
          <w:sz w:val="22"/>
          <w:szCs w:val="22"/>
        </w:rPr>
      </w:pPr>
      <w:r w:rsidRPr="008E7825">
        <w:rPr>
          <w:b/>
          <w:bCs/>
          <w:sz w:val="22"/>
          <w:szCs w:val="22"/>
        </w:rPr>
        <w:t>Powierzchnia referencyjna</w:t>
      </w:r>
      <w:r w:rsidRPr="008E7825">
        <w:rPr>
          <w:sz w:val="22"/>
          <w:szCs w:val="22"/>
        </w:rPr>
        <w:t xml:space="preserve"> – wybrany przez strony fragment powierzchni zabezpieczanego obiektu, na której dokonuje się zabezpieczenia antykorozyjnego w obecności inwestora, producenta materiałów i wykonawcy.</w:t>
      </w:r>
    </w:p>
    <w:p w14:paraId="310CA3EE" w14:textId="77777777" w:rsidR="001D5F6B" w:rsidRPr="008E7825" w:rsidRDefault="001D5F6B" w:rsidP="001D5F6B">
      <w:pPr>
        <w:ind w:left="426"/>
        <w:jc w:val="left"/>
        <w:rPr>
          <w:sz w:val="22"/>
          <w:szCs w:val="22"/>
        </w:rPr>
      </w:pPr>
    </w:p>
    <w:p w14:paraId="310CA3EF" w14:textId="77777777" w:rsidR="001D5F6B" w:rsidRPr="008E7825" w:rsidRDefault="001D5F6B" w:rsidP="001D5F6B">
      <w:pPr>
        <w:pStyle w:val="Nagwek2"/>
        <w:ind w:left="426" w:hanging="426"/>
      </w:pPr>
      <w:r w:rsidRPr="008E7825">
        <w:t>Ogólne wymagania dotyczące robót</w:t>
      </w:r>
    </w:p>
    <w:p w14:paraId="310CA3F0" w14:textId="77777777" w:rsidR="001D5F6B" w:rsidRPr="008E7825" w:rsidRDefault="001D5F6B" w:rsidP="005852D7">
      <w:pPr>
        <w:rPr>
          <w:rFonts w:cs="Arial"/>
          <w:sz w:val="22"/>
          <w:szCs w:val="22"/>
        </w:rPr>
      </w:pPr>
      <w:r w:rsidRPr="008E7825">
        <w:rPr>
          <w:rFonts w:cs="Arial"/>
          <w:sz w:val="22"/>
          <w:szCs w:val="22"/>
        </w:rPr>
        <w:t xml:space="preserve">Ogólne wymagania dotyczące wykonania robót podano w </w:t>
      </w:r>
      <w:proofErr w:type="spellStart"/>
      <w:r w:rsidR="00D242E0" w:rsidRPr="008E7825">
        <w:rPr>
          <w:rFonts w:cs="Arial"/>
          <w:i/>
          <w:sz w:val="22"/>
          <w:szCs w:val="22"/>
        </w:rPr>
        <w:t>STWiORB</w:t>
      </w:r>
      <w:proofErr w:type="spellEnd"/>
      <w:r w:rsidR="00D242E0" w:rsidRPr="008E7825">
        <w:rPr>
          <w:rFonts w:cs="Arial"/>
          <w:i/>
          <w:sz w:val="22"/>
          <w:szCs w:val="22"/>
        </w:rPr>
        <w:t xml:space="preserve"> M.00.00.00 –Wymagania ogólne.</w:t>
      </w:r>
    </w:p>
    <w:p w14:paraId="310CA3F1" w14:textId="77777777" w:rsidR="001D5F6B" w:rsidRPr="008E7825" w:rsidRDefault="001D5F6B" w:rsidP="005852D7">
      <w:pPr>
        <w:rPr>
          <w:rFonts w:cs="Arial"/>
          <w:sz w:val="22"/>
          <w:szCs w:val="22"/>
        </w:rPr>
      </w:pPr>
      <w:r w:rsidRPr="008E7825">
        <w:rPr>
          <w:rFonts w:cs="Arial"/>
          <w:sz w:val="22"/>
          <w:szCs w:val="22"/>
        </w:rPr>
        <w:t>Wykonawca robót jest odpowiedzialny za jakość ich wykonania oraz zgodność z dokumentacją projektową, ST i poleceniami Inżyniera.</w:t>
      </w:r>
    </w:p>
    <w:p w14:paraId="310CA3F2" w14:textId="77777777" w:rsidR="001D5F6B" w:rsidRPr="008E7825" w:rsidRDefault="001D5F6B" w:rsidP="001D5F6B">
      <w:pPr>
        <w:ind w:left="426"/>
        <w:rPr>
          <w:rFonts w:cs="Arial"/>
          <w:b/>
          <w:sz w:val="24"/>
          <w:szCs w:val="24"/>
        </w:rPr>
      </w:pPr>
    </w:p>
    <w:p w14:paraId="310CA3F3" w14:textId="77777777" w:rsidR="001D5F6B" w:rsidRPr="008E7825" w:rsidRDefault="001D5F6B" w:rsidP="001D5F6B">
      <w:pPr>
        <w:pStyle w:val="Nagwek1"/>
        <w:rPr>
          <w:color w:val="auto"/>
        </w:rPr>
      </w:pPr>
      <w:r w:rsidRPr="008E7825">
        <w:rPr>
          <w:color w:val="auto"/>
        </w:rPr>
        <w:t>MATERIAŁY</w:t>
      </w:r>
    </w:p>
    <w:p w14:paraId="310CA3F4" w14:textId="77777777" w:rsidR="001D5F6B" w:rsidRPr="008E7825" w:rsidRDefault="001D5F6B" w:rsidP="005852D7">
      <w:pPr>
        <w:rPr>
          <w:rFonts w:cs="Arial"/>
          <w:sz w:val="22"/>
          <w:szCs w:val="22"/>
        </w:rPr>
      </w:pPr>
      <w:r w:rsidRPr="008E7825">
        <w:rPr>
          <w:rFonts w:cs="Arial"/>
          <w:sz w:val="22"/>
          <w:szCs w:val="22"/>
        </w:rPr>
        <w:lastRenderedPageBreak/>
        <w:t xml:space="preserve">Ogólne wymagania dotyczące materiałów, ich pozyskiwania i składowania podano w </w:t>
      </w:r>
      <w:proofErr w:type="spellStart"/>
      <w:r w:rsidR="00D242E0" w:rsidRPr="008E7825">
        <w:rPr>
          <w:rFonts w:cs="Arial"/>
          <w:sz w:val="22"/>
          <w:szCs w:val="22"/>
        </w:rPr>
        <w:t>STWiORB</w:t>
      </w:r>
      <w:proofErr w:type="spellEnd"/>
      <w:r w:rsidR="00D242E0" w:rsidRPr="008E7825">
        <w:rPr>
          <w:rFonts w:cs="Arial"/>
          <w:sz w:val="22"/>
          <w:szCs w:val="22"/>
        </w:rPr>
        <w:t xml:space="preserve"> M.00.00.00 –Wymagania ogólne.</w:t>
      </w:r>
    </w:p>
    <w:p w14:paraId="310CA3F5" w14:textId="77777777" w:rsidR="001D5F6B" w:rsidRPr="008E7825" w:rsidRDefault="001D5F6B" w:rsidP="001D5F6B">
      <w:pPr>
        <w:ind w:left="426"/>
        <w:rPr>
          <w:rFonts w:cs="Arial"/>
          <w:sz w:val="22"/>
          <w:szCs w:val="22"/>
        </w:rPr>
      </w:pPr>
    </w:p>
    <w:p w14:paraId="310CA3F6" w14:textId="77777777" w:rsidR="001D5F6B" w:rsidRPr="008E7825" w:rsidRDefault="001D5F6B" w:rsidP="001D5F6B">
      <w:pPr>
        <w:pStyle w:val="Nagwek2"/>
        <w:ind w:left="426" w:hanging="426"/>
      </w:pPr>
      <w:r w:rsidRPr="008E7825">
        <w:t>Materiały do wykonania robót</w:t>
      </w:r>
    </w:p>
    <w:p w14:paraId="310CA3F7" w14:textId="77777777" w:rsidR="001D5F6B" w:rsidRPr="008E7825" w:rsidRDefault="001D5F6B" w:rsidP="005852D7">
      <w:pPr>
        <w:rPr>
          <w:rFonts w:cs="Arial"/>
          <w:sz w:val="22"/>
          <w:szCs w:val="22"/>
        </w:rPr>
      </w:pPr>
      <w:r w:rsidRPr="008E7825">
        <w:rPr>
          <w:rFonts w:cs="Arial"/>
          <w:sz w:val="22"/>
          <w:szCs w:val="22"/>
        </w:rPr>
        <w:t xml:space="preserve">Wszystkie materiały muszą posiadać świadectwo kontroli jakości dla każdej partii i wchodzić w skład systemów powłokowych posiadających Aprobatę Techniczna </w:t>
      </w:r>
      <w:proofErr w:type="spellStart"/>
      <w:r w:rsidRPr="008E7825">
        <w:rPr>
          <w:rFonts w:cs="Arial"/>
          <w:sz w:val="22"/>
          <w:szCs w:val="22"/>
        </w:rPr>
        <w:t>IBDiM</w:t>
      </w:r>
      <w:proofErr w:type="spellEnd"/>
      <w:r w:rsidRPr="008E7825">
        <w:rPr>
          <w:rFonts w:cs="Arial"/>
          <w:sz w:val="22"/>
          <w:szCs w:val="22"/>
        </w:rPr>
        <w:t>.</w:t>
      </w:r>
    </w:p>
    <w:p w14:paraId="310CA3F8" w14:textId="77777777" w:rsidR="001D5F6B" w:rsidRPr="008E7825" w:rsidRDefault="001D5F6B" w:rsidP="005852D7">
      <w:pPr>
        <w:rPr>
          <w:rFonts w:cs="Arial"/>
          <w:sz w:val="22"/>
          <w:szCs w:val="22"/>
        </w:rPr>
      </w:pPr>
      <w:r w:rsidRPr="008E7825">
        <w:rPr>
          <w:rFonts w:cs="Arial"/>
          <w:sz w:val="22"/>
          <w:szCs w:val="22"/>
        </w:rPr>
        <w:t>Zastosowane materiały muszą spełnić następujące wymagania:</w:t>
      </w:r>
    </w:p>
    <w:p w14:paraId="310CA3F9"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system antykorozyjny o przewidzianych grubościach powłok ma zapewnić trwałość zabezpieczenia na co najmniej 25 lat,</w:t>
      </w:r>
    </w:p>
    <w:p w14:paraId="310CA3FA"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system ma zapewnić ochronę barierową konstrukcji oraz ochronę protektorową (system z cynkiem działającym protektorowo),</w:t>
      </w:r>
    </w:p>
    <w:p w14:paraId="310CA3FB"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zastosowane farby powinny mieć wysoką zawartość części stałych ze względów ekologicznych i aplikacyjnych,</w:t>
      </w:r>
    </w:p>
    <w:p w14:paraId="310CA3FC"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 xml:space="preserve">farba </w:t>
      </w:r>
      <w:proofErr w:type="spellStart"/>
      <w:r w:rsidRPr="008E7825">
        <w:rPr>
          <w:rFonts w:cs="Arial"/>
          <w:sz w:val="22"/>
          <w:szCs w:val="22"/>
        </w:rPr>
        <w:t>międzywarstwowa</w:t>
      </w:r>
      <w:proofErr w:type="spellEnd"/>
      <w:r w:rsidRPr="008E7825">
        <w:rPr>
          <w:rFonts w:cs="Arial"/>
          <w:sz w:val="22"/>
          <w:szCs w:val="22"/>
        </w:rPr>
        <w:t xml:space="preserve"> jest farbą epoksydową z wypełniaczem płatkowym o nieokreślonym czasie do przemalowania, schnącą w 20</w:t>
      </w:r>
      <w:r w:rsidRPr="008E7825">
        <w:rPr>
          <w:rFonts w:cs="Arial"/>
          <w:sz w:val="22"/>
          <w:szCs w:val="22"/>
        </w:rPr>
        <w:sym w:font="Symbol" w:char="F0B0"/>
      </w:r>
      <w:r w:rsidRPr="008E7825">
        <w:rPr>
          <w:rFonts w:cs="Arial"/>
          <w:sz w:val="22"/>
          <w:szCs w:val="22"/>
        </w:rPr>
        <w:t>C nie więcej niż 72 h, tak aby nadawała się do transportu,</w:t>
      </w:r>
    </w:p>
    <w:p w14:paraId="310CA3FD"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 xml:space="preserve">farba nawierzchniowa jest farbą poliuretanową bez wypełniacza płatkowego, dającą krycie powierzchni w  jednej powłoce o założonej grubości i kolorze, </w:t>
      </w:r>
    </w:p>
    <w:p w14:paraId="310CA3FE"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farba do zabezpieczenia powierzchni stykających się z betonem jest tą samą farbą epoksydową, która była  zastosowana do uszczelniania powierzchni natryskiwanych cieplnie cynkiem.</w:t>
      </w:r>
    </w:p>
    <w:p w14:paraId="310CA3FF" w14:textId="77777777" w:rsidR="001D5F6B" w:rsidRPr="008E7825" w:rsidRDefault="001D5F6B" w:rsidP="005852D7">
      <w:pPr>
        <w:rPr>
          <w:rFonts w:cs="Arial"/>
          <w:sz w:val="22"/>
          <w:szCs w:val="22"/>
        </w:rPr>
      </w:pPr>
      <w:r w:rsidRPr="008E7825">
        <w:rPr>
          <w:rFonts w:cs="Arial"/>
          <w:sz w:val="22"/>
          <w:szCs w:val="22"/>
        </w:rPr>
        <w:t>Materiały powinny odpowiadać wymaganiom w poszczególnych normach przedmiotowych. Inżynier może nakazać wykonanie badań jakości materiału do zabezpieczeń antykorozyjnych. Badanie należy przeprowadzić wg normy przedmiotowej (lub Aprobaty Technicznej), w oparciu o którą materiał został dopuszczony do stosowania w mostownictwie. Badanie farb należy przeprowadzić tuż przed ich użyciem.</w:t>
      </w:r>
    </w:p>
    <w:p w14:paraId="310CA400" w14:textId="77777777" w:rsidR="001D5F6B" w:rsidRPr="008E7825" w:rsidRDefault="001D5F6B" w:rsidP="001D5F6B">
      <w:pPr>
        <w:ind w:left="426"/>
        <w:rPr>
          <w:rFonts w:cs="Arial"/>
          <w:sz w:val="22"/>
          <w:szCs w:val="22"/>
        </w:rPr>
      </w:pPr>
    </w:p>
    <w:p w14:paraId="310CA401" w14:textId="77777777" w:rsidR="001D5F6B" w:rsidRPr="008E7825" w:rsidRDefault="001D5F6B" w:rsidP="001D5F6B">
      <w:pPr>
        <w:pStyle w:val="Nagwek2"/>
        <w:ind w:left="426" w:hanging="426"/>
      </w:pPr>
      <w:r w:rsidRPr="008E7825">
        <w:t>Składowanie materiałów</w:t>
      </w:r>
    </w:p>
    <w:p w14:paraId="310CA402" w14:textId="77777777" w:rsidR="001D5F6B" w:rsidRPr="008E7825" w:rsidRDefault="001D5F6B" w:rsidP="005852D7">
      <w:pPr>
        <w:rPr>
          <w:rFonts w:cs="Arial"/>
          <w:sz w:val="22"/>
          <w:szCs w:val="22"/>
        </w:rPr>
      </w:pPr>
      <w:r w:rsidRPr="008E7825">
        <w:rPr>
          <w:rFonts w:cs="Arial"/>
          <w:sz w:val="22"/>
          <w:szCs w:val="22"/>
        </w:rPr>
        <w:t>Wyroby lakierowe należy przechowywać w magazynach zamkniętych, stanowiących wydzielone budynki lub wydzielone pomieszczenia, odpowiadające przepisom dotyczącym magazynów materiałów łatwopalnych zgodnie z normą PN</w:t>
      </w:r>
      <w:r w:rsidRPr="008E7825">
        <w:rPr>
          <w:rFonts w:cs="Arial"/>
          <w:sz w:val="22"/>
          <w:szCs w:val="22"/>
        </w:rPr>
        <w:noBreakHyphen/>
        <w:t>C</w:t>
      </w:r>
      <w:r w:rsidRPr="008E7825">
        <w:rPr>
          <w:rFonts w:cs="Arial"/>
          <w:sz w:val="22"/>
          <w:szCs w:val="22"/>
        </w:rPr>
        <w:noBreakHyphen/>
        <w:t>81400. Temperatura wewnątrz pomieszczeń magazynowych powinna wynosić od +5 do +25°C, o ile karta techniczna materiału nie stanowi inaczej. Należy przestrzegać podanych przez producenta okresów i dodatkowych warunków przechowywania.</w:t>
      </w:r>
    </w:p>
    <w:p w14:paraId="310CA403" w14:textId="77777777" w:rsidR="001D5F6B" w:rsidRPr="008E7825" w:rsidRDefault="001D5F6B" w:rsidP="001D5F6B">
      <w:pPr>
        <w:ind w:left="426"/>
        <w:rPr>
          <w:rFonts w:cs="Arial"/>
          <w:sz w:val="22"/>
          <w:szCs w:val="22"/>
        </w:rPr>
      </w:pPr>
    </w:p>
    <w:p w14:paraId="310CA404" w14:textId="77777777" w:rsidR="001D5F6B" w:rsidRPr="008E7825" w:rsidRDefault="001D5F6B" w:rsidP="001D5F6B">
      <w:pPr>
        <w:pStyle w:val="Nagwek1"/>
        <w:rPr>
          <w:color w:val="auto"/>
        </w:rPr>
      </w:pPr>
      <w:r w:rsidRPr="008E7825">
        <w:rPr>
          <w:color w:val="auto"/>
        </w:rPr>
        <w:t>SPRZĘT</w:t>
      </w:r>
    </w:p>
    <w:p w14:paraId="310CA405" w14:textId="77777777" w:rsidR="001D5F6B" w:rsidRPr="008E7825" w:rsidRDefault="001D5F6B" w:rsidP="005852D7">
      <w:pPr>
        <w:rPr>
          <w:rFonts w:cs="Arial"/>
          <w:sz w:val="22"/>
          <w:szCs w:val="22"/>
        </w:rPr>
      </w:pPr>
      <w:r w:rsidRPr="008E7825">
        <w:rPr>
          <w:rFonts w:cs="Arial"/>
          <w:sz w:val="22"/>
          <w:szCs w:val="22"/>
        </w:rPr>
        <w:t xml:space="preserve">Ogólne wymagania dotyczące sprzętu podano w </w:t>
      </w:r>
      <w:proofErr w:type="spellStart"/>
      <w:r w:rsidR="00D242E0" w:rsidRPr="008E7825">
        <w:rPr>
          <w:rFonts w:cs="Arial"/>
          <w:sz w:val="22"/>
          <w:szCs w:val="22"/>
        </w:rPr>
        <w:t>STWiORB</w:t>
      </w:r>
      <w:proofErr w:type="spellEnd"/>
      <w:r w:rsidR="00D242E0" w:rsidRPr="008E7825">
        <w:rPr>
          <w:rFonts w:cs="Arial"/>
          <w:sz w:val="22"/>
          <w:szCs w:val="22"/>
        </w:rPr>
        <w:t xml:space="preserve"> M.00.00.00 –Wymagania ogólne.</w:t>
      </w:r>
      <w:r w:rsidRPr="008E7825">
        <w:rPr>
          <w:rFonts w:cs="Arial"/>
          <w:sz w:val="22"/>
          <w:szCs w:val="22"/>
        </w:rPr>
        <w:t xml:space="preserve"> </w:t>
      </w:r>
    </w:p>
    <w:p w14:paraId="310CA406" w14:textId="77777777" w:rsidR="001D5F6B" w:rsidRPr="008E7825" w:rsidRDefault="001D5F6B" w:rsidP="005852D7">
      <w:pPr>
        <w:rPr>
          <w:rFonts w:cs="Arial"/>
          <w:sz w:val="22"/>
          <w:szCs w:val="22"/>
        </w:rPr>
      </w:pPr>
      <w:r w:rsidRPr="008E7825">
        <w:rPr>
          <w:rFonts w:cs="Arial"/>
          <w:sz w:val="22"/>
          <w:szCs w:val="22"/>
        </w:rPr>
        <w:t>Jakikolwiek sprzęt, maszyny lub narzędzia, nie gwarantujące zachowania wymagań jakościowych i bezpieczeństwa zostaną przez Inżyniera zdyskwalifikowane i niedopuszczone do robót.</w:t>
      </w:r>
    </w:p>
    <w:p w14:paraId="310CA407" w14:textId="77777777" w:rsidR="001D5F6B" w:rsidRPr="008E7825" w:rsidRDefault="001D5F6B" w:rsidP="001D5F6B">
      <w:pPr>
        <w:ind w:left="426"/>
        <w:rPr>
          <w:rFonts w:cs="Arial"/>
          <w:sz w:val="22"/>
          <w:szCs w:val="22"/>
        </w:rPr>
      </w:pPr>
    </w:p>
    <w:p w14:paraId="310CA408" w14:textId="77777777" w:rsidR="001D5F6B" w:rsidRPr="008E7825" w:rsidRDefault="001D5F6B" w:rsidP="001D5F6B">
      <w:pPr>
        <w:pStyle w:val="Nagwek2"/>
        <w:ind w:left="426" w:hanging="426"/>
      </w:pPr>
      <w:r w:rsidRPr="008E7825">
        <w:t>Sprzęt do wykonania robót</w:t>
      </w:r>
    </w:p>
    <w:p w14:paraId="310CA409" w14:textId="77777777" w:rsidR="001D5F6B" w:rsidRPr="008E7825" w:rsidRDefault="001D5F6B" w:rsidP="005852D7">
      <w:pPr>
        <w:rPr>
          <w:rFonts w:cs="Arial"/>
          <w:sz w:val="22"/>
          <w:szCs w:val="22"/>
        </w:rPr>
      </w:pPr>
      <w:r w:rsidRPr="008E7825">
        <w:rPr>
          <w:rFonts w:cs="Arial"/>
          <w:sz w:val="22"/>
          <w:szCs w:val="22"/>
        </w:rPr>
        <w:t>Sprzęt do czyszczenia powierzchni musi zapewniać strumień wolnego od cząstek oleju i suchego powietrza.</w:t>
      </w:r>
    </w:p>
    <w:p w14:paraId="310CA40A" w14:textId="77777777" w:rsidR="001D5F6B" w:rsidRPr="008E7825" w:rsidRDefault="001D5F6B" w:rsidP="005852D7">
      <w:pPr>
        <w:rPr>
          <w:rFonts w:cs="Arial"/>
          <w:sz w:val="22"/>
          <w:szCs w:val="22"/>
        </w:rPr>
      </w:pPr>
      <w:r w:rsidRPr="008E7825">
        <w:rPr>
          <w:rFonts w:cs="Arial"/>
          <w:sz w:val="22"/>
          <w:szCs w:val="22"/>
        </w:rPr>
        <w:t>Sprzęt do przygotowania materiałów antykorozyjnych – mieszadła elektryczne.</w:t>
      </w:r>
    </w:p>
    <w:p w14:paraId="310CA40B" w14:textId="77777777" w:rsidR="001D5F6B" w:rsidRPr="008E7825" w:rsidRDefault="001D5F6B" w:rsidP="005852D7">
      <w:pPr>
        <w:rPr>
          <w:rFonts w:cs="Arial"/>
          <w:sz w:val="22"/>
          <w:szCs w:val="22"/>
        </w:rPr>
      </w:pPr>
      <w:r w:rsidRPr="008E7825">
        <w:rPr>
          <w:rFonts w:cs="Arial"/>
          <w:sz w:val="22"/>
          <w:szCs w:val="22"/>
        </w:rPr>
        <w:t>Sprzęt do nanoszenia powłok powinien być zgodny z wymaganiami dla materiałów podanymi w karcie technicznej produktu i zgodny z technologią nakładania przyjętą przez Wykonawcę. W zależności od przyjętej technologii stosuje się pędzle, wałki i szczotki malarskie lub urządzenia do malowania natryskowego.</w:t>
      </w:r>
    </w:p>
    <w:p w14:paraId="310CA40C" w14:textId="77777777" w:rsidR="001D5F6B" w:rsidRPr="008E7825" w:rsidRDefault="001D5F6B" w:rsidP="005852D7">
      <w:pPr>
        <w:rPr>
          <w:rFonts w:cs="Arial"/>
          <w:sz w:val="22"/>
          <w:szCs w:val="22"/>
        </w:rPr>
      </w:pPr>
      <w:r w:rsidRPr="008E7825">
        <w:rPr>
          <w:rFonts w:cs="Arial"/>
          <w:sz w:val="22"/>
          <w:szCs w:val="22"/>
        </w:rPr>
        <w:t>Sprzęt do bieżącej kontroli jakości materiałów i wykonania zabezpieczeń antykorozyjnych Wykonawca musi uzgodnić z Inżynierem. Inżynier może polecić Wykonawcy wykonanie próbnego użycia sprzętu i badań jakościowych wykonanych próbek.</w:t>
      </w:r>
    </w:p>
    <w:p w14:paraId="310CA40D" w14:textId="77777777" w:rsidR="001D5F6B" w:rsidRPr="008E7825" w:rsidRDefault="001D5F6B" w:rsidP="001D5F6B">
      <w:pPr>
        <w:ind w:left="426"/>
        <w:rPr>
          <w:rFonts w:cs="Arial"/>
          <w:sz w:val="22"/>
          <w:szCs w:val="22"/>
        </w:rPr>
      </w:pPr>
    </w:p>
    <w:p w14:paraId="310CA40E" w14:textId="77777777" w:rsidR="001D5F6B" w:rsidRPr="008E7825" w:rsidRDefault="001D5F6B" w:rsidP="001D5F6B">
      <w:pPr>
        <w:pStyle w:val="Nagwek1"/>
        <w:rPr>
          <w:color w:val="auto"/>
        </w:rPr>
      </w:pPr>
      <w:r w:rsidRPr="008E7825">
        <w:rPr>
          <w:color w:val="auto"/>
        </w:rPr>
        <w:t>TRANSPORT</w:t>
      </w:r>
    </w:p>
    <w:p w14:paraId="310CA40F" w14:textId="77777777" w:rsidR="001D5F6B" w:rsidRPr="008E7825" w:rsidRDefault="001D5F6B" w:rsidP="005852D7">
      <w:pPr>
        <w:rPr>
          <w:rFonts w:cs="Arial"/>
          <w:sz w:val="22"/>
          <w:szCs w:val="22"/>
        </w:rPr>
      </w:pPr>
      <w:r w:rsidRPr="008E7825">
        <w:rPr>
          <w:rFonts w:cs="Arial"/>
          <w:sz w:val="22"/>
          <w:szCs w:val="22"/>
        </w:rPr>
        <w:t xml:space="preserve">Ogólne wymagania dotyczące transportu podano w </w:t>
      </w:r>
      <w:proofErr w:type="spellStart"/>
      <w:r w:rsidR="00D242E0" w:rsidRPr="008E7825">
        <w:rPr>
          <w:rFonts w:cs="Arial"/>
          <w:sz w:val="22"/>
          <w:szCs w:val="22"/>
        </w:rPr>
        <w:t>STWiORB</w:t>
      </w:r>
      <w:proofErr w:type="spellEnd"/>
      <w:r w:rsidR="00D242E0" w:rsidRPr="008E7825">
        <w:rPr>
          <w:rFonts w:cs="Arial"/>
          <w:sz w:val="22"/>
          <w:szCs w:val="22"/>
        </w:rPr>
        <w:t xml:space="preserve"> M.00.00.00 –Wymagania ogólne.</w:t>
      </w:r>
    </w:p>
    <w:p w14:paraId="310CA410" w14:textId="77777777" w:rsidR="001D5F6B" w:rsidRPr="008E7825" w:rsidRDefault="001D5F6B" w:rsidP="001D5F6B">
      <w:pPr>
        <w:ind w:left="426"/>
        <w:rPr>
          <w:rFonts w:cs="Arial"/>
          <w:sz w:val="22"/>
          <w:szCs w:val="22"/>
        </w:rPr>
      </w:pPr>
    </w:p>
    <w:p w14:paraId="310CA411" w14:textId="77777777" w:rsidR="001D5F6B" w:rsidRPr="008E7825" w:rsidRDefault="001D5F6B" w:rsidP="001D5F6B">
      <w:pPr>
        <w:pStyle w:val="Nagwek2"/>
        <w:ind w:left="426" w:hanging="426"/>
      </w:pPr>
      <w:r w:rsidRPr="008E7825">
        <w:t>Transport wyrobów lakierowych i rozcieńczalników</w:t>
      </w:r>
    </w:p>
    <w:p w14:paraId="310CA412" w14:textId="77777777" w:rsidR="001D5F6B" w:rsidRPr="008E7825" w:rsidRDefault="001D5F6B" w:rsidP="005852D7">
      <w:pPr>
        <w:rPr>
          <w:rFonts w:cs="Arial"/>
          <w:sz w:val="22"/>
          <w:szCs w:val="22"/>
        </w:rPr>
      </w:pPr>
      <w:r w:rsidRPr="008E7825">
        <w:rPr>
          <w:rFonts w:cs="Arial"/>
          <w:sz w:val="22"/>
          <w:szCs w:val="22"/>
        </w:rPr>
        <w:t>Transport wyrobów lakierowych i rozcieńczalników winien odbywać się z zachowaniem obowiązujących przepisów o przewozie materiałów niebezpiecznych określonych w normach przedmiotowych w tym PN</w:t>
      </w:r>
      <w:r w:rsidRPr="008E7825">
        <w:rPr>
          <w:rFonts w:cs="Arial"/>
          <w:sz w:val="22"/>
          <w:szCs w:val="22"/>
        </w:rPr>
        <w:noBreakHyphen/>
        <w:t>C</w:t>
      </w:r>
      <w:r w:rsidRPr="008E7825">
        <w:rPr>
          <w:rFonts w:cs="Arial"/>
          <w:sz w:val="22"/>
          <w:szCs w:val="22"/>
        </w:rPr>
        <w:noBreakHyphen/>
        <w:t>81400.</w:t>
      </w:r>
    </w:p>
    <w:p w14:paraId="310CA413" w14:textId="77777777" w:rsidR="001D5F6B" w:rsidRPr="008E7825" w:rsidRDefault="001D5F6B" w:rsidP="001D5F6B">
      <w:pPr>
        <w:ind w:left="426"/>
        <w:rPr>
          <w:rFonts w:cs="Arial"/>
          <w:b/>
          <w:sz w:val="22"/>
          <w:szCs w:val="22"/>
        </w:rPr>
      </w:pPr>
    </w:p>
    <w:p w14:paraId="310CA414" w14:textId="77777777" w:rsidR="001D5F6B" w:rsidRPr="008E7825" w:rsidRDefault="001D5F6B" w:rsidP="001D5F6B">
      <w:pPr>
        <w:pStyle w:val="Nagwek2"/>
        <w:ind w:left="426" w:hanging="426"/>
      </w:pPr>
      <w:r w:rsidRPr="008E7825">
        <w:t>Transport konstrukcji z Wytwórni na budowę</w:t>
      </w:r>
    </w:p>
    <w:p w14:paraId="310CA415" w14:textId="77777777" w:rsidR="001D5F6B" w:rsidRPr="008E7825" w:rsidRDefault="001D5F6B" w:rsidP="005852D7">
      <w:pPr>
        <w:rPr>
          <w:rFonts w:cs="Arial"/>
          <w:sz w:val="22"/>
          <w:szCs w:val="22"/>
        </w:rPr>
      </w:pPr>
      <w:r w:rsidRPr="008E7825">
        <w:rPr>
          <w:rFonts w:cs="Arial"/>
          <w:sz w:val="22"/>
          <w:szCs w:val="22"/>
        </w:rPr>
        <w:t>Jeżeli Wytwórca konstrukcji przekazuje ją innemu przedsiębiorstwu wykonującemu montaż na budowie, obowiązkiem wytwórcy jest przekazanie konstrukcji po transporcie, rozładunku i wykonaniu napraw uszkodzeń powłok antykorozyjnych powstałych w transporcie.</w:t>
      </w:r>
    </w:p>
    <w:p w14:paraId="310CA416" w14:textId="77777777" w:rsidR="001D5F6B" w:rsidRPr="008E7825" w:rsidRDefault="001D5F6B" w:rsidP="005852D7">
      <w:pPr>
        <w:rPr>
          <w:rFonts w:cs="Arial"/>
          <w:sz w:val="22"/>
          <w:szCs w:val="22"/>
        </w:rPr>
      </w:pPr>
      <w:r w:rsidRPr="008E7825">
        <w:rPr>
          <w:rFonts w:cs="Arial"/>
          <w:sz w:val="22"/>
          <w:szCs w:val="22"/>
        </w:rPr>
        <w:lastRenderedPageBreak/>
        <w:t>Musi być przestrzegany czas sezonowania powłok przed transportem, podany przez producenta farb dla danych warunków sezonowania.</w:t>
      </w:r>
    </w:p>
    <w:p w14:paraId="310CA417" w14:textId="77777777" w:rsidR="001D5F6B" w:rsidRPr="008E7825" w:rsidRDefault="001D5F6B" w:rsidP="001D5F6B">
      <w:pPr>
        <w:ind w:left="426"/>
        <w:rPr>
          <w:rFonts w:cs="Arial"/>
          <w:sz w:val="22"/>
          <w:szCs w:val="22"/>
        </w:rPr>
      </w:pPr>
      <w:r w:rsidRPr="008E7825">
        <w:rPr>
          <w:rFonts w:cs="Arial"/>
          <w:sz w:val="22"/>
          <w:szCs w:val="22"/>
        </w:rPr>
        <w:t xml:space="preserve"> </w:t>
      </w:r>
    </w:p>
    <w:p w14:paraId="310CA418" w14:textId="77777777" w:rsidR="001D5F6B" w:rsidRPr="008E7825" w:rsidRDefault="001D5F6B" w:rsidP="001D5F6B">
      <w:pPr>
        <w:pStyle w:val="Nagwek1"/>
        <w:rPr>
          <w:color w:val="auto"/>
        </w:rPr>
      </w:pPr>
      <w:r w:rsidRPr="008E7825">
        <w:rPr>
          <w:color w:val="auto"/>
        </w:rPr>
        <w:t>WYKONANIE ROBÓT</w:t>
      </w:r>
    </w:p>
    <w:p w14:paraId="310CA419" w14:textId="77777777" w:rsidR="001D5F6B" w:rsidRPr="008E7825" w:rsidRDefault="001D5F6B" w:rsidP="005852D7">
      <w:pPr>
        <w:rPr>
          <w:rFonts w:cs="Arial"/>
          <w:sz w:val="22"/>
          <w:szCs w:val="22"/>
        </w:rPr>
      </w:pPr>
      <w:r w:rsidRPr="008E7825">
        <w:rPr>
          <w:rFonts w:cs="Arial"/>
          <w:sz w:val="22"/>
          <w:szCs w:val="22"/>
        </w:rPr>
        <w:t xml:space="preserve">Ogólne zasady wykonywania robót podano w </w:t>
      </w:r>
      <w:proofErr w:type="spellStart"/>
      <w:r w:rsidR="00D242E0" w:rsidRPr="008E7825">
        <w:rPr>
          <w:rFonts w:cs="Arial"/>
          <w:sz w:val="22"/>
          <w:szCs w:val="22"/>
        </w:rPr>
        <w:t>STWiORB</w:t>
      </w:r>
      <w:proofErr w:type="spellEnd"/>
      <w:r w:rsidR="00D242E0" w:rsidRPr="008E7825">
        <w:rPr>
          <w:rFonts w:cs="Arial"/>
          <w:sz w:val="22"/>
          <w:szCs w:val="22"/>
        </w:rPr>
        <w:t xml:space="preserve"> M.00.00.00 –Wymagania ogólne.</w:t>
      </w:r>
    </w:p>
    <w:p w14:paraId="310CA41A" w14:textId="77777777" w:rsidR="001D5F6B" w:rsidRPr="008E7825" w:rsidRDefault="001D5F6B" w:rsidP="005852D7">
      <w:pPr>
        <w:rPr>
          <w:rFonts w:cs="Arial"/>
          <w:sz w:val="22"/>
          <w:szCs w:val="22"/>
        </w:rPr>
      </w:pPr>
      <w:r w:rsidRPr="008E7825">
        <w:rPr>
          <w:rFonts w:cs="Arial"/>
          <w:sz w:val="22"/>
          <w:szCs w:val="22"/>
        </w:rPr>
        <w:t>Wykonawca przedstawi Inżynierowi do akceptacji projekt organizacji i harmonogram robót uwzględniające wszystkie warunki w jakich będzie wykonane pokrywanie powłokami malarskimi.</w:t>
      </w:r>
    </w:p>
    <w:p w14:paraId="310CA41B" w14:textId="77777777" w:rsidR="001D5F6B" w:rsidRPr="008E7825" w:rsidRDefault="001D5F6B" w:rsidP="001D5F6B">
      <w:pPr>
        <w:ind w:left="426"/>
        <w:rPr>
          <w:rFonts w:cs="Arial"/>
          <w:sz w:val="22"/>
          <w:szCs w:val="22"/>
        </w:rPr>
      </w:pPr>
    </w:p>
    <w:p w14:paraId="310CA41C" w14:textId="77777777" w:rsidR="001D5F6B" w:rsidRPr="008E7825" w:rsidRDefault="001D5F6B" w:rsidP="001D5F6B">
      <w:pPr>
        <w:pStyle w:val="Nagwek2"/>
        <w:ind w:left="426" w:hanging="426"/>
      </w:pPr>
      <w:r w:rsidRPr="008E7825">
        <w:t>Roboty wykonywane w wytwórni konstrukcji stalowych</w:t>
      </w:r>
    </w:p>
    <w:p w14:paraId="310CA41D" w14:textId="77777777" w:rsidR="001D5F6B" w:rsidRPr="008E7825" w:rsidRDefault="001D5F6B" w:rsidP="001D5F6B">
      <w:pPr>
        <w:pStyle w:val="Nagwek3"/>
        <w:ind w:left="425" w:hanging="425"/>
      </w:pPr>
      <w:r w:rsidRPr="008E7825">
        <w:t>Warunki wykonywania prac malarskich</w:t>
      </w:r>
    </w:p>
    <w:p w14:paraId="310CA41E" w14:textId="77777777" w:rsidR="001D5F6B" w:rsidRPr="008E7825" w:rsidRDefault="001D5F6B" w:rsidP="005852D7">
      <w:pPr>
        <w:rPr>
          <w:rFonts w:cs="Arial"/>
          <w:sz w:val="22"/>
          <w:szCs w:val="22"/>
        </w:rPr>
      </w:pPr>
      <w:r w:rsidRPr="008E7825">
        <w:rPr>
          <w:rFonts w:cs="Arial"/>
          <w:sz w:val="22"/>
          <w:szCs w:val="22"/>
        </w:rPr>
        <w:t>Nie wolno prowadzić robót malarskich w czasie deszczu, mgły, przy wilgotności powietrza większej niż 80% oraz w czasie występowania rosy – temperatura powietrza powinna być wyższa o 3°C od temperatury punktu rosy dla danego ciśnienia i wilgotności. Nie wolno nanosić powłok malarskich na nasłonecznione lub nagrzane powyżej +40</w:t>
      </w:r>
      <w:r w:rsidRPr="008E7825">
        <w:rPr>
          <w:rFonts w:cs="Arial"/>
          <w:sz w:val="22"/>
          <w:szCs w:val="22"/>
        </w:rPr>
        <w:sym w:font="Symbol" w:char="F0B0"/>
      </w:r>
      <w:r w:rsidRPr="008E7825">
        <w:rPr>
          <w:rFonts w:cs="Arial"/>
          <w:sz w:val="22"/>
          <w:szCs w:val="22"/>
        </w:rPr>
        <w:t>C elementy konstrukcji oraz przy silnym wietrze (4° skali Beauforta). Minimalna temperatura powietrza przy wykonywaniu powłok malarskich nie może być niższa niż +5</w:t>
      </w:r>
      <w:r w:rsidRPr="008E7825">
        <w:rPr>
          <w:rFonts w:cs="Arial"/>
          <w:sz w:val="22"/>
          <w:szCs w:val="22"/>
        </w:rPr>
        <w:sym w:font="Symbol" w:char="F0B0"/>
      </w:r>
      <w:r w:rsidRPr="008E7825">
        <w:rPr>
          <w:rFonts w:cs="Arial"/>
          <w:sz w:val="22"/>
          <w:szCs w:val="22"/>
        </w:rPr>
        <w:t>C. Należy przestrzegać wymagań dla poszczególnych farb zawartych w kartach technicznych produktu.</w:t>
      </w:r>
    </w:p>
    <w:p w14:paraId="310CA41F" w14:textId="77777777" w:rsidR="001D5F6B" w:rsidRPr="008E7825" w:rsidRDefault="001D5F6B" w:rsidP="005852D7">
      <w:pPr>
        <w:rPr>
          <w:rFonts w:cs="Arial"/>
          <w:sz w:val="22"/>
          <w:szCs w:val="22"/>
        </w:rPr>
      </w:pPr>
      <w:r w:rsidRPr="008E7825">
        <w:rPr>
          <w:rFonts w:cs="Arial"/>
          <w:sz w:val="22"/>
          <w:szCs w:val="22"/>
        </w:rPr>
        <w:t>Należy przestrzegać warunku, by świeża powłoka malarska nie była narażona w czasie schnięcia na działanie kurzu i deszczu. Na poszczególne warstwy podkładu i malowania nawierzchniowego należy używać materiałów o różnych kolorach. Należy przestrzegać czasu schnięcia poszczególnych powłok.</w:t>
      </w:r>
    </w:p>
    <w:p w14:paraId="310CA420" w14:textId="77777777" w:rsidR="001D5F6B" w:rsidRPr="008E7825" w:rsidRDefault="001D5F6B" w:rsidP="005852D7">
      <w:pPr>
        <w:rPr>
          <w:rFonts w:cs="Arial"/>
          <w:sz w:val="22"/>
          <w:szCs w:val="22"/>
        </w:rPr>
      </w:pPr>
      <w:r w:rsidRPr="008E7825">
        <w:rPr>
          <w:rFonts w:cs="Arial"/>
          <w:sz w:val="22"/>
          <w:szCs w:val="22"/>
        </w:rPr>
        <w:t xml:space="preserve">Warunki i technologia wykonania zabezpieczeń antykorozyjnych powinny być zgodne z treścią Aprobaty Technicznej </w:t>
      </w:r>
      <w:proofErr w:type="spellStart"/>
      <w:r w:rsidRPr="008E7825">
        <w:rPr>
          <w:rFonts w:cs="Arial"/>
          <w:sz w:val="22"/>
          <w:szCs w:val="22"/>
        </w:rPr>
        <w:t>IBDiM</w:t>
      </w:r>
      <w:proofErr w:type="spellEnd"/>
      <w:r w:rsidRPr="008E7825">
        <w:rPr>
          <w:rFonts w:cs="Arial"/>
          <w:sz w:val="22"/>
          <w:szCs w:val="22"/>
        </w:rPr>
        <w:t xml:space="preserve"> Warszawa. Wykonanie powłok powinno odbywać się pod nadzorem przedstawiciela producenta materiałów.</w:t>
      </w:r>
    </w:p>
    <w:p w14:paraId="310CA421" w14:textId="77777777" w:rsidR="001D5F6B" w:rsidRPr="008E7825" w:rsidRDefault="001D5F6B" w:rsidP="001D5F6B">
      <w:pPr>
        <w:pStyle w:val="Nagwek3"/>
        <w:ind w:left="425" w:hanging="425"/>
      </w:pPr>
      <w:r w:rsidRPr="008E7825">
        <w:t>Przygotowanie materiałów malarskich oraz sprzętu</w:t>
      </w:r>
    </w:p>
    <w:p w14:paraId="310CA422" w14:textId="77777777" w:rsidR="001D5F6B" w:rsidRPr="008E7825" w:rsidRDefault="001D5F6B" w:rsidP="005852D7">
      <w:pPr>
        <w:rPr>
          <w:rFonts w:cs="Arial"/>
          <w:sz w:val="22"/>
          <w:szCs w:val="22"/>
        </w:rPr>
      </w:pPr>
      <w:r w:rsidRPr="008E7825">
        <w:rPr>
          <w:rFonts w:cs="Arial"/>
          <w:sz w:val="22"/>
          <w:szCs w:val="22"/>
        </w:rPr>
        <w:t>Przed użyciem materiałów malarskich należy sprawdzić ich atesty i świadectwa kontroli jakości dla każdej partii. Inżynier może zalecić wykonanie badań kontrolnych, wybranych lub pełnych, przewidzianych w zestawie wymagań dla danego materiału i wg metod przewidzianych w odpowiednich normach. Z materiału malarskiego należy usunąć błonkę powstałą na powierzchni farby, następnie dokładnie wymieszać by rozprowadzić osad. Jeśli osadu nie da się rozprowadzić, materiał należy zdyskwalifikować. Pędzle muszą być czyste, umyte w rozpuszczalniku (rozcieńczalniku), wyżęte w lnianej szmacie i wysuszone. Pistolety natryskowe muszą być czyste, z drożnymi dyszami. Pistolety i pędzle należy czyścić bezpośrednio po pracy.</w:t>
      </w:r>
    </w:p>
    <w:p w14:paraId="310CA423" w14:textId="77777777" w:rsidR="001D5F6B" w:rsidRPr="008E7825" w:rsidRDefault="001D5F6B" w:rsidP="005852D7">
      <w:pPr>
        <w:rPr>
          <w:rFonts w:cs="Arial"/>
          <w:sz w:val="22"/>
          <w:szCs w:val="22"/>
        </w:rPr>
      </w:pPr>
      <w:r w:rsidRPr="008E7825">
        <w:rPr>
          <w:rFonts w:cs="Arial"/>
          <w:sz w:val="22"/>
          <w:szCs w:val="22"/>
        </w:rPr>
        <w:t>Opakowania z farbami muszą mieć opis w języku polskim.</w:t>
      </w:r>
    </w:p>
    <w:p w14:paraId="310CA424" w14:textId="77777777" w:rsidR="001D5F6B" w:rsidRPr="008E7825" w:rsidRDefault="001D5F6B" w:rsidP="001D5F6B">
      <w:pPr>
        <w:pStyle w:val="Nagwek3"/>
        <w:ind w:left="425" w:hanging="425"/>
      </w:pPr>
      <w:r w:rsidRPr="008E7825">
        <w:t>Przygotowanie powierzchni stalowych elementów istniejących, poddawanych renowacji</w:t>
      </w:r>
    </w:p>
    <w:p w14:paraId="310CA425" w14:textId="77777777" w:rsidR="001D5F6B" w:rsidRPr="008E7825" w:rsidRDefault="001D5F6B" w:rsidP="005852D7">
      <w:pPr>
        <w:rPr>
          <w:rFonts w:cs="Arial"/>
          <w:sz w:val="22"/>
          <w:szCs w:val="22"/>
        </w:rPr>
      </w:pPr>
      <w:r w:rsidRPr="008E7825">
        <w:rPr>
          <w:rFonts w:cs="Arial"/>
          <w:sz w:val="22"/>
          <w:szCs w:val="22"/>
        </w:rPr>
        <w:t>Przygotowanie powierzchni istniejących, poddawanych renowacji, obejmuje:</w:t>
      </w:r>
    </w:p>
    <w:p w14:paraId="310CA426" w14:textId="77777777" w:rsidR="001D5F6B" w:rsidRPr="008E7825" w:rsidRDefault="001D5F6B" w:rsidP="009753DA">
      <w:pPr>
        <w:numPr>
          <w:ilvl w:val="0"/>
          <w:numId w:val="4"/>
        </w:numPr>
        <w:tabs>
          <w:tab w:val="clear" w:pos="1441"/>
          <w:tab w:val="num" w:pos="709"/>
        </w:tabs>
        <w:ind w:left="709" w:hanging="283"/>
        <w:rPr>
          <w:rFonts w:cs="Arial"/>
          <w:sz w:val="22"/>
          <w:szCs w:val="22"/>
        </w:rPr>
      </w:pPr>
      <w:r w:rsidRPr="008E7825">
        <w:rPr>
          <w:rFonts w:cs="Arial"/>
          <w:sz w:val="22"/>
          <w:szCs w:val="22"/>
        </w:rPr>
        <w:t xml:space="preserve">oczyszczenie do stopnia czystości </w:t>
      </w:r>
      <w:proofErr w:type="spellStart"/>
      <w:r w:rsidRPr="008E7825">
        <w:rPr>
          <w:rFonts w:cs="Arial"/>
          <w:sz w:val="22"/>
          <w:szCs w:val="22"/>
        </w:rPr>
        <w:t>Sa</w:t>
      </w:r>
      <w:proofErr w:type="spellEnd"/>
      <w:r w:rsidRPr="008E7825">
        <w:rPr>
          <w:rFonts w:cs="Arial"/>
          <w:sz w:val="22"/>
          <w:szCs w:val="22"/>
        </w:rPr>
        <w:t xml:space="preserve"> 2,5 wg PN-EN ISO 8501-1,</w:t>
      </w:r>
    </w:p>
    <w:p w14:paraId="310CA427" w14:textId="77777777" w:rsidR="001D5F6B" w:rsidRPr="008E7825" w:rsidRDefault="001D5F6B" w:rsidP="009753DA">
      <w:pPr>
        <w:numPr>
          <w:ilvl w:val="0"/>
          <w:numId w:val="4"/>
        </w:numPr>
        <w:tabs>
          <w:tab w:val="clear" w:pos="1441"/>
          <w:tab w:val="num" w:pos="709"/>
        </w:tabs>
        <w:ind w:left="709" w:hanging="283"/>
        <w:rPr>
          <w:rFonts w:cs="Arial"/>
          <w:sz w:val="22"/>
          <w:szCs w:val="22"/>
        </w:rPr>
      </w:pPr>
      <w:r w:rsidRPr="008E7825">
        <w:rPr>
          <w:rFonts w:cs="Arial"/>
          <w:sz w:val="22"/>
          <w:szCs w:val="22"/>
        </w:rPr>
        <w:t xml:space="preserve">wykonanie prac </w:t>
      </w:r>
      <w:proofErr w:type="spellStart"/>
      <w:r w:rsidRPr="008E7825">
        <w:rPr>
          <w:rFonts w:cs="Arial"/>
          <w:sz w:val="22"/>
          <w:szCs w:val="22"/>
        </w:rPr>
        <w:t>hawerskich</w:t>
      </w:r>
      <w:proofErr w:type="spellEnd"/>
      <w:r w:rsidRPr="008E7825">
        <w:rPr>
          <w:rFonts w:cs="Arial"/>
          <w:sz w:val="22"/>
          <w:szCs w:val="22"/>
        </w:rPr>
        <w:t xml:space="preserve"> aby ewentualne wady powierzchni odpowiadały wymaganiom P1 wg ISO 8501-3,</w:t>
      </w:r>
    </w:p>
    <w:p w14:paraId="310CA428" w14:textId="77777777" w:rsidR="001D5F6B" w:rsidRPr="008E7825" w:rsidRDefault="001D5F6B" w:rsidP="009753DA">
      <w:pPr>
        <w:numPr>
          <w:ilvl w:val="0"/>
          <w:numId w:val="4"/>
        </w:numPr>
        <w:tabs>
          <w:tab w:val="clear" w:pos="1441"/>
          <w:tab w:val="num" w:pos="709"/>
        </w:tabs>
        <w:ind w:left="709" w:hanging="283"/>
        <w:rPr>
          <w:rFonts w:cs="Arial"/>
          <w:sz w:val="22"/>
          <w:szCs w:val="22"/>
        </w:rPr>
      </w:pPr>
      <w:r w:rsidRPr="008E7825">
        <w:rPr>
          <w:rFonts w:cs="Arial"/>
          <w:sz w:val="22"/>
          <w:szCs w:val="22"/>
        </w:rPr>
        <w:t>uzyskanie profilu chropowatości powierzchni „ „fine”  wg. PN-EN-ISO 8503-2 (wzorzec G),</w:t>
      </w:r>
    </w:p>
    <w:p w14:paraId="310CA429" w14:textId="77777777" w:rsidR="001D5F6B" w:rsidRPr="008E7825" w:rsidRDefault="001D5F6B" w:rsidP="009753DA">
      <w:pPr>
        <w:numPr>
          <w:ilvl w:val="0"/>
          <w:numId w:val="4"/>
        </w:numPr>
        <w:tabs>
          <w:tab w:val="clear" w:pos="1441"/>
          <w:tab w:val="num" w:pos="709"/>
        </w:tabs>
        <w:ind w:left="709" w:hanging="283"/>
        <w:rPr>
          <w:rFonts w:cs="Arial"/>
          <w:sz w:val="22"/>
          <w:szCs w:val="22"/>
        </w:rPr>
      </w:pPr>
      <w:r w:rsidRPr="008E7825">
        <w:rPr>
          <w:rFonts w:cs="Arial"/>
          <w:sz w:val="22"/>
          <w:szCs w:val="22"/>
        </w:rPr>
        <w:t>odtłuszczeniu powierzchni,</w:t>
      </w:r>
    </w:p>
    <w:p w14:paraId="310CA42A" w14:textId="77777777" w:rsidR="001D5F6B" w:rsidRPr="008E7825" w:rsidRDefault="001D5F6B" w:rsidP="009753DA">
      <w:pPr>
        <w:numPr>
          <w:ilvl w:val="0"/>
          <w:numId w:val="4"/>
        </w:numPr>
        <w:tabs>
          <w:tab w:val="clear" w:pos="1441"/>
          <w:tab w:val="num" w:pos="709"/>
        </w:tabs>
        <w:ind w:left="709" w:hanging="284"/>
        <w:rPr>
          <w:rFonts w:cs="Arial"/>
          <w:sz w:val="22"/>
          <w:szCs w:val="22"/>
        </w:rPr>
      </w:pPr>
      <w:r w:rsidRPr="008E7825">
        <w:rPr>
          <w:rFonts w:cs="Arial"/>
          <w:sz w:val="22"/>
          <w:szCs w:val="22"/>
        </w:rPr>
        <w:t>pył i kurz należy usunąć z oczyszczonych powierzchni bezpośrednio przed nakładaniem powłok przy użyciu odkurzaczy przemysłowych i uzyskać wymagany stopień nie wyższy niż 3 wg PN-EN ISO 8502-3:1992.</w:t>
      </w:r>
    </w:p>
    <w:p w14:paraId="310CA42B" w14:textId="77777777" w:rsidR="001D5F6B" w:rsidRPr="008E7825" w:rsidRDefault="001D5F6B" w:rsidP="001D5F6B">
      <w:pPr>
        <w:pStyle w:val="Nagwek3"/>
        <w:ind w:left="425" w:hanging="425"/>
      </w:pPr>
      <w:r w:rsidRPr="008E7825">
        <w:t>Przygotowania do malowania uszczelnionej powłoki cynkowej natryskiwanej cieplnie</w:t>
      </w:r>
    </w:p>
    <w:p w14:paraId="310CA42C" w14:textId="77777777" w:rsidR="001D5F6B" w:rsidRPr="008E7825" w:rsidRDefault="001D5F6B" w:rsidP="005852D7">
      <w:pPr>
        <w:rPr>
          <w:rFonts w:cs="Arial"/>
          <w:sz w:val="22"/>
          <w:szCs w:val="22"/>
        </w:rPr>
      </w:pPr>
      <w:r w:rsidRPr="008E7825">
        <w:rPr>
          <w:rFonts w:cs="Arial"/>
          <w:sz w:val="22"/>
          <w:szCs w:val="22"/>
        </w:rPr>
        <w:t>Powłoka ma mieć usunięty suchy natrysk., być czysta, sucha i nie zatłuszczona. W razie potrzeby powłokę należy umyć.</w:t>
      </w:r>
    </w:p>
    <w:p w14:paraId="310CA42D" w14:textId="77777777" w:rsidR="001D5F6B" w:rsidRPr="008E7825" w:rsidRDefault="001D5F6B" w:rsidP="005852D7">
      <w:pPr>
        <w:rPr>
          <w:rFonts w:cs="Arial"/>
          <w:sz w:val="22"/>
          <w:szCs w:val="22"/>
        </w:rPr>
      </w:pPr>
      <w:r w:rsidRPr="008E7825">
        <w:rPr>
          <w:rFonts w:cs="Arial"/>
          <w:sz w:val="22"/>
          <w:szCs w:val="22"/>
        </w:rPr>
        <w:t>Pył i kurz należy usunąć z oczyszczonych powierzchni bezpośrednio przed nakładaniem powłok przy użyciu odkurzaczy przemysłowych i uzyskać wymagany stopień nie wyższy niż 3 wg PN-EN ISO 8502-3:1992.</w:t>
      </w:r>
    </w:p>
    <w:p w14:paraId="310CA42E" w14:textId="77777777" w:rsidR="001D5F6B" w:rsidRPr="008E7825" w:rsidRDefault="001D5F6B" w:rsidP="005852D7">
      <w:pPr>
        <w:spacing w:after="120"/>
        <w:rPr>
          <w:rFonts w:cs="Arial"/>
          <w:sz w:val="22"/>
          <w:szCs w:val="22"/>
        </w:rPr>
      </w:pPr>
      <w:r w:rsidRPr="008E7825">
        <w:rPr>
          <w:rFonts w:cs="Arial"/>
          <w:sz w:val="22"/>
          <w:szCs w:val="22"/>
        </w:rPr>
        <w:t>Należy przestrzegać podanych w Karcie Technicznej produktu czasów do nakładania następnej powłoki.</w:t>
      </w:r>
    </w:p>
    <w:p w14:paraId="310CA42F" w14:textId="77777777" w:rsidR="001D5F6B" w:rsidRPr="008E7825" w:rsidRDefault="001D5F6B" w:rsidP="001D5F6B">
      <w:pPr>
        <w:pStyle w:val="Nagwek3"/>
        <w:ind w:left="425" w:hanging="425"/>
      </w:pPr>
      <w:r w:rsidRPr="008E7825">
        <w:t>Nanoszenie powłok malarskich – konstrukcje nowe</w:t>
      </w:r>
    </w:p>
    <w:p w14:paraId="310CA430" w14:textId="77777777" w:rsidR="001D5F6B" w:rsidRPr="008E7825" w:rsidRDefault="001D5F6B" w:rsidP="005852D7">
      <w:pPr>
        <w:rPr>
          <w:rFonts w:cs="Arial"/>
          <w:sz w:val="22"/>
          <w:szCs w:val="22"/>
        </w:rPr>
      </w:pPr>
      <w:r w:rsidRPr="008E7825">
        <w:rPr>
          <w:rFonts w:cs="Arial"/>
          <w:sz w:val="22"/>
          <w:szCs w:val="22"/>
        </w:rPr>
        <w:t>Zabezpieczenie powierzchni odsłoniętych (zewnętrznych) obejmuje:</w:t>
      </w:r>
    </w:p>
    <w:p w14:paraId="310CA431"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 xml:space="preserve">nałożenie warstwy gruntującej z dwuskładnikowej farby na bazie żywicy epoksydowej z miką żelaza i płatkami aluminium – 60 </w:t>
      </w:r>
      <w:proofErr w:type="spellStart"/>
      <w:r w:rsidRPr="008E7825">
        <w:rPr>
          <w:rFonts w:cs="Arial"/>
          <w:sz w:val="22"/>
          <w:szCs w:val="22"/>
        </w:rPr>
        <w:t>μm</w:t>
      </w:r>
      <w:proofErr w:type="spellEnd"/>
      <w:r w:rsidRPr="008E7825">
        <w:rPr>
          <w:rFonts w:cs="Arial"/>
          <w:sz w:val="22"/>
          <w:szCs w:val="22"/>
        </w:rPr>
        <w:t>,</w:t>
      </w:r>
    </w:p>
    <w:p w14:paraId="310CA432"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 xml:space="preserve">nałożenie powłoki </w:t>
      </w:r>
      <w:proofErr w:type="spellStart"/>
      <w:r w:rsidRPr="008E7825">
        <w:rPr>
          <w:rFonts w:cs="Arial"/>
          <w:sz w:val="22"/>
          <w:szCs w:val="22"/>
        </w:rPr>
        <w:t>międzywarstwowej</w:t>
      </w:r>
      <w:proofErr w:type="spellEnd"/>
      <w:r w:rsidRPr="008E7825">
        <w:rPr>
          <w:rFonts w:cs="Arial"/>
          <w:sz w:val="22"/>
          <w:szCs w:val="22"/>
        </w:rPr>
        <w:t xml:space="preserve"> z dwuskładnikowej farby na bazie żywicy epoksydowej z miką żelaza i płatkami aluminium – 80 </w:t>
      </w:r>
      <w:proofErr w:type="spellStart"/>
      <w:r w:rsidRPr="008E7825">
        <w:rPr>
          <w:rFonts w:cs="Arial"/>
          <w:sz w:val="22"/>
          <w:szCs w:val="22"/>
        </w:rPr>
        <w:t>μm</w:t>
      </w:r>
      <w:proofErr w:type="spellEnd"/>
      <w:r w:rsidRPr="008E7825">
        <w:rPr>
          <w:rFonts w:cs="Arial"/>
          <w:sz w:val="22"/>
          <w:szCs w:val="22"/>
        </w:rPr>
        <w:t>,</w:t>
      </w:r>
    </w:p>
    <w:p w14:paraId="310CA433"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 xml:space="preserve">nałożenie powłoki nawierzchniowej z dwuskładnikowej farby na bazie poliuretanu, zawierająca mikę żelaza – 60 </w:t>
      </w:r>
      <w:proofErr w:type="spellStart"/>
      <w:r w:rsidRPr="008E7825">
        <w:rPr>
          <w:rFonts w:cs="Arial"/>
          <w:sz w:val="22"/>
          <w:szCs w:val="22"/>
        </w:rPr>
        <w:t>μm</w:t>
      </w:r>
      <w:proofErr w:type="spellEnd"/>
      <w:r w:rsidRPr="008E7825">
        <w:rPr>
          <w:rFonts w:cs="Arial"/>
          <w:sz w:val="22"/>
          <w:szCs w:val="22"/>
        </w:rPr>
        <w:t>.</w:t>
      </w:r>
    </w:p>
    <w:p w14:paraId="310CA434" w14:textId="77777777" w:rsidR="001D5F6B" w:rsidRPr="008E7825" w:rsidRDefault="001D5F6B" w:rsidP="001D5F6B">
      <w:pPr>
        <w:ind w:left="426"/>
        <w:rPr>
          <w:rFonts w:cs="Arial"/>
          <w:sz w:val="22"/>
          <w:szCs w:val="22"/>
        </w:rPr>
      </w:pPr>
      <w:r w:rsidRPr="008E7825">
        <w:rPr>
          <w:rFonts w:cs="Arial"/>
          <w:sz w:val="22"/>
          <w:szCs w:val="22"/>
        </w:rPr>
        <w:t xml:space="preserve">Łączna grubość powłok malarskich powinna wynosić 200 </w:t>
      </w:r>
      <w:proofErr w:type="spellStart"/>
      <w:r w:rsidRPr="008E7825">
        <w:rPr>
          <w:rFonts w:cs="Arial"/>
          <w:sz w:val="22"/>
          <w:szCs w:val="22"/>
        </w:rPr>
        <w:t>μm</w:t>
      </w:r>
      <w:proofErr w:type="spellEnd"/>
      <w:r w:rsidRPr="008E7825">
        <w:rPr>
          <w:rFonts w:cs="Arial"/>
          <w:sz w:val="22"/>
          <w:szCs w:val="22"/>
        </w:rPr>
        <w:t xml:space="preserve">. </w:t>
      </w:r>
    </w:p>
    <w:p w14:paraId="310CA435" w14:textId="77777777" w:rsidR="001D5F6B" w:rsidRPr="008E7825" w:rsidRDefault="001D5F6B" w:rsidP="001D5F6B">
      <w:pPr>
        <w:pStyle w:val="Nagwek3"/>
        <w:ind w:left="425" w:hanging="425"/>
      </w:pPr>
      <w:r w:rsidRPr="008E7825">
        <w:t>Malowanie konstrukcji w miejscach styków (połączeń)</w:t>
      </w:r>
    </w:p>
    <w:p w14:paraId="310CA436" w14:textId="77777777" w:rsidR="001D5F6B" w:rsidRPr="008E7825" w:rsidRDefault="001D5F6B" w:rsidP="005852D7">
      <w:pPr>
        <w:rPr>
          <w:rFonts w:cs="Arial"/>
          <w:sz w:val="22"/>
          <w:szCs w:val="22"/>
        </w:rPr>
      </w:pPr>
      <w:r w:rsidRPr="008E7825">
        <w:rPr>
          <w:rFonts w:cs="Arial"/>
          <w:sz w:val="22"/>
          <w:szCs w:val="22"/>
        </w:rPr>
        <w:lastRenderedPageBreak/>
        <w:t>Na miejsca styków przygotowane do naniesienia poprzednich powłok systemu zgodnie z odpowiednimi specyfikacjami należy nanieść międzywarstwę epoksydową z wypełniaczem płatkowym i powłokę nawierzchniową poliuretanową zgodnie z obowiązującą technologią.</w:t>
      </w:r>
    </w:p>
    <w:p w14:paraId="310CA437" w14:textId="77777777" w:rsidR="001D5F6B" w:rsidRPr="008E7825" w:rsidRDefault="001D5F6B" w:rsidP="005852D7">
      <w:pPr>
        <w:spacing w:after="120"/>
        <w:rPr>
          <w:rFonts w:cs="Arial"/>
          <w:sz w:val="22"/>
          <w:szCs w:val="22"/>
        </w:rPr>
      </w:pPr>
      <w:r w:rsidRPr="008E7825">
        <w:rPr>
          <w:rFonts w:cs="Arial"/>
          <w:sz w:val="22"/>
          <w:szCs w:val="22"/>
        </w:rPr>
        <w:t>Miejsca na które mogą być przypadkowo naniesione farby, a które już są pomalowane należy osłonić (poza powierzchnią sfazowaną).</w:t>
      </w:r>
    </w:p>
    <w:p w14:paraId="310CA438" w14:textId="77777777" w:rsidR="001D5F6B" w:rsidRPr="008E7825" w:rsidRDefault="001D5F6B" w:rsidP="001D5F6B">
      <w:pPr>
        <w:pStyle w:val="Nagwek3"/>
        <w:ind w:left="425" w:hanging="425"/>
      </w:pPr>
      <w:r w:rsidRPr="008E7825">
        <w:t>Użytkowanie powłok malarskich</w:t>
      </w:r>
    </w:p>
    <w:p w14:paraId="310CA439" w14:textId="77777777" w:rsidR="001D5F6B" w:rsidRPr="008E7825" w:rsidRDefault="001D5F6B" w:rsidP="005852D7">
      <w:pPr>
        <w:rPr>
          <w:rFonts w:cs="Arial"/>
          <w:sz w:val="22"/>
          <w:szCs w:val="22"/>
        </w:rPr>
      </w:pPr>
      <w:r w:rsidRPr="008E7825">
        <w:rPr>
          <w:rFonts w:cs="Arial"/>
          <w:sz w:val="22"/>
          <w:szCs w:val="22"/>
        </w:rPr>
        <w:t>Konstrukcjom zagruntowanym należy w czasie ich składowania zapewnić odpowiednie warunki, chroniąc od opadów atmosferycznych, kurzu i brudu. Powłoki antykorozyjne winny być chronione w czasie transportu elementów przez odpowiednie przekładki z gumy lub filcu,  a elementy muszą być odpowiednio mocowane. Elementy konstrukcyjne powinny być zaopatrzone w uchwyty ułatwiające załadunek i rozładunek. Nie dopuszcza się składowania elementów konstrukcji bezpośrednio na ziemi, winny być składowane na podkładkach z drewna, stali lub betonu, co najmniej 300 mm nad poziomem terenu.</w:t>
      </w:r>
    </w:p>
    <w:p w14:paraId="310CA43A" w14:textId="77777777" w:rsidR="001D5F6B" w:rsidRPr="008E7825" w:rsidRDefault="001D5F6B" w:rsidP="005852D7">
      <w:pPr>
        <w:rPr>
          <w:rFonts w:cs="Arial"/>
          <w:sz w:val="22"/>
          <w:szCs w:val="22"/>
        </w:rPr>
      </w:pPr>
      <w:r w:rsidRPr="008E7825">
        <w:rPr>
          <w:rFonts w:cs="Arial"/>
          <w:sz w:val="22"/>
          <w:szCs w:val="22"/>
        </w:rPr>
        <w:t>Elementy zabezpieczone już powłokami malarskimi można transportować po czasie wyschnięcia określonym przez producenta.</w:t>
      </w:r>
    </w:p>
    <w:p w14:paraId="310CA43B" w14:textId="77777777" w:rsidR="001D5F6B" w:rsidRPr="008E7825" w:rsidRDefault="001D5F6B" w:rsidP="005852D7">
      <w:pPr>
        <w:rPr>
          <w:rFonts w:cs="Arial"/>
          <w:sz w:val="22"/>
          <w:szCs w:val="22"/>
        </w:rPr>
      </w:pPr>
      <w:r w:rsidRPr="008E7825">
        <w:rPr>
          <w:rFonts w:cs="Arial"/>
          <w:sz w:val="22"/>
          <w:szCs w:val="22"/>
        </w:rPr>
        <w:t xml:space="preserve">Ułożenie betonu płyty pomostu na elementy stalowe może mieć miejsce dopiero po okresie pełnego </w:t>
      </w:r>
      <w:proofErr w:type="spellStart"/>
      <w:r w:rsidRPr="008E7825">
        <w:rPr>
          <w:rFonts w:cs="Arial"/>
          <w:sz w:val="22"/>
          <w:szCs w:val="22"/>
        </w:rPr>
        <w:t>wysezonowania</w:t>
      </w:r>
      <w:proofErr w:type="spellEnd"/>
      <w:r w:rsidRPr="008E7825">
        <w:rPr>
          <w:rFonts w:cs="Arial"/>
          <w:sz w:val="22"/>
          <w:szCs w:val="22"/>
        </w:rPr>
        <w:t xml:space="preserve"> powłok.</w:t>
      </w:r>
    </w:p>
    <w:p w14:paraId="310CA43C" w14:textId="77777777" w:rsidR="001D5F6B" w:rsidRPr="008E7825" w:rsidRDefault="001D5F6B" w:rsidP="001D5F6B">
      <w:pPr>
        <w:ind w:left="426"/>
        <w:rPr>
          <w:rFonts w:cs="Arial"/>
          <w:sz w:val="22"/>
          <w:szCs w:val="22"/>
        </w:rPr>
      </w:pPr>
    </w:p>
    <w:p w14:paraId="310CA43D" w14:textId="77777777" w:rsidR="001D5F6B" w:rsidRPr="008E7825" w:rsidRDefault="001D5F6B" w:rsidP="001D5F6B">
      <w:pPr>
        <w:pStyle w:val="Nagwek2"/>
        <w:ind w:left="426" w:hanging="426"/>
      </w:pPr>
      <w:r w:rsidRPr="008E7825">
        <w:t>Roboty wykonywane na budowie</w:t>
      </w:r>
    </w:p>
    <w:p w14:paraId="310CA43E" w14:textId="77777777" w:rsidR="001D5F6B" w:rsidRPr="008E7825" w:rsidRDefault="001D5F6B" w:rsidP="001D5F6B">
      <w:pPr>
        <w:pStyle w:val="Nagwek3"/>
        <w:ind w:left="425" w:hanging="425"/>
      </w:pPr>
      <w:r w:rsidRPr="008E7825">
        <w:t>Wykonanie napraw i uzupełnień</w:t>
      </w:r>
    </w:p>
    <w:p w14:paraId="310CA43F" w14:textId="77777777" w:rsidR="001D5F6B" w:rsidRPr="008E7825" w:rsidRDefault="001D5F6B" w:rsidP="005852D7">
      <w:pPr>
        <w:rPr>
          <w:rFonts w:cs="Arial"/>
          <w:sz w:val="22"/>
          <w:szCs w:val="22"/>
        </w:rPr>
      </w:pPr>
      <w:r w:rsidRPr="008E7825">
        <w:rPr>
          <w:rFonts w:cs="Arial"/>
          <w:sz w:val="22"/>
          <w:szCs w:val="22"/>
        </w:rPr>
        <w:t>Wytwórca konstrukcji stalowej obowiązany jest do wykonania ewentualnych napraw uszkodzonej powłoki po rozładunku konstrukcji na placu budowy. W identyczny sposób napraw uszkodzeń powłoki, powstałych podczas montażu konstrukcji, dokonuje wykonawca montażu, dopilnowując by te naprawy były robione natychmiast po ustaleniu przyczyny powstania uszkodzeń.</w:t>
      </w:r>
    </w:p>
    <w:p w14:paraId="310CA440" w14:textId="77777777" w:rsidR="001D5F6B" w:rsidRPr="008E7825" w:rsidRDefault="001D5F6B" w:rsidP="005852D7">
      <w:pPr>
        <w:rPr>
          <w:rFonts w:cs="Arial"/>
          <w:sz w:val="22"/>
          <w:szCs w:val="22"/>
        </w:rPr>
      </w:pPr>
      <w:r w:rsidRPr="008E7825">
        <w:rPr>
          <w:rFonts w:cs="Arial"/>
          <w:sz w:val="22"/>
          <w:szCs w:val="22"/>
        </w:rPr>
        <w:t>Wszystkie prace malarskie (także naprawy) muszą być wykonywane w odpowiednich warunkach meteorologicznych wymaganych dla danych powłok, a jednocześnie w temperaturze wyższej o 3</w:t>
      </w:r>
      <w:r w:rsidRPr="008E7825">
        <w:rPr>
          <w:rFonts w:cs="Arial"/>
          <w:sz w:val="22"/>
          <w:szCs w:val="22"/>
        </w:rPr>
        <w:sym w:font="Symbol" w:char="F0B0"/>
      </w:r>
      <w:r w:rsidRPr="008E7825">
        <w:rPr>
          <w:rFonts w:cs="Arial"/>
          <w:sz w:val="22"/>
          <w:szCs w:val="22"/>
        </w:rPr>
        <w:t>C od temperatury punktu rosy dla danego ciśnienia i wilgotności, nie mogą występować także żadne opady atmosferyczne ani mgła oraz duże wiatry.</w:t>
      </w:r>
    </w:p>
    <w:p w14:paraId="310CA441" w14:textId="77777777" w:rsidR="001D5F6B" w:rsidRPr="008E7825" w:rsidRDefault="001D5F6B" w:rsidP="001D5F6B">
      <w:pPr>
        <w:pStyle w:val="Nagwek3"/>
        <w:ind w:left="425" w:hanging="425"/>
      </w:pPr>
      <w:r w:rsidRPr="008E7825">
        <w:t>Ukończenie zabezpieczenia antykorozyjnego</w:t>
      </w:r>
    </w:p>
    <w:p w14:paraId="310CA442" w14:textId="77777777" w:rsidR="001D5F6B" w:rsidRPr="008E7825" w:rsidRDefault="001D5F6B" w:rsidP="005852D7">
      <w:pPr>
        <w:rPr>
          <w:rFonts w:cs="Arial"/>
          <w:sz w:val="22"/>
          <w:szCs w:val="22"/>
        </w:rPr>
      </w:pPr>
      <w:r w:rsidRPr="008E7825">
        <w:rPr>
          <w:rFonts w:cs="Arial"/>
          <w:sz w:val="22"/>
          <w:szCs w:val="22"/>
        </w:rPr>
        <w:t xml:space="preserve">Powłokę nawierzchniową wykonuje się po ukończeniu izolacji, </w:t>
      </w:r>
      <w:proofErr w:type="spellStart"/>
      <w:r w:rsidRPr="008E7825">
        <w:rPr>
          <w:rFonts w:cs="Arial"/>
          <w:sz w:val="22"/>
          <w:szCs w:val="22"/>
        </w:rPr>
        <w:t>odwodnień</w:t>
      </w:r>
      <w:proofErr w:type="spellEnd"/>
      <w:r w:rsidRPr="008E7825">
        <w:rPr>
          <w:rFonts w:cs="Arial"/>
          <w:sz w:val="22"/>
          <w:szCs w:val="22"/>
        </w:rPr>
        <w:t xml:space="preserve"> pomostu i przykryć przerw dylatacyjnych. Przed wykonaniem powłoki nawierzchniowej Inżynier winien się upewnić, czy miejscowe władze architektoniczne nie wnoszą zastrzeżeń do proponowanej kolorystyki. Przed malowaniem Inżynier dokonuje odbioru powłok dotychczas wykonanych i nakazuje w miarę potrzeb ich naprawienie wg zasad podanych powyżej. </w:t>
      </w:r>
    </w:p>
    <w:p w14:paraId="310CA443" w14:textId="77777777" w:rsidR="001D5F6B" w:rsidRPr="008E7825" w:rsidRDefault="001D5F6B" w:rsidP="005852D7">
      <w:pPr>
        <w:rPr>
          <w:rFonts w:cs="Arial"/>
          <w:sz w:val="22"/>
          <w:szCs w:val="22"/>
        </w:rPr>
      </w:pPr>
      <w:r w:rsidRPr="008E7825">
        <w:rPr>
          <w:rFonts w:cs="Arial"/>
          <w:sz w:val="22"/>
          <w:szCs w:val="22"/>
        </w:rPr>
        <w:t>Przed naniesieniem powłoki nawierzchniowej konstrukcję należy umyć.</w:t>
      </w:r>
    </w:p>
    <w:p w14:paraId="310CA444" w14:textId="77777777" w:rsidR="001D5F6B" w:rsidRPr="008E7825" w:rsidRDefault="001D5F6B" w:rsidP="001D5F6B">
      <w:pPr>
        <w:pStyle w:val="Nagwek3"/>
        <w:ind w:left="425" w:hanging="425"/>
      </w:pPr>
      <w:r w:rsidRPr="008E7825">
        <w:t>Umycie konstrukcji na placu budowy</w:t>
      </w:r>
    </w:p>
    <w:p w14:paraId="310CA445" w14:textId="77777777" w:rsidR="001D5F6B" w:rsidRPr="008E7825" w:rsidRDefault="001D5F6B" w:rsidP="00C84F52">
      <w:pPr>
        <w:rPr>
          <w:rFonts w:cs="Arial"/>
          <w:sz w:val="22"/>
          <w:szCs w:val="22"/>
        </w:rPr>
      </w:pPr>
      <w:r w:rsidRPr="008E7825">
        <w:rPr>
          <w:rFonts w:cs="Arial"/>
          <w:sz w:val="22"/>
          <w:szCs w:val="22"/>
        </w:rPr>
        <w:t xml:space="preserve">Powłoki należy umyć wodą (najlepiej ciepłą) z dodatkiem detergentu, urządzeniami wysokociśnieniowymi min. 20 </w:t>
      </w:r>
      <w:proofErr w:type="spellStart"/>
      <w:r w:rsidRPr="008E7825">
        <w:rPr>
          <w:rFonts w:cs="Arial"/>
          <w:sz w:val="22"/>
          <w:szCs w:val="22"/>
        </w:rPr>
        <w:t>MPa</w:t>
      </w:r>
      <w:proofErr w:type="spellEnd"/>
      <w:r w:rsidRPr="008E7825">
        <w:rPr>
          <w:rFonts w:cs="Arial"/>
          <w:sz w:val="22"/>
          <w:szCs w:val="22"/>
        </w:rPr>
        <w:t>, a następnie spłukać wodą bez detergentu. Inżynier musi zatwierdzić stosowany detergent.</w:t>
      </w:r>
    </w:p>
    <w:p w14:paraId="310CA446" w14:textId="77777777" w:rsidR="001D5F6B" w:rsidRPr="008E7825" w:rsidRDefault="001D5F6B" w:rsidP="001D5F6B">
      <w:pPr>
        <w:pStyle w:val="Nagwek3"/>
        <w:ind w:left="425" w:hanging="425"/>
      </w:pPr>
      <w:r w:rsidRPr="008E7825">
        <w:t>Naniesienie powłoki nawierzchniowej na placu budowy</w:t>
      </w:r>
    </w:p>
    <w:p w14:paraId="310CA447" w14:textId="77777777" w:rsidR="001D5F6B" w:rsidRPr="008E7825" w:rsidRDefault="001D5F6B" w:rsidP="00C84F52">
      <w:pPr>
        <w:rPr>
          <w:rFonts w:cs="Arial"/>
          <w:sz w:val="22"/>
          <w:szCs w:val="22"/>
        </w:rPr>
      </w:pPr>
      <w:r w:rsidRPr="008E7825">
        <w:rPr>
          <w:rFonts w:cs="Arial"/>
          <w:sz w:val="22"/>
          <w:szCs w:val="22"/>
        </w:rPr>
        <w:t xml:space="preserve">Po umyciu konstrukcji i naprawie uszkodzeń należy na krawędziach wykonać wyprawki z farby nawierzchniowej, a następnie nanieść powłokę nawierzchniową o wyspecyfikowanej w projekcie grubości – grubość suchej powłoki wynosi 60 </w:t>
      </w:r>
      <w:proofErr w:type="spellStart"/>
      <w:r w:rsidRPr="008E7825">
        <w:rPr>
          <w:rFonts w:cs="Arial"/>
          <w:sz w:val="22"/>
          <w:szCs w:val="22"/>
        </w:rPr>
        <w:t>μm</w:t>
      </w:r>
      <w:proofErr w:type="spellEnd"/>
      <w:r w:rsidRPr="008E7825">
        <w:rPr>
          <w:rFonts w:cs="Arial"/>
          <w:sz w:val="22"/>
          <w:szCs w:val="22"/>
        </w:rPr>
        <w:t>.</w:t>
      </w:r>
    </w:p>
    <w:p w14:paraId="310CA448" w14:textId="77777777" w:rsidR="001D5F6B" w:rsidRPr="008E7825" w:rsidRDefault="001D5F6B" w:rsidP="00C84F52">
      <w:pPr>
        <w:rPr>
          <w:rFonts w:cs="Arial"/>
          <w:sz w:val="22"/>
          <w:szCs w:val="22"/>
        </w:rPr>
      </w:pPr>
      <w:r w:rsidRPr="008E7825">
        <w:rPr>
          <w:rFonts w:cs="Arial"/>
          <w:sz w:val="22"/>
          <w:szCs w:val="22"/>
        </w:rPr>
        <w:t>Powłokę należy nanosić zgodnie z wymaganiami podanymi w karcie technicznej wyrobu.</w:t>
      </w:r>
    </w:p>
    <w:p w14:paraId="310CA449" w14:textId="77777777" w:rsidR="001D5F6B" w:rsidRPr="008E7825" w:rsidRDefault="001D5F6B" w:rsidP="00C84F52">
      <w:pPr>
        <w:rPr>
          <w:rFonts w:cs="Arial"/>
          <w:sz w:val="22"/>
          <w:szCs w:val="22"/>
        </w:rPr>
      </w:pPr>
      <w:r w:rsidRPr="008E7825">
        <w:rPr>
          <w:rFonts w:cs="Arial"/>
          <w:sz w:val="22"/>
          <w:szCs w:val="22"/>
        </w:rPr>
        <w:t>Po wykonaniu malowania dokonywany jest odbiór końcowy powłoki malarskiej. Na budowie malowanie należy zakończyć na godzinę (w temp. 20</w:t>
      </w:r>
      <w:r w:rsidRPr="008E7825">
        <w:rPr>
          <w:rFonts w:cs="Arial"/>
          <w:sz w:val="22"/>
          <w:szCs w:val="22"/>
        </w:rPr>
        <w:sym w:font="Symbol" w:char="F0B0"/>
      </w:r>
      <w:r w:rsidRPr="008E7825">
        <w:rPr>
          <w:rFonts w:cs="Arial"/>
          <w:sz w:val="22"/>
          <w:szCs w:val="22"/>
        </w:rPr>
        <w:t>C) przed zachodem słońca. Umożliwi to wyschnięcie powłoki przed osadzeniem się wieczornej rosy.</w:t>
      </w:r>
    </w:p>
    <w:p w14:paraId="310CA44A" w14:textId="77777777" w:rsidR="001D5F6B" w:rsidRPr="008E7825" w:rsidRDefault="001D5F6B" w:rsidP="001D5F6B">
      <w:pPr>
        <w:widowControl w:val="0"/>
        <w:ind w:left="425"/>
        <w:rPr>
          <w:rFonts w:cs="Arial"/>
          <w:sz w:val="22"/>
          <w:szCs w:val="22"/>
        </w:rPr>
      </w:pPr>
    </w:p>
    <w:p w14:paraId="310CA44B" w14:textId="77777777" w:rsidR="001D5F6B" w:rsidRPr="008E7825" w:rsidRDefault="001D5F6B" w:rsidP="001D5F6B">
      <w:pPr>
        <w:pStyle w:val="Nagwek2"/>
        <w:ind w:left="426" w:hanging="426"/>
      </w:pPr>
      <w:r w:rsidRPr="008E7825">
        <w:t>Warunki dotyczące bezpieczeństwa i higieny pracy</w:t>
      </w:r>
    </w:p>
    <w:p w14:paraId="310CA44C" w14:textId="77777777" w:rsidR="001D5F6B" w:rsidRPr="008E7825" w:rsidRDefault="001D5F6B" w:rsidP="00C84F52">
      <w:pPr>
        <w:rPr>
          <w:rFonts w:cs="Arial"/>
          <w:sz w:val="22"/>
          <w:szCs w:val="22"/>
        </w:rPr>
      </w:pPr>
      <w:r w:rsidRPr="008E7825">
        <w:rPr>
          <w:rFonts w:cs="Arial"/>
          <w:sz w:val="22"/>
          <w:szCs w:val="22"/>
        </w:rPr>
        <w:t>Prace związane z wykonaniem zabezpieczenia antykorozyjnego stwarzają duże zagrożenie dla zdrowia pracowników, należy więc przestrzegać poniższych zaleceń odnośnie wykonywania prac:</w:t>
      </w:r>
    </w:p>
    <w:p w14:paraId="310CA44D"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czyszczenie strumieniowo</w:t>
      </w:r>
      <w:r w:rsidRPr="008E7825">
        <w:rPr>
          <w:rFonts w:cs="Arial"/>
          <w:sz w:val="22"/>
          <w:szCs w:val="22"/>
        </w:rPr>
        <w:noBreakHyphen/>
        <w:t xml:space="preserve">ścierne powinno, w miarę możliwości, odbywać się w zamkniętych pomieszczeniach obsługiwanych z zewnątrz, </w:t>
      </w:r>
    </w:p>
    <w:p w14:paraId="310CA44E"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gdy czyszczenie odbywa się z udziałem pracownika, to należy go zaopatrzyć w pyłoszczelny skafander z doprowadzeniem i odprowadzeniem powietrza, przy śrutowaniu pracownik winien mieć kask dźwiękochłonny, a przy czyszczeniu szczotkami okulary ochronne,</w:t>
      </w:r>
    </w:p>
    <w:p w14:paraId="310CA44F"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 xml:space="preserve">przy pracach związanych z transportem, przechowywaniem i nakładaniem materiałów malarskich należy przestrzegać zasad higieny osobistej, a w szczególności nie przechowywać żywności i ubrania w pomieszczeniach roboczych i w pobliżu stanowisk pracy, nie spożywać posiłków w miejscach pracy, </w:t>
      </w:r>
      <w:r w:rsidRPr="008E7825">
        <w:rPr>
          <w:rFonts w:cs="Arial"/>
          <w:sz w:val="22"/>
          <w:szCs w:val="22"/>
        </w:rPr>
        <w:lastRenderedPageBreak/>
        <w:t xml:space="preserve">ręce, w przypadku ich zabrudzenia materiałem antykorozyjnym, myć tamponem zwilżonym w rozcieńczalniku, a po jego odparowaniu wodą z mydłem, skórę rąk i twarzy posmarować przed pracą odpowiednim kremem ochronnym, </w:t>
      </w:r>
    </w:p>
    <w:p w14:paraId="310CA450"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nie należy dopuszczać, by do środowiska dostawały się pyły metaliczne.</w:t>
      </w:r>
    </w:p>
    <w:p w14:paraId="310CA451" w14:textId="77777777" w:rsidR="001D5F6B" w:rsidRPr="008E7825" w:rsidRDefault="001D5F6B" w:rsidP="00C84F52">
      <w:pPr>
        <w:rPr>
          <w:rFonts w:cs="Arial"/>
          <w:sz w:val="22"/>
          <w:szCs w:val="22"/>
        </w:rPr>
      </w:pPr>
      <w:r w:rsidRPr="008E7825">
        <w:rPr>
          <w:rFonts w:cs="Arial"/>
          <w:sz w:val="22"/>
          <w:szCs w:val="22"/>
        </w:rPr>
        <w:t>Za przestrzeganie aktualnie obowiązujących państwowych i lokalnych przepisów BHP i ochronę środowiska odpowiada wytwórca konstrukcji stalowej oraz wykonawca obiektu. Inżynier nie może nakazać wykonania czynności, których wykonanie naruszyłoby postanowienia tych przepisów. Podczas nakładania materiałów należy ściśle przestrzegać przepisów i wskazówek umieszczonych na opakowaniach. Podczas nakładania w zamkniętych, wąskich pomieszczeniach w Wytwórni należy zapewnić dodatkową wentylację. W bezpośredniej bliskości materiału antykorozyjnego nie wolno używać otwartego ognia ani spawać. Materiały antykorozyjne są środkami powodującymi skażenie i nie powinny dostać się do kanalizacji, gruntu ani cieków wodnych.</w:t>
      </w:r>
    </w:p>
    <w:p w14:paraId="310CA452" w14:textId="77777777" w:rsidR="001D5F6B" w:rsidRPr="008E7825" w:rsidRDefault="001D5F6B" w:rsidP="001D5F6B">
      <w:pPr>
        <w:ind w:left="426"/>
        <w:rPr>
          <w:rFonts w:cs="Arial"/>
          <w:sz w:val="22"/>
          <w:szCs w:val="22"/>
        </w:rPr>
      </w:pPr>
    </w:p>
    <w:p w14:paraId="310CA453" w14:textId="77777777" w:rsidR="001D5F6B" w:rsidRPr="008E7825" w:rsidRDefault="001D5F6B" w:rsidP="001D5F6B">
      <w:pPr>
        <w:pStyle w:val="Nagwek2"/>
        <w:ind w:left="426" w:hanging="426"/>
      </w:pPr>
      <w:r w:rsidRPr="008E7825">
        <w:t>Powierzchnie referencyjne</w:t>
      </w:r>
    </w:p>
    <w:p w14:paraId="310CA454" w14:textId="77777777" w:rsidR="001D5F6B" w:rsidRPr="008E7825" w:rsidRDefault="001D5F6B" w:rsidP="00C84F52">
      <w:pPr>
        <w:rPr>
          <w:rFonts w:cs="Arial"/>
          <w:sz w:val="22"/>
          <w:szCs w:val="22"/>
        </w:rPr>
      </w:pPr>
      <w:r w:rsidRPr="008E7825">
        <w:rPr>
          <w:rFonts w:cs="Arial"/>
          <w:sz w:val="22"/>
          <w:szCs w:val="22"/>
        </w:rPr>
        <w:t>Dostawca materiałów, po zaaprobowaniu ich przez Inżyniera, powinien zapewnić obecność swojego inspektora w czasie wykonywania odcinków referencyjnych zgodnie z „Zaleceniami do wykonywania i odbioru antykorozyjnych zabezpieczeń konstrukcji stalowych drogowych obiektów mostowych” wydanych w grudniu 1998 przez GDDP. Miejsce odcinków próbnych wyznacza Inżynier. Odcinki referencyjne wykonuje Wykonawca, sprzętem zatwierdzonym do stosowania na danym obiekcie.</w:t>
      </w:r>
    </w:p>
    <w:p w14:paraId="310CA455" w14:textId="77777777" w:rsidR="001D5F6B" w:rsidRPr="008E7825" w:rsidRDefault="001D5F6B" w:rsidP="001D5F6B">
      <w:pPr>
        <w:ind w:left="426"/>
        <w:rPr>
          <w:rFonts w:cs="Arial"/>
          <w:sz w:val="22"/>
          <w:szCs w:val="22"/>
        </w:rPr>
      </w:pPr>
    </w:p>
    <w:p w14:paraId="310CA456" w14:textId="77777777" w:rsidR="001D5F6B" w:rsidRPr="008E7825" w:rsidRDefault="001D5F6B" w:rsidP="001D5F6B">
      <w:pPr>
        <w:pStyle w:val="Nagwek1"/>
        <w:rPr>
          <w:color w:val="auto"/>
        </w:rPr>
      </w:pPr>
      <w:r w:rsidRPr="008E7825">
        <w:rPr>
          <w:color w:val="auto"/>
        </w:rPr>
        <w:t>KONTROLA JAKOŚCI ROBÓT</w:t>
      </w:r>
    </w:p>
    <w:p w14:paraId="310CA457" w14:textId="77777777" w:rsidR="001D5F6B" w:rsidRPr="008E7825" w:rsidRDefault="001D5F6B" w:rsidP="00C84F52">
      <w:pPr>
        <w:rPr>
          <w:rFonts w:cs="Arial"/>
          <w:sz w:val="22"/>
          <w:szCs w:val="22"/>
        </w:rPr>
      </w:pPr>
      <w:r w:rsidRPr="008E7825">
        <w:rPr>
          <w:rFonts w:cs="Arial"/>
          <w:sz w:val="22"/>
          <w:szCs w:val="22"/>
        </w:rPr>
        <w:t xml:space="preserve">Ogólne zasady kontroli jakości robót podano w </w:t>
      </w:r>
      <w:proofErr w:type="spellStart"/>
      <w:r w:rsidR="00D242E0" w:rsidRPr="008E7825">
        <w:rPr>
          <w:rFonts w:cs="Arial"/>
          <w:sz w:val="22"/>
          <w:szCs w:val="22"/>
        </w:rPr>
        <w:t>STWiORB</w:t>
      </w:r>
      <w:proofErr w:type="spellEnd"/>
      <w:r w:rsidR="00D242E0" w:rsidRPr="008E7825">
        <w:rPr>
          <w:rFonts w:cs="Arial"/>
          <w:sz w:val="22"/>
          <w:szCs w:val="22"/>
        </w:rPr>
        <w:t xml:space="preserve"> M.00.00.00 –Wymagania ogólne.</w:t>
      </w:r>
    </w:p>
    <w:p w14:paraId="310CA458" w14:textId="77777777" w:rsidR="001D5F6B" w:rsidRPr="008E7825" w:rsidRDefault="001D5F6B" w:rsidP="001D5F6B">
      <w:pPr>
        <w:ind w:left="426"/>
        <w:rPr>
          <w:rFonts w:cs="Arial"/>
          <w:sz w:val="22"/>
          <w:szCs w:val="22"/>
        </w:rPr>
      </w:pPr>
    </w:p>
    <w:p w14:paraId="310CA459" w14:textId="77777777" w:rsidR="001D5F6B" w:rsidRPr="008E7825" w:rsidRDefault="001D5F6B" w:rsidP="001D5F6B">
      <w:pPr>
        <w:pStyle w:val="Nagwek2"/>
        <w:ind w:left="426" w:hanging="426"/>
      </w:pPr>
      <w:r w:rsidRPr="008E7825">
        <w:t>Dokumentacja robót</w:t>
      </w:r>
    </w:p>
    <w:p w14:paraId="310CA45A" w14:textId="77777777" w:rsidR="001D5F6B" w:rsidRPr="008E7825" w:rsidRDefault="001D5F6B" w:rsidP="00C84F52">
      <w:pPr>
        <w:rPr>
          <w:rFonts w:cs="Arial"/>
          <w:sz w:val="22"/>
          <w:szCs w:val="22"/>
        </w:rPr>
      </w:pPr>
      <w:r w:rsidRPr="008E7825">
        <w:rPr>
          <w:rFonts w:cs="Arial"/>
          <w:sz w:val="22"/>
          <w:szCs w:val="22"/>
        </w:rPr>
        <w:t>Wykonawca jest zobowiązany do prowadzenia dziennika robót antykorozyjnych,  w którym odnotowuje codziennie w okresie nanoszenia powłok:</w:t>
      </w:r>
    </w:p>
    <w:p w14:paraId="310CA45B"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datę i godzinę czynności,</w:t>
      </w:r>
    </w:p>
    <w:p w14:paraId="310CA45C"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lokalizację obszaru wykonywania prac antykorozyjnych i rodzaj materiału nanoszonej warstwy,</w:t>
      </w:r>
    </w:p>
    <w:p w14:paraId="310CA45D"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temperaturę i wilgotność powietrza w momencie rozpoczynania robót malarskich z odniesieniem do punktu rosy,</w:t>
      </w:r>
    </w:p>
    <w:p w14:paraId="310CA45E"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 xml:space="preserve">wyniki oceny stopnia czystości podłoża wg PN-ISO 8501-1, </w:t>
      </w:r>
    </w:p>
    <w:p w14:paraId="310CA45F"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wyniki oceny profilu chropowatości wg PN-ISO 8503-2,</w:t>
      </w:r>
    </w:p>
    <w:p w14:paraId="310CA460"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wyniki oceny zapylenia wg PN-ISO 8502-3,</w:t>
      </w:r>
    </w:p>
    <w:p w14:paraId="310CA461"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wyniki oceny zatłuszczeń wg PN-70/H-97052,</w:t>
      </w:r>
    </w:p>
    <w:p w14:paraId="310CA462"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temperaturę i wilgotność powietrza w trakcie utwardzania się powłok,</w:t>
      </w:r>
    </w:p>
    <w:p w14:paraId="310CA463"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grubość powłok wg PN-ISO 2808,</w:t>
      </w:r>
    </w:p>
    <w:p w14:paraId="310CA464"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przyczepność powłok wg PN-ISO 4624,</w:t>
      </w:r>
    </w:p>
    <w:p w14:paraId="310CA465"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czas pomiędzy nanoszeniem kolejnych powłok,</w:t>
      </w:r>
    </w:p>
    <w:p w14:paraId="310CA466"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czas sezonowania powłok przed transportem,</w:t>
      </w:r>
    </w:p>
    <w:p w14:paraId="310CA467"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podpis pracownika Wykonawcy wykonującego w/w pomiary.</w:t>
      </w:r>
    </w:p>
    <w:p w14:paraId="310CA468" w14:textId="77777777" w:rsidR="001D5F6B" w:rsidRPr="008E7825" w:rsidRDefault="001D5F6B" w:rsidP="001D5F6B">
      <w:pPr>
        <w:ind w:left="426"/>
        <w:rPr>
          <w:rFonts w:cs="Arial"/>
          <w:sz w:val="22"/>
          <w:szCs w:val="22"/>
        </w:rPr>
      </w:pPr>
    </w:p>
    <w:p w14:paraId="310CA469" w14:textId="77777777" w:rsidR="001D5F6B" w:rsidRPr="008E7825" w:rsidRDefault="001D5F6B" w:rsidP="001D5F6B">
      <w:pPr>
        <w:pStyle w:val="Nagwek2"/>
        <w:ind w:left="426" w:hanging="426"/>
      </w:pPr>
      <w:r w:rsidRPr="008E7825">
        <w:t>Sprawdzenie jakości materiałów malarskich</w:t>
      </w:r>
    </w:p>
    <w:p w14:paraId="310CA46A" w14:textId="77777777" w:rsidR="001D5F6B" w:rsidRPr="008E7825" w:rsidRDefault="001D5F6B" w:rsidP="00C84F52">
      <w:pPr>
        <w:rPr>
          <w:rFonts w:cs="Arial"/>
          <w:sz w:val="22"/>
          <w:szCs w:val="22"/>
        </w:rPr>
      </w:pPr>
      <w:r w:rsidRPr="008E7825">
        <w:rPr>
          <w:rFonts w:cs="Arial"/>
          <w:sz w:val="22"/>
          <w:szCs w:val="22"/>
        </w:rPr>
        <w:t>Ocena materiałów malarskich winna być oparta na atestach producenta. Producent jest zobowiązany przedstawić odbiorcy orzeczenie kontroli o jakości wyrobu, a na życzenie odbiorcy zaświadczenie o wynikach ostatnio przeprowadzonych badań pełnych danego materiału. Materiały nie spełniające wymogów norm przedmiotowych należy wyeliminować.</w:t>
      </w:r>
    </w:p>
    <w:p w14:paraId="310CA46B" w14:textId="77777777" w:rsidR="001D5F6B" w:rsidRPr="008E7825" w:rsidRDefault="001D5F6B" w:rsidP="001D5F6B">
      <w:pPr>
        <w:ind w:left="426"/>
        <w:rPr>
          <w:rFonts w:cs="Arial"/>
          <w:sz w:val="22"/>
          <w:szCs w:val="22"/>
        </w:rPr>
      </w:pPr>
    </w:p>
    <w:p w14:paraId="310CA46C" w14:textId="77777777" w:rsidR="001D5F6B" w:rsidRPr="008E7825" w:rsidRDefault="001D5F6B" w:rsidP="001D5F6B">
      <w:pPr>
        <w:pStyle w:val="Nagwek2"/>
        <w:ind w:left="426" w:hanging="426"/>
      </w:pPr>
      <w:r w:rsidRPr="008E7825">
        <w:t xml:space="preserve">Sprawdzenie przygotowania powierzchni do malowania farbą gruntującą </w:t>
      </w:r>
    </w:p>
    <w:p w14:paraId="310CA46D" w14:textId="77777777" w:rsidR="001D5F6B" w:rsidRPr="008E7825" w:rsidRDefault="001D5F6B" w:rsidP="00C84F52">
      <w:pPr>
        <w:rPr>
          <w:rFonts w:cs="Arial"/>
          <w:sz w:val="22"/>
          <w:szCs w:val="22"/>
        </w:rPr>
      </w:pPr>
      <w:r w:rsidRPr="008E7825">
        <w:rPr>
          <w:rFonts w:cs="Arial"/>
          <w:sz w:val="22"/>
          <w:szCs w:val="22"/>
        </w:rPr>
        <w:t>Sprawdzenie przygotowania powierzchni należy przeprowadzić wizualnie nieuzbrojonym okiem przy świetle dziennym lub sztucznym, rozproszonym. Ocenia się:</w:t>
      </w:r>
    </w:p>
    <w:p w14:paraId="310CA46E"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 xml:space="preserve">wykonanie prac </w:t>
      </w:r>
      <w:proofErr w:type="spellStart"/>
      <w:r w:rsidRPr="008E7825">
        <w:rPr>
          <w:rFonts w:cs="Arial"/>
          <w:sz w:val="22"/>
          <w:szCs w:val="22"/>
        </w:rPr>
        <w:t>hawerskich</w:t>
      </w:r>
      <w:proofErr w:type="spellEnd"/>
      <w:r w:rsidRPr="008E7825">
        <w:rPr>
          <w:rFonts w:cs="Arial"/>
          <w:sz w:val="22"/>
          <w:szCs w:val="22"/>
        </w:rPr>
        <w:t xml:space="preserve">, aby ewentualne wady powierzchni odpowiadały wymaganiom P1 wg PN-EN ISO 8501-3, </w:t>
      </w:r>
    </w:p>
    <w:p w14:paraId="310CA46F"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 xml:space="preserve">odtłuszczeniu powierzchni stwierdzające brak zatłuszczeń wg PN-H-97052,  </w:t>
      </w:r>
    </w:p>
    <w:p w14:paraId="310CA470"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 xml:space="preserve">oczyszczenie do stopnia czystości </w:t>
      </w:r>
      <w:proofErr w:type="spellStart"/>
      <w:r w:rsidRPr="008E7825">
        <w:rPr>
          <w:rFonts w:cs="Arial"/>
          <w:sz w:val="22"/>
          <w:szCs w:val="22"/>
        </w:rPr>
        <w:t>Sa</w:t>
      </w:r>
      <w:proofErr w:type="spellEnd"/>
      <w:r w:rsidRPr="008E7825">
        <w:rPr>
          <w:rFonts w:cs="Arial"/>
          <w:sz w:val="22"/>
          <w:szCs w:val="22"/>
        </w:rPr>
        <w:t xml:space="preserve"> 2,5 wg PN-EN ISO 8501-1,</w:t>
      </w:r>
    </w:p>
    <w:p w14:paraId="310CA471"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uzyskanie profilu chropowatości powierzchni „fine“ dla gruntu epoksydowego,</w:t>
      </w:r>
    </w:p>
    <w:p w14:paraId="310CA472"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odpylenie do stopnia nie wyższego niż 3 wg PN-EN ISO 8502-3,</w:t>
      </w:r>
    </w:p>
    <w:p w14:paraId="310CA473"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oklejenie powierzchni w miejscach przewidzianych połączeń spawanych w czasie montażu konstrukcji do szerokości 50 mm od krawędzi.</w:t>
      </w:r>
    </w:p>
    <w:p w14:paraId="310CA474" w14:textId="77777777" w:rsidR="001D5F6B" w:rsidRPr="008E7825" w:rsidRDefault="001D5F6B" w:rsidP="001D5F6B">
      <w:pPr>
        <w:ind w:left="426"/>
        <w:rPr>
          <w:rFonts w:cs="Arial"/>
          <w:sz w:val="22"/>
          <w:szCs w:val="22"/>
        </w:rPr>
      </w:pPr>
      <w:r w:rsidRPr="008E7825">
        <w:rPr>
          <w:rFonts w:cs="Arial"/>
          <w:sz w:val="22"/>
          <w:szCs w:val="22"/>
        </w:rPr>
        <w:lastRenderedPageBreak/>
        <w:t>Ocenę przeprowadza się przed  malowaniem.</w:t>
      </w:r>
    </w:p>
    <w:p w14:paraId="310CA475" w14:textId="77777777" w:rsidR="001D5F6B" w:rsidRPr="008E7825" w:rsidRDefault="001D5F6B" w:rsidP="001D5F6B">
      <w:pPr>
        <w:ind w:left="426"/>
        <w:rPr>
          <w:rFonts w:cs="Arial"/>
          <w:sz w:val="22"/>
          <w:szCs w:val="22"/>
        </w:rPr>
      </w:pPr>
    </w:p>
    <w:p w14:paraId="310CA476" w14:textId="77777777" w:rsidR="001D5F6B" w:rsidRPr="008E7825" w:rsidRDefault="001D5F6B" w:rsidP="001D5F6B">
      <w:pPr>
        <w:pStyle w:val="Nagwek2"/>
        <w:ind w:left="426" w:hanging="426"/>
      </w:pPr>
      <w:r w:rsidRPr="008E7825">
        <w:t>Kontrola nakładania powłok malarskich</w:t>
      </w:r>
    </w:p>
    <w:p w14:paraId="310CA477" w14:textId="77777777" w:rsidR="001D5F6B" w:rsidRPr="008E7825" w:rsidRDefault="001D5F6B" w:rsidP="00C84F52">
      <w:pPr>
        <w:rPr>
          <w:rFonts w:cs="Arial"/>
          <w:sz w:val="22"/>
          <w:szCs w:val="22"/>
        </w:rPr>
      </w:pPr>
      <w:r w:rsidRPr="008E7825">
        <w:rPr>
          <w:rFonts w:cs="Arial"/>
          <w:sz w:val="22"/>
          <w:szCs w:val="22"/>
        </w:rPr>
        <w:t xml:space="preserve">Kontrola nakładania powłok malarskich winna przebiegać pod kątem poprawności użytego sprzętu i techniki nakładania materiału malarskiego oraz przestrzegania zaleceń dotyczących warunków pogodowych i zabezpieczenia świeżo wykonanych powłok oraz przestrzegania czasu i warunków schnięcia i aklimatyzacji powłok. </w:t>
      </w:r>
    </w:p>
    <w:p w14:paraId="310CA478" w14:textId="77777777" w:rsidR="001D5F6B" w:rsidRPr="008E7825" w:rsidRDefault="001D5F6B" w:rsidP="00C84F52">
      <w:pPr>
        <w:rPr>
          <w:rFonts w:cs="Arial"/>
          <w:sz w:val="22"/>
          <w:szCs w:val="22"/>
        </w:rPr>
      </w:pPr>
      <w:r w:rsidRPr="008E7825">
        <w:rPr>
          <w:rFonts w:cs="Arial"/>
          <w:sz w:val="22"/>
          <w:szCs w:val="22"/>
        </w:rPr>
        <w:t>Inżynier może zalecić pomiar w czasie malowania grubości mokrych powłok poszczególnych warstw wg PN-C-81545. Sprawdzeniu podlega liczba wykonanych  powłok malarskich.</w:t>
      </w:r>
    </w:p>
    <w:p w14:paraId="310CA479" w14:textId="77777777" w:rsidR="001D5F6B" w:rsidRPr="008E7825" w:rsidRDefault="001D5F6B" w:rsidP="00C84F52">
      <w:pPr>
        <w:rPr>
          <w:rFonts w:cs="Arial"/>
          <w:sz w:val="22"/>
          <w:szCs w:val="22"/>
        </w:rPr>
      </w:pPr>
      <w:r w:rsidRPr="008E7825">
        <w:rPr>
          <w:rFonts w:cs="Arial"/>
          <w:sz w:val="22"/>
          <w:szCs w:val="22"/>
        </w:rPr>
        <w:t>Kontrola wynika z zaleceń normy PN-H-97053 i obejmuje:</w:t>
      </w:r>
    </w:p>
    <w:p w14:paraId="310CA47A"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sprawdzenie stopnia wyschnięcia (jeśli wymagane, to utwardzenia) powłoki poprzedniej,</w:t>
      </w:r>
    </w:p>
    <w:p w14:paraId="310CA47B"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sprawdzenie czystości poprzedniej powłoki (zatłuszczenie, zapylenie),</w:t>
      </w:r>
    </w:p>
    <w:p w14:paraId="310CA47C"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zgodność odstępu czasu malowania od nałożenia poprzednich powłok,</w:t>
      </w:r>
    </w:p>
    <w:p w14:paraId="310CA47D"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zgodność temperatury i wilgotności z wymaganiami,</w:t>
      </w:r>
    </w:p>
    <w:p w14:paraId="310CA47E"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 xml:space="preserve">wygląd </w:t>
      </w:r>
      <w:proofErr w:type="spellStart"/>
      <w:r w:rsidRPr="008E7825">
        <w:rPr>
          <w:rFonts w:cs="Arial"/>
          <w:sz w:val="22"/>
          <w:szCs w:val="22"/>
        </w:rPr>
        <w:t>wymalowań</w:t>
      </w:r>
      <w:proofErr w:type="spellEnd"/>
      <w:r w:rsidRPr="008E7825">
        <w:rPr>
          <w:rFonts w:cs="Arial"/>
          <w:sz w:val="22"/>
          <w:szCs w:val="22"/>
        </w:rPr>
        <w:t xml:space="preserve"> (wtrącenia mechaniczne, kratery, zacieki, niedomalowania),</w:t>
      </w:r>
    </w:p>
    <w:p w14:paraId="310CA47F"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grubość powłoki na mokro,</w:t>
      </w:r>
    </w:p>
    <w:p w14:paraId="310CA480" w14:textId="77777777" w:rsidR="001D5F6B" w:rsidRPr="008E7825" w:rsidRDefault="001D5F6B" w:rsidP="009753DA">
      <w:pPr>
        <w:numPr>
          <w:ilvl w:val="0"/>
          <w:numId w:val="4"/>
        </w:numPr>
        <w:tabs>
          <w:tab w:val="clear" w:pos="1441"/>
        </w:tabs>
        <w:ind w:left="709" w:hanging="283"/>
        <w:rPr>
          <w:rFonts w:cs="Arial"/>
          <w:sz w:val="22"/>
          <w:szCs w:val="22"/>
        </w:rPr>
      </w:pPr>
      <w:r w:rsidRPr="008E7825">
        <w:rPr>
          <w:rFonts w:cs="Arial"/>
          <w:sz w:val="22"/>
          <w:szCs w:val="22"/>
        </w:rPr>
        <w:t>sprawdzenie zgodności parametrów natrysku z instrukcją stosowania farby.</w:t>
      </w:r>
    </w:p>
    <w:p w14:paraId="310CA481" w14:textId="77777777" w:rsidR="001D5F6B" w:rsidRPr="008E7825" w:rsidRDefault="001D5F6B" w:rsidP="001D5F6B">
      <w:pPr>
        <w:ind w:left="426"/>
        <w:rPr>
          <w:rFonts w:cs="Arial"/>
          <w:sz w:val="22"/>
          <w:szCs w:val="22"/>
        </w:rPr>
      </w:pPr>
    </w:p>
    <w:p w14:paraId="310CA482" w14:textId="77777777" w:rsidR="001D5F6B" w:rsidRPr="008E7825" w:rsidRDefault="001D5F6B" w:rsidP="001D5F6B">
      <w:pPr>
        <w:pStyle w:val="Nagwek2"/>
        <w:ind w:left="426" w:hanging="426"/>
      </w:pPr>
      <w:r w:rsidRPr="008E7825">
        <w:t>Sprawdzenie prawidłowości naniesienia międzywarstwy epoksydowej z wypełniaczem płatkowym</w:t>
      </w:r>
    </w:p>
    <w:p w14:paraId="310CA483" w14:textId="77777777" w:rsidR="001D5F6B" w:rsidRPr="008E7825" w:rsidRDefault="001D5F6B" w:rsidP="00C84F52">
      <w:pPr>
        <w:rPr>
          <w:rFonts w:cs="Arial"/>
          <w:sz w:val="22"/>
          <w:szCs w:val="22"/>
        </w:rPr>
      </w:pPr>
      <w:r w:rsidRPr="008E7825">
        <w:rPr>
          <w:rFonts w:cs="Arial"/>
          <w:sz w:val="22"/>
          <w:szCs w:val="22"/>
        </w:rPr>
        <w:t xml:space="preserve">Nie powinny występować wady niedopuszczalne powłok jak zacieki, skórka pomarańczowa, </w:t>
      </w:r>
      <w:proofErr w:type="spellStart"/>
      <w:r w:rsidRPr="008E7825">
        <w:rPr>
          <w:rFonts w:cs="Arial"/>
          <w:sz w:val="22"/>
          <w:szCs w:val="22"/>
        </w:rPr>
        <w:t>spęcherzenia</w:t>
      </w:r>
      <w:proofErr w:type="spellEnd"/>
      <w:r w:rsidRPr="008E7825">
        <w:rPr>
          <w:rFonts w:cs="Arial"/>
          <w:sz w:val="22"/>
          <w:szCs w:val="22"/>
        </w:rPr>
        <w:t>, zmarszczenia, spękania.</w:t>
      </w:r>
    </w:p>
    <w:p w14:paraId="310CA484" w14:textId="77777777" w:rsidR="001D5F6B" w:rsidRPr="008E7825" w:rsidRDefault="001D5F6B" w:rsidP="00C84F52">
      <w:pPr>
        <w:rPr>
          <w:rFonts w:cs="Arial"/>
          <w:sz w:val="22"/>
          <w:szCs w:val="22"/>
        </w:rPr>
      </w:pPr>
      <w:r w:rsidRPr="008E7825">
        <w:rPr>
          <w:rFonts w:cs="Arial"/>
          <w:sz w:val="22"/>
          <w:szCs w:val="22"/>
        </w:rPr>
        <w:t xml:space="preserve">Wyniki pomiarów grubości powinny spełniać wymóg, aby 90% wyników pomiarów wykazywało wartość nie niższą od wartości wyspecyfikowanej, a najwyżej 10% pomiarów może mieć wartość co najmniej 0,9 wartości wyspecyfikowanej (80 </w:t>
      </w:r>
      <w:proofErr w:type="spellStart"/>
      <w:r w:rsidRPr="008E7825">
        <w:rPr>
          <w:rFonts w:cs="Arial"/>
          <w:sz w:val="22"/>
          <w:szCs w:val="22"/>
        </w:rPr>
        <w:t>μm</w:t>
      </w:r>
      <w:proofErr w:type="spellEnd"/>
      <w:r w:rsidRPr="008E7825">
        <w:rPr>
          <w:rFonts w:cs="Arial"/>
          <w:sz w:val="22"/>
          <w:szCs w:val="22"/>
        </w:rPr>
        <w:t>).</w:t>
      </w:r>
    </w:p>
    <w:p w14:paraId="310CA485" w14:textId="77777777" w:rsidR="001D5F6B" w:rsidRPr="008E7825" w:rsidRDefault="001D5F6B" w:rsidP="00C84F52">
      <w:pPr>
        <w:rPr>
          <w:rFonts w:cs="Arial"/>
          <w:sz w:val="22"/>
          <w:szCs w:val="22"/>
        </w:rPr>
      </w:pPr>
      <w:r w:rsidRPr="008E7825">
        <w:rPr>
          <w:rFonts w:cs="Arial"/>
          <w:sz w:val="22"/>
          <w:szCs w:val="22"/>
        </w:rPr>
        <w:t xml:space="preserve">Przyczepność powłoki zmierzona zgodnie z normą PN-ISO 4624 powinna być nie niższa niż 5 </w:t>
      </w:r>
      <w:proofErr w:type="spellStart"/>
      <w:r w:rsidRPr="008E7825">
        <w:rPr>
          <w:rFonts w:cs="Arial"/>
          <w:sz w:val="22"/>
          <w:szCs w:val="22"/>
        </w:rPr>
        <w:t>MPa</w:t>
      </w:r>
      <w:proofErr w:type="spellEnd"/>
      <w:r w:rsidRPr="008E7825">
        <w:rPr>
          <w:rFonts w:cs="Arial"/>
          <w:sz w:val="22"/>
          <w:szCs w:val="22"/>
        </w:rPr>
        <w:t>.</w:t>
      </w:r>
    </w:p>
    <w:p w14:paraId="310CA486" w14:textId="77777777" w:rsidR="001D5F6B" w:rsidRPr="008E7825" w:rsidRDefault="001D5F6B" w:rsidP="00C84F52">
      <w:pPr>
        <w:rPr>
          <w:rFonts w:cs="Arial"/>
          <w:sz w:val="22"/>
          <w:szCs w:val="22"/>
        </w:rPr>
      </w:pPr>
      <w:r w:rsidRPr="008E7825">
        <w:rPr>
          <w:rFonts w:cs="Arial"/>
          <w:sz w:val="22"/>
          <w:szCs w:val="22"/>
        </w:rPr>
        <w:t>Badania przeprowadza się na suchych i po aklimatyzacji (</w:t>
      </w:r>
      <w:proofErr w:type="spellStart"/>
      <w:r w:rsidRPr="008E7825">
        <w:rPr>
          <w:rFonts w:cs="Arial"/>
          <w:sz w:val="22"/>
          <w:szCs w:val="22"/>
        </w:rPr>
        <w:t>wysezonowanych</w:t>
      </w:r>
      <w:proofErr w:type="spellEnd"/>
      <w:r w:rsidRPr="008E7825">
        <w:rPr>
          <w:rFonts w:cs="Arial"/>
          <w:sz w:val="22"/>
          <w:szCs w:val="22"/>
        </w:rPr>
        <w:t>) powłokach.</w:t>
      </w:r>
    </w:p>
    <w:p w14:paraId="310CA487" w14:textId="77777777" w:rsidR="001D5F6B" w:rsidRPr="008E7825" w:rsidRDefault="001D5F6B" w:rsidP="00C84F52">
      <w:pPr>
        <w:rPr>
          <w:rFonts w:cs="Arial"/>
          <w:sz w:val="22"/>
          <w:szCs w:val="22"/>
        </w:rPr>
      </w:pPr>
      <w:r w:rsidRPr="008E7825">
        <w:rPr>
          <w:rFonts w:cs="Arial"/>
          <w:sz w:val="22"/>
          <w:szCs w:val="22"/>
        </w:rPr>
        <w:t>Liczba miejsc pomiarowych ma być zgodna z „Zalecenia do wykonywania i odbioru antykorozyjnych zabezpieczeń konstrukcji stalowych drogowych obiektów mostowych” Załącznik do Zarządzenia Nr 12 Generalnego Dyrektora Dróg Publicznych z dnia 8 grudnia 1998 roku.</w:t>
      </w:r>
    </w:p>
    <w:p w14:paraId="310CA488" w14:textId="77777777" w:rsidR="001D5F6B" w:rsidRPr="008E7825" w:rsidRDefault="001D5F6B" w:rsidP="001D5F6B">
      <w:pPr>
        <w:ind w:left="426"/>
        <w:rPr>
          <w:rFonts w:cs="Arial"/>
          <w:sz w:val="22"/>
          <w:szCs w:val="22"/>
        </w:rPr>
      </w:pPr>
    </w:p>
    <w:p w14:paraId="310CA489" w14:textId="77777777" w:rsidR="001D5F6B" w:rsidRPr="008E7825" w:rsidRDefault="001D5F6B" w:rsidP="001D5F6B">
      <w:pPr>
        <w:pStyle w:val="Nagwek2"/>
        <w:ind w:left="426" w:hanging="426"/>
      </w:pPr>
      <w:r w:rsidRPr="008E7825">
        <w:t>Sprawdzenie prawidłowości naniesienia powłoki z farby nawierzchniowej poliuretanowej</w:t>
      </w:r>
    </w:p>
    <w:p w14:paraId="310CA48A" w14:textId="77777777" w:rsidR="001D5F6B" w:rsidRPr="008E7825" w:rsidRDefault="001D5F6B" w:rsidP="00C84F52">
      <w:pPr>
        <w:rPr>
          <w:rFonts w:cs="Arial"/>
          <w:sz w:val="22"/>
          <w:szCs w:val="22"/>
        </w:rPr>
      </w:pPr>
      <w:r w:rsidRPr="008E7825">
        <w:rPr>
          <w:rFonts w:cs="Arial"/>
          <w:sz w:val="22"/>
          <w:szCs w:val="22"/>
        </w:rPr>
        <w:t xml:space="preserve">Nie powinny występować wady niedopuszczalne powłok jak grube zacieki, skórka pomarańczowa, </w:t>
      </w:r>
      <w:proofErr w:type="spellStart"/>
      <w:r w:rsidRPr="008E7825">
        <w:rPr>
          <w:rFonts w:cs="Arial"/>
          <w:sz w:val="22"/>
          <w:szCs w:val="22"/>
        </w:rPr>
        <w:t>spęcherzenia</w:t>
      </w:r>
      <w:proofErr w:type="spellEnd"/>
      <w:r w:rsidRPr="008E7825">
        <w:rPr>
          <w:rFonts w:cs="Arial"/>
          <w:sz w:val="22"/>
          <w:szCs w:val="22"/>
        </w:rPr>
        <w:t>, zmarszczenia, spękania.</w:t>
      </w:r>
    </w:p>
    <w:p w14:paraId="310CA48B" w14:textId="77777777" w:rsidR="001D5F6B" w:rsidRPr="008E7825" w:rsidRDefault="001D5F6B" w:rsidP="00C84F52">
      <w:pPr>
        <w:rPr>
          <w:rFonts w:cs="Arial"/>
          <w:sz w:val="22"/>
          <w:szCs w:val="22"/>
        </w:rPr>
      </w:pPr>
      <w:r w:rsidRPr="008E7825">
        <w:rPr>
          <w:rFonts w:cs="Arial"/>
          <w:sz w:val="22"/>
          <w:szCs w:val="22"/>
        </w:rPr>
        <w:t xml:space="preserve">Wyniki pomiarów grubości powinny spełniać wymóg, aby 90% wyników pomiarów wykazywało wartość nie niższą od wartości wyspecyfikowanej, a najwyżej 10% pomiarów może mieć wartość co najmniej 0,9 wartości wyspecyfikowanej (60 </w:t>
      </w:r>
      <w:proofErr w:type="spellStart"/>
      <w:r w:rsidRPr="008E7825">
        <w:rPr>
          <w:rFonts w:cs="Arial"/>
          <w:sz w:val="22"/>
          <w:szCs w:val="22"/>
        </w:rPr>
        <w:t>μm</w:t>
      </w:r>
      <w:proofErr w:type="spellEnd"/>
      <w:r w:rsidRPr="008E7825">
        <w:rPr>
          <w:rFonts w:cs="Arial"/>
          <w:sz w:val="22"/>
          <w:szCs w:val="22"/>
        </w:rPr>
        <w:t>).</w:t>
      </w:r>
    </w:p>
    <w:p w14:paraId="310CA48C" w14:textId="77777777" w:rsidR="001D5F6B" w:rsidRPr="008E7825" w:rsidRDefault="001D5F6B" w:rsidP="00C84F52">
      <w:pPr>
        <w:rPr>
          <w:rFonts w:cs="Arial"/>
          <w:sz w:val="22"/>
          <w:szCs w:val="22"/>
        </w:rPr>
      </w:pPr>
      <w:r w:rsidRPr="008E7825">
        <w:rPr>
          <w:rFonts w:cs="Arial"/>
          <w:sz w:val="22"/>
          <w:szCs w:val="22"/>
        </w:rPr>
        <w:t xml:space="preserve">Przyczepność powłoki zmierzona zgodnie z normą PN-ISO 4624 powinna być nie niższa niż 5 </w:t>
      </w:r>
      <w:proofErr w:type="spellStart"/>
      <w:r w:rsidRPr="008E7825">
        <w:rPr>
          <w:rFonts w:cs="Arial"/>
          <w:sz w:val="22"/>
          <w:szCs w:val="22"/>
        </w:rPr>
        <w:t>MPa</w:t>
      </w:r>
      <w:proofErr w:type="spellEnd"/>
      <w:r w:rsidRPr="008E7825">
        <w:rPr>
          <w:rFonts w:cs="Arial"/>
          <w:sz w:val="22"/>
          <w:szCs w:val="22"/>
        </w:rPr>
        <w:t>.</w:t>
      </w:r>
    </w:p>
    <w:p w14:paraId="310CA48D" w14:textId="77777777" w:rsidR="001D5F6B" w:rsidRPr="008E7825" w:rsidRDefault="001D5F6B" w:rsidP="00C84F52">
      <w:pPr>
        <w:rPr>
          <w:rFonts w:cs="Arial"/>
          <w:sz w:val="22"/>
          <w:szCs w:val="22"/>
        </w:rPr>
      </w:pPr>
      <w:r w:rsidRPr="008E7825">
        <w:rPr>
          <w:rFonts w:cs="Arial"/>
          <w:sz w:val="22"/>
          <w:szCs w:val="22"/>
        </w:rPr>
        <w:t>Badania przeprowadza się na suchych i po aklimatyzacji (</w:t>
      </w:r>
      <w:proofErr w:type="spellStart"/>
      <w:r w:rsidRPr="008E7825">
        <w:rPr>
          <w:rFonts w:cs="Arial"/>
          <w:sz w:val="22"/>
          <w:szCs w:val="22"/>
        </w:rPr>
        <w:t>wysezonowanych</w:t>
      </w:r>
      <w:proofErr w:type="spellEnd"/>
      <w:r w:rsidRPr="008E7825">
        <w:rPr>
          <w:rFonts w:cs="Arial"/>
          <w:sz w:val="22"/>
          <w:szCs w:val="22"/>
        </w:rPr>
        <w:t>) powłokach.</w:t>
      </w:r>
    </w:p>
    <w:p w14:paraId="310CA48E" w14:textId="77777777" w:rsidR="001D5F6B" w:rsidRPr="008E7825" w:rsidRDefault="001D5F6B" w:rsidP="00C84F52">
      <w:pPr>
        <w:rPr>
          <w:rFonts w:cs="Arial"/>
          <w:sz w:val="22"/>
          <w:szCs w:val="22"/>
        </w:rPr>
      </w:pPr>
      <w:r w:rsidRPr="008E7825">
        <w:rPr>
          <w:rFonts w:cs="Arial"/>
          <w:sz w:val="22"/>
          <w:szCs w:val="22"/>
        </w:rPr>
        <w:t>Liczba miejsc pomiarowych ma być zgodna z „Zalecenia do wykonywania i odbioru antykorozyjnych zabezpieczeń konstrukcji stalowych drogowych obiektów mostowych” Załącznik do Zarządzenia Nr 12 Generalnego Dyrektora Dróg Publicznych z dnia 8 grudnia 1998 roku.</w:t>
      </w:r>
    </w:p>
    <w:p w14:paraId="310CA48F" w14:textId="77777777" w:rsidR="001D5F6B" w:rsidRPr="008E7825" w:rsidRDefault="001D5F6B" w:rsidP="001D5F6B">
      <w:pPr>
        <w:ind w:left="426"/>
        <w:rPr>
          <w:rFonts w:cs="Arial"/>
          <w:sz w:val="22"/>
          <w:szCs w:val="22"/>
        </w:rPr>
      </w:pPr>
    </w:p>
    <w:p w14:paraId="310CA490" w14:textId="77777777" w:rsidR="001D5F6B" w:rsidRPr="008E7825" w:rsidRDefault="001D5F6B" w:rsidP="001D5F6B">
      <w:pPr>
        <w:pStyle w:val="Nagwek1"/>
        <w:rPr>
          <w:color w:val="auto"/>
        </w:rPr>
      </w:pPr>
      <w:r w:rsidRPr="008E7825">
        <w:rPr>
          <w:color w:val="auto"/>
        </w:rPr>
        <w:t>OBMIAR ROBÓT</w:t>
      </w:r>
    </w:p>
    <w:p w14:paraId="310CA491" w14:textId="77777777" w:rsidR="001D5F6B" w:rsidRPr="008E7825" w:rsidRDefault="001D5F6B" w:rsidP="00C84F52">
      <w:pPr>
        <w:rPr>
          <w:rFonts w:cs="Arial"/>
          <w:sz w:val="22"/>
          <w:szCs w:val="22"/>
        </w:rPr>
      </w:pPr>
      <w:r w:rsidRPr="008E7825">
        <w:rPr>
          <w:rFonts w:cs="Arial"/>
          <w:sz w:val="22"/>
          <w:szCs w:val="22"/>
        </w:rPr>
        <w:t xml:space="preserve">Ogólne zasady obmiaru robót podano w </w:t>
      </w:r>
      <w:proofErr w:type="spellStart"/>
      <w:r w:rsidR="00D242E0" w:rsidRPr="008E7825">
        <w:rPr>
          <w:rFonts w:cs="Arial"/>
          <w:sz w:val="22"/>
          <w:szCs w:val="22"/>
        </w:rPr>
        <w:t>STWiORB</w:t>
      </w:r>
      <w:proofErr w:type="spellEnd"/>
      <w:r w:rsidR="00D242E0" w:rsidRPr="008E7825">
        <w:rPr>
          <w:rFonts w:cs="Arial"/>
          <w:sz w:val="22"/>
          <w:szCs w:val="22"/>
        </w:rPr>
        <w:t xml:space="preserve"> M.00.00.00 –Wymagania ogólne.</w:t>
      </w:r>
    </w:p>
    <w:p w14:paraId="310CA492" w14:textId="77777777" w:rsidR="001D5F6B" w:rsidRPr="008E7825" w:rsidRDefault="001D5F6B" w:rsidP="001D5F6B">
      <w:pPr>
        <w:ind w:left="426"/>
        <w:rPr>
          <w:rFonts w:cs="Arial"/>
          <w:sz w:val="22"/>
          <w:szCs w:val="22"/>
        </w:rPr>
      </w:pPr>
    </w:p>
    <w:p w14:paraId="310CA493" w14:textId="77777777" w:rsidR="001D5F6B" w:rsidRPr="008E7825" w:rsidRDefault="001D5F6B" w:rsidP="001D5F6B">
      <w:pPr>
        <w:pStyle w:val="Nagwek2"/>
        <w:ind w:left="426" w:hanging="426"/>
      </w:pPr>
      <w:r w:rsidRPr="008E7825">
        <w:t>Jednostka obmiarowa</w:t>
      </w:r>
    </w:p>
    <w:p w14:paraId="310CA494" w14:textId="77777777" w:rsidR="001D5F6B" w:rsidRPr="008E7825" w:rsidRDefault="001D5F6B" w:rsidP="00C84F52">
      <w:pPr>
        <w:rPr>
          <w:rFonts w:cs="Arial"/>
          <w:sz w:val="22"/>
          <w:szCs w:val="22"/>
        </w:rPr>
      </w:pPr>
      <w:r w:rsidRPr="008E7825">
        <w:rPr>
          <w:rFonts w:cs="Arial"/>
          <w:sz w:val="22"/>
          <w:szCs w:val="22"/>
        </w:rPr>
        <w:t xml:space="preserve">Jednostką obmiarową jest </w:t>
      </w:r>
      <w:r w:rsidRPr="008E7825">
        <w:rPr>
          <w:rFonts w:cs="Arial"/>
          <w:b/>
          <w:sz w:val="22"/>
          <w:szCs w:val="22"/>
        </w:rPr>
        <w:t>1 m</w:t>
      </w:r>
      <w:r w:rsidRPr="008E7825">
        <w:rPr>
          <w:rFonts w:cs="Arial"/>
          <w:b/>
          <w:sz w:val="22"/>
          <w:szCs w:val="22"/>
          <w:vertAlign w:val="superscript"/>
        </w:rPr>
        <w:t>2</w:t>
      </w:r>
      <w:r w:rsidRPr="008E7825">
        <w:rPr>
          <w:rFonts w:cs="Arial"/>
          <w:sz w:val="22"/>
          <w:szCs w:val="22"/>
        </w:rPr>
        <w:t xml:space="preserve"> trzywarstwowej powłoki antykorozyjnej o grubości łącznej 200 </w:t>
      </w:r>
      <w:proofErr w:type="spellStart"/>
      <w:r w:rsidRPr="008E7825">
        <w:rPr>
          <w:rFonts w:cs="Arial"/>
          <w:sz w:val="22"/>
          <w:szCs w:val="22"/>
        </w:rPr>
        <w:t>μm</w:t>
      </w:r>
      <w:proofErr w:type="spellEnd"/>
      <w:r w:rsidRPr="008E7825">
        <w:rPr>
          <w:rFonts w:cs="Arial"/>
          <w:sz w:val="22"/>
          <w:szCs w:val="22"/>
        </w:rPr>
        <w:t xml:space="preserve"> – dla powierzchni zewnętrznych konstrukcji stalowej obiektu oraz </w:t>
      </w:r>
      <w:r w:rsidRPr="008E7825">
        <w:rPr>
          <w:rFonts w:cs="Arial"/>
          <w:b/>
          <w:sz w:val="22"/>
          <w:szCs w:val="22"/>
        </w:rPr>
        <w:t>1 m</w:t>
      </w:r>
      <w:r w:rsidRPr="008E7825">
        <w:rPr>
          <w:rFonts w:cs="Arial"/>
          <w:b/>
          <w:sz w:val="22"/>
          <w:szCs w:val="22"/>
          <w:vertAlign w:val="superscript"/>
        </w:rPr>
        <w:t>2</w:t>
      </w:r>
      <w:r w:rsidRPr="008E7825">
        <w:rPr>
          <w:rFonts w:cs="Arial"/>
          <w:sz w:val="22"/>
          <w:szCs w:val="22"/>
        </w:rPr>
        <w:t xml:space="preserve"> jednowarstwowej powłoki malarskiej o grubości 60 </w:t>
      </w:r>
      <w:proofErr w:type="spellStart"/>
      <w:r w:rsidRPr="008E7825">
        <w:rPr>
          <w:rFonts w:cs="Arial"/>
          <w:sz w:val="22"/>
          <w:szCs w:val="22"/>
        </w:rPr>
        <w:t>μm</w:t>
      </w:r>
      <w:proofErr w:type="spellEnd"/>
      <w:r w:rsidRPr="008E7825">
        <w:rPr>
          <w:rFonts w:cs="Arial"/>
          <w:sz w:val="22"/>
          <w:szCs w:val="22"/>
        </w:rPr>
        <w:t xml:space="preserve"> – dla powierzchni wewnętrznych szczelnie zamkniętych (powierzchnie wewnętrzne elementów skrzynkowych).</w:t>
      </w:r>
    </w:p>
    <w:p w14:paraId="310CA495" w14:textId="77777777" w:rsidR="001D5F6B" w:rsidRPr="008E7825" w:rsidRDefault="001D5F6B" w:rsidP="001D5F6B">
      <w:pPr>
        <w:ind w:left="426"/>
        <w:rPr>
          <w:rFonts w:cs="Arial"/>
          <w:sz w:val="22"/>
          <w:szCs w:val="22"/>
        </w:rPr>
      </w:pPr>
    </w:p>
    <w:p w14:paraId="310CA496" w14:textId="77777777" w:rsidR="001D5F6B" w:rsidRPr="008E7825" w:rsidRDefault="001D5F6B" w:rsidP="001D5F6B">
      <w:pPr>
        <w:pStyle w:val="Nagwek1"/>
        <w:rPr>
          <w:color w:val="auto"/>
        </w:rPr>
      </w:pPr>
      <w:r w:rsidRPr="008E7825">
        <w:rPr>
          <w:color w:val="auto"/>
        </w:rPr>
        <w:t>ODBIÓR ROBÓT</w:t>
      </w:r>
    </w:p>
    <w:p w14:paraId="310CA497" w14:textId="77777777" w:rsidR="001D5F6B" w:rsidRPr="008E7825" w:rsidRDefault="001D5F6B" w:rsidP="00C84F52">
      <w:pPr>
        <w:rPr>
          <w:rFonts w:cs="Arial"/>
          <w:sz w:val="22"/>
          <w:szCs w:val="22"/>
        </w:rPr>
      </w:pPr>
      <w:r w:rsidRPr="008E7825">
        <w:rPr>
          <w:rFonts w:cs="Arial"/>
          <w:sz w:val="22"/>
          <w:szCs w:val="22"/>
        </w:rPr>
        <w:t xml:space="preserve">Ogólne zasady odbioru robót podano w </w:t>
      </w:r>
      <w:proofErr w:type="spellStart"/>
      <w:r w:rsidR="00D242E0" w:rsidRPr="008E7825">
        <w:rPr>
          <w:rFonts w:cs="Arial"/>
          <w:sz w:val="22"/>
          <w:szCs w:val="22"/>
        </w:rPr>
        <w:t>STWiORB</w:t>
      </w:r>
      <w:proofErr w:type="spellEnd"/>
      <w:r w:rsidR="00D242E0" w:rsidRPr="008E7825">
        <w:rPr>
          <w:rFonts w:cs="Arial"/>
          <w:sz w:val="22"/>
          <w:szCs w:val="22"/>
        </w:rPr>
        <w:t xml:space="preserve"> M.00.00.00 –Wymagania ogólne.</w:t>
      </w:r>
    </w:p>
    <w:p w14:paraId="310CA498" w14:textId="77777777" w:rsidR="001D5F6B" w:rsidRPr="008E7825" w:rsidRDefault="001D5F6B" w:rsidP="00C84F52">
      <w:pPr>
        <w:rPr>
          <w:rFonts w:cs="Arial"/>
          <w:sz w:val="22"/>
          <w:szCs w:val="22"/>
        </w:rPr>
      </w:pPr>
      <w:r w:rsidRPr="008E7825">
        <w:rPr>
          <w:rFonts w:cs="Arial"/>
          <w:sz w:val="22"/>
          <w:szCs w:val="22"/>
        </w:rPr>
        <w:t>Roboty objęte niniejszą ST podlegają częściowo odbiorowi robót zanikających i ulegających zakryciu, który jest dokonywany na podstawie wyników pomiarów, badań i oceny wizualnej. Wykonawca zobowiązany jest do przedstawienia przy odbiorze robót zgodnej z oferowaną gwarancji producenta farb.</w:t>
      </w:r>
    </w:p>
    <w:p w14:paraId="310CA499" w14:textId="77777777" w:rsidR="001D5F6B" w:rsidRPr="008E7825" w:rsidRDefault="001D5F6B" w:rsidP="001D5F6B">
      <w:pPr>
        <w:ind w:left="426"/>
        <w:rPr>
          <w:rFonts w:cs="Arial"/>
          <w:sz w:val="22"/>
          <w:szCs w:val="22"/>
        </w:rPr>
      </w:pPr>
    </w:p>
    <w:p w14:paraId="310CA49A" w14:textId="77777777" w:rsidR="001D5F6B" w:rsidRPr="008E7825" w:rsidRDefault="001D5F6B" w:rsidP="001D5F6B">
      <w:pPr>
        <w:pStyle w:val="Nagwek1"/>
        <w:rPr>
          <w:color w:val="auto"/>
        </w:rPr>
      </w:pPr>
      <w:r w:rsidRPr="008E7825">
        <w:rPr>
          <w:color w:val="auto"/>
        </w:rPr>
        <w:lastRenderedPageBreak/>
        <w:t>PODSTAWA PŁATNOŚCI</w:t>
      </w:r>
    </w:p>
    <w:p w14:paraId="310CA49B" w14:textId="77777777" w:rsidR="001D5F6B" w:rsidRPr="008E7825" w:rsidRDefault="001D5F6B" w:rsidP="00C84F52">
      <w:pPr>
        <w:rPr>
          <w:rFonts w:cs="Arial"/>
          <w:sz w:val="22"/>
          <w:szCs w:val="22"/>
        </w:rPr>
      </w:pPr>
      <w:r w:rsidRPr="008E7825">
        <w:rPr>
          <w:rFonts w:cs="Arial"/>
          <w:sz w:val="22"/>
          <w:szCs w:val="22"/>
        </w:rPr>
        <w:t xml:space="preserve">Ogólne ustalenia dotyczące podstawy płatności podano w </w:t>
      </w:r>
      <w:proofErr w:type="spellStart"/>
      <w:r w:rsidR="00D242E0" w:rsidRPr="008E7825">
        <w:rPr>
          <w:rFonts w:cs="Arial"/>
          <w:sz w:val="22"/>
          <w:szCs w:val="22"/>
        </w:rPr>
        <w:t>STWiORB</w:t>
      </w:r>
      <w:proofErr w:type="spellEnd"/>
      <w:r w:rsidR="00D242E0" w:rsidRPr="008E7825">
        <w:rPr>
          <w:rFonts w:cs="Arial"/>
          <w:sz w:val="22"/>
          <w:szCs w:val="22"/>
        </w:rPr>
        <w:t xml:space="preserve"> M.00.00.00 –Wymagania ogólne.</w:t>
      </w:r>
    </w:p>
    <w:p w14:paraId="310CA49C" w14:textId="77777777" w:rsidR="001D5F6B" w:rsidRPr="008E7825" w:rsidRDefault="001D5F6B" w:rsidP="001D5F6B">
      <w:pPr>
        <w:ind w:left="426"/>
        <w:rPr>
          <w:rFonts w:cs="Arial"/>
          <w:sz w:val="22"/>
          <w:szCs w:val="22"/>
        </w:rPr>
      </w:pPr>
    </w:p>
    <w:p w14:paraId="310CA49D" w14:textId="77777777" w:rsidR="001D5F6B" w:rsidRPr="008E7825" w:rsidRDefault="001D5F6B" w:rsidP="001D5F6B">
      <w:pPr>
        <w:pStyle w:val="Nagwek2"/>
        <w:ind w:left="426" w:hanging="426"/>
      </w:pPr>
      <w:r w:rsidRPr="008E7825">
        <w:t xml:space="preserve">Cena jednostkowa </w:t>
      </w:r>
    </w:p>
    <w:p w14:paraId="310CA49E" w14:textId="77777777" w:rsidR="001D5F6B" w:rsidRPr="008E7825" w:rsidRDefault="001D5F6B" w:rsidP="00C84F52">
      <w:pPr>
        <w:rPr>
          <w:rFonts w:cs="Arial"/>
          <w:sz w:val="22"/>
          <w:szCs w:val="22"/>
        </w:rPr>
      </w:pPr>
      <w:r w:rsidRPr="008E7825">
        <w:rPr>
          <w:rFonts w:cs="Arial"/>
          <w:sz w:val="22"/>
          <w:szCs w:val="22"/>
        </w:rPr>
        <w:t>Cena jednostkowa wykonania robót obejmuje:</w:t>
      </w:r>
    </w:p>
    <w:p w14:paraId="310CA49F" w14:textId="77777777" w:rsidR="001D5F6B" w:rsidRPr="008E7825" w:rsidRDefault="001D5F6B" w:rsidP="009753DA">
      <w:pPr>
        <w:numPr>
          <w:ilvl w:val="0"/>
          <w:numId w:val="4"/>
        </w:numPr>
        <w:tabs>
          <w:tab w:val="clear" w:pos="1441"/>
          <w:tab w:val="num" w:pos="709"/>
        </w:tabs>
        <w:ind w:left="709" w:hanging="283"/>
        <w:rPr>
          <w:rFonts w:cs="Arial"/>
          <w:sz w:val="22"/>
          <w:szCs w:val="22"/>
        </w:rPr>
      </w:pPr>
      <w:r w:rsidRPr="008E7825">
        <w:rPr>
          <w:rFonts w:cs="Arial"/>
          <w:sz w:val="22"/>
          <w:szCs w:val="22"/>
        </w:rPr>
        <w:t>zapewnienie niezbędnych czynników produkcji,</w:t>
      </w:r>
    </w:p>
    <w:p w14:paraId="310CA4A0" w14:textId="77777777" w:rsidR="001D5F6B" w:rsidRPr="008E7825" w:rsidRDefault="001D5F6B" w:rsidP="009753DA">
      <w:pPr>
        <w:numPr>
          <w:ilvl w:val="0"/>
          <w:numId w:val="4"/>
        </w:numPr>
        <w:tabs>
          <w:tab w:val="clear" w:pos="1441"/>
          <w:tab w:val="num" w:pos="0"/>
          <w:tab w:val="num" w:pos="709"/>
        </w:tabs>
        <w:ind w:left="709" w:hanging="283"/>
        <w:rPr>
          <w:rFonts w:cs="Arial"/>
          <w:sz w:val="22"/>
          <w:szCs w:val="22"/>
        </w:rPr>
      </w:pPr>
      <w:r w:rsidRPr="008E7825">
        <w:rPr>
          <w:rFonts w:cs="Arial"/>
          <w:sz w:val="22"/>
          <w:szCs w:val="22"/>
        </w:rPr>
        <w:t>czyszczenie konstrukcji uprzednio metalizowanej,</w:t>
      </w:r>
    </w:p>
    <w:p w14:paraId="310CA4A1" w14:textId="77777777" w:rsidR="001D5F6B" w:rsidRPr="008E7825" w:rsidRDefault="001D5F6B" w:rsidP="009753DA">
      <w:pPr>
        <w:numPr>
          <w:ilvl w:val="0"/>
          <w:numId w:val="4"/>
        </w:numPr>
        <w:tabs>
          <w:tab w:val="clear" w:pos="1441"/>
          <w:tab w:val="num" w:pos="0"/>
          <w:tab w:val="num" w:pos="709"/>
        </w:tabs>
        <w:ind w:left="709" w:hanging="283"/>
        <w:rPr>
          <w:rFonts w:cs="Arial"/>
          <w:sz w:val="22"/>
          <w:szCs w:val="22"/>
        </w:rPr>
      </w:pPr>
      <w:r w:rsidRPr="008E7825">
        <w:rPr>
          <w:rFonts w:cs="Arial"/>
          <w:sz w:val="22"/>
          <w:szCs w:val="22"/>
        </w:rPr>
        <w:t>oczyszczenie konstrukcji istniejącej, poddawanej renowacji,</w:t>
      </w:r>
    </w:p>
    <w:p w14:paraId="310CA4A2" w14:textId="77777777" w:rsidR="001D5F6B" w:rsidRPr="008E7825" w:rsidRDefault="001D5F6B" w:rsidP="009753DA">
      <w:pPr>
        <w:numPr>
          <w:ilvl w:val="0"/>
          <w:numId w:val="4"/>
        </w:numPr>
        <w:tabs>
          <w:tab w:val="clear" w:pos="1441"/>
          <w:tab w:val="num" w:pos="0"/>
          <w:tab w:val="num" w:pos="709"/>
        </w:tabs>
        <w:ind w:left="709" w:hanging="283"/>
        <w:rPr>
          <w:rFonts w:cs="Arial"/>
          <w:sz w:val="22"/>
          <w:szCs w:val="22"/>
        </w:rPr>
      </w:pPr>
      <w:r w:rsidRPr="008E7825">
        <w:rPr>
          <w:rFonts w:cs="Arial"/>
          <w:sz w:val="22"/>
          <w:szCs w:val="22"/>
        </w:rPr>
        <w:t>wykonanie powłok przewidzianych w dokumentacji projektowej,</w:t>
      </w:r>
    </w:p>
    <w:p w14:paraId="310CA4A3" w14:textId="77777777" w:rsidR="001D5F6B" w:rsidRPr="008E7825" w:rsidRDefault="001D5F6B" w:rsidP="009753DA">
      <w:pPr>
        <w:numPr>
          <w:ilvl w:val="0"/>
          <w:numId w:val="4"/>
        </w:numPr>
        <w:tabs>
          <w:tab w:val="clear" w:pos="1441"/>
          <w:tab w:val="num" w:pos="0"/>
          <w:tab w:val="num" w:pos="709"/>
        </w:tabs>
        <w:ind w:left="709" w:hanging="283"/>
        <w:rPr>
          <w:rFonts w:cs="Arial"/>
          <w:sz w:val="22"/>
          <w:szCs w:val="22"/>
        </w:rPr>
      </w:pPr>
      <w:r w:rsidRPr="008E7825">
        <w:rPr>
          <w:rFonts w:cs="Arial"/>
          <w:sz w:val="22"/>
          <w:szCs w:val="22"/>
        </w:rPr>
        <w:t>wykonanie niezbędnych rusztowań, pomostów wiszących lub stojących i ich przekładanie,</w:t>
      </w:r>
    </w:p>
    <w:p w14:paraId="310CA4A4" w14:textId="77777777" w:rsidR="001D5F6B" w:rsidRPr="008E7825" w:rsidRDefault="001D5F6B" w:rsidP="009753DA">
      <w:pPr>
        <w:numPr>
          <w:ilvl w:val="0"/>
          <w:numId w:val="4"/>
        </w:numPr>
        <w:tabs>
          <w:tab w:val="clear" w:pos="1441"/>
          <w:tab w:val="num" w:pos="0"/>
          <w:tab w:val="num" w:pos="709"/>
        </w:tabs>
        <w:ind w:left="709" w:hanging="283"/>
        <w:rPr>
          <w:rFonts w:cs="Arial"/>
          <w:sz w:val="22"/>
          <w:szCs w:val="22"/>
        </w:rPr>
      </w:pPr>
      <w:r w:rsidRPr="008E7825">
        <w:rPr>
          <w:rFonts w:cs="Arial"/>
          <w:sz w:val="22"/>
          <w:szCs w:val="22"/>
        </w:rPr>
        <w:t>wykonanie osłon i ekranów zabezpieczających,</w:t>
      </w:r>
    </w:p>
    <w:p w14:paraId="310CA4A5" w14:textId="77777777" w:rsidR="001D5F6B" w:rsidRPr="008E7825" w:rsidRDefault="001D5F6B" w:rsidP="009753DA">
      <w:pPr>
        <w:numPr>
          <w:ilvl w:val="0"/>
          <w:numId w:val="4"/>
        </w:numPr>
        <w:tabs>
          <w:tab w:val="clear" w:pos="1441"/>
          <w:tab w:val="num" w:pos="0"/>
          <w:tab w:val="num" w:pos="709"/>
        </w:tabs>
        <w:ind w:left="709" w:hanging="283"/>
        <w:rPr>
          <w:rFonts w:cs="Arial"/>
          <w:sz w:val="22"/>
          <w:szCs w:val="22"/>
        </w:rPr>
      </w:pPr>
      <w:r w:rsidRPr="008E7825">
        <w:rPr>
          <w:rFonts w:cs="Arial"/>
          <w:sz w:val="22"/>
          <w:szCs w:val="22"/>
        </w:rPr>
        <w:t>przeprowadzenie badań przewidzianych w Specyfikacji,</w:t>
      </w:r>
    </w:p>
    <w:p w14:paraId="310CA4A6" w14:textId="77777777" w:rsidR="001D5F6B" w:rsidRPr="008E7825" w:rsidRDefault="001D5F6B" w:rsidP="009753DA">
      <w:pPr>
        <w:numPr>
          <w:ilvl w:val="0"/>
          <w:numId w:val="4"/>
        </w:numPr>
        <w:tabs>
          <w:tab w:val="clear" w:pos="1441"/>
          <w:tab w:val="num" w:pos="0"/>
          <w:tab w:val="num" w:pos="709"/>
        </w:tabs>
        <w:ind w:left="709" w:hanging="283"/>
        <w:rPr>
          <w:rFonts w:cs="Arial"/>
          <w:sz w:val="22"/>
          <w:szCs w:val="22"/>
        </w:rPr>
      </w:pPr>
      <w:r w:rsidRPr="008E7825">
        <w:rPr>
          <w:rFonts w:cs="Arial"/>
          <w:sz w:val="22"/>
          <w:szCs w:val="22"/>
        </w:rPr>
        <w:t>dostosowanie się do warunków pogodowych oraz do wymaganych przerw między poszczególnymi operacjami (warstwami),</w:t>
      </w:r>
    </w:p>
    <w:p w14:paraId="310CA4A7" w14:textId="77777777" w:rsidR="001D5F6B" w:rsidRPr="008E7825" w:rsidRDefault="001D5F6B" w:rsidP="009753DA">
      <w:pPr>
        <w:numPr>
          <w:ilvl w:val="0"/>
          <w:numId w:val="4"/>
        </w:numPr>
        <w:tabs>
          <w:tab w:val="clear" w:pos="1441"/>
          <w:tab w:val="num" w:pos="0"/>
          <w:tab w:val="num" w:pos="709"/>
        </w:tabs>
        <w:ind w:left="709" w:hanging="283"/>
        <w:rPr>
          <w:rFonts w:cs="Arial"/>
          <w:sz w:val="22"/>
          <w:szCs w:val="22"/>
        </w:rPr>
      </w:pPr>
      <w:r w:rsidRPr="008E7825">
        <w:rPr>
          <w:rFonts w:cs="Arial"/>
          <w:sz w:val="22"/>
          <w:szCs w:val="22"/>
        </w:rPr>
        <w:t>jeżeli zabezpieczenie powłokami odbywa się przed montażem, to na budowie po wykonaniu montażu należy wykonać dodatkowe zabezpieczenie antykorozyjne potrzebnych elementów, np. złączy,</w:t>
      </w:r>
    </w:p>
    <w:p w14:paraId="310CA4A8" w14:textId="77777777" w:rsidR="001D5F6B" w:rsidRPr="008E7825" w:rsidRDefault="001D5F6B" w:rsidP="009753DA">
      <w:pPr>
        <w:numPr>
          <w:ilvl w:val="0"/>
          <w:numId w:val="4"/>
        </w:numPr>
        <w:tabs>
          <w:tab w:val="clear" w:pos="1441"/>
          <w:tab w:val="num" w:pos="0"/>
          <w:tab w:val="num" w:pos="709"/>
        </w:tabs>
        <w:ind w:left="709" w:hanging="283"/>
        <w:rPr>
          <w:rFonts w:cs="Arial"/>
          <w:sz w:val="22"/>
          <w:szCs w:val="22"/>
        </w:rPr>
      </w:pPr>
      <w:r w:rsidRPr="008E7825">
        <w:rPr>
          <w:rFonts w:cs="Arial"/>
          <w:sz w:val="22"/>
          <w:szCs w:val="22"/>
        </w:rPr>
        <w:t>zabezpieczenie otoczenia przed szkodliwym oddziaływaniem robót na środowisko i przechodniów,</w:t>
      </w:r>
    </w:p>
    <w:p w14:paraId="310CA4A9" w14:textId="77777777" w:rsidR="001D5F6B" w:rsidRPr="008E7825" w:rsidRDefault="001D5F6B" w:rsidP="009753DA">
      <w:pPr>
        <w:numPr>
          <w:ilvl w:val="0"/>
          <w:numId w:val="4"/>
        </w:numPr>
        <w:tabs>
          <w:tab w:val="clear" w:pos="1441"/>
          <w:tab w:val="num" w:pos="0"/>
          <w:tab w:val="num" w:pos="709"/>
        </w:tabs>
        <w:ind w:left="709" w:hanging="283"/>
        <w:rPr>
          <w:rFonts w:cs="Arial"/>
          <w:sz w:val="22"/>
          <w:szCs w:val="22"/>
        </w:rPr>
      </w:pPr>
      <w:r w:rsidRPr="008E7825">
        <w:rPr>
          <w:rFonts w:cs="Arial"/>
          <w:sz w:val="22"/>
          <w:szCs w:val="22"/>
        </w:rPr>
        <w:t>zabezpieczenie wykonanych powłok w trakcie ich schnięcia przed skutkami opadów atmosferycznych oraz zanieczyszczeń,</w:t>
      </w:r>
    </w:p>
    <w:p w14:paraId="310CA4AA" w14:textId="77777777" w:rsidR="001D5F6B" w:rsidRPr="008E7825" w:rsidRDefault="001D5F6B" w:rsidP="009753DA">
      <w:pPr>
        <w:numPr>
          <w:ilvl w:val="0"/>
          <w:numId w:val="4"/>
        </w:numPr>
        <w:tabs>
          <w:tab w:val="clear" w:pos="1441"/>
          <w:tab w:val="num" w:pos="0"/>
          <w:tab w:val="num" w:pos="709"/>
        </w:tabs>
        <w:ind w:left="709" w:hanging="283"/>
        <w:rPr>
          <w:rFonts w:cs="Arial"/>
          <w:sz w:val="22"/>
          <w:szCs w:val="22"/>
        </w:rPr>
      </w:pPr>
      <w:r w:rsidRPr="008E7825">
        <w:rPr>
          <w:rFonts w:cs="Arial"/>
          <w:sz w:val="22"/>
          <w:szCs w:val="22"/>
        </w:rPr>
        <w:t>demontaż rusztowań,</w:t>
      </w:r>
    </w:p>
    <w:p w14:paraId="310CA4AB" w14:textId="77777777" w:rsidR="001D5F6B" w:rsidRPr="008E7825" w:rsidRDefault="001D5F6B" w:rsidP="009753DA">
      <w:pPr>
        <w:numPr>
          <w:ilvl w:val="0"/>
          <w:numId w:val="4"/>
        </w:numPr>
        <w:tabs>
          <w:tab w:val="clear" w:pos="1441"/>
          <w:tab w:val="num" w:pos="0"/>
          <w:tab w:val="num" w:pos="709"/>
        </w:tabs>
        <w:ind w:left="709" w:hanging="283"/>
        <w:rPr>
          <w:rFonts w:cs="Arial"/>
          <w:sz w:val="22"/>
          <w:szCs w:val="22"/>
        </w:rPr>
      </w:pPr>
      <w:r w:rsidRPr="008E7825">
        <w:rPr>
          <w:rFonts w:cs="Arial"/>
          <w:sz w:val="22"/>
          <w:szCs w:val="22"/>
        </w:rPr>
        <w:t>zapewnienie odpowiednich warunków przechowywania materiałów malarskich i składowania dostarczonych z wytwórni elementów konstrukcji,</w:t>
      </w:r>
    </w:p>
    <w:p w14:paraId="310CA4AC" w14:textId="77777777" w:rsidR="001D5F6B" w:rsidRPr="008E7825" w:rsidRDefault="001D5F6B" w:rsidP="009753DA">
      <w:pPr>
        <w:numPr>
          <w:ilvl w:val="0"/>
          <w:numId w:val="4"/>
        </w:numPr>
        <w:tabs>
          <w:tab w:val="clear" w:pos="1441"/>
          <w:tab w:val="num" w:pos="0"/>
          <w:tab w:val="num" w:pos="709"/>
        </w:tabs>
        <w:ind w:left="709" w:hanging="283"/>
        <w:rPr>
          <w:rFonts w:cs="Arial"/>
          <w:sz w:val="22"/>
          <w:szCs w:val="22"/>
        </w:rPr>
      </w:pPr>
      <w:r w:rsidRPr="008E7825">
        <w:rPr>
          <w:rFonts w:cs="Arial"/>
          <w:sz w:val="22"/>
          <w:szCs w:val="22"/>
        </w:rPr>
        <w:t>zabezpieczenie odpowiednich warunków bezpieczeństwa i higieny pracy,</w:t>
      </w:r>
    </w:p>
    <w:p w14:paraId="310CA4AD" w14:textId="77777777" w:rsidR="001D5F6B" w:rsidRPr="008E7825" w:rsidRDefault="001D5F6B" w:rsidP="009753DA">
      <w:pPr>
        <w:numPr>
          <w:ilvl w:val="0"/>
          <w:numId w:val="4"/>
        </w:numPr>
        <w:tabs>
          <w:tab w:val="clear" w:pos="1441"/>
          <w:tab w:val="num" w:pos="0"/>
          <w:tab w:val="num" w:pos="709"/>
        </w:tabs>
        <w:ind w:left="709" w:hanging="283"/>
        <w:rPr>
          <w:rFonts w:cs="Arial"/>
          <w:sz w:val="22"/>
          <w:szCs w:val="22"/>
        </w:rPr>
      </w:pPr>
      <w:r w:rsidRPr="008E7825">
        <w:rPr>
          <w:rFonts w:cs="Arial"/>
          <w:sz w:val="22"/>
          <w:szCs w:val="22"/>
        </w:rPr>
        <w:t>wykonanie próbnych powłok malarskich,</w:t>
      </w:r>
    </w:p>
    <w:p w14:paraId="310CA4AE" w14:textId="77777777" w:rsidR="001D5F6B" w:rsidRPr="008E7825" w:rsidRDefault="001D5F6B" w:rsidP="009753DA">
      <w:pPr>
        <w:numPr>
          <w:ilvl w:val="0"/>
          <w:numId w:val="4"/>
        </w:numPr>
        <w:tabs>
          <w:tab w:val="clear" w:pos="1441"/>
          <w:tab w:val="num" w:pos="709"/>
        </w:tabs>
        <w:ind w:left="709" w:hanging="283"/>
        <w:rPr>
          <w:rFonts w:cs="Arial"/>
          <w:sz w:val="22"/>
          <w:szCs w:val="22"/>
        </w:rPr>
      </w:pPr>
      <w:r w:rsidRPr="008E7825">
        <w:rPr>
          <w:rFonts w:cs="Arial"/>
          <w:sz w:val="22"/>
          <w:szCs w:val="22"/>
        </w:rPr>
        <w:t>uporządkowanie miejsca robót.</w:t>
      </w:r>
    </w:p>
    <w:p w14:paraId="310CA4AF" w14:textId="77777777" w:rsidR="001D5F6B" w:rsidRPr="008E7825" w:rsidRDefault="001D5F6B" w:rsidP="001D5F6B">
      <w:pPr>
        <w:ind w:left="426"/>
        <w:rPr>
          <w:rFonts w:cs="Arial"/>
          <w:sz w:val="22"/>
          <w:szCs w:val="22"/>
        </w:rPr>
      </w:pPr>
    </w:p>
    <w:p w14:paraId="310CA4B0" w14:textId="77777777" w:rsidR="001D5F6B" w:rsidRPr="008E7825" w:rsidRDefault="001D5F6B" w:rsidP="001D5F6B">
      <w:pPr>
        <w:pStyle w:val="Nagwek1"/>
        <w:rPr>
          <w:color w:val="auto"/>
        </w:rPr>
      </w:pPr>
      <w:r w:rsidRPr="008E7825">
        <w:rPr>
          <w:color w:val="auto"/>
        </w:rPr>
        <w:t>PRZEPISY ZWIĄZANE</w:t>
      </w:r>
    </w:p>
    <w:p w14:paraId="310CA4B1" w14:textId="77777777" w:rsidR="001D5F6B" w:rsidRPr="008E7825" w:rsidRDefault="001D5F6B" w:rsidP="001D5F6B">
      <w:pPr>
        <w:pStyle w:val="Nagwek2"/>
        <w:ind w:left="426" w:hanging="426"/>
      </w:pPr>
      <w:r w:rsidRPr="008E7825">
        <w:t>Normy</w:t>
      </w:r>
    </w:p>
    <w:p w14:paraId="310CA4B2" w14:textId="77777777" w:rsidR="001D5F6B" w:rsidRPr="008E7825" w:rsidRDefault="001D5F6B" w:rsidP="001D5F6B">
      <w:pPr>
        <w:pStyle w:val="AAAAA"/>
        <w:ind w:left="2552" w:hanging="2126"/>
        <w:rPr>
          <w:rFonts w:ascii="Arial Narrow" w:hAnsi="Arial Narrow" w:cs="Arial"/>
          <w:sz w:val="22"/>
          <w:szCs w:val="22"/>
        </w:rPr>
      </w:pPr>
      <w:r w:rsidRPr="008E7825">
        <w:rPr>
          <w:rFonts w:ascii="Arial Narrow" w:hAnsi="Arial Narrow" w:cs="Arial"/>
          <w:sz w:val="22"/>
          <w:szCs w:val="22"/>
        </w:rPr>
        <w:t xml:space="preserve">PN-ISO 8501-1 </w:t>
      </w:r>
      <w:r w:rsidRPr="008E7825">
        <w:rPr>
          <w:rFonts w:ascii="Arial Narrow" w:hAnsi="Arial Narrow" w:cs="Arial"/>
          <w:sz w:val="22"/>
          <w:szCs w:val="22"/>
        </w:rPr>
        <w:tab/>
        <w:t>Stopnie skorodowania i stopnie przygotowania niezabezpieczonych podłoży stalowych oraz podłoży stalowych po całkowitym usunięciu wcześniej nałożonych powłok.</w:t>
      </w:r>
    </w:p>
    <w:p w14:paraId="310CA4B3" w14:textId="77777777" w:rsidR="001D5F6B" w:rsidRPr="008E7825" w:rsidRDefault="001D5F6B" w:rsidP="001D5F6B">
      <w:pPr>
        <w:pStyle w:val="AAAAA"/>
        <w:ind w:left="2552" w:hanging="2126"/>
        <w:rPr>
          <w:rFonts w:ascii="Arial Narrow" w:hAnsi="Arial Narrow" w:cs="Arial"/>
          <w:sz w:val="22"/>
          <w:szCs w:val="22"/>
        </w:rPr>
      </w:pPr>
      <w:r w:rsidRPr="008E7825">
        <w:rPr>
          <w:rFonts w:ascii="Arial Narrow" w:hAnsi="Arial Narrow" w:cs="Arial"/>
          <w:sz w:val="22"/>
          <w:szCs w:val="22"/>
        </w:rPr>
        <w:t>PN-ISO 8501-1/Ad.1</w:t>
      </w:r>
      <w:r w:rsidRPr="008E7825">
        <w:rPr>
          <w:rFonts w:ascii="Arial Narrow" w:hAnsi="Arial Narrow" w:cs="Arial"/>
          <w:sz w:val="22"/>
          <w:szCs w:val="22"/>
        </w:rPr>
        <w:tab/>
        <w:t>Stopnie skorodowania i stopnie przygotowania niezabezpieczonych podłoży stalowych oraz podłoży stalowych po całkowitym usunięciu wcześniej nałożonych powłok (Dodatek Ad. 1). (</w:t>
      </w:r>
      <w:r w:rsidRPr="008E7825">
        <w:rPr>
          <w:rFonts w:ascii="Arial Narrow" w:hAnsi="Arial Narrow" w:cs="Arial"/>
          <w:i/>
          <w:sz w:val="22"/>
          <w:szCs w:val="22"/>
        </w:rPr>
        <w:t>Wzorce fotograficzne zmiany wyglądu powierzchni stali oczyszczonej metodami  strumieniowymi z zastosowaniem   różnych ścierniw).</w:t>
      </w:r>
    </w:p>
    <w:p w14:paraId="310CA4B4" w14:textId="77777777" w:rsidR="001D5F6B" w:rsidRPr="008E7825" w:rsidRDefault="001D5F6B" w:rsidP="001D5F6B">
      <w:pPr>
        <w:pStyle w:val="AAAAA"/>
        <w:ind w:left="2552" w:hanging="2126"/>
        <w:rPr>
          <w:rFonts w:ascii="Arial Narrow" w:hAnsi="Arial Narrow" w:cs="Arial"/>
          <w:sz w:val="22"/>
          <w:szCs w:val="22"/>
        </w:rPr>
      </w:pPr>
      <w:r w:rsidRPr="008E7825">
        <w:rPr>
          <w:rFonts w:ascii="Arial Narrow" w:hAnsi="Arial Narrow" w:cs="Arial"/>
          <w:sz w:val="22"/>
          <w:szCs w:val="22"/>
        </w:rPr>
        <w:t xml:space="preserve">EN ISO 8503-1 </w:t>
      </w:r>
      <w:r w:rsidRPr="008E7825">
        <w:rPr>
          <w:rFonts w:ascii="Arial Narrow" w:hAnsi="Arial Narrow" w:cs="Arial"/>
          <w:sz w:val="22"/>
          <w:szCs w:val="22"/>
        </w:rPr>
        <w:tab/>
        <w:t>Wyszczególnienie i definicje wzorców ISO profilu powierzchni do oceny powierzchni po obróbce strumieniowo-ściernej.</w:t>
      </w:r>
    </w:p>
    <w:p w14:paraId="310CA4B5" w14:textId="77777777" w:rsidR="001D5F6B" w:rsidRPr="008E7825" w:rsidRDefault="001D5F6B" w:rsidP="001D5F6B">
      <w:pPr>
        <w:pStyle w:val="AAAAA"/>
        <w:ind w:left="2552" w:hanging="2126"/>
        <w:rPr>
          <w:rFonts w:ascii="Arial Narrow" w:hAnsi="Arial Narrow" w:cs="Arial"/>
          <w:sz w:val="22"/>
          <w:szCs w:val="22"/>
        </w:rPr>
      </w:pPr>
      <w:r w:rsidRPr="008E7825">
        <w:rPr>
          <w:rFonts w:ascii="Arial Narrow" w:hAnsi="Arial Narrow" w:cs="Arial"/>
          <w:sz w:val="22"/>
          <w:szCs w:val="22"/>
        </w:rPr>
        <w:t xml:space="preserve">EN ISO 8503-2 </w:t>
      </w:r>
      <w:r w:rsidRPr="008E7825">
        <w:rPr>
          <w:rFonts w:ascii="Arial Narrow" w:hAnsi="Arial Narrow" w:cs="Arial"/>
          <w:sz w:val="22"/>
          <w:szCs w:val="22"/>
        </w:rPr>
        <w:tab/>
        <w:t>Metoda stopniowania profilu powierzchni stalowych po obróbce strumieniowo-ściernej. Sposób postępowania z użyciem wzorca.</w:t>
      </w:r>
    </w:p>
    <w:p w14:paraId="310CA4B6" w14:textId="77777777" w:rsidR="001D5F6B" w:rsidRPr="008E7825" w:rsidRDefault="001D5F6B" w:rsidP="001D5F6B">
      <w:pPr>
        <w:pStyle w:val="AAAAA"/>
        <w:ind w:left="2552" w:hanging="2126"/>
        <w:rPr>
          <w:rFonts w:ascii="Arial Narrow" w:hAnsi="Arial Narrow" w:cs="Arial"/>
          <w:sz w:val="22"/>
          <w:szCs w:val="22"/>
        </w:rPr>
      </w:pPr>
      <w:r w:rsidRPr="008E7825">
        <w:rPr>
          <w:rFonts w:ascii="Arial Narrow" w:hAnsi="Arial Narrow" w:cs="Arial"/>
          <w:sz w:val="22"/>
          <w:szCs w:val="22"/>
        </w:rPr>
        <w:t xml:space="preserve">PN-EN 24624 </w:t>
      </w:r>
      <w:r w:rsidRPr="008E7825">
        <w:rPr>
          <w:rFonts w:ascii="Arial Narrow" w:hAnsi="Arial Narrow" w:cs="Arial"/>
          <w:sz w:val="22"/>
          <w:szCs w:val="22"/>
        </w:rPr>
        <w:tab/>
        <w:t>Farby i lakiery. Próba odrywania do oceny przyczepności .</w:t>
      </w:r>
    </w:p>
    <w:p w14:paraId="310CA4B7" w14:textId="77777777" w:rsidR="001D5F6B" w:rsidRPr="008E7825" w:rsidRDefault="001D5F6B" w:rsidP="001D5F6B">
      <w:pPr>
        <w:pStyle w:val="AAAAA"/>
        <w:ind w:left="2552" w:hanging="2126"/>
        <w:rPr>
          <w:rFonts w:ascii="Arial Narrow" w:hAnsi="Arial Narrow" w:cs="Arial"/>
          <w:sz w:val="22"/>
          <w:szCs w:val="22"/>
        </w:rPr>
      </w:pPr>
      <w:r w:rsidRPr="008E7825">
        <w:rPr>
          <w:rFonts w:ascii="Arial Narrow" w:hAnsi="Arial Narrow" w:cs="Arial"/>
          <w:sz w:val="22"/>
          <w:szCs w:val="22"/>
        </w:rPr>
        <w:t xml:space="preserve">PN-EN ISO 2409 </w:t>
      </w:r>
      <w:r w:rsidRPr="008E7825">
        <w:rPr>
          <w:rFonts w:ascii="Arial Narrow" w:hAnsi="Arial Narrow" w:cs="Arial"/>
          <w:sz w:val="22"/>
          <w:szCs w:val="22"/>
        </w:rPr>
        <w:tab/>
        <w:t>Farby i lakiery. Metoda siatki nacięć</w:t>
      </w:r>
    </w:p>
    <w:p w14:paraId="310CA4B8" w14:textId="77777777" w:rsidR="001D5F6B" w:rsidRPr="008E7825" w:rsidRDefault="001D5F6B" w:rsidP="001D5F6B">
      <w:pPr>
        <w:pStyle w:val="AAAAA"/>
        <w:ind w:left="2552" w:hanging="2126"/>
        <w:rPr>
          <w:rFonts w:ascii="Arial Narrow" w:hAnsi="Arial Narrow" w:cs="Arial"/>
          <w:sz w:val="22"/>
          <w:szCs w:val="22"/>
        </w:rPr>
      </w:pPr>
      <w:r w:rsidRPr="008E7825">
        <w:rPr>
          <w:rFonts w:ascii="Arial Narrow" w:hAnsi="Arial Narrow" w:cs="Arial"/>
          <w:sz w:val="22"/>
          <w:szCs w:val="22"/>
        </w:rPr>
        <w:t xml:space="preserve">PN-EN 29117 </w:t>
      </w:r>
      <w:r w:rsidRPr="008E7825">
        <w:rPr>
          <w:rFonts w:ascii="Arial Narrow" w:hAnsi="Arial Narrow" w:cs="Arial"/>
          <w:sz w:val="22"/>
          <w:szCs w:val="22"/>
        </w:rPr>
        <w:tab/>
        <w:t>Farby i lakiery. Oznaczanie stanu całkowitego wyschnięcia i czasu całkowitego wyschnięcia</w:t>
      </w:r>
    </w:p>
    <w:p w14:paraId="310CA4B9" w14:textId="77777777" w:rsidR="001D5F6B" w:rsidRPr="008E7825" w:rsidRDefault="001D5F6B" w:rsidP="001D5F6B">
      <w:pPr>
        <w:pStyle w:val="AAAAA"/>
        <w:ind w:left="2552" w:hanging="2126"/>
        <w:rPr>
          <w:rFonts w:ascii="Arial Narrow" w:hAnsi="Arial Narrow" w:cs="Arial"/>
          <w:sz w:val="22"/>
          <w:szCs w:val="22"/>
        </w:rPr>
      </w:pPr>
      <w:r w:rsidRPr="008E7825">
        <w:rPr>
          <w:rFonts w:ascii="Arial Narrow" w:hAnsi="Arial Narrow" w:cs="Arial"/>
          <w:sz w:val="22"/>
          <w:szCs w:val="22"/>
        </w:rPr>
        <w:t xml:space="preserve">PN-EN ISO </w:t>
      </w:r>
      <w:r w:rsidRPr="008E7825">
        <w:rPr>
          <w:rFonts w:ascii="Arial Narrow" w:hAnsi="Arial Narrow" w:cs="Arial"/>
          <w:sz w:val="22"/>
          <w:szCs w:val="22"/>
        </w:rPr>
        <w:tab/>
        <w:t>Farby i lakiery. Oznaczanie grubości powłok.</w:t>
      </w:r>
    </w:p>
    <w:p w14:paraId="310CA4BA" w14:textId="77777777" w:rsidR="001D5F6B" w:rsidRPr="008E7825" w:rsidRDefault="001D5F6B" w:rsidP="001D5F6B">
      <w:pPr>
        <w:pStyle w:val="AAAAA"/>
        <w:ind w:left="2552" w:hanging="2126"/>
        <w:rPr>
          <w:rFonts w:ascii="Arial Narrow" w:hAnsi="Arial Narrow" w:cs="Arial"/>
          <w:sz w:val="22"/>
          <w:szCs w:val="22"/>
        </w:rPr>
      </w:pPr>
      <w:r w:rsidRPr="008E7825">
        <w:rPr>
          <w:rFonts w:ascii="Arial Narrow" w:hAnsi="Arial Narrow" w:cs="Arial"/>
          <w:sz w:val="22"/>
          <w:szCs w:val="22"/>
        </w:rPr>
        <w:t xml:space="preserve">PN-EN ISO 8502-3 </w:t>
      </w:r>
      <w:r w:rsidRPr="008E7825">
        <w:rPr>
          <w:rFonts w:ascii="Arial Narrow" w:hAnsi="Arial Narrow" w:cs="Arial"/>
          <w:sz w:val="22"/>
          <w:szCs w:val="22"/>
        </w:rPr>
        <w:tab/>
        <w:t>Ocena pozostałości kurzu na powierzchniach stalowych przygotowanych do malowania (metoda z taśmą samoprzylepną).</w:t>
      </w:r>
    </w:p>
    <w:p w14:paraId="310CA4BB" w14:textId="77777777" w:rsidR="001D5F6B" w:rsidRPr="008E7825" w:rsidRDefault="001D5F6B" w:rsidP="001D5F6B">
      <w:pPr>
        <w:pStyle w:val="AAAAA"/>
        <w:ind w:left="2552" w:hanging="2126"/>
        <w:rPr>
          <w:rFonts w:ascii="Arial Narrow" w:hAnsi="Arial Narrow" w:cs="Arial"/>
          <w:sz w:val="22"/>
          <w:szCs w:val="22"/>
        </w:rPr>
      </w:pPr>
      <w:r w:rsidRPr="008E7825">
        <w:rPr>
          <w:rFonts w:ascii="Arial Narrow" w:hAnsi="Arial Narrow" w:cs="Arial"/>
          <w:sz w:val="22"/>
          <w:szCs w:val="22"/>
        </w:rPr>
        <w:t xml:space="preserve">PN-EN ISO 8502-4 </w:t>
      </w:r>
      <w:r w:rsidRPr="008E7825">
        <w:rPr>
          <w:rFonts w:ascii="Arial Narrow" w:hAnsi="Arial Narrow" w:cs="Arial"/>
          <w:sz w:val="22"/>
          <w:szCs w:val="22"/>
        </w:rPr>
        <w:tab/>
        <w:t>Wytyczne dotyczące oceny prawdopodobieństwa kondensacji pary wodnej przed nakładaniem farby.</w:t>
      </w:r>
    </w:p>
    <w:p w14:paraId="310CA4BC" w14:textId="77777777" w:rsidR="001D5F6B" w:rsidRPr="008E7825" w:rsidRDefault="001D5F6B" w:rsidP="001D5F6B">
      <w:pPr>
        <w:pStyle w:val="AAAAA"/>
        <w:ind w:left="2552" w:hanging="2126"/>
        <w:rPr>
          <w:rFonts w:ascii="Arial Narrow" w:hAnsi="Arial Narrow" w:cs="Arial"/>
          <w:sz w:val="22"/>
          <w:szCs w:val="22"/>
        </w:rPr>
      </w:pPr>
      <w:r w:rsidRPr="008E7825">
        <w:rPr>
          <w:rFonts w:ascii="Arial Narrow" w:hAnsi="Arial Narrow" w:cs="Arial"/>
          <w:sz w:val="22"/>
          <w:szCs w:val="22"/>
        </w:rPr>
        <w:t xml:space="preserve">PN-7H-97052 </w:t>
      </w:r>
      <w:r w:rsidRPr="008E7825">
        <w:rPr>
          <w:rFonts w:ascii="Arial Narrow" w:hAnsi="Arial Narrow" w:cs="Arial"/>
          <w:sz w:val="22"/>
          <w:szCs w:val="22"/>
        </w:rPr>
        <w:tab/>
        <w:t>Ocena stanu zatłuszczenia powierzchni</w:t>
      </w:r>
    </w:p>
    <w:p w14:paraId="310CA4BD" w14:textId="77777777" w:rsidR="001D5F6B" w:rsidRPr="008E7825" w:rsidRDefault="001D5F6B" w:rsidP="001D5F6B">
      <w:pPr>
        <w:pStyle w:val="AAAAA"/>
        <w:ind w:left="2552" w:hanging="2126"/>
        <w:rPr>
          <w:rFonts w:ascii="Arial Narrow" w:hAnsi="Arial Narrow" w:cs="Arial"/>
          <w:sz w:val="22"/>
          <w:szCs w:val="22"/>
        </w:rPr>
      </w:pPr>
      <w:r w:rsidRPr="008E7825">
        <w:rPr>
          <w:rFonts w:ascii="Arial Narrow" w:hAnsi="Arial Narrow" w:cs="Arial"/>
          <w:sz w:val="22"/>
          <w:szCs w:val="22"/>
        </w:rPr>
        <w:t>PN</w:t>
      </w:r>
      <w:r w:rsidRPr="008E7825">
        <w:rPr>
          <w:rFonts w:ascii="Arial Narrow" w:hAnsi="Arial Narrow" w:cs="Arial"/>
          <w:sz w:val="22"/>
          <w:szCs w:val="22"/>
        </w:rPr>
        <w:noBreakHyphen/>
        <w:t>C</w:t>
      </w:r>
      <w:r w:rsidRPr="008E7825">
        <w:rPr>
          <w:rFonts w:ascii="Arial Narrow" w:hAnsi="Arial Narrow" w:cs="Arial"/>
          <w:sz w:val="22"/>
          <w:szCs w:val="22"/>
        </w:rPr>
        <w:noBreakHyphen/>
        <w:t>04539</w:t>
      </w:r>
      <w:r w:rsidRPr="008E7825">
        <w:rPr>
          <w:rFonts w:ascii="Arial Narrow" w:hAnsi="Arial Narrow" w:cs="Arial"/>
          <w:sz w:val="22"/>
          <w:szCs w:val="22"/>
        </w:rPr>
        <w:tab/>
        <w:t>Rozpuszczalniki i rozcieńczalniki. Metody badań.</w:t>
      </w:r>
    </w:p>
    <w:p w14:paraId="310CA4BE" w14:textId="77777777" w:rsidR="001D5F6B" w:rsidRPr="008E7825" w:rsidRDefault="001D5F6B" w:rsidP="001D5F6B">
      <w:pPr>
        <w:pStyle w:val="AAAAA"/>
        <w:ind w:left="2552" w:hanging="2126"/>
        <w:rPr>
          <w:rFonts w:ascii="Arial Narrow" w:hAnsi="Arial Narrow" w:cs="Arial"/>
          <w:sz w:val="22"/>
          <w:szCs w:val="22"/>
          <w:lang w:val="en-US"/>
        </w:rPr>
      </w:pPr>
      <w:r w:rsidRPr="008E7825">
        <w:rPr>
          <w:rFonts w:ascii="Arial Narrow" w:hAnsi="Arial Narrow" w:cs="Arial"/>
          <w:sz w:val="22"/>
          <w:szCs w:val="22"/>
        </w:rPr>
        <w:t>PN</w:t>
      </w:r>
      <w:r w:rsidRPr="008E7825">
        <w:rPr>
          <w:rFonts w:ascii="Arial Narrow" w:hAnsi="Arial Narrow" w:cs="Arial"/>
          <w:sz w:val="22"/>
          <w:szCs w:val="22"/>
        </w:rPr>
        <w:noBreakHyphen/>
        <w:t>C</w:t>
      </w:r>
      <w:r w:rsidRPr="008E7825">
        <w:rPr>
          <w:rFonts w:ascii="Arial Narrow" w:hAnsi="Arial Narrow" w:cs="Arial"/>
          <w:sz w:val="22"/>
          <w:szCs w:val="22"/>
        </w:rPr>
        <w:noBreakHyphen/>
        <w:t>81400:1989</w:t>
      </w:r>
      <w:r w:rsidRPr="008E7825">
        <w:rPr>
          <w:rFonts w:ascii="Arial Narrow" w:hAnsi="Arial Narrow" w:cs="Arial"/>
          <w:sz w:val="22"/>
          <w:szCs w:val="22"/>
        </w:rPr>
        <w:tab/>
        <w:t xml:space="preserve">Wyroby lakierowe. </w:t>
      </w:r>
      <w:proofErr w:type="spellStart"/>
      <w:r w:rsidRPr="008E7825">
        <w:rPr>
          <w:rFonts w:ascii="Arial Narrow" w:hAnsi="Arial Narrow" w:cs="Arial"/>
          <w:sz w:val="22"/>
          <w:szCs w:val="22"/>
          <w:lang w:val="en-US"/>
        </w:rPr>
        <w:t>Pakowanie</w:t>
      </w:r>
      <w:proofErr w:type="spellEnd"/>
      <w:r w:rsidRPr="008E7825">
        <w:rPr>
          <w:rFonts w:ascii="Arial Narrow" w:hAnsi="Arial Narrow" w:cs="Arial"/>
          <w:sz w:val="22"/>
          <w:szCs w:val="22"/>
          <w:lang w:val="en-US"/>
        </w:rPr>
        <w:t xml:space="preserve">, </w:t>
      </w:r>
      <w:proofErr w:type="spellStart"/>
      <w:r w:rsidRPr="008E7825">
        <w:rPr>
          <w:rFonts w:ascii="Arial Narrow" w:hAnsi="Arial Narrow" w:cs="Arial"/>
          <w:sz w:val="22"/>
          <w:szCs w:val="22"/>
          <w:lang w:val="en-US"/>
        </w:rPr>
        <w:t>przechowywanie</w:t>
      </w:r>
      <w:proofErr w:type="spellEnd"/>
      <w:r w:rsidRPr="008E7825">
        <w:rPr>
          <w:rFonts w:ascii="Arial Narrow" w:hAnsi="Arial Narrow" w:cs="Arial"/>
          <w:sz w:val="22"/>
          <w:szCs w:val="22"/>
          <w:lang w:val="en-US"/>
        </w:rPr>
        <w:t xml:space="preserve"> </w:t>
      </w:r>
      <w:proofErr w:type="spellStart"/>
      <w:r w:rsidRPr="008E7825">
        <w:rPr>
          <w:rFonts w:ascii="Arial Narrow" w:hAnsi="Arial Narrow" w:cs="Arial"/>
          <w:sz w:val="22"/>
          <w:szCs w:val="22"/>
          <w:lang w:val="en-US"/>
        </w:rPr>
        <w:t>i</w:t>
      </w:r>
      <w:proofErr w:type="spellEnd"/>
      <w:r w:rsidRPr="008E7825">
        <w:rPr>
          <w:rFonts w:ascii="Arial Narrow" w:hAnsi="Arial Narrow" w:cs="Arial"/>
          <w:sz w:val="22"/>
          <w:szCs w:val="22"/>
          <w:lang w:val="en-US"/>
        </w:rPr>
        <w:t> transport.</w:t>
      </w:r>
    </w:p>
    <w:p w14:paraId="310CA4BF" w14:textId="77777777" w:rsidR="001D5F6B" w:rsidRPr="008E7825" w:rsidRDefault="001D5F6B" w:rsidP="001D5F6B">
      <w:pPr>
        <w:pStyle w:val="AAAAA"/>
        <w:ind w:left="2552" w:hanging="2126"/>
        <w:rPr>
          <w:rFonts w:ascii="Arial Narrow" w:hAnsi="Arial Narrow" w:cs="Arial"/>
          <w:sz w:val="22"/>
          <w:szCs w:val="22"/>
          <w:lang w:val="en-US"/>
        </w:rPr>
      </w:pPr>
      <w:r w:rsidRPr="008E7825">
        <w:rPr>
          <w:rFonts w:ascii="Arial Narrow" w:hAnsi="Arial Narrow" w:cs="Arial"/>
          <w:sz w:val="22"/>
          <w:szCs w:val="22"/>
          <w:lang w:val="en-US"/>
        </w:rPr>
        <w:t xml:space="preserve">ASTM D 4752-95 </w:t>
      </w:r>
      <w:r w:rsidRPr="008E7825">
        <w:rPr>
          <w:rFonts w:ascii="Arial Narrow" w:hAnsi="Arial Narrow" w:cs="Arial"/>
          <w:sz w:val="22"/>
          <w:szCs w:val="22"/>
          <w:lang w:val="en-US"/>
        </w:rPr>
        <w:tab/>
        <w:t>Standard Test Method for measuring MEK resistance of ethyl silicate (inorganic) zinc-rich primers by solvent rub</w:t>
      </w:r>
    </w:p>
    <w:p w14:paraId="310CA4C0" w14:textId="77777777" w:rsidR="001D5F6B" w:rsidRPr="008E7825" w:rsidRDefault="001D5F6B" w:rsidP="001D5F6B">
      <w:pPr>
        <w:pStyle w:val="AAAAA"/>
        <w:ind w:left="2552" w:hanging="2126"/>
        <w:rPr>
          <w:rFonts w:ascii="Arial Narrow" w:hAnsi="Arial Narrow" w:cs="Arial"/>
          <w:sz w:val="22"/>
          <w:szCs w:val="22"/>
        </w:rPr>
      </w:pPr>
      <w:r w:rsidRPr="008E7825">
        <w:rPr>
          <w:rFonts w:ascii="Arial Narrow" w:hAnsi="Arial Narrow" w:cs="Arial"/>
          <w:sz w:val="22"/>
          <w:szCs w:val="22"/>
          <w:lang w:val="en-US"/>
        </w:rPr>
        <w:t>ISO 8502-9</w:t>
      </w:r>
      <w:r w:rsidRPr="008E7825">
        <w:rPr>
          <w:rFonts w:ascii="Arial Narrow" w:hAnsi="Arial Narrow" w:cs="Arial"/>
          <w:sz w:val="22"/>
          <w:szCs w:val="22"/>
          <w:lang w:val="en-US"/>
        </w:rPr>
        <w:tab/>
        <w:t xml:space="preserve"> Field method for the conductometric determination of water soluble salts. </w:t>
      </w:r>
      <w:r w:rsidRPr="008E7825">
        <w:rPr>
          <w:rFonts w:ascii="Arial Narrow" w:hAnsi="Arial Narrow" w:cs="Arial"/>
          <w:sz w:val="22"/>
          <w:szCs w:val="22"/>
        </w:rPr>
        <w:t>(Terenowa metoda konduktometrycznego oznaczania soli rozpuszczalnych w wodzie).</w:t>
      </w:r>
    </w:p>
    <w:p w14:paraId="310CA4C1" w14:textId="77777777" w:rsidR="001D5F6B" w:rsidRPr="008E7825" w:rsidRDefault="001D5F6B" w:rsidP="001D5F6B">
      <w:pPr>
        <w:pStyle w:val="AAAAA"/>
        <w:ind w:left="2552" w:hanging="2126"/>
        <w:rPr>
          <w:rFonts w:ascii="Arial Narrow" w:hAnsi="Arial Narrow" w:cs="Arial"/>
          <w:sz w:val="22"/>
          <w:szCs w:val="22"/>
        </w:rPr>
      </w:pPr>
      <w:r w:rsidRPr="008E7825">
        <w:rPr>
          <w:rFonts w:ascii="Arial Narrow" w:hAnsi="Arial Narrow" w:cs="Arial"/>
          <w:sz w:val="22"/>
          <w:szCs w:val="22"/>
        </w:rPr>
        <w:t xml:space="preserve">PN-EN ISO 8502-6 </w:t>
      </w:r>
      <w:r w:rsidRPr="008E7825">
        <w:rPr>
          <w:rFonts w:ascii="Arial Narrow" w:hAnsi="Arial Narrow" w:cs="Arial"/>
          <w:sz w:val="22"/>
          <w:szCs w:val="22"/>
        </w:rPr>
        <w:tab/>
        <w:t xml:space="preserve">Ekstrakcja rozpuszczalnych zanieczyszczeń do analizy. Metoda </w:t>
      </w:r>
      <w:proofErr w:type="spellStart"/>
      <w:r w:rsidRPr="008E7825">
        <w:rPr>
          <w:rFonts w:ascii="Arial Narrow" w:hAnsi="Arial Narrow" w:cs="Arial"/>
          <w:sz w:val="22"/>
          <w:szCs w:val="22"/>
        </w:rPr>
        <w:t>Bresle’a</w:t>
      </w:r>
      <w:proofErr w:type="spellEnd"/>
      <w:r w:rsidRPr="008E7825">
        <w:rPr>
          <w:rFonts w:ascii="Arial Narrow" w:hAnsi="Arial Narrow" w:cs="Arial"/>
          <w:sz w:val="22"/>
          <w:szCs w:val="22"/>
        </w:rPr>
        <w:t>.</w:t>
      </w:r>
    </w:p>
    <w:p w14:paraId="310CA4C2" w14:textId="77777777" w:rsidR="001D5F6B" w:rsidRPr="008E7825" w:rsidRDefault="001D5F6B" w:rsidP="001D5F6B">
      <w:pPr>
        <w:pStyle w:val="AAAAA"/>
        <w:ind w:left="2552" w:hanging="2126"/>
        <w:rPr>
          <w:rFonts w:ascii="Arial Narrow" w:hAnsi="Arial Narrow" w:cs="Arial"/>
          <w:sz w:val="22"/>
          <w:szCs w:val="22"/>
        </w:rPr>
      </w:pPr>
    </w:p>
    <w:p w14:paraId="310CA4C3" w14:textId="77777777" w:rsidR="001D5F6B" w:rsidRPr="008E7825" w:rsidRDefault="001D5F6B" w:rsidP="001D5F6B">
      <w:pPr>
        <w:pStyle w:val="Nagwek2"/>
        <w:ind w:left="426" w:hanging="426"/>
      </w:pPr>
      <w:r w:rsidRPr="008E7825">
        <w:t>Inne dokumenty</w:t>
      </w:r>
    </w:p>
    <w:p w14:paraId="310CA4C4" w14:textId="77777777" w:rsidR="001D5F6B" w:rsidRPr="008E7825" w:rsidRDefault="001D5F6B" w:rsidP="00FC7CC1">
      <w:pPr>
        <w:pStyle w:val="AAAAA"/>
        <w:numPr>
          <w:ilvl w:val="0"/>
          <w:numId w:val="49"/>
        </w:numPr>
        <w:ind w:left="709" w:hanging="283"/>
        <w:rPr>
          <w:rFonts w:ascii="Arial Narrow" w:hAnsi="Arial Narrow" w:cs="Arial"/>
          <w:sz w:val="22"/>
          <w:szCs w:val="22"/>
        </w:rPr>
      </w:pPr>
      <w:r w:rsidRPr="008E7825">
        <w:rPr>
          <w:rFonts w:ascii="Arial Narrow" w:hAnsi="Arial Narrow" w:cs="Arial"/>
          <w:sz w:val="22"/>
          <w:szCs w:val="22"/>
        </w:rPr>
        <w:t>Rozporządzenie Ministra Infrastruktury z dnia 6 lutego 2003 w sprawie bezpieczeństwa i higieny pracy podczas wykonywania robót budowlanych (Dz. U. nr 47, poz. 401).</w:t>
      </w:r>
    </w:p>
    <w:p w14:paraId="310CA4C5" w14:textId="77777777" w:rsidR="001D5F6B" w:rsidRPr="008E7825" w:rsidRDefault="001D5F6B" w:rsidP="00FC7CC1">
      <w:pPr>
        <w:pStyle w:val="AAAAA"/>
        <w:numPr>
          <w:ilvl w:val="0"/>
          <w:numId w:val="49"/>
        </w:numPr>
        <w:ind w:left="709" w:hanging="283"/>
        <w:rPr>
          <w:rFonts w:ascii="Arial Narrow" w:hAnsi="Arial Narrow" w:cs="Arial"/>
          <w:sz w:val="22"/>
          <w:szCs w:val="22"/>
        </w:rPr>
      </w:pPr>
      <w:r w:rsidRPr="008E7825">
        <w:rPr>
          <w:rFonts w:ascii="Arial Narrow" w:hAnsi="Arial Narrow" w:cs="Arial"/>
          <w:sz w:val="22"/>
          <w:szCs w:val="22"/>
        </w:rPr>
        <w:t>„Zalecenia do wykonywania i odbioru antykorozyjnych zabezpieczeń konstrukcji stalowych drogowych obiektów mostowych” Załącznik do Zarządzenia Nr 12 Generalnego Dyrektora Dróg Publicznych z dnia 8 grudnia 1998 roku</w:t>
      </w:r>
    </w:p>
    <w:p w14:paraId="310CA4C6" w14:textId="77777777" w:rsidR="001D5F6B" w:rsidRPr="008E7825" w:rsidRDefault="001D5F6B" w:rsidP="00FC7CC1">
      <w:pPr>
        <w:pStyle w:val="AAAAA"/>
        <w:numPr>
          <w:ilvl w:val="0"/>
          <w:numId w:val="49"/>
        </w:numPr>
        <w:ind w:left="709" w:hanging="283"/>
        <w:rPr>
          <w:rFonts w:ascii="Arial Narrow" w:hAnsi="Arial Narrow" w:cs="Arial"/>
          <w:sz w:val="22"/>
          <w:szCs w:val="22"/>
        </w:rPr>
      </w:pPr>
      <w:r w:rsidRPr="008E7825">
        <w:rPr>
          <w:rFonts w:ascii="Arial Narrow" w:hAnsi="Arial Narrow" w:cs="Arial"/>
          <w:sz w:val="22"/>
          <w:szCs w:val="22"/>
        </w:rPr>
        <w:t>Katalog Nakładów Rzeczowych nr 7</w:t>
      </w:r>
      <w:r w:rsidRPr="008E7825">
        <w:rPr>
          <w:rFonts w:ascii="Arial Narrow" w:hAnsi="Arial Narrow" w:cs="Arial"/>
          <w:sz w:val="22"/>
          <w:szCs w:val="22"/>
        </w:rPr>
        <w:noBreakHyphen/>
        <w:t xml:space="preserve">12 "Roboty malarskie antykorozyjne i chemoodporne". Katalog opracowany przez Sekcję Korozji przy Zarządzie Głównym </w:t>
      </w:r>
      <w:proofErr w:type="spellStart"/>
      <w:r w:rsidRPr="008E7825">
        <w:rPr>
          <w:rFonts w:ascii="Arial Narrow" w:hAnsi="Arial Narrow" w:cs="Arial"/>
          <w:sz w:val="22"/>
          <w:szCs w:val="22"/>
        </w:rPr>
        <w:t>SiTPChem</w:t>
      </w:r>
      <w:proofErr w:type="spellEnd"/>
      <w:r w:rsidRPr="008E7825">
        <w:rPr>
          <w:rFonts w:ascii="Arial Narrow" w:hAnsi="Arial Narrow" w:cs="Arial"/>
          <w:sz w:val="22"/>
          <w:szCs w:val="22"/>
        </w:rPr>
        <w:t>, Gdańsk 1998</w:t>
      </w:r>
    </w:p>
    <w:p w14:paraId="310CA4C7" w14:textId="77777777" w:rsidR="001D5F6B" w:rsidRPr="008E7825" w:rsidRDefault="001D5F6B" w:rsidP="00FC7CC1">
      <w:pPr>
        <w:pStyle w:val="AAAAA"/>
        <w:numPr>
          <w:ilvl w:val="0"/>
          <w:numId w:val="49"/>
        </w:numPr>
        <w:ind w:left="709" w:hanging="283"/>
        <w:rPr>
          <w:rFonts w:ascii="Arial Narrow" w:hAnsi="Arial Narrow" w:cs="Arial"/>
          <w:sz w:val="22"/>
          <w:szCs w:val="22"/>
        </w:rPr>
      </w:pPr>
      <w:r w:rsidRPr="008E7825">
        <w:rPr>
          <w:rFonts w:ascii="Arial Narrow" w:hAnsi="Arial Narrow" w:cs="Arial"/>
          <w:sz w:val="22"/>
          <w:szCs w:val="22"/>
        </w:rPr>
        <w:t>Rozporządzenie Ministrów: Komunikacji i Spraw Wewnętrznych z dnia 2 grudnia 1983 r. w sprawie warunków i kontroli przewozu drogowego materiałów niebezpiecznych (Dz.U. Nr 67 poz. 301 z 1983 r.) wraz z późniejszymi zmian</w:t>
      </w:r>
    </w:p>
    <w:p w14:paraId="310CA4C8" w14:textId="77777777" w:rsidR="001D5F6B" w:rsidRPr="008E7825" w:rsidRDefault="001D5F6B" w:rsidP="001D5F6B">
      <w:pPr>
        <w:pStyle w:val="AAAAA"/>
        <w:ind w:left="426"/>
        <w:rPr>
          <w:rFonts w:ascii="Arial Narrow" w:hAnsi="Arial Narrow" w:cs="Arial"/>
          <w:sz w:val="22"/>
          <w:szCs w:val="22"/>
        </w:rPr>
      </w:pPr>
    </w:p>
    <w:p w14:paraId="310CA4C9" w14:textId="77777777" w:rsidR="001D5F6B" w:rsidRPr="008E7825" w:rsidRDefault="001D5F6B" w:rsidP="001D5F6B">
      <w:pPr>
        <w:pStyle w:val="AAAAA"/>
        <w:rPr>
          <w:rFonts w:ascii="Arial Narrow" w:hAnsi="Arial Narrow" w:cs="Arial"/>
          <w:sz w:val="22"/>
          <w:szCs w:val="22"/>
        </w:rPr>
      </w:pPr>
    </w:p>
    <w:p w14:paraId="310CA4CA" w14:textId="77777777" w:rsidR="00D54CCD" w:rsidRPr="008E7825" w:rsidRDefault="00D54CCD" w:rsidP="00D54CCD">
      <w:pPr>
        <w:pStyle w:val="AAAAA"/>
        <w:ind w:left="709"/>
        <w:rPr>
          <w:rFonts w:ascii="Arial Narrow" w:hAnsi="Arial Narrow" w:cs="Arial"/>
          <w:sz w:val="22"/>
          <w:szCs w:val="22"/>
        </w:rPr>
      </w:pPr>
      <w:r w:rsidRPr="008E7825">
        <w:rPr>
          <w:rFonts w:ascii="Arial Narrow" w:hAnsi="Arial Narrow"/>
          <w:sz w:val="22"/>
          <w:szCs w:val="22"/>
        </w:rPr>
        <w:br w:type="page"/>
      </w:r>
    </w:p>
    <w:p w14:paraId="310CA4CB" w14:textId="77777777" w:rsidR="003C3075" w:rsidRPr="008E7825" w:rsidRDefault="003C3075" w:rsidP="009E15F3">
      <w:pPr>
        <w:rPr>
          <w:rFonts w:cs="Arial"/>
          <w:sz w:val="22"/>
          <w:szCs w:val="22"/>
        </w:rPr>
      </w:pPr>
    </w:p>
    <w:p w14:paraId="310CA4CC" w14:textId="77777777" w:rsidR="009E15F3" w:rsidRPr="008E7825" w:rsidRDefault="009E15F3" w:rsidP="009E15F3">
      <w:pPr>
        <w:pStyle w:val="AAAAA"/>
        <w:ind w:left="709"/>
        <w:rPr>
          <w:rFonts w:ascii="Arial Narrow" w:hAnsi="Arial Narrow" w:cs="Arial"/>
          <w:sz w:val="22"/>
          <w:szCs w:val="22"/>
        </w:rPr>
      </w:pPr>
    </w:p>
    <w:p w14:paraId="310CA4CD" w14:textId="77777777" w:rsidR="007A4677" w:rsidRPr="008E7825" w:rsidRDefault="007A4677" w:rsidP="007A4677">
      <w:pPr>
        <w:pStyle w:val="Tytu"/>
      </w:pPr>
    </w:p>
    <w:p w14:paraId="310CA4CE" w14:textId="77777777" w:rsidR="007A4677" w:rsidRPr="008E7825" w:rsidRDefault="007A4677" w:rsidP="007A4677">
      <w:pPr>
        <w:ind w:left="709"/>
        <w:jc w:val="left"/>
        <w:rPr>
          <w:rFonts w:cs="Arial"/>
          <w:sz w:val="22"/>
          <w:szCs w:val="22"/>
        </w:rPr>
      </w:pPr>
    </w:p>
    <w:p w14:paraId="310CA4CF" w14:textId="77777777" w:rsidR="00CA0B8B" w:rsidRPr="008E7825" w:rsidRDefault="00CA0B8B" w:rsidP="00CA0B8B">
      <w:pPr>
        <w:pStyle w:val="Tytu"/>
      </w:pPr>
    </w:p>
    <w:p w14:paraId="310CA4D0" w14:textId="77777777" w:rsidR="00CA0B8B" w:rsidRPr="008E7825" w:rsidRDefault="00CA0B8B" w:rsidP="00CA0B8B">
      <w:pPr>
        <w:ind w:left="709"/>
        <w:jc w:val="left"/>
        <w:rPr>
          <w:rFonts w:cs="Arial"/>
          <w:sz w:val="22"/>
          <w:szCs w:val="22"/>
        </w:rPr>
      </w:pPr>
    </w:p>
    <w:p w14:paraId="310CA4D1" w14:textId="77777777" w:rsidR="0092292A" w:rsidRPr="008E7825" w:rsidRDefault="0092292A" w:rsidP="0092292A">
      <w:pPr>
        <w:pStyle w:val="Tytu"/>
      </w:pPr>
    </w:p>
    <w:p w14:paraId="310CA4D2" w14:textId="77777777" w:rsidR="00322459" w:rsidRPr="008E7825" w:rsidRDefault="00322459" w:rsidP="00322459">
      <w:pPr>
        <w:ind w:left="567" w:right="1134"/>
        <w:jc w:val="center"/>
        <w:rPr>
          <w:rFonts w:cs="Arial"/>
          <w:b/>
          <w:bCs/>
          <w:sz w:val="36"/>
          <w:szCs w:val="36"/>
        </w:rPr>
      </w:pPr>
      <w:r w:rsidRPr="008E7825">
        <w:rPr>
          <w:rFonts w:cs="Arial"/>
          <w:b/>
          <w:bCs/>
          <w:sz w:val="36"/>
          <w:szCs w:val="36"/>
        </w:rPr>
        <w:t>SPECYFIKACJE TECHNICZNE WYKONANIA I ODBIORU ROBÓT BUDOWLANYCH</w:t>
      </w:r>
    </w:p>
    <w:p w14:paraId="310CA4D3" w14:textId="77777777" w:rsidR="00322459" w:rsidRPr="008E7825" w:rsidRDefault="00322459" w:rsidP="00322459">
      <w:pPr>
        <w:pStyle w:val="Akapitzlist"/>
      </w:pPr>
      <w:bookmarkStart w:id="38" w:name="_Toc295225940"/>
    </w:p>
    <w:p w14:paraId="310CA4D4" w14:textId="77777777" w:rsidR="00322459" w:rsidRPr="008E7825" w:rsidRDefault="00322459" w:rsidP="00322459">
      <w:pPr>
        <w:pStyle w:val="Akapitzlist"/>
      </w:pPr>
    </w:p>
    <w:p w14:paraId="310CA4D5" w14:textId="77777777" w:rsidR="00322459" w:rsidRPr="008E7825" w:rsidRDefault="00322459" w:rsidP="00322459">
      <w:pPr>
        <w:pStyle w:val="Akapitzlist"/>
      </w:pPr>
    </w:p>
    <w:p w14:paraId="310CA4D6" w14:textId="77777777" w:rsidR="00322459" w:rsidRPr="008E7825" w:rsidRDefault="00322459" w:rsidP="00322459">
      <w:pPr>
        <w:pStyle w:val="Akapitzlist"/>
      </w:pPr>
      <w:bookmarkStart w:id="39" w:name="_Toc188204042"/>
      <w:r w:rsidRPr="008E7825">
        <w:t>M.06.00.00.</w:t>
      </w:r>
      <w:r w:rsidRPr="008E7825">
        <w:tab/>
        <w:t>Izolacje</w:t>
      </w:r>
      <w:bookmarkEnd w:id="38"/>
      <w:bookmarkEnd w:id="39"/>
    </w:p>
    <w:p w14:paraId="310CA4D7" w14:textId="77777777" w:rsidR="00322459" w:rsidRPr="008E7825" w:rsidRDefault="00322459" w:rsidP="00322459">
      <w:pPr>
        <w:pStyle w:val="Tytu"/>
      </w:pPr>
      <w:bookmarkStart w:id="40" w:name="_Toc295225943"/>
      <w:bookmarkStart w:id="41" w:name="_Toc188204043"/>
      <w:r w:rsidRPr="008E7825">
        <w:t>M.06.00.01.</w:t>
      </w:r>
      <w:r w:rsidRPr="008E7825">
        <w:tab/>
        <w:t>Izolacja powłokowa bitumiczna</w:t>
      </w:r>
      <w:bookmarkEnd w:id="40"/>
      <w:bookmarkEnd w:id="41"/>
    </w:p>
    <w:p w14:paraId="310CA4D8" w14:textId="77777777" w:rsidR="00322459" w:rsidRPr="008E7825" w:rsidRDefault="00322459" w:rsidP="000D20FE">
      <w:pPr>
        <w:pStyle w:val="Nagwek1"/>
        <w:numPr>
          <w:ilvl w:val="0"/>
          <w:numId w:val="60"/>
        </w:numPr>
        <w:rPr>
          <w:color w:val="auto"/>
        </w:rPr>
      </w:pPr>
      <w:r w:rsidRPr="008E7825">
        <w:rPr>
          <w:bCs/>
        </w:rPr>
        <w:br w:type="page"/>
      </w:r>
      <w:r w:rsidRPr="008E7825">
        <w:rPr>
          <w:color w:val="auto"/>
        </w:rPr>
        <w:lastRenderedPageBreak/>
        <w:t>WSTĘP</w:t>
      </w:r>
    </w:p>
    <w:p w14:paraId="310CA4D9" w14:textId="77777777" w:rsidR="00322459" w:rsidRPr="008E7825" w:rsidRDefault="00322459" w:rsidP="00322459">
      <w:pPr>
        <w:rPr>
          <w:rFonts w:cs="Arial"/>
          <w:sz w:val="22"/>
          <w:szCs w:val="22"/>
        </w:rPr>
      </w:pPr>
      <w:r w:rsidRPr="008E7825">
        <w:rPr>
          <w:rFonts w:cs="Arial"/>
          <w:sz w:val="22"/>
          <w:szCs w:val="22"/>
        </w:rPr>
        <w:t>Ilekroć w tekście będzie mowa o specyfikacji technicznej (ST), szczegółowej specyfikacji technicznej (SST) bądź ogólnej specyfikacji technicznej (OST) należy przez to rozumieć Specyfikację Techniczną Wykonania i Odbioru Robót Budowlanych.</w:t>
      </w:r>
    </w:p>
    <w:p w14:paraId="310CA4DA" w14:textId="77777777" w:rsidR="00322459" w:rsidRPr="008E7825" w:rsidRDefault="00322459" w:rsidP="00322459">
      <w:pPr>
        <w:ind w:left="426"/>
      </w:pPr>
    </w:p>
    <w:p w14:paraId="310CA4DB" w14:textId="77777777" w:rsidR="00322459" w:rsidRPr="008E7825" w:rsidRDefault="00322459" w:rsidP="00322459">
      <w:pPr>
        <w:pStyle w:val="Nagwek2"/>
        <w:ind w:left="426" w:hanging="426"/>
      </w:pPr>
      <w:r w:rsidRPr="008E7825">
        <w:t>Przedmiot ST</w:t>
      </w:r>
    </w:p>
    <w:p w14:paraId="310CA4DC" w14:textId="2AF40E42" w:rsidR="00322459" w:rsidRPr="008E7825" w:rsidRDefault="00322459" w:rsidP="00322459">
      <w:pPr>
        <w:autoSpaceDE w:val="0"/>
        <w:autoSpaceDN w:val="0"/>
        <w:adjustRightInd w:val="0"/>
        <w:rPr>
          <w:rFonts w:cs="Arial"/>
          <w:sz w:val="22"/>
          <w:szCs w:val="22"/>
        </w:rPr>
      </w:pPr>
      <w:r w:rsidRPr="008E7825">
        <w:rPr>
          <w:rFonts w:cs="Arial"/>
          <w:sz w:val="22"/>
          <w:szCs w:val="22"/>
        </w:rPr>
        <w:t xml:space="preserve">Przedmiotem niniejszej Specyfikacji Technicznej (ST) są wymagania techniczne dotyczące wykonania i odbioru robót związanych z </w:t>
      </w:r>
      <w:r w:rsidR="000C4835" w:rsidRPr="008E7825">
        <w:rPr>
          <w:rFonts w:cs="Arial"/>
          <w:sz w:val="22"/>
          <w:szCs w:val="22"/>
        </w:rPr>
        <w:t xml:space="preserve">wykonaniem </w:t>
      </w:r>
      <w:proofErr w:type="spellStart"/>
      <w:r w:rsidR="000C4835" w:rsidRPr="008E7825">
        <w:rPr>
          <w:rFonts w:cs="Arial"/>
          <w:sz w:val="22"/>
          <w:szCs w:val="22"/>
        </w:rPr>
        <w:t>izolajio</w:t>
      </w:r>
      <w:proofErr w:type="spellEnd"/>
      <w:r w:rsidR="000C4835" w:rsidRPr="008E7825">
        <w:rPr>
          <w:rFonts w:cs="Arial"/>
          <w:sz w:val="22"/>
          <w:szCs w:val="22"/>
        </w:rPr>
        <w:t xml:space="preserve"> powłokowej epoksydowo - bitumicznej</w:t>
      </w:r>
      <w:r w:rsidRPr="008E7825">
        <w:rPr>
          <w:rFonts w:cs="Arial"/>
          <w:sz w:val="22"/>
          <w:szCs w:val="22"/>
        </w:rPr>
        <w:t xml:space="preserve"> w ramach zadania: </w:t>
      </w:r>
      <w:r w:rsidR="006858F3" w:rsidRPr="008E7825">
        <w:rPr>
          <w:rFonts w:cs="Arial"/>
          <w:sz w:val="22"/>
          <w:szCs w:val="22"/>
        </w:rPr>
        <w:t>"Wykonanie dokumentacji projektowo - kosztorysowej dla zadania „</w:t>
      </w:r>
      <w:r w:rsidR="00126A31" w:rsidRPr="006F6055">
        <w:rPr>
          <w:rFonts w:cs="Arial"/>
          <w:sz w:val="22"/>
          <w:szCs w:val="22"/>
        </w:rPr>
        <w:t xml:space="preserve">Remont mostu żelbetowego nad rzeką </w:t>
      </w:r>
      <w:proofErr w:type="spellStart"/>
      <w:r w:rsidR="00126A31" w:rsidRPr="006F6055">
        <w:rPr>
          <w:rFonts w:cs="Arial"/>
          <w:sz w:val="22"/>
          <w:szCs w:val="22"/>
        </w:rPr>
        <w:t>Wierzbiak</w:t>
      </w:r>
      <w:proofErr w:type="spellEnd"/>
      <w:r w:rsidR="00126A31" w:rsidRPr="006F6055">
        <w:rPr>
          <w:rFonts w:cs="Arial"/>
          <w:sz w:val="22"/>
          <w:szCs w:val="22"/>
        </w:rPr>
        <w:t xml:space="preserve"> w m. Gniewomierz</w:t>
      </w:r>
      <w:r w:rsidR="00126A31" w:rsidRPr="008E7825">
        <w:rPr>
          <w:rFonts w:cs="Arial"/>
          <w:b/>
          <w:sz w:val="22"/>
          <w:szCs w:val="22"/>
        </w:rPr>
        <w:t xml:space="preserve"> </w:t>
      </w:r>
      <w:r w:rsidR="000C4835" w:rsidRPr="008E7825">
        <w:rPr>
          <w:rFonts w:cs="Arial"/>
          <w:b/>
          <w:sz w:val="22"/>
          <w:szCs w:val="22"/>
        </w:rPr>
        <w:t>".</w:t>
      </w:r>
    </w:p>
    <w:p w14:paraId="310CA4DD" w14:textId="77777777" w:rsidR="00322459" w:rsidRPr="008E7825" w:rsidRDefault="00322459" w:rsidP="00322459">
      <w:pPr>
        <w:ind w:left="426"/>
      </w:pPr>
    </w:p>
    <w:p w14:paraId="310CA4DE" w14:textId="77777777" w:rsidR="00322459" w:rsidRPr="008E7825" w:rsidRDefault="00322459" w:rsidP="00322459">
      <w:pPr>
        <w:pStyle w:val="Nagwek2"/>
        <w:ind w:left="426" w:hanging="426"/>
      </w:pPr>
      <w:r w:rsidRPr="008E7825">
        <w:t>Zakres stosowania ST</w:t>
      </w:r>
    </w:p>
    <w:p w14:paraId="310CA4DF" w14:textId="77777777" w:rsidR="00322459" w:rsidRPr="008E7825" w:rsidRDefault="00322459" w:rsidP="00322459">
      <w:pPr>
        <w:rPr>
          <w:rFonts w:cs="Arial"/>
          <w:sz w:val="22"/>
          <w:szCs w:val="22"/>
        </w:rPr>
      </w:pPr>
      <w:r w:rsidRPr="008E7825">
        <w:rPr>
          <w:rFonts w:cs="Arial"/>
          <w:sz w:val="22"/>
          <w:szCs w:val="22"/>
        </w:rPr>
        <w:t>Specyfikacja Techniczna jest stosowana jako dokument przetargowy i kontraktowy przy zlecaniu i realizacji robót wymienionych w pkt. 1.1.</w:t>
      </w:r>
    </w:p>
    <w:p w14:paraId="310CA4E0" w14:textId="77777777" w:rsidR="00322459" w:rsidRPr="008E7825" w:rsidRDefault="00322459" w:rsidP="00322459">
      <w:pPr>
        <w:ind w:left="426"/>
        <w:rPr>
          <w:rFonts w:cs="Arial"/>
          <w:sz w:val="22"/>
          <w:szCs w:val="22"/>
        </w:rPr>
      </w:pPr>
    </w:p>
    <w:p w14:paraId="310CA4E1" w14:textId="77777777" w:rsidR="00322459" w:rsidRPr="008E7825" w:rsidRDefault="00322459" w:rsidP="00322459">
      <w:pPr>
        <w:pStyle w:val="Nagwek2"/>
        <w:ind w:left="426" w:hanging="426"/>
      </w:pPr>
      <w:r w:rsidRPr="008E7825">
        <w:t>Zakres robót objętych ST</w:t>
      </w:r>
    </w:p>
    <w:p w14:paraId="310CA4E2" w14:textId="77777777" w:rsidR="00322459" w:rsidRPr="008E7825" w:rsidRDefault="00322459" w:rsidP="00322459">
      <w:pPr>
        <w:rPr>
          <w:rFonts w:cs="Arial"/>
          <w:sz w:val="22"/>
          <w:szCs w:val="22"/>
        </w:rPr>
      </w:pPr>
      <w:r w:rsidRPr="008E7825">
        <w:rPr>
          <w:rFonts w:cs="Arial"/>
          <w:sz w:val="22"/>
          <w:szCs w:val="22"/>
        </w:rPr>
        <w:t>Ustalenia zawarte w niniejszej specyfikacji dotyczą:</w:t>
      </w:r>
    </w:p>
    <w:p w14:paraId="310CA4E3" w14:textId="77777777" w:rsidR="00322459" w:rsidRPr="008E7825" w:rsidRDefault="00322459" w:rsidP="00FC7CC1">
      <w:pPr>
        <w:numPr>
          <w:ilvl w:val="0"/>
          <w:numId w:val="37"/>
        </w:numPr>
        <w:ind w:left="709" w:hanging="283"/>
        <w:rPr>
          <w:rFonts w:cs="Arial"/>
          <w:sz w:val="22"/>
          <w:szCs w:val="22"/>
        </w:rPr>
      </w:pPr>
      <w:r w:rsidRPr="008E7825">
        <w:rPr>
          <w:rFonts w:cs="Arial"/>
          <w:sz w:val="22"/>
          <w:szCs w:val="22"/>
        </w:rPr>
        <w:t>ogólnych warunków prowadzenia robót izolacyjnych,</w:t>
      </w:r>
    </w:p>
    <w:p w14:paraId="310CA4E4" w14:textId="77777777" w:rsidR="00322459" w:rsidRPr="008E7825" w:rsidRDefault="00322459" w:rsidP="00FC7CC1">
      <w:pPr>
        <w:numPr>
          <w:ilvl w:val="0"/>
          <w:numId w:val="37"/>
        </w:numPr>
        <w:ind w:left="709" w:hanging="283"/>
        <w:rPr>
          <w:rFonts w:cs="Arial"/>
          <w:sz w:val="22"/>
          <w:szCs w:val="22"/>
        </w:rPr>
      </w:pPr>
      <w:r w:rsidRPr="008E7825">
        <w:rPr>
          <w:rFonts w:cs="Arial"/>
          <w:sz w:val="22"/>
          <w:szCs w:val="22"/>
        </w:rPr>
        <w:t>przygotowania i gruntowania podłoża,</w:t>
      </w:r>
    </w:p>
    <w:p w14:paraId="310CA4E5" w14:textId="77777777" w:rsidR="00322459" w:rsidRPr="008E7825" w:rsidRDefault="00322459" w:rsidP="00FC7CC1">
      <w:pPr>
        <w:numPr>
          <w:ilvl w:val="0"/>
          <w:numId w:val="37"/>
        </w:numPr>
        <w:ind w:left="709" w:hanging="283"/>
        <w:rPr>
          <w:rFonts w:cs="Arial"/>
          <w:sz w:val="22"/>
          <w:szCs w:val="22"/>
        </w:rPr>
      </w:pPr>
      <w:r w:rsidRPr="008E7825">
        <w:rPr>
          <w:rFonts w:cs="Arial"/>
          <w:sz w:val="22"/>
          <w:szCs w:val="22"/>
        </w:rPr>
        <w:t>wykonania izolacji epoksydowo-bitumicznej na powierzchniach betonu stykających się z gruntem,</w:t>
      </w:r>
    </w:p>
    <w:p w14:paraId="310CA4E6" w14:textId="77777777" w:rsidR="00322459" w:rsidRPr="008E7825" w:rsidRDefault="00322459" w:rsidP="00FC7CC1">
      <w:pPr>
        <w:numPr>
          <w:ilvl w:val="0"/>
          <w:numId w:val="37"/>
        </w:numPr>
        <w:ind w:left="709" w:hanging="283"/>
        <w:rPr>
          <w:rFonts w:cs="Arial"/>
          <w:sz w:val="22"/>
          <w:szCs w:val="22"/>
        </w:rPr>
      </w:pPr>
      <w:r w:rsidRPr="008E7825">
        <w:rPr>
          <w:rFonts w:cs="Arial"/>
          <w:sz w:val="22"/>
          <w:szCs w:val="22"/>
        </w:rPr>
        <w:t>wykonanie warstwy drenująco-zabezpieczającej z folii tłoczonej (kubełkowej) z PEHD.</w:t>
      </w:r>
    </w:p>
    <w:p w14:paraId="310CA4E7" w14:textId="77777777" w:rsidR="00322459" w:rsidRPr="008E7825" w:rsidRDefault="00322459" w:rsidP="00322459">
      <w:pPr>
        <w:ind w:left="540"/>
        <w:rPr>
          <w:rFonts w:cs="Arial"/>
          <w:sz w:val="22"/>
          <w:szCs w:val="22"/>
        </w:rPr>
      </w:pPr>
    </w:p>
    <w:p w14:paraId="310CA4E8" w14:textId="77777777" w:rsidR="00322459" w:rsidRPr="008E7825" w:rsidRDefault="00322459" w:rsidP="00322459">
      <w:pPr>
        <w:pStyle w:val="Nagwek2"/>
        <w:ind w:left="426" w:hanging="426"/>
      </w:pPr>
      <w:r w:rsidRPr="008E7825">
        <w:t>Określenia podstawowe</w:t>
      </w:r>
    </w:p>
    <w:p w14:paraId="310CA4E9" w14:textId="77777777" w:rsidR="00322459" w:rsidRPr="008E7825" w:rsidRDefault="00322459" w:rsidP="00322459">
      <w:pPr>
        <w:rPr>
          <w:rFonts w:cs="Arial"/>
          <w:sz w:val="22"/>
          <w:szCs w:val="22"/>
        </w:rPr>
      </w:pPr>
      <w:r w:rsidRPr="008E7825">
        <w:rPr>
          <w:rFonts w:cs="Arial"/>
          <w:sz w:val="22"/>
          <w:szCs w:val="22"/>
        </w:rPr>
        <w:t>Określenia używane w niniejszej ST są zgodne z obowiązującymi normami oraz określeniami podanymi w </w:t>
      </w:r>
      <w:proofErr w:type="spellStart"/>
      <w:r w:rsidRPr="008E7825">
        <w:rPr>
          <w:rFonts w:cs="Arial"/>
          <w:sz w:val="22"/>
          <w:szCs w:val="22"/>
        </w:rPr>
        <w:t>STWiORB</w:t>
      </w:r>
      <w:proofErr w:type="spellEnd"/>
      <w:r w:rsidRPr="008E7825">
        <w:rPr>
          <w:rFonts w:cs="Arial"/>
          <w:sz w:val="22"/>
          <w:szCs w:val="22"/>
        </w:rPr>
        <w:t xml:space="preserve"> M.00.00.00 –Wymagania ogólne.</w:t>
      </w:r>
    </w:p>
    <w:p w14:paraId="310CA4EA" w14:textId="77777777" w:rsidR="00322459" w:rsidRPr="008E7825" w:rsidRDefault="00322459" w:rsidP="00322459">
      <w:pPr>
        <w:jc w:val="left"/>
        <w:rPr>
          <w:rFonts w:cs="Arial"/>
          <w:bCs/>
          <w:sz w:val="22"/>
          <w:szCs w:val="22"/>
        </w:rPr>
      </w:pPr>
      <w:r w:rsidRPr="008E7825">
        <w:rPr>
          <w:rFonts w:cs="Arial"/>
          <w:b/>
          <w:bCs/>
          <w:sz w:val="22"/>
          <w:szCs w:val="22"/>
        </w:rPr>
        <w:t xml:space="preserve">Izolacja epoksydowo-bitumiczna </w:t>
      </w:r>
      <w:r w:rsidRPr="008E7825">
        <w:rPr>
          <w:rFonts w:cs="Arial"/>
          <w:bCs/>
          <w:sz w:val="22"/>
          <w:szCs w:val="22"/>
        </w:rPr>
        <w:t xml:space="preserve">– epoksydowo-bitumiczna warstwa ochronna powierzchni betonowych lub żelbetowych, nakładana na zimno, o łącznej grubości  500 </w:t>
      </w:r>
      <w:proofErr w:type="spellStart"/>
      <w:r w:rsidRPr="008E7825">
        <w:rPr>
          <w:rFonts w:cs="Arial"/>
          <w:bCs/>
          <w:sz w:val="22"/>
          <w:szCs w:val="22"/>
        </w:rPr>
        <w:t>μm</w:t>
      </w:r>
      <w:proofErr w:type="spellEnd"/>
      <w:r w:rsidRPr="008E7825">
        <w:rPr>
          <w:rFonts w:cs="Arial"/>
          <w:bCs/>
          <w:sz w:val="22"/>
          <w:szCs w:val="22"/>
        </w:rPr>
        <w:t xml:space="preserve">. </w:t>
      </w:r>
    </w:p>
    <w:p w14:paraId="310CA4EB" w14:textId="77777777" w:rsidR="00322459" w:rsidRPr="008E7825" w:rsidRDefault="00322459" w:rsidP="00322459">
      <w:pPr>
        <w:ind w:left="426"/>
        <w:jc w:val="left"/>
        <w:rPr>
          <w:rFonts w:cs="Arial"/>
          <w:bCs/>
          <w:sz w:val="22"/>
          <w:szCs w:val="22"/>
        </w:rPr>
      </w:pPr>
    </w:p>
    <w:p w14:paraId="310CA4EC" w14:textId="77777777" w:rsidR="00322459" w:rsidRPr="008E7825" w:rsidRDefault="00322459" w:rsidP="00322459">
      <w:pPr>
        <w:pStyle w:val="Nagwek2"/>
        <w:ind w:left="426" w:hanging="426"/>
      </w:pPr>
      <w:r w:rsidRPr="008E7825">
        <w:t>Ogólne wymagania dotyczące robót</w:t>
      </w:r>
    </w:p>
    <w:p w14:paraId="310CA4ED" w14:textId="77777777" w:rsidR="00322459" w:rsidRPr="008E7825" w:rsidRDefault="00322459" w:rsidP="00322459">
      <w:pPr>
        <w:rPr>
          <w:rFonts w:cs="Arial"/>
          <w:sz w:val="22"/>
          <w:szCs w:val="22"/>
        </w:rPr>
      </w:pPr>
      <w:r w:rsidRPr="008E7825">
        <w:rPr>
          <w:rFonts w:cs="Arial"/>
          <w:sz w:val="22"/>
          <w:szCs w:val="22"/>
        </w:rPr>
        <w:t xml:space="preserve">Ogólne wymagania dotyczące wykonania robót podano w </w:t>
      </w:r>
      <w:proofErr w:type="spellStart"/>
      <w:r w:rsidRPr="008E7825">
        <w:rPr>
          <w:rFonts w:cs="Arial"/>
          <w:sz w:val="22"/>
          <w:szCs w:val="22"/>
        </w:rPr>
        <w:t>STWiORB</w:t>
      </w:r>
      <w:proofErr w:type="spellEnd"/>
      <w:r w:rsidRPr="008E7825">
        <w:rPr>
          <w:rFonts w:cs="Arial"/>
          <w:sz w:val="22"/>
          <w:szCs w:val="22"/>
        </w:rPr>
        <w:t xml:space="preserve"> M.00.00.00 –Wymagania ogólne.</w:t>
      </w:r>
    </w:p>
    <w:p w14:paraId="310CA4EE" w14:textId="77777777" w:rsidR="00322459" w:rsidRPr="008E7825" w:rsidRDefault="00322459" w:rsidP="00322459">
      <w:pPr>
        <w:rPr>
          <w:rFonts w:cs="Arial"/>
          <w:sz w:val="22"/>
          <w:szCs w:val="22"/>
        </w:rPr>
      </w:pPr>
      <w:r w:rsidRPr="008E7825">
        <w:rPr>
          <w:rFonts w:cs="Arial"/>
          <w:sz w:val="22"/>
          <w:szCs w:val="22"/>
        </w:rPr>
        <w:t>Wykonawca robót jest odpowiedzialny za jakość ich wykonania oraz zgodność z dokumentacją projektową, ST i poleceniami Inżyniera.</w:t>
      </w:r>
    </w:p>
    <w:p w14:paraId="310CA4EF" w14:textId="77777777" w:rsidR="00322459" w:rsidRPr="008E7825" w:rsidRDefault="00322459" w:rsidP="00322459">
      <w:pPr>
        <w:ind w:left="426"/>
        <w:rPr>
          <w:rFonts w:cs="Arial"/>
          <w:b/>
          <w:sz w:val="24"/>
          <w:szCs w:val="24"/>
        </w:rPr>
      </w:pPr>
    </w:p>
    <w:p w14:paraId="310CA4F0" w14:textId="77777777" w:rsidR="00322459" w:rsidRPr="008E7825" w:rsidRDefault="00322459" w:rsidP="00322459">
      <w:pPr>
        <w:pStyle w:val="Nagwek1"/>
        <w:rPr>
          <w:color w:val="auto"/>
        </w:rPr>
      </w:pPr>
      <w:r w:rsidRPr="008E7825">
        <w:rPr>
          <w:color w:val="auto"/>
        </w:rPr>
        <w:t>MATERIAŁY</w:t>
      </w:r>
    </w:p>
    <w:p w14:paraId="310CA4F1" w14:textId="77777777" w:rsidR="00322459" w:rsidRPr="008E7825" w:rsidRDefault="00322459" w:rsidP="00322459">
      <w:pPr>
        <w:rPr>
          <w:rFonts w:cs="Arial"/>
          <w:sz w:val="22"/>
          <w:szCs w:val="22"/>
        </w:rPr>
      </w:pPr>
      <w:r w:rsidRPr="008E7825">
        <w:rPr>
          <w:rFonts w:cs="Arial"/>
          <w:sz w:val="22"/>
          <w:szCs w:val="22"/>
        </w:rPr>
        <w:t xml:space="preserve">Ogólne wymagania dotyczące materiałów, ich pozyskiwania i składowania podano w </w:t>
      </w:r>
      <w:proofErr w:type="spellStart"/>
      <w:r w:rsidRPr="008E7825">
        <w:rPr>
          <w:rFonts w:cs="Arial"/>
          <w:i/>
          <w:sz w:val="22"/>
          <w:szCs w:val="22"/>
        </w:rPr>
        <w:t>STWiORB</w:t>
      </w:r>
      <w:proofErr w:type="spellEnd"/>
      <w:r w:rsidRPr="008E7825">
        <w:rPr>
          <w:rFonts w:cs="Arial"/>
          <w:i/>
          <w:sz w:val="22"/>
          <w:szCs w:val="22"/>
        </w:rPr>
        <w:t xml:space="preserve"> M.00.00.00 –Wymagania ogólne.</w:t>
      </w:r>
    </w:p>
    <w:p w14:paraId="310CA4F2" w14:textId="77777777" w:rsidR="00322459" w:rsidRPr="008E7825" w:rsidRDefault="00322459" w:rsidP="00322459">
      <w:pPr>
        <w:ind w:left="426"/>
        <w:rPr>
          <w:rFonts w:cs="Arial"/>
          <w:sz w:val="22"/>
          <w:szCs w:val="22"/>
        </w:rPr>
      </w:pPr>
    </w:p>
    <w:p w14:paraId="310CA4F3" w14:textId="77777777" w:rsidR="00322459" w:rsidRPr="008E7825" w:rsidRDefault="00322459" w:rsidP="00322459">
      <w:pPr>
        <w:pStyle w:val="Nagwek2"/>
        <w:ind w:left="426" w:hanging="426"/>
      </w:pPr>
      <w:r w:rsidRPr="008E7825">
        <w:t>Materiały do wykonania izolacji</w:t>
      </w:r>
    </w:p>
    <w:p w14:paraId="310CA4F4" w14:textId="77777777" w:rsidR="00322459" w:rsidRPr="008E7825" w:rsidRDefault="00322459" w:rsidP="00322459">
      <w:pPr>
        <w:rPr>
          <w:rFonts w:cs="Arial"/>
          <w:sz w:val="22"/>
          <w:szCs w:val="22"/>
        </w:rPr>
      </w:pPr>
      <w:r w:rsidRPr="008E7825">
        <w:rPr>
          <w:rFonts w:cs="Arial"/>
          <w:sz w:val="22"/>
          <w:szCs w:val="22"/>
        </w:rPr>
        <w:t xml:space="preserve">Materiałem stosowanym do wykonania izolacji poziomej i pionowej wg zasad niniejszej ST jest materiał powłokowy, dwuskładnikowy na bazie żywicy epoksydowej wysyconej olejem antracytowym, z dodatkiem wypełniaczy mineralnych, o niskiej zawartości rozpuszczalników organicznych, posiadający aprobatę </w:t>
      </w:r>
      <w:proofErr w:type="spellStart"/>
      <w:r w:rsidRPr="008E7825">
        <w:rPr>
          <w:rFonts w:cs="Arial"/>
          <w:sz w:val="22"/>
          <w:szCs w:val="22"/>
        </w:rPr>
        <w:t>IBDiM</w:t>
      </w:r>
      <w:proofErr w:type="spellEnd"/>
      <w:r w:rsidRPr="008E7825">
        <w:rPr>
          <w:rFonts w:cs="Arial"/>
          <w:sz w:val="22"/>
          <w:szCs w:val="22"/>
        </w:rPr>
        <w:t>.</w:t>
      </w:r>
    </w:p>
    <w:p w14:paraId="310CA4F5" w14:textId="77777777" w:rsidR="00322459" w:rsidRPr="008E7825" w:rsidRDefault="00322459" w:rsidP="00322459">
      <w:pPr>
        <w:rPr>
          <w:rFonts w:cs="Arial"/>
          <w:sz w:val="22"/>
          <w:szCs w:val="22"/>
        </w:rPr>
      </w:pPr>
      <w:r w:rsidRPr="008E7825">
        <w:rPr>
          <w:rFonts w:cs="Arial"/>
          <w:sz w:val="22"/>
          <w:szCs w:val="22"/>
        </w:rPr>
        <w:t xml:space="preserve">Materiał musi mieć dobrą przyczepność, być odporny na starzenie się, wodę i wszystkie normalnie występujące w gruncie substancje agresywne. </w:t>
      </w:r>
    </w:p>
    <w:p w14:paraId="310CA4F6" w14:textId="77777777" w:rsidR="00322459" w:rsidRPr="008E7825" w:rsidRDefault="00322459" w:rsidP="00322459">
      <w:pPr>
        <w:rPr>
          <w:rFonts w:cs="Arial"/>
          <w:sz w:val="22"/>
          <w:szCs w:val="22"/>
        </w:rPr>
      </w:pPr>
      <w:r w:rsidRPr="008E7825">
        <w:rPr>
          <w:rFonts w:cs="Arial"/>
          <w:sz w:val="22"/>
          <w:szCs w:val="22"/>
        </w:rPr>
        <w:t>Materiałami pomocniczymi stosowanym do wykonania izolacji poziomej i pionowej wg zasad niniejszej ST są:</w:t>
      </w:r>
    </w:p>
    <w:p w14:paraId="310CA4F7" w14:textId="77777777" w:rsidR="00322459" w:rsidRPr="008E7825" w:rsidRDefault="00322459" w:rsidP="00FC7CC1">
      <w:pPr>
        <w:numPr>
          <w:ilvl w:val="0"/>
          <w:numId w:val="37"/>
        </w:numPr>
        <w:ind w:hanging="294"/>
        <w:rPr>
          <w:rFonts w:cs="Arial"/>
          <w:sz w:val="22"/>
          <w:szCs w:val="22"/>
        </w:rPr>
      </w:pPr>
      <w:r w:rsidRPr="008E7825">
        <w:rPr>
          <w:rFonts w:cs="Arial"/>
          <w:sz w:val="22"/>
          <w:szCs w:val="22"/>
        </w:rPr>
        <w:t>trójskładnikowa, cementowo-epoksydowa zaprawa szpachlowa do wyrównywania nierówności podłoża,</w:t>
      </w:r>
    </w:p>
    <w:p w14:paraId="310CA4F8" w14:textId="77777777" w:rsidR="00322459" w:rsidRPr="008E7825" w:rsidRDefault="00322459" w:rsidP="00FC7CC1">
      <w:pPr>
        <w:numPr>
          <w:ilvl w:val="0"/>
          <w:numId w:val="37"/>
        </w:numPr>
        <w:ind w:hanging="294"/>
        <w:rPr>
          <w:rFonts w:cs="Arial"/>
          <w:sz w:val="22"/>
          <w:szCs w:val="22"/>
        </w:rPr>
      </w:pPr>
      <w:r w:rsidRPr="008E7825">
        <w:rPr>
          <w:rFonts w:cs="Arial"/>
          <w:sz w:val="22"/>
          <w:szCs w:val="22"/>
        </w:rPr>
        <w:t>szpachlówka drobnoziarnista, epoksydowo-bitumiczna.</w:t>
      </w:r>
    </w:p>
    <w:p w14:paraId="310CA4F9" w14:textId="77777777" w:rsidR="00322459" w:rsidRPr="008E7825" w:rsidRDefault="00322459" w:rsidP="00322459">
      <w:pPr>
        <w:rPr>
          <w:rFonts w:cs="Arial"/>
          <w:sz w:val="22"/>
          <w:szCs w:val="22"/>
        </w:rPr>
      </w:pPr>
      <w:r w:rsidRPr="008E7825">
        <w:rPr>
          <w:rFonts w:cs="Arial"/>
          <w:sz w:val="22"/>
          <w:szCs w:val="22"/>
        </w:rPr>
        <w:t>Materiały izolacyjne należy przechowywać w suchym i chłodnym pomieszczeniu, w oryginalnie zamkniętych pojemnikach.</w:t>
      </w:r>
    </w:p>
    <w:p w14:paraId="310CA4FA" w14:textId="77777777" w:rsidR="00322459" w:rsidRPr="008E7825" w:rsidRDefault="00322459" w:rsidP="00322459">
      <w:pPr>
        <w:ind w:left="426"/>
        <w:rPr>
          <w:rFonts w:cs="Arial"/>
          <w:sz w:val="22"/>
          <w:szCs w:val="22"/>
        </w:rPr>
      </w:pPr>
    </w:p>
    <w:p w14:paraId="310CA4FB" w14:textId="77777777" w:rsidR="00322459" w:rsidRPr="008E7825" w:rsidRDefault="00322459" w:rsidP="00322459">
      <w:pPr>
        <w:pStyle w:val="Nagwek2"/>
        <w:ind w:left="426" w:hanging="426"/>
      </w:pPr>
      <w:proofErr w:type="spellStart"/>
      <w:r w:rsidRPr="008E7825">
        <w:t>Geomembrana</w:t>
      </w:r>
      <w:proofErr w:type="spellEnd"/>
      <w:r w:rsidRPr="008E7825">
        <w:t xml:space="preserve"> kubełkowa</w:t>
      </w:r>
    </w:p>
    <w:p w14:paraId="310CA4FC" w14:textId="77777777" w:rsidR="00322459" w:rsidRPr="008E7825" w:rsidRDefault="00322459" w:rsidP="00322459">
      <w:pPr>
        <w:rPr>
          <w:rFonts w:cs="Arial"/>
          <w:sz w:val="22"/>
          <w:szCs w:val="22"/>
        </w:rPr>
      </w:pPr>
      <w:r w:rsidRPr="008E7825">
        <w:rPr>
          <w:rFonts w:cs="Arial"/>
          <w:sz w:val="22"/>
          <w:szCs w:val="22"/>
        </w:rPr>
        <w:t xml:space="preserve">Materiałem do wykonania warstwy drenująco-zabezpieczającej jest </w:t>
      </w:r>
      <w:proofErr w:type="spellStart"/>
      <w:r w:rsidRPr="008E7825">
        <w:rPr>
          <w:rFonts w:cs="Arial"/>
          <w:sz w:val="22"/>
          <w:szCs w:val="22"/>
        </w:rPr>
        <w:t>geomembrana</w:t>
      </w:r>
      <w:proofErr w:type="spellEnd"/>
      <w:r w:rsidRPr="008E7825">
        <w:rPr>
          <w:rFonts w:cs="Arial"/>
          <w:sz w:val="22"/>
          <w:szCs w:val="22"/>
        </w:rPr>
        <w:t xml:space="preserve"> w postaci folii tłoczonej z polietylenu wysokiej gęstości PEHD, podklejona od strony zewnętrznej (odziemnej) </w:t>
      </w:r>
      <w:proofErr w:type="spellStart"/>
      <w:r w:rsidRPr="008E7825">
        <w:rPr>
          <w:rFonts w:cs="Arial"/>
          <w:sz w:val="22"/>
          <w:szCs w:val="22"/>
        </w:rPr>
        <w:t>geotkaniną</w:t>
      </w:r>
      <w:proofErr w:type="spellEnd"/>
      <w:r w:rsidRPr="008E7825">
        <w:rPr>
          <w:rFonts w:cs="Arial"/>
          <w:sz w:val="22"/>
          <w:szCs w:val="22"/>
        </w:rPr>
        <w:t xml:space="preserve"> poliestrową drenującą, z systemem mechanicznego łączenia brzegów oraz uszczelkami </w:t>
      </w:r>
      <w:proofErr w:type="spellStart"/>
      <w:r w:rsidRPr="008E7825">
        <w:rPr>
          <w:rFonts w:cs="Arial"/>
          <w:sz w:val="22"/>
          <w:szCs w:val="22"/>
        </w:rPr>
        <w:t>elastomerobitumicznymi</w:t>
      </w:r>
      <w:proofErr w:type="spellEnd"/>
      <w:r w:rsidRPr="008E7825">
        <w:rPr>
          <w:rFonts w:cs="Arial"/>
          <w:sz w:val="22"/>
          <w:szCs w:val="22"/>
        </w:rPr>
        <w:t>, odporna na korozję, uszkodzenia mechaniczne i czynniki chemiczne.</w:t>
      </w:r>
    </w:p>
    <w:p w14:paraId="310CA4FD" w14:textId="77777777" w:rsidR="00322459" w:rsidRPr="008E7825" w:rsidRDefault="00322459" w:rsidP="00322459">
      <w:pPr>
        <w:rPr>
          <w:rFonts w:cs="Arial"/>
          <w:sz w:val="22"/>
          <w:szCs w:val="22"/>
        </w:rPr>
      </w:pPr>
      <w:r w:rsidRPr="008E7825">
        <w:rPr>
          <w:rFonts w:cs="Arial"/>
          <w:sz w:val="22"/>
          <w:szCs w:val="22"/>
        </w:rPr>
        <w:t xml:space="preserve">Wzdłuż brzegów pasm </w:t>
      </w:r>
      <w:proofErr w:type="spellStart"/>
      <w:r w:rsidRPr="008E7825">
        <w:rPr>
          <w:rFonts w:cs="Arial"/>
          <w:sz w:val="22"/>
          <w:szCs w:val="22"/>
        </w:rPr>
        <w:t>geomembrany</w:t>
      </w:r>
      <w:proofErr w:type="spellEnd"/>
      <w:r w:rsidRPr="008E7825">
        <w:rPr>
          <w:rFonts w:cs="Arial"/>
          <w:sz w:val="22"/>
          <w:szCs w:val="22"/>
        </w:rPr>
        <w:t xml:space="preserve"> powinny występować ścieżki do zaciskowego łączenia poszczególnych pasm ze sobą, zaleca się, aby wprowadzono też dwie dodatkowe samoprzylepne ścieżki uszczelniające z elastomerowej masy bitumicznej. </w:t>
      </w:r>
    </w:p>
    <w:p w14:paraId="310CA4FE" w14:textId="77777777" w:rsidR="00322459" w:rsidRPr="008E7825" w:rsidRDefault="00322459" w:rsidP="00322459">
      <w:pPr>
        <w:rPr>
          <w:rFonts w:cs="Arial"/>
          <w:sz w:val="22"/>
          <w:szCs w:val="22"/>
        </w:rPr>
      </w:pPr>
      <w:r w:rsidRPr="008E7825">
        <w:rPr>
          <w:rFonts w:cs="Arial"/>
          <w:sz w:val="22"/>
          <w:szCs w:val="22"/>
        </w:rPr>
        <w:lastRenderedPageBreak/>
        <w:t xml:space="preserve">Do mocowania </w:t>
      </w:r>
      <w:proofErr w:type="spellStart"/>
      <w:r w:rsidRPr="008E7825">
        <w:rPr>
          <w:rFonts w:cs="Arial"/>
          <w:sz w:val="22"/>
          <w:szCs w:val="22"/>
        </w:rPr>
        <w:t>geomembrany</w:t>
      </w:r>
      <w:proofErr w:type="spellEnd"/>
      <w:r w:rsidRPr="008E7825">
        <w:rPr>
          <w:rFonts w:cs="Arial"/>
          <w:sz w:val="22"/>
          <w:szCs w:val="22"/>
        </w:rPr>
        <w:t xml:space="preserve"> należy stosować zatyczki z polietylenu wysokiej gęstości, do uszczelnienia arkuszy – taśmy należące do systemu. </w:t>
      </w:r>
    </w:p>
    <w:p w14:paraId="310CA4FF" w14:textId="77777777" w:rsidR="00322459" w:rsidRPr="008E7825" w:rsidRDefault="00322459" w:rsidP="00322459">
      <w:pPr>
        <w:rPr>
          <w:rFonts w:cs="Arial"/>
          <w:sz w:val="22"/>
          <w:szCs w:val="22"/>
        </w:rPr>
      </w:pPr>
      <w:r w:rsidRPr="008E7825">
        <w:rPr>
          <w:rFonts w:cs="Arial"/>
          <w:sz w:val="22"/>
          <w:szCs w:val="22"/>
        </w:rPr>
        <w:t xml:space="preserve">Wymagane właściwości dla </w:t>
      </w:r>
      <w:proofErr w:type="spellStart"/>
      <w:r w:rsidRPr="008E7825">
        <w:rPr>
          <w:rFonts w:cs="Arial"/>
          <w:sz w:val="22"/>
          <w:szCs w:val="22"/>
        </w:rPr>
        <w:t>geomembrany</w:t>
      </w:r>
      <w:proofErr w:type="spellEnd"/>
      <w:r w:rsidRPr="008E7825">
        <w:rPr>
          <w:rFonts w:cs="Arial"/>
          <w:sz w:val="22"/>
          <w:szCs w:val="22"/>
        </w:rPr>
        <w:t>:</w:t>
      </w:r>
    </w:p>
    <w:p w14:paraId="310CA500" w14:textId="77777777" w:rsidR="00322459" w:rsidRPr="008E7825" w:rsidRDefault="00322459" w:rsidP="00FC7CC1">
      <w:pPr>
        <w:numPr>
          <w:ilvl w:val="0"/>
          <w:numId w:val="37"/>
        </w:numPr>
        <w:ind w:hanging="294"/>
        <w:rPr>
          <w:rFonts w:cs="Arial"/>
          <w:sz w:val="22"/>
          <w:szCs w:val="22"/>
        </w:rPr>
      </w:pPr>
      <w:r w:rsidRPr="008E7825">
        <w:rPr>
          <w:rFonts w:cs="Arial"/>
          <w:sz w:val="22"/>
          <w:szCs w:val="22"/>
        </w:rPr>
        <w:t xml:space="preserve">grubość folii </w:t>
      </w:r>
      <w:r w:rsidRPr="008E7825">
        <w:rPr>
          <w:rFonts w:cs="Arial"/>
          <w:sz w:val="22"/>
          <w:szCs w:val="22"/>
        </w:rPr>
        <w:sym w:font="Symbol" w:char="F0B3"/>
      </w:r>
      <w:r w:rsidRPr="008E7825">
        <w:rPr>
          <w:rFonts w:cs="Arial"/>
          <w:sz w:val="22"/>
          <w:szCs w:val="22"/>
        </w:rPr>
        <w:t xml:space="preserve"> 0,6 mm,</w:t>
      </w:r>
    </w:p>
    <w:p w14:paraId="310CA501" w14:textId="77777777" w:rsidR="00322459" w:rsidRPr="008E7825" w:rsidRDefault="00322459" w:rsidP="00FC7CC1">
      <w:pPr>
        <w:numPr>
          <w:ilvl w:val="0"/>
          <w:numId w:val="37"/>
        </w:numPr>
        <w:ind w:hanging="294"/>
        <w:rPr>
          <w:rFonts w:cs="Arial"/>
          <w:sz w:val="22"/>
          <w:szCs w:val="22"/>
        </w:rPr>
      </w:pPr>
      <w:r w:rsidRPr="008E7825">
        <w:rPr>
          <w:rFonts w:cs="Arial"/>
          <w:sz w:val="22"/>
          <w:szCs w:val="22"/>
        </w:rPr>
        <w:t xml:space="preserve">grubość produktu </w:t>
      </w:r>
      <w:r w:rsidRPr="008E7825">
        <w:rPr>
          <w:rFonts w:cs="Arial"/>
          <w:sz w:val="22"/>
          <w:szCs w:val="22"/>
        </w:rPr>
        <w:sym w:font="Symbol" w:char="F0B3"/>
      </w:r>
      <w:r w:rsidRPr="008E7825">
        <w:rPr>
          <w:rFonts w:cs="Arial"/>
          <w:sz w:val="22"/>
          <w:szCs w:val="22"/>
        </w:rPr>
        <w:t xml:space="preserve"> 9,0 mm,</w:t>
      </w:r>
    </w:p>
    <w:p w14:paraId="310CA502" w14:textId="77777777" w:rsidR="00322459" w:rsidRPr="008E7825" w:rsidRDefault="00322459" w:rsidP="00FC7CC1">
      <w:pPr>
        <w:numPr>
          <w:ilvl w:val="0"/>
          <w:numId w:val="37"/>
        </w:numPr>
        <w:ind w:hanging="294"/>
        <w:rPr>
          <w:rFonts w:cs="Arial"/>
          <w:sz w:val="22"/>
          <w:szCs w:val="22"/>
        </w:rPr>
      </w:pPr>
      <w:r w:rsidRPr="008E7825">
        <w:rPr>
          <w:rFonts w:cs="Arial"/>
          <w:sz w:val="22"/>
          <w:szCs w:val="22"/>
        </w:rPr>
        <w:t xml:space="preserve">masa powierzchniowa </w:t>
      </w:r>
      <w:r w:rsidRPr="008E7825">
        <w:rPr>
          <w:rFonts w:cs="Arial"/>
          <w:sz w:val="22"/>
          <w:szCs w:val="22"/>
        </w:rPr>
        <w:sym w:font="Symbol" w:char="F0B3"/>
      </w:r>
      <w:r w:rsidRPr="008E7825">
        <w:rPr>
          <w:rFonts w:cs="Arial"/>
          <w:sz w:val="22"/>
          <w:szCs w:val="22"/>
        </w:rPr>
        <w:t xml:space="preserve"> 650 g/m</w:t>
      </w:r>
      <w:r w:rsidRPr="008E7825">
        <w:rPr>
          <w:rFonts w:cs="Arial"/>
          <w:sz w:val="22"/>
          <w:szCs w:val="22"/>
          <w:vertAlign w:val="superscript"/>
        </w:rPr>
        <w:t>2</w:t>
      </w:r>
      <w:r w:rsidRPr="008E7825">
        <w:rPr>
          <w:rFonts w:cs="Arial"/>
          <w:sz w:val="22"/>
          <w:szCs w:val="22"/>
        </w:rPr>
        <w:t>,</w:t>
      </w:r>
    </w:p>
    <w:p w14:paraId="310CA503" w14:textId="77777777" w:rsidR="00322459" w:rsidRPr="008E7825" w:rsidRDefault="00322459" w:rsidP="00FC7CC1">
      <w:pPr>
        <w:numPr>
          <w:ilvl w:val="0"/>
          <w:numId w:val="37"/>
        </w:numPr>
        <w:ind w:hanging="294"/>
        <w:rPr>
          <w:rFonts w:cs="Arial"/>
          <w:sz w:val="22"/>
          <w:szCs w:val="22"/>
        </w:rPr>
      </w:pPr>
      <w:r w:rsidRPr="008E7825">
        <w:rPr>
          <w:rFonts w:cs="Arial"/>
          <w:sz w:val="22"/>
          <w:szCs w:val="22"/>
        </w:rPr>
        <w:t>zakres temperatur pracy materiału od –30</w:t>
      </w:r>
      <w:r w:rsidRPr="008E7825">
        <w:rPr>
          <w:rFonts w:cs="Arial"/>
          <w:sz w:val="22"/>
          <w:szCs w:val="22"/>
        </w:rPr>
        <w:sym w:font="Symbol" w:char="F0B0"/>
      </w:r>
      <w:r w:rsidRPr="008E7825">
        <w:rPr>
          <w:rFonts w:cs="Arial"/>
          <w:sz w:val="22"/>
          <w:szCs w:val="22"/>
        </w:rPr>
        <w:t>C do +60</w:t>
      </w:r>
      <w:r w:rsidRPr="008E7825">
        <w:rPr>
          <w:rFonts w:cs="Arial"/>
          <w:sz w:val="22"/>
          <w:szCs w:val="22"/>
        </w:rPr>
        <w:sym w:font="Symbol" w:char="F0B0"/>
      </w:r>
      <w:r w:rsidRPr="008E7825">
        <w:rPr>
          <w:rFonts w:cs="Arial"/>
          <w:sz w:val="22"/>
          <w:szCs w:val="22"/>
        </w:rPr>
        <w:t>C,</w:t>
      </w:r>
    </w:p>
    <w:p w14:paraId="310CA504" w14:textId="77777777" w:rsidR="00322459" w:rsidRPr="008E7825" w:rsidRDefault="00322459" w:rsidP="00FC7CC1">
      <w:pPr>
        <w:numPr>
          <w:ilvl w:val="0"/>
          <w:numId w:val="37"/>
        </w:numPr>
        <w:ind w:hanging="294"/>
        <w:rPr>
          <w:rFonts w:cs="Arial"/>
          <w:sz w:val="22"/>
          <w:szCs w:val="22"/>
        </w:rPr>
      </w:pPr>
      <w:r w:rsidRPr="008E7825">
        <w:rPr>
          <w:rFonts w:cs="Arial"/>
          <w:sz w:val="22"/>
          <w:szCs w:val="22"/>
        </w:rPr>
        <w:t>wytrzymałość na rozciąganie wg PN-EN ISO 10319:</w:t>
      </w:r>
    </w:p>
    <w:p w14:paraId="310CA505" w14:textId="77777777" w:rsidR="00322459" w:rsidRPr="008E7825" w:rsidRDefault="00322459" w:rsidP="00322459">
      <w:pPr>
        <w:ind w:left="993"/>
        <w:rPr>
          <w:rFonts w:cs="Arial"/>
          <w:sz w:val="22"/>
          <w:szCs w:val="22"/>
        </w:rPr>
      </w:pPr>
      <w:r w:rsidRPr="008E7825">
        <w:rPr>
          <w:rFonts w:cs="Arial"/>
          <w:sz w:val="22"/>
          <w:szCs w:val="22"/>
        </w:rPr>
        <w:t xml:space="preserve">wzdłuż pasma: </w:t>
      </w:r>
      <w:r w:rsidRPr="008E7825">
        <w:rPr>
          <w:rFonts w:cs="Arial"/>
          <w:sz w:val="22"/>
          <w:szCs w:val="22"/>
        </w:rPr>
        <w:sym w:font="Symbol" w:char="F0B3"/>
      </w:r>
      <w:r w:rsidRPr="008E7825">
        <w:rPr>
          <w:rFonts w:cs="Arial"/>
          <w:sz w:val="22"/>
          <w:szCs w:val="22"/>
        </w:rPr>
        <w:t xml:space="preserve"> 7 </w:t>
      </w:r>
      <w:proofErr w:type="spellStart"/>
      <w:r w:rsidRPr="008E7825">
        <w:rPr>
          <w:rFonts w:cs="Arial"/>
          <w:sz w:val="22"/>
          <w:szCs w:val="22"/>
        </w:rPr>
        <w:t>kN</w:t>
      </w:r>
      <w:proofErr w:type="spellEnd"/>
      <w:r w:rsidRPr="008E7825">
        <w:rPr>
          <w:rFonts w:cs="Arial"/>
          <w:sz w:val="22"/>
          <w:szCs w:val="22"/>
        </w:rPr>
        <w:t>/m,</w:t>
      </w:r>
    </w:p>
    <w:p w14:paraId="310CA506" w14:textId="77777777" w:rsidR="00322459" w:rsidRPr="008E7825" w:rsidRDefault="00322459" w:rsidP="00322459">
      <w:pPr>
        <w:ind w:left="993"/>
        <w:rPr>
          <w:rFonts w:cs="Arial"/>
          <w:sz w:val="22"/>
          <w:szCs w:val="22"/>
        </w:rPr>
      </w:pPr>
      <w:r w:rsidRPr="008E7825">
        <w:rPr>
          <w:rFonts w:cs="Arial"/>
          <w:sz w:val="22"/>
          <w:szCs w:val="22"/>
        </w:rPr>
        <w:t xml:space="preserve">wszerz pasma: </w:t>
      </w:r>
      <w:r w:rsidRPr="008E7825">
        <w:rPr>
          <w:rFonts w:cs="Arial"/>
          <w:sz w:val="22"/>
          <w:szCs w:val="22"/>
        </w:rPr>
        <w:sym w:font="Symbol" w:char="F0B3"/>
      </w:r>
      <w:r w:rsidRPr="008E7825">
        <w:rPr>
          <w:rFonts w:cs="Arial"/>
          <w:sz w:val="22"/>
          <w:szCs w:val="22"/>
        </w:rPr>
        <w:t xml:space="preserve"> 6 </w:t>
      </w:r>
      <w:proofErr w:type="spellStart"/>
      <w:r w:rsidRPr="008E7825">
        <w:rPr>
          <w:rFonts w:cs="Arial"/>
          <w:sz w:val="22"/>
          <w:szCs w:val="22"/>
        </w:rPr>
        <w:t>kN</w:t>
      </w:r>
      <w:proofErr w:type="spellEnd"/>
      <w:r w:rsidRPr="008E7825">
        <w:rPr>
          <w:rFonts w:cs="Arial"/>
          <w:sz w:val="22"/>
          <w:szCs w:val="22"/>
        </w:rPr>
        <w:t>/m,</w:t>
      </w:r>
    </w:p>
    <w:p w14:paraId="310CA507" w14:textId="77777777" w:rsidR="00322459" w:rsidRPr="008E7825" w:rsidRDefault="00322459" w:rsidP="00FC7CC1">
      <w:pPr>
        <w:numPr>
          <w:ilvl w:val="0"/>
          <w:numId w:val="37"/>
        </w:numPr>
        <w:ind w:hanging="294"/>
        <w:rPr>
          <w:rFonts w:cs="Arial"/>
          <w:sz w:val="22"/>
          <w:szCs w:val="22"/>
        </w:rPr>
      </w:pPr>
      <w:r w:rsidRPr="008E7825">
        <w:rPr>
          <w:rFonts w:cs="Arial"/>
          <w:sz w:val="22"/>
          <w:szCs w:val="22"/>
        </w:rPr>
        <w:t xml:space="preserve">wytrzymałość na ściskanie: </w:t>
      </w:r>
      <w:r w:rsidRPr="008E7825">
        <w:rPr>
          <w:rFonts w:cs="Arial"/>
          <w:sz w:val="22"/>
          <w:szCs w:val="22"/>
        </w:rPr>
        <w:sym w:font="Symbol" w:char="F0B3"/>
      </w:r>
      <w:r w:rsidRPr="008E7825">
        <w:rPr>
          <w:rFonts w:cs="Arial"/>
          <w:sz w:val="22"/>
          <w:szCs w:val="22"/>
        </w:rPr>
        <w:t xml:space="preserve">300 </w:t>
      </w:r>
      <w:proofErr w:type="spellStart"/>
      <w:r w:rsidRPr="008E7825">
        <w:rPr>
          <w:rFonts w:cs="Arial"/>
          <w:sz w:val="22"/>
          <w:szCs w:val="22"/>
        </w:rPr>
        <w:t>kN</w:t>
      </w:r>
      <w:proofErr w:type="spellEnd"/>
      <w:r w:rsidRPr="008E7825">
        <w:rPr>
          <w:rFonts w:cs="Arial"/>
          <w:sz w:val="22"/>
          <w:szCs w:val="22"/>
        </w:rPr>
        <w:t>/m</w:t>
      </w:r>
      <w:r w:rsidRPr="008E7825">
        <w:rPr>
          <w:rFonts w:cs="Arial"/>
          <w:sz w:val="22"/>
          <w:szCs w:val="22"/>
          <w:vertAlign w:val="superscript"/>
        </w:rPr>
        <w:t>2</w:t>
      </w:r>
      <w:r w:rsidRPr="008E7825">
        <w:rPr>
          <w:rFonts w:cs="Arial"/>
          <w:sz w:val="22"/>
          <w:szCs w:val="22"/>
        </w:rPr>
        <w:t>,</w:t>
      </w:r>
    </w:p>
    <w:p w14:paraId="310CA508" w14:textId="77777777" w:rsidR="00322459" w:rsidRPr="008E7825" w:rsidRDefault="00322459" w:rsidP="00FC7CC1">
      <w:pPr>
        <w:numPr>
          <w:ilvl w:val="0"/>
          <w:numId w:val="37"/>
        </w:numPr>
        <w:ind w:hanging="294"/>
        <w:rPr>
          <w:rFonts w:cs="Arial"/>
          <w:sz w:val="22"/>
          <w:szCs w:val="22"/>
        </w:rPr>
      </w:pPr>
      <w:r w:rsidRPr="008E7825">
        <w:rPr>
          <w:rFonts w:cs="Arial"/>
          <w:sz w:val="22"/>
          <w:szCs w:val="22"/>
        </w:rPr>
        <w:t>względna wydłużenie przy zerwaniu wg PN-EN ISO 10319:</w:t>
      </w:r>
    </w:p>
    <w:p w14:paraId="310CA509" w14:textId="77777777" w:rsidR="00322459" w:rsidRPr="008E7825" w:rsidRDefault="00322459" w:rsidP="00322459">
      <w:pPr>
        <w:ind w:left="993"/>
        <w:rPr>
          <w:rFonts w:cs="Arial"/>
          <w:sz w:val="22"/>
          <w:szCs w:val="22"/>
        </w:rPr>
      </w:pPr>
      <w:r w:rsidRPr="008E7825">
        <w:rPr>
          <w:rFonts w:cs="Arial"/>
          <w:sz w:val="22"/>
          <w:szCs w:val="22"/>
        </w:rPr>
        <w:t xml:space="preserve">wzdłuż pasma </w:t>
      </w:r>
      <w:r w:rsidRPr="008E7825">
        <w:rPr>
          <w:rFonts w:cs="Arial"/>
          <w:sz w:val="22"/>
          <w:szCs w:val="22"/>
        </w:rPr>
        <w:sym w:font="Symbol" w:char="F0B3"/>
      </w:r>
      <w:r w:rsidRPr="008E7825">
        <w:rPr>
          <w:rFonts w:cs="Arial"/>
          <w:sz w:val="22"/>
          <w:szCs w:val="22"/>
        </w:rPr>
        <w:t xml:space="preserve"> 35%,</w:t>
      </w:r>
    </w:p>
    <w:p w14:paraId="310CA50A" w14:textId="77777777" w:rsidR="00322459" w:rsidRPr="008E7825" w:rsidRDefault="00322459" w:rsidP="00322459">
      <w:pPr>
        <w:ind w:left="993"/>
        <w:rPr>
          <w:rFonts w:cs="Arial"/>
          <w:sz w:val="22"/>
          <w:szCs w:val="22"/>
        </w:rPr>
      </w:pPr>
      <w:r w:rsidRPr="008E7825">
        <w:rPr>
          <w:rFonts w:cs="Arial"/>
          <w:sz w:val="22"/>
          <w:szCs w:val="22"/>
        </w:rPr>
        <w:t xml:space="preserve">wszerz pasma </w:t>
      </w:r>
      <w:r w:rsidRPr="008E7825">
        <w:rPr>
          <w:rFonts w:cs="Arial"/>
          <w:sz w:val="22"/>
          <w:szCs w:val="22"/>
        </w:rPr>
        <w:sym w:font="Symbol" w:char="F0B3"/>
      </w:r>
      <w:r w:rsidRPr="008E7825">
        <w:rPr>
          <w:rFonts w:cs="Arial"/>
          <w:sz w:val="22"/>
          <w:szCs w:val="22"/>
        </w:rPr>
        <w:t xml:space="preserve"> 25%,</w:t>
      </w:r>
    </w:p>
    <w:p w14:paraId="310CA50B" w14:textId="77777777" w:rsidR="00322459" w:rsidRPr="008E7825" w:rsidRDefault="00322459" w:rsidP="00FC7CC1">
      <w:pPr>
        <w:numPr>
          <w:ilvl w:val="0"/>
          <w:numId w:val="37"/>
        </w:numPr>
        <w:tabs>
          <w:tab w:val="num" w:pos="360"/>
        </w:tabs>
        <w:ind w:hanging="294"/>
        <w:rPr>
          <w:rFonts w:cs="Arial"/>
          <w:sz w:val="22"/>
          <w:szCs w:val="22"/>
        </w:rPr>
      </w:pPr>
      <w:r w:rsidRPr="008E7825">
        <w:rPr>
          <w:rFonts w:cs="Arial"/>
          <w:sz w:val="22"/>
          <w:szCs w:val="22"/>
        </w:rPr>
        <w:t xml:space="preserve">wytrzymałość na przebijanie w warunkach badania CBR: </w:t>
      </w:r>
      <w:r w:rsidRPr="008E7825">
        <w:rPr>
          <w:rFonts w:cs="Arial"/>
          <w:sz w:val="22"/>
          <w:szCs w:val="22"/>
        </w:rPr>
        <w:sym w:font="Symbol" w:char="F0B3"/>
      </w:r>
      <w:r w:rsidRPr="008E7825">
        <w:rPr>
          <w:rFonts w:cs="Arial"/>
          <w:sz w:val="22"/>
          <w:szCs w:val="22"/>
        </w:rPr>
        <w:t xml:space="preserve"> 800 N wg DIN 54307,</w:t>
      </w:r>
    </w:p>
    <w:p w14:paraId="310CA50C" w14:textId="77777777" w:rsidR="00322459" w:rsidRPr="008E7825" w:rsidRDefault="00322459" w:rsidP="00322459">
      <w:pPr>
        <w:rPr>
          <w:rFonts w:cs="Arial"/>
          <w:sz w:val="22"/>
          <w:szCs w:val="22"/>
        </w:rPr>
      </w:pPr>
      <w:r w:rsidRPr="008E7825">
        <w:rPr>
          <w:rFonts w:cs="Arial"/>
          <w:sz w:val="22"/>
          <w:szCs w:val="22"/>
        </w:rPr>
        <w:t xml:space="preserve">Wymagane parametry dla </w:t>
      </w:r>
      <w:proofErr w:type="spellStart"/>
      <w:r w:rsidRPr="008E7825">
        <w:rPr>
          <w:rFonts w:cs="Arial"/>
          <w:sz w:val="22"/>
          <w:szCs w:val="22"/>
        </w:rPr>
        <w:t>geotkaniny</w:t>
      </w:r>
      <w:proofErr w:type="spellEnd"/>
      <w:r w:rsidRPr="008E7825">
        <w:rPr>
          <w:rFonts w:cs="Arial"/>
          <w:sz w:val="22"/>
          <w:szCs w:val="22"/>
        </w:rPr>
        <w:t>:</w:t>
      </w:r>
    </w:p>
    <w:p w14:paraId="310CA50D" w14:textId="77777777" w:rsidR="00322459" w:rsidRPr="008E7825" w:rsidRDefault="00322459" w:rsidP="00FC7CC1">
      <w:pPr>
        <w:numPr>
          <w:ilvl w:val="0"/>
          <w:numId w:val="37"/>
        </w:numPr>
        <w:tabs>
          <w:tab w:val="num" w:pos="360"/>
        </w:tabs>
        <w:ind w:hanging="294"/>
        <w:rPr>
          <w:rFonts w:cs="Arial"/>
          <w:sz w:val="22"/>
          <w:szCs w:val="22"/>
        </w:rPr>
      </w:pPr>
      <w:r w:rsidRPr="008E7825">
        <w:rPr>
          <w:rFonts w:cs="Arial"/>
          <w:sz w:val="22"/>
          <w:szCs w:val="22"/>
        </w:rPr>
        <w:t xml:space="preserve">gęstość powierzchniowa </w:t>
      </w:r>
      <w:r w:rsidRPr="008E7825">
        <w:rPr>
          <w:rFonts w:cs="Arial"/>
          <w:sz w:val="22"/>
          <w:szCs w:val="22"/>
        </w:rPr>
        <w:sym w:font="Symbol" w:char="F0B3"/>
      </w:r>
      <w:r w:rsidRPr="008E7825">
        <w:rPr>
          <w:rFonts w:cs="Arial"/>
          <w:sz w:val="22"/>
          <w:szCs w:val="22"/>
        </w:rPr>
        <w:t xml:space="preserve"> 100 g/ m</w:t>
      </w:r>
      <w:r w:rsidRPr="008E7825">
        <w:rPr>
          <w:rFonts w:cs="Arial"/>
          <w:sz w:val="22"/>
          <w:szCs w:val="22"/>
          <w:vertAlign w:val="superscript"/>
        </w:rPr>
        <w:t>2</w:t>
      </w:r>
      <w:r w:rsidRPr="008E7825">
        <w:rPr>
          <w:rFonts w:cs="Arial"/>
          <w:sz w:val="22"/>
          <w:szCs w:val="22"/>
        </w:rPr>
        <w:t>,</w:t>
      </w:r>
    </w:p>
    <w:p w14:paraId="310CA50E" w14:textId="77777777" w:rsidR="00322459" w:rsidRPr="008E7825" w:rsidRDefault="00322459" w:rsidP="00FC7CC1">
      <w:pPr>
        <w:numPr>
          <w:ilvl w:val="0"/>
          <w:numId w:val="37"/>
        </w:numPr>
        <w:tabs>
          <w:tab w:val="num" w:pos="360"/>
        </w:tabs>
        <w:ind w:hanging="294"/>
        <w:rPr>
          <w:rFonts w:cs="Arial"/>
          <w:sz w:val="22"/>
          <w:szCs w:val="22"/>
        </w:rPr>
      </w:pPr>
      <w:r w:rsidRPr="008E7825">
        <w:rPr>
          <w:rFonts w:cs="Arial"/>
          <w:sz w:val="22"/>
          <w:szCs w:val="22"/>
        </w:rPr>
        <w:t xml:space="preserve">grubość </w:t>
      </w:r>
      <w:r w:rsidRPr="008E7825">
        <w:rPr>
          <w:rFonts w:cs="Arial"/>
          <w:sz w:val="22"/>
          <w:szCs w:val="22"/>
        </w:rPr>
        <w:sym w:font="Symbol" w:char="F0B3"/>
      </w:r>
      <w:r w:rsidRPr="008E7825">
        <w:rPr>
          <w:rFonts w:cs="Arial"/>
          <w:sz w:val="22"/>
          <w:szCs w:val="22"/>
        </w:rPr>
        <w:t xml:space="preserve"> 0,5 mm,</w:t>
      </w:r>
    </w:p>
    <w:p w14:paraId="310CA50F" w14:textId="77777777" w:rsidR="00322459" w:rsidRPr="008E7825" w:rsidRDefault="00322459" w:rsidP="00FC7CC1">
      <w:pPr>
        <w:numPr>
          <w:ilvl w:val="0"/>
          <w:numId w:val="37"/>
        </w:numPr>
        <w:tabs>
          <w:tab w:val="num" w:pos="360"/>
        </w:tabs>
        <w:ind w:hanging="294"/>
        <w:rPr>
          <w:rFonts w:cs="Arial"/>
          <w:sz w:val="22"/>
          <w:szCs w:val="22"/>
        </w:rPr>
      </w:pPr>
      <w:r w:rsidRPr="008E7825">
        <w:rPr>
          <w:rFonts w:cs="Arial"/>
          <w:sz w:val="22"/>
          <w:szCs w:val="22"/>
        </w:rPr>
        <w:t>wydłużenie 25%,</w:t>
      </w:r>
    </w:p>
    <w:p w14:paraId="310CA510" w14:textId="77777777" w:rsidR="00322459" w:rsidRPr="008E7825" w:rsidRDefault="00322459" w:rsidP="00FC7CC1">
      <w:pPr>
        <w:numPr>
          <w:ilvl w:val="0"/>
          <w:numId w:val="37"/>
        </w:numPr>
        <w:ind w:hanging="294"/>
        <w:rPr>
          <w:rFonts w:cs="Arial"/>
          <w:sz w:val="22"/>
          <w:szCs w:val="22"/>
        </w:rPr>
      </w:pPr>
      <w:r w:rsidRPr="008E7825">
        <w:rPr>
          <w:rFonts w:cs="Arial"/>
          <w:sz w:val="22"/>
          <w:szCs w:val="22"/>
        </w:rPr>
        <w:t>przepuszczalność wody około 17 l/ m</w:t>
      </w:r>
      <w:r w:rsidRPr="008E7825">
        <w:rPr>
          <w:rFonts w:cs="Arial"/>
          <w:sz w:val="22"/>
          <w:szCs w:val="22"/>
          <w:vertAlign w:val="superscript"/>
        </w:rPr>
        <w:t>2</w:t>
      </w:r>
      <w:r w:rsidRPr="008E7825">
        <w:rPr>
          <w:rFonts w:cs="Arial"/>
          <w:sz w:val="22"/>
          <w:szCs w:val="22"/>
        </w:rPr>
        <w:t>s.</w:t>
      </w:r>
    </w:p>
    <w:p w14:paraId="310CA511" w14:textId="77777777" w:rsidR="00322459" w:rsidRPr="008E7825" w:rsidRDefault="00322459" w:rsidP="00322459">
      <w:pPr>
        <w:ind w:left="426"/>
        <w:rPr>
          <w:rFonts w:cs="Arial"/>
          <w:sz w:val="22"/>
          <w:szCs w:val="22"/>
        </w:rPr>
      </w:pPr>
    </w:p>
    <w:p w14:paraId="310CA512" w14:textId="77777777" w:rsidR="00322459" w:rsidRPr="008E7825" w:rsidRDefault="00322459" w:rsidP="00322459">
      <w:pPr>
        <w:pStyle w:val="Nagwek1"/>
        <w:rPr>
          <w:color w:val="auto"/>
        </w:rPr>
      </w:pPr>
      <w:r w:rsidRPr="008E7825">
        <w:rPr>
          <w:color w:val="auto"/>
        </w:rPr>
        <w:t>SPRZĘT</w:t>
      </w:r>
    </w:p>
    <w:p w14:paraId="310CA513" w14:textId="77777777" w:rsidR="00322459" w:rsidRPr="008E7825" w:rsidRDefault="00322459" w:rsidP="00322459">
      <w:pPr>
        <w:rPr>
          <w:rFonts w:cs="Arial"/>
          <w:sz w:val="22"/>
          <w:szCs w:val="22"/>
        </w:rPr>
      </w:pPr>
      <w:r w:rsidRPr="008E7825">
        <w:rPr>
          <w:rFonts w:cs="Arial"/>
          <w:sz w:val="22"/>
          <w:szCs w:val="22"/>
        </w:rPr>
        <w:t xml:space="preserve">Ogólne wymagania dotyczące sprzętu podano w </w:t>
      </w:r>
      <w:proofErr w:type="spellStart"/>
      <w:r w:rsidRPr="008E7825">
        <w:rPr>
          <w:rFonts w:cs="Arial"/>
          <w:sz w:val="22"/>
          <w:szCs w:val="22"/>
        </w:rPr>
        <w:t>STWiORB</w:t>
      </w:r>
      <w:proofErr w:type="spellEnd"/>
      <w:r w:rsidRPr="008E7825">
        <w:rPr>
          <w:rFonts w:cs="Arial"/>
          <w:sz w:val="22"/>
          <w:szCs w:val="22"/>
        </w:rPr>
        <w:t xml:space="preserve"> M.00.00.00 –Wymagania ogólne. </w:t>
      </w:r>
    </w:p>
    <w:p w14:paraId="310CA514" w14:textId="77777777" w:rsidR="00322459" w:rsidRPr="008E7825" w:rsidRDefault="00322459" w:rsidP="00322459">
      <w:pPr>
        <w:rPr>
          <w:rFonts w:cs="Arial"/>
          <w:sz w:val="22"/>
          <w:szCs w:val="22"/>
        </w:rPr>
      </w:pPr>
      <w:r w:rsidRPr="008E7825">
        <w:rPr>
          <w:rFonts w:cs="Arial"/>
          <w:sz w:val="22"/>
          <w:szCs w:val="22"/>
        </w:rPr>
        <w:t>Roboty mogą być wykonywane ręcznie lub mechanicznie. Przy wykonywaniu ręcznym należy przygotować na</w:t>
      </w:r>
      <w:r w:rsidRPr="008E7825">
        <w:rPr>
          <w:rFonts w:cs="Arial"/>
          <w:sz w:val="22"/>
          <w:szCs w:val="22"/>
        </w:rPr>
        <w:softHyphen/>
        <w:t>stępujący sprzęt pomocniczy:</w:t>
      </w:r>
    </w:p>
    <w:p w14:paraId="310CA515" w14:textId="77777777" w:rsidR="00322459" w:rsidRPr="008E7825" w:rsidRDefault="00322459" w:rsidP="00FC7CC1">
      <w:pPr>
        <w:numPr>
          <w:ilvl w:val="0"/>
          <w:numId w:val="37"/>
        </w:numPr>
        <w:rPr>
          <w:rFonts w:cs="Arial"/>
          <w:sz w:val="22"/>
          <w:szCs w:val="22"/>
        </w:rPr>
      </w:pPr>
      <w:r w:rsidRPr="008E7825">
        <w:rPr>
          <w:rFonts w:cs="Arial"/>
          <w:sz w:val="22"/>
          <w:szCs w:val="22"/>
        </w:rPr>
        <w:t>kielnie językowe,</w:t>
      </w:r>
    </w:p>
    <w:p w14:paraId="310CA516" w14:textId="77777777" w:rsidR="00322459" w:rsidRPr="008E7825" w:rsidRDefault="00322459" w:rsidP="00FC7CC1">
      <w:pPr>
        <w:numPr>
          <w:ilvl w:val="0"/>
          <w:numId w:val="37"/>
        </w:numPr>
        <w:rPr>
          <w:rFonts w:cs="Arial"/>
          <w:sz w:val="22"/>
          <w:szCs w:val="22"/>
        </w:rPr>
      </w:pPr>
      <w:r w:rsidRPr="008E7825">
        <w:rPr>
          <w:rFonts w:cs="Arial"/>
          <w:sz w:val="22"/>
          <w:szCs w:val="22"/>
        </w:rPr>
        <w:t>szczotki, szerokie pędzle, wałki,</w:t>
      </w:r>
    </w:p>
    <w:p w14:paraId="310CA517" w14:textId="77777777" w:rsidR="00322459" w:rsidRPr="008E7825" w:rsidRDefault="00322459" w:rsidP="00FC7CC1">
      <w:pPr>
        <w:numPr>
          <w:ilvl w:val="0"/>
          <w:numId w:val="37"/>
        </w:numPr>
        <w:rPr>
          <w:rFonts w:cs="Arial"/>
          <w:sz w:val="22"/>
          <w:szCs w:val="22"/>
        </w:rPr>
      </w:pPr>
      <w:r w:rsidRPr="008E7825">
        <w:rPr>
          <w:rFonts w:cs="Arial"/>
          <w:sz w:val="22"/>
          <w:szCs w:val="22"/>
        </w:rPr>
        <w:t>wiertarka z nałożonym mieszadłem,</w:t>
      </w:r>
    </w:p>
    <w:p w14:paraId="310CA518" w14:textId="77777777" w:rsidR="00322459" w:rsidRPr="008E7825" w:rsidRDefault="00322459" w:rsidP="00FC7CC1">
      <w:pPr>
        <w:numPr>
          <w:ilvl w:val="0"/>
          <w:numId w:val="37"/>
        </w:numPr>
        <w:rPr>
          <w:rFonts w:cs="Arial"/>
          <w:sz w:val="22"/>
          <w:szCs w:val="22"/>
        </w:rPr>
      </w:pPr>
      <w:r w:rsidRPr="008E7825">
        <w:rPr>
          <w:rFonts w:cs="Arial"/>
          <w:sz w:val="22"/>
          <w:szCs w:val="22"/>
        </w:rPr>
        <w:t>odkurzacz przemysłowy.</w:t>
      </w:r>
    </w:p>
    <w:p w14:paraId="310CA519" w14:textId="77777777" w:rsidR="00322459" w:rsidRPr="008E7825" w:rsidRDefault="00322459" w:rsidP="00322459">
      <w:pPr>
        <w:rPr>
          <w:rFonts w:cs="Arial"/>
          <w:sz w:val="22"/>
          <w:szCs w:val="22"/>
        </w:rPr>
      </w:pPr>
      <w:r w:rsidRPr="008E7825">
        <w:rPr>
          <w:rFonts w:cs="Arial"/>
          <w:sz w:val="22"/>
          <w:szCs w:val="22"/>
        </w:rPr>
        <w:t>Przy wykonywaniu mechanicznym Wykonawca powinien dysponować sprawnym technicznie natryskiwaczem materiałów izolacyjnych.</w:t>
      </w:r>
    </w:p>
    <w:p w14:paraId="310CA51A" w14:textId="77777777" w:rsidR="00322459" w:rsidRPr="008E7825" w:rsidRDefault="00322459" w:rsidP="00322459">
      <w:pPr>
        <w:ind w:left="426"/>
        <w:rPr>
          <w:rFonts w:cs="Arial"/>
          <w:sz w:val="22"/>
          <w:szCs w:val="22"/>
        </w:rPr>
      </w:pPr>
    </w:p>
    <w:p w14:paraId="310CA51B" w14:textId="77777777" w:rsidR="00322459" w:rsidRPr="008E7825" w:rsidRDefault="00322459" w:rsidP="00322459">
      <w:pPr>
        <w:pStyle w:val="Nagwek1"/>
        <w:rPr>
          <w:color w:val="auto"/>
        </w:rPr>
      </w:pPr>
      <w:r w:rsidRPr="008E7825">
        <w:rPr>
          <w:color w:val="auto"/>
        </w:rPr>
        <w:t>TRANSPORT</w:t>
      </w:r>
    </w:p>
    <w:p w14:paraId="310CA51C" w14:textId="77777777" w:rsidR="00322459" w:rsidRPr="008E7825" w:rsidRDefault="00322459" w:rsidP="00322459">
      <w:pPr>
        <w:rPr>
          <w:rFonts w:cs="Arial"/>
          <w:sz w:val="22"/>
          <w:szCs w:val="22"/>
        </w:rPr>
      </w:pPr>
      <w:r w:rsidRPr="008E7825">
        <w:rPr>
          <w:rFonts w:cs="Arial"/>
          <w:sz w:val="22"/>
          <w:szCs w:val="22"/>
        </w:rPr>
        <w:t xml:space="preserve">Ogólne wymagania dotyczące transportu podano w </w:t>
      </w:r>
      <w:proofErr w:type="spellStart"/>
      <w:r w:rsidRPr="008E7825">
        <w:rPr>
          <w:rFonts w:cs="Arial"/>
          <w:sz w:val="22"/>
          <w:szCs w:val="22"/>
        </w:rPr>
        <w:t>STWiORB</w:t>
      </w:r>
      <w:proofErr w:type="spellEnd"/>
      <w:r w:rsidRPr="008E7825">
        <w:rPr>
          <w:rFonts w:cs="Arial"/>
          <w:sz w:val="22"/>
          <w:szCs w:val="22"/>
        </w:rPr>
        <w:t xml:space="preserve"> M.00.00.00 –Wymagania ogólne.</w:t>
      </w:r>
    </w:p>
    <w:p w14:paraId="310CA51D" w14:textId="77777777" w:rsidR="00322459" w:rsidRPr="008E7825" w:rsidRDefault="00322459" w:rsidP="00322459">
      <w:pPr>
        <w:rPr>
          <w:rFonts w:cs="Arial"/>
          <w:sz w:val="22"/>
          <w:szCs w:val="22"/>
        </w:rPr>
      </w:pPr>
      <w:r w:rsidRPr="008E7825">
        <w:rPr>
          <w:rFonts w:cs="Arial"/>
          <w:sz w:val="22"/>
          <w:szCs w:val="22"/>
        </w:rPr>
        <w:t xml:space="preserve">Transport materiałów izolacyjnych dowolnymi środkami transportu, w sposób eliminujący ryzyko ich uszkodzenia. </w:t>
      </w:r>
    </w:p>
    <w:p w14:paraId="310CA51E" w14:textId="77777777" w:rsidR="00322459" w:rsidRPr="008E7825" w:rsidRDefault="00322459" w:rsidP="00322459">
      <w:pPr>
        <w:ind w:left="426"/>
        <w:rPr>
          <w:rFonts w:cs="Arial"/>
          <w:sz w:val="22"/>
          <w:szCs w:val="22"/>
        </w:rPr>
      </w:pPr>
      <w:r w:rsidRPr="008E7825">
        <w:rPr>
          <w:rFonts w:cs="Arial"/>
          <w:sz w:val="22"/>
          <w:szCs w:val="22"/>
        </w:rPr>
        <w:t xml:space="preserve"> </w:t>
      </w:r>
    </w:p>
    <w:p w14:paraId="310CA51F" w14:textId="77777777" w:rsidR="00322459" w:rsidRPr="008E7825" w:rsidRDefault="00322459" w:rsidP="00322459">
      <w:pPr>
        <w:pStyle w:val="Nagwek1"/>
        <w:rPr>
          <w:color w:val="auto"/>
        </w:rPr>
      </w:pPr>
      <w:r w:rsidRPr="008E7825">
        <w:rPr>
          <w:color w:val="auto"/>
        </w:rPr>
        <w:t>WYKONANIE ROBÓT</w:t>
      </w:r>
    </w:p>
    <w:p w14:paraId="310CA520" w14:textId="77777777" w:rsidR="00322459" w:rsidRPr="008E7825" w:rsidRDefault="00322459" w:rsidP="00322459">
      <w:pPr>
        <w:rPr>
          <w:rFonts w:cs="Arial"/>
          <w:sz w:val="22"/>
          <w:szCs w:val="22"/>
        </w:rPr>
      </w:pPr>
      <w:r w:rsidRPr="008E7825">
        <w:rPr>
          <w:rFonts w:cs="Arial"/>
          <w:sz w:val="22"/>
          <w:szCs w:val="22"/>
        </w:rPr>
        <w:t xml:space="preserve">Ogólne zasady wykonywania robót podano w </w:t>
      </w:r>
      <w:proofErr w:type="spellStart"/>
      <w:r w:rsidRPr="008E7825">
        <w:rPr>
          <w:rFonts w:cs="Arial"/>
          <w:sz w:val="22"/>
          <w:szCs w:val="22"/>
        </w:rPr>
        <w:t>STWiORB</w:t>
      </w:r>
      <w:proofErr w:type="spellEnd"/>
      <w:r w:rsidRPr="008E7825">
        <w:rPr>
          <w:rFonts w:cs="Arial"/>
          <w:sz w:val="22"/>
          <w:szCs w:val="22"/>
        </w:rPr>
        <w:t xml:space="preserve"> M.00.00.00 –Wymagania ogólne.</w:t>
      </w:r>
    </w:p>
    <w:p w14:paraId="310CA521" w14:textId="77777777" w:rsidR="00322459" w:rsidRPr="008E7825" w:rsidRDefault="00322459" w:rsidP="00322459">
      <w:pPr>
        <w:rPr>
          <w:rFonts w:cs="Arial"/>
          <w:sz w:val="22"/>
          <w:szCs w:val="22"/>
        </w:rPr>
      </w:pPr>
      <w:r w:rsidRPr="008E7825">
        <w:rPr>
          <w:rFonts w:cs="Arial"/>
          <w:sz w:val="22"/>
          <w:szCs w:val="22"/>
        </w:rPr>
        <w:t xml:space="preserve">Wykonawca przedstawi Inżynierowi do akceptacji projekt organizacji i harmonogram robót uwzględniający wszystkie warunki, w jakich będą wykonywane prace izolacyjne. </w:t>
      </w:r>
    </w:p>
    <w:p w14:paraId="310CA522" w14:textId="77777777" w:rsidR="00322459" w:rsidRPr="008E7825" w:rsidRDefault="00322459" w:rsidP="00322459">
      <w:pPr>
        <w:pStyle w:val="AAAAA"/>
        <w:ind w:left="426"/>
        <w:rPr>
          <w:rFonts w:ascii="Arial Narrow" w:hAnsi="Arial Narrow" w:cs="Arial"/>
        </w:rPr>
      </w:pPr>
    </w:p>
    <w:p w14:paraId="310CA523" w14:textId="77777777" w:rsidR="00322459" w:rsidRPr="008E7825" w:rsidRDefault="00322459" w:rsidP="00322459">
      <w:pPr>
        <w:pStyle w:val="Nagwek2"/>
        <w:ind w:left="426" w:hanging="426"/>
      </w:pPr>
      <w:r w:rsidRPr="008E7825">
        <w:t>Ogólne warunki wykonywania robót</w:t>
      </w:r>
    </w:p>
    <w:p w14:paraId="310CA524" w14:textId="77777777" w:rsidR="00322459" w:rsidRPr="008E7825" w:rsidRDefault="00322459" w:rsidP="00322459">
      <w:pPr>
        <w:rPr>
          <w:rFonts w:cs="Arial"/>
          <w:sz w:val="22"/>
          <w:szCs w:val="22"/>
        </w:rPr>
      </w:pPr>
      <w:r w:rsidRPr="008E7825">
        <w:rPr>
          <w:rFonts w:cs="Arial"/>
          <w:sz w:val="22"/>
          <w:szCs w:val="22"/>
        </w:rPr>
        <w:t xml:space="preserve">Przed ułożeniem systemu izolacji przeciwwodnej poniżej poziomu terenu, poziom zwierciadła wody gruntowej należy obniżyć do co najmniej 30 cm poniżej najniższego poziomu przewidzianej do wykonania warstwy hydroizolacji. Obniżony poziom zwierciadła wody gruntowej należy utrzymać przez cały okres robót. Robót nie należy wykonywać w czasie deszczu, mżawki oraz przy silnym nasłonecznieniu. Izolację należy wykonać na podłożu równym, nieodkształcalnym, gładkim, suchym oraz wolnym od mleczka cementowego, plam olejowych i kurzu. Minimalna temperatura podłoża w czasie wykonywania izolacji powinna być wyższa od +5°C. Temperatura powietrza oraz materiału </w:t>
      </w:r>
      <w:proofErr w:type="spellStart"/>
      <w:r w:rsidRPr="008E7825">
        <w:rPr>
          <w:rFonts w:cs="Arial"/>
          <w:sz w:val="22"/>
          <w:szCs w:val="22"/>
        </w:rPr>
        <w:t>hydroizolacyjnego</w:t>
      </w:r>
      <w:proofErr w:type="spellEnd"/>
      <w:r w:rsidRPr="008E7825">
        <w:rPr>
          <w:rFonts w:cs="Arial"/>
          <w:sz w:val="22"/>
          <w:szCs w:val="22"/>
        </w:rPr>
        <w:t xml:space="preserve"> przygotowanego do aplikacji nie może być niższa niż +15°C.</w:t>
      </w:r>
    </w:p>
    <w:p w14:paraId="310CA525" w14:textId="77777777" w:rsidR="00322459" w:rsidRPr="008E7825" w:rsidRDefault="00322459" w:rsidP="00322459">
      <w:pPr>
        <w:ind w:left="426"/>
        <w:rPr>
          <w:rFonts w:cs="Arial"/>
          <w:sz w:val="22"/>
          <w:szCs w:val="22"/>
        </w:rPr>
      </w:pPr>
    </w:p>
    <w:p w14:paraId="310CA526" w14:textId="77777777" w:rsidR="00322459" w:rsidRPr="008E7825" w:rsidRDefault="00322459" w:rsidP="00322459">
      <w:pPr>
        <w:pStyle w:val="Nagwek2"/>
        <w:ind w:left="426" w:hanging="426"/>
      </w:pPr>
      <w:r w:rsidRPr="008E7825">
        <w:t>Przygotowanie podłoża pod izolację</w:t>
      </w:r>
    </w:p>
    <w:p w14:paraId="310CA527" w14:textId="77777777" w:rsidR="00322459" w:rsidRPr="008E7825" w:rsidRDefault="00322459" w:rsidP="00322459">
      <w:pPr>
        <w:rPr>
          <w:rFonts w:cs="Arial"/>
          <w:sz w:val="22"/>
          <w:szCs w:val="22"/>
        </w:rPr>
      </w:pPr>
      <w:r w:rsidRPr="008E7825">
        <w:rPr>
          <w:rFonts w:cs="Arial"/>
          <w:sz w:val="22"/>
          <w:szCs w:val="22"/>
        </w:rPr>
        <w:t>Powierzchnia do zaizolowania powinna być poddana dokładnym oględzinom  i zakwalifikowana do ułożenia izo</w:t>
      </w:r>
      <w:r w:rsidRPr="008E7825">
        <w:rPr>
          <w:rFonts w:cs="Arial"/>
          <w:sz w:val="22"/>
          <w:szCs w:val="22"/>
        </w:rPr>
        <w:softHyphen/>
        <w:t xml:space="preserve">lacji. Kwalifikacji powierzchni dokonuje Inżynier, na pisemny wniosek kierownika budowy, w formie wpisu do dziennika budowy. Beton stanowiący podłoże pod hydroizolację powinien być powierzchniowo wyrównany  i </w:t>
      </w:r>
      <w:r w:rsidRPr="008E7825">
        <w:rPr>
          <w:rFonts w:cs="Arial"/>
          <w:sz w:val="22"/>
          <w:szCs w:val="22"/>
        </w:rPr>
        <w:lastRenderedPageBreak/>
        <w:t>zwarty. Prawidłowo przygotowane podłoże powinno być: mocne, lekko szorstkie, suche, pozbawione luźnych i osypujących się części oraz mleczka cementowego, wolne od kurzu, zanieczyszczeń i tłuszczu.</w:t>
      </w:r>
    </w:p>
    <w:p w14:paraId="310CA528" w14:textId="77777777" w:rsidR="00322459" w:rsidRPr="008E7825" w:rsidRDefault="00322459" w:rsidP="00322459">
      <w:pPr>
        <w:rPr>
          <w:rFonts w:cs="Arial"/>
          <w:sz w:val="22"/>
          <w:szCs w:val="22"/>
        </w:rPr>
      </w:pPr>
      <w:r w:rsidRPr="008E7825">
        <w:rPr>
          <w:rFonts w:cs="Arial"/>
          <w:sz w:val="22"/>
          <w:szCs w:val="22"/>
        </w:rPr>
        <w:t>Ewentualne wady wykończenia powierzchni przeznaczonych do izolowania należy usuwać wg specjalnie opraco</w:t>
      </w:r>
      <w:r w:rsidRPr="008E7825">
        <w:rPr>
          <w:rFonts w:cs="Arial"/>
          <w:sz w:val="22"/>
          <w:szCs w:val="22"/>
        </w:rPr>
        <w:softHyphen/>
        <w:t>wanych metod, uzgodnionych z Inżynierem i autorem projektu. Naprawy powierzchni nie są objęte zakresem niniej</w:t>
      </w:r>
      <w:r w:rsidRPr="008E7825">
        <w:rPr>
          <w:rFonts w:cs="Arial"/>
          <w:sz w:val="22"/>
          <w:szCs w:val="22"/>
        </w:rPr>
        <w:softHyphen/>
        <w:t>szej specyfikacji. Przed nałożeniem izolacji należy przy pomocy kielni językowej wyokrąglić masą szpachlową wszystkie pachwi</w:t>
      </w:r>
      <w:r w:rsidRPr="008E7825">
        <w:rPr>
          <w:rFonts w:cs="Arial"/>
          <w:sz w:val="22"/>
          <w:szCs w:val="22"/>
        </w:rPr>
        <w:softHyphen/>
        <w:t>ny jako rejony szczególnie narażone na działanie wilgoci.</w:t>
      </w:r>
    </w:p>
    <w:p w14:paraId="310CA529" w14:textId="77777777" w:rsidR="00322459" w:rsidRPr="008E7825" w:rsidRDefault="00322459" w:rsidP="00322459">
      <w:pPr>
        <w:ind w:left="426"/>
        <w:rPr>
          <w:rFonts w:cs="Arial"/>
          <w:sz w:val="22"/>
          <w:szCs w:val="22"/>
        </w:rPr>
      </w:pPr>
    </w:p>
    <w:p w14:paraId="310CA52A" w14:textId="77777777" w:rsidR="00322459" w:rsidRPr="008E7825" w:rsidRDefault="00322459" w:rsidP="00322459">
      <w:pPr>
        <w:pStyle w:val="Nagwek2"/>
        <w:ind w:left="426" w:hanging="426"/>
      </w:pPr>
      <w:r w:rsidRPr="008E7825">
        <w:t xml:space="preserve">Przygotowanie materiału </w:t>
      </w:r>
      <w:proofErr w:type="spellStart"/>
      <w:r w:rsidRPr="008E7825">
        <w:t>hydroizolacyjnego</w:t>
      </w:r>
      <w:proofErr w:type="spellEnd"/>
    </w:p>
    <w:p w14:paraId="310CA52B" w14:textId="77777777" w:rsidR="00322459" w:rsidRPr="008E7825" w:rsidRDefault="00322459" w:rsidP="00322459">
      <w:pPr>
        <w:rPr>
          <w:rFonts w:cs="Arial"/>
          <w:sz w:val="22"/>
          <w:szCs w:val="22"/>
        </w:rPr>
      </w:pPr>
      <w:r w:rsidRPr="008E7825">
        <w:rPr>
          <w:rFonts w:cs="Arial"/>
          <w:sz w:val="22"/>
          <w:szCs w:val="22"/>
        </w:rPr>
        <w:t>Wymieszać wstępnie składnik A. W razie częściowej krystalizacji składnika B podgrzać go pośrednio w kąpieli wodnej o temperaturze +40 ÷ +50</w:t>
      </w:r>
      <w:r w:rsidRPr="008E7825">
        <w:rPr>
          <w:rFonts w:cs="Arial"/>
          <w:sz w:val="22"/>
          <w:szCs w:val="22"/>
        </w:rPr>
        <w:sym w:font="Symbol" w:char="F0B0"/>
      </w:r>
      <w:r w:rsidRPr="008E7825">
        <w:rPr>
          <w:rFonts w:cs="Arial"/>
          <w:sz w:val="22"/>
          <w:szCs w:val="22"/>
        </w:rPr>
        <w:t>C do momentu całkowitego rozpuszczenia, a następnie schłodzić do temperatury pokojowej. Dodać odpowiednią ilość składnika B do składnika A i mieszać wolnoobrotowym mieszadłem mechanicznym przez co najmniej 3 minuty, pilnując by nie doszło do napowietrzenia mieszanki. Wymieszany materiał przelać  do innego pojemnika i jeszcze raz krótko zamieszać. Wymieszany materiał nadaje się do użycia:</w:t>
      </w:r>
    </w:p>
    <w:p w14:paraId="310CA52C" w14:textId="77777777" w:rsidR="00322459" w:rsidRPr="008E7825" w:rsidRDefault="00322459" w:rsidP="009753DA">
      <w:pPr>
        <w:numPr>
          <w:ilvl w:val="0"/>
          <w:numId w:val="4"/>
        </w:numPr>
        <w:tabs>
          <w:tab w:val="clear" w:pos="1441"/>
          <w:tab w:val="num" w:pos="709"/>
        </w:tabs>
        <w:ind w:left="709" w:hanging="283"/>
        <w:rPr>
          <w:rFonts w:cs="Arial"/>
          <w:sz w:val="22"/>
          <w:szCs w:val="22"/>
        </w:rPr>
      </w:pPr>
      <w:r w:rsidRPr="008E7825">
        <w:rPr>
          <w:rFonts w:cs="Arial"/>
          <w:sz w:val="22"/>
          <w:szCs w:val="22"/>
        </w:rPr>
        <w:t>w temperaturze +20</w:t>
      </w:r>
      <w:r w:rsidRPr="008E7825">
        <w:rPr>
          <w:rFonts w:cs="Arial"/>
          <w:sz w:val="22"/>
          <w:szCs w:val="22"/>
        </w:rPr>
        <w:sym w:font="Symbol" w:char="F0B0"/>
      </w:r>
      <w:r w:rsidRPr="008E7825">
        <w:rPr>
          <w:rFonts w:cs="Arial"/>
          <w:sz w:val="22"/>
          <w:szCs w:val="22"/>
        </w:rPr>
        <w:t>C przez około 1 godz.</w:t>
      </w:r>
    </w:p>
    <w:p w14:paraId="310CA52D" w14:textId="77777777" w:rsidR="00322459" w:rsidRPr="008E7825" w:rsidRDefault="00322459" w:rsidP="009753DA">
      <w:pPr>
        <w:numPr>
          <w:ilvl w:val="0"/>
          <w:numId w:val="4"/>
        </w:numPr>
        <w:tabs>
          <w:tab w:val="clear" w:pos="1441"/>
          <w:tab w:val="num" w:pos="709"/>
        </w:tabs>
        <w:ind w:left="709" w:hanging="283"/>
        <w:rPr>
          <w:rFonts w:cs="Arial"/>
          <w:sz w:val="22"/>
          <w:szCs w:val="22"/>
        </w:rPr>
      </w:pPr>
      <w:r w:rsidRPr="008E7825">
        <w:rPr>
          <w:rFonts w:cs="Arial"/>
          <w:sz w:val="22"/>
          <w:szCs w:val="22"/>
        </w:rPr>
        <w:t>w temperaturze +30</w:t>
      </w:r>
      <w:r w:rsidRPr="008E7825">
        <w:rPr>
          <w:rFonts w:cs="Arial"/>
          <w:sz w:val="22"/>
          <w:szCs w:val="22"/>
        </w:rPr>
        <w:sym w:font="Symbol" w:char="F0B0"/>
      </w:r>
      <w:r w:rsidRPr="008E7825">
        <w:rPr>
          <w:rFonts w:cs="Arial"/>
          <w:sz w:val="22"/>
          <w:szCs w:val="22"/>
        </w:rPr>
        <w:t>C przez około 0,5 godz.</w:t>
      </w:r>
    </w:p>
    <w:p w14:paraId="310CA52E" w14:textId="77777777" w:rsidR="00322459" w:rsidRPr="008E7825" w:rsidRDefault="00322459" w:rsidP="00322459">
      <w:pPr>
        <w:pStyle w:val="AAAAA"/>
        <w:ind w:left="426"/>
        <w:rPr>
          <w:rFonts w:ascii="Arial Narrow" w:hAnsi="Arial Narrow" w:cs="Arial"/>
          <w:b/>
        </w:rPr>
      </w:pPr>
    </w:p>
    <w:p w14:paraId="310CA52F" w14:textId="77777777" w:rsidR="00322459" w:rsidRPr="008E7825" w:rsidRDefault="00322459" w:rsidP="00322459">
      <w:pPr>
        <w:pStyle w:val="Nagwek2"/>
        <w:ind w:left="426" w:hanging="426"/>
      </w:pPr>
      <w:r w:rsidRPr="008E7825">
        <w:t>Wykonanie izolacji</w:t>
      </w:r>
    </w:p>
    <w:p w14:paraId="310CA530" w14:textId="77777777" w:rsidR="00322459" w:rsidRPr="008E7825" w:rsidRDefault="00322459" w:rsidP="00322459">
      <w:pPr>
        <w:rPr>
          <w:rFonts w:cs="Arial"/>
          <w:sz w:val="22"/>
          <w:szCs w:val="22"/>
        </w:rPr>
      </w:pPr>
      <w:r w:rsidRPr="008E7825">
        <w:rPr>
          <w:rFonts w:cs="Arial"/>
          <w:sz w:val="22"/>
          <w:szCs w:val="22"/>
        </w:rPr>
        <w:t>Wskazane nanoszenie izolacji metodą natryskową w 2÷3 warstwach, gwarantujące uzyskanie gładkiej powłoki o stałej grubości warstwy. Przy nanoszeniu pędzlem lub wałkiem mogą okazać się konieczne dodatkowe zabiegi w celu uzyskania wymaganej grubości warstwy. Przed rozpoczęciem aplikacji wskazane jest wykonanie pola próbnego w warunkach budowy w celu upewnienia się, że nanoszenie materiału wybraną techniką pozwoli uzyskać oczekiwany efekt. Optymalne efekty uzyskuje się przy prowadzeniu prac metodą natryskową, przy temperaturze materiału i sprzętu wynoszącej +30</w:t>
      </w:r>
      <w:r w:rsidRPr="008E7825">
        <w:rPr>
          <w:rFonts w:cs="Arial"/>
          <w:sz w:val="22"/>
          <w:szCs w:val="22"/>
        </w:rPr>
        <w:sym w:font="Symbol" w:char="F0B0"/>
      </w:r>
      <w:r w:rsidRPr="008E7825">
        <w:rPr>
          <w:rFonts w:cs="Arial"/>
          <w:sz w:val="22"/>
          <w:szCs w:val="22"/>
        </w:rPr>
        <w:t>C. Nanoszenie przy pomocy pędzli lub wałków jest racjonalne jedynie na małych powierzchniach oraz w okolicach naroży, wgłębień i kantów. Przy aplikacji kilkuwarstwowej konieczne jest przestrzeganie odpowiednich międzyczasów podanych w instrukcji materiału.</w:t>
      </w:r>
    </w:p>
    <w:p w14:paraId="310CA531" w14:textId="77777777" w:rsidR="00322459" w:rsidRPr="008E7825" w:rsidRDefault="00322459" w:rsidP="00322459">
      <w:pPr>
        <w:rPr>
          <w:rFonts w:cs="Arial"/>
          <w:sz w:val="22"/>
          <w:szCs w:val="22"/>
        </w:rPr>
      </w:pPr>
      <w:r w:rsidRPr="008E7825">
        <w:rPr>
          <w:rFonts w:cs="Arial"/>
          <w:sz w:val="22"/>
          <w:szCs w:val="22"/>
        </w:rPr>
        <w:t xml:space="preserve">Przewidywana grubość powłok wynosi 500 </w:t>
      </w:r>
      <w:r w:rsidRPr="008E7825">
        <w:rPr>
          <w:rFonts w:cs="Arial"/>
          <w:sz w:val="22"/>
          <w:szCs w:val="22"/>
        </w:rPr>
        <w:sym w:font="Symbol" w:char="F06D"/>
      </w:r>
      <w:r w:rsidRPr="008E7825">
        <w:rPr>
          <w:rFonts w:cs="Arial"/>
          <w:sz w:val="22"/>
          <w:szCs w:val="22"/>
        </w:rPr>
        <w:t>m. Pierwszą warstwę rozcieńczyć rozcieńczalnikiem w ilości 5%. Zalecana metoda nakładania: natrysk hydrodynamiczny, dopuszczalna: pędzel (wtarcie materiału). Drugą warstwę nakładać bez rozcieńczenia (w warunkach letnich przy temperaturze  t &gt; 20</w:t>
      </w:r>
      <w:r w:rsidRPr="008E7825">
        <w:rPr>
          <w:rFonts w:cs="Arial"/>
          <w:sz w:val="22"/>
          <w:szCs w:val="22"/>
        </w:rPr>
        <w:sym w:font="Symbol" w:char="F0B0"/>
      </w:r>
      <w:r w:rsidRPr="008E7825">
        <w:rPr>
          <w:rFonts w:cs="Arial"/>
          <w:sz w:val="22"/>
          <w:szCs w:val="22"/>
        </w:rPr>
        <w:t>C max. odstęp czasowy – 8 godzin).</w:t>
      </w:r>
    </w:p>
    <w:p w14:paraId="310CA532" w14:textId="77777777" w:rsidR="00322459" w:rsidRPr="008E7825" w:rsidRDefault="00322459" w:rsidP="00322459">
      <w:pPr>
        <w:rPr>
          <w:rFonts w:cs="Arial"/>
          <w:sz w:val="22"/>
          <w:szCs w:val="22"/>
        </w:rPr>
      </w:pPr>
      <w:r w:rsidRPr="008E7825">
        <w:rPr>
          <w:rFonts w:cs="Arial"/>
          <w:sz w:val="22"/>
          <w:szCs w:val="22"/>
        </w:rPr>
        <w:t xml:space="preserve">Dodatkowo, w części odziemnej na ścianach pionowych, przewiduje się zastosowanie </w:t>
      </w:r>
      <w:proofErr w:type="spellStart"/>
      <w:r w:rsidRPr="008E7825">
        <w:rPr>
          <w:rFonts w:cs="Arial"/>
          <w:sz w:val="22"/>
          <w:szCs w:val="22"/>
        </w:rPr>
        <w:t>geomembrany</w:t>
      </w:r>
      <w:proofErr w:type="spellEnd"/>
      <w:r w:rsidRPr="008E7825">
        <w:rPr>
          <w:rFonts w:cs="Arial"/>
          <w:sz w:val="22"/>
          <w:szCs w:val="22"/>
        </w:rPr>
        <w:t xml:space="preserve"> w postaci folii tłoczonej z polietylenu wysokiej gęstości PEHD z systemem mechanicznego łączenia brzegów, uszczelkami  </w:t>
      </w:r>
      <w:proofErr w:type="spellStart"/>
      <w:r w:rsidRPr="008E7825">
        <w:rPr>
          <w:rFonts w:cs="Arial"/>
          <w:sz w:val="22"/>
          <w:szCs w:val="22"/>
        </w:rPr>
        <w:t>elastomerobitumicznymi</w:t>
      </w:r>
      <w:proofErr w:type="spellEnd"/>
      <w:r w:rsidRPr="008E7825">
        <w:rPr>
          <w:rFonts w:cs="Arial"/>
          <w:sz w:val="22"/>
          <w:szCs w:val="22"/>
        </w:rPr>
        <w:t xml:space="preserve"> i podklejoną  od strony zewnętrznej (odziemnej) </w:t>
      </w:r>
      <w:proofErr w:type="spellStart"/>
      <w:r w:rsidRPr="008E7825">
        <w:rPr>
          <w:rFonts w:cs="Arial"/>
          <w:sz w:val="22"/>
          <w:szCs w:val="22"/>
        </w:rPr>
        <w:t>geotkaniną</w:t>
      </w:r>
      <w:proofErr w:type="spellEnd"/>
      <w:r w:rsidRPr="008E7825">
        <w:rPr>
          <w:rFonts w:cs="Arial"/>
          <w:sz w:val="22"/>
          <w:szCs w:val="22"/>
        </w:rPr>
        <w:t xml:space="preserve"> poliestrową drenującą.</w:t>
      </w:r>
    </w:p>
    <w:p w14:paraId="310CA533" w14:textId="77777777" w:rsidR="00322459" w:rsidRPr="008E7825" w:rsidRDefault="00322459" w:rsidP="00322459">
      <w:pPr>
        <w:rPr>
          <w:rFonts w:cs="Arial"/>
          <w:sz w:val="22"/>
          <w:szCs w:val="22"/>
        </w:rPr>
      </w:pPr>
      <w:r w:rsidRPr="008E7825">
        <w:rPr>
          <w:rFonts w:cs="Arial"/>
          <w:sz w:val="22"/>
          <w:szCs w:val="22"/>
        </w:rPr>
        <w:t>Narzędzia po zakończeniu prac należy natychmiast umyć rozcieńczalnikiem. Utwardzony materiał można usunąć jedynie mechanicznie.</w:t>
      </w:r>
    </w:p>
    <w:p w14:paraId="310CA534" w14:textId="77777777" w:rsidR="00322459" w:rsidRPr="008E7825" w:rsidRDefault="00322459" w:rsidP="00322459">
      <w:pPr>
        <w:rPr>
          <w:rFonts w:cs="Arial"/>
          <w:sz w:val="22"/>
          <w:szCs w:val="22"/>
        </w:rPr>
      </w:pPr>
      <w:r w:rsidRPr="008E7825">
        <w:rPr>
          <w:rFonts w:cs="Arial"/>
          <w:sz w:val="22"/>
          <w:szCs w:val="22"/>
        </w:rPr>
        <w:t>Poszczególne składniki oraz ich nieutwardzona mieszanina mogą zanieczyścić wodę i nie wolno ich usuwać do gruntu, wód gruntowych i kanalizacji. Zasadą jest utwardzenie niewykorzystanego materiału, który po utwardzeniu można utylizować analogicznie jak tworzywa sztuczne.</w:t>
      </w:r>
    </w:p>
    <w:p w14:paraId="310CA535" w14:textId="77777777" w:rsidR="00322459" w:rsidRPr="008E7825" w:rsidRDefault="00322459" w:rsidP="00322459">
      <w:pPr>
        <w:ind w:left="426"/>
        <w:rPr>
          <w:rFonts w:cs="Arial"/>
          <w:sz w:val="22"/>
          <w:szCs w:val="22"/>
        </w:rPr>
      </w:pPr>
    </w:p>
    <w:p w14:paraId="310CA536" w14:textId="77777777" w:rsidR="00322459" w:rsidRPr="008E7825" w:rsidRDefault="00322459" w:rsidP="00322459">
      <w:pPr>
        <w:pStyle w:val="Nagwek2"/>
        <w:ind w:left="426" w:hanging="426"/>
      </w:pPr>
      <w:r w:rsidRPr="008E7825">
        <w:t xml:space="preserve">Układanie </w:t>
      </w:r>
      <w:proofErr w:type="spellStart"/>
      <w:r w:rsidRPr="008E7825">
        <w:t>geomembrany</w:t>
      </w:r>
      <w:proofErr w:type="spellEnd"/>
    </w:p>
    <w:p w14:paraId="310CA537" w14:textId="77777777" w:rsidR="00322459" w:rsidRPr="008E7825" w:rsidRDefault="00322459" w:rsidP="00322459">
      <w:pPr>
        <w:rPr>
          <w:rFonts w:cs="Arial"/>
          <w:sz w:val="22"/>
          <w:szCs w:val="22"/>
        </w:rPr>
      </w:pPr>
      <w:r w:rsidRPr="008E7825">
        <w:rPr>
          <w:rFonts w:cs="Arial"/>
          <w:sz w:val="22"/>
          <w:szCs w:val="22"/>
        </w:rPr>
        <w:t xml:space="preserve">Wykonanie zasypki poprzedzone jest obłożeniem ścian (wg Katalogu Detali Mostowych karta ODW 4.1 i dokumentacji projektowej) </w:t>
      </w:r>
      <w:proofErr w:type="spellStart"/>
      <w:r w:rsidRPr="008E7825">
        <w:rPr>
          <w:rFonts w:cs="Arial"/>
          <w:sz w:val="22"/>
          <w:szCs w:val="22"/>
        </w:rPr>
        <w:t>geomembraną</w:t>
      </w:r>
      <w:proofErr w:type="spellEnd"/>
      <w:r w:rsidRPr="008E7825">
        <w:rPr>
          <w:rFonts w:cs="Arial"/>
          <w:sz w:val="22"/>
          <w:szCs w:val="22"/>
        </w:rPr>
        <w:t xml:space="preserve">. Jeżeli dokumentacja projektowa nie stanowi inaczej to </w:t>
      </w:r>
      <w:proofErr w:type="spellStart"/>
      <w:r w:rsidRPr="008E7825">
        <w:rPr>
          <w:rFonts w:cs="Arial"/>
          <w:sz w:val="22"/>
          <w:szCs w:val="22"/>
        </w:rPr>
        <w:t>geomembranę</w:t>
      </w:r>
      <w:proofErr w:type="spellEnd"/>
      <w:r w:rsidRPr="008E7825">
        <w:rPr>
          <w:rFonts w:cs="Arial"/>
          <w:sz w:val="22"/>
          <w:szCs w:val="22"/>
        </w:rPr>
        <w:t xml:space="preserve"> należy ułożyć od poziomu wierzchu koryta drenażu dolnego lub warstwy odcinającej do wysokości: </w:t>
      </w:r>
    </w:p>
    <w:p w14:paraId="310CA538" w14:textId="77777777" w:rsidR="00322459" w:rsidRPr="008E7825" w:rsidRDefault="00322459" w:rsidP="009753DA">
      <w:pPr>
        <w:numPr>
          <w:ilvl w:val="0"/>
          <w:numId w:val="4"/>
        </w:numPr>
        <w:tabs>
          <w:tab w:val="clear" w:pos="1441"/>
          <w:tab w:val="num" w:pos="709"/>
        </w:tabs>
        <w:ind w:left="709" w:hanging="283"/>
        <w:rPr>
          <w:rFonts w:cs="Arial"/>
          <w:sz w:val="22"/>
          <w:szCs w:val="22"/>
        </w:rPr>
      </w:pPr>
      <w:r w:rsidRPr="008E7825">
        <w:rPr>
          <w:rFonts w:cs="Arial"/>
          <w:sz w:val="22"/>
          <w:szCs w:val="22"/>
        </w:rPr>
        <w:t xml:space="preserve">na korpusach – do wierzchu wspornika płyty przejściowej, </w:t>
      </w:r>
    </w:p>
    <w:p w14:paraId="310CA539" w14:textId="77777777" w:rsidR="00322459" w:rsidRPr="008E7825" w:rsidRDefault="00322459" w:rsidP="009753DA">
      <w:pPr>
        <w:numPr>
          <w:ilvl w:val="0"/>
          <w:numId w:val="4"/>
        </w:numPr>
        <w:tabs>
          <w:tab w:val="clear" w:pos="1441"/>
          <w:tab w:val="num" w:pos="709"/>
        </w:tabs>
        <w:ind w:left="709" w:hanging="283"/>
        <w:rPr>
          <w:rFonts w:cs="Arial"/>
          <w:sz w:val="22"/>
          <w:szCs w:val="22"/>
        </w:rPr>
      </w:pPr>
      <w:r w:rsidRPr="008E7825">
        <w:rPr>
          <w:rFonts w:cs="Arial"/>
          <w:sz w:val="22"/>
          <w:szCs w:val="22"/>
        </w:rPr>
        <w:t>na skrzydłach – do spodu płyty przejściowej, a jeżeli grubość skrzydła zmienia się skokowo to do miejsca zmiany grubości.</w:t>
      </w:r>
    </w:p>
    <w:p w14:paraId="310CA53A" w14:textId="77777777" w:rsidR="00322459" w:rsidRPr="008E7825" w:rsidRDefault="00322459" w:rsidP="00322459">
      <w:pPr>
        <w:rPr>
          <w:rFonts w:cs="Arial"/>
          <w:sz w:val="22"/>
          <w:szCs w:val="22"/>
        </w:rPr>
      </w:pPr>
      <w:proofErr w:type="spellStart"/>
      <w:r w:rsidRPr="008E7825">
        <w:rPr>
          <w:rFonts w:cs="Arial"/>
          <w:sz w:val="22"/>
          <w:szCs w:val="22"/>
        </w:rPr>
        <w:t>Geomembranę</w:t>
      </w:r>
      <w:proofErr w:type="spellEnd"/>
      <w:r w:rsidRPr="008E7825">
        <w:rPr>
          <w:rFonts w:cs="Arial"/>
          <w:sz w:val="22"/>
          <w:szCs w:val="22"/>
        </w:rPr>
        <w:t xml:space="preserve"> należy układać w następujący sposób: </w:t>
      </w:r>
    </w:p>
    <w:p w14:paraId="310CA53B" w14:textId="77777777" w:rsidR="00322459" w:rsidRPr="008E7825" w:rsidRDefault="00322459" w:rsidP="00FC7CC1">
      <w:pPr>
        <w:numPr>
          <w:ilvl w:val="0"/>
          <w:numId w:val="54"/>
        </w:numPr>
        <w:tabs>
          <w:tab w:val="clear" w:pos="360"/>
        </w:tabs>
        <w:ind w:left="709" w:hanging="283"/>
        <w:rPr>
          <w:rFonts w:cs="Arial"/>
          <w:sz w:val="22"/>
          <w:szCs w:val="22"/>
        </w:rPr>
      </w:pPr>
      <w:r w:rsidRPr="008E7825">
        <w:rPr>
          <w:rFonts w:cs="Arial"/>
          <w:sz w:val="22"/>
          <w:szCs w:val="22"/>
        </w:rPr>
        <w:t xml:space="preserve">Uciąć arkusz </w:t>
      </w:r>
      <w:proofErr w:type="spellStart"/>
      <w:r w:rsidRPr="008E7825">
        <w:rPr>
          <w:rFonts w:cs="Arial"/>
          <w:sz w:val="22"/>
          <w:szCs w:val="22"/>
        </w:rPr>
        <w:t>geomembrany</w:t>
      </w:r>
      <w:proofErr w:type="spellEnd"/>
      <w:r w:rsidRPr="008E7825">
        <w:rPr>
          <w:rFonts w:cs="Arial"/>
          <w:sz w:val="22"/>
          <w:szCs w:val="22"/>
        </w:rPr>
        <w:t xml:space="preserve"> odpowiedniej długości.</w:t>
      </w:r>
    </w:p>
    <w:p w14:paraId="310CA53C" w14:textId="77777777" w:rsidR="00322459" w:rsidRPr="008E7825" w:rsidRDefault="00322459" w:rsidP="00FC7CC1">
      <w:pPr>
        <w:numPr>
          <w:ilvl w:val="0"/>
          <w:numId w:val="54"/>
        </w:numPr>
        <w:tabs>
          <w:tab w:val="clear" w:pos="360"/>
        </w:tabs>
        <w:ind w:left="709" w:hanging="283"/>
        <w:rPr>
          <w:rFonts w:cs="Arial"/>
          <w:sz w:val="22"/>
          <w:szCs w:val="22"/>
        </w:rPr>
      </w:pPr>
      <w:r w:rsidRPr="008E7825">
        <w:rPr>
          <w:rFonts w:cs="Arial"/>
          <w:sz w:val="22"/>
          <w:szCs w:val="22"/>
        </w:rPr>
        <w:t>Poczynając od góry i kierując się od lewej strony ku prawej, należy przyłożyć membranę do krawędzi ściany.</w:t>
      </w:r>
    </w:p>
    <w:p w14:paraId="310CA53D" w14:textId="77777777" w:rsidR="00322459" w:rsidRPr="008E7825" w:rsidRDefault="00322459" w:rsidP="00FC7CC1">
      <w:pPr>
        <w:numPr>
          <w:ilvl w:val="0"/>
          <w:numId w:val="54"/>
        </w:numPr>
        <w:tabs>
          <w:tab w:val="clear" w:pos="360"/>
        </w:tabs>
        <w:ind w:left="709" w:hanging="283"/>
        <w:rPr>
          <w:rFonts w:cs="Arial"/>
          <w:sz w:val="22"/>
          <w:szCs w:val="22"/>
        </w:rPr>
      </w:pPr>
      <w:r w:rsidRPr="008E7825">
        <w:rPr>
          <w:rFonts w:cs="Arial"/>
          <w:sz w:val="22"/>
          <w:szCs w:val="22"/>
        </w:rPr>
        <w:t xml:space="preserve">Mocowanie </w:t>
      </w:r>
      <w:proofErr w:type="spellStart"/>
      <w:r w:rsidRPr="008E7825">
        <w:rPr>
          <w:rFonts w:cs="Arial"/>
          <w:sz w:val="22"/>
          <w:szCs w:val="22"/>
        </w:rPr>
        <w:t>geomembrany</w:t>
      </w:r>
      <w:proofErr w:type="spellEnd"/>
      <w:r w:rsidRPr="008E7825">
        <w:rPr>
          <w:rFonts w:cs="Arial"/>
          <w:sz w:val="22"/>
          <w:szCs w:val="22"/>
        </w:rPr>
        <w:t xml:space="preserve"> do pionowych powierzchni betonowych zgodnie z instrukcją producenta </w:t>
      </w:r>
      <w:proofErr w:type="spellStart"/>
      <w:r w:rsidRPr="008E7825">
        <w:rPr>
          <w:rFonts w:cs="Arial"/>
          <w:sz w:val="22"/>
          <w:szCs w:val="22"/>
        </w:rPr>
        <w:t>geomembrany</w:t>
      </w:r>
      <w:proofErr w:type="spellEnd"/>
      <w:r w:rsidRPr="008E7825">
        <w:rPr>
          <w:rFonts w:cs="Arial"/>
          <w:sz w:val="22"/>
          <w:szCs w:val="22"/>
        </w:rPr>
        <w:t xml:space="preserve"> (listwy zakańczające)</w:t>
      </w:r>
    </w:p>
    <w:p w14:paraId="310CA53E" w14:textId="77777777" w:rsidR="00322459" w:rsidRPr="008E7825" w:rsidRDefault="00322459" w:rsidP="00FC7CC1">
      <w:pPr>
        <w:numPr>
          <w:ilvl w:val="0"/>
          <w:numId w:val="54"/>
        </w:numPr>
        <w:tabs>
          <w:tab w:val="clear" w:pos="360"/>
        </w:tabs>
        <w:ind w:left="709" w:hanging="283"/>
        <w:rPr>
          <w:rFonts w:cs="Arial"/>
          <w:sz w:val="22"/>
          <w:szCs w:val="22"/>
        </w:rPr>
      </w:pPr>
      <w:r w:rsidRPr="008E7825">
        <w:rPr>
          <w:rFonts w:cs="Arial"/>
          <w:sz w:val="22"/>
          <w:szCs w:val="22"/>
        </w:rPr>
        <w:t xml:space="preserve">Sprawdzić poziomicą czy arkusze zwisają pionowo i przybić je do ściany wzdłuż górnego brzegu co 30 cm – w tym celu należy wetknąć zatyczki mocujące w drugi rząd wytłoczeń w odległości nie mniejszej niż </w:t>
      </w:r>
      <w:smartTag w:uri="urn:schemas-microsoft-com:office:smarttags" w:element="metricconverter">
        <w:smartTagPr>
          <w:attr w:name="ProductID" w:val="3 cm"/>
        </w:smartTagPr>
        <w:r w:rsidRPr="008E7825">
          <w:rPr>
            <w:rFonts w:cs="Arial"/>
            <w:sz w:val="22"/>
            <w:szCs w:val="22"/>
          </w:rPr>
          <w:t>3 cm</w:t>
        </w:r>
      </w:smartTag>
      <w:r w:rsidRPr="008E7825">
        <w:rPr>
          <w:rFonts w:cs="Arial"/>
          <w:sz w:val="22"/>
          <w:szCs w:val="22"/>
        </w:rPr>
        <w:t xml:space="preserve"> od krawędzi. Należy połączyć kolejne arkusze na zakład podwójny, sprawdzając czy wytłoczenia są jedne w drugich. Arkusze należy uszczelnić odpowiednią taśmą należącą do systemu.</w:t>
      </w:r>
    </w:p>
    <w:p w14:paraId="310CA53F" w14:textId="77777777" w:rsidR="00322459" w:rsidRPr="008E7825" w:rsidRDefault="00322459" w:rsidP="00FC7CC1">
      <w:pPr>
        <w:numPr>
          <w:ilvl w:val="0"/>
          <w:numId w:val="54"/>
        </w:numPr>
        <w:tabs>
          <w:tab w:val="clear" w:pos="360"/>
        </w:tabs>
        <w:ind w:left="709" w:hanging="283"/>
        <w:rPr>
          <w:rFonts w:cs="Arial"/>
          <w:sz w:val="22"/>
          <w:szCs w:val="22"/>
        </w:rPr>
      </w:pPr>
      <w:r w:rsidRPr="008E7825">
        <w:rPr>
          <w:rFonts w:cs="Arial"/>
          <w:sz w:val="22"/>
          <w:szCs w:val="22"/>
        </w:rPr>
        <w:lastRenderedPageBreak/>
        <w:t xml:space="preserve">Arkusze należy kłaść wytłoczeniami i </w:t>
      </w:r>
      <w:proofErr w:type="spellStart"/>
      <w:r w:rsidRPr="008E7825">
        <w:rPr>
          <w:rFonts w:cs="Arial"/>
          <w:sz w:val="22"/>
          <w:szCs w:val="22"/>
        </w:rPr>
        <w:t>geotkaniną</w:t>
      </w:r>
      <w:proofErr w:type="spellEnd"/>
      <w:r w:rsidRPr="008E7825">
        <w:rPr>
          <w:rFonts w:cs="Arial"/>
          <w:sz w:val="22"/>
          <w:szCs w:val="22"/>
        </w:rPr>
        <w:t xml:space="preserve">  w kierunku gruntu. Odmierzając arkusz membrany należy uwzględnić </w:t>
      </w:r>
      <w:smartTag w:uri="urn:schemas-microsoft-com:office:smarttags" w:element="metricconverter">
        <w:smartTagPr>
          <w:attr w:name="ProductID" w:val="40 cm"/>
        </w:smartTagPr>
        <w:r w:rsidRPr="008E7825">
          <w:rPr>
            <w:rFonts w:cs="Arial"/>
            <w:sz w:val="22"/>
            <w:szCs w:val="22"/>
          </w:rPr>
          <w:t>40 cm</w:t>
        </w:r>
      </w:smartTag>
      <w:r w:rsidRPr="008E7825">
        <w:rPr>
          <w:rFonts w:cs="Arial"/>
          <w:sz w:val="22"/>
          <w:szCs w:val="22"/>
        </w:rPr>
        <w:t xml:space="preserve"> nakładkę, którą należy nawinąć na rurę drenażową lub ułożyć na warstwie odcinającej (zgodnie z dokumentacją projektową). Aby połączyć rurę z wewnętrzną stroną </w:t>
      </w:r>
      <w:proofErr w:type="spellStart"/>
      <w:r w:rsidRPr="008E7825">
        <w:rPr>
          <w:rFonts w:cs="Arial"/>
          <w:sz w:val="22"/>
          <w:szCs w:val="22"/>
        </w:rPr>
        <w:t>geotkaniny</w:t>
      </w:r>
      <w:proofErr w:type="spellEnd"/>
      <w:r w:rsidRPr="008E7825">
        <w:rPr>
          <w:rFonts w:cs="Arial"/>
          <w:sz w:val="22"/>
          <w:szCs w:val="22"/>
        </w:rPr>
        <w:t xml:space="preserve">, należy </w:t>
      </w:r>
      <w:proofErr w:type="spellStart"/>
      <w:r w:rsidRPr="008E7825">
        <w:rPr>
          <w:rFonts w:cs="Arial"/>
          <w:sz w:val="22"/>
          <w:szCs w:val="22"/>
        </w:rPr>
        <w:t>geotkaninę</w:t>
      </w:r>
      <w:proofErr w:type="spellEnd"/>
      <w:r w:rsidRPr="008E7825">
        <w:rPr>
          <w:rFonts w:cs="Arial"/>
          <w:sz w:val="22"/>
          <w:szCs w:val="22"/>
        </w:rPr>
        <w:t xml:space="preserve"> odłączyć od </w:t>
      </w:r>
      <w:proofErr w:type="spellStart"/>
      <w:r w:rsidRPr="008E7825">
        <w:rPr>
          <w:rFonts w:cs="Arial"/>
          <w:sz w:val="22"/>
          <w:szCs w:val="22"/>
        </w:rPr>
        <w:t>geomembrany</w:t>
      </w:r>
      <w:proofErr w:type="spellEnd"/>
      <w:r w:rsidRPr="008E7825">
        <w:rPr>
          <w:rFonts w:cs="Arial"/>
          <w:sz w:val="22"/>
          <w:szCs w:val="22"/>
        </w:rPr>
        <w:t xml:space="preserve"> do wysokości około 1 m. Ewentualną rurę drenażową należy umieścić na </w:t>
      </w:r>
      <w:proofErr w:type="spellStart"/>
      <w:r w:rsidRPr="008E7825">
        <w:rPr>
          <w:rFonts w:cs="Arial"/>
          <w:sz w:val="22"/>
          <w:szCs w:val="22"/>
        </w:rPr>
        <w:t>geomembranie</w:t>
      </w:r>
      <w:proofErr w:type="spellEnd"/>
      <w:r w:rsidRPr="008E7825">
        <w:rPr>
          <w:rFonts w:cs="Arial"/>
          <w:sz w:val="22"/>
          <w:szCs w:val="22"/>
        </w:rPr>
        <w:t xml:space="preserve">, po uprzednim położeniu pod rurę materiału filtracyjnego (pospółka). Odłączony fragment </w:t>
      </w:r>
      <w:proofErr w:type="spellStart"/>
      <w:r w:rsidRPr="008E7825">
        <w:rPr>
          <w:rFonts w:cs="Arial"/>
          <w:sz w:val="22"/>
          <w:szCs w:val="22"/>
        </w:rPr>
        <w:t>geotkaniny</w:t>
      </w:r>
      <w:proofErr w:type="spellEnd"/>
      <w:r w:rsidRPr="008E7825">
        <w:rPr>
          <w:rFonts w:cs="Arial"/>
          <w:sz w:val="22"/>
          <w:szCs w:val="22"/>
        </w:rPr>
        <w:t xml:space="preserve"> należy nawinąć wokół rury. </w:t>
      </w:r>
    </w:p>
    <w:p w14:paraId="310CA540" w14:textId="77777777" w:rsidR="00322459" w:rsidRPr="008E7825" w:rsidRDefault="00322459" w:rsidP="00322459">
      <w:pPr>
        <w:ind w:left="426"/>
        <w:rPr>
          <w:rFonts w:cs="Arial"/>
          <w:sz w:val="22"/>
          <w:szCs w:val="22"/>
        </w:rPr>
      </w:pPr>
    </w:p>
    <w:p w14:paraId="310CA541" w14:textId="77777777" w:rsidR="00322459" w:rsidRPr="008E7825" w:rsidRDefault="00322459" w:rsidP="00322459">
      <w:pPr>
        <w:pStyle w:val="Nagwek2"/>
        <w:ind w:left="426" w:hanging="426"/>
      </w:pPr>
      <w:r w:rsidRPr="008E7825">
        <w:t>Zalecenia BHP</w:t>
      </w:r>
    </w:p>
    <w:p w14:paraId="310CA542" w14:textId="77777777" w:rsidR="00322459" w:rsidRPr="008E7825" w:rsidRDefault="00322459" w:rsidP="00322459">
      <w:pPr>
        <w:rPr>
          <w:rFonts w:cs="Arial"/>
          <w:sz w:val="22"/>
          <w:szCs w:val="22"/>
        </w:rPr>
      </w:pPr>
      <w:r w:rsidRPr="008E7825">
        <w:rPr>
          <w:rFonts w:cs="Arial"/>
          <w:sz w:val="22"/>
          <w:szCs w:val="22"/>
        </w:rPr>
        <w:t>W trakcie prac należy bezwzględnie przestrzegać zaleceń BHP. W szczególności dotyczy to właściwej odzieży roboczej, rękawic i okularów ochronnych, przy nanoszeniu natryskiem dodatkowo należy używać maski przeciwgazowej. W trakcie prac nie wolno palić, używać otwartego ognia lub iskrzących narzędzi. W pomieszczeniach zamkniętych konieczne jest zapewnienie odpowiedniej wentylacji. Podczas przygotowania mieszaniny nie należy zbliżać twarzy ani wdychać oparów znad otwartego pojemnika z utwardzaczem (składnik B).</w:t>
      </w:r>
    </w:p>
    <w:p w14:paraId="310CA543" w14:textId="77777777" w:rsidR="00322459" w:rsidRPr="008E7825" w:rsidRDefault="00322459" w:rsidP="00322459">
      <w:pPr>
        <w:ind w:left="426"/>
        <w:rPr>
          <w:rFonts w:cs="Arial"/>
          <w:sz w:val="22"/>
          <w:szCs w:val="22"/>
        </w:rPr>
      </w:pPr>
    </w:p>
    <w:p w14:paraId="310CA544" w14:textId="77777777" w:rsidR="00322459" w:rsidRPr="008E7825" w:rsidRDefault="00322459" w:rsidP="00322459">
      <w:pPr>
        <w:pStyle w:val="Nagwek1"/>
        <w:rPr>
          <w:color w:val="auto"/>
        </w:rPr>
      </w:pPr>
      <w:r w:rsidRPr="008E7825">
        <w:rPr>
          <w:color w:val="auto"/>
        </w:rPr>
        <w:t>KONTROLA JAKOŚCI ROBÓT</w:t>
      </w:r>
    </w:p>
    <w:p w14:paraId="310CA545" w14:textId="77777777" w:rsidR="00322459" w:rsidRPr="008E7825" w:rsidRDefault="00322459" w:rsidP="00322459">
      <w:pPr>
        <w:rPr>
          <w:rFonts w:cs="Arial"/>
          <w:sz w:val="22"/>
          <w:szCs w:val="22"/>
        </w:rPr>
      </w:pPr>
      <w:r w:rsidRPr="008E7825">
        <w:rPr>
          <w:rFonts w:cs="Arial"/>
          <w:sz w:val="22"/>
          <w:szCs w:val="22"/>
        </w:rPr>
        <w:t xml:space="preserve">Ogólne zasady kontroli jakości robót podano w </w:t>
      </w:r>
      <w:proofErr w:type="spellStart"/>
      <w:r w:rsidRPr="008E7825">
        <w:rPr>
          <w:rFonts w:cs="Arial"/>
          <w:sz w:val="22"/>
          <w:szCs w:val="22"/>
        </w:rPr>
        <w:t>STWiORB</w:t>
      </w:r>
      <w:proofErr w:type="spellEnd"/>
      <w:r w:rsidRPr="008E7825">
        <w:rPr>
          <w:rFonts w:cs="Arial"/>
          <w:sz w:val="22"/>
          <w:szCs w:val="22"/>
        </w:rPr>
        <w:t xml:space="preserve"> M.00.00.00 –Wymagania ogólne.</w:t>
      </w:r>
    </w:p>
    <w:p w14:paraId="310CA546" w14:textId="77777777" w:rsidR="00322459" w:rsidRPr="008E7825" w:rsidRDefault="00322459" w:rsidP="00322459">
      <w:pPr>
        <w:ind w:left="426"/>
        <w:rPr>
          <w:rFonts w:cs="Arial"/>
          <w:sz w:val="22"/>
          <w:szCs w:val="22"/>
        </w:rPr>
      </w:pPr>
    </w:p>
    <w:p w14:paraId="310CA547" w14:textId="77777777" w:rsidR="00322459" w:rsidRPr="008E7825" w:rsidRDefault="00322459" w:rsidP="00322459">
      <w:pPr>
        <w:pStyle w:val="Nagwek2"/>
        <w:ind w:left="426" w:hanging="426"/>
      </w:pPr>
      <w:r w:rsidRPr="008E7825">
        <w:t>Zasady kontroli jakości robót</w:t>
      </w:r>
    </w:p>
    <w:p w14:paraId="310CA548" w14:textId="77777777" w:rsidR="00322459" w:rsidRPr="008E7825" w:rsidRDefault="00322459" w:rsidP="00322459">
      <w:pPr>
        <w:rPr>
          <w:rFonts w:cs="Arial"/>
          <w:sz w:val="22"/>
          <w:szCs w:val="22"/>
        </w:rPr>
      </w:pPr>
      <w:r w:rsidRPr="008E7825">
        <w:rPr>
          <w:rFonts w:cs="Arial"/>
          <w:sz w:val="22"/>
          <w:szCs w:val="22"/>
        </w:rPr>
        <w:t>Kontrolę jakości robót przy wykonywaniu izolacji przeciwwilgociowej na elementach budowli stykających się z wilgocią gruntową sprawują:</w:t>
      </w:r>
    </w:p>
    <w:p w14:paraId="310CA549" w14:textId="77777777" w:rsidR="00322459" w:rsidRPr="008E7825" w:rsidRDefault="00322459" w:rsidP="00FC7CC1">
      <w:pPr>
        <w:numPr>
          <w:ilvl w:val="0"/>
          <w:numId w:val="37"/>
        </w:numPr>
        <w:ind w:left="426" w:firstLine="0"/>
        <w:rPr>
          <w:rFonts w:cs="Arial"/>
          <w:sz w:val="22"/>
          <w:szCs w:val="22"/>
        </w:rPr>
      </w:pPr>
      <w:r w:rsidRPr="008E7825">
        <w:rPr>
          <w:rFonts w:cs="Arial"/>
          <w:sz w:val="22"/>
          <w:szCs w:val="22"/>
        </w:rPr>
        <w:t>Inżynier,</w:t>
      </w:r>
    </w:p>
    <w:p w14:paraId="310CA54A" w14:textId="77777777" w:rsidR="00322459" w:rsidRPr="008E7825" w:rsidRDefault="00322459" w:rsidP="00FC7CC1">
      <w:pPr>
        <w:numPr>
          <w:ilvl w:val="0"/>
          <w:numId w:val="37"/>
        </w:numPr>
        <w:ind w:left="426" w:firstLine="0"/>
        <w:rPr>
          <w:rFonts w:cs="Arial"/>
          <w:sz w:val="22"/>
          <w:szCs w:val="22"/>
        </w:rPr>
      </w:pPr>
      <w:r w:rsidRPr="008E7825">
        <w:rPr>
          <w:rFonts w:cs="Arial"/>
          <w:sz w:val="22"/>
          <w:szCs w:val="22"/>
        </w:rPr>
        <w:t>Kierownik robót,</w:t>
      </w:r>
    </w:p>
    <w:p w14:paraId="310CA54B" w14:textId="77777777" w:rsidR="00322459" w:rsidRPr="008E7825" w:rsidRDefault="00322459" w:rsidP="00FC7CC1">
      <w:pPr>
        <w:numPr>
          <w:ilvl w:val="0"/>
          <w:numId w:val="37"/>
        </w:numPr>
        <w:ind w:left="426" w:firstLine="0"/>
        <w:rPr>
          <w:rFonts w:cs="Arial"/>
          <w:sz w:val="22"/>
          <w:szCs w:val="22"/>
        </w:rPr>
      </w:pPr>
      <w:r w:rsidRPr="008E7825">
        <w:rPr>
          <w:rFonts w:cs="Arial"/>
          <w:sz w:val="22"/>
          <w:szCs w:val="22"/>
        </w:rPr>
        <w:t>służby pomocnicze takie jak: laboratoria drogowe i ośrodki badawcze.</w:t>
      </w:r>
    </w:p>
    <w:p w14:paraId="310CA54C" w14:textId="77777777" w:rsidR="00322459" w:rsidRPr="008E7825" w:rsidRDefault="00322459" w:rsidP="00322459">
      <w:pPr>
        <w:rPr>
          <w:rFonts w:cs="Arial"/>
          <w:sz w:val="22"/>
          <w:szCs w:val="22"/>
        </w:rPr>
      </w:pPr>
      <w:r w:rsidRPr="008E7825">
        <w:rPr>
          <w:rFonts w:cs="Arial"/>
          <w:sz w:val="22"/>
          <w:szCs w:val="22"/>
        </w:rPr>
        <w:t xml:space="preserve">Kontrolę wytwarzania materiałów należących do systemu ochrony </w:t>
      </w:r>
      <w:proofErr w:type="spellStart"/>
      <w:r w:rsidRPr="008E7825">
        <w:rPr>
          <w:rFonts w:cs="Arial"/>
          <w:sz w:val="22"/>
          <w:szCs w:val="22"/>
        </w:rPr>
        <w:t>hydroizolacyjnej</w:t>
      </w:r>
      <w:proofErr w:type="spellEnd"/>
      <w:r w:rsidRPr="008E7825">
        <w:rPr>
          <w:rFonts w:cs="Arial"/>
          <w:sz w:val="22"/>
          <w:szCs w:val="22"/>
        </w:rPr>
        <w:t xml:space="preserve"> betonu prowadzi producent w ramach nadzoru wewnętrznego. Kontrolę w zakresie odnośnych wymagań prowadzi Inżynier i Kierownik robót. W czasie budowy Wykonawca powinien prowadzić badania kontrolne i dostarczać wyniki tych badań Inżynierowi.</w:t>
      </w:r>
    </w:p>
    <w:p w14:paraId="310CA54D" w14:textId="77777777" w:rsidR="00322459" w:rsidRPr="008E7825" w:rsidRDefault="00322459" w:rsidP="00322459">
      <w:pPr>
        <w:rPr>
          <w:rFonts w:cs="Arial"/>
          <w:sz w:val="22"/>
          <w:szCs w:val="22"/>
        </w:rPr>
      </w:pPr>
      <w:r w:rsidRPr="008E7825">
        <w:rPr>
          <w:rFonts w:cs="Arial"/>
          <w:sz w:val="22"/>
          <w:szCs w:val="22"/>
        </w:rPr>
        <w:t>Sprawdzeniu podlegają wszystkie fazy i procesy technologiczne, a w szczególności:</w:t>
      </w:r>
    </w:p>
    <w:p w14:paraId="310CA54E" w14:textId="77777777" w:rsidR="00322459" w:rsidRPr="008E7825" w:rsidRDefault="00322459" w:rsidP="00FC7CC1">
      <w:pPr>
        <w:numPr>
          <w:ilvl w:val="0"/>
          <w:numId w:val="37"/>
        </w:numPr>
        <w:ind w:left="426" w:firstLine="0"/>
        <w:rPr>
          <w:rFonts w:cs="Arial"/>
          <w:sz w:val="22"/>
          <w:szCs w:val="22"/>
        </w:rPr>
      </w:pPr>
      <w:r w:rsidRPr="008E7825">
        <w:rPr>
          <w:rFonts w:cs="Arial"/>
          <w:sz w:val="22"/>
          <w:szCs w:val="22"/>
        </w:rPr>
        <w:t>jakość betonu podłoża,</w:t>
      </w:r>
    </w:p>
    <w:p w14:paraId="310CA54F" w14:textId="77777777" w:rsidR="00322459" w:rsidRPr="008E7825" w:rsidRDefault="00322459" w:rsidP="00FC7CC1">
      <w:pPr>
        <w:numPr>
          <w:ilvl w:val="0"/>
          <w:numId w:val="37"/>
        </w:numPr>
        <w:ind w:left="426" w:firstLine="0"/>
        <w:rPr>
          <w:rFonts w:cs="Arial"/>
          <w:sz w:val="22"/>
          <w:szCs w:val="22"/>
        </w:rPr>
      </w:pPr>
      <w:r w:rsidRPr="008E7825">
        <w:rPr>
          <w:rFonts w:cs="Arial"/>
          <w:sz w:val="22"/>
          <w:szCs w:val="22"/>
        </w:rPr>
        <w:t>jakość  materiałów do ewentualnych napraw powierzchni pod izolację wg wymagań określonych w odpo</w:t>
      </w:r>
      <w:r w:rsidRPr="008E7825">
        <w:rPr>
          <w:rFonts w:cs="Arial"/>
          <w:sz w:val="22"/>
          <w:szCs w:val="22"/>
        </w:rPr>
        <w:softHyphen/>
        <w:t>wiednich normach przedmiotowych  lub świadectwach dopuszczenia do stosowania w budownictwie komuni</w:t>
      </w:r>
      <w:r w:rsidRPr="008E7825">
        <w:rPr>
          <w:rFonts w:cs="Arial"/>
          <w:sz w:val="22"/>
          <w:szCs w:val="22"/>
        </w:rPr>
        <w:softHyphen/>
        <w:t>kacyjnym,</w:t>
      </w:r>
    </w:p>
    <w:p w14:paraId="310CA550" w14:textId="77777777" w:rsidR="00322459" w:rsidRPr="008E7825" w:rsidRDefault="00322459" w:rsidP="00FC7CC1">
      <w:pPr>
        <w:numPr>
          <w:ilvl w:val="0"/>
          <w:numId w:val="37"/>
        </w:numPr>
        <w:ind w:left="709" w:hanging="283"/>
        <w:rPr>
          <w:rFonts w:cs="Arial"/>
          <w:sz w:val="22"/>
          <w:szCs w:val="22"/>
        </w:rPr>
      </w:pPr>
      <w:r w:rsidRPr="008E7825">
        <w:rPr>
          <w:rFonts w:cs="Arial"/>
          <w:sz w:val="22"/>
          <w:szCs w:val="22"/>
        </w:rPr>
        <w:t xml:space="preserve">jakość materiałów </w:t>
      </w:r>
      <w:proofErr w:type="spellStart"/>
      <w:r w:rsidRPr="008E7825">
        <w:rPr>
          <w:rFonts w:cs="Arial"/>
          <w:sz w:val="22"/>
          <w:szCs w:val="22"/>
        </w:rPr>
        <w:t>hydroizolacyjnych</w:t>
      </w:r>
      <w:proofErr w:type="spellEnd"/>
      <w:r w:rsidRPr="008E7825">
        <w:rPr>
          <w:rFonts w:cs="Arial"/>
          <w:sz w:val="22"/>
          <w:szCs w:val="22"/>
        </w:rPr>
        <w:t xml:space="preserve"> – wg wymagań </w:t>
      </w:r>
      <w:proofErr w:type="spellStart"/>
      <w:r w:rsidRPr="008E7825">
        <w:rPr>
          <w:rFonts w:cs="Arial"/>
          <w:sz w:val="22"/>
          <w:szCs w:val="22"/>
        </w:rPr>
        <w:t>IBDiM</w:t>
      </w:r>
      <w:proofErr w:type="spellEnd"/>
      <w:r w:rsidRPr="008E7825">
        <w:rPr>
          <w:rFonts w:cs="Arial"/>
          <w:sz w:val="22"/>
          <w:szCs w:val="22"/>
        </w:rPr>
        <w:t>,</w:t>
      </w:r>
    </w:p>
    <w:p w14:paraId="310CA551" w14:textId="77777777" w:rsidR="00322459" w:rsidRPr="008E7825" w:rsidRDefault="00322459" w:rsidP="00FC7CC1">
      <w:pPr>
        <w:numPr>
          <w:ilvl w:val="0"/>
          <w:numId w:val="37"/>
        </w:numPr>
        <w:ind w:left="709" w:hanging="283"/>
        <w:rPr>
          <w:rFonts w:cs="Arial"/>
          <w:sz w:val="22"/>
          <w:szCs w:val="22"/>
        </w:rPr>
      </w:pPr>
      <w:r w:rsidRPr="008E7825">
        <w:rPr>
          <w:rFonts w:cs="Arial"/>
          <w:sz w:val="22"/>
          <w:szCs w:val="22"/>
        </w:rPr>
        <w:t xml:space="preserve">jakość i parametry </w:t>
      </w:r>
      <w:proofErr w:type="spellStart"/>
      <w:r w:rsidRPr="008E7825">
        <w:rPr>
          <w:rFonts w:cs="Arial"/>
          <w:sz w:val="22"/>
          <w:szCs w:val="22"/>
        </w:rPr>
        <w:t>geomembrany</w:t>
      </w:r>
      <w:proofErr w:type="spellEnd"/>
      <w:r w:rsidRPr="008E7825">
        <w:rPr>
          <w:rFonts w:cs="Arial"/>
          <w:sz w:val="22"/>
          <w:szCs w:val="22"/>
        </w:rPr>
        <w:t>,</w:t>
      </w:r>
    </w:p>
    <w:p w14:paraId="310CA552" w14:textId="77777777" w:rsidR="00322459" w:rsidRPr="008E7825" w:rsidRDefault="00322459" w:rsidP="00FC7CC1">
      <w:pPr>
        <w:numPr>
          <w:ilvl w:val="0"/>
          <w:numId w:val="37"/>
        </w:numPr>
        <w:ind w:left="709" w:hanging="283"/>
        <w:rPr>
          <w:rFonts w:cs="Arial"/>
          <w:sz w:val="22"/>
          <w:szCs w:val="22"/>
        </w:rPr>
      </w:pPr>
      <w:r w:rsidRPr="008E7825">
        <w:rPr>
          <w:rFonts w:cs="Arial"/>
          <w:sz w:val="22"/>
          <w:szCs w:val="22"/>
        </w:rPr>
        <w:t>jakość wykonywanych robót izolacyjnych – poprzez kontrolę ilości zużytego materiału, liczbę nałożonych warstw oraz prawidłowość wykonania każdej z warstw (przyleganie, grubość warstwy, brak pęcherzy, dokładność pokrycia powierzchni),</w:t>
      </w:r>
    </w:p>
    <w:p w14:paraId="310CA553" w14:textId="77777777" w:rsidR="00322459" w:rsidRPr="008E7825" w:rsidRDefault="00322459" w:rsidP="00FC7CC1">
      <w:pPr>
        <w:numPr>
          <w:ilvl w:val="0"/>
          <w:numId w:val="37"/>
        </w:numPr>
        <w:ind w:left="709" w:hanging="283"/>
        <w:rPr>
          <w:rFonts w:cs="Arial"/>
          <w:sz w:val="22"/>
          <w:szCs w:val="22"/>
        </w:rPr>
      </w:pPr>
      <w:r w:rsidRPr="008E7825">
        <w:rPr>
          <w:rFonts w:cs="Arial"/>
          <w:sz w:val="22"/>
          <w:szCs w:val="22"/>
        </w:rPr>
        <w:t xml:space="preserve">poprawność ułożenia, mocowania i łączenia </w:t>
      </w:r>
      <w:proofErr w:type="spellStart"/>
      <w:r w:rsidRPr="008E7825">
        <w:rPr>
          <w:rFonts w:cs="Arial"/>
          <w:sz w:val="22"/>
          <w:szCs w:val="22"/>
        </w:rPr>
        <w:t>geomembrany</w:t>
      </w:r>
      <w:proofErr w:type="spellEnd"/>
      <w:r w:rsidRPr="008E7825">
        <w:rPr>
          <w:rFonts w:cs="Arial"/>
          <w:sz w:val="22"/>
          <w:szCs w:val="22"/>
        </w:rPr>
        <w:t>.</w:t>
      </w:r>
    </w:p>
    <w:p w14:paraId="310CA554" w14:textId="77777777" w:rsidR="00322459" w:rsidRPr="008E7825" w:rsidRDefault="00322459" w:rsidP="00322459">
      <w:pPr>
        <w:ind w:left="426"/>
        <w:rPr>
          <w:rFonts w:cs="Arial"/>
          <w:sz w:val="22"/>
          <w:szCs w:val="22"/>
        </w:rPr>
      </w:pPr>
    </w:p>
    <w:p w14:paraId="310CA555" w14:textId="77777777" w:rsidR="00322459" w:rsidRPr="008E7825" w:rsidRDefault="00322459" w:rsidP="00322459">
      <w:pPr>
        <w:pStyle w:val="Nagwek2"/>
        <w:ind w:left="426" w:hanging="426"/>
      </w:pPr>
      <w:r w:rsidRPr="008E7825">
        <w:t>Badania i kontrole przed przystąpieniem do robót</w:t>
      </w:r>
    </w:p>
    <w:p w14:paraId="310CA556" w14:textId="77777777" w:rsidR="00322459" w:rsidRPr="008E7825" w:rsidRDefault="00322459" w:rsidP="00322459">
      <w:pPr>
        <w:rPr>
          <w:rFonts w:cs="Arial"/>
          <w:sz w:val="22"/>
          <w:szCs w:val="22"/>
        </w:rPr>
      </w:pPr>
      <w:r w:rsidRPr="008E7825">
        <w:rPr>
          <w:rFonts w:cs="Arial"/>
          <w:sz w:val="22"/>
          <w:szCs w:val="22"/>
        </w:rPr>
        <w:t>Przed przystąpieniem do robót Wykonawca zobowiązany jest przedstawić Inżynierowi do akceptacji aktualne świadectwa badań materiałów podstawowych, wykonywanych w ramach nadzoru wewnętrznego przez producenta (atesty materiałów). Ponadto Wykonawca zobowiązany jest do sprawdzenia daty produkcji, daty przydatności do użycia, stanu opakowań oraz właściwego przechowywania materiałów. Przed przystąpieniem do robót kontroli winno podlegać m.in. właściwe przygotowanie podłoża zgodnie z niniejszą specyfikacją.</w:t>
      </w:r>
    </w:p>
    <w:p w14:paraId="310CA557" w14:textId="77777777" w:rsidR="00322459" w:rsidRPr="008E7825" w:rsidRDefault="00322459" w:rsidP="00322459">
      <w:pPr>
        <w:ind w:left="426"/>
        <w:rPr>
          <w:rFonts w:cs="Arial"/>
          <w:sz w:val="22"/>
          <w:szCs w:val="22"/>
        </w:rPr>
      </w:pPr>
    </w:p>
    <w:p w14:paraId="310CA558" w14:textId="77777777" w:rsidR="00322459" w:rsidRPr="008E7825" w:rsidRDefault="00322459" w:rsidP="00322459">
      <w:pPr>
        <w:pStyle w:val="Nagwek2"/>
        <w:ind w:left="426" w:hanging="426"/>
      </w:pPr>
      <w:r w:rsidRPr="008E7825">
        <w:t>Badania w trakcie robót</w:t>
      </w:r>
    </w:p>
    <w:p w14:paraId="310CA559" w14:textId="77777777" w:rsidR="00322459" w:rsidRPr="008E7825" w:rsidRDefault="00322459" w:rsidP="00322459">
      <w:pPr>
        <w:rPr>
          <w:rFonts w:cs="Arial"/>
          <w:sz w:val="22"/>
          <w:szCs w:val="22"/>
        </w:rPr>
      </w:pPr>
      <w:r w:rsidRPr="008E7825">
        <w:rPr>
          <w:rFonts w:cs="Arial"/>
          <w:sz w:val="22"/>
          <w:szCs w:val="22"/>
        </w:rPr>
        <w:t xml:space="preserve">W trakcie prowadzenia robót należy w sposób ciągły kontrolować temperaturę powietrza i podłoża. Należy również sprawdzić zgodność rzeczywistych warunków wykonania robót </w:t>
      </w:r>
      <w:proofErr w:type="spellStart"/>
      <w:r w:rsidRPr="008E7825">
        <w:rPr>
          <w:rFonts w:cs="Arial"/>
          <w:sz w:val="22"/>
          <w:szCs w:val="22"/>
        </w:rPr>
        <w:t>hydroizolacyjnych</w:t>
      </w:r>
      <w:proofErr w:type="spellEnd"/>
      <w:r w:rsidRPr="008E7825">
        <w:rPr>
          <w:rFonts w:cs="Arial"/>
          <w:sz w:val="22"/>
          <w:szCs w:val="22"/>
        </w:rPr>
        <w:t xml:space="preserve"> z warunkami określonymi w ST i instrukcji technicznej producenta stosowanego materiału, z potwierdzeniem ich w formie wpisu do dziennika budowy. Przy każdym odbiorze robót zanikających (odbiory międzyoperacyjne) należy stwierdzić ich jakość w formie protokołów odbioru robót lub wpisów do dziennika budowy.</w:t>
      </w:r>
    </w:p>
    <w:p w14:paraId="310CA55A" w14:textId="77777777" w:rsidR="00322459" w:rsidRPr="008E7825" w:rsidRDefault="00322459" w:rsidP="00322459">
      <w:pPr>
        <w:ind w:left="426"/>
        <w:rPr>
          <w:rFonts w:cs="Arial"/>
          <w:sz w:val="22"/>
          <w:szCs w:val="22"/>
        </w:rPr>
      </w:pPr>
    </w:p>
    <w:p w14:paraId="310CA55B" w14:textId="77777777" w:rsidR="00322459" w:rsidRPr="008E7825" w:rsidRDefault="00322459" w:rsidP="00322459">
      <w:pPr>
        <w:pStyle w:val="Nagwek2"/>
        <w:ind w:left="426" w:hanging="426"/>
      </w:pPr>
      <w:r w:rsidRPr="008E7825">
        <w:t>Badania i kontrole po wykonaniu robót</w:t>
      </w:r>
    </w:p>
    <w:p w14:paraId="310CA55C" w14:textId="77777777" w:rsidR="00322459" w:rsidRPr="008E7825" w:rsidRDefault="00322459" w:rsidP="00322459">
      <w:pPr>
        <w:rPr>
          <w:rFonts w:cs="Arial"/>
          <w:sz w:val="22"/>
          <w:szCs w:val="22"/>
        </w:rPr>
      </w:pPr>
      <w:r w:rsidRPr="008E7825">
        <w:rPr>
          <w:rFonts w:cs="Arial"/>
          <w:sz w:val="22"/>
          <w:szCs w:val="22"/>
        </w:rPr>
        <w:t xml:space="preserve">Odbioru dokonuje Inżynier na podstawie zgłoszenia kierownika budowy. Powierzchnie zabezpieczone powłoką </w:t>
      </w:r>
      <w:proofErr w:type="spellStart"/>
      <w:r w:rsidRPr="008E7825">
        <w:rPr>
          <w:rFonts w:cs="Arial"/>
          <w:sz w:val="22"/>
          <w:szCs w:val="22"/>
        </w:rPr>
        <w:t>hydroizolacyjną</w:t>
      </w:r>
      <w:proofErr w:type="spellEnd"/>
      <w:r w:rsidRPr="008E7825">
        <w:rPr>
          <w:rFonts w:cs="Arial"/>
          <w:sz w:val="22"/>
          <w:szCs w:val="22"/>
        </w:rPr>
        <w:t xml:space="preserve">, po ich odpowiednim stwardnieniu, Wykonawca bada w obecności Inżyniera. </w:t>
      </w:r>
    </w:p>
    <w:p w14:paraId="310CA55D" w14:textId="77777777" w:rsidR="00322459" w:rsidRPr="008E7825" w:rsidRDefault="00322459" w:rsidP="00322459">
      <w:pPr>
        <w:rPr>
          <w:rFonts w:cs="Arial"/>
          <w:sz w:val="22"/>
          <w:szCs w:val="22"/>
        </w:rPr>
      </w:pPr>
      <w:r w:rsidRPr="008E7825">
        <w:rPr>
          <w:rFonts w:cs="Arial"/>
          <w:sz w:val="22"/>
          <w:szCs w:val="22"/>
        </w:rPr>
        <w:t>Do badań kontrolnych, które należy wykonywać w obecności Inżyniera należą:</w:t>
      </w:r>
    </w:p>
    <w:p w14:paraId="310CA55E" w14:textId="77777777" w:rsidR="00322459" w:rsidRPr="008E7825" w:rsidRDefault="00322459" w:rsidP="00FC7CC1">
      <w:pPr>
        <w:numPr>
          <w:ilvl w:val="0"/>
          <w:numId w:val="37"/>
        </w:numPr>
        <w:ind w:left="426" w:firstLine="0"/>
        <w:rPr>
          <w:rFonts w:cs="Arial"/>
          <w:sz w:val="22"/>
          <w:szCs w:val="22"/>
        </w:rPr>
      </w:pPr>
      <w:r w:rsidRPr="008E7825">
        <w:rPr>
          <w:rFonts w:cs="Arial"/>
          <w:sz w:val="22"/>
          <w:szCs w:val="22"/>
        </w:rPr>
        <w:lastRenderedPageBreak/>
        <w:t>sprawdzenie wyglądu zewnętrznego,</w:t>
      </w:r>
    </w:p>
    <w:p w14:paraId="310CA55F" w14:textId="77777777" w:rsidR="00322459" w:rsidRPr="008E7825" w:rsidRDefault="00322459" w:rsidP="00FC7CC1">
      <w:pPr>
        <w:numPr>
          <w:ilvl w:val="0"/>
          <w:numId w:val="37"/>
        </w:numPr>
        <w:ind w:left="426" w:firstLine="0"/>
        <w:rPr>
          <w:rFonts w:cs="Arial"/>
          <w:sz w:val="22"/>
          <w:szCs w:val="22"/>
        </w:rPr>
      </w:pPr>
      <w:r w:rsidRPr="008E7825">
        <w:rPr>
          <w:rFonts w:cs="Arial"/>
          <w:sz w:val="22"/>
          <w:szCs w:val="22"/>
        </w:rPr>
        <w:t>sprawdzenie grubości i jakości warstw ochronnych,</w:t>
      </w:r>
    </w:p>
    <w:p w14:paraId="310CA560" w14:textId="77777777" w:rsidR="00322459" w:rsidRPr="008E7825" w:rsidRDefault="00322459" w:rsidP="00FC7CC1">
      <w:pPr>
        <w:numPr>
          <w:ilvl w:val="0"/>
          <w:numId w:val="37"/>
        </w:numPr>
        <w:ind w:left="426" w:firstLine="0"/>
        <w:rPr>
          <w:rFonts w:cs="Arial"/>
          <w:sz w:val="22"/>
          <w:szCs w:val="22"/>
        </w:rPr>
      </w:pPr>
      <w:r w:rsidRPr="008E7825">
        <w:rPr>
          <w:rFonts w:cs="Arial"/>
          <w:sz w:val="22"/>
          <w:szCs w:val="22"/>
        </w:rPr>
        <w:t>pomiar grubości powłoki.</w:t>
      </w:r>
    </w:p>
    <w:p w14:paraId="310CA561" w14:textId="77777777" w:rsidR="00322459" w:rsidRPr="008E7825" w:rsidRDefault="00322459" w:rsidP="00322459">
      <w:pPr>
        <w:rPr>
          <w:rFonts w:cs="Arial"/>
          <w:sz w:val="22"/>
          <w:szCs w:val="22"/>
        </w:rPr>
      </w:pPr>
      <w:r w:rsidRPr="008E7825">
        <w:rPr>
          <w:rFonts w:cs="Arial"/>
          <w:sz w:val="22"/>
          <w:szCs w:val="22"/>
        </w:rPr>
        <w:t>Sprawdzenie grubości powłoki należy wykonywać metodami niszczącymi lub nieniszczącymi z dokładnością -50 ÷ +100 µm, wykonując 1 pomiar na 20 m2 powłoki, lecz nie mniej niż 5 pomiarów na jednym segmencie. Uzyskane wyniki należy porównać do grubości minimalnej i maksymalnej określonej w Świadectwie Dopuszczenia do Stosowania. Zakres  badań kontrolnych  ustala Inżynier. W szczególności może on uznać za wystarczające raporty z badań wykonywanych przez Wykonawcę.</w:t>
      </w:r>
    </w:p>
    <w:p w14:paraId="310CA562" w14:textId="77777777" w:rsidR="00322459" w:rsidRPr="008E7825" w:rsidRDefault="00322459" w:rsidP="00322459">
      <w:pPr>
        <w:rPr>
          <w:rFonts w:cs="Arial"/>
          <w:sz w:val="22"/>
          <w:szCs w:val="22"/>
        </w:rPr>
      </w:pPr>
      <w:r w:rsidRPr="008E7825">
        <w:rPr>
          <w:rFonts w:cs="Arial"/>
          <w:sz w:val="22"/>
          <w:szCs w:val="22"/>
        </w:rPr>
        <w:t xml:space="preserve">Sprawdzenie poprawności ułożenia </w:t>
      </w:r>
      <w:proofErr w:type="spellStart"/>
      <w:r w:rsidRPr="008E7825">
        <w:rPr>
          <w:rFonts w:cs="Arial"/>
          <w:sz w:val="22"/>
          <w:szCs w:val="22"/>
        </w:rPr>
        <w:t>geomembrany</w:t>
      </w:r>
      <w:proofErr w:type="spellEnd"/>
      <w:r w:rsidRPr="008E7825">
        <w:rPr>
          <w:rFonts w:cs="Arial"/>
          <w:sz w:val="22"/>
          <w:szCs w:val="22"/>
        </w:rPr>
        <w:t xml:space="preserve"> polega na wizualnej ocenie dokładności obłożenia całej powierzchni, ze szczególnym zwróceniem uwagi na prawidłowość wykonania styków (szerokość zakładów) sąsiednich pasm folii tłoczonej.</w:t>
      </w:r>
    </w:p>
    <w:p w14:paraId="310CA563" w14:textId="77777777" w:rsidR="00322459" w:rsidRPr="008E7825" w:rsidRDefault="00322459" w:rsidP="00322459">
      <w:pPr>
        <w:rPr>
          <w:rFonts w:cs="Arial"/>
          <w:sz w:val="22"/>
          <w:szCs w:val="22"/>
        </w:rPr>
      </w:pPr>
      <w:r w:rsidRPr="008E7825">
        <w:rPr>
          <w:rFonts w:cs="Arial"/>
          <w:sz w:val="22"/>
          <w:szCs w:val="22"/>
        </w:rPr>
        <w:t>Inżynier może pobierać próbki materiałów i prowadzić badania niezależnie od Wykonawcy na swój koszt. Jeżeli wyniki niezależnych badań wykażą, że badania Wykonawcy są niewiarygodne, to Inżynier może polecić Wykonawcy lub niezależnemu laboratorium przeprowadzenie powtórnych lub dodatkowych badań albo może opierać się wyłącznie na własnych badaniach przy ocenie zgodności materiałów i robót z niniejszą specyfikacją. Całkowite koszty takich powtórnych lub dodatkowych badań i pobierania próbek zostaną poniesione przez Wykonawcę.</w:t>
      </w:r>
    </w:p>
    <w:p w14:paraId="310CA564" w14:textId="77777777" w:rsidR="00322459" w:rsidRPr="008E7825" w:rsidRDefault="00322459" w:rsidP="00322459">
      <w:pPr>
        <w:ind w:left="426"/>
        <w:rPr>
          <w:rFonts w:cs="Arial"/>
          <w:sz w:val="22"/>
          <w:szCs w:val="22"/>
        </w:rPr>
      </w:pPr>
    </w:p>
    <w:p w14:paraId="310CA565" w14:textId="77777777" w:rsidR="00322459" w:rsidRPr="008E7825" w:rsidRDefault="00322459" w:rsidP="00322459">
      <w:pPr>
        <w:pStyle w:val="Nagwek2"/>
        <w:ind w:left="426" w:hanging="426"/>
      </w:pPr>
      <w:r w:rsidRPr="008E7825">
        <w:t>Zasady postępowania z wadliwie wykonanymi elementami hydroizolacji</w:t>
      </w:r>
    </w:p>
    <w:p w14:paraId="310CA566" w14:textId="77777777" w:rsidR="00322459" w:rsidRPr="008E7825" w:rsidRDefault="00322459" w:rsidP="00322459">
      <w:pPr>
        <w:rPr>
          <w:rFonts w:cs="Arial"/>
          <w:sz w:val="22"/>
          <w:szCs w:val="22"/>
        </w:rPr>
      </w:pPr>
      <w:r w:rsidRPr="008E7825">
        <w:rPr>
          <w:rFonts w:cs="Arial"/>
          <w:sz w:val="22"/>
          <w:szCs w:val="22"/>
        </w:rPr>
        <w:t xml:space="preserve">Jeżeli zabezpieczenie </w:t>
      </w:r>
      <w:proofErr w:type="spellStart"/>
      <w:r w:rsidRPr="008E7825">
        <w:rPr>
          <w:rFonts w:cs="Arial"/>
          <w:sz w:val="22"/>
          <w:szCs w:val="22"/>
        </w:rPr>
        <w:t>hydroizolacyjne</w:t>
      </w:r>
      <w:proofErr w:type="spellEnd"/>
      <w:r w:rsidRPr="008E7825">
        <w:rPr>
          <w:rFonts w:cs="Arial"/>
          <w:sz w:val="22"/>
          <w:szCs w:val="22"/>
        </w:rPr>
        <w:t xml:space="preserve"> będzie wykonane źle, to warstwa wadliwie wykonana będzie zerwana i wymieniona na nową na koszt Wykonawcy. Podobnie postąpi się w przypadku nie osiągnięcia przez próbki określonych parametrów.</w:t>
      </w:r>
    </w:p>
    <w:p w14:paraId="310CA567" w14:textId="77777777" w:rsidR="00322459" w:rsidRPr="008E7825" w:rsidRDefault="00322459" w:rsidP="00322459">
      <w:pPr>
        <w:ind w:left="426"/>
        <w:rPr>
          <w:rFonts w:cs="Arial"/>
          <w:sz w:val="22"/>
          <w:szCs w:val="22"/>
        </w:rPr>
      </w:pPr>
    </w:p>
    <w:p w14:paraId="310CA568" w14:textId="77777777" w:rsidR="00322459" w:rsidRPr="008E7825" w:rsidRDefault="00322459" w:rsidP="00322459">
      <w:pPr>
        <w:pStyle w:val="Nagwek1"/>
        <w:rPr>
          <w:color w:val="auto"/>
        </w:rPr>
      </w:pPr>
      <w:r w:rsidRPr="008E7825">
        <w:rPr>
          <w:color w:val="auto"/>
        </w:rPr>
        <w:t>OBMIAR ROBÓT</w:t>
      </w:r>
    </w:p>
    <w:p w14:paraId="310CA569" w14:textId="77777777" w:rsidR="00322459" w:rsidRPr="008E7825" w:rsidRDefault="00322459" w:rsidP="00322459">
      <w:pPr>
        <w:rPr>
          <w:rFonts w:cs="Arial"/>
          <w:sz w:val="22"/>
          <w:szCs w:val="22"/>
        </w:rPr>
      </w:pPr>
      <w:r w:rsidRPr="008E7825">
        <w:rPr>
          <w:rFonts w:cs="Arial"/>
          <w:sz w:val="22"/>
          <w:szCs w:val="22"/>
        </w:rPr>
        <w:t xml:space="preserve">Ogólne zasady obmiaru robót podano w </w:t>
      </w:r>
      <w:proofErr w:type="spellStart"/>
      <w:r w:rsidRPr="008E7825">
        <w:rPr>
          <w:rFonts w:cs="Arial"/>
          <w:sz w:val="22"/>
          <w:szCs w:val="22"/>
        </w:rPr>
        <w:t>STWiORB</w:t>
      </w:r>
      <w:proofErr w:type="spellEnd"/>
      <w:r w:rsidRPr="008E7825">
        <w:rPr>
          <w:rFonts w:cs="Arial"/>
          <w:sz w:val="22"/>
          <w:szCs w:val="22"/>
        </w:rPr>
        <w:t xml:space="preserve"> M.00.00.00 –Wymagania ogólne.</w:t>
      </w:r>
    </w:p>
    <w:p w14:paraId="310CA56A" w14:textId="77777777" w:rsidR="00322459" w:rsidRPr="008E7825" w:rsidRDefault="00322459" w:rsidP="00322459">
      <w:pPr>
        <w:rPr>
          <w:rFonts w:cs="Arial"/>
          <w:sz w:val="22"/>
          <w:szCs w:val="22"/>
        </w:rPr>
      </w:pPr>
      <w:r w:rsidRPr="008E7825">
        <w:rPr>
          <w:rFonts w:cs="Arial"/>
          <w:sz w:val="22"/>
          <w:szCs w:val="22"/>
        </w:rPr>
        <w:t>Jednostką obmiarową jest:</w:t>
      </w:r>
    </w:p>
    <w:p w14:paraId="310CA56B" w14:textId="77777777" w:rsidR="00322459" w:rsidRPr="008E7825" w:rsidRDefault="00322459" w:rsidP="00FC7CC1">
      <w:pPr>
        <w:numPr>
          <w:ilvl w:val="0"/>
          <w:numId w:val="37"/>
        </w:numPr>
        <w:ind w:left="426" w:firstLine="0"/>
        <w:rPr>
          <w:rFonts w:cs="Arial"/>
          <w:sz w:val="22"/>
          <w:szCs w:val="22"/>
        </w:rPr>
      </w:pPr>
      <w:r w:rsidRPr="008E7825">
        <w:rPr>
          <w:rFonts w:cs="Arial"/>
          <w:sz w:val="22"/>
          <w:szCs w:val="22"/>
        </w:rPr>
        <w:t xml:space="preserve">dla powłok izolacyjnych </w:t>
      </w:r>
      <w:r w:rsidRPr="008E7825">
        <w:rPr>
          <w:rFonts w:cs="Arial"/>
          <w:b/>
          <w:sz w:val="22"/>
          <w:szCs w:val="22"/>
        </w:rPr>
        <w:t>1 m</w:t>
      </w:r>
      <w:r w:rsidRPr="008E7825">
        <w:rPr>
          <w:rFonts w:cs="Arial"/>
          <w:b/>
          <w:sz w:val="22"/>
          <w:szCs w:val="22"/>
          <w:vertAlign w:val="superscript"/>
        </w:rPr>
        <w:t>2</w:t>
      </w:r>
      <w:r w:rsidRPr="008E7825">
        <w:rPr>
          <w:rFonts w:cs="Arial"/>
          <w:sz w:val="22"/>
          <w:szCs w:val="22"/>
        </w:rPr>
        <w:t xml:space="preserve"> zabezpieczonej powłoką powierzchni,</w:t>
      </w:r>
    </w:p>
    <w:p w14:paraId="310CA56C" w14:textId="77777777" w:rsidR="00322459" w:rsidRPr="008E7825" w:rsidRDefault="00322459" w:rsidP="00FC7CC1">
      <w:pPr>
        <w:numPr>
          <w:ilvl w:val="0"/>
          <w:numId w:val="37"/>
        </w:numPr>
        <w:ind w:left="426" w:firstLine="0"/>
        <w:rPr>
          <w:rFonts w:cs="Arial"/>
          <w:sz w:val="22"/>
          <w:szCs w:val="22"/>
        </w:rPr>
      </w:pPr>
      <w:r w:rsidRPr="008E7825">
        <w:rPr>
          <w:rFonts w:cs="Arial"/>
          <w:sz w:val="22"/>
          <w:szCs w:val="22"/>
        </w:rPr>
        <w:t xml:space="preserve">dla </w:t>
      </w:r>
      <w:proofErr w:type="spellStart"/>
      <w:r w:rsidRPr="008E7825">
        <w:rPr>
          <w:rFonts w:cs="Arial"/>
          <w:sz w:val="22"/>
          <w:szCs w:val="22"/>
        </w:rPr>
        <w:t>geomembrany</w:t>
      </w:r>
      <w:proofErr w:type="spellEnd"/>
      <w:r w:rsidRPr="008E7825">
        <w:rPr>
          <w:rFonts w:cs="Arial"/>
          <w:sz w:val="22"/>
          <w:szCs w:val="22"/>
        </w:rPr>
        <w:t xml:space="preserve"> z folii tłoczonej PEHD </w:t>
      </w:r>
      <w:r w:rsidRPr="008E7825">
        <w:rPr>
          <w:rFonts w:cs="Arial"/>
          <w:b/>
          <w:sz w:val="22"/>
          <w:szCs w:val="22"/>
        </w:rPr>
        <w:t>1 m</w:t>
      </w:r>
      <w:r w:rsidRPr="008E7825">
        <w:rPr>
          <w:rFonts w:cs="Arial"/>
          <w:b/>
          <w:sz w:val="22"/>
          <w:szCs w:val="22"/>
          <w:vertAlign w:val="superscript"/>
        </w:rPr>
        <w:t>2</w:t>
      </w:r>
      <w:r w:rsidRPr="008E7825">
        <w:rPr>
          <w:rFonts w:cs="Arial"/>
          <w:sz w:val="22"/>
          <w:szCs w:val="22"/>
        </w:rPr>
        <w:t xml:space="preserve"> ułożonej </w:t>
      </w:r>
      <w:proofErr w:type="spellStart"/>
      <w:r w:rsidRPr="008E7825">
        <w:rPr>
          <w:rFonts w:cs="Arial"/>
          <w:sz w:val="22"/>
          <w:szCs w:val="22"/>
        </w:rPr>
        <w:t>geomembrany</w:t>
      </w:r>
      <w:proofErr w:type="spellEnd"/>
      <w:r w:rsidRPr="008E7825">
        <w:rPr>
          <w:rFonts w:cs="Arial"/>
          <w:sz w:val="22"/>
          <w:szCs w:val="22"/>
        </w:rPr>
        <w:t xml:space="preserve">. </w:t>
      </w:r>
    </w:p>
    <w:p w14:paraId="310CA56D" w14:textId="77777777" w:rsidR="00322459" w:rsidRPr="008E7825" w:rsidRDefault="00322459" w:rsidP="00322459">
      <w:pPr>
        <w:rPr>
          <w:rFonts w:cs="Arial"/>
          <w:sz w:val="22"/>
          <w:szCs w:val="22"/>
        </w:rPr>
      </w:pPr>
      <w:r w:rsidRPr="008E7825">
        <w:rPr>
          <w:rFonts w:cs="Arial"/>
          <w:sz w:val="22"/>
          <w:szCs w:val="22"/>
        </w:rPr>
        <w:t>Obmiar robót odbywa się w obecności Inżyniera i wymaga jego akceptacji. Nadmierna grubość warstwy lub nadmierna powierzchnia zabezpieczenia w stosunku do dokumentacji projektowej, wykonana bez pisemnego upoważnienia Inżyniera, nie mogą stanowić podstawy do roszczeń o dodatkową zapłatę. W przypadku folii tłoczonej do jej powierzchni nie wlicza się zakładów na stykach arkuszy.</w:t>
      </w:r>
    </w:p>
    <w:p w14:paraId="310CA56E" w14:textId="77777777" w:rsidR="00322459" w:rsidRPr="008E7825" w:rsidRDefault="00322459" w:rsidP="00322459">
      <w:pPr>
        <w:ind w:left="426"/>
        <w:rPr>
          <w:rFonts w:cs="Arial"/>
          <w:sz w:val="22"/>
          <w:szCs w:val="22"/>
        </w:rPr>
      </w:pPr>
    </w:p>
    <w:p w14:paraId="310CA56F" w14:textId="77777777" w:rsidR="00322459" w:rsidRPr="008E7825" w:rsidRDefault="00322459" w:rsidP="00322459">
      <w:pPr>
        <w:pStyle w:val="Nagwek1"/>
        <w:rPr>
          <w:color w:val="auto"/>
        </w:rPr>
      </w:pPr>
      <w:r w:rsidRPr="008E7825">
        <w:rPr>
          <w:color w:val="auto"/>
        </w:rPr>
        <w:t>ODBIÓR ROBÓT</w:t>
      </w:r>
    </w:p>
    <w:p w14:paraId="310CA570" w14:textId="77777777" w:rsidR="00322459" w:rsidRPr="008E7825" w:rsidRDefault="00322459" w:rsidP="00322459">
      <w:pPr>
        <w:rPr>
          <w:rFonts w:cs="Arial"/>
          <w:sz w:val="22"/>
          <w:szCs w:val="22"/>
        </w:rPr>
      </w:pPr>
      <w:r w:rsidRPr="008E7825">
        <w:rPr>
          <w:rFonts w:cs="Arial"/>
          <w:sz w:val="22"/>
          <w:szCs w:val="22"/>
        </w:rPr>
        <w:t xml:space="preserve">Ogólne zasady odbioru robót podano w </w:t>
      </w:r>
      <w:proofErr w:type="spellStart"/>
      <w:r w:rsidRPr="008E7825">
        <w:rPr>
          <w:rFonts w:cs="Arial"/>
          <w:sz w:val="22"/>
          <w:szCs w:val="22"/>
        </w:rPr>
        <w:t>STWiORB</w:t>
      </w:r>
      <w:proofErr w:type="spellEnd"/>
      <w:r w:rsidRPr="008E7825">
        <w:rPr>
          <w:rFonts w:cs="Arial"/>
          <w:sz w:val="22"/>
          <w:szCs w:val="22"/>
        </w:rPr>
        <w:t xml:space="preserve"> M.00.00.00 –Wymagania ogólne.</w:t>
      </w:r>
    </w:p>
    <w:p w14:paraId="310CA571" w14:textId="77777777" w:rsidR="00322459" w:rsidRPr="008E7825" w:rsidRDefault="00322459" w:rsidP="00322459">
      <w:pPr>
        <w:rPr>
          <w:rFonts w:cs="Arial"/>
          <w:sz w:val="22"/>
          <w:szCs w:val="22"/>
        </w:rPr>
      </w:pPr>
      <w:r w:rsidRPr="008E7825">
        <w:rPr>
          <w:rFonts w:cs="Arial"/>
          <w:sz w:val="22"/>
          <w:szCs w:val="22"/>
        </w:rPr>
        <w:t>Roboty powinny być wykonane zgodnie z projektem technicznym i Specyfikacją Techniczną oraz pisemnymi decyzjami Inżyniera. Podstawą dokonania odbioru robót ulegających zakryciu są następujące dokumenty:</w:t>
      </w:r>
    </w:p>
    <w:p w14:paraId="310CA572" w14:textId="77777777" w:rsidR="00322459" w:rsidRPr="008E7825" w:rsidRDefault="00322459" w:rsidP="00FC7CC1">
      <w:pPr>
        <w:numPr>
          <w:ilvl w:val="0"/>
          <w:numId w:val="37"/>
        </w:numPr>
        <w:ind w:left="426" w:firstLine="0"/>
        <w:rPr>
          <w:rFonts w:cs="Arial"/>
          <w:sz w:val="22"/>
          <w:szCs w:val="22"/>
        </w:rPr>
      </w:pPr>
      <w:r w:rsidRPr="008E7825">
        <w:rPr>
          <w:rFonts w:cs="Arial"/>
          <w:sz w:val="22"/>
          <w:szCs w:val="22"/>
        </w:rPr>
        <w:t>powykonawcza dokumentacja projektowa,</w:t>
      </w:r>
    </w:p>
    <w:p w14:paraId="310CA573" w14:textId="77777777" w:rsidR="00322459" w:rsidRPr="008E7825" w:rsidRDefault="00322459" w:rsidP="00FC7CC1">
      <w:pPr>
        <w:numPr>
          <w:ilvl w:val="0"/>
          <w:numId w:val="37"/>
        </w:numPr>
        <w:ind w:left="426" w:firstLine="0"/>
        <w:rPr>
          <w:rFonts w:cs="Arial"/>
          <w:sz w:val="22"/>
          <w:szCs w:val="22"/>
        </w:rPr>
      </w:pPr>
      <w:r w:rsidRPr="008E7825">
        <w:rPr>
          <w:rFonts w:cs="Arial"/>
          <w:sz w:val="22"/>
          <w:szCs w:val="22"/>
        </w:rPr>
        <w:t>atesty materiałów izolacyjnych,</w:t>
      </w:r>
    </w:p>
    <w:p w14:paraId="310CA574" w14:textId="77777777" w:rsidR="00322459" w:rsidRPr="008E7825" w:rsidRDefault="00322459" w:rsidP="00FC7CC1">
      <w:pPr>
        <w:numPr>
          <w:ilvl w:val="0"/>
          <w:numId w:val="37"/>
        </w:numPr>
        <w:ind w:left="426" w:firstLine="0"/>
        <w:rPr>
          <w:rFonts w:cs="Arial"/>
          <w:sz w:val="22"/>
          <w:szCs w:val="22"/>
        </w:rPr>
      </w:pPr>
      <w:r w:rsidRPr="008E7825">
        <w:rPr>
          <w:rFonts w:cs="Arial"/>
          <w:sz w:val="22"/>
          <w:szCs w:val="22"/>
        </w:rPr>
        <w:t>dziennik budowy z adnotacjami o zmianach w stosunku do dokumentacji projektowej.</w:t>
      </w:r>
    </w:p>
    <w:p w14:paraId="310CA575" w14:textId="77777777" w:rsidR="00322459" w:rsidRPr="008E7825" w:rsidRDefault="00322459" w:rsidP="00322459">
      <w:pPr>
        <w:rPr>
          <w:rFonts w:cs="Arial"/>
          <w:sz w:val="22"/>
          <w:szCs w:val="22"/>
        </w:rPr>
      </w:pPr>
      <w:r w:rsidRPr="008E7825">
        <w:rPr>
          <w:rFonts w:cs="Arial"/>
          <w:sz w:val="22"/>
          <w:szCs w:val="22"/>
        </w:rPr>
        <w:t>Na podstawie wyników badań należy sporządzić protokoły odbioru robót końcowych. Jeżeli wszystkie badania dały wyniki dodatnie, wykonane roboty izolacyjne należy uznać za zgodne z wymaga</w:t>
      </w:r>
      <w:r w:rsidRPr="008E7825">
        <w:rPr>
          <w:rFonts w:cs="Arial"/>
          <w:sz w:val="22"/>
          <w:szCs w:val="22"/>
        </w:rPr>
        <w:softHyphen/>
        <w:t>niami ST. Odbiorowi podlegają:</w:t>
      </w:r>
    </w:p>
    <w:p w14:paraId="310CA576" w14:textId="77777777" w:rsidR="00322459" w:rsidRPr="008E7825" w:rsidRDefault="00322459" w:rsidP="00FC7CC1">
      <w:pPr>
        <w:numPr>
          <w:ilvl w:val="0"/>
          <w:numId w:val="37"/>
        </w:numPr>
        <w:ind w:left="426" w:firstLine="0"/>
        <w:rPr>
          <w:rFonts w:cs="Arial"/>
          <w:sz w:val="22"/>
          <w:szCs w:val="22"/>
        </w:rPr>
      </w:pPr>
      <w:r w:rsidRPr="008E7825">
        <w:rPr>
          <w:rFonts w:cs="Arial"/>
          <w:sz w:val="22"/>
          <w:szCs w:val="22"/>
        </w:rPr>
        <w:t>podłoże betonowe,</w:t>
      </w:r>
    </w:p>
    <w:p w14:paraId="310CA577" w14:textId="77777777" w:rsidR="00322459" w:rsidRPr="008E7825" w:rsidRDefault="00322459" w:rsidP="00FC7CC1">
      <w:pPr>
        <w:numPr>
          <w:ilvl w:val="0"/>
          <w:numId w:val="37"/>
        </w:numPr>
        <w:ind w:left="426" w:firstLine="0"/>
        <w:rPr>
          <w:rFonts w:cs="Arial"/>
          <w:sz w:val="22"/>
          <w:szCs w:val="22"/>
        </w:rPr>
      </w:pPr>
      <w:r w:rsidRPr="008E7825">
        <w:rPr>
          <w:rFonts w:cs="Arial"/>
          <w:sz w:val="22"/>
          <w:szCs w:val="22"/>
        </w:rPr>
        <w:t xml:space="preserve">wykonana powłoka </w:t>
      </w:r>
      <w:proofErr w:type="spellStart"/>
      <w:r w:rsidRPr="008E7825">
        <w:rPr>
          <w:rFonts w:cs="Arial"/>
          <w:sz w:val="22"/>
          <w:szCs w:val="22"/>
        </w:rPr>
        <w:t>hydroizolacyjna</w:t>
      </w:r>
      <w:proofErr w:type="spellEnd"/>
      <w:r w:rsidRPr="008E7825">
        <w:rPr>
          <w:rFonts w:cs="Arial"/>
          <w:sz w:val="22"/>
          <w:szCs w:val="22"/>
        </w:rPr>
        <w:t xml:space="preserve"> wraz z ewentualnymi warstwami ochronnymi.</w:t>
      </w:r>
    </w:p>
    <w:p w14:paraId="310CA578" w14:textId="77777777" w:rsidR="00322459" w:rsidRPr="008E7825" w:rsidRDefault="00322459" w:rsidP="00322459">
      <w:pPr>
        <w:rPr>
          <w:rFonts w:cs="Arial"/>
          <w:sz w:val="22"/>
          <w:szCs w:val="22"/>
        </w:rPr>
      </w:pPr>
      <w:r w:rsidRPr="008E7825">
        <w:rPr>
          <w:rFonts w:cs="Arial"/>
          <w:sz w:val="22"/>
          <w:szCs w:val="22"/>
        </w:rPr>
        <w:t>Do odbioru Wykonawca przedstawia wszystkie wyniki pomiarów i badań z bieżącej kontroli materiałów i robót. Odbioru dokonuje Inżynier na podstawie oględzin, pomiarów  i wyników badań Wykonawcy. Inżynier zleci Wykonawcy przeprowadzenie uzupełniających badań i pomiarów wtedy, gdy:</w:t>
      </w:r>
    </w:p>
    <w:p w14:paraId="310CA579" w14:textId="77777777" w:rsidR="00322459" w:rsidRPr="008E7825" w:rsidRDefault="00322459" w:rsidP="00FC7CC1">
      <w:pPr>
        <w:numPr>
          <w:ilvl w:val="0"/>
          <w:numId w:val="37"/>
        </w:numPr>
        <w:ind w:left="426" w:firstLine="0"/>
        <w:rPr>
          <w:rFonts w:cs="Arial"/>
          <w:sz w:val="22"/>
          <w:szCs w:val="22"/>
        </w:rPr>
      </w:pPr>
      <w:r w:rsidRPr="008E7825">
        <w:rPr>
          <w:rFonts w:cs="Arial"/>
          <w:sz w:val="22"/>
          <w:szCs w:val="22"/>
        </w:rPr>
        <w:t>zakres lub częstotliwość badań Wykonawcy są niezgodne z niniejszą specyfikacją,</w:t>
      </w:r>
    </w:p>
    <w:p w14:paraId="310CA57A" w14:textId="77777777" w:rsidR="00322459" w:rsidRPr="008E7825" w:rsidRDefault="00322459" w:rsidP="00FC7CC1">
      <w:pPr>
        <w:numPr>
          <w:ilvl w:val="0"/>
          <w:numId w:val="37"/>
        </w:numPr>
        <w:ind w:left="426" w:firstLine="0"/>
        <w:rPr>
          <w:rFonts w:cs="Arial"/>
          <w:sz w:val="22"/>
          <w:szCs w:val="22"/>
        </w:rPr>
      </w:pPr>
      <w:r w:rsidRPr="008E7825">
        <w:rPr>
          <w:rFonts w:cs="Arial"/>
          <w:sz w:val="22"/>
          <w:szCs w:val="22"/>
        </w:rPr>
        <w:t>istnieją jakiekolwiek wątpliwości, co do jakości robót lub rzetelności badań Wykonawcy.</w:t>
      </w:r>
    </w:p>
    <w:p w14:paraId="310CA57B" w14:textId="77777777" w:rsidR="00322459" w:rsidRPr="008E7825" w:rsidRDefault="00322459" w:rsidP="00322459">
      <w:pPr>
        <w:rPr>
          <w:rFonts w:cs="Arial"/>
          <w:sz w:val="22"/>
          <w:szCs w:val="22"/>
        </w:rPr>
      </w:pPr>
      <w:r w:rsidRPr="008E7825">
        <w:rPr>
          <w:rFonts w:cs="Arial"/>
          <w:sz w:val="22"/>
          <w:szCs w:val="22"/>
        </w:rPr>
        <w:t>Koszty tych badań ponosi Wykonawca tylko w przypadku, gdy ich wyniki potwierdzą wątpliwości Inżyniera. W przypadku stwierdzenia wad Inżynier ustali zakres wykonania robót poprawkowych lub poleci zerwanie i wymianę na nową wadliwie wykonanej warstwy, według zasad określonych w niniejszej specyfikacji. Inżynier może uznać wadę za nie mającą zasadniczego wpływu na cechy eksploatacyjne obiektu i ustalić zakres i wiel</w:t>
      </w:r>
      <w:r w:rsidRPr="008E7825">
        <w:rPr>
          <w:rFonts w:cs="Arial"/>
          <w:sz w:val="22"/>
          <w:szCs w:val="22"/>
        </w:rPr>
        <w:softHyphen/>
        <w:t>kość potrąceń za obniżoną jakość.</w:t>
      </w:r>
    </w:p>
    <w:p w14:paraId="310CA57C" w14:textId="77777777" w:rsidR="00322459" w:rsidRPr="008E7825" w:rsidRDefault="00322459" w:rsidP="00322459">
      <w:pPr>
        <w:rPr>
          <w:rFonts w:cs="Arial"/>
          <w:sz w:val="22"/>
          <w:szCs w:val="22"/>
        </w:rPr>
      </w:pPr>
      <w:r w:rsidRPr="008E7825">
        <w:rPr>
          <w:rFonts w:cs="Arial"/>
          <w:sz w:val="22"/>
          <w:szCs w:val="22"/>
        </w:rPr>
        <w:t>Roboty poprawkowe lub zerwanie i wymianę wadliwie wykonanej warstwy na nową Wykonawca wykona na własny koszt w terminie ustalonym z Inżynierem.</w:t>
      </w:r>
    </w:p>
    <w:p w14:paraId="310CA57D" w14:textId="77777777" w:rsidR="00322459" w:rsidRPr="008E7825" w:rsidRDefault="00322459" w:rsidP="00322459">
      <w:pPr>
        <w:rPr>
          <w:rFonts w:cs="Arial"/>
          <w:sz w:val="22"/>
          <w:szCs w:val="22"/>
        </w:rPr>
      </w:pPr>
      <w:r w:rsidRPr="008E7825">
        <w:rPr>
          <w:rFonts w:cs="Arial"/>
          <w:sz w:val="22"/>
          <w:szCs w:val="22"/>
        </w:rPr>
        <w:lastRenderedPageBreak/>
        <w:t xml:space="preserve">Odbiory winny objąć wszystkie etapy realizacji. Odbiory należy dokonać sprawdzając przytoczone w pkt.6 kryterium oceny. Czynność odbioru winna być udokumentowana odpowiednim protokołem zgodnie z przyjętymi w </w:t>
      </w:r>
      <w:proofErr w:type="spellStart"/>
      <w:r w:rsidR="00C51CAB" w:rsidRPr="008E7825">
        <w:rPr>
          <w:rFonts w:cs="Arial"/>
          <w:sz w:val="22"/>
          <w:szCs w:val="22"/>
        </w:rPr>
        <w:t>STWiORB</w:t>
      </w:r>
      <w:proofErr w:type="spellEnd"/>
      <w:r w:rsidR="00C51CAB" w:rsidRPr="008E7825">
        <w:rPr>
          <w:rFonts w:cs="Arial"/>
          <w:sz w:val="22"/>
          <w:szCs w:val="22"/>
        </w:rPr>
        <w:t xml:space="preserve"> M.00.00.00 –Wymagania ogólne</w:t>
      </w:r>
      <w:r w:rsidRPr="008E7825">
        <w:rPr>
          <w:rFonts w:cs="Arial"/>
          <w:sz w:val="22"/>
          <w:szCs w:val="22"/>
        </w:rPr>
        <w:t xml:space="preserve"> zasadami.</w:t>
      </w:r>
    </w:p>
    <w:p w14:paraId="310CA57E" w14:textId="77777777" w:rsidR="00322459" w:rsidRPr="008E7825" w:rsidRDefault="00322459" w:rsidP="00322459">
      <w:pPr>
        <w:ind w:left="426"/>
        <w:rPr>
          <w:rFonts w:cs="Arial"/>
          <w:sz w:val="22"/>
          <w:szCs w:val="22"/>
        </w:rPr>
      </w:pPr>
    </w:p>
    <w:p w14:paraId="310CA57F" w14:textId="77777777" w:rsidR="00322459" w:rsidRPr="008E7825" w:rsidRDefault="00322459" w:rsidP="00322459">
      <w:pPr>
        <w:pStyle w:val="Nagwek1"/>
        <w:rPr>
          <w:color w:val="auto"/>
        </w:rPr>
      </w:pPr>
      <w:r w:rsidRPr="008E7825">
        <w:rPr>
          <w:color w:val="auto"/>
        </w:rPr>
        <w:t>PODSTAWA PŁATNOŚCI</w:t>
      </w:r>
    </w:p>
    <w:p w14:paraId="310CA580" w14:textId="77777777" w:rsidR="00322459" w:rsidRPr="008E7825" w:rsidRDefault="00322459" w:rsidP="00322459">
      <w:pPr>
        <w:rPr>
          <w:rFonts w:cs="Arial"/>
          <w:sz w:val="22"/>
          <w:szCs w:val="22"/>
        </w:rPr>
      </w:pPr>
      <w:r w:rsidRPr="008E7825">
        <w:rPr>
          <w:rFonts w:cs="Arial"/>
          <w:sz w:val="22"/>
          <w:szCs w:val="22"/>
        </w:rPr>
        <w:t xml:space="preserve">Ogólne ustalenia dotyczące podstawy płatności podano w </w:t>
      </w:r>
      <w:proofErr w:type="spellStart"/>
      <w:r w:rsidRPr="008E7825">
        <w:rPr>
          <w:rFonts w:cs="Arial"/>
          <w:sz w:val="22"/>
          <w:szCs w:val="22"/>
        </w:rPr>
        <w:t>STWiORB</w:t>
      </w:r>
      <w:proofErr w:type="spellEnd"/>
      <w:r w:rsidRPr="008E7825">
        <w:rPr>
          <w:rFonts w:cs="Arial"/>
          <w:sz w:val="22"/>
          <w:szCs w:val="22"/>
        </w:rPr>
        <w:t xml:space="preserve"> M.00.00.00 –Wymagania ogólne.</w:t>
      </w:r>
    </w:p>
    <w:p w14:paraId="310CA581" w14:textId="77777777" w:rsidR="00322459" w:rsidRPr="008E7825" w:rsidRDefault="00322459" w:rsidP="00322459">
      <w:pPr>
        <w:ind w:left="426"/>
        <w:rPr>
          <w:rFonts w:cs="Arial"/>
          <w:sz w:val="22"/>
          <w:szCs w:val="22"/>
        </w:rPr>
      </w:pPr>
    </w:p>
    <w:p w14:paraId="310CA582" w14:textId="77777777" w:rsidR="00322459" w:rsidRPr="008E7825" w:rsidRDefault="00322459" w:rsidP="00322459">
      <w:pPr>
        <w:pStyle w:val="Nagwek2"/>
        <w:ind w:left="426" w:hanging="426"/>
      </w:pPr>
      <w:r w:rsidRPr="008E7825">
        <w:t xml:space="preserve">Cena jednostkowa </w:t>
      </w:r>
    </w:p>
    <w:p w14:paraId="310CA583" w14:textId="77777777" w:rsidR="00322459" w:rsidRPr="008E7825" w:rsidRDefault="00322459" w:rsidP="00322459">
      <w:pPr>
        <w:rPr>
          <w:rFonts w:cs="Arial"/>
          <w:sz w:val="22"/>
          <w:szCs w:val="22"/>
        </w:rPr>
      </w:pPr>
      <w:r w:rsidRPr="008E7825">
        <w:rPr>
          <w:rFonts w:cs="Arial"/>
          <w:sz w:val="22"/>
          <w:szCs w:val="22"/>
        </w:rPr>
        <w:t xml:space="preserve">Cena jednostkowa wykonania powłoki izolacyjnej uwzględnia: </w:t>
      </w:r>
    </w:p>
    <w:p w14:paraId="310CA584" w14:textId="77777777" w:rsidR="00322459" w:rsidRPr="008E7825" w:rsidRDefault="00322459" w:rsidP="00FC7CC1">
      <w:pPr>
        <w:numPr>
          <w:ilvl w:val="0"/>
          <w:numId w:val="37"/>
        </w:numPr>
        <w:ind w:left="426" w:firstLine="0"/>
        <w:rPr>
          <w:rFonts w:cs="Arial"/>
          <w:sz w:val="22"/>
          <w:szCs w:val="22"/>
        </w:rPr>
      </w:pPr>
      <w:r w:rsidRPr="008E7825">
        <w:rPr>
          <w:rFonts w:cs="Arial"/>
          <w:sz w:val="22"/>
          <w:szCs w:val="22"/>
        </w:rPr>
        <w:t>prace przygotowawcze i pomiarowe,</w:t>
      </w:r>
    </w:p>
    <w:p w14:paraId="310CA585" w14:textId="77777777" w:rsidR="00322459" w:rsidRPr="008E7825" w:rsidRDefault="00322459" w:rsidP="00FC7CC1">
      <w:pPr>
        <w:numPr>
          <w:ilvl w:val="0"/>
          <w:numId w:val="37"/>
        </w:numPr>
        <w:ind w:left="426" w:firstLine="0"/>
        <w:rPr>
          <w:rFonts w:cs="Arial"/>
          <w:sz w:val="22"/>
          <w:szCs w:val="22"/>
        </w:rPr>
      </w:pPr>
      <w:r w:rsidRPr="008E7825">
        <w:rPr>
          <w:rFonts w:cs="Arial"/>
          <w:sz w:val="22"/>
          <w:szCs w:val="22"/>
        </w:rPr>
        <w:t xml:space="preserve">zapewnienie niezbędnych czynników produkcji, </w:t>
      </w:r>
    </w:p>
    <w:p w14:paraId="310CA586" w14:textId="77777777" w:rsidR="00322459" w:rsidRPr="008E7825" w:rsidRDefault="00322459" w:rsidP="00FC7CC1">
      <w:pPr>
        <w:numPr>
          <w:ilvl w:val="0"/>
          <w:numId w:val="37"/>
        </w:numPr>
        <w:ind w:left="426" w:firstLine="0"/>
        <w:rPr>
          <w:rFonts w:cs="Arial"/>
          <w:sz w:val="22"/>
          <w:szCs w:val="22"/>
        </w:rPr>
      </w:pPr>
      <w:r w:rsidRPr="008E7825">
        <w:rPr>
          <w:rFonts w:cs="Arial"/>
          <w:sz w:val="22"/>
          <w:szCs w:val="22"/>
        </w:rPr>
        <w:t>zakup i transport na miejsce budowy materiałów do wykonania powłok izolacyjnych,</w:t>
      </w:r>
    </w:p>
    <w:p w14:paraId="310CA587" w14:textId="77777777" w:rsidR="00322459" w:rsidRPr="008E7825" w:rsidRDefault="00322459" w:rsidP="00FC7CC1">
      <w:pPr>
        <w:numPr>
          <w:ilvl w:val="0"/>
          <w:numId w:val="37"/>
        </w:numPr>
        <w:ind w:left="426" w:firstLine="0"/>
        <w:rPr>
          <w:rFonts w:cs="Arial"/>
          <w:sz w:val="22"/>
          <w:szCs w:val="22"/>
        </w:rPr>
      </w:pPr>
      <w:r w:rsidRPr="008E7825">
        <w:rPr>
          <w:rFonts w:cs="Arial"/>
          <w:sz w:val="22"/>
          <w:szCs w:val="22"/>
        </w:rPr>
        <w:t>przygotowanie powierzchni be</w:t>
      </w:r>
      <w:r w:rsidRPr="008E7825">
        <w:rPr>
          <w:rFonts w:cs="Arial"/>
          <w:sz w:val="22"/>
          <w:szCs w:val="22"/>
        </w:rPr>
        <w:softHyphen/>
        <w:t xml:space="preserve">tonu, </w:t>
      </w:r>
    </w:p>
    <w:p w14:paraId="310CA588" w14:textId="77777777" w:rsidR="00322459" w:rsidRPr="008E7825" w:rsidRDefault="00322459" w:rsidP="00FC7CC1">
      <w:pPr>
        <w:numPr>
          <w:ilvl w:val="0"/>
          <w:numId w:val="37"/>
        </w:numPr>
        <w:ind w:left="426" w:firstLine="0"/>
        <w:rPr>
          <w:rFonts w:cs="Arial"/>
          <w:sz w:val="22"/>
          <w:szCs w:val="22"/>
        </w:rPr>
      </w:pPr>
      <w:r w:rsidRPr="008E7825">
        <w:rPr>
          <w:rFonts w:cs="Arial"/>
          <w:sz w:val="22"/>
          <w:szCs w:val="22"/>
        </w:rPr>
        <w:t>przygotowanie materiałów do użycia,</w:t>
      </w:r>
    </w:p>
    <w:p w14:paraId="310CA589" w14:textId="77777777" w:rsidR="00322459" w:rsidRPr="008E7825" w:rsidRDefault="00322459" w:rsidP="00FC7CC1">
      <w:pPr>
        <w:numPr>
          <w:ilvl w:val="0"/>
          <w:numId w:val="37"/>
        </w:numPr>
        <w:ind w:left="426" w:firstLine="0"/>
        <w:rPr>
          <w:rFonts w:cs="Arial"/>
          <w:sz w:val="22"/>
          <w:szCs w:val="22"/>
        </w:rPr>
      </w:pPr>
      <w:r w:rsidRPr="008E7825">
        <w:rPr>
          <w:rFonts w:cs="Arial"/>
          <w:sz w:val="22"/>
          <w:szCs w:val="22"/>
        </w:rPr>
        <w:t>wykonanie warstwy izolacji epoksydowo-bitumicznej o grubości 500 µm,</w:t>
      </w:r>
    </w:p>
    <w:p w14:paraId="310CA58A" w14:textId="77777777" w:rsidR="00322459" w:rsidRPr="008E7825" w:rsidRDefault="00322459" w:rsidP="00FC7CC1">
      <w:pPr>
        <w:numPr>
          <w:ilvl w:val="0"/>
          <w:numId w:val="37"/>
        </w:numPr>
        <w:ind w:left="426" w:firstLine="0"/>
        <w:rPr>
          <w:rFonts w:cs="Arial"/>
          <w:sz w:val="22"/>
          <w:szCs w:val="22"/>
        </w:rPr>
      </w:pPr>
      <w:r w:rsidRPr="008E7825">
        <w:rPr>
          <w:rFonts w:cs="Arial"/>
          <w:sz w:val="22"/>
          <w:szCs w:val="22"/>
        </w:rPr>
        <w:t>oczyszczenie narzędzi i sprzętu użytych do wykonania prac,</w:t>
      </w:r>
    </w:p>
    <w:p w14:paraId="310CA58B" w14:textId="77777777" w:rsidR="00322459" w:rsidRPr="008E7825" w:rsidRDefault="00322459" w:rsidP="00FC7CC1">
      <w:pPr>
        <w:numPr>
          <w:ilvl w:val="0"/>
          <w:numId w:val="37"/>
        </w:numPr>
        <w:ind w:left="426" w:firstLine="0"/>
        <w:rPr>
          <w:rFonts w:cs="Arial"/>
          <w:sz w:val="22"/>
          <w:szCs w:val="22"/>
        </w:rPr>
      </w:pPr>
      <w:r w:rsidRPr="008E7825">
        <w:rPr>
          <w:rFonts w:cs="Arial"/>
          <w:sz w:val="22"/>
          <w:szCs w:val="22"/>
        </w:rPr>
        <w:t>wykonanie badań i pomiarów.</w:t>
      </w:r>
    </w:p>
    <w:p w14:paraId="310CA58C" w14:textId="77777777" w:rsidR="00322459" w:rsidRPr="008E7825" w:rsidRDefault="00322459" w:rsidP="00322459">
      <w:pPr>
        <w:rPr>
          <w:rFonts w:cs="Arial"/>
          <w:sz w:val="22"/>
          <w:szCs w:val="22"/>
        </w:rPr>
      </w:pPr>
      <w:r w:rsidRPr="008E7825">
        <w:rPr>
          <w:rFonts w:cs="Arial"/>
          <w:sz w:val="22"/>
          <w:szCs w:val="22"/>
        </w:rPr>
        <w:t xml:space="preserve">Cena jednostkowa wykonania warstwy drenująco-zabezpieczającej z folii tłoczonej uwzględnia: </w:t>
      </w:r>
    </w:p>
    <w:p w14:paraId="310CA58D" w14:textId="77777777" w:rsidR="00322459" w:rsidRPr="008E7825" w:rsidRDefault="00322459" w:rsidP="00FC7CC1">
      <w:pPr>
        <w:numPr>
          <w:ilvl w:val="0"/>
          <w:numId w:val="37"/>
        </w:numPr>
        <w:rPr>
          <w:rFonts w:cs="Arial"/>
          <w:sz w:val="22"/>
          <w:szCs w:val="22"/>
        </w:rPr>
      </w:pPr>
      <w:r w:rsidRPr="008E7825">
        <w:rPr>
          <w:rFonts w:cs="Arial"/>
          <w:sz w:val="22"/>
          <w:szCs w:val="22"/>
        </w:rPr>
        <w:t>prace przygotowawcze i pomiarowe,</w:t>
      </w:r>
    </w:p>
    <w:p w14:paraId="310CA58E" w14:textId="77777777" w:rsidR="00322459" w:rsidRPr="008E7825" w:rsidRDefault="00322459" w:rsidP="00FC7CC1">
      <w:pPr>
        <w:numPr>
          <w:ilvl w:val="0"/>
          <w:numId w:val="37"/>
        </w:numPr>
        <w:rPr>
          <w:rFonts w:cs="Arial"/>
          <w:sz w:val="22"/>
          <w:szCs w:val="22"/>
        </w:rPr>
      </w:pPr>
      <w:r w:rsidRPr="008E7825">
        <w:rPr>
          <w:rFonts w:cs="Arial"/>
          <w:sz w:val="22"/>
          <w:szCs w:val="22"/>
        </w:rPr>
        <w:t xml:space="preserve">zapewnienie niezbędnych czynników produkcji, </w:t>
      </w:r>
    </w:p>
    <w:p w14:paraId="310CA58F" w14:textId="77777777" w:rsidR="00322459" w:rsidRPr="008E7825" w:rsidRDefault="00322459" w:rsidP="00FC7CC1">
      <w:pPr>
        <w:numPr>
          <w:ilvl w:val="0"/>
          <w:numId w:val="37"/>
        </w:numPr>
        <w:rPr>
          <w:rFonts w:cs="Arial"/>
          <w:sz w:val="22"/>
          <w:szCs w:val="22"/>
        </w:rPr>
      </w:pPr>
      <w:r w:rsidRPr="008E7825">
        <w:rPr>
          <w:rFonts w:cs="Arial"/>
          <w:sz w:val="22"/>
          <w:szCs w:val="22"/>
        </w:rPr>
        <w:t xml:space="preserve">zakup i transport na miejsce budowy materiałów do wykonania </w:t>
      </w:r>
      <w:proofErr w:type="spellStart"/>
      <w:r w:rsidRPr="008E7825">
        <w:rPr>
          <w:rFonts w:cs="Arial"/>
          <w:sz w:val="22"/>
          <w:szCs w:val="22"/>
        </w:rPr>
        <w:t>geomembrany</w:t>
      </w:r>
      <w:proofErr w:type="spellEnd"/>
      <w:r w:rsidRPr="008E7825">
        <w:rPr>
          <w:rFonts w:cs="Arial"/>
          <w:sz w:val="22"/>
          <w:szCs w:val="22"/>
        </w:rPr>
        <w:t>,</w:t>
      </w:r>
    </w:p>
    <w:p w14:paraId="310CA590" w14:textId="77777777" w:rsidR="00322459" w:rsidRPr="008E7825" w:rsidRDefault="00322459" w:rsidP="00FC7CC1">
      <w:pPr>
        <w:numPr>
          <w:ilvl w:val="0"/>
          <w:numId w:val="37"/>
        </w:numPr>
        <w:rPr>
          <w:rFonts w:cs="Arial"/>
          <w:sz w:val="22"/>
          <w:szCs w:val="22"/>
        </w:rPr>
      </w:pPr>
      <w:r w:rsidRPr="008E7825">
        <w:rPr>
          <w:rFonts w:cs="Arial"/>
          <w:sz w:val="22"/>
          <w:szCs w:val="22"/>
        </w:rPr>
        <w:t>przycięcie, rozłożenie, zamocowanie i połączenie arkuszy folii kubełkowej,</w:t>
      </w:r>
    </w:p>
    <w:p w14:paraId="310CA591" w14:textId="77777777" w:rsidR="00322459" w:rsidRPr="008E7825" w:rsidRDefault="00322459" w:rsidP="00FC7CC1">
      <w:pPr>
        <w:numPr>
          <w:ilvl w:val="0"/>
          <w:numId w:val="37"/>
        </w:numPr>
        <w:rPr>
          <w:rFonts w:cs="Arial"/>
          <w:sz w:val="22"/>
          <w:szCs w:val="22"/>
        </w:rPr>
      </w:pPr>
      <w:r w:rsidRPr="008E7825">
        <w:rPr>
          <w:rFonts w:cs="Arial"/>
          <w:sz w:val="22"/>
          <w:szCs w:val="22"/>
        </w:rPr>
        <w:t>wykonanie badań i pomiarów.</w:t>
      </w:r>
    </w:p>
    <w:p w14:paraId="310CA592" w14:textId="77777777" w:rsidR="00322459" w:rsidRPr="008E7825" w:rsidRDefault="00322459" w:rsidP="00322459">
      <w:pPr>
        <w:rPr>
          <w:rFonts w:cs="Arial"/>
          <w:sz w:val="22"/>
          <w:szCs w:val="22"/>
        </w:rPr>
      </w:pPr>
      <w:r w:rsidRPr="008E7825">
        <w:rPr>
          <w:rFonts w:cs="Arial"/>
          <w:sz w:val="22"/>
          <w:szCs w:val="22"/>
        </w:rPr>
        <w:t>Cena robót uwzględnia również odpady i ubytki materiałowe oraz oczyszczenie miejsca pracy. W cenie jednostkowej mieści się również wykonanie i rozebranie ewentualnych pomostów roboczych niezbędnych dla wykonania izolacji.</w:t>
      </w:r>
    </w:p>
    <w:p w14:paraId="310CA593" w14:textId="77777777" w:rsidR="00322459" w:rsidRPr="008E7825" w:rsidRDefault="00322459" w:rsidP="00322459">
      <w:pPr>
        <w:ind w:left="426"/>
        <w:rPr>
          <w:rFonts w:cs="Arial"/>
          <w:sz w:val="22"/>
          <w:szCs w:val="22"/>
        </w:rPr>
      </w:pPr>
    </w:p>
    <w:p w14:paraId="310CA594" w14:textId="77777777" w:rsidR="00322459" w:rsidRPr="008E7825" w:rsidRDefault="00322459" w:rsidP="00322459">
      <w:pPr>
        <w:pStyle w:val="Nagwek1"/>
        <w:rPr>
          <w:color w:val="auto"/>
        </w:rPr>
      </w:pPr>
      <w:r w:rsidRPr="008E7825">
        <w:rPr>
          <w:color w:val="auto"/>
        </w:rPr>
        <w:t>PRZEPISY ZWIĄZANE</w:t>
      </w:r>
    </w:p>
    <w:p w14:paraId="310CA595" w14:textId="77777777" w:rsidR="00322459" w:rsidRPr="008E7825" w:rsidRDefault="00322459" w:rsidP="00322459">
      <w:pPr>
        <w:pStyle w:val="Nagwek2"/>
        <w:ind w:left="426" w:hanging="426"/>
      </w:pPr>
      <w:r w:rsidRPr="008E7825">
        <w:t>Normy</w:t>
      </w:r>
    </w:p>
    <w:p w14:paraId="310CA596" w14:textId="77777777" w:rsidR="00322459" w:rsidRPr="008E7825" w:rsidRDefault="00322459" w:rsidP="00322459">
      <w:pPr>
        <w:pStyle w:val="AAAAA"/>
        <w:ind w:left="2694" w:hanging="2268"/>
        <w:rPr>
          <w:rFonts w:ascii="Arial Narrow" w:hAnsi="Arial Narrow" w:cs="Arial"/>
          <w:sz w:val="22"/>
          <w:szCs w:val="22"/>
        </w:rPr>
      </w:pPr>
      <w:r w:rsidRPr="008E7825">
        <w:rPr>
          <w:rFonts w:ascii="Arial Narrow" w:hAnsi="Arial Narrow" w:cs="Arial"/>
          <w:sz w:val="22"/>
          <w:szCs w:val="22"/>
        </w:rPr>
        <w:t xml:space="preserve">PN-B-10260:1969 </w:t>
      </w:r>
      <w:r w:rsidRPr="008E7825">
        <w:rPr>
          <w:rFonts w:ascii="Arial Narrow" w:hAnsi="Arial Narrow" w:cs="Arial"/>
          <w:sz w:val="22"/>
          <w:szCs w:val="22"/>
        </w:rPr>
        <w:tab/>
        <w:t>Izolacje bitumiczne. Wymagania i badania przy odbiorze.</w:t>
      </w:r>
    </w:p>
    <w:p w14:paraId="310CA597" w14:textId="77777777" w:rsidR="00322459" w:rsidRPr="008E7825" w:rsidRDefault="00322459" w:rsidP="00322459">
      <w:pPr>
        <w:pStyle w:val="AAAAA"/>
        <w:ind w:left="2694" w:hanging="2268"/>
        <w:rPr>
          <w:rFonts w:ascii="Arial Narrow" w:hAnsi="Arial Narrow" w:cs="Arial"/>
          <w:sz w:val="22"/>
          <w:szCs w:val="22"/>
        </w:rPr>
      </w:pPr>
      <w:r w:rsidRPr="008E7825">
        <w:rPr>
          <w:rFonts w:ascii="Arial Narrow" w:hAnsi="Arial Narrow" w:cs="Arial"/>
          <w:sz w:val="22"/>
          <w:szCs w:val="22"/>
        </w:rPr>
        <w:t>PN-EN ISO 10319:2010</w:t>
      </w:r>
      <w:r w:rsidRPr="008E7825">
        <w:rPr>
          <w:rFonts w:ascii="Arial Narrow" w:hAnsi="Arial Narrow" w:cs="Arial"/>
          <w:sz w:val="22"/>
          <w:szCs w:val="22"/>
        </w:rPr>
        <w:tab/>
      </w:r>
      <w:proofErr w:type="spellStart"/>
      <w:r w:rsidRPr="008E7825">
        <w:rPr>
          <w:rFonts w:ascii="Arial Narrow" w:hAnsi="Arial Narrow" w:cs="Arial"/>
          <w:sz w:val="22"/>
          <w:szCs w:val="22"/>
        </w:rPr>
        <w:t>Geosyntetyki</w:t>
      </w:r>
      <w:proofErr w:type="spellEnd"/>
      <w:r w:rsidRPr="008E7825">
        <w:rPr>
          <w:rFonts w:ascii="Arial Narrow" w:hAnsi="Arial Narrow" w:cs="Arial"/>
          <w:sz w:val="22"/>
          <w:szCs w:val="22"/>
        </w:rPr>
        <w:t>. Badanie wytrzymałości na rozciąganie metodą szerokich próbek.</w:t>
      </w:r>
    </w:p>
    <w:p w14:paraId="310CA598" w14:textId="77777777" w:rsidR="00322459" w:rsidRPr="008E7825" w:rsidRDefault="00322459" w:rsidP="00322459">
      <w:pPr>
        <w:pStyle w:val="AAAAA"/>
        <w:ind w:left="426"/>
        <w:rPr>
          <w:rFonts w:ascii="Arial Narrow" w:hAnsi="Arial Narrow" w:cs="Arial"/>
          <w:sz w:val="22"/>
          <w:szCs w:val="22"/>
        </w:rPr>
      </w:pPr>
    </w:p>
    <w:p w14:paraId="310CA599" w14:textId="77777777" w:rsidR="00322459" w:rsidRPr="008E7825" w:rsidRDefault="00322459" w:rsidP="00322459">
      <w:pPr>
        <w:pStyle w:val="Nagwek2"/>
        <w:ind w:left="426" w:hanging="426"/>
      </w:pPr>
      <w:r w:rsidRPr="008E7825">
        <w:t>Przepisy związane</w:t>
      </w:r>
    </w:p>
    <w:p w14:paraId="310CA59A" w14:textId="77777777" w:rsidR="00322459" w:rsidRPr="008E7825" w:rsidRDefault="00322459" w:rsidP="00FC7CC1">
      <w:pPr>
        <w:pStyle w:val="AAAAA"/>
        <w:numPr>
          <w:ilvl w:val="0"/>
          <w:numId w:val="53"/>
        </w:numPr>
        <w:ind w:left="709" w:hanging="283"/>
        <w:rPr>
          <w:rFonts w:ascii="Arial Narrow" w:hAnsi="Arial Narrow" w:cs="Arial"/>
          <w:sz w:val="22"/>
          <w:szCs w:val="22"/>
        </w:rPr>
      </w:pPr>
      <w:r w:rsidRPr="008E7825">
        <w:rPr>
          <w:rFonts w:ascii="Arial Narrow" w:hAnsi="Arial Narrow" w:cs="Arial"/>
          <w:sz w:val="22"/>
          <w:szCs w:val="22"/>
        </w:rPr>
        <w:t>Rozporządzenie Ministra Infrastruktury z dnia 6 lutego 2003 w sprawie bezpieczeństwa i higieny pracy podczas wykonywania robót budowlanych (Dz. U. nr 47, poz. 401).</w:t>
      </w:r>
    </w:p>
    <w:p w14:paraId="310CA59B" w14:textId="77777777" w:rsidR="00322459" w:rsidRPr="008E7825" w:rsidRDefault="00322459" w:rsidP="00FC7CC1">
      <w:pPr>
        <w:pStyle w:val="AAAAA"/>
        <w:numPr>
          <w:ilvl w:val="0"/>
          <w:numId w:val="53"/>
        </w:numPr>
        <w:ind w:left="709" w:hanging="283"/>
        <w:rPr>
          <w:rFonts w:ascii="Arial Narrow" w:hAnsi="Arial Narrow" w:cs="Arial"/>
          <w:sz w:val="22"/>
          <w:szCs w:val="22"/>
        </w:rPr>
      </w:pPr>
      <w:r w:rsidRPr="008E7825">
        <w:rPr>
          <w:rFonts w:ascii="Arial Narrow" w:hAnsi="Arial Narrow" w:cs="Arial"/>
          <w:sz w:val="22"/>
          <w:szCs w:val="22"/>
        </w:rPr>
        <w:t>Zasady wykonywania izolacji przeciwwodnych na drogowych obiektach mostowych. IBDM Warszawa.</w:t>
      </w:r>
    </w:p>
    <w:p w14:paraId="310CA59C" w14:textId="77777777" w:rsidR="00322459" w:rsidRPr="008E7825" w:rsidRDefault="00322459" w:rsidP="00FC7CC1">
      <w:pPr>
        <w:pStyle w:val="AAAAA"/>
        <w:numPr>
          <w:ilvl w:val="0"/>
          <w:numId w:val="53"/>
        </w:numPr>
        <w:ind w:left="709" w:hanging="283"/>
        <w:rPr>
          <w:rFonts w:ascii="Arial Narrow" w:hAnsi="Arial Narrow" w:cs="Arial"/>
          <w:sz w:val="22"/>
          <w:szCs w:val="22"/>
        </w:rPr>
      </w:pPr>
      <w:r w:rsidRPr="008E7825">
        <w:rPr>
          <w:rFonts w:ascii="Arial Narrow" w:hAnsi="Arial Narrow" w:cs="Arial"/>
          <w:sz w:val="22"/>
          <w:szCs w:val="22"/>
        </w:rPr>
        <w:t>Technologie robót utrzymaniowych na drogowych obiektach mostowych. IBDM 1990.</w:t>
      </w:r>
    </w:p>
    <w:p w14:paraId="310CA59D" w14:textId="77777777" w:rsidR="00322459" w:rsidRPr="008E7825" w:rsidRDefault="00322459" w:rsidP="00FC7CC1">
      <w:pPr>
        <w:pStyle w:val="AAAAA"/>
        <w:numPr>
          <w:ilvl w:val="0"/>
          <w:numId w:val="53"/>
        </w:numPr>
        <w:ind w:left="709" w:hanging="283"/>
        <w:rPr>
          <w:rFonts w:ascii="Arial Narrow" w:hAnsi="Arial Narrow" w:cs="Arial"/>
          <w:sz w:val="22"/>
          <w:szCs w:val="22"/>
        </w:rPr>
      </w:pPr>
      <w:r w:rsidRPr="008E7825">
        <w:rPr>
          <w:rFonts w:ascii="Arial Narrow" w:hAnsi="Arial Narrow" w:cs="Arial"/>
          <w:sz w:val="22"/>
          <w:szCs w:val="22"/>
        </w:rPr>
        <w:t xml:space="preserve">Metody badań izolacyjnych materiałów samoprzylepnych, zgrzewalnych i mastyksów. IBDM </w:t>
      </w:r>
      <w:proofErr w:type="spellStart"/>
      <w:r w:rsidRPr="008E7825">
        <w:rPr>
          <w:rFonts w:ascii="Arial Narrow" w:hAnsi="Arial Narrow" w:cs="Arial"/>
          <w:sz w:val="22"/>
          <w:szCs w:val="22"/>
        </w:rPr>
        <w:t>Warszawawa</w:t>
      </w:r>
      <w:proofErr w:type="spellEnd"/>
      <w:r w:rsidRPr="008E7825">
        <w:rPr>
          <w:rFonts w:ascii="Arial Narrow" w:hAnsi="Arial Narrow" w:cs="Arial"/>
          <w:sz w:val="22"/>
          <w:szCs w:val="22"/>
        </w:rPr>
        <w:t xml:space="preserve"> 1991.</w:t>
      </w:r>
    </w:p>
    <w:p w14:paraId="310CA59E" w14:textId="77777777" w:rsidR="00322459" w:rsidRPr="008E7825" w:rsidRDefault="00322459" w:rsidP="00FC7CC1">
      <w:pPr>
        <w:pStyle w:val="AAAAA"/>
        <w:numPr>
          <w:ilvl w:val="0"/>
          <w:numId w:val="53"/>
        </w:numPr>
        <w:ind w:left="709" w:hanging="283"/>
        <w:rPr>
          <w:rFonts w:ascii="Arial Narrow" w:hAnsi="Arial Narrow" w:cs="Arial"/>
          <w:sz w:val="22"/>
          <w:szCs w:val="22"/>
        </w:rPr>
      </w:pPr>
      <w:r w:rsidRPr="008E7825">
        <w:rPr>
          <w:rFonts w:ascii="Arial Narrow" w:hAnsi="Arial Narrow" w:cs="Arial"/>
          <w:sz w:val="22"/>
          <w:szCs w:val="22"/>
        </w:rPr>
        <w:t>Karty techniczne produktów wydane przez producenta oraz odpowiadające im aprobaty techniczne IBDM.</w:t>
      </w:r>
    </w:p>
    <w:p w14:paraId="310CA59F" w14:textId="77777777" w:rsidR="00322459" w:rsidRPr="008E7825" w:rsidRDefault="00322459">
      <w:pPr>
        <w:jc w:val="left"/>
        <w:rPr>
          <w:rFonts w:cs="Arial"/>
          <w:sz w:val="22"/>
          <w:szCs w:val="22"/>
        </w:rPr>
      </w:pPr>
      <w:r w:rsidRPr="008E7825">
        <w:rPr>
          <w:rFonts w:cs="Arial"/>
          <w:sz w:val="22"/>
          <w:szCs w:val="22"/>
        </w:rPr>
        <w:br w:type="page"/>
      </w:r>
    </w:p>
    <w:p w14:paraId="310CA5A0" w14:textId="77777777" w:rsidR="00322459" w:rsidRPr="008E7825" w:rsidRDefault="00322459" w:rsidP="00322459">
      <w:pPr>
        <w:pStyle w:val="AAAAA"/>
        <w:rPr>
          <w:rFonts w:ascii="Arial Narrow" w:hAnsi="Arial Narrow" w:cs="Arial"/>
          <w:sz w:val="22"/>
          <w:szCs w:val="22"/>
        </w:rPr>
      </w:pPr>
    </w:p>
    <w:p w14:paraId="310CA5A1" w14:textId="77777777" w:rsidR="00322459" w:rsidRPr="008E7825" w:rsidRDefault="00322459" w:rsidP="00322459">
      <w:pPr>
        <w:pStyle w:val="AAAAA"/>
        <w:rPr>
          <w:rFonts w:ascii="Arial Narrow" w:hAnsi="Arial Narrow" w:cs="Arial"/>
          <w:sz w:val="22"/>
          <w:szCs w:val="22"/>
        </w:rPr>
      </w:pPr>
    </w:p>
    <w:p w14:paraId="310CA5A2" w14:textId="77777777" w:rsidR="00322459" w:rsidRPr="008E7825" w:rsidRDefault="00322459" w:rsidP="00322459">
      <w:pPr>
        <w:pStyle w:val="AAAAA"/>
        <w:rPr>
          <w:rFonts w:ascii="Arial Narrow" w:hAnsi="Arial Narrow" w:cs="Arial"/>
          <w:sz w:val="22"/>
          <w:szCs w:val="22"/>
        </w:rPr>
      </w:pPr>
    </w:p>
    <w:p w14:paraId="310CA5A3" w14:textId="77777777" w:rsidR="00322459" w:rsidRPr="008E7825" w:rsidRDefault="00322459" w:rsidP="00322459">
      <w:pPr>
        <w:pStyle w:val="AAAAA"/>
        <w:rPr>
          <w:rFonts w:ascii="Arial Narrow" w:hAnsi="Arial Narrow" w:cs="Arial"/>
          <w:sz w:val="22"/>
          <w:szCs w:val="22"/>
        </w:rPr>
      </w:pPr>
    </w:p>
    <w:p w14:paraId="310CA5A4" w14:textId="77777777" w:rsidR="00322459" w:rsidRPr="008E7825" w:rsidRDefault="00322459" w:rsidP="00322459">
      <w:pPr>
        <w:pStyle w:val="AAAAA"/>
        <w:rPr>
          <w:rFonts w:ascii="Arial Narrow" w:hAnsi="Arial Narrow" w:cs="Arial"/>
          <w:sz w:val="22"/>
          <w:szCs w:val="22"/>
        </w:rPr>
      </w:pPr>
    </w:p>
    <w:p w14:paraId="310CA5A5" w14:textId="77777777" w:rsidR="00322459" w:rsidRPr="008E7825" w:rsidRDefault="00322459" w:rsidP="00322459">
      <w:pPr>
        <w:pStyle w:val="AAAAA"/>
        <w:rPr>
          <w:rFonts w:ascii="Arial Narrow" w:hAnsi="Arial Narrow" w:cs="Arial"/>
          <w:sz w:val="22"/>
          <w:szCs w:val="22"/>
        </w:rPr>
      </w:pPr>
    </w:p>
    <w:p w14:paraId="310CA5A6" w14:textId="77777777" w:rsidR="00322459" w:rsidRPr="008E7825" w:rsidRDefault="00322459" w:rsidP="00322459">
      <w:pPr>
        <w:pStyle w:val="AAAAA"/>
        <w:rPr>
          <w:rFonts w:ascii="Arial Narrow" w:hAnsi="Arial Narrow" w:cs="Arial"/>
          <w:sz w:val="22"/>
          <w:szCs w:val="22"/>
        </w:rPr>
      </w:pPr>
    </w:p>
    <w:p w14:paraId="310CA5A7" w14:textId="77777777" w:rsidR="00322459" w:rsidRPr="008E7825" w:rsidRDefault="00322459" w:rsidP="00322459">
      <w:pPr>
        <w:pStyle w:val="AAAAA"/>
        <w:rPr>
          <w:rFonts w:ascii="Arial Narrow" w:hAnsi="Arial Narrow" w:cs="Arial"/>
          <w:sz w:val="22"/>
          <w:szCs w:val="22"/>
        </w:rPr>
      </w:pPr>
    </w:p>
    <w:p w14:paraId="310CA5A8" w14:textId="77777777" w:rsidR="00322459" w:rsidRPr="008E7825" w:rsidRDefault="00322459" w:rsidP="00322459">
      <w:pPr>
        <w:pStyle w:val="AAAAA"/>
        <w:rPr>
          <w:rFonts w:ascii="Arial Narrow" w:hAnsi="Arial Narrow" w:cs="Arial"/>
          <w:sz w:val="22"/>
          <w:szCs w:val="22"/>
        </w:rPr>
      </w:pPr>
    </w:p>
    <w:p w14:paraId="310CA5A9" w14:textId="77777777" w:rsidR="00322459" w:rsidRPr="008E7825" w:rsidRDefault="00322459" w:rsidP="00322459">
      <w:pPr>
        <w:pStyle w:val="AAAAA"/>
        <w:rPr>
          <w:rFonts w:ascii="Arial Narrow" w:hAnsi="Arial Narrow" w:cs="Arial"/>
          <w:sz w:val="22"/>
          <w:szCs w:val="22"/>
        </w:rPr>
      </w:pPr>
    </w:p>
    <w:p w14:paraId="310CA5AA" w14:textId="77777777" w:rsidR="00322459" w:rsidRPr="008E7825" w:rsidRDefault="00322459" w:rsidP="00322459">
      <w:pPr>
        <w:ind w:left="709"/>
        <w:rPr>
          <w:sz w:val="22"/>
          <w:szCs w:val="22"/>
        </w:rPr>
      </w:pPr>
    </w:p>
    <w:p w14:paraId="310CA5AB" w14:textId="77777777" w:rsidR="00C174D3" w:rsidRPr="008E7825" w:rsidRDefault="00C174D3" w:rsidP="00C174D3">
      <w:pPr>
        <w:ind w:left="567" w:right="1134"/>
        <w:jc w:val="center"/>
        <w:rPr>
          <w:rFonts w:cs="Arial"/>
          <w:b/>
          <w:bCs/>
          <w:sz w:val="36"/>
          <w:szCs w:val="36"/>
        </w:rPr>
      </w:pPr>
      <w:r w:rsidRPr="008E7825">
        <w:rPr>
          <w:rFonts w:cs="Arial"/>
          <w:b/>
          <w:bCs/>
          <w:sz w:val="36"/>
          <w:szCs w:val="36"/>
        </w:rPr>
        <w:t>SPECYFIKACJE TECHNICZNE WYKONANIA I ODBIORU ROBÓT BUDOWLANYCH</w:t>
      </w:r>
    </w:p>
    <w:p w14:paraId="310CA5AC" w14:textId="77777777" w:rsidR="00C174D3" w:rsidRPr="008E7825" w:rsidRDefault="00C174D3" w:rsidP="00C174D3">
      <w:pPr>
        <w:ind w:left="567" w:right="1134"/>
        <w:jc w:val="center"/>
        <w:rPr>
          <w:sz w:val="32"/>
          <w:szCs w:val="32"/>
        </w:rPr>
      </w:pPr>
    </w:p>
    <w:p w14:paraId="310CA5AD" w14:textId="77777777" w:rsidR="00C174D3" w:rsidRPr="008E7825" w:rsidRDefault="00C174D3" w:rsidP="00C174D3">
      <w:pPr>
        <w:jc w:val="left"/>
        <w:rPr>
          <w:rFonts w:cs="Arial"/>
          <w:sz w:val="32"/>
        </w:rPr>
      </w:pPr>
    </w:p>
    <w:p w14:paraId="310CA5AE" w14:textId="77777777" w:rsidR="00C174D3" w:rsidRPr="008E7825" w:rsidRDefault="00C174D3" w:rsidP="00C174D3">
      <w:pPr>
        <w:jc w:val="left"/>
        <w:rPr>
          <w:rFonts w:cs="Arial"/>
          <w:sz w:val="32"/>
        </w:rPr>
      </w:pPr>
    </w:p>
    <w:p w14:paraId="310CA5AF" w14:textId="77777777" w:rsidR="00C174D3" w:rsidRPr="008E7825" w:rsidRDefault="00C174D3" w:rsidP="00C174D3">
      <w:pPr>
        <w:rPr>
          <w:sz w:val="28"/>
          <w:szCs w:val="28"/>
        </w:rPr>
      </w:pPr>
    </w:p>
    <w:p w14:paraId="310CA5B0" w14:textId="77777777" w:rsidR="00C174D3" w:rsidRPr="008E7825" w:rsidRDefault="00C174D3" w:rsidP="00C174D3">
      <w:pPr>
        <w:rPr>
          <w:sz w:val="28"/>
          <w:szCs w:val="28"/>
        </w:rPr>
      </w:pPr>
    </w:p>
    <w:p w14:paraId="310CA5B1" w14:textId="77777777" w:rsidR="00C174D3" w:rsidRPr="008E7825" w:rsidRDefault="00C174D3" w:rsidP="00C174D3">
      <w:pPr>
        <w:pStyle w:val="Akapitzlist"/>
      </w:pPr>
      <w:bookmarkStart w:id="42" w:name="_Toc295225953"/>
      <w:bookmarkStart w:id="43" w:name="_Toc188204044"/>
      <w:r w:rsidRPr="008E7825">
        <w:t>M.</w:t>
      </w:r>
      <w:r w:rsidR="004D5901" w:rsidRPr="008E7825">
        <w:t>0</w:t>
      </w:r>
      <w:r w:rsidR="00322459" w:rsidRPr="008E7825">
        <w:t>7</w:t>
      </w:r>
      <w:r w:rsidRPr="008E7825">
        <w:t>.00.00.</w:t>
      </w:r>
      <w:r w:rsidRPr="008E7825">
        <w:tab/>
        <w:t>Łożyska</w:t>
      </w:r>
      <w:bookmarkEnd w:id="42"/>
      <w:bookmarkEnd w:id="43"/>
    </w:p>
    <w:p w14:paraId="310CA5B2" w14:textId="77777777" w:rsidR="00C174D3" w:rsidRPr="008E7825" w:rsidRDefault="00C174D3" w:rsidP="00C174D3">
      <w:pPr>
        <w:pStyle w:val="Tytu"/>
      </w:pPr>
      <w:bookmarkStart w:id="44" w:name="_Toc295225954"/>
      <w:bookmarkStart w:id="45" w:name="_Toc188204045"/>
      <w:r w:rsidRPr="008E7825">
        <w:t>M.</w:t>
      </w:r>
      <w:r w:rsidR="004D5901" w:rsidRPr="008E7825">
        <w:t>0</w:t>
      </w:r>
      <w:r w:rsidR="00322459" w:rsidRPr="008E7825">
        <w:t>7</w:t>
      </w:r>
      <w:r w:rsidRPr="008E7825">
        <w:t>.00.01.</w:t>
      </w:r>
      <w:r w:rsidRPr="008E7825">
        <w:tab/>
        <w:t>Łożyska elastomerowe</w:t>
      </w:r>
      <w:bookmarkEnd w:id="44"/>
      <w:bookmarkEnd w:id="45"/>
    </w:p>
    <w:p w14:paraId="310CA5B3" w14:textId="77777777" w:rsidR="00C174D3" w:rsidRPr="008E7825" w:rsidRDefault="00C174D3" w:rsidP="000D20FE">
      <w:pPr>
        <w:pStyle w:val="Nagwek1"/>
        <w:numPr>
          <w:ilvl w:val="0"/>
          <w:numId w:val="62"/>
        </w:numPr>
        <w:rPr>
          <w:color w:val="auto"/>
        </w:rPr>
      </w:pPr>
      <w:r w:rsidRPr="008E7825">
        <w:rPr>
          <w:bCs/>
        </w:rPr>
        <w:br w:type="page"/>
      </w:r>
      <w:r w:rsidRPr="008E7825">
        <w:rPr>
          <w:color w:val="auto"/>
        </w:rPr>
        <w:lastRenderedPageBreak/>
        <w:t>WSTĘP</w:t>
      </w:r>
    </w:p>
    <w:p w14:paraId="310CA5B4" w14:textId="77777777" w:rsidR="00C174D3" w:rsidRPr="008E7825" w:rsidRDefault="00C174D3" w:rsidP="000A45FB">
      <w:pPr>
        <w:rPr>
          <w:rFonts w:cs="Arial"/>
          <w:sz w:val="22"/>
          <w:szCs w:val="22"/>
        </w:rPr>
      </w:pPr>
      <w:r w:rsidRPr="008E7825">
        <w:rPr>
          <w:rFonts w:cs="Arial"/>
          <w:sz w:val="22"/>
          <w:szCs w:val="22"/>
        </w:rPr>
        <w:t>Ilekroć w tekście będzie mowa o specyfikacji technicznej (ST), szczegółowej specyfikacji technicznej (SST) bądź ogólnej specyfikacji technicznej (OST) należy przez to rozumieć Specyfikację Techniczną Wykonania i Odbioru Robót Budowlanych.</w:t>
      </w:r>
    </w:p>
    <w:p w14:paraId="310CA5B5" w14:textId="77777777" w:rsidR="00C174D3" w:rsidRPr="008E7825" w:rsidRDefault="00C174D3" w:rsidP="00C174D3">
      <w:pPr>
        <w:ind w:left="426"/>
      </w:pPr>
    </w:p>
    <w:p w14:paraId="310CA5B6" w14:textId="77777777" w:rsidR="00C174D3" w:rsidRPr="008E7825" w:rsidRDefault="00C174D3" w:rsidP="00C174D3">
      <w:pPr>
        <w:pStyle w:val="Nagwek2"/>
        <w:ind w:left="426" w:hanging="426"/>
      </w:pPr>
      <w:r w:rsidRPr="008E7825">
        <w:t>Przedmiot ST</w:t>
      </w:r>
    </w:p>
    <w:p w14:paraId="310CA5B7" w14:textId="467A7C29" w:rsidR="000A45FB" w:rsidRPr="008E7825" w:rsidRDefault="000A45FB" w:rsidP="000A45FB">
      <w:pPr>
        <w:autoSpaceDE w:val="0"/>
        <w:autoSpaceDN w:val="0"/>
        <w:adjustRightInd w:val="0"/>
        <w:rPr>
          <w:rFonts w:cs="Arial"/>
          <w:sz w:val="22"/>
          <w:szCs w:val="22"/>
        </w:rPr>
      </w:pPr>
      <w:r w:rsidRPr="008E7825">
        <w:rPr>
          <w:rFonts w:cs="Arial"/>
          <w:sz w:val="22"/>
          <w:szCs w:val="22"/>
        </w:rPr>
        <w:t xml:space="preserve">Przedmiotem niniejszej Specyfikacji Technicznej (ST) są wymagania techniczne dotyczące wykonania i odbioru robót związanych z </w:t>
      </w:r>
      <w:r w:rsidR="000C4835" w:rsidRPr="008E7825">
        <w:rPr>
          <w:rFonts w:cs="Arial"/>
          <w:sz w:val="22"/>
          <w:szCs w:val="22"/>
        </w:rPr>
        <w:t>montażem łożysk elastomerowych</w:t>
      </w:r>
      <w:r w:rsidRPr="008E7825">
        <w:rPr>
          <w:rFonts w:cs="Arial"/>
          <w:sz w:val="22"/>
          <w:szCs w:val="22"/>
        </w:rPr>
        <w:t xml:space="preserve"> w ramach zadania: </w:t>
      </w:r>
      <w:r w:rsidR="006858F3" w:rsidRPr="008E7825">
        <w:rPr>
          <w:rFonts w:cs="Arial"/>
          <w:sz w:val="22"/>
          <w:szCs w:val="22"/>
        </w:rPr>
        <w:t>"</w:t>
      </w:r>
      <w:r w:rsidR="00126A31" w:rsidRPr="006F6055">
        <w:rPr>
          <w:rFonts w:cs="Arial"/>
          <w:sz w:val="22"/>
          <w:szCs w:val="22"/>
        </w:rPr>
        <w:t xml:space="preserve">Remont mostu żelbetowego nad rzeką </w:t>
      </w:r>
      <w:proofErr w:type="spellStart"/>
      <w:r w:rsidR="00126A31" w:rsidRPr="006F6055">
        <w:rPr>
          <w:rFonts w:cs="Arial"/>
          <w:sz w:val="22"/>
          <w:szCs w:val="22"/>
        </w:rPr>
        <w:t>Wierzbiak</w:t>
      </w:r>
      <w:proofErr w:type="spellEnd"/>
      <w:r w:rsidR="00126A31" w:rsidRPr="006F6055">
        <w:rPr>
          <w:rFonts w:cs="Arial"/>
          <w:sz w:val="22"/>
          <w:szCs w:val="22"/>
        </w:rPr>
        <w:t xml:space="preserve"> w m. Gniewomierz</w:t>
      </w:r>
      <w:r w:rsidR="006858F3" w:rsidRPr="008E7825">
        <w:rPr>
          <w:rFonts w:cs="Arial"/>
          <w:sz w:val="22"/>
          <w:szCs w:val="22"/>
        </w:rPr>
        <w:t>"</w:t>
      </w:r>
      <w:r w:rsidR="000C4835" w:rsidRPr="008E7825">
        <w:rPr>
          <w:rFonts w:cs="Arial"/>
          <w:b/>
          <w:sz w:val="22"/>
          <w:szCs w:val="22"/>
        </w:rPr>
        <w:t>.</w:t>
      </w:r>
    </w:p>
    <w:p w14:paraId="310CA5B8" w14:textId="77777777" w:rsidR="00C174D3" w:rsidRPr="008E7825" w:rsidRDefault="00C174D3" w:rsidP="00C174D3">
      <w:pPr>
        <w:ind w:left="426"/>
      </w:pPr>
    </w:p>
    <w:p w14:paraId="310CA5B9" w14:textId="77777777" w:rsidR="00C174D3" w:rsidRPr="008E7825" w:rsidRDefault="00C174D3" w:rsidP="00C174D3">
      <w:pPr>
        <w:pStyle w:val="Nagwek2"/>
        <w:ind w:left="426" w:hanging="426"/>
      </w:pPr>
      <w:r w:rsidRPr="008E7825">
        <w:t>Zakres stosowania ST</w:t>
      </w:r>
    </w:p>
    <w:p w14:paraId="310CA5BA" w14:textId="77777777" w:rsidR="00C174D3" w:rsidRPr="008E7825" w:rsidRDefault="00C174D3" w:rsidP="000A45FB">
      <w:pPr>
        <w:rPr>
          <w:rFonts w:cs="Arial"/>
          <w:sz w:val="22"/>
          <w:szCs w:val="22"/>
        </w:rPr>
      </w:pPr>
      <w:r w:rsidRPr="008E7825">
        <w:rPr>
          <w:rFonts w:cs="Arial"/>
          <w:sz w:val="22"/>
          <w:szCs w:val="22"/>
        </w:rPr>
        <w:t>Specyfikacja Techniczna jest stosowana jako dokument przetargowy i kontraktowy przy zlecaniu i realizacji robót wymienionych w pkt. 1.1.</w:t>
      </w:r>
    </w:p>
    <w:p w14:paraId="310CA5BB" w14:textId="77777777" w:rsidR="00C174D3" w:rsidRPr="008E7825" w:rsidRDefault="00C174D3" w:rsidP="00C174D3">
      <w:pPr>
        <w:ind w:left="426"/>
        <w:rPr>
          <w:rFonts w:cs="Arial"/>
          <w:sz w:val="22"/>
          <w:szCs w:val="22"/>
        </w:rPr>
      </w:pPr>
    </w:p>
    <w:p w14:paraId="310CA5BC" w14:textId="77777777" w:rsidR="00C174D3" w:rsidRPr="008E7825" w:rsidRDefault="00C174D3" w:rsidP="00C174D3">
      <w:pPr>
        <w:pStyle w:val="Nagwek2"/>
        <w:ind w:left="426" w:hanging="426"/>
      </w:pPr>
      <w:r w:rsidRPr="008E7825">
        <w:t>Zakres robót objętych ST</w:t>
      </w:r>
    </w:p>
    <w:p w14:paraId="310CA5BD" w14:textId="77777777" w:rsidR="00C174D3" w:rsidRPr="008E7825" w:rsidRDefault="00C174D3" w:rsidP="000A45FB">
      <w:pPr>
        <w:rPr>
          <w:rFonts w:cs="Arial"/>
          <w:sz w:val="22"/>
          <w:szCs w:val="22"/>
        </w:rPr>
      </w:pPr>
      <w:r w:rsidRPr="008E7825">
        <w:rPr>
          <w:rFonts w:cs="Arial"/>
          <w:sz w:val="22"/>
          <w:szCs w:val="22"/>
        </w:rPr>
        <w:t xml:space="preserve">Ustalenia zawarte w niniejszej ST dotyczą zasad prowadzenia robót związanych z osadzeniem, rektyfikacją i kotwieniem łożysk elastomerowych obiektów mostowych. </w:t>
      </w:r>
    </w:p>
    <w:p w14:paraId="310CA5BE" w14:textId="77777777" w:rsidR="00C174D3" w:rsidRPr="008E7825" w:rsidRDefault="00C174D3" w:rsidP="00C174D3">
      <w:pPr>
        <w:ind w:left="426"/>
        <w:rPr>
          <w:rFonts w:cs="Arial"/>
          <w:sz w:val="22"/>
          <w:szCs w:val="22"/>
        </w:rPr>
      </w:pPr>
    </w:p>
    <w:p w14:paraId="310CA5BF" w14:textId="77777777" w:rsidR="00C174D3" w:rsidRPr="008E7825" w:rsidRDefault="00C174D3" w:rsidP="00C174D3">
      <w:pPr>
        <w:pStyle w:val="Nagwek2"/>
        <w:ind w:left="426" w:hanging="426"/>
      </w:pPr>
      <w:r w:rsidRPr="008E7825">
        <w:t>Określenia podstawowe</w:t>
      </w:r>
    </w:p>
    <w:p w14:paraId="310CA5C0" w14:textId="77777777" w:rsidR="00C174D3" w:rsidRPr="008E7825" w:rsidRDefault="00C174D3" w:rsidP="000A45FB">
      <w:pPr>
        <w:rPr>
          <w:rFonts w:cs="Arial"/>
          <w:sz w:val="22"/>
          <w:szCs w:val="22"/>
        </w:rPr>
      </w:pPr>
      <w:r w:rsidRPr="008E7825">
        <w:rPr>
          <w:rFonts w:cs="Arial"/>
          <w:sz w:val="22"/>
          <w:szCs w:val="22"/>
        </w:rPr>
        <w:t>Określenia używane w niniejszej ST są zgodne z obowiązującymi normami oraz określeniami podanymi w </w:t>
      </w:r>
      <w:proofErr w:type="spellStart"/>
      <w:r w:rsidR="000A45FB" w:rsidRPr="008E7825">
        <w:rPr>
          <w:rFonts w:cs="Arial"/>
          <w:i/>
          <w:sz w:val="22"/>
          <w:szCs w:val="22"/>
        </w:rPr>
        <w:t>STWiORB</w:t>
      </w:r>
      <w:proofErr w:type="spellEnd"/>
      <w:r w:rsidR="000A45FB" w:rsidRPr="008E7825">
        <w:rPr>
          <w:rFonts w:cs="Arial"/>
          <w:i/>
          <w:sz w:val="22"/>
          <w:szCs w:val="22"/>
        </w:rPr>
        <w:t xml:space="preserve"> M.00.00.00 –Wymagania ogólne.</w:t>
      </w:r>
    </w:p>
    <w:p w14:paraId="310CA5C1" w14:textId="77777777" w:rsidR="00C174D3" w:rsidRPr="008E7825" w:rsidRDefault="00C174D3" w:rsidP="000A45FB">
      <w:pPr>
        <w:jc w:val="left"/>
        <w:rPr>
          <w:rFonts w:cs="Arial"/>
          <w:sz w:val="22"/>
          <w:szCs w:val="22"/>
        </w:rPr>
      </w:pPr>
      <w:r w:rsidRPr="008E7825">
        <w:rPr>
          <w:rFonts w:cs="Arial"/>
          <w:b/>
          <w:bCs/>
          <w:sz w:val="22"/>
          <w:szCs w:val="22"/>
        </w:rPr>
        <w:t xml:space="preserve">Łożysko </w:t>
      </w:r>
      <w:r w:rsidRPr="008E7825">
        <w:rPr>
          <w:rFonts w:cs="Arial"/>
          <w:bCs/>
          <w:sz w:val="22"/>
          <w:szCs w:val="22"/>
        </w:rPr>
        <w:t>– konstrukcja, której zadaniem jest przeniesienie sił z przęsła lub belki na podporę, umożliwiająca jednocześnie obroty przekrojów podporowych przęsła lub belki i, ewentualnie, przemieszczenia przęsła lub belki w płaszczyźnie podparcia.</w:t>
      </w:r>
    </w:p>
    <w:p w14:paraId="310CA5C2" w14:textId="77777777" w:rsidR="00C174D3" w:rsidRPr="008E7825" w:rsidRDefault="00C174D3" w:rsidP="000A45FB">
      <w:pPr>
        <w:jc w:val="left"/>
        <w:rPr>
          <w:rFonts w:cs="Arial"/>
          <w:sz w:val="22"/>
          <w:szCs w:val="22"/>
        </w:rPr>
      </w:pPr>
      <w:r w:rsidRPr="008E7825">
        <w:rPr>
          <w:rFonts w:cs="Arial"/>
          <w:b/>
          <w:sz w:val="22"/>
          <w:szCs w:val="22"/>
        </w:rPr>
        <w:t>Łożysko nieprzesuwne (stałe)</w:t>
      </w:r>
      <w:r w:rsidRPr="008E7825">
        <w:rPr>
          <w:rFonts w:cs="Arial"/>
          <w:sz w:val="22"/>
          <w:szCs w:val="22"/>
        </w:rPr>
        <w:t xml:space="preserve"> – </w:t>
      </w:r>
      <w:r w:rsidRPr="008E7825">
        <w:rPr>
          <w:rFonts w:cs="Arial"/>
          <w:bCs/>
          <w:sz w:val="22"/>
          <w:szCs w:val="22"/>
        </w:rPr>
        <w:t>łożysko uniemożliwiające przemieszczenia przęsła w płaszczyźnie podparcia.</w:t>
      </w:r>
    </w:p>
    <w:p w14:paraId="310CA5C3" w14:textId="77777777" w:rsidR="00C174D3" w:rsidRPr="008E7825" w:rsidRDefault="00C174D3" w:rsidP="000A45FB">
      <w:pPr>
        <w:jc w:val="left"/>
        <w:rPr>
          <w:rFonts w:cs="Arial"/>
          <w:bCs/>
          <w:sz w:val="22"/>
          <w:szCs w:val="22"/>
        </w:rPr>
      </w:pPr>
      <w:r w:rsidRPr="008E7825">
        <w:rPr>
          <w:rFonts w:cs="Arial"/>
          <w:b/>
          <w:sz w:val="22"/>
          <w:szCs w:val="22"/>
        </w:rPr>
        <w:t>Łożysko przesuwne</w:t>
      </w:r>
      <w:r w:rsidRPr="008E7825">
        <w:rPr>
          <w:rFonts w:cs="Arial"/>
          <w:sz w:val="22"/>
          <w:szCs w:val="22"/>
        </w:rPr>
        <w:t xml:space="preserve"> – </w:t>
      </w:r>
      <w:r w:rsidRPr="008E7825">
        <w:rPr>
          <w:rFonts w:cs="Arial"/>
          <w:bCs/>
          <w:sz w:val="22"/>
          <w:szCs w:val="22"/>
        </w:rPr>
        <w:t>łożysko umożliwiające przemieszczenia przęsła w płaszczyźnie podparcia, w jednym lub wielu kierunkach.</w:t>
      </w:r>
    </w:p>
    <w:p w14:paraId="310CA5C4" w14:textId="77777777" w:rsidR="00C174D3" w:rsidRPr="008E7825" w:rsidRDefault="00C174D3" w:rsidP="000A45FB">
      <w:pPr>
        <w:jc w:val="left"/>
        <w:rPr>
          <w:rFonts w:cs="Arial"/>
          <w:bCs/>
          <w:sz w:val="22"/>
          <w:szCs w:val="22"/>
        </w:rPr>
      </w:pPr>
      <w:r w:rsidRPr="008E7825">
        <w:rPr>
          <w:rFonts w:cs="Arial"/>
          <w:b/>
          <w:bCs/>
          <w:sz w:val="22"/>
          <w:szCs w:val="22"/>
        </w:rPr>
        <w:t>Łożysko elastomerowe odkształcalne</w:t>
      </w:r>
      <w:r w:rsidRPr="008E7825">
        <w:rPr>
          <w:rFonts w:cs="Arial"/>
          <w:bCs/>
          <w:sz w:val="22"/>
          <w:szCs w:val="22"/>
        </w:rPr>
        <w:t xml:space="preserve"> – łożysko wykonane z różnych odmian gumy (np. neoprenu) lub innych polimerów (np. poliuretanu), uzbrojonych lub nieuzbrojonych blachami stalowymi.</w:t>
      </w:r>
    </w:p>
    <w:p w14:paraId="310CA5C5" w14:textId="77777777" w:rsidR="00C174D3" w:rsidRPr="008E7825" w:rsidRDefault="00C174D3" w:rsidP="000A45FB">
      <w:pPr>
        <w:jc w:val="left"/>
        <w:rPr>
          <w:rFonts w:cs="Arial"/>
          <w:bCs/>
          <w:sz w:val="22"/>
          <w:szCs w:val="22"/>
        </w:rPr>
      </w:pPr>
      <w:r w:rsidRPr="008E7825">
        <w:rPr>
          <w:rFonts w:cs="Arial"/>
          <w:b/>
          <w:bCs/>
          <w:sz w:val="22"/>
          <w:szCs w:val="22"/>
        </w:rPr>
        <w:t>Łożysko elastomerowe ślizgowe</w:t>
      </w:r>
      <w:r w:rsidRPr="008E7825">
        <w:rPr>
          <w:rFonts w:cs="Arial"/>
          <w:bCs/>
          <w:sz w:val="22"/>
          <w:szCs w:val="22"/>
        </w:rPr>
        <w:t xml:space="preserve"> – łożysko elastomerowe odkształcalne przesuwne wykonane z bloku elastomeru pokrytego PTFE, po którym może się ślizgać polerowana płyta stalowa.</w:t>
      </w:r>
    </w:p>
    <w:p w14:paraId="310CA5C6" w14:textId="77777777" w:rsidR="00C174D3" w:rsidRPr="008E7825" w:rsidRDefault="00C174D3" w:rsidP="000A45FB">
      <w:pPr>
        <w:jc w:val="left"/>
        <w:rPr>
          <w:rFonts w:cs="Arial"/>
          <w:sz w:val="22"/>
          <w:szCs w:val="22"/>
        </w:rPr>
      </w:pPr>
      <w:proofErr w:type="spellStart"/>
      <w:r w:rsidRPr="008E7825">
        <w:rPr>
          <w:rFonts w:cs="Arial"/>
          <w:b/>
          <w:bCs/>
          <w:sz w:val="22"/>
          <w:szCs w:val="22"/>
        </w:rPr>
        <w:t>Politetrafluoroetylen</w:t>
      </w:r>
      <w:proofErr w:type="spellEnd"/>
      <w:r w:rsidRPr="008E7825">
        <w:rPr>
          <w:rFonts w:cs="Arial"/>
          <w:b/>
          <w:bCs/>
          <w:sz w:val="22"/>
          <w:szCs w:val="22"/>
        </w:rPr>
        <w:t xml:space="preserve"> (PTFE)</w:t>
      </w:r>
      <w:r w:rsidRPr="008E7825">
        <w:rPr>
          <w:rFonts w:cs="Arial"/>
          <w:bCs/>
          <w:sz w:val="22"/>
          <w:szCs w:val="22"/>
        </w:rPr>
        <w:t xml:space="preserve"> – tworzywo sztuczne, </w:t>
      </w:r>
      <w:proofErr w:type="spellStart"/>
      <w:r w:rsidRPr="008E7825">
        <w:rPr>
          <w:rFonts w:cs="Arial"/>
          <w:bCs/>
          <w:sz w:val="22"/>
          <w:szCs w:val="22"/>
        </w:rPr>
        <w:t>fluorowęglowe</w:t>
      </w:r>
      <w:proofErr w:type="spellEnd"/>
      <w:r w:rsidRPr="008E7825">
        <w:rPr>
          <w:rFonts w:cs="Arial"/>
          <w:bCs/>
          <w:sz w:val="22"/>
          <w:szCs w:val="22"/>
        </w:rPr>
        <w:t>, o bardzo małym współczynniku tarcia.</w:t>
      </w:r>
    </w:p>
    <w:p w14:paraId="310CA5C7" w14:textId="77777777" w:rsidR="00C174D3" w:rsidRPr="008E7825" w:rsidRDefault="00C174D3" w:rsidP="00C174D3">
      <w:pPr>
        <w:ind w:left="426"/>
        <w:rPr>
          <w:rFonts w:cs="Arial"/>
          <w:sz w:val="22"/>
          <w:szCs w:val="22"/>
        </w:rPr>
      </w:pPr>
    </w:p>
    <w:p w14:paraId="310CA5C8" w14:textId="77777777" w:rsidR="00C174D3" w:rsidRPr="008E7825" w:rsidRDefault="00C174D3" w:rsidP="00C174D3">
      <w:pPr>
        <w:pStyle w:val="Nagwek2"/>
        <w:ind w:left="426" w:hanging="426"/>
      </w:pPr>
      <w:r w:rsidRPr="008E7825">
        <w:t>Ogólne wymagania dotyczące robót</w:t>
      </w:r>
    </w:p>
    <w:p w14:paraId="310CA5C9" w14:textId="77777777" w:rsidR="00C174D3" w:rsidRPr="008E7825" w:rsidRDefault="00C174D3" w:rsidP="000A45FB">
      <w:pPr>
        <w:rPr>
          <w:rFonts w:cs="Arial"/>
          <w:sz w:val="22"/>
          <w:szCs w:val="22"/>
        </w:rPr>
      </w:pPr>
      <w:r w:rsidRPr="008E7825">
        <w:rPr>
          <w:rFonts w:cs="Arial"/>
          <w:sz w:val="22"/>
          <w:szCs w:val="22"/>
        </w:rPr>
        <w:t xml:space="preserve">Ogólne wymagania dotyczące wykonania robót podano w </w:t>
      </w:r>
      <w:proofErr w:type="spellStart"/>
      <w:r w:rsidR="000A45FB" w:rsidRPr="008E7825">
        <w:rPr>
          <w:rFonts w:cs="Arial"/>
          <w:sz w:val="22"/>
          <w:szCs w:val="22"/>
        </w:rPr>
        <w:t>STWiORB</w:t>
      </w:r>
      <w:proofErr w:type="spellEnd"/>
      <w:r w:rsidR="000A45FB" w:rsidRPr="008E7825">
        <w:rPr>
          <w:rFonts w:cs="Arial"/>
          <w:sz w:val="22"/>
          <w:szCs w:val="22"/>
        </w:rPr>
        <w:t xml:space="preserve"> M.00.00.00 –Wymagania ogólne.</w:t>
      </w:r>
    </w:p>
    <w:p w14:paraId="310CA5CA" w14:textId="77777777" w:rsidR="00C174D3" w:rsidRPr="008E7825" w:rsidRDefault="00C174D3" w:rsidP="000A45FB">
      <w:pPr>
        <w:rPr>
          <w:rFonts w:cs="Arial"/>
          <w:sz w:val="22"/>
          <w:szCs w:val="22"/>
        </w:rPr>
      </w:pPr>
      <w:r w:rsidRPr="008E7825">
        <w:rPr>
          <w:rFonts w:cs="Arial"/>
          <w:sz w:val="22"/>
          <w:szCs w:val="22"/>
        </w:rPr>
        <w:t>Wykonawca robót jest odpowiedzialny za jakość ich wykonania oraz zgodność z dokumentacją projektową, ST i poleceniami Inżyniera.</w:t>
      </w:r>
    </w:p>
    <w:p w14:paraId="310CA5CB" w14:textId="77777777" w:rsidR="00C174D3" w:rsidRPr="008E7825" w:rsidRDefault="00C174D3" w:rsidP="00C174D3">
      <w:pPr>
        <w:ind w:left="426"/>
        <w:rPr>
          <w:rFonts w:cs="Arial"/>
          <w:b/>
          <w:sz w:val="24"/>
          <w:szCs w:val="24"/>
        </w:rPr>
      </w:pPr>
    </w:p>
    <w:p w14:paraId="310CA5CC" w14:textId="77777777" w:rsidR="00C174D3" w:rsidRPr="008E7825" w:rsidRDefault="00C174D3" w:rsidP="00C174D3">
      <w:pPr>
        <w:pStyle w:val="Nagwek1"/>
        <w:rPr>
          <w:color w:val="auto"/>
        </w:rPr>
      </w:pPr>
      <w:r w:rsidRPr="008E7825">
        <w:rPr>
          <w:color w:val="auto"/>
        </w:rPr>
        <w:t>MATERIAŁY</w:t>
      </w:r>
    </w:p>
    <w:p w14:paraId="310CA5CD" w14:textId="77777777" w:rsidR="00C174D3" w:rsidRPr="008E7825" w:rsidRDefault="00C174D3" w:rsidP="000A45FB">
      <w:pPr>
        <w:rPr>
          <w:rFonts w:cs="Arial"/>
          <w:sz w:val="22"/>
          <w:szCs w:val="22"/>
        </w:rPr>
      </w:pPr>
      <w:r w:rsidRPr="008E7825">
        <w:rPr>
          <w:rFonts w:cs="Arial"/>
          <w:sz w:val="22"/>
          <w:szCs w:val="22"/>
        </w:rPr>
        <w:t xml:space="preserve">Ogólne wymagania dotyczące materiałów, ich pozyskiwania i składowania podano w </w:t>
      </w:r>
      <w:proofErr w:type="spellStart"/>
      <w:r w:rsidR="000A45FB" w:rsidRPr="008E7825">
        <w:rPr>
          <w:rFonts w:cs="Arial"/>
          <w:sz w:val="22"/>
          <w:szCs w:val="22"/>
        </w:rPr>
        <w:t>STWiORB</w:t>
      </w:r>
      <w:proofErr w:type="spellEnd"/>
      <w:r w:rsidR="000A45FB" w:rsidRPr="008E7825">
        <w:rPr>
          <w:rFonts w:cs="Arial"/>
          <w:sz w:val="22"/>
          <w:szCs w:val="22"/>
        </w:rPr>
        <w:t xml:space="preserve"> M.00.00.00 –Wymagania ogólne.</w:t>
      </w:r>
    </w:p>
    <w:p w14:paraId="310CA5CE" w14:textId="77777777" w:rsidR="00C174D3" w:rsidRPr="008E7825" w:rsidRDefault="00C174D3" w:rsidP="000A45FB">
      <w:pPr>
        <w:rPr>
          <w:rFonts w:cs="Arial"/>
          <w:sz w:val="22"/>
          <w:szCs w:val="22"/>
        </w:rPr>
      </w:pPr>
      <w:r w:rsidRPr="008E7825">
        <w:rPr>
          <w:rFonts w:cs="Arial"/>
          <w:sz w:val="22"/>
          <w:szCs w:val="22"/>
        </w:rPr>
        <w:t>Wyboru producenta łożysk dokonuje Wykonawca w uzgodnieniu z Inżynierem.</w:t>
      </w:r>
    </w:p>
    <w:p w14:paraId="310CA5CF" w14:textId="77777777" w:rsidR="00C174D3" w:rsidRPr="008E7825" w:rsidRDefault="00C174D3" w:rsidP="000A45FB">
      <w:pPr>
        <w:rPr>
          <w:rFonts w:cs="Arial"/>
          <w:sz w:val="22"/>
          <w:szCs w:val="22"/>
        </w:rPr>
      </w:pPr>
      <w:r w:rsidRPr="008E7825">
        <w:rPr>
          <w:rFonts w:cs="Arial"/>
          <w:sz w:val="22"/>
          <w:szCs w:val="22"/>
        </w:rPr>
        <w:t xml:space="preserve">Łożyska, muszą posiadać Aprobatę Techniczną wydaną przez </w:t>
      </w:r>
      <w:proofErr w:type="spellStart"/>
      <w:r w:rsidRPr="008E7825">
        <w:rPr>
          <w:rFonts w:cs="Arial"/>
          <w:sz w:val="22"/>
          <w:szCs w:val="22"/>
        </w:rPr>
        <w:t>IBDiM</w:t>
      </w:r>
      <w:proofErr w:type="spellEnd"/>
      <w:r w:rsidRPr="008E7825">
        <w:rPr>
          <w:rFonts w:cs="Arial"/>
          <w:sz w:val="22"/>
          <w:szCs w:val="22"/>
        </w:rPr>
        <w:t xml:space="preserve"> lub aktualne Świadectwo Dopuszczenia do stosowania w budownictwie mostowym. Wykonawca dostarczy Inżynierowi zaświadczenia producenta, potwierdzające spełnienie przez zastosowane łożyska wymaganych właściwości oraz trwałości, a także wyniki przeprowadzonych badań.</w:t>
      </w:r>
    </w:p>
    <w:p w14:paraId="310CA5D0" w14:textId="77777777" w:rsidR="00C174D3" w:rsidRPr="008E7825" w:rsidRDefault="00C174D3" w:rsidP="00C174D3">
      <w:pPr>
        <w:ind w:left="426"/>
        <w:rPr>
          <w:rFonts w:cs="Arial"/>
          <w:sz w:val="22"/>
          <w:szCs w:val="22"/>
        </w:rPr>
      </w:pPr>
    </w:p>
    <w:p w14:paraId="310CA5D1" w14:textId="77777777" w:rsidR="00C174D3" w:rsidRPr="008E7825" w:rsidRDefault="00C174D3" w:rsidP="00C174D3">
      <w:pPr>
        <w:pStyle w:val="Nagwek2"/>
        <w:ind w:left="426" w:hanging="426"/>
      </w:pPr>
      <w:r w:rsidRPr="008E7825">
        <w:t>Blachy stalowe zbrojenia łożysk elastomerowych</w:t>
      </w:r>
    </w:p>
    <w:p w14:paraId="310CA5D2" w14:textId="77777777" w:rsidR="00C174D3" w:rsidRPr="008E7825" w:rsidRDefault="00C174D3" w:rsidP="000A45FB">
      <w:pPr>
        <w:rPr>
          <w:rFonts w:cs="Arial"/>
          <w:sz w:val="22"/>
          <w:szCs w:val="22"/>
        </w:rPr>
      </w:pPr>
      <w:r w:rsidRPr="008E7825">
        <w:rPr>
          <w:rFonts w:cs="Arial"/>
          <w:sz w:val="22"/>
          <w:szCs w:val="22"/>
        </w:rPr>
        <w:t>Blachy wewnętrzne zbrojenia powinny być wykonane ze stali o podwyższonej wytrzymałości lub równoważnej, której wydłużenie a5 ≥ 18%. Blachy zewnętrzne zbrojenia mogą być wykonane ze stali zwykłej jakości, której wydłużenie a5 ≥ 18%.  Stal powinna spełniać wymagania Polskiej Normy lub aprobaty technicznej.</w:t>
      </w:r>
    </w:p>
    <w:p w14:paraId="310CA5D3" w14:textId="77777777" w:rsidR="00C174D3" w:rsidRPr="008E7825" w:rsidRDefault="00C174D3" w:rsidP="000A45FB">
      <w:pPr>
        <w:rPr>
          <w:rFonts w:cs="Arial"/>
          <w:sz w:val="22"/>
          <w:szCs w:val="22"/>
        </w:rPr>
      </w:pPr>
      <w:r w:rsidRPr="008E7825">
        <w:rPr>
          <w:rFonts w:cs="Arial"/>
          <w:sz w:val="22"/>
          <w:szCs w:val="22"/>
        </w:rPr>
        <w:tab/>
        <w:t xml:space="preserve">Minimalna grubość blach wewnętrznych zbrojenia powinna wynosić </w:t>
      </w:r>
      <w:smartTag w:uri="urn:schemas-microsoft-com:office:smarttags" w:element="metricconverter">
        <w:smartTagPr>
          <w:attr w:name="st" w:val="on"/>
          <w:attr w:name="ProductID" w:val="2 mm"/>
        </w:smartTagPr>
        <w:r w:rsidRPr="008E7825">
          <w:rPr>
            <w:rFonts w:cs="Arial"/>
            <w:sz w:val="22"/>
            <w:szCs w:val="22"/>
          </w:rPr>
          <w:t>2 mm</w:t>
        </w:r>
      </w:smartTag>
      <w:r w:rsidRPr="008E7825">
        <w:rPr>
          <w:rFonts w:cs="Arial"/>
          <w:sz w:val="22"/>
          <w:szCs w:val="22"/>
        </w:rPr>
        <w:t xml:space="preserve">. Blachy wewnętrzne powinny być pozbawione ostrych krawędzi. Należy stosować tylko takie metody wycinania blach, które nie dają skaz, zadziorów i szorstkich krawędzi. Jeżeli warstwy wewnętrzne elastomeru mają grubość ≤ </w:t>
      </w:r>
      <w:smartTag w:uri="urn:schemas-microsoft-com:office:smarttags" w:element="metricconverter">
        <w:smartTagPr>
          <w:attr w:name="st" w:val="on"/>
          <w:attr w:name="ProductID" w:val="8 mm"/>
        </w:smartTagPr>
        <w:r w:rsidRPr="008E7825">
          <w:rPr>
            <w:rFonts w:cs="Arial"/>
            <w:sz w:val="22"/>
            <w:szCs w:val="22"/>
          </w:rPr>
          <w:t>8 mm</w:t>
        </w:r>
      </w:smartTag>
      <w:r w:rsidRPr="008E7825">
        <w:rPr>
          <w:rFonts w:cs="Arial"/>
          <w:sz w:val="22"/>
          <w:szCs w:val="22"/>
        </w:rPr>
        <w:t xml:space="preserve"> to minimalna grubość blach zewnętrznych powinna wynosić </w:t>
      </w:r>
      <w:smartTag w:uri="urn:schemas-microsoft-com:office:smarttags" w:element="metricconverter">
        <w:smartTagPr>
          <w:attr w:name="st" w:val="on"/>
          <w:attr w:name="ProductID" w:val="15 mm"/>
        </w:smartTagPr>
        <w:r w:rsidRPr="008E7825">
          <w:rPr>
            <w:rFonts w:cs="Arial"/>
            <w:sz w:val="22"/>
            <w:szCs w:val="22"/>
          </w:rPr>
          <w:t>15 mm</w:t>
        </w:r>
      </w:smartTag>
      <w:r w:rsidRPr="008E7825">
        <w:rPr>
          <w:rFonts w:cs="Arial"/>
          <w:sz w:val="22"/>
          <w:szCs w:val="22"/>
        </w:rPr>
        <w:t>, a w przypadku warstw grubszych 20 mm.</w:t>
      </w:r>
    </w:p>
    <w:p w14:paraId="310CA5D4" w14:textId="77777777" w:rsidR="00C174D3" w:rsidRPr="008E7825" w:rsidRDefault="00C174D3" w:rsidP="00C174D3">
      <w:pPr>
        <w:ind w:left="426"/>
        <w:rPr>
          <w:rFonts w:cs="Arial"/>
          <w:sz w:val="22"/>
          <w:szCs w:val="22"/>
        </w:rPr>
      </w:pPr>
    </w:p>
    <w:p w14:paraId="310CA5D5" w14:textId="77777777" w:rsidR="00C174D3" w:rsidRPr="008E7825" w:rsidRDefault="00C174D3" w:rsidP="00C174D3">
      <w:pPr>
        <w:pStyle w:val="Nagwek2"/>
        <w:ind w:left="426" w:hanging="426"/>
      </w:pPr>
      <w:r w:rsidRPr="008E7825">
        <w:t>Elastomer</w:t>
      </w:r>
    </w:p>
    <w:p w14:paraId="310CA5D6" w14:textId="77777777" w:rsidR="00C174D3" w:rsidRPr="008E7825" w:rsidRDefault="00C174D3" w:rsidP="000A45FB">
      <w:pPr>
        <w:rPr>
          <w:rFonts w:cs="Arial"/>
          <w:sz w:val="22"/>
          <w:szCs w:val="22"/>
        </w:rPr>
      </w:pPr>
      <w:r w:rsidRPr="008E7825">
        <w:rPr>
          <w:rFonts w:cs="Arial"/>
          <w:sz w:val="22"/>
          <w:szCs w:val="22"/>
        </w:rPr>
        <w:lastRenderedPageBreak/>
        <w:t>Elastomer stosowany do wyrobu łożysk powinien być wyprodukowany z kauczuku naturalnego, chloroprenowego, ewentualnie z poliuretanu. Zawartość kauczuku naturalnego lub chloroprenowego w mieszance – zgodnie z Aprobatą Techniczną oraz  Deklaracją Zgodności wystawioną przez producenta.</w:t>
      </w:r>
    </w:p>
    <w:p w14:paraId="310CA5D7" w14:textId="77777777" w:rsidR="00C174D3" w:rsidRPr="008E7825" w:rsidRDefault="00C174D3" w:rsidP="000A45FB">
      <w:pPr>
        <w:rPr>
          <w:rFonts w:cs="Arial"/>
          <w:sz w:val="22"/>
          <w:szCs w:val="22"/>
        </w:rPr>
      </w:pPr>
      <w:r w:rsidRPr="008E7825">
        <w:rPr>
          <w:rFonts w:cs="Arial"/>
          <w:sz w:val="22"/>
          <w:szCs w:val="22"/>
        </w:rPr>
        <w:tab/>
        <w:t xml:space="preserve">Elastomery na bazie kauczuku powinny mieć twardość od 50°Sh A do 70° </w:t>
      </w:r>
      <w:proofErr w:type="spellStart"/>
      <w:r w:rsidRPr="008E7825">
        <w:rPr>
          <w:rFonts w:cs="Arial"/>
          <w:sz w:val="22"/>
          <w:szCs w:val="22"/>
        </w:rPr>
        <w:t>Sh</w:t>
      </w:r>
      <w:proofErr w:type="spellEnd"/>
      <w:r w:rsidRPr="008E7825">
        <w:rPr>
          <w:rFonts w:cs="Arial"/>
          <w:sz w:val="22"/>
          <w:szCs w:val="22"/>
        </w:rPr>
        <w:t xml:space="preserve"> A, na bazie poliuretanów twardość od 60° </w:t>
      </w:r>
      <w:proofErr w:type="spellStart"/>
      <w:r w:rsidRPr="008E7825">
        <w:rPr>
          <w:rFonts w:cs="Arial"/>
          <w:sz w:val="22"/>
          <w:szCs w:val="22"/>
        </w:rPr>
        <w:t>Sh</w:t>
      </w:r>
      <w:proofErr w:type="spellEnd"/>
      <w:r w:rsidRPr="008E7825">
        <w:rPr>
          <w:rFonts w:cs="Arial"/>
          <w:sz w:val="22"/>
          <w:szCs w:val="22"/>
        </w:rPr>
        <w:t xml:space="preserve"> A do 80° </w:t>
      </w:r>
      <w:proofErr w:type="spellStart"/>
      <w:r w:rsidRPr="008E7825">
        <w:rPr>
          <w:rFonts w:cs="Arial"/>
          <w:sz w:val="22"/>
          <w:szCs w:val="22"/>
        </w:rPr>
        <w:t>Sh</w:t>
      </w:r>
      <w:proofErr w:type="spellEnd"/>
      <w:r w:rsidRPr="008E7825">
        <w:rPr>
          <w:rFonts w:cs="Arial"/>
          <w:sz w:val="22"/>
          <w:szCs w:val="22"/>
        </w:rPr>
        <w:t xml:space="preserve"> A. Twardość powinna być określona wg metody </w:t>
      </w:r>
      <w:proofErr w:type="spellStart"/>
      <w:r w:rsidRPr="008E7825">
        <w:rPr>
          <w:rFonts w:cs="Arial"/>
          <w:sz w:val="22"/>
          <w:szCs w:val="22"/>
        </w:rPr>
        <w:t>Shore’a</w:t>
      </w:r>
      <w:proofErr w:type="spellEnd"/>
      <w:r w:rsidRPr="008E7825">
        <w:rPr>
          <w:rFonts w:cs="Arial"/>
          <w:sz w:val="22"/>
          <w:szCs w:val="22"/>
        </w:rPr>
        <w:t xml:space="preserve"> , zgodnie z PN-C-04238:1980. Zaleca się stosować  do łożysk elastomer o twardości (60 </w:t>
      </w:r>
      <w:r w:rsidRPr="008E7825">
        <w:rPr>
          <w:rFonts w:cs="Arial"/>
          <w:sz w:val="22"/>
          <w:szCs w:val="22"/>
        </w:rPr>
        <w:sym w:font="Symbol" w:char="00B1"/>
      </w:r>
      <w:r w:rsidRPr="008E7825">
        <w:rPr>
          <w:rFonts w:cs="Arial"/>
          <w:sz w:val="22"/>
          <w:szCs w:val="22"/>
        </w:rPr>
        <w:t>5)°</w:t>
      </w:r>
      <w:proofErr w:type="spellStart"/>
      <w:r w:rsidRPr="008E7825">
        <w:rPr>
          <w:rFonts w:cs="Arial"/>
          <w:sz w:val="22"/>
          <w:szCs w:val="22"/>
        </w:rPr>
        <w:t>Sh</w:t>
      </w:r>
      <w:proofErr w:type="spellEnd"/>
      <w:r w:rsidRPr="008E7825">
        <w:rPr>
          <w:rFonts w:cs="Arial"/>
          <w:sz w:val="22"/>
          <w:szCs w:val="22"/>
        </w:rPr>
        <w:t xml:space="preserve"> A, zapewniający moduł odkształcenia postaciowego G = (0,9 </w:t>
      </w:r>
      <w:r w:rsidRPr="008E7825">
        <w:rPr>
          <w:rFonts w:cs="Arial"/>
          <w:sz w:val="22"/>
          <w:szCs w:val="22"/>
        </w:rPr>
        <w:sym w:font="Symbol" w:char="00B1"/>
      </w:r>
      <w:r w:rsidRPr="008E7825">
        <w:rPr>
          <w:rFonts w:cs="Arial"/>
          <w:sz w:val="22"/>
          <w:szCs w:val="22"/>
        </w:rPr>
        <w:t xml:space="preserve">0,15) </w:t>
      </w:r>
      <w:proofErr w:type="spellStart"/>
      <w:r w:rsidRPr="008E7825">
        <w:rPr>
          <w:rFonts w:cs="Arial"/>
          <w:sz w:val="22"/>
          <w:szCs w:val="22"/>
        </w:rPr>
        <w:t>MPa</w:t>
      </w:r>
      <w:proofErr w:type="spellEnd"/>
      <w:r w:rsidRPr="008E7825">
        <w:rPr>
          <w:rFonts w:cs="Arial"/>
          <w:sz w:val="22"/>
          <w:szCs w:val="22"/>
        </w:rPr>
        <w:t xml:space="preserve">. </w:t>
      </w:r>
    </w:p>
    <w:p w14:paraId="310CA5D8" w14:textId="77777777" w:rsidR="00C174D3" w:rsidRPr="008E7825" w:rsidRDefault="00C174D3" w:rsidP="000A45FB">
      <w:pPr>
        <w:rPr>
          <w:rFonts w:cs="Arial"/>
          <w:sz w:val="22"/>
          <w:szCs w:val="22"/>
        </w:rPr>
      </w:pPr>
      <w:r w:rsidRPr="008E7825">
        <w:rPr>
          <w:rFonts w:cs="Arial"/>
          <w:sz w:val="22"/>
          <w:szCs w:val="22"/>
        </w:rPr>
        <w:t>Do produkcji łożysk nie można stosować żadnych odpadów gumowych lub gumy z odzysku. Elastomer powinien charakteryzować się dobrą odpornością na działanie zmiennych warunków atmosferycznych, ozonu, promieniowania ultrafioletowego, olejów, smaru, benzyny, soli oraz ekstremalnych temperatur, w których eksploatowane jest łożysko (od -35° C do +</w:t>
      </w:r>
      <w:smartTag w:uri="urn:schemas-microsoft-com:office:smarttags" w:element="metricconverter">
        <w:smartTagPr>
          <w:attr w:name="st" w:val="on"/>
          <w:attr w:name="ProductID" w:val="50ﾰC"/>
        </w:smartTagPr>
        <w:r w:rsidRPr="008E7825">
          <w:rPr>
            <w:rFonts w:cs="Arial"/>
            <w:sz w:val="22"/>
            <w:szCs w:val="22"/>
          </w:rPr>
          <w:t>50°C</w:t>
        </w:r>
      </w:smartTag>
      <w:r w:rsidRPr="008E7825">
        <w:rPr>
          <w:rFonts w:cs="Arial"/>
          <w:sz w:val="22"/>
          <w:szCs w:val="22"/>
        </w:rPr>
        <w:t>).</w:t>
      </w:r>
    </w:p>
    <w:p w14:paraId="310CA5D9" w14:textId="77777777" w:rsidR="00C174D3" w:rsidRPr="008E7825" w:rsidRDefault="00C174D3" w:rsidP="000A45FB">
      <w:pPr>
        <w:rPr>
          <w:rFonts w:cs="Arial"/>
          <w:sz w:val="22"/>
          <w:szCs w:val="22"/>
        </w:rPr>
      </w:pPr>
      <w:r w:rsidRPr="008E7825">
        <w:rPr>
          <w:rFonts w:cs="Arial"/>
          <w:sz w:val="22"/>
          <w:szCs w:val="22"/>
        </w:rPr>
        <w:tab/>
        <w:t xml:space="preserve">Parametry fizyko-mechaniczne elastomeru o twardości 60° </w:t>
      </w:r>
      <w:proofErr w:type="spellStart"/>
      <w:r w:rsidRPr="008E7825">
        <w:rPr>
          <w:rFonts w:cs="Arial"/>
          <w:sz w:val="22"/>
          <w:szCs w:val="22"/>
        </w:rPr>
        <w:t>Sh</w:t>
      </w:r>
      <w:proofErr w:type="spellEnd"/>
      <w:r w:rsidRPr="008E7825">
        <w:rPr>
          <w:rFonts w:cs="Arial"/>
          <w:sz w:val="22"/>
          <w:szCs w:val="22"/>
        </w:rPr>
        <w:t xml:space="preserve"> A powinny spełniać wymagania podane w tablicy 1.</w:t>
      </w:r>
    </w:p>
    <w:p w14:paraId="310CA5DA" w14:textId="77777777" w:rsidR="00C174D3" w:rsidRPr="008E7825" w:rsidRDefault="00C174D3" w:rsidP="00C174D3">
      <w:pPr>
        <w:spacing w:before="120"/>
        <w:ind w:left="425"/>
        <w:rPr>
          <w:rFonts w:cs="Arial"/>
          <w:sz w:val="22"/>
          <w:szCs w:val="22"/>
        </w:rPr>
      </w:pPr>
      <w:r w:rsidRPr="008E7825">
        <w:rPr>
          <w:rFonts w:cs="Arial"/>
          <w:sz w:val="22"/>
          <w:szCs w:val="22"/>
        </w:rPr>
        <w:t xml:space="preserve">Tabl. 1. Właściwości fizyko-mechaniczne elastomeru o twardości 60° </w:t>
      </w:r>
      <w:proofErr w:type="spellStart"/>
      <w:r w:rsidRPr="008E7825">
        <w:rPr>
          <w:rFonts w:cs="Arial"/>
          <w:sz w:val="22"/>
          <w:szCs w:val="22"/>
        </w:rPr>
        <w:t>Sh</w:t>
      </w:r>
      <w:proofErr w:type="spellEnd"/>
      <w:r w:rsidRPr="008E7825">
        <w:rPr>
          <w:rFonts w:cs="Arial"/>
          <w:sz w:val="22"/>
          <w:szCs w:val="22"/>
        </w:rPr>
        <w:t xml:space="preserve"> A.</w:t>
      </w:r>
    </w:p>
    <w:tbl>
      <w:tblPr>
        <w:tblW w:w="8646"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3118"/>
        <w:gridCol w:w="1435"/>
        <w:gridCol w:w="1141"/>
        <w:gridCol w:w="1251"/>
        <w:gridCol w:w="1134"/>
      </w:tblGrid>
      <w:tr w:rsidR="00C174D3" w:rsidRPr="008E7825" w14:paraId="310CA5E1" w14:textId="77777777" w:rsidTr="00421F14">
        <w:trPr>
          <w:trHeight w:val="463"/>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CA5DB" w14:textId="77777777" w:rsidR="00C174D3" w:rsidRPr="008E7825" w:rsidRDefault="00C174D3" w:rsidP="00421F14">
            <w:pPr>
              <w:jc w:val="center"/>
              <w:rPr>
                <w:rFonts w:cs="Arial"/>
                <w:sz w:val="22"/>
                <w:szCs w:val="22"/>
              </w:rPr>
            </w:pPr>
            <w:r w:rsidRPr="008E7825">
              <w:rPr>
                <w:rFonts w:cs="Arial"/>
                <w:sz w:val="22"/>
                <w:szCs w:val="22"/>
              </w:rPr>
              <w:t>Lp.</w:t>
            </w:r>
          </w:p>
        </w:tc>
        <w:tc>
          <w:tcPr>
            <w:tcW w:w="31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CA5DC" w14:textId="77777777" w:rsidR="00C174D3" w:rsidRPr="008E7825" w:rsidRDefault="00C174D3" w:rsidP="00421F14">
            <w:pPr>
              <w:jc w:val="center"/>
              <w:rPr>
                <w:rFonts w:cs="Arial"/>
                <w:sz w:val="22"/>
                <w:szCs w:val="22"/>
              </w:rPr>
            </w:pPr>
            <w:r w:rsidRPr="008E7825">
              <w:rPr>
                <w:rFonts w:cs="Arial"/>
                <w:sz w:val="22"/>
                <w:szCs w:val="22"/>
              </w:rPr>
              <w:t>Cecha</w:t>
            </w:r>
          </w:p>
        </w:tc>
        <w:tc>
          <w:tcPr>
            <w:tcW w:w="14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CA5DD" w14:textId="77777777" w:rsidR="00C174D3" w:rsidRPr="008E7825" w:rsidRDefault="00C174D3" w:rsidP="00421F14">
            <w:pPr>
              <w:jc w:val="center"/>
              <w:rPr>
                <w:rFonts w:cs="Arial"/>
                <w:sz w:val="22"/>
                <w:szCs w:val="22"/>
              </w:rPr>
            </w:pPr>
            <w:r w:rsidRPr="008E7825">
              <w:rPr>
                <w:rFonts w:cs="Arial"/>
                <w:sz w:val="22"/>
                <w:szCs w:val="22"/>
              </w:rPr>
              <w:t>Według normy</w:t>
            </w:r>
          </w:p>
        </w:tc>
        <w:tc>
          <w:tcPr>
            <w:tcW w:w="11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CA5DE" w14:textId="77777777" w:rsidR="00C174D3" w:rsidRPr="008E7825" w:rsidRDefault="00C174D3" w:rsidP="00421F14">
            <w:pPr>
              <w:jc w:val="center"/>
              <w:rPr>
                <w:rFonts w:cs="Arial"/>
                <w:sz w:val="22"/>
                <w:szCs w:val="22"/>
              </w:rPr>
            </w:pPr>
            <w:r w:rsidRPr="008E7825">
              <w:rPr>
                <w:rFonts w:cs="Arial"/>
                <w:sz w:val="22"/>
                <w:szCs w:val="22"/>
              </w:rPr>
              <w:t>Jednostka</w:t>
            </w:r>
          </w:p>
        </w:tc>
        <w:tc>
          <w:tcPr>
            <w:tcW w:w="12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CA5DF" w14:textId="77777777" w:rsidR="00C174D3" w:rsidRPr="008E7825" w:rsidRDefault="00C174D3" w:rsidP="00421F14">
            <w:pPr>
              <w:jc w:val="center"/>
              <w:rPr>
                <w:rFonts w:cs="Arial"/>
                <w:sz w:val="22"/>
                <w:szCs w:val="22"/>
              </w:rPr>
            </w:pPr>
            <w:r w:rsidRPr="008E7825">
              <w:rPr>
                <w:rFonts w:cs="Arial"/>
                <w:sz w:val="22"/>
                <w:szCs w:val="22"/>
              </w:rPr>
              <w:t>Kauczuk</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CA5E0" w14:textId="77777777" w:rsidR="00C174D3" w:rsidRPr="008E7825" w:rsidRDefault="00C174D3" w:rsidP="00421F14">
            <w:pPr>
              <w:jc w:val="center"/>
              <w:rPr>
                <w:rFonts w:cs="Arial"/>
                <w:sz w:val="22"/>
                <w:szCs w:val="22"/>
              </w:rPr>
            </w:pPr>
            <w:r w:rsidRPr="008E7825">
              <w:rPr>
                <w:rFonts w:cs="Arial"/>
                <w:sz w:val="22"/>
                <w:szCs w:val="22"/>
              </w:rPr>
              <w:t>Poliuretan</w:t>
            </w:r>
          </w:p>
        </w:tc>
      </w:tr>
      <w:tr w:rsidR="00C174D3" w:rsidRPr="008E7825" w14:paraId="310CA5E8" w14:textId="77777777" w:rsidTr="00421F14">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CA5E2" w14:textId="77777777" w:rsidR="00C174D3" w:rsidRPr="008E7825" w:rsidRDefault="00C174D3" w:rsidP="00421F14">
            <w:pPr>
              <w:jc w:val="center"/>
              <w:rPr>
                <w:rFonts w:cs="Arial"/>
                <w:sz w:val="22"/>
                <w:szCs w:val="22"/>
              </w:rPr>
            </w:pPr>
            <w:r w:rsidRPr="008E7825">
              <w:rPr>
                <w:rFonts w:cs="Arial"/>
                <w:sz w:val="22"/>
                <w:szCs w:val="22"/>
              </w:rPr>
              <w:t>1.</w:t>
            </w:r>
          </w:p>
        </w:tc>
        <w:tc>
          <w:tcPr>
            <w:tcW w:w="31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CA5E3" w14:textId="77777777" w:rsidR="00C174D3" w:rsidRPr="008E7825" w:rsidRDefault="00C174D3" w:rsidP="00421F14">
            <w:pPr>
              <w:jc w:val="left"/>
              <w:rPr>
                <w:rFonts w:cs="Arial"/>
                <w:sz w:val="22"/>
                <w:szCs w:val="22"/>
              </w:rPr>
            </w:pPr>
            <w:r w:rsidRPr="008E7825">
              <w:rPr>
                <w:rFonts w:cs="Arial"/>
                <w:sz w:val="22"/>
                <w:szCs w:val="22"/>
              </w:rPr>
              <w:t>Moduł odkształcenia postaciowego</w:t>
            </w:r>
          </w:p>
        </w:tc>
        <w:tc>
          <w:tcPr>
            <w:tcW w:w="14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CA5E4" w14:textId="77777777" w:rsidR="00C174D3" w:rsidRPr="008E7825" w:rsidRDefault="00C174D3" w:rsidP="00421F14">
            <w:pPr>
              <w:jc w:val="center"/>
              <w:rPr>
                <w:rFonts w:cs="Arial"/>
                <w:sz w:val="22"/>
                <w:szCs w:val="22"/>
              </w:rPr>
            </w:pPr>
            <w:r w:rsidRPr="008E7825">
              <w:rPr>
                <w:rFonts w:cs="Arial"/>
                <w:sz w:val="22"/>
                <w:szCs w:val="22"/>
              </w:rPr>
              <w:t>PN-C-04210</w:t>
            </w:r>
          </w:p>
        </w:tc>
        <w:tc>
          <w:tcPr>
            <w:tcW w:w="11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CA5E5" w14:textId="77777777" w:rsidR="00C174D3" w:rsidRPr="008E7825" w:rsidRDefault="00C174D3" w:rsidP="00421F14">
            <w:pPr>
              <w:jc w:val="center"/>
              <w:rPr>
                <w:rFonts w:cs="Arial"/>
                <w:sz w:val="22"/>
                <w:szCs w:val="22"/>
              </w:rPr>
            </w:pPr>
            <w:proofErr w:type="spellStart"/>
            <w:r w:rsidRPr="008E7825">
              <w:rPr>
                <w:rFonts w:cs="Arial"/>
                <w:sz w:val="22"/>
                <w:szCs w:val="22"/>
              </w:rPr>
              <w:t>MPa</w:t>
            </w:r>
            <w:proofErr w:type="spellEnd"/>
          </w:p>
        </w:tc>
        <w:tc>
          <w:tcPr>
            <w:tcW w:w="12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CA5E6" w14:textId="77777777" w:rsidR="00C174D3" w:rsidRPr="008E7825" w:rsidRDefault="00C174D3" w:rsidP="00421F14">
            <w:pPr>
              <w:jc w:val="center"/>
              <w:rPr>
                <w:rFonts w:cs="Arial"/>
                <w:sz w:val="22"/>
                <w:szCs w:val="22"/>
              </w:rPr>
            </w:pPr>
            <w:r w:rsidRPr="008E7825">
              <w:rPr>
                <w:rFonts w:cs="Arial"/>
                <w:sz w:val="22"/>
                <w:szCs w:val="22"/>
              </w:rPr>
              <w:t xml:space="preserve">0,9 </w:t>
            </w:r>
            <w:r w:rsidRPr="008E7825">
              <w:rPr>
                <w:rFonts w:cs="Arial"/>
                <w:sz w:val="22"/>
                <w:szCs w:val="22"/>
              </w:rPr>
              <w:sym w:font="Symbol" w:char="00B1"/>
            </w:r>
            <w:r w:rsidRPr="008E7825">
              <w:rPr>
                <w:rFonts w:cs="Arial"/>
                <w:sz w:val="22"/>
                <w:szCs w:val="22"/>
              </w:rPr>
              <w:t>0,15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CA5E7" w14:textId="77777777" w:rsidR="00C174D3" w:rsidRPr="008E7825" w:rsidRDefault="00C174D3" w:rsidP="00421F14">
            <w:pPr>
              <w:jc w:val="center"/>
              <w:rPr>
                <w:rFonts w:cs="Arial"/>
                <w:sz w:val="22"/>
                <w:szCs w:val="22"/>
              </w:rPr>
            </w:pPr>
            <w:r w:rsidRPr="008E7825">
              <w:rPr>
                <w:rFonts w:cs="Arial"/>
                <w:sz w:val="22"/>
                <w:szCs w:val="22"/>
              </w:rPr>
              <w:t xml:space="preserve">1,2 </w:t>
            </w:r>
            <w:r w:rsidRPr="008E7825">
              <w:rPr>
                <w:rFonts w:cs="Arial"/>
                <w:sz w:val="22"/>
                <w:szCs w:val="22"/>
              </w:rPr>
              <w:sym w:font="Symbol" w:char="00B1"/>
            </w:r>
            <w:r w:rsidRPr="008E7825">
              <w:rPr>
                <w:rFonts w:cs="Arial"/>
                <w:sz w:val="22"/>
                <w:szCs w:val="22"/>
              </w:rPr>
              <w:t>0,15</w:t>
            </w:r>
          </w:p>
        </w:tc>
      </w:tr>
      <w:tr w:rsidR="00C174D3" w:rsidRPr="008E7825" w14:paraId="310CA5F5" w14:textId="77777777" w:rsidTr="00421F14">
        <w:tc>
          <w:tcPr>
            <w:tcW w:w="567" w:type="dxa"/>
            <w:tcBorders>
              <w:top w:val="single" w:sz="4" w:space="0" w:color="auto"/>
              <w:left w:val="single" w:sz="4" w:space="0" w:color="auto"/>
              <w:bottom w:val="single" w:sz="4" w:space="0" w:color="auto"/>
              <w:right w:val="single" w:sz="4" w:space="0" w:color="auto"/>
            </w:tcBorders>
            <w:shd w:val="clear" w:color="auto" w:fill="auto"/>
            <w:noWrap/>
          </w:tcPr>
          <w:p w14:paraId="310CA5E9" w14:textId="77777777" w:rsidR="00C174D3" w:rsidRPr="008E7825" w:rsidRDefault="00C174D3" w:rsidP="00421F14">
            <w:pPr>
              <w:jc w:val="center"/>
              <w:rPr>
                <w:rFonts w:cs="Arial"/>
                <w:sz w:val="22"/>
                <w:szCs w:val="22"/>
              </w:rPr>
            </w:pPr>
            <w:r w:rsidRPr="008E7825">
              <w:rPr>
                <w:rFonts w:cs="Arial"/>
                <w:sz w:val="22"/>
                <w:szCs w:val="22"/>
              </w:rPr>
              <w:t>2.</w:t>
            </w:r>
          </w:p>
        </w:tc>
        <w:tc>
          <w:tcPr>
            <w:tcW w:w="3118" w:type="dxa"/>
            <w:tcBorders>
              <w:top w:val="single" w:sz="4" w:space="0" w:color="auto"/>
              <w:left w:val="single" w:sz="4" w:space="0" w:color="auto"/>
              <w:bottom w:val="single" w:sz="4" w:space="0" w:color="auto"/>
              <w:right w:val="single" w:sz="4" w:space="0" w:color="auto"/>
            </w:tcBorders>
            <w:shd w:val="clear" w:color="auto" w:fill="auto"/>
            <w:noWrap/>
          </w:tcPr>
          <w:p w14:paraId="310CA5EA" w14:textId="77777777" w:rsidR="00C174D3" w:rsidRPr="008E7825" w:rsidRDefault="00C174D3" w:rsidP="00421F14">
            <w:pPr>
              <w:jc w:val="left"/>
              <w:rPr>
                <w:rFonts w:cs="Arial"/>
                <w:sz w:val="22"/>
                <w:szCs w:val="22"/>
              </w:rPr>
            </w:pPr>
            <w:r w:rsidRPr="008E7825">
              <w:rPr>
                <w:rFonts w:cs="Arial"/>
                <w:sz w:val="22"/>
                <w:szCs w:val="22"/>
              </w:rPr>
              <w:t>Wytrzymałość na rozciąganie:</w:t>
            </w:r>
          </w:p>
          <w:p w14:paraId="310CA5EB" w14:textId="77777777" w:rsidR="00C174D3" w:rsidRPr="008E7825" w:rsidRDefault="00C174D3" w:rsidP="00421F14">
            <w:pPr>
              <w:jc w:val="left"/>
              <w:rPr>
                <w:rFonts w:cs="Arial"/>
                <w:sz w:val="22"/>
                <w:szCs w:val="22"/>
              </w:rPr>
            </w:pPr>
            <w:r w:rsidRPr="008E7825">
              <w:rPr>
                <w:rFonts w:cs="Arial"/>
                <w:sz w:val="22"/>
                <w:szCs w:val="22"/>
              </w:rPr>
              <w:t>- próbki formowane</w:t>
            </w:r>
          </w:p>
          <w:p w14:paraId="310CA5EC" w14:textId="77777777" w:rsidR="00C174D3" w:rsidRPr="008E7825" w:rsidRDefault="00C174D3" w:rsidP="00421F14">
            <w:pPr>
              <w:jc w:val="left"/>
              <w:rPr>
                <w:rFonts w:cs="Arial"/>
                <w:sz w:val="22"/>
                <w:szCs w:val="22"/>
              </w:rPr>
            </w:pPr>
            <w:r w:rsidRPr="008E7825">
              <w:rPr>
                <w:rFonts w:cs="Arial"/>
                <w:sz w:val="22"/>
                <w:szCs w:val="22"/>
              </w:rPr>
              <w:t>- próbki wycinane</w:t>
            </w:r>
          </w:p>
        </w:tc>
        <w:tc>
          <w:tcPr>
            <w:tcW w:w="1435" w:type="dxa"/>
            <w:tcBorders>
              <w:top w:val="single" w:sz="4" w:space="0" w:color="auto"/>
              <w:left w:val="single" w:sz="4" w:space="0" w:color="auto"/>
              <w:right w:val="single" w:sz="4" w:space="0" w:color="auto"/>
            </w:tcBorders>
            <w:shd w:val="clear" w:color="auto" w:fill="auto"/>
            <w:noWrap/>
            <w:vAlign w:val="center"/>
          </w:tcPr>
          <w:p w14:paraId="310CA5ED" w14:textId="77777777" w:rsidR="00C174D3" w:rsidRPr="008E7825" w:rsidRDefault="00C174D3" w:rsidP="00421F14">
            <w:pPr>
              <w:jc w:val="center"/>
              <w:rPr>
                <w:rFonts w:cs="Arial"/>
                <w:sz w:val="22"/>
                <w:szCs w:val="22"/>
              </w:rPr>
            </w:pPr>
            <w:r w:rsidRPr="008E7825">
              <w:rPr>
                <w:rFonts w:cs="Arial"/>
                <w:sz w:val="22"/>
                <w:szCs w:val="22"/>
              </w:rPr>
              <w:t>PN-C-04205</w:t>
            </w:r>
          </w:p>
        </w:tc>
        <w:tc>
          <w:tcPr>
            <w:tcW w:w="11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CA5EE" w14:textId="77777777" w:rsidR="00C174D3" w:rsidRPr="008E7825" w:rsidRDefault="00C174D3" w:rsidP="00421F14">
            <w:pPr>
              <w:jc w:val="center"/>
              <w:rPr>
                <w:rFonts w:cs="Arial"/>
                <w:sz w:val="22"/>
                <w:szCs w:val="22"/>
              </w:rPr>
            </w:pPr>
            <w:proofErr w:type="spellStart"/>
            <w:r w:rsidRPr="008E7825">
              <w:rPr>
                <w:rFonts w:cs="Arial"/>
                <w:sz w:val="22"/>
                <w:szCs w:val="22"/>
              </w:rPr>
              <w:t>MPa</w:t>
            </w:r>
            <w:proofErr w:type="spellEnd"/>
          </w:p>
        </w:tc>
        <w:tc>
          <w:tcPr>
            <w:tcW w:w="1251" w:type="dxa"/>
            <w:tcBorders>
              <w:top w:val="single" w:sz="4" w:space="0" w:color="auto"/>
              <w:left w:val="single" w:sz="4" w:space="0" w:color="auto"/>
              <w:bottom w:val="single" w:sz="4" w:space="0" w:color="auto"/>
              <w:right w:val="single" w:sz="4" w:space="0" w:color="auto"/>
            </w:tcBorders>
            <w:shd w:val="clear" w:color="auto" w:fill="auto"/>
            <w:noWrap/>
          </w:tcPr>
          <w:p w14:paraId="310CA5EF" w14:textId="77777777" w:rsidR="00C174D3" w:rsidRPr="008E7825" w:rsidRDefault="00C174D3" w:rsidP="00421F14">
            <w:pPr>
              <w:jc w:val="center"/>
              <w:rPr>
                <w:rFonts w:cs="Arial"/>
                <w:sz w:val="22"/>
                <w:szCs w:val="22"/>
              </w:rPr>
            </w:pPr>
          </w:p>
          <w:p w14:paraId="310CA5F0" w14:textId="77777777" w:rsidR="00C174D3" w:rsidRPr="008E7825" w:rsidRDefault="00C174D3" w:rsidP="00421F14">
            <w:pPr>
              <w:jc w:val="center"/>
              <w:rPr>
                <w:rFonts w:cs="Arial"/>
                <w:sz w:val="22"/>
                <w:szCs w:val="22"/>
              </w:rPr>
            </w:pPr>
            <w:r w:rsidRPr="008E7825">
              <w:rPr>
                <w:rFonts w:cs="Arial"/>
                <w:sz w:val="22"/>
                <w:szCs w:val="22"/>
              </w:rPr>
              <w:sym w:font="Symbol" w:char="00B3"/>
            </w:r>
            <w:r w:rsidRPr="008E7825">
              <w:rPr>
                <w:rFonts w:cs="Arial"/>
                <w:sz w:val="22"/>
                <w:szCs w:val="22"/>
              </w:rPr>
              <w:t xml:space="preserve"> 16</w:t>
            </w:r>
          </w:p>
          <w:p w14:paraId="310CA5F1" w14:textId="77777777" w:rsidR="00C174D3" w:rsidRPr="008E7825" w:rsidRDefault="00C174D3" w:rsidP="00421F14">
            <w:pPr>
              <w:jc w:val="center"/>
              <w:rPr>
                <w:rFonts w:cs="Arial"/>
                <w:sz w:val="22"/>
                <w:szCs w:val="22"/>
              </w:rPr>
            </w:pPr>
            <w:r w:rsidRPr="008E7825">
              <w:rPr>
                <w:rFonts w:cs="Arial"/>
                <w:sz w:val="22"/>
                <w:szCs w:val="22"/>
              </w:rPr>
              <w:sym w:font="Symbol" w:char="00B3"/>
            </w:r>
            <w:r w:rsidRPr="008E7825">
              <w:rPr>
                <w:rFonts w:cs="Arial"/>
                <w:sz w:val="22"/>
                <w:szCs w:val="22"/>
              </w:rPr>
              <w:t xml:space="preserve"> 14</w:t>
            </w:r>
          </w:p>
        </w:tc>
        <w:tc>
          <w:tcPr>
            <w:tcW w:w="1134" w:type="dxa"/>
            <w:tcBorders>
              <w:top w:val="single" w:sz="4" w:space="0" w:color="auto"/>
              <w:left w:val="single" w:sz="4" w:space="0" w:color="auto"/>
              <w:bottom w:val="single" w:sz="4" w:space="0" w:color="auto"/>
              <w:right w:val="single" w:sz="4" w:space="0" w:color="auto"/>
            </w:tcBorders>
            <w:shd w:val="clear" w:color="auto" w:fill="auto"/>
            <w:noWrap/>
          </w:tcPr>
          <w:p w14:paraId="310CA5F2" w14:textId="77777777" w:rsidR="00C174D3" w:rsidRPr="008E7825" w:rsidRDefault="00C174D3" w:rsidP="00421F14">
            <w:pPr>
              <w:jc w:val="center"/>
              <w:rPr>
                <w:rFonts w:cs="Arial"/>
                <w:sz w:val="22"/>
                <w:szCs w:val="22"/>
              </w:rPr>
            </w:pPr>
          </w:p>
          <w:p w14:paraId="310CA5F3" w14:textId="77777777" w:rsidR="00C174D3" w:rsidRPr="008E7825" w:rsidRDefault="00C174D3" w:rsidP="00421F14">
            <w:pPr>
              <w:jc w:val="center"/>
              <w:rPr>
                <w:rFonts w:cs="Arial"/>
                <w:sz w:val="22"/>
                <w:szCs w:val="22"/>
              </w:rPr>
            </w:pPr>
            <w:r w:rsidRPr="008E7825">
              <w:rPr>
                <w:rFonts w:cs="Arial"/>
                <w:sz w:val="22"/>
                <w:szCs w:val="22"/>
              </w:rPr>
              <w:sym w:font="Symbol" w:char="00B3"/>
            </w:r>
            <w:r w:rsidRPr="008E7825">
              <w:rPr>
                <w:rFonts w:cs="Arial"/>
                <w:sz w:val="22"/>
                <w:szCs w:val="22"/>
              </w:rPr>
              <w:t xml:space="preserve"> 20</w:t>
            </w:r>
          </w:p>
          <w:p w14:paraId="310CA5F4" w14:textId="77777777" w:rsidR="00C174D3" w:rsidRPr="008E7825" w:rsidRDefault="00C174D3" w:rsidP="00421F14">
            <w:pPr>
              <w:jc w:val="center"/>
              <w:rPr>
                <w:rFonts w:cs="Arial"/>
                <w:sz w:val="22"/>
                <w:szCs w:val="22"/>
              </w:rPr>
            </w:pPr>
            <w:r w:rsidRPr="008E7825">
              <w:rPr>
                <w:rFonts w:cs="Arial"/>
                <w:sz w:val="22"/>
                <w:szCs w:val="22"/>
              </w:rPr>
              <w:sym w:font="Symbol" w:char="00B3"/>
            </w:r>
            <w:r w:rsidRPr="008E7825">
              <w:rPr>
                <w:rFonts w:cs="Arial"/>
                <w:sz w:val="22"/>
                <w:szCs w:val="22"/>
              </w:rPr>
              <w:t xml:space="preserve"> 18</w:t>
            </w:r>
          </w:p>
        </w:tc>
      </w:tr>
      <w:tr w:rsidR="00C174D3" w:rsidRPr="008E7825" w14:paraId="310CA602" w14:textId="77777777" w:rsidTr="00421F14">
        <w:tc>
          <w:tcPr>
            <w:tcW w:w="567" w:type="dxa"/>
            <w:tcBorders>
              <w:top w:val="single" w:sz="4" w:space="0" w:color="auto"/>
              <w:left w:val="single" w:sz="4" w:space="0" w:color="auto"/>
              <w:bottom w:val="single" w:sz="4" w:space="0" w:color="auto"/>
              <w:right w:val="single" w:sz="4" w:space="0" w:color="auto"/>
            </w:tcBorders>
            <w:shd w:val="clear" w:color="auto" w:fill="auto"/>
            <w:noWrap/>
          </w:tcPr>
          <w:p w14:paraId="310CA5F6" w14:textId="77777777" w:rsidR="00C174D3" w:rsidRPr="008E7825" w:rsidRDefault="00C174D3" w:rsidP="00421F14">
            <w:pPr>
              <w:jc w:val="center"/>
              <w:rPr>
                <w:rFonts w:cs="Arial"/>
                <w:sz w:val="22"/>
                <w:szCs w:val="22"/>
              </w:rPr>
            </w:pPr>
            <w:r w:rsidRPr="008E7825">
              <w:rPr>
                <w:rFonts w:cs="Arial"/>
                <w:sz w:val="22"/>
                <w:szCs w:val="22"/>
              </w:rPr>
              <w:t>3.</w:t>
            </w:r>
          </w:p>
        </w:tc>
        <w:tc>
          <w:tcPr>
            <w:tcW w:w="3118" w:type="dxa"/>
            <w:tcBorders>
              <w:top w:val="single" w:sz="4" w:space="0" w:color="auto"/>
              <w:left w:val="single" w:sz="4" w:space="0" w:color="auto"/>
              <w:bottom w:val="single" w:sz="4" w:space="0" w:color="auto"/>
              <w:right w:val="single" w:sz="4" w:space="0" w:color="auto"/>
            </w:tcBorders>
            <w:shd w:val="clear" w:color="auto" w:fill="auto"/>
            <w:noWrap/>
          </w:tcPr>
          <w:p w14:paraId="310CA5F7" w14:textId="77777777" w:rsidR="00C174D3" w:rsidRPr="008E7825" w:rsidRDefault="00C174D3" w:rsidP="00421F14">
            <w:pPr>
              <w:jc w:val="left"/>
              <w:rPr>
                <w:rFonts w:cs="Arial"/>
                <w:sz w:val="22"/>
                <w:szCs w:val="22"/>
              </w:rPr>
            </w:pPr>
            <w:r w:rsidRPr="008E7825">
              <w:rPr>
                <w:rFonts w:cs="Arial"/>
                <w:sz w:val="22"/>
                <w:szCs w:val="22"/>
              </w:rPr>
              <w:t>Wydłużenie przy zerwaniu:</w:t>
            </w:r>
          </w:p>
          <w:p w14:paraId="310CA5F8" w14:textId="77777777" w:rsidR="00C174D3" w:rsidRPr="008E7825" w:rsidRDefault="00C174D3" w:rsidP="00421F14">
            <w:pPr>
              <w:jc w:val="left"/>
              <w:rPr>
                <w:rFonts w:cs="Arial"/>
                <w:sz w:val="22"/>
                <w:szCs w:val="22"/>
              </w:rPr>
            </w:pPr>
            <w:r w:rsidRPr="008E7825">
              <w:rPr>
                <w:rFonts w:cs="Arial"/>
                <w:sz w:val="22"/>
                <w:szCs w:val="22"/>
              </w:rPr>
              <w:t>- próbki formowane</w:t>
            </w:r>
          </w:p>
          <w:p w14:paraId="310CA5F9" w14:textId="77777777" w:rsidR="00C174D3" w:rsidRPr="008E7825" w:rsidRDefault="00C174D3" w:rsidP="00421F14">
            <w:pPr>
              <w:jc w:val="left"/>
              <w:rPr>
                <w:rFonts w:cs="Arial"/>
                <w:sz w:val="22"/>
                <w:szCs w:val="22"/>
              </w:rPr>
            </w:pPr>
            <w:r w:rsidRPr="008E7825">
              <w:rPr>
                <w:rFonts w:cs="Arial"/>
                <w:sz w:val="22"/>
                <w:szCs w:val="22"/>
              </w:rPr>
              <w:t>- próbki wycinane</w:t>
            </w:r>
          </w:p>
        </w:tc>
        <w:tc>
          <w:tcPr>
            <w:tcW w:w="1435" w:type="dxa"/>
            <w:tcBorders>
              <w:left w:val="single" w:sz="4" w:space="0" w:color="auto"/>
              <w:bottom w:val="single" w:sz="4" w:space="0" w:color="auto"/>
              <w:right w:val="single" w:sz="4" w:space="0" w:color="auto"/>
            </w:tcBorders>
            <w:shd w:val="clear" w:color="auto" w:fill="auto"/>
            <w:vAlign w:val="center"/>
          </w:tcPr>
          <w:p w14:paraId="310CA5FA" w14:textId="77777777" w:rsidR="00C174D3" w:rsidRPr="008E7825" w:rsidRDefault="00C174D3" w:rsidP="00421F14">
            <w:pPr>
              <w:jc w:val="center"/>
              <w:rPr>
                <w:rFonts w:cs="Arial"/>
                <w:sz w:val="22"/>
                <w:szCs w:val="22"/>
              </w:rPr>
            </w:pPr>
            <w:r w:rsidRPr="008E7825">
              <w:rPr>
                <w:rFonts w:cs="Arial"/>
                <w:sz w:val="22"/>
                <w:szCs w:val="22"/>
              </w:rPr>
              <w:t>PN-C-04205</w:t>
            </w:r>
          </w:p>
        </w:tc>
        <w:tc>
          <w:tcPr>
            <w:tcW w:w="11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CA5FB" w14:textId="77777777" w:rsidR="00C174D3" w:rsidRPr="008E7825" w:rsidRDefault="00C174D3" w:rsidP="00421F14">
            <w:pPr>
              <w:jc w:val="center"/>
              <w:rPr>
                <w:rFonts w:cs="Arial"/>
                <w:sz w:val="22"/>
                <w:szCs w:val="22"/>
              </w:rPr>
            </w:pPr>
            <w:r w:rsidRPr="008E7825">
              <w:rPr>
                <w:rFonts w:cs="Arial"/>
                <w:sz w:val="22"/>
                <w:szCs w:val="22"/>
              </w:rPr>
              <w:t>%</w:t>
            </w:r>
          </w:p>
        </w:tc>
        <w:tc>
          <w:tcPr>
            <w:tcW w:w="1251" w:type="dxa"/>
            <w:tcBorders>
              <w:top w:val="single" w:sz="4" w:space="0" w:color="auto"/>
              <w:left w:val="single" w:sz="4" w:space="0" w:color="auto"/>
              <w:bottom w:val="single" w:sz="4" w:space="0" w:color="auto"/>
              <w:right w:val="single" w:sz="4" w:space="0" w:color="auto"/>
            </w:tcBorders>
            <w:shd w:val="clear" w:color="auto" w:fill="auto"/>
            <w:noWrap/>
          </w:tcPr>
          <w:p w14:paraId="310CA5FC" w14:textId="77777777" w:rsidR="00C174D3" w:rsidRPr="008E7825" w:rsidRDefault="00C174D3" w:rsidP="00421F14">
            <w:pPr>
              <w:jc w:val="center"/>
              <w:rPr>
                <w:rFonts w:cs="Arial"/>
                <w:sz w:val="22"/>
                <w:szCs w:val="22"/>
              </w:rPr>
            </w:pPr>
          </w:p>
          <w:p w14:paraId="310CA5FD" w14:textId="77777777" w:rsidR="00C174D3" w:rsidRPr="008E7825" w:rsidRDefault="00C174D3" w:rsidP="00421F14">
            <w:pPr>
              <w:jc w:val="center"/>
              <w:rPr>
                <w:rFonts w:cs="Arial"/>
                <w:sz w:val="22"/>
                <w:szCs w:val="22"/>
              </w:rPr>
            </w:pPr>
            <w:r w:rsidRPr="008E7825">
              <w:rPr>
                <w:rFonts w:cs="Arial"/>
                <w:sz w:val="22"/>
                <w:szCs w:val="22"/>
              </w:rPr>
              <w:sym w:font="Symbol" w:char="00B3"/>
            </w:r>
            <w:r w:rsidRPr="008E7825">
              <w:rPr>
                <w:rFonts w:cs="Arial"/>
                <w:sz w:val="22"/>
                <w:szCs w:val="22"/>
              </w:rPr>
              <w:t xml:space="preserve"> 425</w:t>
            </w:r>
          </w:p>
          <w:p w14:paraId="310CA5FE" w14:textId="77777777" w:rsidR="00C174D3" w:rsidRPr="008E7825" w:rsidRDefault="00C174D3" w:rsidP="00421F14">
            <w:pPr>
              <w:jc w:val="center"/>
              <w:rPr>
                <w:rFonts w:cs="Arial"/>
                <w:sz w:val="22"/>
                <w:szCs w:val="22"/>
              </w:rPr>
            </w:pPr>
            <w:r w:rsidRPr="008E7825">
              <w:rPr>
                <w:rFonts w:cs="Arial"/>
                <w:sz w:val="22"/>
                <w:szCs w:val="22"/>
              </w:rPr>
              <w:sym w:font="Symbol" w:char="00B3"/>
            </w:r>
            <w:r w:rsidRPr="008E7825">
              <w:rPr>
                <w:rFonts w:cs="Arial"/>
                <w:sz w:val="22"/>
                <w:szCs w:val="22"/>
              </w:rPr>
              <w:t xml:space="preserve"> 375</w:t>
            </w:r>
          </w:p>
        </w:tc>
        <w:tc>
          <w:tcPr>
            <w:tcW w:w="1134" w:type="dxa"/>
            <w:tcBorders>
              <w:top w:val="single" w:sz="4" w:space="0" w:color="auto"/>
              <w:left w:val="single" w:sz="4" w:space="0" w:color="auto"/>
              <w:bottom w:val="single" w:sz="4" w:space="0" w:color="auto"/>
              <w:right w:val="single" w:sz="4" w:space="0" w:color="auto"/>
            </w:tcBorders>
            <w:shd w:val="clear" w:color="auto" w:fill="auto"/>
            <w:noWrap/>
          </w:tcPr>
          <w:p w14:paraId="310CA5FF" w14:textId="77777777" w:rsidR="00C174D3" w:rsidRPr="008E7825" w:rsidRDefault="00C174D3" w:rsidP="00421F14">
            <w:pPr>
              <w:jc w:val="center"/>
              <w:rPr>
                <w:rFonts w:cs="Arial"/>
                <w:sz w:val="22"/>
                <w:szCs w:val="22"/>
              </w:rPr>
            </w:pPr>
          </w:p>
          <w:p w14:paraId="310CA600" w14:textId="77777777" w:rsidR="00C174D3" w:rsidRPr="008E7825" w:rsidRDefault="00C174D3" w:rsidP="00421F14">
            <w:pPr>
              <w:jc w:val="center"/>
              <w:rPr>
                <w:rFonts w:cs="Arial"/>
                <w:sz w:val="22"/>
                <w:szCs w:val="22"/>
              </w:rPr>
            </w:pPr>
            <w:r w:rsidRPr="008E7825">
              <w:rPr>
                <w:rFonts w:cs="Arial"/>
                <w:sz w:val="22"/>
                <w:szCs w:val="22"/>
              </w:rPr>
              <w:sym w:font="Symbol" w:char="00B3"/>
            </w:r>
            <w:r w:rsidRPr="008E7825">
              <w:rPr>
                <w:rFonts w:cs="Arial"/>
                <w:sz w:val="22"/>
                <w:szCs w:val="22"/>
              </w:rPr>
              <w:t xml:space="preserve"> 300</w:t>
            </w:r>
          </w:p>
          <w:p w14:paraId="310CA601" w14:textId="77777777" w:rsidR="00C174D3" w:rsidRPr="008E7825" w:rsidRDefault="00C174D3" w:rsidP="00421F14">
            <w:pPr>
              <w:jc w:val="center"/>
              <w:rPr>
                <w:rFonts w:cs="Arial"/>
                <w:sz w:val="22"/>
                <w:szCs w:val="22"/>
              </w:rPr>
            </w:pPr>
            <w:r w:rsidRPr="008E7825">
              <w:rPr>
                <w:rFonts w:cs="Arial"/>
                <w:sz w:val="22"/>
                <w:szCs w:val="22"/>
              </w:rPr>
              <w:sym w:font="Symbol" w:char="00B3"/>
            </w:r>
            <w:r w:rsidRPr="008E7825">
              <w:rPr>
                <w:rFonts w:cs="Arial"/>
                <w:sz w:val="22"/>
                <w:szCs w:val="22"/>
              </w:rPr>
              <w:t xml:space="preserve"> 250</w:t>
            </w:r>
          </w:p>
        </w:tc>
      </w:tr>
      <w:tr w:rsidR="00C174D3" w:rsidRPr="008E7825" w14:paraId="310CA60D" w14:textId="77777777" w:rsidTr="00421F14">
        <w:tc>
          <w:tcPr>
            <w:tcW w:w="567" w:type="dxa"/>
            <w:tcBorders>
              <w:top w:val="single" w:sz="4" w:space="0" w:color="auto"/>
              <w:left w:val="single" w:sz="4" w:space="0" w:color="auto"/>
              <w:bottom w:val="single" w:sz="4" w:space="0" w:color="auto"/>
              <w:right w:val="single" w:sz="4" w:space="0" w:color="auto"/>
            </w:tcBorders>
            <w:shd w:val="clear" w:color="auto" w:fill="auto"/>
            <w:noWrap/>
          </w:tcPr>
          <w:p w14:paraId="310CA603" w14:textId="77777777" w:rsidR="00C174D3" w:rsidRPr="008E7825" w:rsidRDefault="00C174D3" w:rsidP="00421F14">
            <w:pPr>
              <w:jc w:val="center"/>
              <w:rPr>
                <w:rFonts w:cs="Arial"/>
                <w:sz w:val="22"/>
                <w:szCs w:val="22"/>
              </w:rPr>
            </w:pPr>
            <w:r w:rsidRPr="008E7825">
              <w:rPr>
                <w:rFonts w:cs="Arial"/>
                <w:sz w:val="22"/>
                <w:szCs w:val="22"/>
              </w:rPr>
              <w:t>4.</w:t>
            </w:r>
          </w:p>
        </w:tc>
        <w:tc>
          <w:tcPr>
            <w:tcW w:w="3118" w:type="dxa"/>
            <w:tcBorders>
              <w:top w:val="single" w:sz="4" w:space="0" w:color="auto"/>
              <w:left w:val="single" w:sz="4" w:space="0" w:color="auto"/>
              <w:bottom w:val="single" w:sz="4" w:space="0" w:color="auto"/>
              <w:right w:val="single" w:sz="4" w:space="0" w:color="auto"/>
            </w:tcBorders>
            <w:shd w:val="clear" w:color="auto" w:fill="auto"/>
            <w:noWrap/>
          </w:tcPr>
          <w:p w14:paraId="310CA604" w14:textId="77777777" w:rsidR="00C174D3" w:rsidRPr="008E7825" w:rsidRDefault="00C174D3" w:rsidP="00421F14">
            <w:pPr>
              <w:jc w:val="left"/>
              <w:rPr>
                <w:rFonts w:cs="Arial"/>
                <w:sz w:val="22"/>
                <w:szCs w:val="22"/>
              </w:rPr>
            </w:pPr>
            <w:r w:rsidRPr="008E7825">
              <w:rPr>
                <w:rFonts w:cs="Arial"/>
                <w:sz w:val="22"/>
                <w:szCs w:val="22"/>
              </w:rPr>
              <w:t xml:space="preserve">Odkształcenie trwałe po </w:t>
            </w:r>
          </w:p>
          <w:p w14:paraId="310CA605" w14:textId="77777777" w:rsidR="00C174D3" w:rsidRPr="008E7825" w:rsidRDefault="00C174D3" w:rsidP="00421F14">
            <w:pPr>
              <w:jc w:val="left"/>
              <w:rPr>
                <w:rFonts w:cs="Arial"/>
                <w:sz w:val="22"/>
                <w:szCs w:val="22"/>
              </w:rPr>
            </w:pPr>
            <w:r w:rsidRPr="008E7825">
              <w:rPr>
                <w:rFonts w:cs="Arial"/>
                <w:sz w:val="22"/>
                <w:szCs w:val="22"/>
              </w:rPr>
              <w:t xml:space="preserve">24 h w temp. </w:t>
            </w:r>
            <w:smartTag w:uri="urn:schemas-microsoft-com:office:smarttags" w:element="metricconverter">
              <w:smartTagPr>
                <w:attr w:name="st" w:val="on"/>
                <w:attr w:name="ProductID" w:val="70ﾰC"/>
              </w:smartTagPr>
              <w:r w:rsidRPr="008E7825">
                <w:rPr>
                  <w:rFonts w:cs="Arial"/>
                  <w:sz w:val="22"/>
                  <w:szCs w:val="22"/>
                </w:rPr>
                <w:t>70°C</w:t>
              </w:r>
            </w:smartTag>
          </w:p>
        </w:tc>
        <w:tc>
          <w:tcPr>
            <w:tcW w:w="1435" w:type="dxa"/>
            <w:tcBorders>
              <w:top w:val="single" w:sz="4" w:space="0" w:color="auto"/>
              <w:left w:val="single" w:sz="4" w:space="0" w:color="auto"/>
              <w:bottom w:val="single" w:sz="4" w:space="0" w:color="auto"/>
              <w:right w:val="single" w:sz="4" w:space="0" w:color="auto"/>
            </w:tcBorders>
            <w:shd w:val="clear" w:color="auto" w:fill="auto"/>
            <w:noWrap/>
          </w:tcPr>
          <w:p w14:paraId="310CA606" w14:textId="77777777" w:rsidR="00C174D3" w:rsidRPr="008E7825" w:rsidRDefault="00C174D3" w:rsidP="00421F14">
            <w:pPr>
              <w:jc w:val="center"/>
              <w:rPr>
                <w:rFonts w:cs="Arial"/>
                <w:sz w:val="22"/>
                <w:szCs w:val="22"/>
              </w:rPr>
            </w:pPr>
            <w:r w:rsidRPr="008E7825">
              <w:rPr>
                <w:rFonts w:cs="Arial"/>
                <w:sz w:val="22"/>
                <w:szCs w:val="22"/>
              </w:rPr>
              <w:t>PN-C-04246</w:t>
            </w:r>
          </w:p>
          <w:p w14:paraId="310CA607" w14:textId="77777777" w:rsidR="00C174D3" w:rsidRPr="008E7825" w:rsidRDefault="00C174D3" w:rsidP="00421F14">
            <w:pPr>
              <w:jc w:val="center"/>
              <w:rPr>
                <w:rFonts w:cs="Arial"/>
                <w:sz w:val="22"/>
                <w:szCs w:val="22"/>
              </w:rPr>
            </w:pPr>
            <w:r w:rsidRPr="008E7825">
              <w:rPr>
                <w:rFonts w:cs="Arial"/>
                <w:sz w:val="22"/>
                <w:szCs w:val="22"/>
              </w:rPr>
              <w:t>PN-C-04253</w:t>
            </w:r>
          </w:p>
          <w:p w14:paraId="310CA608" w14:textId="77777777" w:rsidR="00C174D3" w:rsidRPr="008E7825" w:rsidRDefault="00C174D3" w:rsidP="00421F14">
            <w:pPr>
              <w:jc w:val="center"/>
              <w:rPr>
                <w:rFonts w:cs="Arial"/>
                <w:sz w:val="22"/>
                <w:szCs w:val="22"/>
              </w:rPr>
            </w:pPr>
            <w:r w:rsidRPr="008E7825">
              <w:rPr>
                <w:rFonts w:cs="Arial"/>
                <w:sz w:val="22"/>
                <w:szCs w:val="22"/>
              </w:rPr>
              <w:t>PN-C-04290</w:t>
            </w:r>
          </w:p>
        </w:tc>
        <w:tc>
          <w:tcPr>
            <w:tcW w:w="11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CA609" w14:textId="77777777" w:rsidR="00C174D3" w:rsidRPr="008E7825" w:rsidRDefault="00C174D3" w:rsidP="00421F14">
            <w:pPr>
              <w:jc w:val="center"/>
              <w:rPr>
                <w:rFonts w:cs="Arial"/>
                <w:sz w:val="22"/>
                <w:szCs w:val="22"/>
              </w:rPr>
            </w:pPr>
            <w:r w:rsidRPr="008E7825">
              <w:rPr>
                <w:rFonts w:cs="Arial"/>
                <w:sz w:val="22"/>
                <w:szCs w:val="22"/>
              </w:rPr>
              <w:t>%</w:t>
            </w:r>
          </w:p>
        </w:tc>
        <w:tc>
          <w:tcPr>
            <w:tcW w:w="12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CA60A" w14:textId="77777777" w:rsidR="00C174D3" w:rsidRPr="008E7825" w:rsidRDefault="00C174D3" w:rsidP="00421F14">
            <w:pPr>
              <w:jc w:val="center"/>
              <w:rPr>
                <w:rFonts w:cs="Arial"/>
                <w:sz w:val="22"/>
                <w:szCs w:val="22"/>
              </w:rPr>
            </w:pPr>
            <w:r w:rsidRPr="008E7825">
              <w:rPr>
                <w:rFonts w:cs="Arial"/>
                <w:sz w:val="22"/>
                <w:szCs w:val="22"/>
              </w:rPr>
              <w:sym w:font="Symbol" w:char="00A3"/>
            </w:r>
            <w:r w:rsidRPr="008E7825">
              <w:rPr>
                <w:rFonts w:cs="Arial"/>
                <w:sz w:val="22"/>
                <w:szCs w:val="22"/>
              </w:rPr>
              <w:t xml:space="preserve"> 15</w:t>
            </w:r>
          </w:p>
          <w:p w14:paraId="310CA60B" w14:textId="77777777" w:rsidR="00C174D3" w:rsidRPr="008E7825" w:rsidRDefault="00C174D3" w:rsidP="00421F14">
            <w:pPr>
              <w:jc w:val="center"/>
              <w:rPr>
                <w:rFonts w:cs="Arial"/>
                <w:sz w:val="22"/>
                <w:szCs w:val="22"/>
                <w:vertAlign w:val="superscript"/>
              </w:rPr>
            </w:pPr>
            <w:r w:rsidRPr="008E7825">
              <w:rPr>
                <w:rFonts w:cs="Arial"/>
                <w:sz w:val="22"/>
                <w:szCs w:val="22"/>
              </w:rPr>
              <w:sym w:font="Symbol" w:char="00B3"/>
            </w:r>
            <w:r w:rsidRPr="008E7825">
              <w:rPr>
                <w:rFonts w:cs="Arial"/>
                <w:sz w:val="22"/>
                <w:szCs w:val="22"/>
              </w:rPr>
              <w:t xml:space="preserve"> 30</w:t>
            </w:r>
            <w:r w:rsidRPr="008E7825">
              <w:rPr>
                <w:rFonts w:cs="Arial"/>
                <w:sz w:val="22"/>
                <w:szCs w:val="22"/>
                <w:vertAlign w:val="superscript"/>
              </w:rPr>
              <w:t>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CA60C" w14:textId="77777777" w:rsidR="00C174D3" w:rsidRPr="008E7825" w:rsidRDefault="00C174D3" w:rsidP="00421F14">
            <w:pPr>
              <w:jc w:val="center"/>
              <w:rPr>
                <w:rFonts w:cs="Arial"/>
                <w:sz w:val="22"/>
                <w:szCs w:val="22"/>
              </w:rPr>
            </w:pPr>
            <w:r w:rsidRPr="008E7825">
              <w:rPr>
                <w:rFonts w:cs="Arial"/>
                <w:sz w:val="22"/>
                <w:szCs w:val="22"/>
              </w:rPr>
              <w:sym w:font="Symbol" w:char="00A3"/>
            </w:r>
            <w:r w:rsidRPr="008E7825">
              <w:rPr>
                <w:rFonts w:cs="Arial"/>
                <w:sz w:val="22"/>
                <w:szCs w:val="22"/>
              </w:rPr>
              <w:t xml:space="preserve"> 10</w:t>
            </w:r>
          </w:p>
        </w:tc>
      </w:tr>
      <w:tr w:rsidR="00C174D3" w:rsidRPr="008E7825" w14:paraId="310CA614" w14:textId="77777777" w:rsidTr="00421F14">
        <w:tc>
          <w:tcPr>
            <w:tcW w:w="567" w:type="dxa"/>
            <w:tcBorders>
              <w:top w:val="single" w:sz="4" w:space="0" w:color="auto"/>
              <w:left w:val="single" w:sz="4" w:space="0" w:color="auto"/>
              <w:bottom w:val="single" w:sz="4" w:space="0" w:color="auto"/>
              <w:right w:val="single" w:sz="4" w:space="0" w:color="auto"/>
            </w:tcBorders>
            <w:shd w:val="clear" w:color="auto" w:fill="auto"/>
            <w:noWrap/>
          </w:tcPr>
          <w:p w14:paraId="310CA60E" w14:textId="77777777" w:rsidR="00C174D3" w:rsidRPr="008E7825" w:rsidRDefault="00C174D3" w:rsidP="00421F14">
            <w:pPr>
              <w:jc w:val="center"/>
              <w:rPr>
                <w:rFonts w:cs="Arial"/>
                <w:sz w:val="22"/>
                <w:szCs w:val="22"/>
              </w:rPr>
            </w:pPr>
            <w:r w:rsidRPr="008E7825">
              <w:rPr>
                <w:rFonts w:cs="Arial"/>
                <w:sz w:val="22"/>
                <w:szCs w:val="22"/>
              </w:rPr>
              <w:t>5.</w:t>
            </w:r>
          </w:p>
        </w:tc>
        <w:tc>
          <w:tcPr>
            <w:tcW w:w="3118" w:type="dxa"/>
            <w:tcBorders>
              <w:top w:val="single" w:sz="4" w:space="0" w:color="auto"/>
              <w:left w:val="single" w:sz="4" w:space="0" w:color="auto"/>
              <w:bottom w:val="single" w:sz="4" w:space="0" w:color="auto"/>
              <w:right w:val="single" w:sz="4" w:space="0" w:color="auto"/>
            </w:tcBorders>
            <w:shd w:val="clear" w:color="auto" w:fill="auto"/>
            <w:noWrap/>
          </w:tcPr>
          <w:p w14:paraId="310CA60F" w14:textId="77777777" w:rsidR="00C174D3" w:rsidRPr="008E7825" w:rsidRDefault="00C174D3" w:rsidP="00421F14">
            <w:pPr>
              <w:jc w:val="left"/>
              <w:rPr>
                <w:rFonts w:cs="Arial"/>
                <w:sz w:val="22"/>
                <w:szCs w:val="22"/>
              </w:rPr>
            </w:pPr>
            <w:r w:rsidRPr="008E7825">
              <w:rPr>
                <w:rFonts w:cs="Arial"/>
                <w:sz w:val="22"/>
                <w:szCs w:val="22"/>
              </w:rPr>
              <w:t>Wytrzymałość na rozdzieranie</w:t>
            </w:r>
          </w:p>
        </w:tc>
        <w:tc>
          <w:tcPr>
            <w:tcW w:w="1435" w:type="dxa"/>
            <w:tcBorders>
              <w:top w:val="single" w:sz="4" w:space="0" w:color="auto"/>
              <w:left w:val="single" w:sz="4" w:space="0" w:color="auto"/>
              <w:bottom w:val="single" w:sz="4" w:space="0" w:color="auto"/>
              <w:right w:val="single" w:sz="4" w:space="0" w:color="auto"/>
            </w:tcBorders>
            <w:shd w:val="clear" w:color="auto" w:fill="auto"/>
            <w:noWrap/>
          </w:tcPr>
          <w:p w14:paraId="310CA610" w14:textId="77777777" w:rsidR="00C174D3" w:rsidRPr="008E7825" w:rsidRDefault="00C174D3" w:rsidP="00421F14">
            <w:pPr>
              <w:jc w:val="center"/>
              <w:rPr>
                <w:rFonts w:cs="Arial"/>
                <w:sz w:val="22"/>
                <w:szCs w:val="22"/>
              </w:rPr>
            </w:pPr>
            <w:r w:rsidRPr="008E7825">
              <w:rPr>
                <w:rFonts w:cs="Arial"/>
                <w:sz w:val="22"/>
                <w:szCs w:val="22"/>
              </w:rPr>
              <w:t>PN-C-04254</w:t>
            </w:r>
          </w:p>
        </w:tc>
        <w:tc>
          <w:tcPr>
            <w:tcW w:w="1141" w:type="dxa"/>
            <w:tcBorders>
              <w:top w:val="single" w:sz="4" w:space="0" w:color="auto"/>
              <w:left w:val="single" w:sz="4" w:space="0" w:color="auto"/>
              <w:bottom w:val="single" w:sz="4" w:space="0" w:color="auto"/>
              <w:right w:val="single" w:sz="4" w:space="0" w:color="auto"/>
            </w:tcBorders>
            <w:shd w:val="clear" w:color="auto" w:fill="auto"/>
            <w:noWrap/>
          </w:tcPr>
          <w:p w14:paraId="310CA611" w14:textId="77777777" w:rsidR="00C174D3" w:rsidRPr="008E7825" w:rsidRDefault="00C174D3" w:rsidP="00421F14">
            <w:pPr>
              <w:jc w:val="center"/>
              <w:rPr>
                <w:rFonts w:cs="Arial"/>
                <w:sz w:val="22"/>
                <w:szCs w:val="22"/>
              </w:rPr>
            </w:pPr>
            <w:proofErr w:type="spellStart"/>
            <w:r w:rsidRPr="008E7825">
              <w:rPr>
                <w:rFonts w:cs="Arial"/>
                <w:sz w:val="22"/>
                <w:szCs w:val="22"/>
              </w:rPr>
              <w:t>kN</w:t>
            </w:r>
            <w:proofErr w:type="spellEnd"/>
            <w:r w:rsidRPr="008E7825">
              <w:rPr>
                <w:rFonts w:cs="Arial"/>
                <w:sz w:val="22"/>
                <w:szCs w:val="22"/>
              </w:rPr>
              <w:t>/m</w:t>
            </w:r>
          </w:p>
        </w:tc>
        <w:tc>
          <w:tcPr>
            <w:tcW w:w="1251" w:type="dxa"/>
            <w:tcBorders>
              <w:top w:val="single" w:sz="4" w:space="0" w:color="auto"/>
              <w:left w:val="single" w:sz="4" w:space="0" w:color="auto"/>
              <w:bottom w:val="single" w:sz="4" w:space="0" w:color="auto"/>
              <w:right w:val="single" w:sz="4" w:space="0" w:color="auto"/>
            </w:tcBorders>
            <w:shd w:val="clear" w:color="auto" w:fill="auto"/>
            <w:noWrap/>
          </w:tcPr>
          <w:p w14:paraId="310CA612" w14:textId="77777777" w:rsidR="00C174D3" w:rsidRPr="008E7825" w:rsidRDefault="00C174D3" w:rsidP="00421F14">
            <w:pPr>
              <w:jc w:val="center"/>
              <w:rPr>
                <w:rFonts w:cs="Arial"/>
                <w:sz w:val="22"/>
                <w:szCs w:val="22"/>
                <w:vertAlign w:val="superscript"/>
              </w:rPr>
            </w:pPr>
            <w:r w:rsidRPr="008E7825">
              <w:rPr>
                <w:rFonts w:cs="Arial"/>
                <w:sz w:val="22"/>
                <w:szCs w:val="22"/>
              </w:rPr>
              <w:t>10 (8)</w:t>
            </w:r>
            <w:r w:rsidRPr="008E7825">
              <w:rPr>
                <w:rFonts w:cs="Arial"/>
                <w:sz w:val="22"/>
                <w:szCs w:val="22"/>
                <w:vertAlign w:val="superscript"/>
              </w:rPr>
              <w:t>1)</w:t>
            </w:r>
          </w:p>
        </w:tc>
        <w:tc>
          <w:tcPr>
            <w:tcW w:w="1134" w:type="dxa"/>
            <w:tcBorders>
              <w:top w:val="single" w:sz="4" w:space="0" w:color="auto"/>
              <w:left w:val="single" w:sz="4" w:space="0" w:color="auto"/>
              <w:bottom w:val="single" w:sz="4" w:space="0" w:color="auto"/>
              <w:right w:val="single" w:sz="4" w:space="0" w:color="auto"/>
            </w:tcBorders>
            <w:shd w:val="clear" w:color="auto" w:fill="auto"/>
            <w:noWrap/>
          </w:tcPr>
          <w:p w14:paraId="310CA613" w14:textId="77777777" w:rsidR="00C174D3" w:rsidRPr="008E7825" w:rsidRDefault="00C174D3" w:rsidP="00421F14">
            <w:pPr>
              <w:jc w:val="center"/>
              <w:rPr>
                <w:rFonts w:cs="Arial"/>
                <w:sz w:val="22"/>
                <w:szCs w:val="22"/>
              </w:rPr>
            </w:pPr>
            <w:r w:rsidRPr="008E7825">
              <w:rPr>
                <w:rFonts w:cs="Arial"/>
                <w:sz w:val="22"/>
                <w:szCs w:val="22"/>
              </w:rPr>
              <w:t>20</w:t>
            </w:r>
          </w:p>
        </w:tc>
      </w:tr>
      <w:tr w:rsidR="00C174D3" w:rsidRPr="008E7825" w14:paraId="310CA61B" w14:textId="77777777" w:rsidTr="00421F14">
        <w:trPr>
          <w:trHeight w:val="690"/>
        </w:trPr>
        <w:tc>
          <w:tcPr>
            <w:tcW w:w="567"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310CA615" w14:textId="77777777" w:rsidR="00C174D3" w:rsidRPr="008E7825" w:rsidRDefault="00C174D3" w:rsidP="00421F14">
            <w:pPr>
              <w:jc w:val="center"/>
              <w:rPr>
                <w:rFonts w:cs="Arial"/>
                <w:sz w:val="22"/>
                <w:szCs w:val="22"/>
              </w:rPr>
            </w:pPr>
            <w:r w:rsidRPr="008E7825">
              <w:rPr>
                <w:rFonts w:cs="Arial"/>
                <w:sz w:val="22"/>
                <w:szCs w:val="22"/>
              </w:rPr>
              <w:t>6.</w:t>
            </w:r>
          </w:p>
        </w:tc>
        <w:tc>
          <w:tcPr>
            <w:tcW w:w="3118" w:type="dxa"/>
            <w:tcBorders>
              <w:top w:val="single" w:sz="4" w:space="0" w:color="auto"/>
              <w:left w:val="single" w:sz="4" w:space="0" w:color="auto"/>
              <w:bottom w:val="nil"/>
              <w:right w:val="single" w:sz="4" w:space="0" w:color="auto"/>
            </w:tcBorders>
            <w:shd w:val="clear" w:color="auto" w:fill="auto"/>
            <w:noWrap/>
          </w:tcPr>
          <w:p w14:paraId="310CA616" w14:textId="77777777" w:rsidR="00C174D3" w:rsidRPr="008E7825" w:rsidRDefault="00C174D3" w:rsidP="00421F14">
            <w:pPr>
              <w:jc w:val="left"/>
              <w:rPr>
                <w:rFonts w:cs="Arial"/>
                <w:sz w:val="22"/>
                <w:szCs w:val="22"/>
              </w:rPr>
            </w:pPr>
            <w:r w:rsidRPr="008E7825">
              <w:rPr>
                <w:rFonts w:cs="Arial"/>
                <w:sz w:val="22"/>
                <w:szCs w:val="22"/>
              </w:rPr>
              <w:t>Odporność na starzenie – maksymalna zmiana wartości pierwotnej:</w:t>
            </w:r>
          </w:p>
        </w:tc>
        <w:tc>
          <w:tcPr>
            <w:tcW w:w="1435" w:type="dxa"/>
            <w:tcBorders>
              <w:top w:val="single" w:sz="4" w:space="0" w:color="auto"/>
              <w:left w:val="single" w:sz="4" w:space="0" w:color="auto"/>
              <w:bottom w:val="nil"/>
              <w:right w:val="single" w:sz="4" w:space="0" w:color="auto"/>
            </w:tcBorders>
            <w:shd w:val="clear" w:color="auto" w:fill="auto"/>
            <w:noWrap/>
            <w:vAlign w:val="bottom"/>
          </w:tcPr>
          <w:p w14:paraId="310CA617" w14:textId="77777777" w:rsidR="00C174D3" w:rsidRPr="008E7825" w:rsidRDefault="00C174D3" w:rsidP="00421F14">
            <w:pPr>
              <w:jc w:val="center"/>
              <w:rPr>
                <w:rFonts w:cs="Arial"/>
                <w:sz w:val="22"/>
                <w:szCs w:val="22"/>
              </w:rPr>
            </w:pPr>
          </w:p>
        </w:tc>
        <w:tc>
          <w:tcPr>
            <w:tcW w:w="1141" w:type="dxa"/>
            <w:tcBorders>
              <w:top w:val="single" w:sz="4" w:space="0" w:color="auto"/>
              <w:left w:val="single" w:sz="4" w:space="0" w:color="auto"/>
              <w:bottom w:val="nil"/>
              <w:right w:val="single" w:sz="4" w:space="0" w:color="auto"/>
            </w:tcBorders>
            <w:shd w:val="clear" w:color="auto" w:fill="auto"/>
            <w:noWrap/>
          </w:tcPr>
          <w:p w14:paraId="310CA618" w14:textId="77777777" w:rsidR="00C174D3" w:rsidRPr="008E7825" w:rsidRDefault="00C174D3" w:rsidP="00421F14">
            <w:pPr>
              <w:jc w:val="center"/>
              <w:rPr>
                <w:rFonts w:cs="Arial"/>
                <w:sz w:val="22"/>
                <w:szCs w:val="22"/>
              </w:rPr>
            </w:pPr>
          </w:p>
        </w:tc>
        <w:tc>
          <w:tcPr>
            <w:tcW w:w="1251" w:type="dxa"/>
            <w:tcBorders>
              <w:top w:val="single" w:sz="4" w:space="0" w:color="auto"/>
              <w:left w:val="single" w:sz="4" w:space="0" w:color="auto"/>
              <w:bottom w:val="nil"/>
              <w:right w:val="single" w:sz="4" w:space="0" w:color="auto"/>
            </w:tcBorders>
            <w:shd w:val="clear" w:color="auto" w:fill="auto"/>
            <w:noWrap/>
          </w:tcPr>
          <w:p w14:paraId="310CA619" w14:textId="77777777" w:rsidR="00C174D3" w:rsidRPr="008E7825" w:rsidRDefault="00C174D3" w:rsidP="00421F14">
            <w:pPr>
              <w:jc w:val="center"/>
              <w:rPr>
                <w:rFonts w:cs="Arial"/>
                <w:sz w:val="22"/>
                <w:szCs w:val="22"/>
              </w:rPr>
            </w:pPr>
          </w:p>
        </w:tc>
        <w:tc>
          <w:tcPr>
            <w:tcW w:w="1134" w:type="dxa"/>
            <w:tcBorders>
              <w:top w:val="single" w:sz="4" w:space="0" w:color="auto"/>
              <w:left w:val="single" w:sz="4" w:space="0" w:color="auto"/>
              <w:bottom w:val="nil"/>
              <w:right w:val="single" w:sz="4" w:space="0" w:color="auto"/>
            </w:tcBorders>
            <w:shd w:val="clear" w:color="auto" w:fill="auto"/>
            <w:noWrap/>
          </w:tcPr>
          <w:p w14:paraId="310CA61A" w14:textId="77777777" w:rsidR="00C174D3" w:rsidRPr="008E7825" w:rsidRDefault="00C174D3" w:rsidP="00421F14">
            <w:pPr>
              <w:jc w:val="center"/>
              <w:rPr>
                <w:rFonts w:cs="Arial"/>
                <w:sz w:val="22"/>
                <w:szCs w:val="22"/>
              </w:rPr>
            </w:pPr>
          </w:p>
        </w:tc>
      </w:tr>
      <w:tr w:rsidR="00C174D3" w:rsidRPr="008E7825" w14:paraId="310CA622" w14:textId="77777777" w:rsidTr="00421F14">
        <w:trPr>
          <w:trHeight w:val="210"/>
        </w:trPr>
        <w:tc>
          <w:tcPr>
            <w:tcW w:w="567" w:type="dxa"/>
            <w:vMerge/>
            <w:tcBorders>
              <w:top w:val="single" w:sz="4" w:space="0" w:color="auto"/>
              <w:left w:val="single" w:sz="4" w:space="0" w:color="auto"/>
              <w:bottom w:val="single" w:sz="4" w:space="0" w:color="auto"/>
              <w:right w:val="single" w:sz="4" w:space="0" w:color="auto"/>
            </w:tcBorders>
            <w:shd w:val="clear" w:color="auto" w:fill="auto"/>
            <w:vAlign w:val="center"/>
          </w:tcPr>
          <w:p w14:paraId="310CA61C" w14:textId="77777777" w:rsidR="00C174D3" w:rsidRPr="008E7825" w:rsidRDefault="00C174D3" w:rsidP="00421F14">
            <w:pPr>
              <w:jc w:val="center"/>
              <w:rPr>
                <w:rFonts w:cs="Arial"/>
                <w:sz w:val="22"/>
                <w:szCs w:val="22"/>
              </w:rPr>
            </w:pPr>
          </w:p>
        </w:tc>
        <w:tc>
          <w:tcPr>
            <w:tcW w:w="3118" w:type="dxa"/>
            <w:tcBorders>
              <w:top w:val="nil"/>
              <w:left w:val="single" w:sz="4" w:space="0" w:color="auto"/>
              <w:bottom w:val="nil"/>
              <w:right w:val="single" w:sz="4" w:space="0" w:color="auto"/>
            </w:tcBorders>
            <w:shd w:val="clear" w:color="auto" w:fill="auto"/>
            <w:noWrap/>
          </w:tcPr>
          <w:p w14:paraId="310CA61D" w14:textId="77777777" w:rsidR="00C174D3" w:rsidRPr="008E7825" w:rsidRDefault="00C174D3" w:rsidP="00FC7CC1">
            <w:pPr>
              <w:numPr>
                <w:ilvl w:val="0"/>
                <w:numId w:val="55"/>
              </w:numPr>
              <w:tabs>
                <w:tab w:val="num" w:pos="317"/>
              </w:tabs>
              <w:ind w:left="0"/>
              <w:jc w:val="left"/>
              <w:rPr>
                <w:rFonts w:cs="Arial"/>
                <w:sz w:val="22"/>
                <w:szCs w:val="22"/>
              </w:rPr>
            </w:pPr>
            <w:r w:rsidRPr="008E7825">
              <w:rPr>
                <w:rFonts w:cs="Arial"/>
                <w:sz w:val="22"/>
                <w:szCs w:val="22"/>
              </w:rPr>
              <w:t>- twardość</w:t>
            </w:r>
          </w:p>
        </w:tc>
        <w:tc>
          <w:tcPr>
            <w:tcW w:w="1435" w:type="dxa"/>
            <w:tcBorders>
              <w:top w:val="nil"/>
              <w:left w:val="single" w:sz="4" w:space="0" w:color="auto"/>
              <w:bottom w:val="nil"/>
              <w:right w:val="single" w:sz="4" w:space="0" w:color="auto"/>
            </w:tcBorders>
            <w:shd w:val="clear" w:color="auto" w:fill="auto"/>
            <w:noWrap/>
            <w:vAlign w:val="bottom"/>
          </w:tcPr>
          <w:p w14:paraId="310CA61E" w14:textId="77777777" w:rsidR="00C174D3" w:rsidRPr="008E7825" w:rsidRDefault="00C174D3" w:rsidP="00421F14">
            <w:pPr>
              <w:jc w:val="center"/>
              <w:rPr>
                <w:rFonts w:cs="Arial"/>
                <w:sz w:val="22"/>
                <w:szCs w:val="22"/>
              </w:rPr>
            </w:pPr>
            <w:r w:rsidRPr="008E7825">
              <w:rPr>
                <w:rFonts w:cs="Arial"/>
                <w:sz w:val="22"/>
                <w:szCs w:val="22"/>
              </w:rPr>
              <w:t>PN-C-04216</w:t>
            </w:r>
          </w:p>
        </w:tc>
        <w:tc>
          <w:tcPr>
            <w:tcW w:w="1141" w:type="dxa"/>
            <w:tcBorders>
              <w:top w:val="nil"/>
              <w:left w:val="single" w:sz="4" w:space="0" w:color="auto"/>
              <w:bottom w:val="nil"/>
              <w:right w:val="single" w:sz="4" w:space="0" w:color="auto"/>
            </w:tcBorders>
            <w:shd w:val="clear" w:color="auto" w:fill="auto"/>
            <w:noWrap/>
          </w:tcPr>
          <w:p w14:paraId="310CA61F" w14:textId="77777777" w:rsidR="00C174D3" w:rsidRPr="008E7825" w:rsidRDefault="00C174D3" w:rsidP="00421F14">
            <w:pPr>
              <w:jc w:val="center"/>
              <w:rPr>
                <w:rFonts w:cs="Arial"/>
                <w:sz w:val="22"/>
                <w:szCs w:val="22"/>
              </w:rPr>
            </w:pPr>
            <w:r w:rsidRPr="008E7825">
              <w:rPr>
                <w:rFonts w:cs="Arial"/>
                <w:sz w:val="22"/>
                <w:szCs w:val="22"/>
              </w:rPr>
              <w:t>°</w:t>
            </w:r>
            <w:proofErr w:type="spellStart"/>
            <w:r w:rsidRPr="008E7825">
              <w:rPr>
                <w:rFonts w:cs="Arial"/>
                <w:sz w:val="22"/>
                <w:szCs w:val="22"/>
              </w:rPr>
              <w:t>Sh</w:t>
            </w:r>
            <w:proofErr w:type="spellEnd"/>
            <w:r w:rsidRPr="008E7825">
              <w:rPr>
                <w:rFonts w:cs="Arial"/>
                <w:sz w:val="22"/>
                <w:szCs w:val="22"/>
              </w:rPr>
              <w:t xml:space="preserve"> A</w:t>
            </w:r>
          </w:p>
        </w:tc>
        <w:tc>
          <w:tcPr>
            <w:tcW w:w="1251" w:type="dxa"/>
            <w:tcBorders>
              <w:top w:val="nil"/>
              <w:left w:val="single" w:sz="4" w:space="0" w:color="auto"/>
              <w:bottom w:val="nil"/>
              <w:right w:val="single" w:sz="4" w:space="0" w:color="auto"/>
            </w:tcBorders>
            <w:shd w:val="clear" w:color="auto" w:fill="auto"/>
            <w:noWrap/>
          </w:tcPr>
          <w:p w14:paraId="310CA620" w14:textId="77777777" w:rsidR="00C174D3" w:rsidRPr="008E7825" w:rsidRDefault="00C174D3" w:rsidP="00421F14">
            <w:pPr>
              <w:jc w:val="center"/>
              <w:rPr>
                <w:rFonts w:cs="Arial"/>
                <w:sz w:val="22"/>
                <w:szCs w:val="22"/>
              </w:rPr>
            </w:pPr>
            <w:r w:rsidRPr="008E7825">
              <w:rPr>
                <w:rFonts w:cs="Arial"/>
                <w:sz w:val="22"/>
                <w:szCs w:val="22"/>
              </w:rPr>
              <w:sym w:font="Symbol" w:char="00B1"/>
            </w:r>
            <w:r w:rsidRPr="008E7825">
              <w:rPr>
                <w:rFonts w:cs="Arial"/>
                <w:sz w:val="22"/>
                <w:szCs w:val="22"/>
              </w:rPr>
              <w:t>5 (+10)</w:t>
            </w:r>
            <w:r w:rsidRPr="008E7825">
              <w:rPr>
                <w:rFonts w:cs="Arial"/>
                <w:sz w:val="22"/>
                <w:szCs w:val="22"/>
                <w:vertAlign w:val="superscript"/>
              </w:rPr>
              <w:t>1)</w:t>
            </w:r>
          </w:p>
        </w:tc>
        <w:tc>
          <w:tcPr>
            <w:tcW w:w="1134" w:type="dxa"/>
            <w:tcBorders>
              <w:top w:val="nil"/>
              <w:left w:val="single" w:sz="4" w:space="0" w:color="auto"/>
              <w:bottom w:val="nil"/>
              <w:right w:val="single" w:sz="4" w:space="0" w:color="auto"/>
            </w:tcBorders>
            <w:shd w:val="clear" w:color="auto" w:fill="auto"/>
            <w:noWrap/>
          </w:tcPr>
          <w:p w14:paraId="310CA621" w14:textId="77777777" w:rsidR="00C174D3" w:rsidRPr="008E7825" w:rsidRDefault="00C174D3" w:rsidP="00421F14">
            <w:pPr>
              <w:jc w:val="center"/>
              <w:rPr>
                <w:rFonts w:cs="Arial"/>
                <w:sz w:val="22"/>
                <w:szCs w:val="22"/>
              </w:rPr>
            </w:pPr>
            <w:r w:rsidRPr="008E7825">
              <w:rPr>
                <w:rFonts w:cs="Arial"/>
                <w:sz w:val="22"/>
                <w:szCs w:val="22"/>
              </w:rPr>
              <w:sym w:font="Symbol" w:char="00B1"/>
            </w:r>
            <w:r w:rsidRPr="008E7825">
              <w:rPr>
                <w:rFonts w:cs="Arial"/>
                <w:sz w:val="22"/>
                <w:szCs w:val="22"/>
              </w:rPr>
              <w:t>5</w:t>
            </w:r>
          </w:p>
        </w:tc>
      </w:tr>
      <w:tr w:rsidR="00C174D3" w:rsidRPr="008E7825" w14:paraId="310CA629" w14:textId="77777777" w:rsidTr="00421F14">
        <w:trPr>
          <w:trHeight w:val="315"/>
        </w:trPr>
        <w:tc>
          <w:tcPr>
            <w:tcW w:w="567" w:type="dxa"/>
            <w:vMerge/>
            <w:tcBorders>
              <w:top w:val="single" w:sz="4" w:space="0" w:color="auto"/>
              <w:left w:val="single" w:sz="4" w:space="0" w:color="auto"/>
              <w:bottom w:val="single" w:sz="4" w:space="0" w:color="auto"/>
              <w:right w:val="single" w:sz="4" w:space="0" w:color="auto"/>
            </w:tcBorders>
            <w:shd w:val="clear" w:color="auto" w:fill="auto"/>
            <w:vAlign w:val="center"/>
          </w:tcPr>
          <w:p w14:paraId="310CA623" w14:textId="77777777" w:rsidR="00C174D3" w:rsidRPr="008E7825" w:rsidRDefault="00C174D3" w:rsidP="00421F14">
            <w:pPr>
              <w:jc w:val="center"/>
              <w:rPr>
                <w:rFonts w:cs="Arial"/>
                <w:sz w:val="22"/>
                <w:szCs w:val="22"/>
              </w:rPr>
            </w:pPr>
          </w:p>
        </w:tc>
        <w:tc>
          <w:tcPr>
            <w:tcW w:w="3118" w:type="dxa"/>
            <w:tcBorders>
              <w:top w:val="nil"/>
              <w:left w:val="single" w:sz="4" w:space="0" w:color="auto"/>
              <w:bottom w:val="nil"/>
              <w:right w:val="single" w:sz="4" w:space="0" w:color="auto"/>
            </w:tcBorders>
            <w:shd w:val="clear" w:color="auto" w:fill="auto"/>
            <w:noWrap/>
          </w:tcPr>
          <w:p w14:paraId="310CA624" w14:textId="77777777" w:rsidR="00C174D3" w:rsidRPr="008E7825" w:rsidRDefault="00C174D3" w:rsidP="00FC7CC1">
            <w:pPr>
              <w:numPr>
                <w:ilvl w:val="0"/>
                <w:numId w:val="55"/>
              </w:numPr>
              <w:tabs>
                <w:tab w:val="num" w:pos="317"/>
              </w:tabs>
              <w:ind w:left="0"/>
              <w:jc w:val="left"/>
              <w:rPr>
                <w:rFonts w:cs="Arial"/>
                <w:sz w:val="22"/>
                <w:szCs w:val="22"/>
              </w:rPr>
            </w:pPr>
            <w:r w:rsidRPr="008E7825">
              <w:rPr>
                <w:rFonts w:cs="Arial"/>
                <w:sz w:val="22"/>
                <w:szCs w:val="22"/>
              </w:rPr>
              <w:t>- wytrzymałość na rozciąganie</w:t>
            </w:r>
          </w:p>
        </w:tc>
        <w:tc>
          <w:tcPr>
            <w:tcW w:w="1435" w:type="dxa"/>
            <w:tcBorders>
              <w:top w:val="nil"/>
              <w:left w:val="single" w:sz="4" w:space="0" w:color="auto"/>
              <w:bottom w:val="nil"/>
              <w:right w:val="single" w:sz="4" w:space="0" w:color="auto"/>
            </w:tcBorders>
            <w:shd w:val="clear" w:color="auto" w:fill="auto"/>
            <w:noWrap/>
            <w:vAlign w:val="center"/>
          </w:tcPr>
          <w:p w14:paraId="310CA625" w14:textId="77777777" w:rsidR="00C174D3" w:rsidRPr="008E7825" w:rsidRDefault="00C174D3" w:rsidP="00421F14">
            <w:pPr>
              <w:jc w:val="center"/>
              <w:rPr>
                <w:rFonts w:cs="Arial"/>
                <w:sz w:val="22"/>
                <w:szCs w:val="22"/>
              </w:rPr>
            </w:pPr>
          </w:p>
        </w:tc>
        <w:tc>
          <w:tcPr>
            <w:tcW w:w="1141" w:type="dxa"/>
            <w:tcBorders>
              <w:top w:val="nil"/>
              <w:left w:val="single" w:sz="4" w:space="0" w:color="auto"/>
              <w:bottom w:val="nil"/>
              <w:right w:val="single" w:sz="4" w:space="0" w:color="auto"/>
            </w:tcBorders>
            <w:shd w:val="clear" w:color="auto" w:fill="auto"/>
            <w:noWrap/>
            <w:vAlign w:val="bottom"/>
          </w:tcPr>
          <w:p w14:paraId="310CA626" w14:textId="77777777" w:rsidR="00C174D3" w:rsidRPr="008E7825" w:rsidRDefault="00C174D3" w:rsidP="00421F14">
            <w:pPr>
              <w:jc w:val="center"/>
              <w:rPr>
                <w:rFonts w:cs="Arial"/>
                <w:sz w:val="22"/>
                <w:szCs w:val="22"/>
              </w:rPr>
            </w:pPr>
            <w:r w:rsidRPr="008E7825">
              <w:rPr>
                <w:rFonts w:cs="Arial"/>
                <w:sz w:val="22"/>
                <w:szCs w:val="22"/>
              </w:rPr>
              <w:t>%</w:t>
            </w:r>
          </w:p>
        </w:tc>
        <w:tc>
          <w:tcPr>
            <w:tcW w:w="1251" w:type="dxa"/>
            <w:tcBorders>
              <w:top w:val="nil"/>
              <w:left w:val="single" w:sz="4" w:space="0" w:color="auto"/>
              <w:bottom w:val="nil"/>
              <w:right w:val="single" w:sz="4" w:space="0" w:color="auto"/>
            </w:tcBorders>
            <w:shd w:val="clear" w:color="auto" w:fill="auto"/>
            <w:noWrap/>
            <w:vAlign w:val="bottom"/>
          </w:tcPr>
          <w:p w14:paraId="310CA627" w14:textId="77777777" w:rsidR="00C174D3" w:rsidRPr="008E7825" w:rsidRDefault="00C174D3" w:rsidP="00421F14">
            <w:pPr>
              <w:jc w:val="center"/>
              <w:rPr>
                <w:rFonts w:cs="Arial"/>
                <w:sz w:val="22"/>
                <w:szCs w:val="22"/>
              </w:rPr>
            </w:pPr>
            <w:r w:rsidRPr="008E7825">
              <w:rPr>
                <w:rFonts w:cs="Arial"/>
                <w:sz w:val="22"/>
                <w:szCs w:val="22"/>
              </w:rPr>
              <w:sym w:font="Symbol" w:char="00B1"/>
            </w:r>
            <w:r w:rsidRPr="008E7825">
              <w:rPr>
                <w:rFonts w:cs="Arial"/>
                <w:sz w:val="22"/>
                <w:szCs w:val="22"/>
              </w:rPr>
              <w:t>15</w:t>
            </w:r>
          </w:p>
        </w:tc>
        <w:tc>
          <w:tcPr>
            <w:tcW w:w="1134" w:type="dxa"/>
            <w:tcBorders>
              <w:top w:val="nil"/>
              <w:left w:val="single" w:sz="4" w:space="0" w:color="auto"/>
              <w:bottom w:val="nil"/>
              <w:right w:val="single" w:sz="4" w:space="0" w:color="auto"/>
            </w:tcBorders>
            <w:shd w:val="clear" w:color="auto" w:fill="auto"/>
            <w:noWrap/>
            <w:vAlign w:val="bottom"/>
          </w:tcPr>
          <w:p w14:paraId="310CA628" w14:textId="77777777" w:rsidR="00C174D3" w:rsidRPr="008E7825" w:rsidRDefault="00C174D3" w:rsidP="00421F14">
            <w:pPr>
              <w:jc w:val="center"/>
              <w:rPr>
                <w:rFonts w:cs="Arial"/>
                <w:sz w:val="22"/>
                <w:szCs w:val="22"/>
              </w:rPr>
            </w:pPr>
            <w:r w:rsidRPr="008E7825">
              <w:rPr>
                <w:rFonts w:cs="Arial"/>
                <w:sz w:val="22"/>
                <w:szCs w:val="22"/>
              </w:rPr>
              <w:sym w:font="Symbol" w:char="00B1"/>
            </w:r>
            <w:r w:rsidRPr="008E7825">
              <w:rPr>
                <w:rFonts w:cs="Arial"/>
                <w:sz w:val="22"/>
                <w:szCs w:val="22"/>
              </w:rPr>
              <w:t>15</w:t>
            </w:r>
          </w:p>
        </w:tc>
      </w:tr>
      <w:tr w:rsidR="00C174D3" w:rsidRPr="008E7825" w14:paraId="310CA630" w14:textId="77777777" w:rsidTr="00421F14">
        <w:trPr>
          <w:trHeight w:val="279"/>
        </w:trPr>
        <w:tc>
          <w:tcPr>
            <w:tcW w:w="567" w:type="dxa"/>
            <w:vMerge/>
            <w:tcBorders>
              <w:top w:val="single" w:sz="4" w:space="0" w:color="auto"/>
              <w:left w:val="single" w:sz="4" w:space="0" w:color="auto"/>
              <w:bottom w:val="single" w:sz="4" w:space="0" w:color="auto"/>
              <w:right w:val="single" w:sz="4" w:space="0" w:color="auto"/>
            </w:tcBorders>
            <w:shd w:val="clear" w:color="auto" w:fill="auto"/>
            <w:vAlign w:val="center"/>
          </w:tcPr>
          <w:p w14:paraId="310CA62A" w14:textId="77777777" w:rsidR="00C174D3" w:rsidRPr="008E7825" w:rsidRDefault="00C174D3" w:rsidP="00421F14">
            <w:pPr>
              <w:jc w:val="center"/>
              <w:rPr>
                <w:rFonts w:cs="Arial"/>
                <w:sz w:val="22"/>
                <w:szCs w:val="22"/>
              </w:rPr>
            </w:pPr>
          </w:p>
        </w:tc>
        <w:tc>
          <w:tcPr>
            <w:tcW w:w="3118" w:type="dxa"/>
            <w:tcBorders>
              <w:top w:val="nil"/>
              <w:left w:val="single" w:sz="4" w:space="0" w:color="auto"/>
              <w:bottom w:val="single" w:sz="4" w:space="0" w:color="auto"/>
              <w:right w:val="single" w:sz="4" w:space="0" w:color="auto"/>
            </w:tcBorders>
            <w:shd w:val="clear" w:color="auto" w:fill="auto"/>
            <w:noWrap/>
          </w:tcPr>
          <w:p w14:paraId="310CA62B" w14:textId="77777777" w:rsidR="00C174D3" w:rsidRPr="008E7825" w:rsidRDefault="00C174D3" w:rsidP="00FC7CC1">
            <w:pPr>
              <w:numPr>
                <w:ilvl w:val="0"/>
                <w:numId w:val="55"/>
              </w:numPr>
              <w:ind w:left="0"/>
              <w:jc w:val="left"/>
              <w:rPr>
                <w:rFonts w:cs="Arial"/>
                <w:sz w:val="22"/>
                <w:szCs w:val="22"/>
              </w:rPr>
            </w:pPr>
            <w:r w:rsidRPr="008E7825">
              <w:rPr>
                <w:rFonts w:cs="Arial"/>
                <w:sz w:val="22"/>
                <w:szCs w:val="22"/>
              </w:rPr>
              <w:t>- wydłużenie przy zerwaniu</w:t>
            </w:r>
          </w:p>
        </w:tc>
        <w:tc>
          <w:tcPr>
            <w:tcW w:w="1435" w:type="dxa"/>
            <w:tcBorders>
              <w:top w:val="nil"/>
              <w:left w:val="single" w:sz="4" w:space="0" w:color="auto"/>
              <w:bottom w:val="single" w:sz="4" w:space="0" w:color="auto"/>
              <w:right w:val="single" w:sz="4" w:space="0" w:color="auto"/>
            </w:tcBorders>
            <w:shd w:val="clear" w:color="auto" w:fill="auto"/>
            <w:noWrap/>
            <w:vAlign w:val="center"/>
          </w:tcPr>
          <w:p w14:paraId="310CA62C" w14:textId="77777777" w:rsidR="00C174D3" w:rsidRPr="008E7825" w:rsidRDefault="00C174D3" w:rsidP="00421F14">
            <w:pPr>
              <w:jc w:val="center"/>
              <w:rPr>
                <w:rFonts w:cs="Arial"/>
                <w:sz w:val="22"/>
                <w:szCs w:val="22"/>
              </w:rPr>
            </w:pPr>
          </w:p>
        </w:tc>
        <w:tc>
          <w:tcPr>
            <w:tcW w:w="1141" w:type="dxa"/>
            <w:tcBorders>
              <w:top w:val="nil"/>
              <w:left w:val="single" w:sz="4" w:space="0" w:color="auto"/>
              <w:bottom w:val="single" w:sz="4" w:space="0" w:color="auto"/>
              <w:right w:val="single" w:sz="4" w:space="0" w:color="auto"/>
            </w:tcBorders>
            <w:shd w:val="clear" w:color="auto" w:fill="auto"/>
            <w:noWrap/>
          </w:tcPr>
          <w:p w14:paraId="310CA62D" w14:textId="77777777" w:rsidR="00C174D3" w:rsidRPr="008E7825" w:rsidRDefault="00C174D3" w:rsidP="00421F14">
            <w:pPr>
              <w:jc w:val="center"/>
              <w:rPr>
                <w:rFonts w:cs="Arial"/>
                <w:sz w:val="22"/>
                <w:szCs w:val="22"/>
              </w:rPr>
            </w:pPr>
            <w:r w:rsidRPr="008E7825">
              <w:rPr>
                <w:rFonts w:cs="Arial"/>
                <w:sz w:val="22"/>
                <w:szCs w:val="22"/>
              </w:rPr>
              <w:t>%</w:t>
            </w:r>
          </w:p>
        </w:tc>
        <w:tc>
          <w:tcPr>
            <w:tcW w:w="1251" w:type="dxa"/>
            <w:tcBorders>
              <w:top w:val="nil"/>
              <w:left w:val="single" w:sz="4" w:space="0" w:color="auto"/>
              <w:bottom w:val="single" w:sz="4" w:space="0" w:color="auto"/>
              <w:right w:val="single" w:sz="4" w:space="0" w:color="auto"/>
            </w:tcBorders>
            <w:shd w:val="clear" w:color="auto" w:fill="auto"/>
            <w:noWrap/>
          </w:tcPr>
          <w:p w14:paraId="310CA62E" w14:textId="77777777" w:rsidR="00C174D3" w:rsidRPr="008E7825" w:rsidRDefault="00C174D3" w:rsidP="00421F14">
            <w:pPr>
              <w:jc w:val="center"/>
              <w:rPr>
                <w:rFonts w:cs="Arial"/>
                <w:sz w:val="22"/>
                <w:szCs w:val="22"/>
              </w:rPr>
            </w:pPr>
            <w:r w:rsidRPr="008E7825">
              <w:rPr>
                <w:rFonts w:cs="Arial"/>
                <w:sz w:val="22"/>
                <w:szCs w:val="22"/>
              </w:rPr>
              <w:sym w:font="Symbol" w:char="00B1"/>
            </w:r>
            <w:r w:rsidRPr="008E7825">
              <w:rPr>
                <w:rFonts w:cs="Arial"/>
                <w:sz w:val="22"/>
                <w:szCs w:val="22"/>
              </w:rPr>
              <w:t>25</w:t>
            </w:r>
          </w:p>
        </w:tc>
        <w:tc>
          <w:tcPr>
            <w:tcW w:w="1134" w:type="dxa"/>
            <w:tcBorders>
              <w:top w:val="nil"/>
              <w:left w:val="single" w:sz="4" w:space="0" w:color="auto"/>
              <w:bottom w:val="single" w:sz="4" w:space="0" w:color="auto"/>
              <w:right w:val="single" w:sz="4" w:space="0" w:color="auto"/>
            </w:tcBorders>
            <w:shd w:val="clear" w:color="auto" w:fill="auto"/>
            <w:noWrap/>
          </w:tcPr>
          <w:p w14:paraId="310CA62F" w14:textId="77777777" w:rsidR="00C174D3" w:rsidRPr="008E7825" w:rsidRDefault="00C174D3" w:rsidP="00421F14">
            <w:pPr>
              <w:jc w:val="center"/>
              <w:rPr>
                <w:rFonts w:cs="Arial"/>
                <w:sz w:val="22"/>
                <w:szCs w:val="22"/>
              </w:rPr>
            </w:pPr>
            <w:r w:rsidRPr="008E7825">
              <w:rPr>
                <w:rFonts w:cs="Arial"/>
                <w:sz w:val="22"/>
                <w:szCs w:val="22"/>
              </w:rPr>
              <w:sym w:font="Symbol" w:char="00B1"/>
            </w:r>
            <w:r w:rsidRPr="008E7825">
              <w:rPr>
                <w:rFonts w:cs="Arial"/>
                <w:sz w:val="22"/>
                <w:szCs w:val="22"/>
              </w:rPr>
              <w:t>25</w:t>
            </w:r>
          </w:p>
        </w:tc>
      </w:tr>
      <w:tr w:rsidR="00C174D3" w:rsidRPr="008E7825" w14:paraId="310CA637" w14:textId="77777777" w:rsidTr="00421F14">
        <w:tc>
          <w:tcPr>
            <w:tcW w:w="567" w:type="dxa"/>
            <w:tcBorders>
              <w:top w:val="single" w:sz="4" w:space="0" w:color="auto"/>
              <w:left w:val="single" w:sz="4" w:space="0" w:color="auto"/>
              <w:bottom w:val="single" w:sz="4" w:space="0" w:color="auto"/>
              <w:right w:val="single" w:sz="4" w:space="0" w:color="auto"/>
            </w:tcBorders>
            <w:shd w:val="clear" w:color="auto" w:fill="auto"/>
            <w:noWrap/>
          </w:tcPr>
          <w:p w14:paraId="310CA631" w14:textId="77777777" w:rsidR="00C174D3" w:rsidRPr="008E7825" w:rsidRDefault="00C174D3" w:rsidP="00421F14">
            <w:pPr>
              <w:jc w:val="center"/>
              <w:rPr>
                <w:rFonts w:cs="Arial"/>
                <w:sz w:val="22"/>
                <w:szCs w:val="22"/>
              </w:rPr>
            </w:pPr>
            <w:r w:rsidRPr="008E7825">
              <w:rPr>
                <w:rFonts w:cs="Arial"/>
                <w:sz w:val="22"/>
                <w:szCs w:val="22"/>
              </w:rPr>
              <w:t>7.</w:t>
            </w:r>
          </w:p>
        </w:tc>
        <w:tc>
          <w:tcPr>
            <w:tcW w:w="3118" w:type="dxa"/>
            <w:tcBorders>
              <w:top w:val="single" w:sz="4" w:space="0" w:color="auto"/>
              <w:left w:val="single" w:sz="4" w:space="0" w:color="auto"/>
              <w:bottom w:val="single" w:sz="4" w:space="0" w:color="auto"/>
              <w:right w:val="single" w:sz="4" w:space="0" w:color="auto"/>
            </w:tcBorders>
            <w:shd w:val="clear" w:color="auto" w:fill="auto"/>
            <w:noWrap/>
          </w:tcPr>
          <w:p w14:paraId="310CA632" w14:textId="77777777" w:rsidR="00C174D3" w:rsidRPr="008E7825" w:rsidRDefault="00C174D3" w:rsidP="00421F14">
            <w:pPr>
              <w:jc w:val="left"/>
              <w:rPr>
                <w:rFonts w:cs="Arial"/>
                <w:sz w:val="22"/>
                <w:szCs w:val="22"/>
                <w:vertAlign w:val="superscript"/>
              </w:rPr>
            </w:pPr>
            <w:r w:rsidRPr="008E7825">
              <w:rPr>
                <w:rFonts w:cs="Arial"/>
                <w:sz w:val="22"/>
                <w:szCs w:val="22"/>
              </w:rPr>
              <w:t xml:space="preserve">Odporność ozonowa: wydłużenie 30% przez  96 h w temp. (40 ±2)°C, stężenie 100 </w:t>
            </w:r>
            <w:proofErr w:type="spellStart"/>
            <w:r w:rsidRPr="008E7825">
              <w:rPr>
                <w:rFonts w:cs="Arial"/>
                <w:sz w:val="22"/>
                <w:szCs w:val="22"/>
              </w:rPr>
              <w:t>pphm</w:t>
            </w:r>
            <w:proofErr w:type="spellEnd"/>
            <w:r w:rsidRPr="008E7825">
              <w:rPr>
                <w:rFonts w:cs="Arial"/>
                <w:sz w:val="22"/>
                <w:szCs w:val="22"/>
              </w:rPr>
              <w:t xml:space="preserve"> (25 </w:t>
            </w:r>
            <w:proofErr w:type="spellStart"/>
            <w:r w:rsidRPr="008E7825">
              <w:rPr>
                <w:rFonts w:cs="Arial"/>
                <w:sz w:val="22"/>
                <w:szCs w:val="22"/>
              </w:rPr>
              <w:t>pphm</w:t>
            </w:r>
            <w:proofErr w:type="spellEnd"/>
            <w:r w:rsidRPr="008E7825">
              <w:rPr>
                <w:rFonts w:cs="Arial"/>
                <w:sz w:val="22"/>
                <w:szCs w:val="22"/>
              </w:rPr>
              <w:t>)</w:t>
            </w:r>
            <w:r w:rsidRPr="008E7825">
              <w:rPr>
                <w:rFonts w:cs="Arial"/>
                <w:sz w:val="22"/>
                <w:szCs w:val="22"/>
                <w:vertAlign w:val="superscript"/>
              </w:rPr>
              <w:t>1)</w:t>
            </w:r>
          </w:p>
        </w:tc>
        <w:tc>
          <w:tcPr>
            <w:tcW w:w="14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CA633" w14:textId="77777777" w:rsidR="00C174D3" w:rsidRPr="008E7825" w:rsidRDefault="00C174D3" w:rsidP="00421F14">
            <w:pPr>
              <w:jc w:val="center"/>
              <w:rPr>
                <w:rFonts w:cs="Arial"/>
                <w:sz w:val="22"/>
                <w:szCs w:val="22"/>
              </w:rPr>
            </w:pPr>
            <w:r w:rsidRPr="008E7825">
              <w:rPr>
                <w:rFonts w:cs="Arial"/>
                <w:sz w:val="22"/>
                <w:szCs w:val="22"/>
              </w:rPr>
              <w:t>PN-C-05015</w:t>
            </w:r>
          </w:p>
        </w:tc>
        <w:tc>
          <w:tcPr>
            <w:tcW w:w="1141" w:type="dxa"/>
            <w:tcBorders>
              <w:top w:val="single" w:sz="4" w:space="0" w:color="auto"/>
              <w:left w:val="single" w:sz="4" w:space="0" w:color="auto"/>
              <w:bottom w:val="single" w:sz="4" w:space="0" w:color="auto"/>
              <w:right w:val="single" w:sz="4" w:space="0" w:color="auto"/>
            </w:tcBorders>
            <w:shd w:val="clear" w:color="auto" w:fill="auto"/>
            <w:noWrap/>
          </w:tcPr>
          <w:p w14:paraId="310CA634" w14:textId="77777777" w:rsidR="00C174D3" w:rsidRPr="008E7825" w:rsidRDefault="00C174D3" w:rsidP="00421F14">
            <w:pPr>
              <w:jc w:val="center"/>
              <w:rPr>
                <w:rFonts w:cs="Arial"/>
                <w:sz w:val="22"/>
                <w:szCs w:val="22"/>
              </w:rPr>
            </w:pPr>
          </w:p>
        </w:tc>
        <w:tc>
          <w:tcPr>
            <w:tcW w:w="12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CA635" w14:textId="77777777" w:rsidR="00C174D3" w:rsidRPr="008E7825" w:rsidRDefault="00C174D3" w:rsidP="00421F14">
            <w:pPr>
              <w:jc w:val="center"/>
              <w:rPr>
                <w:rFonts w:cs="Arial"/>
                <w:sz w:val="22"/>
                <w:szCs w:val="22"/>
              </w:rPr>
            </w:pPr>
            <w:r w:rsidRPr="008E7825">
              <w:rPr>
                <w:rFonts w:cs="Arial"/>
                <w:sz w:val="22"/>
                <w:szCs w:val="22"/>
              </w:rPr>
              <w:t>bez rys</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CA636" w14:textId="77777777" w:rsidR="00C174D3" w:rsidRPr="008E7825" w:rsidRDefault="00C174D3" w:rsidP="00421F14">
            <w:pPr>
              <w:jc w:val="center"/>
              <w:rPr>
                <w:rFonts w:cs="Arial"/>
                <w:sz w:val="22"/>
                <w:szCs w:val="22"/>
              </w:rPr>
            </w:pPr>
            <w:r w:rsidRPr="008E7825">
              <w:rPr>
                <w:rFonts w:cs="Arial"/>
                <w:sz w:val="22"/>
                <w:szCs w:val="22"/>
              </w:rPr>
              <w:t>bez rys</w:t>
            </w:r>
          </w:p>
        </w:tc>
      </w:tr>
      <w:tr w:rsidR="00C174D3" w:rsidRPr="008E7825" w14:paraId="310CA639" w14:textId="77777777" w:rsidTr="00421F14">
        <w:tc>
          <w:tcPr>
            <w:tcW w:w="8646" w:type="dxa"/>
            <w:gridSpan w:val="6"/>
            <w:tcBorders>
              <w:top w:val="single" w:sz="4" w:space="0" w:color="auto"/>
              <w:left w:val="single" w:sz="4" w:space="0" w:color="auto"/>
              <w:bottom w:val="single" w:sz="4" w:space="0" w:color="auto"/>
              <w:right w:val="single" w:sz="4" w:space="0" w:color="auto"/>
            </w:tcBorders>
            <w:shd w:val="clear" w:color="auto" w:fill="auto"/>
            <w:noWrap/>
          </w:tcPr>
          <w:p w14:paraId="310CA638" w14:textId="77777777" w:rsidR="00C174D3" w:rsidRPr="008E7825" w:rsidRDefault="00C174D3" w:rsidP="00421F14">
            <w:pPr>
              <w:rPr>
                <w:rFonts w:cs="Arial"/>
                <w:sz w:val="22"/>
                <w:szCs w:val="22"/>
              </w:rPr>
            </w:pPr>
            <w:r w:rsidRPr="008E7825">
              <w:rPr>
                <w:rFonts w:cs="Arial"/>
                <w:sz w:val="22"/>
                <w:szCs w:val="22"/>
              </w:rPr>
              <w:t>1) dotyczy elastomeru na bazie kauczuku naturalnego</w:t>
            </w:r>
          </w:p>
        </w:tc>
      </w:tr>
    </w:tbl>
    <w:p w14:paraId="310CA63A" w14:textId="77777777" w:rsidR="00C174D3" w:rsidRPr="008E7825" w:rsidRDefault="00C174D3" w:rsidP="000A45FB">
      <w:pPr>
        <w:rPr>
          <w:rFonts w:cs="Arial"/>
          <w:sz w:val="22"/>
          <w:szCs w:val="22"/>
        </w:rPr>
      </w:pPr>
      <w:r w:rsidRPr="008E7825">
        <w:rPr>
          <w:rFonts w:cs="Arial"/>
          <w:sz w:val="22"/>
          <w:szCs w:val="22"/>
        </w:rPr>
        <w:t>W przypadku elastomerów o innych dopuszczalnych twardościach, wymagania są te same, z wyjątkiem minimalnego wydłużenia przy zerwaniu oraz minimalnej wytrzymałości na rozdzieranie. Wymagania wobec tych cech podano w tablicy 2.</w:t>
      </w:r>
    </w:p>
    <w:p w14:paraId="310CA63B" w14:textId="77777777" w:rsidR="00C174D3" w:rsidRPr="008E7825" w:rsidRDefault="00C174D3" w:rsidP="00C174D3">
      <w:pPr>
        <w:spacing w:before="120"/>
        <w:ind w:left="425"/>
        <w:rPr>
          <w:rFonts w:cs="Arial"/>
          <w:sz w:val="22"/>
          <w:szCs w:val="22"/>
        </w:rPr>
      </w:pPr>
      <w:r w:rsidRPr="008E7825">
        <w:rPr>
          <w:rFonts w:cs="Arial"/>
          <w:sz w:val="22"/>
          <w:szCs w:val="22"/>
        </w:rPr>
        <w:t xml:space="preserve">Tab. 2. Wydłużenie i wytrzymałość na rozdzieranie elastomerów o twardości różnej od 60° </w:t>
      </w:r>
      <w:proofErr w:type="spellStart"/>
      <w:r w:rsidRPr="008E7825">
        <w:rPr>
          <w:rFonts w:cs="Arial"/>
          <w:sz w:val="22"/>
          <w:szCs w:val="22"/>
        </w:rPr>
        <w:t>Sh</w:t>
      </w:r>
      <w:proofErr w:type="spellEnd"/>
      <w:r w:rsidRPr="008E7825">
        <w:rPr>
          <w:rFonts w:cs="Arial"/>
          <w:sz w:val="22"/>
          <w:szCs w:val="22"/>
        </w:rPr>
        <w:t xml:space="preserve"> A.</w:t>
      </w:r>
    </w:p>
    <w:tbl>
      <w:tblPr>
        <w:tblW w:w="8646"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3118"/>
        <w:gridCol w:w="1435"/>
        <w:gridCol w:w="1117"/>
        <w:gridCol w:w="1231"/>
        <w:gridCol w:w="1178"/>
      </w:tblGrid>
      <w:tr w:rsidR="00C174D3" w:rsidRPr="008E7825" w14:paraId="310CA642" w14:textId="77777777" w:rsidTr="00421F14">
        <w:trPr>
          <w:trHeight w:val="463"/>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CA63C" w14:textId="77777777" w:rsidR="00C174D3" w:rsidRPr="008E7825" w:rsidRDefault="00C174D3" w:rsidP="00421F14">
            <w:pPr>
              <w:ind w:left="33"/>
              <w:jc w:val="center"/>
              <w:rPr>
                <w:rFonts w:cs="Arial"/>
                <w:sz w:val="22"/>
                <w:szCs w:val="22"/>
              </w:rPr>
            </w:pPr>
            <w:r w:rsidRPr="008E7825">
              <w:rPr>
                <w:rFonts w:cs="Arial"/>
                <w:sz w:val="22"/>
                <w:szCs w:val="22"/>
              </w:rPr>
              <w:t>Lp.</w:t>
            </w:r>
          </w:p>
        </w:tc>
        <w:tc>
          <w:tcPr>
            <w:tcW w:w="31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CA63D" w14:textId="77777777" w:rsidR="00C174D3" w:rsidRPr="008E7825" w:rsidRDefault="00C174D3" w:rsidP="00421F14">
            <w:pPr>
              <w:ind w:left="33"/>
              <w:jc w:val="center"/>
              <w:rPr>
                <w:rFonts w:cs="Arial"/>
                <w:sz w:val="22"/>
                <w:szCs w:val="22"/>
              </w:rPr>
            </w:pPr>
            <w:r w:rsidRPr="008E7825">
              <w:rPr>
                <w:rFonts w:cs="Arial"/>
                <w:sz w:val="22"/>
                <w:szCs w:val="22"/>
              </w:rPr>
              <w:t>Cecha</w:t>
            </w:r>
          </w:p>
        </w:tc>
        <w:tc>
          <w:tcPr>
            <w:tcW w:w="14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CA63E" w14:textId="77777777" w:rsidR="00C174D3" w:rsidRPr="008E7825" w:rsidRDefault="00C174D3" w:rsidP="00421F14">
            <w:pPr>
              <w:ind w:left="33"/>
              <w:jc w:val="center"/>
              <w:rPr>
                <w:rFonts w:cs="Arial"/>
                <w:sz w:val="22"/>
                <w:szCs w:val="22"/>
              </w:rPr>
            </w:pPr>
            <w:r w:rsidRPr="008E7825">
              <w:rPr>
                <w:rFonts w:cs="Arial"/>
                <w:sz w:val="22"/>
                <w:szCs w:val="22"/>
              </w:rPr>
              <w:t>Według normy</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CA63F" w14:textId="77777777" w:rsidR="00C174D3" w:rsidRPr="008E7825" w:rsidRDefault="00C174D3" w:rsidP="00421F14">
            <w:pPr>
              <w:ind w:left="33"/>
              <w:jc w:val="center"/>
              <w:rPr>
                <w:rFonts w:cs="Arial"/>
                <w:sz w:val="22"/>
                <w:szCs w:val="22"/>
              </w:rPr>
            </w:pPr>
            <w:r w:rsidRPr="008E7825">
              <w:rPr>
                <w:rFonts w:cs="Arial"/>
                <w:sz w:val="22"/>
                <w:szCs w:val="22"/>
              </w:rPr>
              <w:t>Jednostka</w:t>
            </w:r>
          </w:p>
        </w:tc>
        <w:tc>
          <w:tcPr>
            <w:tcW w:w="123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CA640" w14:textId="77777777" w:rsidR="00C174D3" w:rsidRPr="008E7825" w:rsidRDefault="00C174D3" w:rsidP="00421F14">
            <w:pPr>
              <w:ind w:left="33"/>
              <w:jc w:val="center"/>
              <w:rPr>
                <w:rFonts w:cs="Arial"/>
                <w:sz w:val="22"/>
                <w:szCs w:val="22"/>
              </w:rPr>
            </w:pPr>
            <w:r w:rsidRPr="008E7825">
              <w:rPr>
                <w:rFonts w:cs="Arial"/>
                <w:sz w:val="22"/>
                <w:szCs w:val="22"/>
              </w:rPr>
              <w:t>Kauczuk</w:t>
            </w:r>
          </w:p>
        </w:tc>
        <w:tc>
          <w:tcPr>
            <w:tcW w:w="117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CA641" w14:textId="77777777" w:rsidR="00C174D3" w:rsidRPr="008E7825" w:rsidRDefault="00C174D3" w:rsidP="00421F14">
            <w:pPr>
              <w:ind w:left="33"/>
              <w:jc w:val="center"/>
              <w:rPr>
                <w:rFonts w:cs="Arial"/>
                <w:sz w:val="22"/>
                <w:szCs w:val="22"/>
              </w:rPr>
            </w:pPr>
            <w:r w:rsidRPr="008E7825">
              <w:rPr>
                <w:rFonts w:cs="Arial"/>
                <w:sz w:val="22"/>
                <w:szCs w:val="22"/>
              </w:rPr>
              <w:t>Poliuretan</w:t>
            </w:r>
          </w:p>
        </w:tc>
      </w:tr>
      <w:tr w:rsidR="00C174D3" w:rsidRPr="008E7825" w14:paraId="310CA64F" w14:textId="77777777" w:rsidTr="00421F14">
        <w:tc>
          <w:tcPr>
            <w:tcW w:w="567" w:type="dxa"/>
            <w:tcBorders>
              <w:top w:val="single" w:sz="4" w:space="0" w:color="auto"/>
              <w:left w:val="single" w:sz="4" w:space="0" w:color="auto"/>
              <w:bottom w:val="single" w:sz="4" w:space="0" w:color="auto"/>
              <w:right w:val="single" w:sz="4" w:space="0" w:color="auto"/>
            </w:tcBorders>
            <w:shd w:val="clear" w:color="auto" w:fill="auto"/>
            <w:noWrap/>
          </w:tcPr>
          <w:p w14:paraId="310CA643" w14:textId="77777777" w:rsidR="00C174D3" w:rsidRPr="008E7825" w:rsidRDefault="00C174D3" w:rsidP="00421F14">
            <w:pPr>
              <w:ind w:left="33"/>
              <w:jc w:val="center"/>
              <w:rPr>
                <w:rFonts w:cs="Arial"/>
                <w:sz w:val="22"/>
                <w:szCs w:val="22"/>
              </w:rPr>
            </w:pPr>
            <w:r w:rsidRPr="008E7825">
              <w:rPr>
                <w:rFonts w:cs="Arial"/>
                <w:sz w:val="22"/>
                <w:szCs w:val="22"/>
              </w:rPr>
              <w:t>1.</w:t>
            </w:r>
          </w:p>
        </w:tc>
        <w:tc>
          <w:tcPr>
            <w:tcW w:w="3118" w:type="dxa"/>
            <w:tcBorders>
              <w:top w:val="single" w:sz="4" w:space="0" w:color="auto"/>
              <w:left w:val="single" w:sz="4" w:space="0" w:color="auto"/>
              <w:bottom w:val="single" w:sz="4" w:space="0" w:color="auto"/>
              <w:right w:val="single" w:sz="4" w:space="0" w:color="auto"/>
            </w:tcBorders>
            <w:shd w:val="clear" w:color="auto" w:fill="auto"/>
            <w:noWrap/>
          </w:tcPr>
          <w:p w14:paraId="310CA644" w14:textId="77777777" w:rsidR="00C174D3" w:rsidRPr="008E7825" w:rsidRDefault="00C174D3" w:rsidP="00421F14">
            <w:pPr>
              <w:jc w:val="left"/>
              <w:rPr>
                <w:rFonts w:cs="Arial"/>
                <w:sz w:val="22"/>
                <w:szCs w:val="22"/>
              </w:rPr>
            </w:pPr>
            <w:r w:rsidRPr="008E7825">
              <w:rPr>
                <w:rFonts w:cs="Arial"/>
                <w:sz w:val="22"/>
                <w:szCs w:val="22"/>
              </w:rPr>
              <w:t>Wydłużenie przy zerwaniu:</w:t>
            </w:r>
          </w:p>
          <w:p w14:paraId="310CA645" w14:textId="77777777" w:rsidR="00C174D3" w:rsidRPr="008E7825" w:rsidRDefault="00C174D3" w:rsidP="00421F14">
            <w:pPr>
              <w:jc w:val="left"/>
              <w:rPr>
                <w:rFonts w:cs="Arial"/>
                <w:sz w:val="22"/>
                <w:szCs w:val="22"/>
              </w:rPr>
            </w:pPr>
            <w:r w:rsidRPr="008E7825">
              <w:rPr>
                <w:rFonts w:cs="Arial"/>
                <w:sz w:val="22"/>
                <w:szCs w:val="22"/>
              </w:rPr>
              <w:t>- próbki formowane</w:t>
            </w:r>
          </w:p>
          <w:p w14:paraId="310CA646" w14:textId="77777777" w:rsidR="00C174D3" w:rsidRPr="008E7825" w:rsidRDefault="00C174D3" w:rsidP="00421F14">
            <w:pPr>
              <w:jc w:val="left"/>
              <w:rPr>
                <w:rFonts w:cs="Arial"/>
                <w:sz w:val="22"/>
                <w:szCs w:val="22"/>
              </w:rPr>
            </w:pPr>
            <w:r w:rsidRPr="008E7825">
              <w:rPr>
                <w:rFonts w:cs="Arial"/>
                <w:sz w:val="22"/>
                <w:szCs w:val="22"/>
              </w:rPr>
              <w:t>- próbki wycinane</w:t>
            </w:r>
          </w:p>
        </w:tc>
        <w:tc>
          <w:tcPr>
            <w:tcW w:w="1435" w:type="dxa"/>
            <w:tcBorders>
              <w:top w:val="single" w:sz="4" w:space="0" w:color="auto"/>
              <w:left w:val="single" w:sz="4" w:space="0" w:color="auto"/>
              <w:right w:val="single" w:sz="4" w:space="0" w:color="auto"/>
            </w:tcBorders>
            <w:shd w:val="clear" w:color="auto" w:fill="auto"/>
            <w:noWrap/>
            <w:vAlign w:val="center"/>
          </w:tcPr>
          <w:p w14:paraId="310CA647" w14:textId="77777777" w:rsidR="00C174D3" w:rsidRPr="008E7825" w:rsidRDefault="00C174D3" w:rsidP="00421F14">
            <w:pPr>
              <w:jc w:val="center"/>
              <w:rPr>
                <w:rFonts w:cs="Arial"/>
                <w:sz w:val="22"/>
                <w:szCs w:val="22"/>
              </w:rPr>
            </w:pPr>
            <w:r w:rsidRPr="008E7825">
              <w:rPr>
                <w:rFonts w:cs="Arial"/>
                <w:sz w:val="22"/>
                <w:szCs w:val="22"/>
              </w:rPr>
              <w:t>PN-C-04205</w:t>
            </w:r>
          </w:p>
        </w:tc>
        <w:tc>
          <w:tcPr>
            <w:tcW w:w="11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CA648" w14:textId="77777777" w:rsidR="00C174D3" w:rsidRPr="008E7825" w:rsidRDefault="00C174D3" w:rsidP="00421F14">
            <w:pPr>
              <w:jc w:val="center"/>
              <w:rPr>
                <w:rFonts w:cs="Arial"/>
                <w:sz w:val="22"/>
                <w:szCs w:val="22"/>
              </w:rPr>
            </w:pPr>
            <w:r w:rsidRPr="008E7825">
              <w:rPr>
                <w:rFonts w:cs="Arial"/>
                <w:sz w:val="22"/>
                <w:szCs w:val="22"/>
              </w:rPr>
              <w:t>%</w:t>
            </w:r>
          </w:p>
        </w:tc>
        <w:tc>
          <w:tcPr>
            <w:tcW w:w="1231" w:type="dxa"/>
            <w:tcBorders>
              <w:top w:val="single" w:sz="4" w:space="0" w:color="auto"/>
              <w:left w:val="single" w:sz="4" w:space="0" w:color="auto"/>
              <w:bottom w:val="single" w:sz="4" w:space="0" w:color="auto"/>
              <w:right w:val="single" w:sz="4" w:space="0" w:color="auto"/>
            </w:tcBorders>
            <w:shd w:val="clear" w:color="auto" w:fill="auto"/>
            <w:noWrap/>
          </w:tcPr>
          <w:p w14:paraId="310CA649" w14:textId="77777777" w:rsidR="00C174D3" w:rsidRPr="008E7825" w:rsidRDefault="00C174D3" w:rsidP="00421F14">
            <w:pPr>
              <w:jc w:val="center"/>
              <w:rPr>
                <w:rFonts w:cs="Arial"/>
                <w:sz w:val="22"/>
                <w:szCs w:val="22"/>
              </w:rPr>
            </w:pPr>
          </w:p>
          <w:p w14:paraId="310CA64A" w14:textId="77777777" w:rsidR="00C174D3" w:rsidRPr="008E7825" w:rsidRDefault="00C174D3" w:rsidP="00421F14">
            <w:pPr>
              <w:jc w:val="center"/>
              <w:rPr>
                <w:rFonts w:cs="Arial"/>
                <w:sz w:val="22"/>
                <w:szCs w:val="22"/>
              </w:rPr>
            </w:pPr>
            <w:r w:rsidRPr="008E7825">
              <w:rPr>
                <w:rFonts w:cs="Arial"/>
                <w:sz w:val="22"/>
                <w:szCs w:val="22"/>
              </w:rPr>
              <w:sym w:font="Symbol" w:char="00B3"/>
            </w:r>
            <w:r w:rsidRPr="008E7825">
              <w:rPr>
                <w:rFonts w:cs="Arial"/>
                <w:sz w:val="22"/>
                <w:szCs w:val="22"/>
              </w:rPr>
              <w:t xml:space="preserve"> 450</w:t>
            </w:r>
          </w:p>
          <w:p w14:paraId="310CA64B" w14:textId="77777777" w:rsidR="00C174D3" w:rsidRPr="008E7825" w:rsidRDefault="00C174D3" w:rsidP="00421F14">
            <w:pPr>
              <w:jc w:val="center"/>
              <w:rPr>
                <w:rFonts w:cs="Arial"/>
                <w:sz w:val="22"/>
                <w:szCs w:val="22"/>
              </w:rPr>
            </w:pPr>
            <w:r w:rsidRPr="008E7825">
              <w:rPr>
                <w:rFonts w:cs="Arial"/>
                <w:sz w:val="22"/>
                <w:szCs w:val="22"/>
              </w:rPr>
              <w:sym w:font="Symbol" w:char="00B3"/>
            </w:r>
            <w:r w:rsidRPr="008E7825">
              <w:rPr>
                <w:rFonts w:cs="Arial"/>
                <w:sz w:val="22"/>
                <w:szCs w:val="22"/>
              </w:rPr>
              <w:t xml:space="preserve"> 400</w:t>
            </w:r>
          </w:p>
        </w:tc>
        <w:tc>
          <w:tcPr>
            <w:tcW w:w="1178" w:type="dxa"/>
            <w:tcBorders>
              <w:top w:val="single" w:sz="4" w:space="0" w:color="auto"/>
              <w:left w:val="single" w:sz="4" w:space="0" w:color="auto"/>
              <w:bottom w:val="single" w:sz="4" w:space="0" w:color="auto"/>
              <w:right w:val="single" w:sz="4" w:space="0" w:color="auto"/>
            </w:tcBorders>
            <w:shd w:val="clear" w:color="auto" w:fill="auto"/>
            <w:noWrap/>
          </w:tcPr>
          <w:p w14:paraId="310CA64C" w14:textId="77777777" w:rsidR="00C174D3" w:rsidRPr="008E7825" w:rsidRDefault="00C174D3" w:rsidP="00421F14">
            <w:pPr>
              <w:jc w:val="center"/>
              <w:rPr>
                <w:rFonts w:cs="Arial"/>
                <w:sz w:val="22"/>
                <w:szCs w:val="22"/>
              </w:rPr>
            </w:pPr>
          </w:p>
          <w:p w14:paraId="310CA64D" w14:textId="77777777" w:rsidR="00C174D3" w:rsidRPr="008E7825" w:rsidRDefault="00C174D3" w:rsidP="00421F14">
            <w:pPr>
              <w:jc w:val="center"/>
              <w:rPr>
                <w:rFonts w:cs="Arial"/>
                <w:sz w:val="22"/>
                <w:szCs w:val="22"/>
              </w:rPr>
            </w:pPr>
            <w:r w:rsidRPr="008E7825">
              <w:rPr>
                <w:rFonts w:cs="Arial"/>
                <w:sz w:val="22"/>
                <w:szCs w:val="22"/>
              </w:rPr>
              <w:sym w:font="Symbol" w:char="00B3"/>
            </w:r>
            <w:r w:rsidRPr="008E7825">
              <w:rPr>
                <w:rFonts w:cs="Arial"/>
                <w:sz w:val="22"/>
                <w:szCs w:val="22"/>
              </w:rPr>
              <w:t xml:space="preserve"> 300</w:t>
            </w:r>
          </w:p>
          <w:p w14:paraId="310CA64E" w14:textId="77777777" w:rsidR="00C174D3" w:rsidRPr="008E7825" w:rsidRDefault="00C174D3" w:rsidP="00421F14">
            <w:pPr>
              <w:jc w:val="center"/>
              <w:rPr>
                <w:rFonts w:cs="Arial"/>
                <w:sz w:val="22"/>
                <w:szCs w:val="22"/>
              </w:rPr>
            </w:pPr>
            <w:r w:rsidRPr="008E7825">
              <w:rPr>
                <w:rFonts w:cs="Arial"/>
                <w:sz w:val="22"/>
                <w:szCs w:val="22"/>
              </w:rPr>
              <w:sym w:font="Symbol" w:char="00B3"/>
            </w:r>
            <w:r w:rsidRPr="008E7825">
              <w:rPr>
                <w:rFonts w:cs="Arial"/>
                <w:sz w:val="22"/>
                <w:szCs w:val="22"/>
              </w:rPr>
              <w:t xml:space="preserve"> 250</w:t>
            </w:r>
          </w:p>
        </w:tc>
      </w:tr>
      <w:tr w:rsidR="00C174D3" w:rsidRPr="008E7825" w14:paraId="310CA656" w14:textId="77777777" w:rsidTr="00421F14">
        <w:tc>
          <w:tcPr>
            <w:tcW w:w="567" w:type="dxa"/>
            <w:tcBorders>
              <w:top w:val="single" w:sz="4" w:space="0" w:color="auto"/>
              <w:left w:val="single" w:sz="4" w:space="0" w:color="auto"/>
              <w:bottom w:val="single" w:sz="4" w:space="0" w:color="auto"/>
              <w:right w:val="single" w:sz="4" w:space="0" w:color="auto"/>
            </w:tcBorders>
            <w:shd w:val="clear" w:color="auto" w:fill="auto"/>
            <w:noWrap/>
          </w:tcPr>
          <w:p w14:paraId="310CA650" w14:textId="77777777" w:rsidR="00C174D3" w:rsidRPr="008E7825" w:rsidRDefault="00C174D3" w:rsidP="00421F14">
            <w:pPr>
              <w:ind w:left="33"/>
              <w:jc w:val="center"/>
              <w:rPr>
                <w:rFonts w:cs="Arial"/>
                <w:sz w:val="22"/>
                <w:szCs w:val="22"/>
              </w:rPr>
            </w:pPr>
            <w:r w:rsidRPr="008E7825">
              <w:rPr>
                <w:rFonts w:cs="Arial"/>
                <w:sz w:val="22"/>
                <w:szCs w:val="22"/>
              </w:rPr>
              <w:t>2.</w:t>
            </w:r>
          </w:p>
        </w:tc>
        <w:tc>
          <w:tcPr>
            <w:tcW w:w="3118" w:type="dxa"/>
            <w:tcBorders>
              <w:top w:val="single" w:sz="4" w:space="0" w:color="auto"/>
              <w:left w:val="single" w:sz="4" w:space="0" w:color="auto"/>
              <w:bottom w:val="single" w:sz="4" w:space="0" w:color="auto"/>
              <w:right w:val="single" w:sz="4" w:space="0" w:color="auto"/>
            </w:tcBorders>
            <w:shd w:val="clear" w:color="auto" w:fill="auto"/>
            <w:noWrap/>
          </w:tcPr>
          <w:p w14:paraId="310CA651" w14:textId="77777777" w:rsidR="00C174D3" w:rsidRPr="008E7825" w:rsidRDefault="00C174D3" w:rsidP="00421F14">
            <w:pPr>
              <w:ind w:left="33"/>
              <w:rPr>
                <w:rFonts w:cs="Arial"/>
                <w:sz w:val="22"/>
                <w:szCs w:val="22"/>
              </w:rPr>
            </w:pPr>
            <w:r w:rsidRPr="008E7825">
              <w:rPr>
                <w:rFonts w:cs="Arial"/>
                <w:sz w:val="22"/>
                <w:szCs w:val="22"/>
              </w:rPr>
              <w:t>Wytrzymałość na rozdzieranie</w:t>
            </w:r>
          </w:p>
        </w:tc>
        <w:tc>
          <w:tcPr>
            <w:tcW w:w="1435" w:type="dxa"/>
            <w:tcBorders>
              <w:top w:val="single" w:sz="4" w:space="0" w:color="auto"/>
              <w:left w:val="single" w:sz="4" w:space="0" w:color="auto"/>
              <w:bottom w:val="single" w:sz="4" w:space="0" w:color="auto"/>
              <w:right w:val="single" w:sz="4" w:space="0" w:color="auto"/>
            </w:tcBorders>
            <w:shd w:val="clear" w:color="auto" w:fill="auto"/>
            <w:noWrap/>
          </w:tcPr>
          <w:p w14:paraId="310CA652" w14:textId="77777777" w:rsidR="00C174D3" w:rsidRPr="008E7825" w:rsidRDefault="00C174D3" w:rsidP="00421F14">
            <w:pPr>
              <w:ind w:left="33"/>
              <w:jc w:val="center"/>
              <w:rPr>
                <w:rFonts w:cs="Arial"/>
                <w:sz w:val="22"/>
                <w:szCs w:val="22"/>
              </w:rPr>
            </w:pPr>
            <w:r w:rsidRPr="008E7825">
              <w:rPr>
                <w:rFonts w:cs="Arial"/>
                <w:sz w:val="22"/>
                <w:szCs w:val="22"/>
              </w:rPr>
              <w:t>PN-C-04254</w:t>
            </w:r>
          </w:p>
        </w:tc>
        <w:tc>
          <w:tcPr>
            <w:tcW w:w="1117" w:type="dxa"/>
            <w:tcBorders>
              <w:top w:val="single" w:sz="4" w:space="0" w:color="auto"/>
              <w:left w:val="single" w:sz="4" w:space="0" w:color="auto"/>
              <w:bottom w:val="single" w:sz="4" w:space="0" w:color="auto"/>
              <w:right w:val="single" w:sz="4" w:space="0" w:color="auto"/>
            </w:tcBorders>
            <w:shd w:val="clear" w:color="auto" w:fill="auto"/>
            <w:noWrap/>
          </w:tcPr>
          <w:p w14:paraId="310CA653" w14:textId="77777777" w:rsidR="00C174D3" w:rsidRPr="008E7825" w:rsidRDefault="00C174D3" w:rsidP="00421F14">
            <w:pPr>
              <w:ind w:left="33"/>
              <w:jc w:val="center"/>
              <w:rPr>
                <w:rFonts w:cs="Arial"/>
                <w:sz w:val="22"/>
                <w:szCs w:val="22"/>
              </w:rPr>
            </w:pPr>
            <w:proofErr w:type="spellStart"/>
            <w:r w:rsidRPr="008E7825">
              <w:rPr>
                <w:rFonts w:cs="Arial"/>
                <w:sz w:val="22"/>
                <w:szCs w:val="22"/>
              </w:rPr>
              <w:t>kN</w:t>
            </w:r>
            <w:proofErr w:type="spellEnd"/>
            <w:r w:rsidRPr="008E7825">
              <w:rPr>
                <w:rFonts w:cs="Arial"/>
                <w:sz w:val="22"/>
                <w:szCs w:val="22"/>
              </w:rPr>
              <w:t>/m</w:t>
            </w:r>
          </w:p>
        </w:tc>
        <w:tc>
          <w:tcPr>
            <w:tcW w:w="1231" w:type="dxa"/>
            <w:tcBorders>
              <w:top w:val="single" w:sz="4" w:space="0" w:color="auto"/>
              <w:left w:val="single" w:sz="4" w:space="0" w:color="auto"/>
              <w:bottom w:val="single" w:sz="4" w:space="0" w:color="auto"/>
              <w:right w:val="single" w:sz="4" w:space="0" w:color="auto"/>
            </w:tcBorders>
            <w:shd w:val="clear" w:color="auto" w:fill="auto"/>
            <w:noWrap/>
          </w:tcPr>
          <w:p w14:paraId="310CA654" w14:textId="77777777" w:rsidR="00C174D3" w:rsidRPr="008E7825" w:rsidRDefault="00C174D3" w:rsidP="00421F14">
            <w:pPr>
              <w:ind w:left="33"/>
              <w:jc w:val="center"/>
              <w:rPr>
                <w:rFonts w:cs="Arial"/>
                <w:sz w:val="22"/>
                <w:szCs w:val="22"/>
                <w:vertAlign w:val="superscript"/>
              </w:rPr>
            </w:pPr>
            <w:r w:rsidRPr="008E7825">
              <w:rPr>
                <w:rFonts w:cs="Arial"/>
                <w:sz w:val="22"/>
                <w:szCs w:val="22"/>
              </w:rPr>
              <w:t>7 (5)</w:t>
            </w:r>
            <w:r w:rsidRPr="008E7825">
              <w:rPr>
                <w:rFonts w:cs="Arial"/>
                <w:sz w:val="22"/>
                <w:szCs w:val="22"/>
                <w:vertAlign w:val="superscript"/>
              </w:rPr>
              <w:t>1)</w:t>
            </w:r>
          </w:p>
        </w:tc>
        <w:tc>
          <w:tcPr>
            <w:tcW w:w="1178" w:type="dxa"/>
            <w:tcBorders>
              <w:top w:val="single" w:sz="4" w:space="0" w:color="auto"/>
              <w:left w:val="single" w:sz="4" w:space="0" w:color="auto"/>
              <w:bottom w:val="single" w:sz="4" w:space="0" w:color="auto"/>
              <w:right w:val="single" w:sz="4" w:space="0" w:color="auto"/>
            </w:tcBorders>
            <w:shd w:val="clear" w:color="auto" w:fill="auto"/>
            <w:noWrap/>
          </w:tcPr>
          <w:p w14:paraId="310CA655" w14:textId="77777777" w:rsidR="00C174D3" w:rsidRPr="008E7825" w:rsidRDefault="00C174D3" w:rsidP="00421F14">
            <w:pPr>
              <w:ind w:left="33"/>
              <w:jc w:val="center"/>
              <w:rPr>
                <w:rFonts w:cs="Arial"/>
                <w:sz w:val="22"/>
                <w:szCs w:val="22"/>
              </w:rPr>
            </w:pPr>
            <w:r w:rsidRPr="008E7825">
              <w:rPr>
                <w:rFonts w:cs="Arial"/>
                <w:sz w:val="22"/>
                <w:szCs w:val="22"/>
              </w:rPr>
              <w:t>12 (10)</w:t>
            </w:r>
            <w:r w:rsidRPr="008E7825">
              <w:rPr>
                <w:rFonts w:cs="Arial"/>
                <w:sz w:val="22"/>
                <w:szCs w:val="22"/>
                <w:vertAlign w:val="superscript"/>
              </w:rPr>
              <w:t>1)</w:t>
            </w:r>
          </w:p>
        </w:tc>
      </w:tr>
      <w:tr w:rsidR="00C174D3" w:rsidRPr="008E7825" w14:paraId="310CA658" w14:textId="77777777" w:rsidTr="00421F14">
        <w:tc>
          <w:tcPr>
            <w:tcW w:w="8646" w:type="dxa"/>
            <w:gridSpan w:val="6"/>
            <w:tcBorders>
              <w:top w:val="single" w:sz="4" w:space="0" w:color="auto"/>
              <w:left w:val="single" w:sz="4" w:space="0" w:color="auto"/>
              <w:bottom w:val="single" w:sz="4" w:space="0" w:color="auto"/>
              <w:right w:val="single" w:sz="4" w:space="0" w:color="auto"/>
            </w:tcBorders>
            <w:shd w:val="clear" w:color="auto" w:fill="auto"/>
            <w:noWrap/>
          </w:tcPr>
          <w:p w14:paraId="310CA657" w14:textId="77777777" w:rsidR="00C174D3" w:rsidRPr="008E7825" w:rsidRDefault="00C174D3" w:rsidP="00421F14">
            <w:pPr>
              <w:ind w:left="33"/>
              <w:rPr>
                <w:rFonts w:cs="Arial"/>
                <w:sz w:val="22"/>
                <w:szCs w:val="22"/>
              </w:rPr>
            </w:pPr>
            <w:r w:rsidRPr="008E7825">
              <w:rPr>
                <w:rFonts w:cs="Arial"/>
                <w:sz w:val="22"/>
                <w:szCs w:val="22"/>
              </w:rPr>
              <w:t>1) dotyczy elastomeru na bazie kauczuku naturalnego</w:t>
            </w:r>
          </w:p>
        </w:tc>
      </w:tr>
    </w:tbl>
    <w:p w14:paraId="310CA659" w14:textId="77777777" w:rsidR="00C174D3" w:rsidRPr="008E7825" w:rsidRDefault="00C174D3" w:rsidP="00C174D3">
      <w:pPr>
        <w:spacing w:before="120"/>
        <w:ind w:left="425"/>
      </w:pPr>
    </w:p>
    <w:p w14:paraId="310CA65A" w14:textId="77777777" w:rsidR="00C174D3" w:rsidRPr="008E7825" w:rsidRDefault="00C174D3" w:rsidP="00C174D3">
      <w:pPr>
        <w:pStyle w:val="Nagwek2"/>
        <w:ind w:left="426" w:hanging="426"/>
      </w:pPr>
      <w:proofErr w:type="spellStart"/>
      <w:r w:rsidRPr="008E7825">
        <w:t>Politetrafluoroetylen</w:t>
      </w:r>
      <w:proofErr w:type="spellEnd"/>
      <w:r w:rsidRPr="008E7825">
        <w:t xml:space="preserve"> (PTFE)</w:t>
      </w:r>
    </w:p>
    <w:p w14:paraId="310CA65B" w14:textId="77777777" w:rsidR="00C174D3" w:rsidRPr="008E7825" w:rsidRDefault="00C174D3" w:rsidP="000A45FB">
      <w:pPr>
        <w:rPr>
          <w:rFonts w:cs="Arial"/>
          <w:sz w:val="22"/>
          <w:szCs w:val="22"/>
        </w:rPr>
      </w:pPr>
      <w:r w:rsidRPr="008E7825">
        <w:rPr>
          <w:rFonts w:cs="Arial"/>
          <w:sz w:val="22"/>
          <w:szCs w:val="22"/>
        </w:rPr>
        <w:t>PTFE, z którego są wykonane arkusze elementów ślizgowych, powinien być materiałem czystym, bez wypełniaczy, wcześniej nie przerabianym. Nie dopuszcza się materiału regenerowanego. PTFE powinien spełniać wymagania podane w tablicy 3.</w:t>
      </w:r>
    </w:p>
    <w:p w14:paraId="310CA65C" w14:textId="77777777" w:rsidR="00C174D3" w:rsidRPr="008E7825" w:rsidRDefault="00C174D3" w:rsidP="000A45FB">
      <w:pPr>
        <w:rPr>
          <w:rFonts w:cs="Arial"/>
          <w:sz w:val="22"/>
          <w:szCs w:val="22"/>
        </w:rPr>
      </w:pPr>
      <w:r w:rsidRPr="008E7825">
        <w:rPr>
          <w:rFonts w:cs="Arial"/>
          <w:sz w:val="22"/>
          <w:szCs w:val="22"/>
        </w:rPr>
        <w:t>Tab. 3.  Wymagania wobec PTFE.</w:t>
      </w:r>
    </w:p>
    <w:tbl>
      <w:tblPr>
        <w:tblW w:w="8607" w:type="dxa"/>
        <w:tblInd w:w="5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3"/>
        <w:gridCol w:w="3245"/>
        <w:gridCol w:w="1984"/>
        <w:gridCol w:w="1418"/>
        <w:gridCol w:w="1417"/>
      </w:tblGrid>
      <w:tr w:rsidR="00C174D3" w:rsidRPr="008E7825" w14:paraId="310CA662" w14:textId="77777777" w:rsidTr="00421F14">
        <w:tc>
          <w:tcPr>
            <w:tcW w:w="543" w:type="dxa"/>
            <w:tcBorders>
              <w:top w:val="single" w:sz="4" w:space="0" w:color="auto"/>
              <w:left w:val="single" w:sz="4" w:space="0" w:color="auto"/>
              <w:bottom w:val="single" w:sz="4" w:space="0" w:color="auto"/>
              <w:right w:val="single" w:sz="4" w:space="0" w:color="auto"/>
            </w:tcBorders>
            <w:shd w:val="clear" w:color="auto" w:fill="auto"/>
            <w:noWrap/>
          </w:tcPr>
          <w:p w14:paraId="310CA65D" w14:textId="77777777" w:rsidR="00C174D3" w:rsidRPr="008E7825" w:rsidRDefault="00C174D3" w:rsidP="00421F14">
            <w:pPr>
              <w:overflowPunct w:val="0"/>
              <w:autoSpaceDE w:val="0"/>
              <w:autoSpaceDN w:val="0"/>
              <w:adjustRightInd w:val="0"/>
              <w:spacing w:before="120" w:after="120"/>
              <w:jc w:val="center"/>
              <w:rPr>
                <w:sz w:val="22"/>
                <w:szCs w:val="22"/>
              </w:rPr>
            </w:pPr>
            <w:r w:rsidRPr="008E7825">
              <w:rPr>
                <w:sz w:val="22"/>
                <w:szCs w:val="22"/>
              </w:rPr>
              <w:lastRenderedPageBreak/>
              <w:t>Lp.</w:t>
            </w:r>
          </w:p>
        </w:tc>
        <w:tc>
          <w:tcPr>
            <w:tcW w:w="3245" w:type="dxa"/>
            <w:tcBorders>
              <w:top w:val="single" w:sz="4" w:space="0" w:color="auto"/>
              <w:left w:val="single" w:sz="4" w:space="0" w:color="auto"/>
              <w:bottom w:val="single" w:sz="4" w:space="0" w:color="auto"/>
              <w:right w:val="single" w:sz="4" w:space="0" w:color="auto"/>
            </w:tcBorders>
            <w:shd w:val="clear" w:color="auto" w:fill="auto"/>
            <w:noWrap/>
          </w:tcPr>
          <w:p w14:paraId="310CA65E" w14:textId="77777777" w:rsidR="00C174D3" w:rsidRPr="008E7825" w:rsidRDefault="00C174D3" w:rsidP="00421F14">
            <w:pPr>
              <w:overflowPunct w:val="0"/>
              <w:autoSpaceDE w:val="0"/>
              <w:autoSpaceDN w:val="0"/>
              <w:adjustRightInd w:val="0"/>
              <w:spacing w:before="120" w:after="120"/>
              <w:jc w:val="center"/>
              <w:rPr>
                <w:sz w:val="22"/>
                <w:szCs w:val="22"/>
              </w:rPr>
            </w:pPr>
            <w:r w:rsidRPr="008E7825">
              <w:rPr>
                <w:sz w:val="22"/>
                <w:szCs w:val="22"/>
              </w:rPr>
              <w:t>Cecha</w:t>
            </w:r>
          </w:p>
        </w:tc>
        <w:tc>
          <w:tcPr>
            <w:tcW w:w="1984" w:type="dxa"/>
            <w:tcBorders>
              <w:top w:val="single" w:sz="4" w:space="0" w:color="auto"/>
              <w:left w:val="single" w:sz="4" w:space="0" w:color="auto"/>
              <w:bottom w:val="single" w:sz="4" w:space="0" w:color="auto"/>
              <w:right w:val="single" w:sz="4" w:space="0" w:color="auto"/>
            </w:tcBorders>
            <w:shd w:val="clear" w:color="auto" w:fill="auto"/>
            <w:noWrap/>
          </w:tcPr>
          <w:p w14:paraId="310CA65F" w14:textId="77777777" w:rsidR="00C174D3" w:rsidRPr="008E7825" w:rsidRDefault="00C174D3" w:rsidP="00421F14">
            <w:pPr>
              <w:overflowPunct w:val="0"/>
              <w:autoSpaceDE w:val="0"/>
              <w:autoSpaceDN w:val="0"/>
              <w:adjustRightInd w:val="0"/>
              <w:spacing w:before="120" w:after="120"/>
              <w:jc w:val="center"/>
              <w:rPr>
                <w:sz w:val="22"/>
                <w:szCs w:val="22"/>
              </w:rPr>
            </w:pPr>
            <w:r w:rsidRPr="008E7825">
              <w:rPr>
                <w:sz w:val="22"/>
                <w:szCs w:val="22"/>
              </w:rPr>
              <w:t>Wymagania normy</w:t>
            </w:r>
          </w:p>
        </w:tc>
        <w:tc>
          <w:tcPr>
            <w:tcW w:w="1418" w:type="dxa"/>
            <w:tcBorders>
              <w:top w:val="single" w:sz="4" w:space="0" w:color="auto"/>
              <w:left w:val="single" w:sz="4" w:space="0" w:color="auto"/>
              <w:bottom w:val="single" w:sz="4" w:space="0" w:color="auto"/>
              <w:right w:val="single" w:sz="4" w:space="0" w:color="auto"/>
            </w:tcBorders>
            <w:shd w:val="clear" w:color="auto" w:fill="auto"/>
            <w:noWrap/>
          </w:tcPr>
          <w:p w14:paraId="310CA660" w14:textId="77777777" w:rsidR="00C174D3" w:rsidRPr="008E7825" w:rsidRDefault="00C174D3" w:rsidP="00421F14">
            <w:pPr>
              <w:overflowPunct w:val="0"/>
              <w:autoSpaceDE w:val="0"/>
              <w:autoSpaceDN w:val="0"/>
              <w:adjustRightInd w:val="0"/>
              <w:spacing w:before="120" w:after="120"/>
              <w:jc w:val="center"/>
              <w:rPr>
                <w:sz w:val="22"/>
                <w:szCs w:val="22"/>
              </w:rPr>
            </w:pPr>
            <w:r w:rsidRPr="008E7825">
              <w:rPr>
                <w:sz w:val="22"/>
                <w:szCs w:val="22"/>
              </w:rPr>
              <w:t>Jednostka</w:t>
            </w:r>
          </w:p>
        </w:tc>
        <w:tc>
          <w:tcPr>
            <w:tcW w:w="1417" w:type="dxa"/>
            <w:tcBorders>
              <w:top w:val="single" w:sz="4" w:space="0" w:color="auto"/>
              <w:left w:val="single" w:sz="4" w:space="0" w:color="auto"/>
              <w:bottom w:val="single" w:sz="4" w:space="0" w:color="auto"/>
              <w:right w:val="single" w:sz="4" w:space="0" w:color="auto"/>
            </w:tcBorders>
            <w:shd w:val="clear" w:color="auto" w:fill="auto"/>
            <w:noWrap/>
          </w:tcPr>
          <w:p w14:paraId="310CA661" w14:textId="77777777" w:rsidR="00C174D3" w:rsidRPr="008E7825" w:rsidRDefault="00C174D3" w:rsidP="00421F14">
            <w:pPr>
              <w:overflowPunct w:val="0"/>
              <w:autoSpaceDE w:val="0"/>
              <w:autoSpaceDN w:val="0"/>
              <w:adjustRightInd w:val="0"/>
              <w:spacing w:before="120" w:after="120"/>
              <w:jc w:val="center"/>
              <w:rPr>
                <w:sz w:val="22"/>
                <w:szCs w:val="22"/>
              </w:rPr>
            </w:pPr>
            <w:r w:rsidRPr="008E7825">
              <w:rPr>
                <w:sz w:val="22"/>
                <w:szCs w:val="22"/>
              </w:rPr>
              <w:t>Wartość</w:t>
            </w:r>
          </w:p>
        </w:tc>
      </w:tr>
      <w:tr w:rsidR="00C174D3" w:rsidRPr="008E7825" w14:paraId="310CA669" w14:textId="77777777" w:rsidTr="00421F14">
        <w:tc>
          <w:tcPr>
            <w:tcW w:w="543" w:type="dxa"/>
            <w:tcBorders>
              <w:top w:val="single" w:sz="4" w:space="0" w:color="auto"/>
              <w:left w:val="single" w:sz="4" w:space="0" w:color="auto"/>
              <w:bottom w:val="single" w:sz="4" w:space="0" w:color="auto"/>
              <w:right w:val="single" w:sz="4" w:space="0" w:color="auto"/>
            </w:tcBorders>
            <w:shd w:val="clear" w:color="auto" w:fill="auto"/>
            <w:noWrap/>
          </w:tcPr>
          <w:p w14:paraId="310CA663" w14:textId="77777777" w:rsidR="00C174D3" w:rsidRPr="008E7825" w:rsidRDefault="00C174D3" w:rsidP="00421F14">
            <w:pPr>
              <w:overflowPunct w:val="0"/>
              <w:autoSpaceDE w:val="0"/>
              <w:autoSpaceDN w:val="0"/>
              <w:adjustRightInd w:val="0"/>
              <w:spacing w:before="120"/>
              <w:jc w:val="center"/>
              <w:rPr>
                <w:sz w:val="22"/>
                <w:szCs w:val="22"/>
              </w:rPr>
            </w:pPr>
            <w:r w:rsidRPr="008E7825">
              <w:rPr>
                <w:sz w:val="22"/>
                <w:szCs w:val="22"/>
              </w:rPr>
              <w:t>1.</w:t>
            </w:r>
          </w:p>
        </w:tc>
        <w:tc>
          <w:tcPr>
            <w:tcW w:w="3245" w:type="dxa"/>
            <w:tcBorders>
              <w:top w:val="single" w:sz="4" w:space="0" w:color="auto"/>
              <w:left w:val="single" w:sz="4" w:space="0" w:color="auto"/>
              <w:bottom w:val="single" w:sz="4" w:space="0" w:color="auto"/>
              <w:right w:val="single" w:sz="4" w:space="0" w:color="auto"/>
            </w:tcBorders>
            <w:shd w:val="clear" w:color="auto" w:fill="auto"/>
            <w:noWrap/>
          </w:tcPr>
          <w:p w14:paraId="310CA664" w14:textId="77777777" w:rsidR="00C174D3" w:rsidRPr="008E7825" w:rsidRDefault="00C174D3" w:rsidP="00421F14">
            <w:pPr>
              <w:overflowPunct w:val="0"/>
              <w:autoSpaceDE w:val="0"/>
              <w:autoSpaceDN w:val="0"/>
              <w:adjustRightInd w:val="0"/>
              <w:spacing w:before="120"/>
              <w:rPr>
                <w:sz w:val="22"/>
                <w:szCs w:val="22"/>
              </w:rPr>
            </w:pPr>
            <w:r w:rsidRPr="008E7825">
              <w:rPr>
                <w:sz w:val="22"/>
                <w:szCs w:val="22"/>
              </w:rPr>
              <w:t>Gęstość</w:t>
            </w:r>
          </w:p>
        </w:tc>
        <w:tc>
          <w:tcPr>
            <w:tcW w:w="1984" w:type="dxa"/>
            <w:tcBorders>
              <w:top w:val="single" w:sz="4" w:space="0" w:color="auto"/>
              <w:left w:val="single" w:sz="4" w:space="0" w:color="auto"/>
              <w:bottom w:val="single" w:sz="4" w:space="0" w:color="auto"/>
              <w:right w:val="single" w:sz="4" w:space="0" w:color="auto"/>
            </w:tcBorders>
            <w:shd w:val="clear" w:color="auto" w:fill="auto"/>
            <w:noWrap/>
          </w:tcPr>
          <w:p w14:paraId="310CA665" w14:textId="77777777" w:rsidR="00C174D3" w:rsidRPr="008E7825" w:rsidRDefault="00C174D3" w:rsidP="00421F14">
            <w:pPr>
              <w:overflowPunct w:val="0"/>
              <w:autoSpaceDE w:val="0"/>
              <w:autoSpaceDN w:val="0"/>
              <w:adjustRightInd w:val="0"/>
              <w:spacing w:before="120"/>
              <w:jc w:val="center"/>
              <w:rPr>
                <w:sz w:val="22"/>
                <w:szCs w:val="22"/>
              </w:rPr>
            </w:pPr>
            <w:r w:rsidRPr="008E7825">
              <w:rPr>
                <w:sz w:val="22"/>
                <w:szCs w:val="22"/>
              </w:rPr>
              <w:t>PN-C-89035</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CA666" w14:textId="77777777" w:rsidR="00C174D3" w:rsidRPr="008E7825" w:rsidRDefault="00C174D3" w:rsidP="00421F14">
            <w:pPr>
              <w:overflowPunct w:val="0"/>
              <w:autoSpaceDE w:val="0"/>
              <w:autoSpaceDN w:val="0"/>
              <w:adjustRightInd w:val="0"/>
              <w:jc w:val="center"/>
              <w:rPr>
                <w:sz w:val="22"/>
                <w:szCs w:val="22"/>
              </w:rPr>
            </w:pPr>
            <w:r w:rsidRPr="008E7825">
              <w:rPr>
                <w:sz w:val="22"/>
                <w:szCs w:val="22"/>
              </w:rPr>
              <w:t>g/cm</w:t>
            </w:r>
            <w:r w:rsidRPr="008E7825">
              <w:rPr>
                <w:sz w:val="22"/>
                <w:szCs w:val="22"/>
                <w:vertAlign w:val="superscript"/>
              </w:rPr>
              <w:t>2</w:t>
            </w:r>
          </w:p>
        </w:tc>
        <w:tc>
          <w:tcPr>
            <w:tcW w:w="1417" w:type="dxa"/>
            <w:tcBorders>
              <w:top w:val="single" w:sz="4" w:space="0" w:color="auto"/>
              <w:left w:val="single" w:sz="4" w:space="0" w:color="auto"/>
              <w:bottom w:val="single" w:sz="4" w:space="0" w:color="auto"/>
              <w:right w:val="single" w:sz="4" w:space="0" w:color="auto"/>
            </w:tcBorders>
            <w:shd w:val="clear" w:color="auto" w:fill="auto"/>
            <w:noWrap/>
          </w:tcPr>
          <w:p w14:paraId="310CA667" w14:textId="77777777" w:rsidR="00C174D3" w:rsidRPr="008E7825" w:rsidRDefault="00C174D3" w:rsidP="00421F14">
            <w:pPr>
              <w:overflowPunct w:val="0"/>
              <w:autoSpaceDE w:val="0"/>
              <w:autoSpaceDN w:val="0"/>
              <w:adjustRightInd w:val="0"/>
              <w:jc w:val="center"/>
              <w:rPr>
                <w:sz w:val="22"/>
                <w:szCs w:val="22"/>
              </w:rPr>
            </w:pPr>
            <w:r w:rsidRPr="008E7825">
              <w:rPr>
                <w:sz w:val="22"/>
                <w:szCs w:val="22"/>
              </w:rPr>
              <w:t>≥ 2,14</w:t>
            </w:r>
          </w:p>
          <w:p w14:paraId="310CA668" w14:textId="77777777" w:rsidR="00C174D3" w:rsidRPr="008E7825" w:rsidRDefault="00C174D3" w:rsidP="00421F14">
            <w:pPr>
              <w:overflowPunct w:val="0"/>
              <w:autoSpaceDE w:val="0"/>
              <w:autoSpaceDN w:val="0"/>
              <w:adjustRightInd w:val="0"/>
              <w:jc w:val="center"/>
              <w:rPr>
                <w:sz w:val="22"/>
                <w:szCs w:val="22"/>
              </w:rPr>
            </w:pPr>
            <w:r w:rsidRPr="008E7825">
              <w:rPr>
                <w:sz w:val="22"/>
                <w:szCs w:val="22"/>
              </w:rPr>
              <w:t>≤ 2,20</w:t>
            </w:r>
          </w:p>
        </w:tc>
      </w:tr>
      <w:tr w:rsidR="00C174D3" w:rsidRPr="008E7825" w14:paraId="310CA66F" w14:textId="77777777" w:rsidTr="00421F14">
        <w:tc>
          <w:tcPr>
            <w:tcW w:w="543" w:type="dxa"/>
            <w:tcBorders>
              <w:top w:val="single" w:sz="4" w:space="0" w:color="auto"/>
              <w:left w:val="single" w:sz="4" w:space="0" w:color="auto"/>
              <w:bottom w:val="single" w:sz="4" w:space="0" w:color="auto"/>
              <w:right w:val="single" w:sz="4" w:space="0" w:color="auto"/>
            </w:tcBorders>
            <w:shd w:val="clear" w:color="auto" w:fill="auto"/>
            <w:noWrap/>
          </w:tcPr>
          <w:p w14:paraId="310CA66A" w14:textId="77777777" w:rsidR="00C174D3" w:rsidRPr="008E7825" w:rsidRDefault="00C174D3" w:rsidP="00421F14">
            <w:pPr>
              <w:overflowPunct w:val="0"/>
              <w:autoSpaceDE w:val="0"/>
              <w:autoSpaceDN w:val="0"/>
              <w:adjustRightInd w:val="0"/>
              <w:ind w:left="-30" w:firstLine="30"/>
              <w:jc w:val="center"/>
              <w:rPr>
                <w:sz w:val="22"/>
                <w:szCs w:val="22"/>
              </w:rPr>
            </w:pPr>
            <w:r w:rsidRPr="008E7825">
              <w:rPr>
                <w:sz w:val="22"/>
                <w:szCs w:val="22"/>
              </w:rPr>
              <w:t>2.</w:t>
            </w:r>
          </w:p>
        </w:tc>
        <w:tc>
          <w:tcPr>
            <w:tcW w:w="3245" w:type="dxa"/>
            <w:tcBorders>
              <w:top w:val="single" w:sz="4" w:space="0" w:color="auto"/>
              <w:left w:val="single" w:sz="4" w:space="0" w:color="auto"/>
              <w:bottom w:val="single" w:sz="4" w:space="0" w:color="auto"/>
              <w:right w:val="single" w:sz="4" w:space="0" w:color="auto"/>
            </w:tcBorders>
            <w:shd w:val="clear" w:color="auto" w:fill="auto"/>
            <w:noWrap/>
          </w:tcPr>
          <w:p w14:paraId="310CA66B" w14:textId="77777777" w:rsidR="00C174D3" w:rsidRPr="008E7825" w:rsidRDefault="00C174D3" w:rsidP="00421F14">
            <w:pPr>
              <w:overflowPunct w:val="0"/>
              <w:autoSpaceDE w:val="0"/>
              <w:autoSpaceDN w:val="0"/>
              <w:adjustRightInd w:val="0"/>
              <w:rPr>
                <w:sz w:val="22"/>
                <w:szCs w:val="22"/>
              </w:rPr>
            </w:pPr>
            <w:r w:rsidRPr="008E7825">
              <w:rPr>
                <w:sz w:val="22"/>
                <w:szCs w:val="22"/>
              </w:rPr>
              <w:t>Wytrzymałość na rozciąganie</w:t>
            </w:r>
          </w:p>
        </w:tc>
        <w:tc>
          <w:tcPr>
            <w:tcW w:w="1984" w:type="dxa"/>
            <w:vMerge w:val="restart"/>
            <w:tcBorders>
              <w:top w:val="single" w:sz="4" w:space="0" w:color="auto"/>
              <w:left w:val="single" w:sz="4" w:space="0" w:color="auto"/>
              <w:bottom w:val="single" w:sz="4" w:space="0" w:color="auto"/>
              <w:right w:val="single" w:sz="4" w:space="0" w:color="auto"/>
            </w:tcBorders>
            <w:shd w:val="clear" w:color="auto" w:fill="auto"/>
            <w:noWrap/>
          </w:tcPr>
          <w:p w14:paraId="310CA66C" w14:textId="77777777" w:rsidR="00C174D3" w:rsidRPr="008E7825" w:rsidRDefault="00C174D3" w:rsidP="00421F14">
            <w:pPr>
              <w:overflowPunct w:val="0"/>
              <w:autoSpaceDE w:val="0"/>
              <w:autoSpaceDN w:val="0"/>
              <w:adjustRightInd w:val="0"/>
              <w:spacing w:before="120"/>
              <w:jc w:val="center"/>
              <w:rPr>
                <w:sz w:val="22"/>
                <w:szCs w:val="22"/>
              </w:rPr>
            </w:pPr>
            <w:r w:rsidRPr="008E7825">
              <w:rPr>
                <w:sz w:val="22"/>
                <w:szCs w:val="22"/>
              </w:rPr>
              <w:t>PN-C-89034</w:t>
            </w:r>
          </w:p>
        </w:tc>
        <w:tc>
          <w:tcPr>
            <w:tcW w:w="1418" w:type="dxa"/>
            <w:tcBorders>
              <w:top w:val="single" w:sz="4" w:space="0" w:color="auto"/>
              <w:left w:val="single" w:sz="4" w:space="0" w:color="auto"/>
              <w:bottom w:val="single" w:sz="4" w:space="0" w:color="auto"/>
              <w:right w:val="single" w:sz="4" w:space="0" w:color="auto"/>
            </w:tcBorders>
            <w:shd w:val="clear" w:color="auto" w:fill="auto"/>
            <w:noWrap/>
          </w:tcPr>
          <w:p w14:paraId="310CA66D" w14:textId="77777777" w:rsidR="00C174D3" w:rsidRPr="008E7825" w:rsidRDefault="00C174D3" w:rsidP="00421F14">
            <w:pPr>
              <w:overflowPunct w:val="0"/>
              <w:autoSpaceDE w:val="0"/>
              <w:autoSpaceDN w:val="0"/>
              <w:adjustRightInd w:val="0"/>
              <w:jc w:val="center"/>
              <w:rPr>
                <w:sz w:val="22"/>
                <w:szCs w:val="22"/>
              </w:rPr>
            </w:pPr>
            <w:proofErr w:type="spellStart"/>
            <w:r w:rsidRPr="008E7825">
              <w:rPr>
                <w:sz w:val="22"/>
                <w:szCs w:val="22"/>
              </w:rPr>
              <w:t>MPa</w:t>
            </w:r>
            <w:proofErr w:type="spellEnd"/>
          </w:p>
        </w:tc>
        <w:tc>
          <w:tcPr>
            <w:tcW w:w="1417" w:type="dxa"/>
            <w:tcBorders>
              <w:top w:val="single" w:sz="4" w:space="0" w:color="auto"/>
              <w:left w:val="single" w:sz="4" w:space="0" w:color="auto"/>
              <w:bottom w:val="single" w:sz="4" w:space="0" w:color="auto"/>
              <w:right w:val="single" w:sz="4" w:space="0" w:color="auto"/>
            </w:tcBorders>
            <w:shd w:val="clear" w:color="auto" w:fill="auto"/>
            <w:noWrap/>
          </w:tcPr>
          <w:p w14:paraId="310CA66E" w14:textId="77777777" w:rsidR="00C174D3" w:rsidRPr="008E7825" w:rsidRDefault="00C174D3" w:rsidP="00421F14">
            <w:pPr>
              <w:overflowPunct w:val="0"/>
              <w:autoSpaceDE w:val="0"/>
              <w:autoSpaceDN w:val="0"/>
              <w:adjustRightInd w:val="0"/>
              <w:jc w:val="center"/>
              <w:rPr>
                <w:sz w:val="22"/>
                <w:szCs w:val="22"/>
              </w:rPr>
            </w:pPr>
            <w:r w:rsidRPr="008E7825">
              <w:rPr>
                <w:sz w:val="22"/>
                <w:szCs w:val="22"/>
              </w:rPr>
              <w:t>≥ 29</w:t>
            </w:r>
          </w:p>
        </w:tc>
      </w:tr>
      <w:tr w:rsidR="00C174D3" w:rsidRPr="008E7825" w14:paraId="310CA675" w14:textId="77777777" w:rsidTr="00421F14">
        <w:tc>
          <w:tcPr>
            <w:tcW w:w="543" w:type="dxa"/>
            <w:tcBorders>
              <w:top w:val="single" w:sz="4" w:space="0" w:color="auto"/>
              <w:left w:val="single" w:sz="4" w:space="0" w:color="auto"/>
              <w:bottom w:val="single" w:sz="4" w:space="0" w:color="auto"/>
              <w:right w:val="single" w:sz="4" w:space="0" w:color="auto"/>
            </w:tcBorders>
            <w:shd w:val="clear" w:color="auto" w:fill="auto"/>
            <w:noWrap/>
          </w:tcPr>
          <w:p w14:paraId="310CA670" w14:textId="77777777" w:rsidR="00C174D3" w:rsidRPr="008E7825" w:rsidRDefault="00C174D3" w:rsidP="00421F14">
            <w:pPr>
              <w:overflowPunct w:val="0"/>
              <w:autoSpaceDE w:val="0"/>
              <w:autoSpaceDN w:val="0"/>
              <w:adjustRightInd w:val="0"/>
              <w:jc w:val="center"/>
              <w:rPr>
                <w:sz w:val="22"/>
                <w:szCs w:val="22"/>
              </w:rPr>
            </w:pPr>
            <w:r w:rsidRPr="008E7825">
              <w:rPr>
                <w:sz w:val="22"/>
                <w:szCs w:val="22"/>
              </w:rPr>
              <w:t>3.</w:t>
            </w:r>
          </w:p>
        </w:tc>
        <w:tc>
          <w:tcPr>
            <w:tcW w:w="3245" w:type="dxa"/>
            <w:tcBorders>
              <w:top w:val="single" w:sz="4" w:space="0" w:color="auto"/>
              <w:left w:val="single" w:sz="4" w:space="0" w:color="auto"/>
              <w:bottom w:val="single" w:sz="4" w:space="0" w:color="auto"/>
              <w:right w:val="single" w:sz="4" w:space="0" w:color="auto"/>
            </w:tcBorders>
            <w:shd w:val="clear" w:color="auto" w:fill="auto"/>
            <w:noWrap/>
          </w:tcPr>
          <w:p w14:paraId="310CA671" w14:textId="77777777" w:rsidR="00C174D3" w:rsidRPr="008E7825" w:rsidRDefault="00C174D3" w:rsidP="00421F14">
            <w:pPr>
              <w:overflowPunct w:val="0"/>
              <w:autoSpaceDE w:val="0"/>
              <w:autoSpaceDN w:val="0"/>
              <w:adjustRightInd w:val="0"/>
              <w:rPr>
                <w:sz w:val="22"/>
                <w:szCs w:val="22"/>
              </w:rPr>
            </w:pPr>
            <w:r w:rsidRPr="008E7825">
              <w:rPr>
                <w:sz w:val="22"/>
                <w:szCs w:val="22"/>
              </w:rPr>
              <w:t>Wydłużenie przy zerwaniu</w:t>
            </w:r>
          </w:p>
        </w:tc>
        <w:tc>
          <w:tcPr>
            <w:tcW w:w="1984" w:type="dxa"/>
            <w:vMerge/>
            <w:tcBorders>
              <w:top w:val="single" w:sz="4" w:space="0" w:color="auto"/>
              <w:left w:val="single" w:sz="4" w:space="0" w:color="auto"/>
              <w:bottom w:val="single" w:sz="4" w:space="0" w:color="auto"/>
              <w:right w:val="single" w:sz="4" w:space="0" w:color="auto"/>
            </w:tcBorders>
            <w:shd w:val="clear" w:color="auto" w:fill="auto"/>
            <w:vAlign w:val="center"/>
          </w:tcPr>
          <w:p w14:paraId="310CA672" w14:textId="77777777" w:rsidR="00C174D3" w:rsidRPr="008E7825" w:rsidRDefault="00C174D3" w:rsidP="00421F14">
            <w:pPr>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noWrap/>
          </w:tcPr>
          <w:p w14:paraId="310CA673" w14:textId="77777777" w:rsidR="00C174D3" w:rsidRPr="008E7825" w:rsidRDefault="00C174D3" w:rsidP="00421F14">
            <w:pPr>
              <w:overflowPunct w:val="0"/>
              <w:autoSpaceDE w:val="0"/>
              <w:autoSpaceDN w:val="0"/>
              <w:adjustRightInd w:val="0"/>
              <w:jc w:val="center"/>
              <w:rPr>
                <w:sz w:val="22"/>
                <w:szCs w:val="22"/>
              </w:rPr>
            </w:pPr>
            <w:r w:rsidRPr="008E7825">
              <w:rPr>
                <w:sz w:val="22"/>
                <w:szCs w:val="22"/>
              </w:rPr>
              <w:t>%</w:t>
            </w:r>
          </w:p>
        </w:tc>
        <w:tc>
          <w:tcPr>
            <w:tcW w:w="1417" w:type="dxa"/>
            <w:tcBorders>
              <w:top w:val="single" w:sz="4" w:space="0" w:color="auto"/>
              <w:left w:val="single" w:sz="4" w:space="0" w:color="auto"/>
              <w:bottom w:val="single" w:sz="4" w:space="0" w:color="auto"/>
              <w:right w:val="single" w:sz="4" w:space="0" w:color="auto"/>
            </w:tcBorders>
            <w:shd w:val="clear" w:color="auto" w:fill="auto"/>
            <w:noWrap/>
          </w:tcPr>
          <w:p w14:paraId="310CA674" w14:textId="77777777" w:rsidR="00C174D3" w:rsidRPr="008E7825" w:rsidRDefault="00C174D3" w:rsidP="00421F14">
            <w:pPr>
              <w:overflowPunct w:val="0"/>
              <w:autoSpaceDE w:val="0"/>
              <w:autoSpaceDN w:val="0"/>
              <w:adjustRightInd w:val="0"/>
              <w:jc w:val="center"/>
              <w:rPr>
                <w:sz w:val="22"/>
                <w:szCs w:val="22"/>
              </w:rPr>
            </w:pPr>
            <w:r w:rsidRPr="008E7825">
              <w:rPr>
                <w:sz w:val="22"/>
                <w:szCs w:val="22"/>
              </w:rPr>
              <w:t>≥ 300</w:t>
            </w:r>
          </w:p>
        </w:tc>
      </w:tr>
      <w:tr w:rsidR="00C174D3" w:rsidRPr="008E7825" w14:paraId="310CA67B" w14:textId="77777777" w:rsidTr="00421F14">
        <w:tc>
          <w:tcPr>
            <w:tcW w:w="543" w:type="dxa"/>
            <w:tcBorders>
              <w:top w:val="single" w:sz="4" w:space="0" w:color="auto"/>
              <w:left w:val="single" w:sz="4" w:space="0" w:color="auto"/>
              <w:bottom w:val="single" w:sz="4" w:space="0" w:color="auto"/>
              <w:right w:val="single" w:sz="4" w:space="0" w:color="auto"/>
            </w:tcBorders>
            <w:shd w:val="clear" w:color="auto" w:fill="auto"/>
            <w:noWrap/>
          </w:tcPr>
          <w:p w14:paraId="310CA676" w14:textId="77777777" w:rsidR="00C174D3" w:rsidRPr="008E7825" w:rsidRDefault="00C174D3" w:rsidP="00421F14">
            <w:pPr>
              <w:overflowPunct w:val="0"/>
              <w:autoSpaceDE w:val="0"/>
              <w:autoSpaceDN w:val="0"/>
              <w:adjustRightInd w:val="0"/>
              <w:jc w:val="center"/>
              <w:rPr>
                <w:sz w:val="22"/>
                <w:szCs w:val="22"/>
              </w:rPr>
            </w:pPr>
            <w:r w:rsidRPr="008E7825">
              <w:rPr>
                <w:sz w:val="22"/>
                <w:szCs w:val="22"/>
              </w:rPr>
              <w:t>4.</w:t>
            </w:r>
          </w:p>
        </w:tc>
        <w:tc>
          <w:tcPr>
            <w:tcW w:w="3245" w:type="dxa"/>
            <w:tcBorders>
              <w:top w:val="single" w:sz="4" w:space="0" w:color="auto"/>
              <w:left w:val="single" w:sz="4" w:space="0" w:color="auto"/>
              <w:bottom w:val="single" w:sz="4" w:space="0" w:color="auto"/>
              <w:right w:val="single" w:sz="4" w:space="0" w:color="auto"/>
            </w:tcBorders>
            <w:shd w:val="clear" w:color="auto" w:fill="auto"/>
            <w:noWrap/>
          </w:tcPr>
          <w:p w14:paraId="310CA677" w14:textId="77777777" w:rsidR="00C174D3" w:rsidRPr="008E7825" w:rsidRDefault="00C174D3" w:rsidP="00421F14">
            <w:pPr>
              <w:overflowPunct w:val="0"/>
              <w:autoSpaceDE w:val="0"/>
              <w:autoSpaceDN w:val="0"/>
              <w:adjustRightInd w:val="0"/>
              <w:rPr>
                <w:sz w:val="22"/>
                <w:szCs w:val="22"/>
              </w:rPr>
            </w:pPr>
            <w:r w:rsidRPr="008E7825">
              <w:rPr>
                <w:sz w:val="22"/>
                <w:szCs w:val="22"/>
              </w:rPr>
              <w:t>Twardość</w:t>
            </w:r>
          </w:p>
        </w:tc>
        <w:tc>
          <w:tcPr>
            <w:tcW w:w="1984" w:type="dxa"/>
            <w:tcBorders>
              <w:top w:val="single" w:sz="4" w:space="0" w:color="auto"/>
              <w:left w:val="single" w:sz="4" w:space="0" w:color="auto"/>
              <w:bottom w:val="single" w:sz="4" w:space="0" w:color="auto"/>
              <w:right w:val="single" w:sz="4" w:space="0" w:color="auto"/>
            </w:tcBorders>
            <w:shd w:val="clear" w:color="auto" w:fill="auto"/>
            <w:noWrap/>
          </w:tcPr>
          <w:p w14:paraId="310CA678" w14:textId="77777777" w:rsidR="00C174D3" w:rsidRPr="008E7825" w:rsidRDefault="00C174D3" w:rsidP="00421F14">
            <w:pPr>
              <w:overflowPunct w:val="0"/>
              <w:autoSpaceDE w:val="0"/>
              <w:autoSpaceDN w:val="0"/>
              <w:adjustRightInd w:val="0"/>
              <w:jc w:val="center"/>
              <w:rPr>
                <w:sz w:val="22"/>
                <w:szCs w:val="22"/>
              </w:rPr>
            </w:pPr>
            <w:r w:rsidRPr="008E7825">
              <w:rPr>
                <w:sz w:val="22"/>
                <w:szCs w:val="22"/>
              </w:rPr>
              <w:t>PN-C-04238</w:t>
            </w:r>
          </w:p>
        </w:tc>
        <w:tc>
          <w:tcPr>
            <w:tcW w:w="1418" w:type="dxa"/>
            <w:tcBorders>
              <w:top w:val="single" w:sz="4" w:space="0" w:color="auto"/>
              <w:left w:val="single" w:sz="4" w:space="0" w:color="auto"/>
              <w:bottom w:val="single" w:sz="4" w:space="0" w:color="auto"/>
              <w:right w:val="single" w:sz="4" w:space="0" w:color="auto"/>
            </w:tcBorders>
            <w:shd w:val="clear" w:color="auto" w:fill="auto"/>
            <w:noWrap/>
          </w:tcPr>
          <w:p w14:paraId="310CA679" w14:textId="77777777" w:rsidR="00C174D3" w:rsidRPr="008E7825" w:rsidRDefault="00C174D3" w:rsidP="00421F14">
            <w:pPr>
              <w:overflowPunct w:val="0"/>
              <w:autoSpaceDE w:val="0"/>
              <w:autoSpaceDN w:val="0"/>
              <w:adjustRightInd w:val="0"/>
              <w:jc w:val="center"/>
              <w:rPr>
                <w:sz w:val="22"/>
                <w:szCs w:val="22"/>
              </w:rPr>
            </w:pPr>
            <w:r w:rsidRPr="008E7825">
              <w:rPr>
                <w:sz w:val="22"/>
                <w:szCs w:val="22"/>
              </w:rPr>
              <w:t>°</w:t>
            </w:r>
            <w:proofErr w:type="spellStart"/>
            <w:r w:rsidRPr="008E7825">
              <w:rPr>
                <w:sz w:val="22"/>
                <w:szCs w:val="22"/>
              </w:rPr>
              <w:t>Sh</w:t>
            </w:r>
            <w:proofErr w:type="spellEnd"/>
            <w:r w:rsidRPr="008E7825">
              <w:rPr>
                <w:sz w:val="22"/>
                <w:szCs w:val="22"/>
              </w:rPr>
              <w:t xml:space="preserve"> D</w:t>
            </w:r>
          </w:p>
        </w:tc>
        <w:tc>
          <w:tcPr>
            <w:tcW w:w="1417" w:type="dxa"/>
            <w:tcBorders>
              <w:top w:val="single" w:sz="4" w:space="0" w:color="auto"/>
              <w:left w:val="single" w:sz="4" w:space="0" w:color="auto"/>
              <w:bottom w:val="single" w:sz="4" w:space="0" w:color="auto"/>
              <w:right w:val="single" w:sz="4" w:space="0" w:color="auto"/>
            </w:tcBorders>
            <w:shd w:val="clear" w:color="auto" w:fill="auto"/>
            <w:noWrap/>
          </w:tcPr>
          <w:p w14:paraId="310CA67A" w14:textId="77777777" w:rsidR="00C174D3" w:rsidRPr="008E7825" w:rsidRDefault="00C174D3" w:rsidP="00421F14">
            <w:pPr>
              <w:overflowPunct w:val="0"/>
              <w:autoSpaceDE w:val="0"/>
              <w:autoSpaceDN w:val="0"/>
              <w:adjustRightInd w:val="0"/>
              <w:jc w:val="center"/>
              <w:rPr>
                <w:sz w:val="22"/>
                <w:szCs w:val="22"/>
              </w:rPr>
            </w:pPr>
            <w:r w:rsidRPr="008E7825">
              <w:rPr>
                <w:sz w:val="22"/>
                <w:szCs w:val="22"/>
              </w:rPr>
              <w:t>≥ 65</w:t>
            </w:r>
          </w:p>
        </w:tc>
      </w:tr>
    </w:tbl>
    <w:p w14:paraId="310CA67C" w14:textId="77777777" w:rsidR="00C174D3" w:rsidRPr="008E7825" w:rsidRDefault="00C174D3" w:rsidP="00C174D3">
      <w:pPr>
        <w:ind w:left="426"/>
        <w:rPr>
          <w:rFonts w:cs="Arial"/>
          <w:sz w:val="22"/>
          <w:szCs w:val="22"/>
        </w:rPr>
      </w:pPr>
    </w:p>
    <w:p w14:paraId="310CA67D" w14:textId="77777777" w:rsidR="00C174D3" w:rsidRPr="008E7825" w:rsidRDefault="00C174D3" w:rsidP="00C174D3">
      <w:pPr>
        <w:pStyle w:val="Nagwek2"/>
        <w:ind w:left="426" w:hanging="426"/>
      </w:pPr>
      <w:r w:rsidRPr="008E7825">
        <w:t>Kleje</w:t>
      </w:r>
    </w:p>
    <w:p w14:paraId="310CA67E" w14:textId="77777777" w:rsidR="00C174D3" w:rsidRPr="008E7825" w:rsidRDefault="00C174D3" w:rsidP="000A45FB">
      <w:pPr>
        <w:rPr>
          <w:rFonts w:cs="Arial"/>
          <w:sz w:val="22"/>
          <w:szCs w:val="22"/>
        </w:rPr>
      </w:pPr>
      <w:r w:rsidRPr="008E7825">
        <w:rPr>
          <w:rFonts w:cs="Arial"/>
          <w:sz w:val="22"/>
          <w:szCs w:val="22"/>
        </w:rPr>
        <w:tab/>
        <w:t>Kleje do łączenia elastomeru ze stalą lub PTFE ze stalą lub elastomerem powinny zapewniać wytrzymałość złącza nie mniejszą niż słabszego z łączonych materiałów.</w:t>
      </w:r>
    </w:p>
    <w:p w14:paraId="310CA67F" w14:textId="77777777" w:rsidR="00C174D3" w:rsidRPr="008E7825" w:rsidRDefault="00C174D3" w:rsidP="000A45FB">
      <w:pPr>
        <w:rPr>
          <w:rFonts w:cs="Arial"/>
          <w:sz w:val="22"/>
          <w:szCs w:val="22"/>
        </w:rPr>
      </w:pPr>
      <w:r w:rsidRPr="008E7825">
        <w:rPr>
          <w:rFonts w:cs="Arial"/>
          <w:sz w:val="22"/>
          <w:szCs w:val="22"/>
        </w:rPr>
        <w:tab/>
        <w:t xml:space="preserve">W przypadku PTFE należy stosować tylko kleje termoutwardzalne. Kleje do przyklejania PTFE do płyt stalowych powinny zapewnić przyczepność o minimalnej wytrzymałości na odrywanie 5 N/mm szerokości skleiny w przypadku badań doraźnych oraz 4 N/mm szerokości skleiny w przypadku badań długotrwałych. </w:t>
      </w:r>
    </w:p>
    <w:p w14:paraId="310CA680" w14:textId="77777777" w:rsidR="00C174D3" w:rsidRPr="008E7825" w:rsidRDefault="00C174D3" w:rsidP="000A45FB">
      <w:pPr>
        <w:rPr>
          <w:rFonts w:cs="Arial"/>
          <w:sz w:val="22"/>
          <w:szCs w:val="22"/>
        </w:rPr>
      </w:pPr>
      <w:r w:rsidRPr="008E7825">
        <w:rPr>
          <w:rFonts w:cs="Arial"/>
          <w:sz w:val="22"/>
          <w:szCs w:val="22"/>
        </w:rPr>
        <w:tab/>
        <w:t>Kleje do elastomeru powinny dawać wytrzymałość skleiny między elastomerem a blachą stalową, równą co najmniej 7 N/mm szerokości skleiny wg PN-C-04254.</w:t>
      </w:r>
    </w:p>
    <w:p w14:paraId="310CA681" w14:textId="77777777" w:rsidR="00C174D3" w:rsidRPr="008E7825" w:rsidRDefault="00C174D3" w:rsidP="000A45FB">
      <w:pPr>
        <w:rPr>
          <w:rFonts w:cs="Arial"/>
          <w:sz w:val="22"/>
          <w:szCs w:val="22"/>
        </w:rPr>
      </w:pPr>
      <w:r w:rsidRPr="008E7825">
        <w:rPr>
          <w:rFonts w:cs="Arial"/>
          <w:sz w:val="22"/>
          <w:szCs w:val="22"/>
        </w:rPr>
        <w:tab/>
        <w:t>Kleje powinny być odporne na działanie smarów, czynników atmosferycznych i biologicznych oraz temperatury, w której eksploatowane będzie łożysko.</w:t>
      </w:r>
    </w:p>
    <w:p w14:paraId="310CA682" w14:textId="77777777" w:rsidR="00C174D3" w:rsidRPr="008E7825" w:rsidRDefault="00C174D3" w:rsidP="000A45FB">
      <w:pPr>
        <w:rPr>
          <w:rFonts w:cs="Arial"/>
          <w:sz w:val="22"/>
          <w:szCs w:val="22"/>
        </w:rPr>
      </w:pPr>
      <w:r w:rsidRPr="008E7825">
        <w:rPr>
          <w:rFonts w:cs="Arial"/>
          <w:sz w:val="22"/>
          <w:szCs w:val="22"/>
        </w:rPr>
        <w:t>Płyty stalowe przed klejeniem powinny być pozbawione wszelkich zanieczyszczeń, które należy usunąć sposobem mechanicznym lub chemicznym. Sklejenie zachodzi podczas procesu wulkanizacji.</w:t>
      </w:r>
    </w:p>
    <w:p w14:paraId="310CA683" w14:textId="77777777" w:rsidR="00C174D3" w:rsidRPr="008E7825" w:rsidRDefault="00C174D3" w:rsidP="00C174D3">
      <w:pPr>
        <w:ind w:left="426"/>
        <w:rPr>
          <w:rFonts w:cs="Arial"/>
          <w:sz w:val="22"/>
          <w:szCs w:val="22"/>
        </w:rPr>
      </w:pPr>
    </w:p>
    <w:p w14:paraId="310CA684" w14:textId="77777777" w:rsidR="00C174D3" w:rsidRPr="008E7825" w:rsidRDefault="00C174D3" w:rsidP="00C174D3">
      <w:pPr>
        <w:pStyle w:val="Nagwek2"/>
        <w:ind w:left="426" w:hanging="426"/>
      </w:pPr>
      <w:r w:rsidRPr="008E7825">
        <w:t>Łożyska elastomerowe</w:t>
      </w:r>
    </w:p>
    <w:p w14:paraId="310CA685" w14:textId="77777777" w:rsidR="00C174D3" w:rsidRPr="008E7825" w:rsidRDefault="00C174D3" w:rsidP="000A45FB">
      <w:pPr>
        <w:rPr>
          <w:rFonts w:cs="Arial"/>
          <w:sz w:val="22"/>
          <w:szCs w:val="22"/>
        </w:rPr>
      </w:pPr>
      <w:r w:rsidRPr="008E7825">
        <w:rPr>
          <w:rFonts w:cs="Arial"/>
          <w:sz w:val="22"/>
          <w:szCs w:val="22"/>
        </w:rPr>
        <w:tab/>
        <w:t>Należy stosować łożyska elastomerowe, dla których producent gwarantuje okres użytkowania nie krótszy niż 20 lat. Zastosowane łożyska powinny mieć powierzchnię gwarantującą przy obciążeniu osiowym naprężenia dociskowe:</w:t>
      </w:r>
    </w:p>
    <w:p w14:paraId="310CA686" w14:textId="77777777" w:rsidR="00C174D3" w:rsidRPr="008E7825" w:rsidRDefault="00C174D3" w:rsidP="009753DA">
      <w:pPr>
        <w:numPr>
          <w:ilvl w:val="0"/>
          <w:numId w:val="4"/>
        </w:numPr>
        <w:tabs>
          <w:tab w:val="clear" w:pos="1441"/>
        </w:tabs>
        <w:ind w:left="709" w:hanging="283"/>
        <w:rPr>
          <w:rFonts w:cs="Arial"/>
          <w:sz w:val="22"/>
          <w:szCs w:val="22"/>
        </w:rPr>
      </w:pPr>
      <w:r w:rsidRPr="008E7825">
        <w:rPr>
          <w:rFonts w:cs="Arial"/>
          <w:sz w:val="22"/>
          <w:szCs w:val="22"/>
        </w:rPr>
        <w:t>dla powierzchni łożysk nie większych niż 1200 cm</w:t>
      </w:r>
      <w:r w:rsidRPr="008E7825">
        <w:rPr>
          <w:rFonts w:cs="Arial"/>
          <w:sz w:val="22"/>
          <w:szCs w:val="22"/>
          <w:vertAlign w:val="superscript"/>
        </w:rPr>
        <w:t>2</w:t>
      </w:r>
      <w:r w:rsidRPr="008E7825">
        <w:rPr>
          <w:rFonts w:cs="Arial"/>
          <w:sz w:val="22"/>
          <w:szCs w:val="22"/>
        </w:rPr>
        <w:t xml:space="preserve"> – nie mniejsze niż 3 </w:t>
      </w:r>
      <w:proofErr w:type="spellStart"/>
      <w:r w:rsidRPr="008E7825">
        <w:rPr>
          <w:rFonts w:cs="Arial"/>
          <w:sz w:val="22"/>
          <w:szCs w:val="22"/>
        </w:rPr>
        <w:t>MPa</w:t>
      </w:r>
      <w:proofErr w:type="spellEnd"/>
      <w:r w:rsidRPr="008E7825">
        <w:rPr>
          <w:rFonts w:cs="Arial"/>
          <w:sz w:val="22"/>
          <w:szCs w:val="22"/>
        </w:rPr>
        <w:t>,</w:t>
      </w:r>
    </w:p>
    <w:p w14:paraId="310CA687" w14:textId="77777777" w:rsidR="00C174D3" w:rsidRPr="008E7825" w:rsidRDefault="00C174D3" w:rsidP="009753DA">
      <w:pPr>
        <w:numPr>
          <w:ilvl w:val="0"/>
          <w:numId w:val="4"/>
        </w:numPr>
        <w:tabs>
          <w:tab w:val="clear" w:pos="1441"/>
        </w:tabs>
        <w:ind w:left="709" w:hanging="283"/>
        <w:rPr>
          <w:rFonts w:cs="Arial"/>
          <w:sz w:val="22"/>
          <w:szCs w:val="22"/>
        </w:rPr>
      </w:pPr>
      <w:r w:rsidRPr="008E7825">
        <w:rPr>
          <w:rFonts w:cs="Arial"/>
          <w:sz w:val="22"/>
          <w:szCs w:val="22"/>
        </w:rPr>
        <w:t>dla powierzchni łożysk większych niż 1200 cm</w:t>
      </w:r>
      <w:r w:rsidRPr="008E7825">
        <w:rPr>
          <w:rFonts w:cs="Arial"/>
          <w:sz w:val="22"/>
          <w:szCs w:val="22"/>
          <w:vertAlign w:val="superscript"/>
        </w:rPr>
        <w:t>2</w:t>
      </w:r>
      <w:r w:rsidRPr="008E7825">
        <w:rPr>
          <w:rFonts w:cs="Arial"/>
          <w:sz w:val="22"/>
          <w:szCs w:val="22"/>
        </w:rPr>
        <w:t xml:space="preserve"> – nie mniejsze niż 5 </w:t>
      </w:r>
      <w:proofErr w:type="spellStart"/>
      <w:r w:rsidRPr="008E7825">
        <w:rPr>
          <w:rFonts w:cs="Arial"/>
          <w:sz w:val="22"/>
          <w:szCs w:val="22"/>
        </w:rPr>
        <w:t>MPa</w:t>
      </w:r>
      <w:proofErr w:type="spellEnd"/>
      <w:r w:rsidRPr="008E7825">
        <w:rPr>
          <w:rFonts w:cs="Arial"/>
          <w:sz w:val="22"/>
          <w:szCs w:val="22"/>
        </w:rPr>
        <w:t>.</w:t>
      </w:r>
    </w:p>
    <w:p w14:paraId="310CA688" w14:textId="77777777" w:rsidR="00C174D3" w:rsidRPr="008E7825" w:rsidRDefault="00C174D3" w:rsidP="000A45FB">
      <w:pPr>
        <w:rPr>
          <w:rFonts w:cs="Arial"/>
          <w:sz w:val="22"/>
          <w:szCs w:val="22"/>
        </w:rPr>
      </w:pPr>
      <w:r w:rsidRPr="008E7825">
        <w:rPr>
          <w:rFonts w:cs="Arial"/>
          <w:sz w:val="22"/>
          <w:szCs w:val="22"/>
        </w:rPr>
        <w:t xml:space="preserve">Przy naciskach mniejszych niż określono powyżej, łożyska powinny być wyposażone w elementy kotwiące, przy czym nad łożyskami nie dopuszcza się </w:t>
      </w:r>
      <w:proofErr w:type="spellStart"/>
      <w:r w:rsidRPr="008E7825">
        <w:rPr>
          <w:rFonts w:cs="Arial"/>
          <w:sz w:val="22"/>
          <w:szCs w:val="22"/>
        </w:rPr>
        <w:t>naprężeń</w:t>
      </w:r>
      <w:proofErr w:type="spellEnd"/>
      <w:r w:rsidRPr="008E7825">
        <w:rPr>
          <w:rFonts w:cs="Arial"/>
          <w:sz w:val="22"/>
          <w:szCs w:val="22"/>
        </w:rPr>
        <w:t xml:space="preserve"> rozciągających od obciążeń przekazanych przez łożysko na podporę.  Bolce lub śruby kotwiące powinny być typu odpornego na drgania.</w:t>
      </w:r>
    </w:p>
    <w:p w14:paraId="310CA689" w14:textId="77777777" w:rsidR="00C174D3" w:rsidRPr="008E7825" w:rsidRDefault="00C174D3" w:rsidP="000A45FB">
      <w:pPr>
        <w:rPr>
          <w:rFonts w:cs="Arial"/>
          <w:sz w:val="22"/>
          <w:szCs w:val="22"/>
        </w:rPr>
      </w:pPr>
      <w:r w:rsidRPr="008E7825">
        <w:rPr>
          <w:rFonts w:cs="Arial"/>
          <w:sz w:val="22"/>
          <w:szCs w:val="22"/>
        </w:rPr>
        <w:tab/>
        <w:t xml:space="preserve">Zastosowane łożyska powinny zapewniać poziome przemieszczenia i obroty elementów podpieranych, przy dopuszczalnym kącie odkształcenia postaciowego </w:t>
      </w:r>
      <w:r w:rsidRPr="008E7825">
        <w:rPr>
          <w:rFonts w:cs="Arial"/>
          <w:sz w:val="22"/>
          <w:szCs w:val="22"/>
        </w:rPr>
        <w:sym w:font="Symbol" w:char="006A"/>
      </w:r>
      <w:r w:rsidRPr="008E7825">
        <w:rPr>
          <w:rFonts w:cs="Arial"/>
          <w:sz w:val="22"/>
          <w:szCs w:val="22"/>
        </w:rPr>
        <w:t xml:space="preserve"> = 0,7 grubości warstw elastomeru. W przypadku, gdy odkształcalność łożyska nie spełnia powyższego wymagania, łożysko powinno być zaopatrzone w urządzenie ślizgowe, zapewniające przemieszczenia w określonych kierunkach, regulowane odpowiednimi prowadnicami.  </w:t>
      </w:r>
    </w:p>
    <w:p w14:paraId="310CA68A" w14:textId="77777777" w:rsidR="00C174D3" w:rsidRPr="008E7825" w:rsidRDefault="00C174D3" w:rsidP="000A45FB">
      <w:pPr>
        <w:rPr>
          <w:rFonts w:cs="Arial"/>
          <w:sz w:val="22"/>
          <w:szCs w:val="22"/>
        </w:rPr>
      </w:pPr>
      <w:r w:rsidRPr="008E7825">
        <w:rPr>
          <w:rFonts w:cs="Arial"/>
          <w:sz w:val="22"/>
          <w:szCs w:val="22"/>
        </w:rPr>
        <w:tab/>
        <w:t xml:space="preserve">Wszystkie odsłonięte elementy stalowe powinny być wykonane ze stali nierdzewnej lub zabezpieczone antykorozyjnie. </w:t>
      </w:r>
    </w:p>
    <w:p w14:paraId="310CA68B" w14:textId="77777777" w:rsidR="00C174D3" w:rsidRPr="008E7825" w:rsidRDefault="00C174D3" w:rsidP="000A45FB">
      <w:pPr>
        <w:rPr>
          <w:rFonts w:cs="Arial"/>
          <w:sz w:val="22"/>
          <w:szCs w:val="22"/>
        </w:rPr>
      </w:pPr>
      <w:r w:rsidRPr="008E7825">
        <w:rPr>
          <w:rFonts w:cs="Arial"/>
          <w:sz w:val="22"/>
          <w:szCs w:val="22"/>
        </w:rPr>
        <w:tab/>
        <w:t>Łożyska po wykonaniu powinny być trwale oznakowane przez podanie nazwy producenta (lub nazwy handlowej) oraz numeru seryjnego i roku produkcji. Numer seryjny powinien być niepowtarzalny, aby umożliwić w razie potrzeby prześledzenie zapisów kontrolnych w procesie produkcyjnym. Numer seryjny powinien być także widoczny po ustawieniu łożyska na podporze. Górna powierzchnia łożyska powinna być wyraźnie oznakowana, a na niej zaznaczone: wielkość i kierunek projektowanego przemieszczenia oraz osie służące do ustawienia łożyska na podporze (nie dotyczy to łożysk elastomerowych bez stalowych płyt dociskowych).</w:t>
      </w:r>
    </w:p>
    <w:p w14:paraId="310CA68C" w14:textId="77777777" w:rsidR="00C174D3" w:rsidRPr="008E7825" w:rsidRDefault="00C174D3" w:rsidP="000A45FB">
      <w:pPr>
        <w:rPr>
          <w:rFonts w:cs="Arial"/>
          <w:sz w:val="22"/>
          <w:szCs w:val="22"/>
        </w:rPr>
      </w:pPr>
      <w:r w:rsidRPr="008E7825">
        <w:rPr>
          <w:rFonts w:cs="Arial"/>
          <w:sz w:val="22"/>
          <w:szCs w:val="22"/>
        </w:rPr>
        <w:t>Łożyska mogą być zaopatrzone w odpowiednie uchwyty do ich przenoszenia.</w:t>
      </w:r>
    </w:p>
    <w:p w14:paraId="310CA68D" w14:textId="77777777" w:rsidR="00C174D3" w:rsidRPr="008E7825" w:rsidRDefault="00C174D3" w:rsidP="00C174D3">
      <w:pPr>
        <w:ind w:left="426"/>
        <w:rPr>
          <w:rFonts w:cs="Arial"/>
          <w:sz w:val="22"/>
          <w:szCs w:val="22"/>
        </w:rPr>
      </w:pPr>
    </w:p>
    <w:p w14:paraId="310CA68E" w14:textId="77777777" w:rsidR="00C174D3" w:rsidRPr="008E7825" w:rsidRDefault="00C174D3" w:rsidP="00C174D3">
      <w:pPr>
        <w:pStyle w:val="Nagwek2"/>
        <w:ind w:left="426" w:hanging="426"/>
      </w:pPr>
      <w:r w:rsidRPr="008E7825">
        <w:t>Płaskie poduszki lub taśmy niezbrojone</w:t>
      </w:r>
    </w:p>
    <w:p w14:paraId="310CA68F" w14:textId="77777777" w:rsidR="00C174D3" w:rsidRPr="008E7825" w:rsidRDefault="00C174D3" w:rsidP="000A45FB">
      <w:pPr>
        <w:rPr>
          <w:rFonts w:cs="Arial"/>
          <w:sz w:val="22"/>
          <w:szCs w:val="22"/>
        </w:rPr>
      </w:pPr>
      <w:r w:rsidRPr="008E7825">
        <w:rPr>
          <w:rFonts w:cs="Arial"/>
          <w:sz w:val="22"/>
          <w:szCs w:val="22"/>
        </w:rPr>
        <w:tab/>
        <w:t>Łożyska w kształcie płaskich poduszek powinny być formowane w jednym odcinku lub mogą stanowić pojedynczy element wycięty z wcześniej formowanych taśm lub płyt. Wycięcie powinno dawać gładką powierzchnię bez uszkodzeń termicznych elastomeru.</w:t>
      </w:r>
    </w:p>
    <w:p w14:paraId="310CA690" w14:textId="77777777" w:rsidR="000A45FB" w:rsidRPr="008E7825" w:rsidRDefault="000A45FB" w:rsidP="000A45FB">
      <w:pPr>
        <w:rPr>
          <w:rFonts w:cs="Arial"/>
          <w:sz w:val="22"/>
          <w:szCs w:val="22"/>
        </w:rPr>
      </w:pPr>
    </w:p>
    <w:p w14:paraId="310CA691" w14:textId="77777777" w:rsidR="00C174D3" w:rsidRPr="008E7825" w:rsidRDefault="00C174D3" w:rsidP="00C174D3">
      <w:pPr>
        <w:pStyle w:val="Nagwek2"/>
        <w:ind w:left="426" w:hanging="426"/>
      </w:pPr>
      <w:r w:rsidRPr="008E7825">
        <w:t>Łożyska zbrojone</w:t>
      </w:r>
    </w:p>
    <w:p w14:paraId="310CA692" w14:textId="77777777" w:rsidR="00C174D3" w:rsidRPr="008E7825" w:rsidRDefault="00C174D3" w:rsidP="000A45FB">
      <w:pPr>
        <w:rPr>
          <w:rFonts w:cs="Arial"/>
          <w:sz w:val="22"/>
          <w:szCs w:val="22"/>
        </w:rPr>
      </w:pPr>
      <w:r w:rsidRPr="008E7825">
        <w:rPr>
          <w:rFonts w:cs="Arial"/>
          <w:sz w:val="22"/>
          <w:szCs w:val="22"/>
        </w:rPr>
        <w:tab/>
        <w:t xml:space="preserve">Łożyska zbrojone powinny być formowane w postaci jednego elementu, pod ciśnieniem i w podwyższonej temperaturze – w przypadku elastomerów chloroprenowych lub elementu odlewanego grawitacyjnie – w przypadku poliuretanów. Blachy zbrojenia powinny być całkowicie otulone elastomerem. Minimalna odległość między stalowymi blachami uzbrojenia, a krawędzią boczną łożyska powinna wynosić </w:t>
      </w:r>
      <w:smartTag w:uri="urn:schemas-microsoft-com:office:smarttags" w:element="metricconverter">
        <w:smartTagPr>
          <w:attr w:name="st" w:val="on"/>
          <w:attr w:name="ProductID" w:val="4 mm"/>
        </w:smartTagPr>
        <w:r w:rsidRPr="008E7825">
          <w:rPr>
            <w:rFonts w:cs="Arial"/>
            <w:sz w:val="22"/>
            <w:szCs w:val="22"/>
          </w:rPr>
          <w:t>4 mm</w:t>
        </w:r>
      </w:smartTag>
      <w:r w:rsidRPr="008E7825">
        <w:rPr>
          <w:rFonts w:cs="Arial"/>
          <w:sz w:val="22"/>
          <w:szCs w:val="22"/>
        </w:rPr>
        <w:t>.</w:t>
      </w:r>
    </w:p>
    <w:p w14:paraId="310CA693" w14:textId="77777777" w:rsidR="00C174D3" w:rsidRPr="008E7825" w:rsidRDefault="00C174D3" w:rsidP="000A45FB">
      <w:pPr>
        <w:rPr>
          <w:rFonts w:cs="Arial"/>
          <w:sz w:val="22"/>
          <w:szCs w:val="22"/>
        </w:rPr>
      </w:pPr>
      <w:r w:rsidRPr="008E7825">
        <w:rPr>
          <w:rFonts w:cs="Arial"/>
          <w:sz w:val="22"/>
          <w:szCs w:val="22"/>
        </w:rPr>
        <w:t>W przypadku stosowania przekładek dystansowych zapewniających właściwy odstęp blach stalowych oraz ich otuliny zewnętrznej, powinny one spełniać następujące warunki:</w:t>
      </w:r>
    </w:p>
    <w:p w14:paraId="310CA694" w14:textId="77777777" w:rsidR="00C174D3" w:rsidRPr="008E7825" w:rsidRDefault="00C174D3" w:rsidP="009753DA">
      <w:pPr>
        <w:numPr>
          <w:ilvl w:val="0"/>
          <w:numId w:val="4"/>
        </w:numPr>
        <w:tabs>
          <w:tab w:val="clear" w:pos="1441"/>
        </w:tabs>
        <w:ind w:left="709" w:hanging="283"/>
        <w:rPr>
          <w:rFonts w:cs="Arial"/>
          <w:sz w:val="22"/>
          <w:szCs w:val="22"/>
        </w:rPr>
      </w:pPr>
      <w:r w:rsidRPr="008E7825">
        <w:rPr>
          <w:rFonts w:cs="Arial"/>
          <w:sz w:val="22"/>
          <w:szCs w:val="22"/>
        </w:rPr>
        <w:t xml:space="preserve">średnica otworu pozostawionego na powierzchni łożyska nie powinna być większa niż </w:t>
      </w:r>
      <w:smartTag w:uri="urn:schemas-microsoft-com:office:smarttags" w:element="metricconverter">
        <w:smartTagPr>
          <w:attr w:name="st" w:val="on"/>
          <w:attr w:name="ProductID" w:val="10ﾠmm"/>
        </w:smartTagPr>
        <w:r w:rsidRPr="008E7825">
          <w:rPr>
            <w:rFonts w:cs="Arial"/>
            <w:sz w:val="22"/>
            <w:szCs w:val="22"/>
          </w:rPr>
          <w:t>10 mm</w:t>
        </w:r>
      </w:smartTag>
      <w:r w:rsidRPr="008E7825">
        <w:rPr>
          <w:rFonts w:cs="Arial"/>
          <w:sz w:val="22"/>
          <w:szCs w:val="22"/>
        </w:rPr>
        <w:t>,</w:t>
      </w:r>
    </w:p>
    <w:p w14:paraId="310CA695" w14:textId="77777777" w:rsidR="00C174D3" w:rsidRPr="008E7825" w:rsidRDefault="00C174D3" w:rsidP="009753DA">
      <w:pPr>
        <w:numPr>
          <w:ilvl w:val="0"/>
          <w:numId w:val="4"/>
        </w:numPr>
        <w:tabs>
          <w:tab w:val="clear" w:pos="1441"/>
        </w:tabs>
        <w:ind w:left="709" w:hanging="283"/>
        <w:rPr>
          <w:rFonts w:cs="Arial"/>
          <w:sz w:val="22"/>
          <w:szCs w:val="22"/>
        </w:rPr>
      </w:pPr>
      <w:r w:rsidRPr="008E7825">
        <w:rPr>
          <w:rFonts w:cs="Arial"/>
          <w:sz w:val="22"/>
          <w:szCs w:val="22"/>
        </w:rPr>
        <w:lastRenderedPageBreak/>
        <w:t xml:space="preserve">krawędź otworu nie powinna znajdować się bliżej niż </w:t>
      </w:r>
      <w:smartTag w:uri="urn:schemas-microsoft-com:office:smarttags" w:element="metricconverter">
        <w:smartTagPr>
          <w:attr w:name="st" w:val="on"/>
          <w:attr w:name="ProductID" w:val="10 mm"/>
        </w:smartTagPr>
        <w:r w:rsidRPr="008E7825">
          <w:rPr>
            <w:rFonts w:cs="Arial"/>
            <w:sz w:val="22"/>
            <w:szCs w:val="22"/>
          </w:rPr>
          <w:t>10 mm</w:t>
        </w:r>
      </w:smartTag>
      <w:r w:rsidRPr="008E7825">
        <w:rPr>
          <w:rFonts w:cs="Arial"/>
          <w:sz w:val="22"/>
          <w:szCs w:val="22"/>
        </w:rPr>
        <w:t xml:space="preserve"> od krawędzi blachy uzbrojenia,</w:t>
      </w:r>
    </w:p>
    <w:p w14:paraId="310CA696" w14:textId="77777777" w:rsidR="00C174D3" w:rsidRPr="008E7825" w:rsidRDefault="00C174D3" w:rsidP="009753DA">
      <w:pPr>
        <w:numPr>
          <w:ilvl w:val="0"/>
          <w:numId w:val="4"/>
        </w:numPr>
        <w:tabs>
          <w:tab w:val="clear" w:pos="1441"/>
        </w:tabs>
        <w:ind w:left="709" w:hanging="283"/>
        <w:rPr>
          <w:rFonts w:cs="Arial"/>
          <w:sz w:val="22"/>
          <w:szCs w:val="22"/>
        </w:rPr>
      </w:pPr>
      <w:r w:rsidRPr="008E7825">
        <w:rPr>
          <w:rFonts w:cs="Arial"/>
          <w:sz w:val="22"/>
          <w:szCs w:val="22"/>
        </w:rPr>
        <w:t>powierzchnia przekroju otworów powinna być możliwie minimalna, w żadnym przypadku ich całkowita powierzchnia nie może przekraczać 3% ściskanej powierzchni łożyska.</w:t>
      </w:r>
    </w:p>
    <w:p w14:paraId="310CA697" w14:textId="77777777" w:rsidR="00C174D3" w:rsidRPr="008E7825" w:rsidRDefault="00C174D3" w:rsidP="00C174D3">
      <w:pPr>
        <w:ind w:left="426"/>
        <w:rPr>
          <w:rFonts w:cs="Arial"/>
          <w:sz w:val="22"/>
          <w:szCs w:val="22"/>
        </w:rPr>
      </w:pPr>
    </w:p>
    <w:p w14:paraId="310CA698" w14:textId="77777777" w:rsidR="00C174D3" w:rsidRPr="008E7825" w:rsidRDefault="00C174D3" w:rsidP="00C174D3">
      <w:pPr>
        <w:pStyle w:val="Nagwek2"/>
        <w:ind w:left="426" w:hanging="426"/>
      </w:pPr>
      <w:r w:rsidRPr="008E7825">
        <w:t xml:space="preserve">Zaprawa na </w:t>
      </w:r>
      <w:proofErr w:type="spellStart"/>
      <w:r w:rsidRPr="008E7825">
        <w:t>podlewki</w:t>
      </w:r>
      <w:proofErr w:type="spellEnd"/>
    </w:p>
    <w:p w14:paraId="310CA699" w14:textId="77777777" w:rsidR="00C174D3" w:rsidRPr="008E7825" w:rsidRDefault="00C174D3" w:rsidP="000A45FB">
      <w:pPr>
        <w:rPr>
          <w:rFonts w:cs="Arial"/>
          <w:sz w:val="22"/>
          <w:szCs w:val="22"/>
        </w:rPr>
      </w:pPr>
      <w:r w:rsidRPr="008E7825">
        <w:rPr>
          <w:rFonts w:cs="Arial"/>
          <w:sz w:val="22"/>
          <w:szCs w:val="22"/>
        </w:rPr>
        <w:t xml:space="preserve">Do wykonania </w:t>
      </w:r>
      <w:proofErr w:type="spellStart"/>
      <w:r w:rsidRPr="008E7825">
        <w:rPr>
          <w:rFonts w:cs="Arial"/>
          <w:sz w:val="22"/>
          <w:szCs w:val="22"/>
        </w:rPr>
        <w:t>podlewek</w:t>
      </w:r>
      <w:proofErr w:type="spellEnd"/>
      <w:r w:rsidRPr="008E7825">
        <w:rPr>
          <w:rFonts w:cs="Arial"/>
          <w:sz w:val="22"/>
          <w:szCs w:val="22"/>
        </w:rPr>
        <w:t xml:space="preserve"> pod łożyska stosuje się </w:t>
      </w:r>
      <w:proofErr w:type="spellStart"/>
      <w:r w:rsidRPr="008E7825">
        <w:rPr>
          <w:rFonts w:cs="Arial"/>
          <w:sz w:val="22"/>
          <w:szCs w:val="22"/>
        </w:rPr>
        <w:t>niskoskurczowe</w:t>
      </w:r>
      <w:proofErr w:type="spellEnd"/>
      <w:r w:rsidRPr="008E7825">
        <w:rPr>
          <w:rFonts w:cs="Arial"/>
          <w:sz w:val="22"/>
          <w:szCs w:val="22"/>
        </w:rPr>
        <w:t xml:space="preserve"> zaprawy cementowe, żywiczne lub cementowo-żywiczne,  o wytrzymałości dostosowanej do przewidywanych nacisków pod łożyskiem.</w:t>
      </w:r>
    </w:p>
    <w:p w14:paraId="310CA69A" w14:textId="77777777" w:rsidR="00C174D3" w:rsidRPr="008E7825" w:rsidRDefault="00C174D3" w:rsidP="00C174D3">
      <w:pPr>
        <w:ind w:left="426"/>
        <w:rPr>
          <w:rFonts w:cs="Arial"/>
          <w:sz w:val="22"/>
          <w:szCs w:val="22"/>
        </w:rPr>
      </w:pPr>
    </w:p>
    <w:p w14:paraId="310CA69B" w14:textId="77777777" w:rsidR="00C174D3" w:rsidRPr="008E7825" w:rsidRDefault="00C174D3" w:rsidP="00C174D3">
      <w:pPr>
        <w:pStyle w:val="Nagwek1"/>
        <w:rPr>
          <w:color w:val="auto"/>
        </w:rPr>
      </w:pPr>
      <w:r w:rsidRPr="008E7825">
        <w:rPr>
          <w:color w:val="auto"/>
        </w:rPr>
        <w:t>SPRZĘT</w:t>
      </w:r>
    </w:p>
    <w:p w14:paraId="310CA69C" w14:textId="77777777" w:rsidR="00C174D3" w:rsidRPr="008E7825" w:rsidRDefault="00C174D3" w:rsidP="000A45FB">
      <w:pPr>
        <w:rPr>
          <w:rFonts w:cs="Arial"/>
          <w:sz w:val="22"/>
          <w:szCs w:val="22"/>
        </w:rPr>
      </w:pPr>
      <w:r w:rsidRPr="008E7825">
        <w:rPr>
          <w:rFonts w:cs="Arial"/>
          <w:sz w:val="22"/>
          <w:szCs w:val="22"/>
        </w:rPr>
        <w:t xml:space="preserve">Ogólne wymagania dotyczące sprzętu podano w </w:t>
      </w:r>
      <w:proofErr w:type="spellStart"/>
      <w:r w:rsidR="000A45FB" w:rsidRPr="008E7825">
        <w:rPr>
          <w:rFonts w:cs="Arial"/>
          <w:sz w:val="22"/>
          <w:szCs w:val="22"/>
        </w:rPr>
        <w:t>STWiORB</w:t>
      </w:r>
      <w:proofErr w:type="spellEnd"/>
      <w:r w:rsidR="000A45FB" w:rsidRPr="008E7825">
        <w:rPr>
          <w:rFonts w:cs="Arial"/>
          <w:sz w:val="22"/>
          <w:szCs w:val="22"/>
        </w:rPr>
        <w:t xml:space="preserve"> M.00.00.00 –Wymagania ogólne.</w:t>
      </w:r>
      <w:r w:rsidRPr="008E7825">
        <w:rPr>
          <w:rFonts w:cs="Arial"/>
          <w:sz w:val="22"/>
          <w:szCs w:val="22"/>
        </w:rPr>
        <w:t xml:space="preserve"> </w:t>
      </w:r>
    </w:p>
    <w:p w14:paraId="310CA69D" w14:textId="77777777" w:rsidR="00C174D3" w:rsidRPr="008E7825" w:rsidRDefault="00C174D3" w:rsidP="000A45FB">
      <w:pPr>
        <w:rPr>
          <w:rFonts w:cs="Arial"/>
          <w:sz w:val="22"/>
          <w:szCs w:val="22"/>
        </w:rPr>
      </w:pPr>
      <w:r w:rsidRPr="008E7825">
        <w:rPr>
          <w:rFonts w:cs="Arial"/>
          <w:sz w:val="22"/>
          <w:szCs w:val="22"/>
        </w:rPr>
        <w:t xml:space="preserve">Do przygotowania i ułożenia zaprawy </w:t>
      </w:r>
      <w:proofErr w:type="spellStart"/>
      <w:r w:rsidRPr="008E7825">
        <w:rPr>
          <w:rFonts w:cs="Arial"/>
          <w:sz w:val="22"/>
          <w:szCs w:val="22"/>
        </w:rPr>
        <w:t>niskoskurczowej</w:t>
      </w:r>
      <w:proofErr w:type="spellEnd"/>
      <w:r w:rsidRPr="008E7825">
        <w:rPr>
          <w:rFonts w:cs="Arial"/>
          <w:sz w:val="22"/>
          <w:szCs w:val="22"/>
        </w:rPr>
        <w:t xml:space="preserve"> jako </w:t>
      </w:r>
      <w:proofErr w:type="spellStart"/>
      <w:r w:rsidRPr="008E7825">
        <w:rPr>
          <w:rFonts w:cs="Arial"/>
          <w:sz w:val="22"/>
          <w:szCs w:val="22"/>
        </w:rPr>
        <w:t>podlewki</w:t>
      </w:r>
      <w:proofErr w:type="spellEnd"/>
      <w:r w:rsidRPr="008E7825">
        <w:rPr>
          <w:rFonts w:cs="Arial"/>
          <w:sz w:val="22"/>
          <w:szCs w:val="22"/>
        </w:rPr>
        <w:t xml:space="preserve"> pod łożysko Wykonawca powinien dysponować szalunkami do zaprawy, mieszalnikiem wolnoobrotowym, pacą, szpachlą lub innym narzędziem do nakładania zaprawy ewentualnie aparaturą do wlewania lub tłoczenia zaprawy </w:t>
      </w:r>
      <w:proofErr w:type="spellStart"/>
      <w:r w:rsidRPr="008E7825">
        <w:rPr>
          <w:rFonts w:cs="Arial"/>
          <w:sz w:val="22"/>
          <w:szCs w:val="22"/>
        </w:rPr>
        <w:t>samorozlewnej</w:t>
      </w:r>
      <w:proofErr w:type="spellEnd"/>
      <w:r w:rsidRPr="008E7825">
        <w:rPr>
          <w:rFonts w:cs="Arial"/>
          <w:sz w:val="22"/>
          <w:szCs w:val="22"/>
        </w:rPr>
        <w:t xml:space="preserve"> pod łożysko z odpowiednim jej odpowietrzaniem.</w:t>
      </w:r>
    </w:p>
    <w:p w14:paraId="310CA69E" w14:textId="77777777" w:rsidR="00C174D3" w:rsidRPr="008E7825" w:rsidRDefault="00C174D3" w:rsidP="000A45FB">
      <w:pPr>
        <w:rPr>
          <w:rFonts w:cs="Arial"/>
          <w:sz w:val="22"/>
          <w:szCs w:val="22"/>
        </w:rPr>
      </w:pPr>
      <w:r w:rsidRPr="008E7825">
        <w:rPr>
          <w:rFonts w:cs="Arial"/>
          <w:sz w:val="22"/>
          <w:szCs w:val="22"/>
        </w:rPr>
        <w:tab/>
        <w:t>Przewiduje się ręczne ustawianie łożysk. W przypadku zastosowania łożysk kotwionych konieczne są wiertarki do betonu do wywiercenia otworów na sworznie kotwiące.</w:t>
      </w:r>
    </w:p>
    <w:p w14:paraId="310CA69F" w14:textId="77777777" w:rsidR="00C174D3" w:rsidRPr="008E7825" w:rsidRDefault="00C174D3" w:rsidP="00C174D3">
      <w:pPr>
        <w:ind w:left="426"/>
        <w:rPr>
          <w:rFonts w:cs="Arial"/>
          <w:sz w:val="22"/>
          <w:szCs w:val="22"/>
        </w:rPr>
      </w:pPr>
    </w:p>
    <w:p w14:paraId="310CA6A0" w14:textId="77777777" w:rsidR="00C174D3" w:rsidRPr="008E7825" w:rsidRDefault="00C174D3" w:rsidP="00C174D3">
      <w:pPr>
        <w:pStyle w:val="Nagwek1"/>
        <w:rPr>
          <w:color w:val="auto"/>
        </w:rPr>
      </w:pPr>
      <w:r w:rsidRPr="008E7825">
        <w:rPr>
          <w:color w:val="auto"/>
        </w:rPr>
        <w:t>TRANSPORT</w:t>
      </w:r>
    </w:p>
    <w:p w14:paraId="310CA6A1" w14:textId="77777777" w:rsidR="00C174D3" w:rsidRPr="008E7825" w:rsidRDefault="00C174D3" w:rsidP="000A45FB">
      <w:pPr>
        <w:rPr>
          <w:rFonts w:cs="Arial"/>
          <w:sz w:val="22"/>
          <w:szCs w:val="22"/>
        </w:rPr>
      </w:pPr>
      <w:r w:rsidRPr="008E7825">
        <w:rPr>
          <w:rFonts w:cs="Arial"/>
          <w:sz w:val="22"/>
          <w:szCs w:val="22"/>
        </w:rPr>
        <w:t xml:space="preserve">Ogólne wymagania dotyczące transportu podano w </w:t>
      </w:r>
      <w:proofErr w:type="spellStart"/>
      <w:r w:rsidR="000A45FB" w:rsidRPr="008E7825">
        <w:rPr>
          <w:rFonts w:cs="Arial"/>
          <w:sz w:val="22"/>
          <w:szCs w:val="22"/>
        </w:rPr>
        <w:t>STWiORB</w:t>
      </w:r>
      <w:proofErr w:type="spellEnd"/>
      <w:r w:rsidR="000A45FB" w:rsidRPr="008E7825">
        <w:rPr>
          <w:rFonts w:cs="Arial"/>
          <w:sz w:val="22"/>
          <w:szCs w:val="22"/>
        </w:rPr>
        <w:t xml:space="preserve"> M.00.00.00 –Wymagania ogólne.</w:t>
      </w:r>
    </w:p>
    <w:p w14:paraId="310CA6A2" w14:textId="77777777" w:rsidR="00C174D3" w:rsidRPr="008E7825" w:rsidRDefault="00C174D3" w:rsidP="000A45FB">
      <w:pPr>
        <w:rPr>
          <w:rFonts w:cs="Arial"/>
          <w:sz w:val="22"/>
          <w:szCs w:val="22"/>
        </w:rPr>
      </w:pPr>
      <w:r w:rsidRPr="008E7825">
        <w:rPr>
          <w:rFonts w:cs="Arial"/>
          <w:sz w:val="22"/>
          <w:szCs w:val="22"/>
        </w:rPr>
        <w:t>Podczas przenoszenia, transportu i przechowywania łożyska powinny być czyste oraz zabezpieczone od uszkodzeń mechanicznych, nadmiernej temperatury, opadów atmosferycznych, zanieczyszczeń i innych szkodliwych czynników. Poza tym łożyska gumowe powinny być przechowywane zgodnie z zasadami normy PN-C-94099.</w:t>
      </w:r>
    </w:p>
    <w:p w14:paraId="310CA6A3" w14:textId="77777777" w:rsidR="00C174D3" w:rsidRPr="008E7825" w:rsidRDefault="00C174D3" w:rsidP="000A45FB">
      <w:pPr>
        <w:rPr>
          <w:rFonts w:cs="Arial"/>
          <w:sz w:val="22"/>
          <w:szCs w:val="22"/>
        </w:rPr>
      </w:pPr>
      <w:r w:rsidRPr="008E7825">
        <w:rPr>
          <w:rFonts w:cs="Arial"/>
          <w:sz w:val="22"/>
          <w:szCs w:val="22"/>
        </w:rPr>
        <w:tab/>
        <w:t>Łożyska powinny być pakowane w szczelne skrzynki, z ochroną elementów łożysk przed wzajemnym obcieraniem, a także wstrząsami i uderzeniami. Transport łożysk powinien odbywać się w krytych wagonach kolejowych lub pod plandeką w skrzyniach samochodów ciężarowych, zgodnie z obowiązującymi przepisami transportowymi. Łożyska przed ustawieniem na podporach powinny być chronione przed uszkodzeniem.</w:t>
      </w:r>
    </w:p>
    <w:p w14:paraId="310CA6A4" w14:textId="77777777" w:rsidR="00C174D3" w:rsidRPr="008E7825" w:rsidRDefault="00C174D3" w:rsidP="000A45FB">
      <w:pPr>
        <w:rPr>
          <w:rFonts w:cs="Arial"/>
          <w:sz w:val="22"/>
          <w:szCs w:val="22"/>
        </w:rPr>
      </w:pPr>
      <w:r w:rsidRPr="008E7825">
        <w:rPr>
          <w:rFonts w:cs="Arial"/>
          <w:sz w:val="22"/>
          <w:szCs w:val="22"/>
        </w:rPr>
        <w:tab/>
        <w:t xml:space="preserve">Materiały do wykonania </w:t>
      </w:r>
      <w:proofErr w:type="spellStart"/>
      <w:r w:rsidRPr="008E7825">
        <w:rPr>
          <w:rFonts w:cs="Arial"/>
          <w:sz w:val="22"/>
          <w:szCs w:val="22"/>
        </w:rPr>
        <w:t>podlewek</w:t>
      </w:r>
      <w:proofErr w:type="spellEnd"/>
      <w:r w:rsidRPr="008E7825">
        <w:rPr>
          <w:rFonts w:cs="Arial"/>
          <w:sz w:val="22"/>
          <w:szCs w:val="22"/>
        </w:rPr>
        <w:t xml:space="preserve"> powinny być transportowane i przechowywane zgodnie z wymaganiami producenta.</w:t>
      </w:r>
    </w:p>
    <w:p w14:paraId="310CA6A5" w14:textId="77777777" w:rsidR="00C174D3" w:rsidRPr="008E7825" w:rsidRDefault="00C174D3" w:rsidP="00C174D3">
      <w:pPr>
        <w:ind w:left="426"/>
        <w:rPr>
          <w:rFonts w:cs="Arial"/>
          <w:sz w:val="22"/>
          <w:szCs w:val="22"/>
        </w:rPr>
      </w:pPr>
      <w:r w:rsidRPr="008E7825">
        <w:rPr>
          <w:rFonts w:cs="Arial"/>
          <w:sz w:val="22"/>
          <w:szCs w:val="22"/>
        </w:rPr>
        <w:t xml:space="preserve"> </w:t>
      </w:r>
    </w:p>
    <w:p w14:paraId="310CA6A6" w14:textId="77777777" w:rsidR="00C174D3" w:rsidRPr="008E7825" w:rsidRDefault="00C174D3" w:rsidP="00C174D3">
      <w:pPr>
        <w:pStyle w:val="Nagwek1"/>
        <w:rPr>
          <w:color w:val="auto"/>
        </w:rPr>
      </w:pPr>
      <w:r w:rsidRPr="008E7825">
        <w:rPr>
          <w:color w:val="auto"/>
        </w:rPr>
        <w:t>WYKONANIE ROBÓT</w:t>
      </w:r>
    </w:p>
    <w:p w14:paraId="310CA6A7" w14:textId="77777777" w:rsidR="00C174D3" w:rsidRPr="008E7825" w:rsidRDefault="00C174D3" w:rsidP="000A45FB">
      <w:pPr>
        <w:rPr>
          <w:rFonts w:cs="Arial"/>
          <w:sz w:val="22"/>
          <w:szCs w:val="22"/>
        </w:rPr>
      </w:pPr>
      <w:r w:rsidRPr="008E7825">
        <w:rPr>
          <w:rFonts w:cs="Arial"/>
          <w:sz w:val="22"/>
          <w:szCs w:val="22"/>
        </w:rPr>
        <w:t xml:space="preserve">Ogólne zasady wykonywania robót podano w </w:t>
      </w:r>
      <w:proofErr w:type="spellStart"/>
      <w:r w:rsidR="000A45FB" w:rsidRPr="008E7825">
        <w:rPr>
          <w:rFonts w:cs="Arial"/>
          <w:sz w:val="22"/>
          <w:szCs w:val="22"/>
        </w:rPr>
        <w:t>STWiORB</w:t>
      </w:r>
      <w:proofErr w:type="spellEnd"/>
      <w:r w:rsidR="000A45FB" w:rsidRPr="008E7825">
        <w:rPr>
          <w:rFonts w:cs="Arial"/>
          <w:sz w:val="22"/>
          <w:szCs w:val="22"/>
        </w:rPr>
        <w:t xml:space="preserve"> M.00.00.00 –Wymagania ogólne.</w:t>
      </w:r>
    </w:p>
    <w:p w14:paraId="310CA6A8" w14:textId="77777777" w:rsidR="00C174D3" w:rsidRPr="008E7825" w:rsidRDefault="00C174D3" w:rsidP="000A45FB">
      <w:pPr>
        <w:rPr>
          <w:rFonts w:cs="Arial"/>
          <w:sz w:val="22"/>
          <w:szCs w:val="22"/>
        </w:rPr>
      </w:pPr>
      <w:r w:rsidRPr="008E7825">
        <w:rPr>
          <w:rFonts w:cs="Arial"/>
          <w:sz w:val="22"/>
          <w:szCs w:val="22"/>
        </w:rPr>
        <w:t>Wykonawca przedstawi Inżynierowi do akceptacji projekt łożysk oraz PZJ uwzględniający wszystkie warunki, w jakich będą wykonywane roboty. PZJ powinien zawierać w szczególności projekt technologii i organizacji montażu łożysk i harmonogram wbudowania łożysk.</w:t>
      </w:r>
    </w:p>
    <w:p w14:paraId="310CA6A9" w14:textId="77777777" w:rsidR="00C174D3" w:rsidRPr="008E7825" w:rsidRDefault="00C174D3" w:rsidP="00C174D3">
      <w:pPr>
        <w:ind w:left="426"/>
        <w:rPr>
          <w:rFonts w:cs="Arial"/>
          <w:sz w:val="22"/>
          <w:szCs w:val="22"/>
        </w:rPr>
      </w:pPr>
    </w:p>
    <w:p w14:paraId="310CA6AA" w14:textId="77777777" w:rsidR="00C174D3" w:rsidRPr="008E7825" w:rsidRDefault="00C174D3" w:rsidP="00C174D3">
      <w:pPr>
        <w:pStyle w:val="Nagwek2"/>
        <w:ind w:left="426" w:hanging="426"/>
      </w:pPr>
      <w:r w:rsidRPr="008E7825">
        <w:t>Ogólne warunki prowadzenia robót</w:t>
      </w:r>
    </w:p>
    <w:p w14:paraId="310CA6AB" w14:textId="77777777" w:rsidR="00C174D3" w:rsidRPr="008E7825" w:rsidRDefault="00C174D3" w:rsidP="000A45FB">
      <w:pPr>
        <w:rPr>
          <w:rFonts w:cs="Arial"/>
          <w:sz w:val="22"/>
          <w:szCs w:val="22"/>
        </w:rPr>
      </w:pPr>
      <w:r w:rsidRPr="008E7825">
        <w:rPr>
          <w:rFonts w:cs="Arial"/>
          <w:sz w:val="22"/>
          <w:szCs w:val="22"/>
        </w:rPr>
        <w:t>Łożyska ruchome powinny być ustawione w ten sposób, aby położenie neutralne zajmowały w temperaturze otoczenia +</w:t>
      </w:r>
      <w:smartTag w:uri="urn:schemas-microsoft-com:office:smarttags" w:element="metricconverter">
        <w:smartTagPr>
          <w:attr w:name="st" w:val="on"/>
          <w:attr w:name="ProductID" w:val="10ﾰC"/>
        </w:smartTagPr>
        <w:r w:rsidRPr="008E7825">
          <w:rPr>
            <w:rFonts w:cs="Arial"/>
            <w:sz w:val="22"/>
            <w:szCs w:val="22"/>
          </w:rPr>
          <w:t>10°C</w:t>
        </w:r>
      </w:smartTag>
      <w:r w:rsidRPr="008E7825">
        <w:rPr>
          <w:rFonts w:cs="Arial"/>
          <w:sz w:val="22"/>
          <w:szCs w:val="22"/>
        </w:rPr>
        <w:t xml:space="preserve"> i przy obciążeniu przęsła połową obciążenia ruchomego przyjętego w dokumentacji projektowej. Przed ustawieniem łożyska należy sprawdzić czy temperatura konstrukcji przęsła w czasie montażu łożyska mieści się w zakresie tolerancji przewidzianych w dokumentacji projektowej w stosunku do temperatury +</w:t>
      </w:r>
      <w:smartTag w:uri="urn:schemas-microsoft-com:office:smarttags" w:element="metricconverter">
        <w:smartTagPr>
          <w:attr w:name="st" w:val="on"/>
          <w:attr w:name="ProductID" w:val="10ﾰC"/>
        </w:smartTagPr>
        <w:r w:rsidRPr="008E7825">
          <w:rPr>
            <w:rFonts w:cs="Arial"/>
            <w:sz w:val="22"/>
            <w:szCs w:val="22"/>
          </w:rPr>
          <w:t>10°C</w:t>
        </w:r>
      </w:smartTag>
      <w:r w:rsidRPr="008E7825">
        <w:rPr>
          <w:rFonts w:cs="Arial"/>
          <w:sz w:val="22"/>
          <w:szCs w:val="22"/>
        </w:rPr>
        <w:t>. W przeciwnym przypadku należy uwzględnić odpowiednią poprawkę położenia, tzw. wyprzedzenie łożysk. W przypadku obiektów sprężonych, wykonywanych z kablobetonu, przy wyznaczaniu wielkości wyprzedzenia łożysk należy uwzględnić przewidywane skrócenie obiektu w wyniku sprężenia, z uwzględnieniem reologii betonu.</w:t>
      </w:r>
    </w:p>
    <w:p w14:paraId="310CA6AC" w14:textId="77777777" w:rsidR="00C174D3" w:rsidRPr="008E7825" w:rsidRDefault="00C174D3" w:rsidP="000A45FB">
      <w:pPr>
        <w:rPr>
          <w:rFonts w:cs="Arial"/>
          <w:sz w:val="22"/>
          <w:szCs w:val="22"/>
        </w:rPr>
      </w:pPr>
      <w:r w:rsidRPr="008E7825">
        <w:rPr>
          <w:rFonts w:cs="Arial"/>
          <w:sz w:val="22"/>
          <w:szCs w:val="22"/>
        </w:rPr>
        <w:t xml:space="preserve">Łożyska powinny być ustawiane na podporach zgodnie z dokumentacją projektową, z uwzględnieniem oznaczeń na wierzchu łożyska. </w:t>
      </w:r>
    </w:p>
    <w:p w14:paraId="310CA6AD" w14:textId="77777777" w:rsidR="00C174D3" w:rsidRPr="008E7825" w:rsidRDefault="00C174D3" w:rsidP="000A45FB">
      <w:pPr>
        <w:rPr>
          <w:rFonts w:cs="Arial"/>
          <w:sz w:val="22"/>
          <w:szCs w:val="22"/>
        </w:rPr>
      </w:pPr>
      <w:r w:rsidRPr="008E7825">
        <w:rPr>
          <w:rFonts w:cs="Arial"/>
          <w:sz w:val="22"/>
          <w:szCs w:val="22"/>
        </w:rPr>
        <w:t>W celu wymiany łożysk należy zapewnić możliwość podniesienia ustroju niosącego mostu przez  odpowiednie ukształtowanie nisz podporowych.</w:t>
      </w:r>
    </w:p>
    <w:p w14:paraId="310CA6AE" w14:textId="77777777" w:rsidR="00C174D3" w:rsidRPr="008E7825" w:rsidRDefault="00C174D3" w:rsidP="00C174D3">
      <w:pPr>
        <w:ind w:left="426"/>
        <w:rPr>
          <w:rFonts w:cs="Arial"/>
          <w:sz w:val="22"/>
          <w:szCs w:val="22"/>
        </w:rPr>
      </w:pPr>
    </w:p>
    <w:p w14:paraId="310CA6AF" w14:textId="77777777" w:rsidR="00C174D3" w:rsidRPr="008E7825" w:rsidRDefault="00C174D3" w:rsidP="00C174D3">
      <w:pPr>
        <w:pStyle w:val="Nagwek2"/>
        <w:ind w:left="426" w:hanging="426"/>
      </w:pPr>
      <w:r w:rsidRPr="008E7825">
        <w:t>Ustawianie łożysk</w:t>
      </w:r>
    </w:p>
    <w:p w14:paraId="310CA6B0" w14:textId="77777777" w:rsidR="00C174D3" w:rsidRPr="008E7825" w:rsidRDefault="00C174D3" w:rsidP="000A45FB">
      <w:pPr>
        <w:rPr>
          <w:rFonts w:cs="Arial"/>
          <w:sz w:val="22"/>
          <w:szCs w:val="22"/>
        </w:rPr>
      </w:pPr>
      <w:r w:rsidRPr="008E7825">
        <w:rPr>
          <w:rFonts w:cs="Arial"/>
          <w:sz w:val="22"/>
          <w:szCs w:val="22"/>
        </w:rPr>
        <w:t xml:space="preserve">Łożyska powinny być ustawiane na warstwach zaprawy, która służy jako warstwa wyrównawcza i poziomująca. Tylko łożyska elastomerowe bez zewnętrznych płyt stalowych, można ustawiać bezpośrednio na powierzchni podpory. Powierzchnia ta powinna być czysta, sucha gładka i pozioma, z dopuszczalnymi odchyłkami podanymi w pkt. 6.4. </w:t>
      </w:r>
    </w:p>
    <w:p w14:paraId="310CA6B1" w14:textId="77777777" w:rsidR="00C174D3" w:rsidRPr="008E7825" w:rsidRDefault="00C174D3" w:rsidP="000A45FB">
      <w:pPr>
        <w:rPr>
          <w:rFonts w:cs="Arial"/>
          <w:sz w:val="22"/>
          <w:szCs w:val="22"/>
        </w:rPr>
      </w:pPr>
      <w:proofErr w:type="spellStart"/>
      <w:r w:rsidRPr="008E7825">
        <w:rPr>
          <w:rFonts w:cs="Arial"/>
          <w:sz w:val="22"/>
          <w:szCs w:val="22"/>
        </w:rPr>
        <w:t>Podlewkę</w:t>
      </w:r>
      <w:proofErr w:type="spellEnd"/>
      <w:r w:rsidRPr="008E7825">
        <w:rPr>
          <w:rFonts w:cs="Arial"/>
          <w:sz w:val="22"/>
          <w:szCs w:val="22"/>
        </w:rPr>
        <w:t xml:space="preserve"> można wykonać:</w:t>
      </w:r>
    </w:p>
    <w:p w14:paraId="310CA6B2" w14:textId="77777777" w:rsidR="00C174D3" w:rsidRPr="008E7825" w:rsidRDefault="00C174D3" w:rsidP="009753DA">
      <w:pPr>
        <w:numPr>
          <w:ilvl w:val="0"/>
          <w:numId w:val="4"/>
        </w:numPr>
        <w:tabs>
          <w:tab w:val="clear" w:pos="1441"/>
          <w:tab w:val="num" w:pos="720"/>
        </w:tabs>
        <w:ind w:left="709" w:hanging="283"/>
        <w:rPr>
          <w:rFonts w:cs="Arial"/>
          <w:sz w:val="22"/>
          <w:szCs w:val="22"/>
        </w:rPr>
      </w:pPr>
      <w:r w:rsidRPr="008E7825">
        <w:rPr>
          <w:rFonts w:cs="Arial"/>
          <w:sz w:val="22"/>
          <w:szCs w:val="22"/>
        </w:rPr>
        <w:t xml:space="preserve">przez ułożenie </w:t>
      </w:r>
      <w:proofErr w:type="spellStart"/>
      <w:r w:rsidRPr="008E7825">
        <w:rPr>
          <w:rFonts w:cs="Arial"/>
          <w:sz w:val="22"/>
          <w:szCs w:val="22"/>
        </w:rPr>
        <w:t>gęstoplastycznej</w:t>
      </w:r>
      <w:proofErr w:type="spellEnd"/>
      <w:r w:rsidRPr="008E7825">
        <w:rPr>
          <w:rFonts w:cs="Arial"/>
          <w:sz w:val="22"/>
          <w:szCs w:val="22"/>
        </w:rPr>
        <w:t xml:space="preserve"> zaprawy w formie stożka i opuszczenie na nią łożyska w ten sposób, że nadmiar zaprawy będzie wyciśnięty na wszystkich jego bokach,</w:t>
      </w:r>
    </w:p>
    <w:p w14:paraId="310CA6B3" w14:textId="77777777" w:rsidR="00C174D3" w:rsidRPr="008E7825" w:rsidRDefault="00C174D3" w:rsidP="009753DA">
      <w:pPr>
        <w:numPr>
          <w:ilvl w:val="0"/>
          <w:numId w:val="4"/>
        </w:numPr>
        <w:tabs>
          <w:tab w:val="clear" w:pos="1441"/>
          <w:tab w:val="num" w:pos="720"/>
        </w:tabs>
        <w:ind w:left="709" w:hanging="283"/>
        <w:rPr>
          <w:rFonts w:cs="Arial"/>
          <w:sz w:val="22"/>
          <w:szCs w:val="22"/>
        </w:rPr>
      </w:pPr>
      <w:r w:rsidRPr="008E7825">
        <w:rPr>
          <w:rFonts w:cs="Arial"/>
          <w:sz w:val="22"/>
          <w:szCs w:val="22"/>
        </w:rPr>
        <w:lastRenderedPageBreak/>
        <w:t xml:space="preserve">przez wlewanie lub tłoczenie zaprawy </w:t>
      </w:r>
      <w:proofErr w:type="spellStart"/>
      <w:r w:rsidRPr="008E7825">
        <w:rPr>
          <w:rFonts w:cs="Arial"/>
          <w:sz w:val="22"/>
          <w:szCs w:val="22"/>
        </w:rPr>
        <w:t>samorozlewnej</w:t>
      </w:r>
      <w:proofErr w:type="spellEnd"/>
      <w:r w:rsidRPr="008E7825">
        <w:rPr>
          <w:rFonts w:cs="Arial"/>
          <w:sz w:val="22"/>
          <w:szCs w:val="22"/>
        </w:rPr>
        <w:t xml:space="preserve"> z odpowiednim jej odpowietrzaniem.</w:t>
      </w:r>
    </w:p>
    <w:p w14:paraId="310CA6B4" w14:textId="77777777" w:rsidR="00C174D3" w:rsidRPr="008E7825" w:rsidRDefault="00C174D3" w:rsidP="00295D4B">
      <w:pPr>
        <w:rPr>
          <w:rFonts w:cs="Arial"/>
          <w:sz w:val="22"/>
          <w:szCs w:val="22"/>
        </w:rPr>
      </w:pPr>
      <w:r w:rsidRPr="008E7825">
        <w:rPr>
          <w:rFonts w:cs="Arial"/>
          <w:sz w:val="22"/>
          <w:szCs w:val="22"/>
        </w:rPr>
        <w:t xml:space="preserve">Drugi sposób powinien być stosowany w przypadku łożysk z kotwami lub sworzniami czołowo spawanymi do dolnej płyty łożyska. Przed wykonaniem </w:t>
      </w:r>
      <w:proofErr w:type="spellStart"/>
      <w:r w:rsidRPr="008E7825">
        <w:rPr>
          <w:rFonts w:cs="Arial"/>
          <w:sz w:val="22"/>
          <w:szCs w:val="22"/>
        </w:rPr>
        <w:t>podlewki</w:t>
      </w:r>
      <w:proofErr w:type="spellEnd"/>
      <w:r w:rsidRPr="008E7825">
        <w:rPr>
          <w:rFonts w:cs="Arial"/>
          <w:sz w:val="22"/>
          <w:szCs w:val="22"/>
        </w:rPr>
        <w:t>, łożysko należy ustawić w projektowanym położeniu za pomocą klinów lub innych podkładek. Po osiągnięciu przez zaprawę wymaganej wytrzymałości, sztywne kliny i podkładki powinny być usunięte. Niedopuszczalne jest pozostawienie sztywnych elementów pod łożyskiem.</w:t>
      </w:r>
    </w:p>
    <w:p w14:paraId="310CA6B5" w14:textId="77777777" w:rsidR="00C174D3" w:rsidRPr="008E7825" w:rsidRDefault="00C174D3" w:rsidP="00295D4B">
      <w:pPr>
        <w:rPr>
          <w:rFonts w:cs="Arial"/>
          <w:sz w:val="22"/>
          <w:szCs w:val="22"/>
        </w:rPr>
      </w:pPr>
      <w:r w:rsidRPr="008E7825">
        <w:rPr>
          <w:rFonts w:cs="Arial"/>
          <w:sz w:val="22"/>
          <w:szCs w:val="22"/>
        </w:rPr>
        <w:tab/>
        <w:t xml:space="preserve">Łożyska powinny być podsadzane na całej swej powierzchni. Po ich ustawieniu nie powinno być pod nimi pustek lub twardszych miejsc. Materiał do wykonania </w:t>
      </w:r>
      <w:proofErr w:type="spellStart"/>
      <w:r w:rsidRPr="008E7825">
        <w:rPr>
          <w:rFonts w:cs="Arial"/>
          <w:sz w:val="22"/>
          <w:szCs w:val="22"/>
        </w:rPr>
        <w:t>podlewki</w:t>
      </w:r>
      <w:proofErr w:type="spellEnd"/>
      <w:r w:rsidRPr="008E7825">
        <w:rPr>
          <w:rFonts w:cs="Arial"/>
          <w:sz w:val="22"/>
          <w:szCs w:val="22"/>
        </w:rPr>
        <w:t xml:space="preserve"> powinien przenosić przewidziane obciążenia bez uszkodzeń. Powierzchnie pod </w:t>
      </w:r>
      <w:proofErr w:type="spellStart"/>
      <w:r w:rsidRPr="008E7825">
        <w:rPr>
          <w:rFonts w:cs="Arial"/>
          <w:sz w:val="22"/>
          <w:szCs w:val="22"/>
        </w:rPr>
        <w:t>podlewki</w:t>
      </w:r>
      <w:proofErr w:type="spellEnd"/>
      <w:r w:rsidRPr="008E7825">
        <w:rPr>
          <w:rFonts w:cs="Arial"/>
          <w:sz w:val="22"/>
          <w:szCs w:val="22"/>
        </w:rPr>
        <w:t xml:space="preserve"> powinny być przygotowywane odpowiednio do rodzaju stosowanej zaprawy, zgodnie z zaleceniami producenta zaprawy. Górna powierzchnia każdej </w:t>
      </w:r>
      <w:proofErr w:type="spellStart"/>
      <w:r w:rsidRPr="008E7825">
        <w:rPr>
          <w:rFonts w:cs="Arial"/>
          <w:sz w:val="22"/>
          <w:szCs w:val="22"/>
        </w:rPr>
        <w:t>podlewki</w:t>
      </w:r>
      <w:proofErr w:type="spellEnd"/>
      <w:r w:rsidRPr="008E7825">
        <w:rPr>
          <w:rFonts w:cs="Arial"/>
          <w:sz w:val="22"/>
          <w:szCs w:val="22"/>
        </w:rPr>
        <w:t xml:space="preserve"> poza łożyskiem powinna mieć spadki na zewnątrz łożyska.  </w:t>
      </w:r>
    </w:p>
    <w:p w14:paraId="310CA6B6" w14:textId="77777777" w:rsidR="00C174D3" w:rsidRPr="008E7825" w:rsidRDefault="00C174D3" w:rsidP="00295D4B">
      <w:pPr>
        <w:rPr>
          <w:rFonts w:cs="Arial"/>
          <w:sz w:val="22"/>
          <w:szCs w:val="22"/>
        </w:rPr>
      </w:pPr>
      <w:r w:rsidRPr="008E7825">
        <w:rPr>
          <w:rFonts w:cs="Arial"/>
          <w:sz w:val="22"/>
          <w:szCs w:val="22"/>
        </w:rPr>
        <w:tab/>
      </w:r>
      <w:proofErr w:type="spellStart"/>
      <w:r w:rsidRPr="008E7825">
        <w:rPr>
          <w:rFonts w:cs="Arial"/>
          <w:sz w:val="22"/>
          <w:szCs w:val="22"/>
        </w:rPr>
        <w:t>Podlewki</w:t>
      </w:r>
      <w:proofErr w:type="spellEnd"/>
      <w:r w:rsidRPr="008E7825">
        <w:rPr>
          <w:rFonts w:cs="Arial"/>
          <w:sz w:val="22"/>
          <w:szCs w:val="22"/>
        </w:rPr>
        <w:t xml:space="preserve"> powinny być wykonane z </w:t>
      </w:r>
      <w:proofErr w:type="spellStart"/>
      <w:r w:rsidRPr="008E7825">
        <w:rPr>
          <w:rFonts w:cs="Arial"/>
          <w:sz w:val="22"/>
          <w:szCs w:val="22"/>
        </w:rPr>
        <w:t>niskoskurczowej</w:t>
      </w:r>
      <w:proofErr w:type="spellEnd"/>
      <w:r w:rsidRPr="008E7825">
        <w:rPr>
          <w:rFonts w:cs="Arial"/>
          <w:sz w:val="22"/>
          <w:szCs w:val="22"/>
        </w:rPr>
        <w:t xml:space="preserve"> zaprawy cementowej, żywicznej lub cementowo-żywicznej. Przed przystąpieniem do wykonania </w:t>
      </w:r>
      <w:proofErr w:type="spellStart"/>
      <w:r w:rsidRPr="008E7825">
        <w:rPr>
          <w:rFonts w:cs="Arial"/>
          <w:sz w:val="22"/>
          <w:szCs w:val="22"/>
        </w:rPr>
        <w:t>podlewki</w:t>
      </w:r>
      <w:proofErr w:type="spellEnd"/>
      <w:r w:rsidRPr="008E7825">
        <w:rPr>
          <w:rFonts w:cs="Arial"/>
          <w:sz w:val="22"/>
          <w:szCs w:val="22"/>
        </w:rPr>
        <w:t xml:space="preserve"> z zaprawy cementowej lub cementowej modyfikowanej, beton ciosu </w:t>
      </w:r>
      <w:proofErr w:type="spellStart"/>
      <w:r w:rsidRPr="008E7825">
        <w:rPr>
          <w:rFonts w:cs="Arial"/>
          <w:sz w:val="22"/>
          <w:szCs w:val="22"/>
        </w:rPr>
        <w:t>podłożyskowego</w:t>
      </w:r>
      <w:proofErr w:type="spellEnd"/>
      <w:r w:rsidRPr="008E7825">
        <w:rPr>
          <w:rFonts w:cs="Arial"/>
          <w:sz w:val="22"/>
          <w:szCs w:val="22"/>
        </w:rPr>
        <w:t xml:space="preserve"> powinien być nasycony wodą, aby uniknąć potem jej odsączania z zaprawy. Nadmiar wody powstały na powierzchni po wylaniu zaprawy, powinien być usunięty. Deskowania do zaprawy nie należy usuwać wcześniej nim zwiąże zaprawa. Musi być ono jednak usunięte w chwili włączenia łożyska do współpracy z konstrukcją niosącą. Usuwanie deskowania przez jego wypalanie jest niedopuszczalne.</w:t>
      </w:r>
    </w:p>
    <w:p w14:paraId="310CA6B7" w14:textId="77777777" w:rsidR="00C174D3" w:rsidRPr="008E7825" w:rsidRDefault="00C174D3" w:rsidP="00295D4B">
      <w:pPr>
        <w:rPr>
          <w:rFonts w:cs="Arial"/>
          <w:sz w:val="22"/>
          <w:szCs w:val="22"/>
        </w:rPr>
      </w:pPr>
      <w:r w:rsidRPr="008E7825">
        <w:rPr>
          <w:rFonts w:cs="Arial"/>
          <w:sz w:val="22"/>
          <w:szCs w:val="22"/>
        </w:rPr>
        <w:tab/>
        <w:t xml:space="preserve">W przypadku łożysk kotwionych, otwory na sworznie kotwiące powinny być wiercone. Średnica otworów na bolce do </w:t>
      </w:r>
      <w:proofErr w:type="spellStart"/>
      <w:r w:rsidRPr="008E7825">
        <w:rPr>
          <w:rFonts w:cs="Arial"/>
          <w:sz w:val="22"/>
          <w:szCs w:val="22"/>
        </w:rPr>
        <w:t>kotwienia</w:t>
      </w:r>
      <w:proofErr w:type="spellEnd"/>
      <w:r w:rsidRPr="008E7825">
        <w:rPr>
          <w:rFonts w:cs="Arial"/>
          <w:sz w:val="22"/>
          <w:szCs w:val="22"/>
        </w:rPr>
        <w:t xml:space="preserve"> powinna być o </w:t>
      </w:r>
      <w:smartTag w:uri="urn:schemas-microsoft-com:office:smarttags" w:element="metricconverter">
        <w:smartTagPr>
          <w:attr w:name="st" w:val="on"/>
          <w:attr w:name="ProductID" w:val="2 mm"/>
        </w:smartTagPr>
        <w:r w:rsidRPr="008E7825">
          <w:rPr>
            <w:rFonts w:cs="Arial"/>
            <w:sz w:val="22"/>
            <w:szCs w:val="22"/>
          </w:rPr>
          <w:t>2 mm</w:t>
        </w:r>
      </w:smartTag>
      <w:r w:rsidRPr="008E7825">
        <w:rPr>
          <w:rFonts w:cs="Arial"/>
          <w:sz w:val="22"/>
          <w:szCs w:val="22"/>
        </w:rPr>
        <w:t xml:space="preserve"> większa niż nominalna średnica bolca w przypadku mocowania łożysk do prefabrykatów betonowych oraz o </w:t>
      </w:r>
      <w:smartTag w:uri="urn:schemas-microsoft-com:office:smarttags" w:element="metricconverter">
        <w:smartTagPr>
          <w:attr w:name="st" w:val="on"/>
          <w:attr w:name="ProductID" w:val="3 mm"/>
        </w:smartTagPr>
        <w:r w:rsidRPr="008E7825">
          <w:rPr>
            <w:rFonts w:cs="Arial"/>
            <w:sz w:val="22"/>
            <w:szCs w:val="22"/>
          </w:rPr>
          <w:t>3 mm</w:t>
        </w:r>
      </w:smartTag>
      <w:r w:rsidRPr="008E7825">
        <w:rPr>
          <w:rFonts w:cs="Arial"/>
          <w:sz w:val="22"/>
          <w:szCs w:val="22"/>
        </w:rPr>
        <w:t xml:space="preserve"> większa, w przypadku betonu wylewanego na budowie.</w:t>
      </w:r>
    </w:p>
    <w:p w14:paraId="310CA6B8" w14:textId="77777777" w:rsidR="00C174D3" w:rsidRPr="008E7825" w:rsidRDefault="00C174D3" w:rsidP="00C174D3">
      <w:pPr>
        <w:ind w:left="426"/>
        <w:rPr>
          <w:rFonts w:cs="Arial"/>
          <w:sz w:val="22"/>
          <w:szCs w:val="22"/>
        </w:rPr>
      </w:pPr>
    </w:p>
    <w:p w14:paraId="310CA6B9" w14:textId="77777777" w:rsidR="00C174D3" w:rsidRPr="008E7825" w:rsidRDefault="00C174D3" w:rsidP="00C174D3">
      <w:pPr>
        <w:pStyle w:val="Nagwek2"/>
        <w:ind w:left="426" w:hanging="426"/>
      </w:pPr>
      <w:r w:rsidRPr="008E7825">
        <w:t>Opuszczanie konstrukcji przęsła na łożyska</w:t>
      </w:r>
    </w:p>
    <w:p w14:paraId="310CA6BA" w14:textId="77777777" w:rsidR="00C174D3" w:rsidRPr="008E7825" w:rsidRDefault="00C174D3" w:rsidP="00295D4B">
      <w:pPr>
        <w:rPr>
          <w:rFonts w:cs="Arial"/>
          <w:sz w:val="22"/>
          <w:szCs w:val="22"/>
        </w:rPr>
      </w:pPr>
      <w:r w:rsidRPr="008E7825">
        <w:rPr>
          <w:rFonts w:cs="Arial"/>
          <w:sz w:val="22"/>
          <w:szCs w:val="22"/>
        </w:rPr>
        <w:tab/>
        <w:t xml:space="preserve">Wszystkie elementy sztywne, przeszkadzające swobodnym ruchom łożyska powinny być usunięte.  </w:t>
      </w:r>
    </w:p>
    <w:p w14:paraId="310CA6BB" w14:textId="77777777" w:rsidR="00C174D3" w:rsidRPr="008E7825" w:rsidRDefault="00C174D3" w:rsidP="00295D4B">
      <w:pPr>
        <w:rPr>
          <w:rFonts w:cs="Arial"/>
          <w:sz w:val="22"/>
          <w:szCs w:val="22"/>
        </w:rPr>
      </w:pPr>
      <w:r w:rsidRPr="008E7825">
        <w:rPr>
          <w:rFonts w:cs="Arial"/>
          <w:sz w:val="22"/>
          <w:szCs w:val="22"/>
        </w:rPr>
        <w:t>Konstrukcje przęseł betonowanych na miejscu mogą być wylewane bezpośrednio nad górną powierzchnią łożyska, po jego właściwym ustawieniu. W tym przypadku powierzchnia łożyska oraz przęsła powinny być w bezpośrednim kontakcie, bez żadnych warstw oddzielających. Boczne powierzchnie łożysk powinny być zabezpieczone przed zalaniem ich masą betonową. W tym celu łożyska można osłonić płytami</w:t>
      </w:r>
      <w:r w:rsidRPr="008E7825">
        <w:rPr>
          <w:sz w:val="22"/>
          <w:szCs w:val="22"/>
        </w:rPr>
        <w:t xml:space="preserve"> styropianowymi lub miękkimi płytami pilśniowymi nasyconymi bitumem i uszczelnionymi gipsem.</w:t>
      </w:r>
    </w:p>
    <w:p w14:paraId="310CA6BC" w14:textId="77777777" w:rsidR="00C174D3" w:rsidRPr="008E7825" w:rsidRDefault="00C174D3" w:rsidP="00C174D3">
      <w:pPr>
        <w:ind w:left="426"/>
        <w:rPr>
          <w:rFonts w:cs="Arial"/>
          <w:sz w:val="22"/>
          <w:szCs w:val="22"/>
        </w:rPr>
      </w:pPr>
    </w:p>
    <w:p w14:paraId="310CA6BD" w14:textId="77777777" w:rsidR="00C174D3" w:rsidRPr="008E7825" w:rsidRDefault="00C174D3" w:rsidP="00C174D3">
      <w:pPr>
        <w:pStyle w:val="Nagwek2"/>
        <w:ind w:left="426" w:hanging="426"/>
      </w:pPr>
      <w:r w:rsidRPr="008E7825">
        <w:t>Roboty wykończeniowe</w:t>
      </w:r>
    </w:p>
    <w:p w14:paraId="310CA6BE" w14:textId="77777777" w:rsidR="00C174D3" w:rsidRPr="008E7825" w:rsidRDefault="00C174D3" w:rsidP="00295D4B">
      <w:pPr>
        <w:rPr>
          <w:rFonts w:cs="Arial"/>
          <w:sz w:val="22"/>
          <w:szCs w:val="22"/>
        </w:rPr>
      </w:pPr>
      <w:r w:rsidRPr="008E7825">
        <w:rPr>
          <w:rFonts w:cs="Arial"/>
          <w:sz w:val="22"/>
          <w:szCs w:val="22"/>
        </w:rPr>
        <w:tab/>
        <w:t>Roboty wykończeniowe powinny być zgodne z dokumentacją projektową i ST. Do robót wykończeniowych należą prace związane z dostosowaniem wykonanych robót do warunków budowy obiektu i prace porządkowe.</w:t>
      </w:r>
    </w:p>
    <w:p w14:paraId="310CA6BF" w14:textId="77777777" w:rsidR="00C174D3" w:rsidRPr="008E7825" w:rsidRDefault="00C174D3" w:rsidP="00C174D3">
      <w:pPr>
        <w:ind w:left="426"/>
        <w:rPr>
          <w:rFonts w:cs="Arial"/>
          <w:sz w:val="22"/>
          <w:szCs w:val="22"/>
        </w:rPr>
      </w:pPr>
    </w:p>
    <w:p w14:paraId="310CA6C0" w14:textId="77777777" w:rsidR="00C174D3" w:rsidRPr="008E7825" w:rsidRDefault="00C174D3" w:rsidP="00C174D3">
      <w:pPr>
        <w:pStyle w:val="Nagwek1"/>
        <w:rPr>
          <w:color w:val="auto"/>
        </w:rPr>
      </w:pPr>
      <w:r w:rsidRPr="008E7825">
        <w:rPr>
          <w:color w:val="auto"/>
        </w:rPr>
        <w:t>KONTROLA JAKOŚCI ROBÓT</w:t>
      </w:r>
    </w:p>
    <w:p w14:paraId="310CA6C1" w14:textId="77777777" w:rsidR="00C174D3" w:rsidRPr="008E7825" w:rsidRDefault="00C174D3" w:rsidP="00295D4B">
      <w:pPr>
        <w:rPr>
          <w:rFonts w:cs="Arial"/>
          <w:sz w:val="22"/>
          <w:szCs w:val="22"/>
        </w:rPr>
      </w:pPr>
      <w:r w:rsidRPr="008E7825">
        <w:rPr>
          <w:rFonts w:cs="Arial"/>
          <w:sz w:val="22"/>
          <w:szCs w:val="22"/>
        </w:rPr>
        <w:t xml:space="preserve">Ogólne zasady kontroli jakości robót podano w </w:t>
      </w:r>
      <w:proofErr w:type="spellStart"/>
      <w:r w:rsidR="000A45FB" w:rsidRPr="008E7825">
        <w:rPr>
          <w:rFonts w:cs="Arial"/>
          <w:sz w:val="22"/>
          <w:szCs w:val="22"/>
        </w:rPr>
        <w:t>STWiORB</w:t>
      </w:r>
      <w:proofErr w:type="spellEnd"/>
      <w:r w:rsidR="000A45FB" w:rsidRPr="008E7825">
        <w:rPr>
          <w:rFonts w:cs="Arial"/>
          <w:sz w:val="22"/>
          <w:szCs w:val="22"/>
        </w:rPr>
        <w:t xml:space="preserve"> M.00.00.00 –Wymagania ogólne.</w:t>
      </w:r>
    </w:p>
    <w:p w14:paraId="310CA6C2" w14:textId="77777777" w:rsidR="00C174D3" w:rsidRPr="008E7825" w:rsidRDefault="00C174D3" w:rsidP="00C174D3">
      <w:pPr>
        <w:ind w:left="426"/>
        <w:rPr>
          <w:rFonts w:cs="Arial"/>
          <w:sz w:val="22"/>
          <w:szCs w:val="22"/>
        </w:rPr>
      </w:pPr>
    </w:p>
    <w:p w14:paraId="310CA6C3" w14:textId="77777777" w:rsidR="00C174D3" w:rsidRPr="008E7825" w:rsidRDefault="00C174D3" w:rsidP="00C174D3">
      <w:pPr>
        <w:pStyle w:val="Nagwek2"/>
        <w:ind w:left="426" w:hanging="426"/>
      </w:pPr>
      <w:r w:rsidRPr="008E7825">
        <w:t>Kontrola łożysk</w:t>
      </w:r>
    </w:p>
    <w:p w14:paraId="310CA6C4" w14:textId="77777777" w:rsidR="00C174D3" w:rsidRPr="008E7825" w:rsidRDefault="00C174D3" w:rsidP="00295D4B">
      <w:pPr>
        <w:rPr>
          <w:rFonts w:cs="Arial"/>
          <w:sz w:val="22"/>
          <w:szCs w:val="22"/>
        </w:rPr>
      </w:pPr>
      <w:r w:rsidRPr="008E7825">
        <w:rPr>
          <w:rFonts w:cs="Arial"/>
          <w:sz w:val="22"/>
          <w:szCs w:val="22"/>
        </w:rPr>
        <w:t xml:space="preserve">Kontrola łożysk powinna nastąpić na podstawie Aprobat Technicznych i atestów przedstawionych przez producenta łożysk. Certyfikaty powinny podawać charakterystykę kompletnych łożysk oraz materiałów, z których zostały wykonane i wyniki badań materiałów i całych łożysk przeprowadzonych przez producenta. </w:t>
      </w:r>
    </w:p>
    <w:p w14:paraId="310CA6C5" w14:textId="77777777" w:rsidR="00C174D3" w:rsidRPr="008E7825" w:rsidRDefault="00C174D3" w:rsidP="00295D4B">
      <w:pPr>
        <w:rPr>
          <w:rFonts w:cs="Arial"/>
          <w:sz w:val="22"/>
          <w:szCs w:val="22"/>
        </w:rPr>
      </w:pPr>
      <w:r w:rsidRPr="008E7825">
        <w:rPr>
          <w:rFonts w:cs="Arial"/>
          <w:sz w:val="22"/>
          <w:szCs w:val="22"/>
        </w:rPr>
        <w:t>Dodatkowo sprawdzeniu podlegają wymiary zewnętrzne dostarczonych łożysk. Sprawdzenie wymiarów i kształtu poszczególnych części łożysk należy wykonywać za pomocą przyrządów pomiarowych, zapewniających odpowiednią dokładność pomiaru mierzonych wielkości. Wysokość całkowita łożyska wyznaczana jest jako średnia arytmetyczna z pomiarów w 4 jego narożach oraz w osi łożyska. Wymiary zewnętrzne kompletnych łożysk powinny być zgodne z dokumentacją projektową i kartą katalogową łożyska z uwzględnieniem tolerancji podanych w tablicy 4.</w:t>
      </w:r>
    </w:p>
    <w:p w14:paraId="310CA6C6" w14:textId="77777777" w:rsidR="00C174D3" w:rsidRPr="008E7825" w:rsidRDefault="00C174D3" w:rsidP="00C174D3">
      <w:pPr>
        <w:spacing w:before="120"/>
        <w:ind w:left="425"/>
        <w:rPr>
          <w:rFonts w:cs="Arial"/>
          <w:sz w:val="22"/>
          <w:szCs w:val="22"/>
        </w:rPr>
      </w:pPr>
      <w:r w:rsidRPr="008E7825">
        <w:rPr>
          <w:rFonts w:cs="Arial"/>
          <w:sz w:val="22"/>
          <w:szCs w:val="22"/>
        </w:rPr>
        <w:t>Tab. 4. Odchyłki wymiarów zewnętrznych łożysk.</w:t>
      </w:r>
    </w:p>
    <w:tbl>
      <w:tblPr>
        <w:tblW w:w="8646"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4394"/>
        <w:gridCol w:w="1843"/>
        <w:gridCol w:w="1842"/>
      </w:tblGrid>
      <w:tr w:rsidR="00C174D3" w:rsidRPr="008E7825" w14:paraId="310CA6CA" w14:textId="77777777" w:rsidTr="00421F14">
        <w:trPr>
          <w:trHeight w:val="217"/>
        </w:trPr>
        <w:tc>
          <w:tcPr>
            <w:tcW w:w="567" w:type="dxa"/>
            <w:vMerge w:val="restart"/>
            <w:tcBorders>
              <w:top w:val="single" w:sz="4" w:space="0" w:color="auto"/>
              <w:left w:val="single" w:sz="4" w:space="0" w:color="auto"/>
              <w:right w:val="single" w:sz="4" w:space="0" w:color="auto"/>
            </w:tcBorders>
            <w:vAlign w:val="center"/>
          </w:tcPr>
          <w:p w14:paraId="310CA6C7" w14:textId="77777777" w:rsidR="00C174D3" w:rsidRPr="008E7825" w:rsidRDefault="00C174D3" w:rsidP="00421F14">
            <w:pPr>
              <w:jc w:val="center"/>
              <w:rPr>
                <w:rFonts w:cs="Arial"/>
                <w:sz w:val="22"/>
                <w:szCs w:val="22"/>
              </w:rPr>
            </w:pPr>
            <w:r w:rsidRPr="008E7825">
              <w:rPr>
                <w:rFonts w:cs="Arial"/>
                <w:sz w:val="22"/>
                <w:szCs w:val="22"/>
              </w:rPr>
              <w:t>Lp.</w:t>
            </w:r>
          </w:p>
        </w:tc>
        <w:tc>
          <w:tcPr>
            <w:tcW w:w="4394"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310CA6C8" w14:textId="77777777" w:rsidR="00C174D3" w:rsidRPr="008E7825" w:rsidRDefault="00C174D3" w:rsidP="00421F14">
            <w:pPr>
              <w:jc w:val="center"/>
              <w:rPr>
                <w:rFonts w:cs="Arial"/>
                <w:sz w:val="22"/>
                <w:szCs w:val="22"/>
              </w:rPr>
            </w:pPr>
            <w:r w:rsidRPr="008E7825">
              <w:rPr>
                <w:rFonts w:cs="Arial"/>
                <w:sz w:val="22"/>
                <w:szCs w:val="22"/>
              </w:rPr>
              <w:t>Rodzaj łożyska</w:t>
            </w:r>
          </w:p>
        </w:tc>
        <w:tc>
          <w:tcPr>
            <w:tcW w:w="3685"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310CA6C9" w14:textId="77777777" w:rsidR="00C174D3" w:rsidRPr="008E7825" w:rsidRDefault="00C174D3" w:rsidP="00421F14">
            <w:pPr>
              <w:jc w:val="center"/>
              <w:rPr>
                <w:rFonts w:cs="Arial"/>
                <w:sz w:val="22"/>
                <w:szCs w:val="22"/>
              </w:rPr>
            </w:pPr>
            <w:r w:rsidRPr="008E7825">
              <w:rPr>
                <w:rFonts w:cs="Arial"/>
                <w:sz w:val="22"/>
                <w:szCs w:val="22"/>
              </w:rPr>
              <w:t xml:space="preserve"> Dopuszczalna odchyłka [mm]</w:t>
            </w:r>
          </w:p>
        </w:tc>
      </w:tr>
      <w:tr w:rsidR="00C174D3" w:rsidRPr="008E7825" w14:paraId="310CA6CF" w14:textId="77777777" w:rsidTr="00421F14">
        <w:trPr>
          <w:trHeight w:val="280"/>
        </w:trPr>
        <w:tc>
          <w:tcPr>
            <w:tcW w:w="567" w:type="dxa"/>
            <w:vMerge/>
            <w:tcBorders>
              <w:left w:val="single" w:sz="4" w:space="0" w:color="auto"/>
              <w:bottom w:val="single" w:sz="4" w:space="0" w:color="auto"/>
              <w:right w:val="single" w:sz="4" w:space="0" w:color="auto"/>
            </w:tcBorders>
          </w:tcPr>
          <w:p w14:paraId="310CA6CB" w14:textId="77777777" w:rsidR="00C174D3" w:rsidRPr="008E7825" w:rsidRDefault="00C174D3" w:rsidP="00421F14">
            <w:pPr>
              <w:jc w:val="center"/>
              <w:rPr>
                <w:rFonts w:cs="Arial"/>
                <w:sz w:val="22"/>
                <w:szCs w:val="22"/>
              </w:rPr>
            </w:pPr>
          </w:p>
        </w:tc>
        <w:tc>
          <w:tcPr>
            <w:tcW w:w="4394" w:type="dxa"/>
            <w:vMerge/>
            <w:tcBorders>
              <w:top w:val="single" w:sz="4" w:space="0" w:color="auto"/>
              <w:left w:val="single" w:sz="4" w:space="0" w:color="auto"/>
              <w:bottom w:val="single" w:sz="4" w:space="0" w:color="auto"/>
              <w:right w:val="single" w:sz="4" w:space="0" w:color="auto"/>
            </w:tcBorders>
            <w:shd w:val="clear" w:color="auto" w:fill="auto"/>
            <w:vAlign w:val="center"/>
          </w:tcPr>
          <w:p w14:paraId="310CA6CC" w14:textId="77777777" w:rsidR="00C174D3" w:rsidRPr="008E7825" w:rsidRDefault="00C174D3" w:rsidP="00421F14">
            <w:pPr>
              <w:jc w:val="center"/>
              <w:rPr>
                <w:rFonts w:cs="Arial"/>
                <w:sz w:val="22"/>
                <w:szCs w:val="22"/>
              </w:rPr>
            </w:pP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CA6CD" w14:textId="77777777" w:rsidR="00C174D3" w:rsidRPr="008E7825" w:rsidRDefault="00C174D3" w:rsidP="00421F14">
            <w:pPr>
              <w:jc w:val="center"/>
              <w:rPr>
                <w:rFonts w:cs="Arial"/>
                <w:sz w:val="22"/>
                <w:szCs w:val="22"/>
              </w:rPr>
            </w:pPr>
            <w:r w:rsidRPr="008E7825">
              <w:rPr>
                <w:rFonts w:cs="Arial"/>
                <w:sz w:val="22"/>
                <w:szCs w:val="22"/>
              </w:rPr>
              <w:t>wymiarów w planie</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CA6CE" w14:textId="77777777" w:rsidR="00C174D3" w:rsidRPr="008E7825" w:rsidRDefault="00C174D3" w:rsidP="00421F14">
            <w:pPr>
              <w:jc w:val="center"/>
              <w:rPr>
                <w:rFonts w:cs="Arial"/>
                <w:sz w:val="22"/>
                <w:szCs w:val="22"/>
              </w:rPr>
            </w:pPr>
            <w:r w:rsidRPr="008E7825">
              <w:rPr>
                <w:rFonts w:cs="Arial"/>
                <w:sz w:val="22"/>
                <w:szCs w:val="22"/>
              </w:rPr>
              <w:t>wysokości</w:t>
            </w:r>
          </w:p>
        </w:tc>
      </w:tr>
      <w:tr w:rsidR="00C174D3" w:rsidRPr="008E7825" w14:paraId="310CA6D4" w14:textId="77777777" w:rsidTr="00421F14">
        <w:tc>
          <w:tcPr>
            <w:tcW w:w="567" w:type="dxa"/>
            <w:tcBorders>
              <w:top w:val="single" w:sz="4" w:space="0" w:color="auto"/>
              <w:left w:val="single" w:sz="4" w:space="0" w:color="auto"/>
              <w:bottom w:val="single" w:sz="4" w:space="0" w:color="auto"/>
              <w:right w:val="single" w:sz="4" w:space="0" w:color="auto"/>
            </w:tcBorders>
          </w:tcPr>
          <w:p w14:paraId="310CA6D0" w14:textId="77777777" w:rsidR="00C174D3" w:rsidRPr="008E7825" w:rsidRDefault="00C174D3" w:rsidP="00421F14">
            <w:pPr>
              <w:jc w:val="center"/>
              <w:rPr>
                <w:sz w:val="22"/>
                <w:szCs w:val="22"/>
              </w:rPr>
            </w:pPr>
            <w:r w:rsidRPr="008E7825">
              <w:rPr>
                <w:sz w:val="22"/>
                <w:szCs w:val="22"/>
              </w:rPr>
              <w:t>1.</w:t>
            </w:r>
          </w:p>
        </w:tc>
        <w:tc>
          <w:tcPr>
            <w:tcW w:w="4394" w:type="dxa"/>
            <w:tcBorders>
              <w:top w:val="single" w:sz="4" w:space="0" w:color="auto"/>
              <w:left w:val="single" w:sz="4" w:space="0" w:color="auto"/>
              <w:bottom w:val="single" w:sz="4" w:space="0" w:color="auto"/>
              <w:right w:val="single" w:sz="4" w:space="0" w:color="auto"/>
            </w:tcBorders>
            <w:shd w:val="clear" w:color="auto" w:fill="auto"/>
            <w:noWrap/>
          </w:tcPr>
          <w:p w14:paraId="310CA6D1" w14:textId="77777777" w:rsidR="00C174D3" w:rsidRPr="008E7825" w:rsidRDefault="00C174D3" w:rsidP="00421F14">
            <w:pPr>
              <w:rPr>
                <w:rFonts w:cs="Arial"/>
                <w:sz w:val="22"/>
                <w:szCs w:val="22"/>
              </w:rPr>
            </w:pPr>
            <w:r w:rsidRPr="008E7825">
              <w:rPr>
                <w:rFonts w:cs="Arial"/>
                <w:sz w:val="22"/>
                <w:szCs w:val="22"/>
              </w:rPr>
              <w:t>Elastomerowe o wysokości do 100 mm</w:t>
            </w:r>
          </w:p>
        </w:tc>
        <w:tc>
          <w:tcPr>
            <w:tcW w:w="1843" w:type="dxa"/>
            <w:tcBorders>
              <w:top w:val="single" w:sz="4" w:space="0" w:color="auto"/>
              <w:left w:val="single" w:sz="4" w:space="0" w:color="auto"/>
              <w:bottom w:val="single" w:sz="4" w:space="0" w:color="auto"/>
              <w:right w:val="single" w:sz="4" w:space="0" w:color="auto"/>
            </w:tcBorders>
            <w:shd w:val="clear" w:color="auto" w:fill="auto"/>
            <w:noWrap/>
          </w:tcPr>
          <w:p w14:paraId="310CA6D2" w14:textId="77777777" w:rsidR="00C174D3" w:rsidRPr="008E7825" w:rsidRDefault="00C174D3" w:rsidP="00421F14">
            <w:pPr>
              <w:jc w:val="center"/>
              <w:rPr>
                <w:rFonts w:cs="Arial"/>
                <w:sz w:val="22"/>
                <w:szCs w:val="22"/>
              </w:rPr>
            </w:pPr>
            <w:r w:rsidRPr="008E7825">
              <w:rPr>
                <w:rFonts w:cs="Arial"/>
                <w:sz w:val="22"/>
                <w:szCs w:val="22"/>
              </w:rPr>
              <w:t>+4  /  -2</w:t>
            </w:r>
          </w:p>
        </w:tc>
        <w:tc>
          <w:tcPr>
            <w:tcW w:w="1842" w:type="dxa"/>
            <w:tcBorders>
              <w:top w:val="single" w:sz="4" w:space="0" w:color="auto"/>
              <w:left w:val="single" w:sz="4" w:space="0" w:color="auto"/>
              <w:bottom w:val="single" w:sz="4" w:space="0" w:color="auto"/>
              <w:right w:val="single" w:sz="4" w:space="0" w:color="auto"/>
            </w:tcBorders>
            <w:shd w:val="clear" w:color="auto" w:fill="auto"/>
            <w:noWrap/>
          </w:tcPr>
          <w:p w14:paraId="310CA6D3" w14:textId="77777777" w:rsidR="00C174D3" w:rsidRPr="008E7825" w:rsidRDefault="00C174D3" w:rsidP="00421F14">
            <w:pPr>
              <w:jc w:val="center"/>
              <w:rPr>
                <w:rFonts w:cs="Arial"/>
                <w:sz w:val="22"/>
                <w:szCs w:val="22"/>
              </w:rPr>
            </w:pPr>
            <w:r w:rsidRPr="008E7825">
              <w:rPr>
                <w:rFonts w:cs="Arial"/>
                <w:sz w:val="22"/>
                <w:szCs w:val="22"/>
              </w:rPr>
              <w:t>±2</w:t>
            </w:r>
          </w:p>
        </w:tc>
      </w:tr>
      <w:tr w:rsidR="00C174D3" w:rsidRPr="008E7825" w14:paraId="310CA6D9" w14:textId="77777777" w:rsidTr="00421F14">
        <w:tc>
          <w:tcPr>
            <w:tcW w:w="567" w:type="dxa"/>
            <w:tcBorders>
              <w:top w:val="single" w:sz="4" w:space="0" w:color="auto"/>
              <w:left w:val="single" w:sz="4" w:space="0" w:color="auto"/>
              <w:bottom w:val="single" w:sz="4" w:space="0" w:color="auto"/>
              <w:right w:val="single" w:sz="4" w:space="0" w:color="auto"/>
            </w:tcBorders>
          </w:tcPr>
          <w:p w14:paraId="310CA6D5" w14:textId="77777777" w:rsidR="00C174D3" w:rsidRPr="008E7825" w:rsidRDefault="00C174D3" w:rsidP="00421F14">
            <w:pPr>
              <w:jc w:val="center"/>
              <w:rPr>
                <w:rFonts w:cs="Arial"/>
                <w:sz w:val="22"/>
                <w:szCs w:val="22"/>
              </w:rPr>
            </w:pPr>
            <w:r w:rsidRPr="008E7825">
              <w:rPr>
                <w:rFonts w:cs="Arial"/>
                <w:sz w:val="22"/>
                <w:szCs w:val="22"/>
              </w:rPr>
              <w:t>2.</w:t>
            </w:r>
          </w:p>
        </w:tc>
        <w:tc>
          <w:tcPr>
            <w:tcW w:w="4394" w:type="dxa"/>
            <w:tcBorders>
              <w:top w:val="single" w:sz="4" w:space="0" w:color="auto"/>
              <w:left w:val="single" w:sz="4" w:space="0" w:color="auto"/>
              <w:bottom w:val="single" w:sz="4" w:space="0" w:color="auto"/>
              <w:right w:val="single" w:sz="4" w:space="0" w:color="auto"/>
            </w:tcBorders>
            <w:shd w:val="clear" w:color="auto" w:fill="auto"/>
            <w:noWrap/>
          </w:tcPr>
          <w:p w14:paraId="310CA6D6" w14:textId="77777777" w:rsidR="00C174D3" w:rsidRPr="008E7825" w:rsidRDefault="00C174D3" w:rsidP="00421F14">
            <w:pPr>
              <w:rPr>
                <w:rFonts w:cs="Arial"/>
                <w:sz w:val="22"/>
                <w:szCs w:val="22"/>
              </w:rPr>
            </w:pPr>
            <w:r w:rsidRPr="008E7825">
              <w:rPr>
                <w:rFonts w:cs="Arial"/>
                <w:sz w:val="22"/>
                <w:szCs w:val="22"/>
              </w:rPr>
              <w:t xml:space="preserve">Elastomerowe o wysokości od </w:t>
            </w:r>
            <w:smartTag w:uri="urn:schemas-microsoft-com:office:smarttags" w:element="metricconverter">
              <w:smartTagPr>
                <w:attr w:name="st" w:val="on"/>
                <w:attr w:name="ProductID" w:val="100 mm"/>
              </w:smartTagPr>
              <w:r w:rsidRPr="008E7825">
                <w:rPr>
                  <w:rFonts w:cs="Arial"/>
                  <w:sz w:val="22"/>
                  <w:szCs w:val="22"/>
                </w:rPr>
                <w:t>100 mm</w:t>
              </w:r>
            </w:smartTag>
            <w:r w:rsidRPr="008E7825">
              <w:rPr>
                <w:rFonts w:cs="Arial"/>
                <w:sz w:val="22"/>
                <w:szCs w:val="22"/>
              </w:rPr>
              <w:t xml:space="preserve"> do </w:t>
            </w:r>
            <w:smartTag w:uri="urn:schemas-microsoft-com:office:smarttags" w:element="metricconverter">
              <w:smartTagPr>
                <w:attr w:name="st" w:val="on"/>
                <w:attr w:name="ProductID" w:val="150 mm"/>
              </w:smartTagPr>
              <w:r w:rsidRPr="008E7825">
                <w:rPr>
                  <w:rFonts w:cs="Arial"/>
                  <w:sz w:val="22"/>
                  <w:szCs w:val="22"/>
                </w:rPr>
                <w:t>150 mm</w:t>
              </w:r>
            </w:smartTag>
          </w:p>
        </w:tc>
        <w:tc>
          <w:tcPr>
            <w:tcW w:w="1843" w:type="dxa"/>
            <w:tcBorders>
              <w:top w:val="single" w:sz="4" w:space="0" w:color="auto"/>
              <w:left w:val="single" w:sz="4" w:space="0" w:color="auto"/>
              <w:bottom w:val="single" w:sz="4" w:space="0" w:color="auto"/>
              <w:right w:val="single" w:sz="4" w:space="0" w:color="auto"/>
            </w:tcBorders>
            <w:shd w:val="clear" w:color="auto" w:fill="auto"/>
            <w:noWrap/>
          </w:tcPr>
          <w:p w14:paraId="310CA6D7" w14:textId="77777777" w:rsidR="00C174D3" w:rsidRPr="008E7825" w:rsidRDefault="00C174D3" w:rsidP="00421F14">
            <w:pPr>
              <w:jc w:val="center"/>
              <w:rPr>
                <w:rFonts w:cs="Arial"/>
                <w:sz w:val="22"/>
                <w:szCs w:val="22"/>
              </w:rPr>
            </w:pPr>
            <w:r w:rsidRPr="008E7825">
              <w:rPr>
                <w:rFonts w:cs="Arial"/>
                <w:sz w:val="22"/>
                <w:szCs w:val="22"/>
              </w:rPr>
              <w:t>+4  /  -2</w:t>
            </w:r>
          </w:p>
        </w:tc>
        <w:tc>
          <w:tcPr>
            <w:tcW w:w="1842" w:type="dxa"/>
            <w:tcBorders>
              <w:top w:val="single" w:sz="4" w:space="0" w:color="auto"/>
              <w:left w:val="single" w:sz="4" w:space="0" w:color="auto"/>
              <w:bottom w:val="single" w:sz="4" w:space="0" w:color="auto"/>
              <w:right w:val="single" w:sz="4" w:space="0" w:color="auto"/>
            </w:tcBorders>
            <w:shd w:val="clear" w:color="auto" w:fill="auto"/>
            <w:noWrap/>
          </w:tcPr>
          <w:p w14:paraId="310CA6D8" w14:textId="77777777" w:rsidR="00C174D3" w:rsidRPr="008E7825" w:rsidRDefault="00C174D3" w:rsidP="00421F14">
            <w:pPr>
              <w:jc w:val="center"/>
              <w:rPr>
                <w:rFonts w:cs="Arial"/>
                <w:sz w:val="22"/>
                <w:szCs w:val="22"/>
              </w:rPr>
            </w:pPr>
            <w:r w:rsidRPr="008E7825">
              <w:rPr>
                <w:rFonts w:cs="Arial"/>
                <w:sz w:val="22"/>
                <w:szCs w:val="22"/>
              </w:rPr>
              <w:t>±3</w:t>
            </w:r>
          </w:p>
        </w:tc>
      </w:tr>
      <w:tr w:rsidR="00C174D3" w:rsidRPr="008E7825" w14:paraId="310CA6DE" w14:textId="77777777" w:rsidTr="00421F14">
        <w:tc>
          <w:tcPr>
            <w:tcW w:w="567" w:type="dxa"/>
            <w:tcBorders>
              <w:top w:val="single" w:sz="4" w:space="0" w:color="auto"/>
              <w:left w:val="single" w:sz="4" w:space="0" w:color="auto"/>
              <w:bottom w:val="single" w:sz="4" w:space="0" w:color="auto"/>
              <w:right w:val="single" w:sz="4" w:space="0" w:color="auto"/>
            </w:tcBorders>
          </w:tcPr>
          <w:p w14:paraId="310CA6DA" w14:textId="77777777" w:rsidR="00C174D3" w:rsidRPr="008E7825" w:rsidRDefault="00C174D3" w:rsidP="00421F14">
            <w:pPr>
              <w:jc w:val="center"/>
              <w:rPr>
                <w:rFonts w:cs="Arial"/>
                <w:sz w:val="22"/>
                <w:szCs w:val="22"/>
              </w:rPr>
            </w:pPr>
            <w:r w:rsidRPr="008E7825">
              <w:rPr>
                <w:rFonts w:cs="Arial"/>
                <w:sz w:val="22"/>
                <w:szCs w:val="22"/>
              </w:rPr>
              <w:t>3.</w:t>
            </w:r>
          </w:p>
        </w:tc>
        <w:tc>
          <w:tcPr>
            <w:tcW w:w="4394" w:type="dxa"/>
            <w:tcBorders>
              <w:top w:val="single" w:sz="4" w:space="0" w:color="auto"/>
              <w:left w:val="single" w:sz="4" w:space="0" w:color="auto"/>
              <w:bottom w:val="single" w:sz="4" w:space="0" w:color="auto"/>
              <w:right w:val="single" w:sz="4" w:space="0" w:color="auto"/>
            </w:tcBorders>
            <w:shd w:val="clear" w:color="auto" w:fill="auto"/>
            <w:noWrap/>
          </w:tcPr>
          <w:p w14:paraId="310CA6DB" w14:textId="77777777" w:rsidR="00C174D3" w:rsidRPr="008E7825" w:rsidRDefault="00C174D3" w:rsidP="00421F14">
            <w:pPr>
              <w:rPr>
                <w:rFonts w:cs="Arial"/>
                <w:sz w:val="22"/>
                <w:szCs w:val="22"/>
              </w:rPr>
            </w:pPr>
            <w:r w:rsidRPr="008E7825">
              <w:rPr>
                <w:rFonts w:cs="Arial"/>
                <w:sz w:val="22"/>
                <w:szCs w:val="22"/>
              </w:rPr>
              <w:t xml:space="preserve">Elastomerowe o wysokości powyżej </w:t>
            </w:r>
            <w:smartTag w:uri="urn:schemas-microsoft-com:office:smarttags" w:element="metricconverter">
              <w:smartTagPr>
                <w:attr w:name="st" w:val="on"/>
                <w:attr w:name="ProductID" w:val="150 mm"/>
              </w:smartTagPr>
              <w:r w:rsidRPr="008E7825">
                <w:rPr>
                  <w:rFonts w:cs="Arial"/>
                  <w:sz w:val="22"/>
                  <w:szCs w:val="22"/>
                </w:rPr>
                <w:t>150 mm</w:t>
              </w:r>
            </w:smartTag>
          </w:p>
        </w:tc>
        <w:tc>
          <w:tcPr>
            <w:tcW w:w="1843" w:type="dxa"/>
            <w:tcBorders>
              <w:top w:val="single" w:sz="4" w:space="0" w:color="auto"/>
              <w:left w:val="single" w:sz="4" w:space="0" w:color="auto"/>
              <w:bottom w:val="single" w:sz="4" w:space="0" w:color="auto"/>
              <w:right w:val="single" w:sz="4" w:space="0" w:color="auto"/>
            </w:tcBorders>
            <w:shd w:val="clear" w:color="auto" w:fill="auto"/>
            <w:noWrap/>
          </w:tcPr>
          <w:p w14:paraId="310CA6DC" w14:textId="77777777" w:rsidR="00C174D3" w:rsidRPr="008E7825" w:rsidRDefault="00C174D3" w:rsidP="00421F14">
            <w:pPr>
              <w:jc w:val="center"/>
              <w:rPr>
                <w:rFonts w:cs="Arial"/>
                <w:sz w:val="22"/>
                <w:szCs w:val="22"/>
              </w:rPr>
            </w:pPr>
            <w:r w:rsidRPr="008E7825">
              <w:rPr>
                <w:rFonts w:cs="Arial"/>
                <w:sz w:val="22"/>
                <w:szCs w:val="22"/>
              </w:rPr>
              <w:t>+4  /  -2</w:t>
            </w:r>
          </w:p>
        </w:tc>
        <w:tc>
          <w:tcPr>
            <w:tcW w:w="1842" w:type="dxa"/>
            <w:tcBorders>
              <w:top w:val="single" w:sz="4" w:space="0" w:color="auto"/>
              <w:left w:val="single" w:sz="4" w:space="0" w:color="auto"/>
              <w:bottom w:val="single" w:sz="4" w:space="0" w:color="auto"/>
              <w:right w:val="single" w:sz="4" w:space="0" w:color="auto"/>
            </w:tcBorders>
            <w:shd w:val="clear" w:color="auto" w:fill="auto"/>
            <w:noWrap/>
          </w:tcPr>
          <w:p w14:paraId="310CA6DD" w14:textId="77777777" w:rsidR="00C174D3" w:rsidRPr="008E7825" w:rsidRDefault="00C174D3" w:rsidP="00421F14">
            <w:pPr>
              <w:jc w:val="center"/>
              <w:rPr>
                <w:rFonts w:cs="Arial"/>
                <w:sz w:val="22"/>
                <w:szCs w:val="22"/>
              </w:rPr>
            </w:pPr>
            <w:r w:rsidRPr="008E7825">
              <w:rPr>
                <w:rFonts w:cs="Arial"/>
                <w:sz w:val="22"/>
                <w:szCs w:val="22"/>
              </w:rPr>
              <w:t>±4</w:t>
            </w:r>
          </w:p>
        </w:tc>
      </w:tr>
    </w:tbl>
    <w:p w14:paraId="310CA6DF" w14:textId="77777777" w:rsidR="00C174D3" w:rsidRPr="008E7825" w:rsidRDefault="00C174D3" w:rsidP="00295D4B">
      <w:pPr>
        <w:rPr>
          <w:rFonts w:cs="Arial"/>
          <w:sz w:val="22"/>
          <w:szCs w:val="22"/>
        </w:rPr>
      </w:pPr>
      <w:r w:rsidRPr="008E7825">
        <w:rPr>
          <w:rFonts w:cs="Arial"/>
          <w:sz w:val="22"/>
          <w:szCs w:val="22"/>
        </w:rPr>
        <w:t>Na budowie, przed wbudowaniem, należy skontrolować stan łożyska, szczególną uwagę zwracając na:</w:t>
      </w:r>
    </w:p>
    <w:p w14:paraId="310CA6E0" w14:textId="77777777" w:rsidR="00C174D3" w:rsidRPr="008E7825" w:rsidRDefault="00C174D3" w:rsidP="009753DA">
      <w:pPr>
        <w:numPr>
          <w:ilvl w:val="0"/>
          <w:numId w:val="4"/>
        </w:numPr>
        <w:tabs>
          <w:tab w:val="clear" w:pos="1441"/>
          <w:tab w:val="num" w:pos="340"/>
          <w:tab w:val="num" w:pos="720"/>
        </w:tabs>
        <w:ind w:left="709" w:hanging="283"/>
        <w:rPr>
          <w:rFonts w:cs="Arial"/>
          <w:sz w:val="22"/>
          <w:szCs w:val="22"/>
        </w:rPr>
      </w:pPr>
      <w:r w:rsidRPr="008E7825">
        <w:rPr>
          <w:rFonts w:cs="Arial"/>
          <w:sz w:val="22"/>
          <w:szCs w:val="22"/>
        </w:rPr>
        <w:t>obecność widocznych uszkodzeń,</w:t>
      </w:r>
    </w:p>
    <w:p w14:paraId="310CA6E1" w14:textId="77777777" w:rsidR="00C174D3" w:rsidRPr="008E7825" w:rsidRDefault="00C174D3" w:rsidP="009753DA">
      <w:pPr>
        <w:numPr>
          <w:ilvl w:val="0"/>
          <w:numId w:val="4"/>
        </w:numPr>
        <w:tabs>
          <w:tab w:val="clear" w:pos="1441"/>
          <w:tab w:val="num" w:pos="340"/>
          <w:tab w:val="num" w:pos="720"/>
        </w:tabs>
        <w:ind w:left="709" w:hanging="283"/>
        <w:rPr>
          <w:rFonts w:cs="Arial"/>
          <w:sz w:val="22"/>
          <w:szCs w:val="22"/>
        </w:rPr>
      </w:pPr>
      <w:r w:rsidRPr="008E7825">
        <w:rPr>
          <w:rFonts w:cs="Arial"/>
          <w:sz w:val="22"/>
          <w:szCs w:val="22"/>
        </w:rPr>
        <w:t>czystość powierzchni zewnętrznych,</w:t>
      </w:r>
    </w:p>
    <w:p w14:paraId="310CA6E2" w14:textId="77777777" w:rsidR="00C174D3" w:rsidRPr="008E7825" w:rsidRDefault="00C174D3" w:rsidP="009753DA">
      <w:pPr>
        <w:numPr>
          <w:ilvl w:val="0"/>
          <w:numId w:val="4"/>
        </w:numPr>
        <w:tabs>
          <w:tab w:val="clear" w:pos="1441"/>
          <w:tab w:val="num" w:pos="340"/>
          <w:tab w:val="num" w:pos="720"/>
        </w:tabs>
        <w:ind w:left="709" w:hanging="283"/>
        <w:rPr>
          <w:rFonts w:cs="Arial"/>
          <w:sz w:val="22"/>
          <w:szCs w:val="22"/>
        </w:rPr>
      </w:pPr>
      <w:r w:rsidRPr="008E7825">
        <w:rPr>
          <w:rFonts w:cs="Arial"/>
          <w:sz w:val="22"/>
          <w:szCs w:val="22"/>
        </w:rPr>
        <w:t>zgodność z dokumentacja projektową,</w:t>
      </w:r>
    </w:p>
    <w:p w14:paraId="310CA6E3" w14:textId="77777777" w:rsidR="00C174D3" w:rsidRPr="008E7825" w:rsidRDefault="00C174D3" w:rsidP="009753DA">
      <w:pPr>
        <w:numPr>
          <w:ilvl w:val="0"/>
          <w:numId w:val="4"/>
        </w:numPr>
        <w:tabs>
          <w:tab w:val="clear" w:pos="1441"/>
          <w:tab w:val="num" w:pos="340"/>
          <w:tab w:val="num" w:pos="720"/>
        </w:tabs>
        <w:ind w:left="709" w:hanging="283"/>
        <w:jc w:val="left"/>
        <w:rPr>
          <w:rFonts w:cs="Arial"/>
          <w:sz w:val="22"/>
          <w:szCs w:val="22"/>
        </w:rPr>
      </w:pPr>
      <w:r w:rsidRPr="008E7825">
        <w:rPr>
          <w:rFonts w:cs="Arial"/>
          <w:sz w:val="22"/>
          <w:szCs w:val="22"/>
        </w:rPr>
        <w:lastRenderedPageBreak/>
        <w:t>oznakowanie na górnej powierzchni łożyska i na tabliczce znamionowej (oznaczenie kierunków przesuwów x i y),</w:t>
      </w:r>
    </w:p>
    <w:p w14:paraId="310CA6E4" w14:textId="77777777" w:rsidR="00C174D3" w:rsidRPr="008E7825" w:rsidRDefault="00C174D3" w:rsidP="009753DA">
      <w:pPr>
        <w:numPr>
          <w:ilvl w:val="0"/>
          <w:numId w:val="4"/>
        </w:numPr>
        <w:tabs>
          <w:tab w:val="clear" w:pos="1441"/>
          <w:tab w:val="num" w:pos="340"/>
          <w:tab w:val="num" w:pos="720"/>
        </w:tabs>
        <w:ind w:left="709" w:hanging="283"/>
        <w:rPr>
          <w:rFonts w:cs="Arial"/>
          <w:sz w:val="22"/>
          <w:szCs w:val="22"/>
        </w:rPr>
      </w:pPr>
      <w:r w:rsidRPr="008E7825">
        <w:rPr>
          <w:rFonts w:cs="Arial"/>
          <w:sz w:val="22"/>
          <w:szCs w:val="22"/>
        </w:rPr>
        <w:t>stan opakowania.</w:t>
      </w:r>
    </w:p>
    <w:p w14:paraId="310CA6E5" w14:textId="77777777" w:rsidR="00C174D3" w:rsidRPr="008E7825" w:rsidRDefault="00C174D3" w:rsidP="00C174D3">
      <w:pPr>
        <w:ind w:left="425"/>
        <w:rPr>
          <w:rFonts w:cs="Arial"/>
          <w:sz w:val="22"/>
          <w:szCs w:val="22"/>
        </w:rPr>
      </w:pPr>
    </w:p>
    <w:p w14:paraId="310CA6E6" w14:textId="77777777" w:rsidR="00C174D3" w:rsidRPr="008E7825" w:rsidRDefault="00C174D3" w:rsidP="00C174D3">
      <w:pPr>
        <w:pStyle w:val="Nagwek2"/>
        <w:ind w:left="426" w:hanging="426"/>
      </w:pPr>
      <w:r w:rsidRPr="008E7825">
        <w:t xml:space="preserve">Kontrola powierzchni betonowych pod łożyskiem </w:t>
      </w:r>
    </w:p>
    <w:p w14:paraId="310CA6E7" w14:textId="77777777" w:rsidR="00C174D3" w:rsidRPr="008E7825" w:rsidRDefault="00C174D3" w:rsidP="00295D4B">
      <w:pPr>
        <w:rPr>
          <w:rFonts w:cs="Arial"/>
          <w:sz w:val="22"/>
          <w:szCs w:val="22"/>
        </w:rPr>
      </w:pPr>
      <w:r w:rsidRPr="008E7825">
        <w:rPr>
          <w:rFonts w:cs="Arial"/>
          <w:sz w:val="22"/>
          <w:szCs w:val="22"/>
        </w:rPr>
        <w:t>Powierzchnie betonowe do bezpośredniego ustawiania na nich łożysk elastomerowych, na płaskiej powierzchni zajętej przez łożysko, nie powinny odbiegać od płaszczyzny poziomej o więcej niż 0,3% – w przypadku oparcia na łożysku belek prefabrykowanych lub stalowych oraz 1% – w przypadku przęseł betonowanych bezpośrednio na łożysku. Tolerancje poziomu osadzenia dwóch lub więcej łożysk na tej samej podporze powinny być zgodne z dokumentacja projektową i ustaleniami niniejszej ST</w:t>
      </w:r>
    </w:p>
    <w:p w14:paraId="310CA6E8" w14:textId="77777777" w:rsidR="00C174D3" w:rsidRPr="008E7825" w:rsidRDefault="00C174D3" w:rsidP="00C174D3">
      <w:pPr>
        <w:ind w:left="426"/>
        <w:rPr>
          <w:rFonts w:cs="Arial"/>
          <w:sz w:val="22"/>
          <w:szCs w:val="22"/>
        </w:rPr>
      </w:pPr>
    </w:p>
    <w:p w14:paraId="310CA6E9" w14:textId="77777777" w:rsidR="00C174D3" w:rsidRPr="008E7825" w:rsidRDefault="00C174D3" w:rsidP="00C174D3">
      <w:pPr>
        <w:pStyle w:val="Nagwek2"/>
        <w:ind w:left="426" w:hanging="426"/>
      </w:pPr>
      <w:r w:rsidRPr="008E7825">
        <w:t>Kontrola ustawienia łożysk</w:t>
      </w:r>
    </w:p>
    <w:p w14:paraId="310CA6EA" w14:textId="77777777" w:rsidR="00C174D3" w:rsidRPr="008E7825" w:rsidRDefault="00C174D3" w:rsidP="00295D4B">
      <w:pPr>
        <w:rPr>
          <w:rFonts w:cs="Arial"/>
          <w:sz w:val="22"/>
          <w:szCs w:val="22"/>
        </w:rPr>
      </w:pPr>
      <w:r w:rsidRPr="008E7825">
        <w:rPr>
          <w:rFonts w:cs="Arial"/>
          <w:sz w:val="22"/>
          <w:szCs w:val="22"/>
        </w:rPr>
        <w:t>Łożyska powinny być ustawione w ten sposób, by położenie ich osi nie odbiegało więcej niż ±</w:t>
      </w:r>
      <w:smartTag w:uri="urn:schemas-microsoft-com:office:smarttags" w:element="metricconverter">
        <w:smartTagPr>
          <w:attr w:name="ProductID" w:val="3 mm"/>
          <w:attr w:name="st" w:val="on"/>
        </w:smartTagPr>
        <w:r w:rsidRPr="008E7825">
          <w:rPr>
            <w:rFonts w:cs="Arial"/>
            <w:sz w:val="22"/>
            <w:szCs w:val="22"/>
          </w:rPr>
          <w:t>3 mm</w:t>
        </w:r>
      </w:smartTag>
      <w:r w:rsidRPr="008E7825">
        <w:rPr>
          <w:rFonts w:cs="Arial"/>
          <w:sz w:val="22"/>
          <w:szCs w:val="22"/>
        </w:rPr>
        <w:t xml:space="preserve"> od projektowanego położenia.</w:t>
      </w:r>
    </w:p>
    <w:p w14:paraId="310CA6EB" w14:textId="77777777" w:rsidR="00C174D3" w:rsidRPr="008E7825" w:rsidRDefault="00C174D3" w:rsidP="00295D4B">
      <w:pPr>
        <w:rPr>
          <w:rFonts w:cs="Arial"/>
          <w:sz w:val="22"/>
          <w:szCs w:val="22"/>
        </w:rPr>
      </w:pPr>
      <w:r w:rsidRPr="008E7825">
        <w:rPr>
          <w:rFonts w:cs="Arial"/>
          <w:sz w:val="22"/>
          <w:szCs w:val="22"/>
        </w:rPr>
        <w:t>Poziom jednego łożyska lub średnie poziomy kilku łożysk na dowolnej podporze powinny mieścić się w odchyłce ± 0,0001 sumy długości sąsiednich przęseł belki ciągłej, ale nie powinny przekraczać ±5 mm.</w:t>
      </w:r>
    </w:p>
    <w:p w14:paraId="310CA6EC" w14:textId="77777777" w:rsidR="00C174D3" w:rsidRPr="008E7825" w:rsidRDefault="00C174D3" w:rsidP="00295D4B">
      <w:pPr>
        <w:rPr>
          <w:rFonts w:cs="Arial"/>
          <w:sz w:val="22"/>
          <w:szCs w:val="22"/>
        </w:rPr>
      </w:pPr>
      <w:r w:rsidRPr="008E7825">
        <w:rPr>
          <w:rFonts w:cs="Arial"/>
          <w:sz w:val="22"/>
          <w:szCs w:val="22"/>
        </w:rPr>
        <w:t>Dopuszczalne odchylenie od płaszczyzny poziomej wynosi 1:200 w dowolnym kierunku.</w:t>
      </w:r>
    </w:p>
    <w:p w14:paraId="310CA6ED" w14:textId="77777777" w:rsidR="00C174D3" w:rsidRPr="008E7825" w:rsidRDefault="00C174D3" w:rsidP="00C174D3">
      <w:pPr>
        <w:ind w:left="426"/>
        <w:rPr>
          <w:rFonts w:cs="Arial"/>
          <w:sz w:val="22"/>
          <w:szCs w:val="22"/>
        </w:rPr>
      </w:pPr>
    </w:p>
    <w:p w14:paraId="310CA6EE" w14:textId="77777777" w:rsidR="00C174D3" w:rsidRPr="008E7825" w:rsidRDefault="00C174D3" w:rsidP="00C174D3">
      <w:pPr>
        <w:pStyle w:val="Nagwek1"/>
        <w:rPr>
          <w:color w:val="auto"/>
        </w:rPr>
      </w:pPr>
      <w:r w:rsidRPr="008E7825">
        <w:rPr>
          <w:color w:val="auto"/>
        </w:rPr>
        <w:t>OBMIAR ROBÓT</w:t>
      </w:r>
    </w:p>
    <w:p w14:paraId="310CA6EF" w14:textId="77777777" w:rsidR="00C174D3" w:rsidRPr="008E7825" w:rsidRDefault="00C174D3" w:rsidP="00295D4B">
      <w:pPr>
        <w:rPr>
          <w:rFonts w:cs="Arial"/>
          <w:sz w:val="22"/>
          <w:szCs w:val="22"/>
        </w:rPr>
      </w:pPr>
      <w:r w:rsidRPr="008E7825">
        <w:rPr>
          <w:rFonts w:cs="Arial"/>
          <w:sz w:val="22"/>
          <w:szCs w:val="22"/>
        </w:rPr>
        <w:t xml:space="preserve">Ogólne zasady obmiaru robót podano w </w:t>
      </w:r>
      <w:proofErr w:type="spellStart"/>
      <w:r w:rsidR="000A45FB" w:rsidRPr="008E7825">
        <w:rPr>
          <w:rFonts w:cs="Arial"/>
          <w:sz w:val="22"/>
          <w:szCs w:val="22"/>
        </w:rPr>
        <w:t>STWiORB</w:t>
      </w:r>
      <w:proofErr w:type="spellEnd"/>
      <w:r w:rsidR="000A45FB" w:rsidRPr="008E7825">
        <w:rPr>
          <w:rFonts w:cs="Arial"/>
          <w:sz w:val="22"/>
          <w:szCs w:val="22"/>
        </w:rPr>
        <w:t xml:space="preserve"> M.00.00.00 –Wymagania ogólne.</w:t>
      </w:r>
    </w:p>
    <w:p w14:paraId="310CA6F0" w14:textId="77777777" w:rsidR="00C174D3" w:rsidRPr="008E7825" w:rsidRDefault="00C174D3" w:rsidP="00C174D3">
      <w:pPr>
        <w:ind w:left="426"/>
        <w:rPr>
          <w:rFonts w:cs="Arial"/>
          <w:sz w:val="22"/>
          <w:szCs w:val="22"/>
        </w:rPr>
      </w:pPr>
    </w:p>
    <w:p w14:paraId="310CA6F1" w14:textId="77777777" w:rsidR="00C174D3" w:rsidRPr="008E7825" w:rsidRDefault="00C174D3" w:rsidP="00C174D3">
      <w:pPr>
        <w:pStyle w:val="Nagwek2"/>
        <w:ind w:left="426" w:hanging="426"/>
      </w:pPr>
      <w:r w:rsidRPr="008E7825">
        <w:t>Jednostka obmiarowa</w:t>
      </w:r>
    </w:p>
    <w:p w14:paraId="310CA6F2" w14:textId="77777777" w:rsidR="00C174D3" w:rsidRPr="008E7825" w:rsidRDefault="00C174D3" w:rsidP="00295D4B">
      <w:pPr>
        <w:rPr>
          <w:rFonts w:cs="Arial"/>
          <w:sz w:val="22"/>
          <w:szCs w:val="22"/>
        </w:rPr>
      </w:pPr>
      <w:r w:rsidRPr="008E7825">
        <w:rPr>
          <w:rFonts w:cs="Arial"/>
          <w:sz w:val="22"/>
          <w:szCs w:val="22"/>
        </w:rPr>
        <w:t xml:space="preserve">Jednostką obmiaru jest </w:t>
      </w:r>
      <w:r w:rsidRPr="008E7825">
        <w:rPr>
          <w:rFonts w:cs="Arial"/>
          <w:b/>
          <w:sz w:val="22"/>
          <w:szCs w:val="22"/>
        </w:rPr>
        <w:t>1 szt.</w:t>
      </w:r>
      <w:r w:rsidRPr="008E7825">
        <w:rPr>
          <w:rFonts w:cs="Arial"/>
          <w:sz w:val="22"/>
          <w:szCs w:val="22"/>
        </w:rPr>
        <w:t xml:space="preserve"> wykonanego i zamontowanego łożyska określonego typu i nośności.</w:t>
      </w:r>
    </w:p>
    <w:p w14:paraId="310CA6F3" w14:textId="77777777" w:rsidR="00C174D3" w:rsidRPr="008E7825" w:rsidRDefault="00C174D3" w:rsidP="00C174D3">
      <w:pPr>
        <w:ind w:left="426"/>
        <w:rPr>
          <w:rFonts w:cs="Arial"/>
          <w:sz w:val="22"/>
          <w:szCs w:val="22"/>
        </w:rPr>
      </w:pPr>
    </w:p>
    <w:p w14:paraId="310CA6F4" w14:textId="77777777" w:rsidR="00C174D3" w:rsidRPr="008E7825" w:rsidRDefault="00C174D3" w:rsidP="00C174D3">
      <w:pPr>
        <w:pStyle w:val="Nagwek1"/>
        <w:rPr>
          <w:color w:val="auto"/>
        </w:rPr>
      </w:pPr>
      <w:r w:rsidRPr="008E7825">
        <w:rPr>
          <w:color w:val="auto"/>
        </w:rPr>
        <w:t>ODBIÓR ROBÓT</w:t>
      </w:r>
    </w:p>
    <w:p w14:paraId="310CA6F5" w14:textId="77777777" w:rsidR="00C174D3" w:rsidRPr="008E7825" w:rsidRDefault="00C174D3" w:rsidP="00295D4B">
      <w:pPr>
        <w:rPr>
          <w:rFonts w:cs="Arial"/>
          <w:sz w:val="22"/>
          <w:szCs w:val="22"/>
        </w:rPr>
      </w:pPr>
      <w:r w:rsidRPr="008E7825">
        <w:rPr>
          <w:rFonts w:cs="Arial"/>
          <w:sz w:val="22"/>
          <w:szCs w:val="22"/>
        </w:rPr>
        <w:t xml:space="preserve">Ogólne zasady odbioru robót podano w </w:t>
      </w:r>
      <w:proofErr w:type="spellStart"/>
      <w:r w:rsidR="000A45FB" w:rsidRPr="008E7825">
        <w:rPr>
          <w:rFonts w:cs="Arial"/>
          <w:sz w:val="22"/>
          <w:szCs w:val="22"/>
        </w:rPr>
        <w:t>STWiORB</w:t>
      </w:r>
      <w:proofErr w:type="spellEnd"/>
      <w:r w:rsidR="000A45FB" w:rsidRPr="008E7825">
        <w:rPr>
          <w:rFonts w:cs="Arial"/>
          <w:sz w:val="22"/>
          <w:szCs w:val="22"/>
        </w:rPr>
        <w:t xml:space="preserve"> M.00.00.00 –Wymagania ogólne.</w:t>
      </w:r>
    </w:p>
    <w:p w14:paraId="310CA6F6" w14:textId="77777777" w:rsidR="00C174D3" w:rsidRPr="008E7825" w:rsidRDefault="00C174D3" w:rsidP="00295D4B">
      <w:pPr>
        <w:rPr>
          <w:rFonts w:cs="Arial"/>
          <w:sz w:val="22"/>
          <w:szCs w:val="22"/>
        </w:rPr>
      </w:pPr>
      <w:r w:rsidRPr="008E7825">
        <w:rPr>
          <w:rFonts w:cs="Arial"/>
          <w:sz w:val="22"/>
          <w:szCs w:val="22"/>
        </w:rPr>
        <w:t>Roboty uznaje się za zgodne z dokumentacją projektową, ST i wymaganiami Inżyniera, jeżeli wszystkie pomiary i badania z zachowaniem tolerancji wg pkt. 6 dały wyniki pozytywne.</w:t>
      </w:r>
    </w:p>
    <w:p w14:paraId="310CA6F7" w14:textId="77777777" w:rsidR="00C174D3" w:rsidRPr="008E7825" w:rsidRDefault="00C174D3" w:rsidP="00C174D3">
      <w:pPr>
        <w:ind w:left="426"/>
        <w:rPr>
          <w:rFonts w:cs="Arial"/>
          <w:sz w:val="22"/>
          <w:szCs w:val="22"/>
        </w:rPr>
      </w:pPr>
    </w:p>
    <w:p w14:paraId="310CA6F8" w14:textId="77777777" w:rsidR="00C174D3" w:rsidRPr="008E7825" w:rsidRDefault="00C174D3" w:rsidP="00C174D3">
      <w:pPr>
        <w:pStyle w:val="Nagwek1"/>
        <w:rPr>
          <w:color w:val="auto"/>
        </w:rPr>
      </w:pPr>
      <w:r w:rsidRPr="008E7825">
        <w:rPr>
          <w:color w:val="auto"/>
        </w:rPr>
        <w:t>PODSTAWA PŁATNOŚCI</w:t>
      </w:r>
    </w:p>
    <w:p w14:paraId="310CA6F9" w14:textId="77777777" w:rsidR="00C174D3" w:rsidRPr="008E7825" w:rsidRDefault="00C174D3" w:rsidP="00295D4B">
      <w:pPr>
        <w:rPr>
          <w:rFonts w:cs="Arial"/>
          <w:sz w:val="22"/>
          <w:szCs w:val="22"/>
        </w:rPr>
      </w:pPr>
      <w:r w:rsidRPr="008E7825">
        <w:rPr>
          <w:rFonts w:cs="Arial"/>
          <w:sz w:val="22"/>
          <w:szCs w:val="22"/>
        </w:rPr>
        <w:t xml:space="preserve">Ogólne ustalenia dotyczące podstawy płatności podano w </w:t>
      </w:r>
      <w:proofErr w:type="spellStart"/>
      <w:r w:rsidR="000A45FB" w:rsidRPr="008E7825">
        <w:rPr>
          <w:rFonts w:cs="Arial"/>
          <w:sz w:val="22"/>
          <w:szCs w:val="22"/>
        </w:rPr>
        <w:t>STWiORB</w:t>
      </w:r>
      <w:proofErr w:type="spellEnd"/>
      <w:r w:rsidR="000A45FB" w:rsidRPr="008E7825">
        <w:rPr>
          <w:rFonts w:cs="Arial"/>
          <w:sz w:val="22"/>
          <w:szCs w:val="22"/>
        </w:rPr>
        <w:t xml:space="preserve"> M.00.00.00 –Wymagania ogólne.</w:t>
      </w:r>
    </w:p>
    <w:p w14:paraId="310CA6FA" w14:textId="77777777" w:rsidR="00C174D3" w:rsidRPr="008E7825" w:rsidRDefault="00C174D3" w:rsidP="00C174D3">
      <w:pPr>
        <w:ind w:left="426"/>
        <w:rPr>
          <w:rFonts w:cs="Arial"/>
          <w:sz w:val="22"/>
          <w:szCs w:val="22"/>
        </w:rPr>
      </w:pPr>
    </w:p>
    <w:p w14:paraId="310CA6FB" w14:textId="77777777" w:rsidR="00C174D3" w:rsidRPr="008E7825" w:rsidRDefault="00C174D3" w:rsidP="00C174D3">
      <w:pPr>
        <w:pStyle w:val="Nagwek2"/>
        <w:ind w:left="426" w:hanging="426"/>
      </w:pPr>
      <w:r w:rsidRPr="008E7825">
        <w:t xml:space="preserve">Cena jednostkowa </w:t>
      </w:r>
    </w:p>
    <w:p w14:paraId="310CA6FC" w14:textId="77777777" w:rsidR="00C174D3" w:rsidRPr="008E7825" w:rsidRDefault="00C174D3" w:rsidP="00295D4B">
      <w:pPr>
        <w:rPr>
          <w:rFonts w:cs="Arial"/>
          <w:sz w:val="22"/>
          <w:szCs w:val="22"/>
        </w:rPr>
      </w:pPr>
      <w:r w:rsidRPr="008E7825">
        <w:rPr>
          <w:rFonts w:cs="Arial"/>
          <w:sz w:val="22"/>
          <w:szCs w:val="22"/>
        </w:rPr>
        <w:tab/>
        <w:t>Cena wykonania robót obejmuje:</w:t>
      </w:r>
    </w:p>
    <w:p w14:paraId="310CA6FD" w14:textId="77777777" w:rsidR="00C174D3" w:rsidRPr="008E7825" w:rsidRDefault="00C174D3" w:rsidP="009753DA">
      <w:pPr>
        <w:numPr>
          <w:ilvl w:val="0"/>
          <w:numId w:val="4"/>
        </w:numPr>
        <w:tabs>
          <w:tab w:val="clear" w:pos="1441"/>
          <w:tab w:val="num" w:pos="397"/>
          <w:tab w:val="num" w:pos="720"/>
        </w:tabs>
        <w:ind w:left="709" w:hanging="283"/>
        <w:rPr>
          <w:rFonts w:cs="Arial"/>
          <w:sz w:val="22"/>
          <w:szCs w:val="22"/>
        </w:rPr>
      </w:pPr>
      <w:r w:rsidRPr="008E7825">
        <w:rPr>
          <w:rFonts w:cs="Arial"/>
          <w:sz w:val="22"/>
          <w:szCs w:val="22"/>
        </w:rPr>
        <w:t>prace pomiarowe i przygotowawcze,</w:t>
      </w:r>
    </w:p>
    <w:p w14:paraId="310CA6FE" w14:textId="77777777" w:rsidR="00C174D3" w:rsidRPr="008E7825" w:rsidRDefault="00C174D3" w:rsidP="009753DA">
      <w:pPr>
        <w:numPr>
          <w:ilvl w:val="0"/>
          <w:numId w:val="4"/>
        </w:numPr>
        <w:tabs>
          <w:tab w:val="clear" w:pos="1441"/>
          <w:tab w:val="num" w:pos="397"/>
          <w:tab w:val="num" w:pos="720"/>
        </w:tabs>
        <w:ind w:left="709" w:hanging="283"/>
        <w:rPr>
          <w:rFonts w:cs="Arial"/>
          <w:sz w:val="22"/>
          <w:szCs w:val="22"/>
        </w:rPr>
      </w:pPr>
      <w:r w:rsidRPr="008E7825">
        <w:rPr>
          <w:rFonts w:cs="Arial"/>
          <w:sz w:val="22"/>
          <w:szCs w:val="22"/>
        </w:rPr>
        <w:t>zakup i transport materiałów do wykonania robót,</w:t>
      </w:r>
    </w:p>
    <w:p w14:paraId="310CA6FF" w14:textId="77777777" w:rsidR="00C174D3" w:rsidRPr="008E7825" w:rsidRDefault="00C174D3" w:rsidP="009753DA">
      <w:pPr>
        <w:numPr>
          <w:ilvl w:val="0"/>
          <w:numId w:val="4"/>
        </w:numPr>
        <w:tabs>
          <w:tab w:val="clear" w:pos="1441"/>
          <w:tab w:val="num" w:pos="397"/>
          <w:tab w:val="num" w:pos="720"/>
        </w:tabs>
        <w:ind w:left="709" w:hanging="283"/>
        <w:rPr>
          <w:rFonts w:cs="Arial"/>
          <w:sz w:val="22"/>
          <w:szCs w:val="22"/>
        </w:rPr>
      </w:pPr>
      <w:r w:rsidRPr="008E7825">
        <w:rPr>
          <w:rFonts w:cs="Arial"/>
          <w:sz w:val="22"/>
          <w:szCs w:val="22"/>
        </w:rPr>
        <w:t>wykonanie rusztowań i pomostów koniecznych do wykonania robót,</w:t>
      </w:r>
    </w:p>
    <w:p w14:paraId="310CA700" w14:textId="77777777" w:rsidR="00C174D3" w:rsidRPr="008E7825" w:rsidRDefault="00C174D3" w:rsidP="009753DA">
      <w:pPr>
        <w:numPr>
          <w:ilvl w:val="0"/>
          <w:numId w:val="4"/>
        </w:numPr>
        <w:tabs>
          <w:tab w:val="clear" w:pos="1441"/>
          <w:tab w:val="num" w:pos="397"/>
          <w:tab w:val="num" w:pos="720"/>
        </w:tabs>
        <w:ind w:left="709" w:hanging="283"/>
        <w:rPr>
          <w:rFonts w:cs="Arial"/>
          <w:sz w:val="22"/>
          <w:szCs w:val="22"/>
        </w:rPr>
      </w:pPr>
      <w:r w:rsidRPr="008E7825">
        <w:rPr>
          <w:rFonts w:cs="Arial"/>
          <w:sz w:val="22"/>
          <w:szCs w:val="22"/>
        </w:rPr>
        <w:t>przygotowanie podłoża do osadzenia łożyska,</w:t>
      </w:r>
    </w:p>
    <w:p w14:paraId="310CA701" w14:textId="77777777" w:rsidR="00C174D3" w:rsidRPr="008E7825" w:rsidRDefault="00C174D3" w:rsidP="009753DA">
      <w:pPr>
        <w:numPr>
          <w:ilvl w:val="0"/>
          <w:numId w:val="4"/>
        </w:numPr>
        <w:tabs>
          <w:tab w:val="clear" w:pos="1441"/>
          <w:tab w:val="num" w:pos="397"/>
          <w:tab w:val="num" w:pos="720"/>
        </w:tabs>
        <w:ind w:left="709" w:hanging="283"/>
        <w:rPr>
          <w:rFonts w:cs="Arial"/>
          <w:sz w:val="22"/>
          <w:szCs w:val="22"/>
        </w:rPr>
      </w:pPr>
      <w:r w:rsidRPr="008E7825">
        <w:rPr>
          <w:rFonts w:cs="Arial"/>
          <w:sz w:val="22"/>
          <w:szCs w:val="22"/>
        </w:rPr>
        <w:t>montaż łożyska na podporze wraz z dostosowaniem wychylenia łożyska przesuwnego do aktualnej temperatury, oraz ewentualne wykonanie zakotwienia łożyska,</w:t>
      </w:r>
    </w:p>
    <w:p w14:paraId="310CA702" w14:textId="77777777" w:rsidR="00C174D3" w:rsidRPr="008E7825" w:rsidRDefault="00C174D3" w:rsidP="009753DA">
      <w:pPr>
        <w:numPr>
          <w:ilvl w:val="0"/>
          <w:numId w:val="4"/>
        </w:numPr>
        <w:tabs>
          <w:tab w:val="clear" w:pos="1441"/>
          <w:tab w:val="num" w:pos="397"/>
          <w:tab w:val="num" w:pos="720"/>
        </w:tabs>
        <w:ind w:left="709" w:hanging="283"/>
        <w:rPr>
          <w:rFonts w:cs="Arial"/>
          <w:sz w:val="22"/>
          <w:szCs w:val="22"/>
        </w:rPr>
      </w:pPr>
      <w:r w:rsidRPr="008E7825">
        <w:rPr>
          <w:rFonts w:cs="Arial"/>
          <w:sz w:val="22"/>
          <w:szCs w:val="22"/>
        </w:rPr>
        <w:t xml:space="preserve">regulację łożyska, </w:t>
      </w:r>
    </w:p>
    <w:p w14:paraId="310CA703" w14:textId="77777777" w:rsidR="00C174D3" w:rsidRPr="008E7825" w:rsidRDefault="00C174D3" w:rsidP="009753DA">
      <w:pPr>
        <w:numPr>
          <w:ilvl w:val="0"/>
          <w:numId w:val="4"/>
        </w:numPr>
        <w:tabs>
          <w:tab w:val="clear" w:pos="1441"/>
          <w:tab w:val="num" w:pos="397"/>
          <w:tab w:val="num" w:pos="720"/>
        </w:tabs>
        <w:ind w:left="709" w:hanging="283"/>
        <w:rPr>
          <w:rFonts w:cs="Arial"/>
          <w:sz w:val="22"/>
          <w:szCs w:val="22"/>
        </w:rPr>
      </w:pPr>
      <w:r w:rsidRPr="008E7825">
        <w:rPr>
          <w:rFonts w:cs="Arial"/>
          <w:sz w:val="22"/>
          <w:szCs w:val="22"/>
        </w:rPr>
        <w:t>rozbiórkę rusztowań,</w:t>
      </w:r>
    </w:p>
    <w:p w14:paraId="310CA704" w14:textId="77777777" w:rsidR="00C174D3" w:rsidRPr="008E7825" w:rsidRDefault="00C174D3" w:rsidP="009753DA">
      <w:pPr>
        <w:numPr>
          <w:ilvl w:val="0"/>
          <w:numId w:val="4"/>
        </w:numPr>
        <w:tabs>
          <w:tab w:val="clear" w:pos="1441"/>
          <w:tab w:val="num" w:pos="397"/>
          <w:tab w:val="num" w:pos="720"/>
        </w:tabs>
        <w:ind w:left="709" w:hanging="283"/>
        <w:rPr>
          <w:rFonts w:cs="Arial"/>
          <w:sz w:val="22"/>
          <w:szCs w:val="22"/>
        </w:rPr>
      </w:pPr>
      <w:r w:rsidRPr="008E7825">
        <w:rPr>
          <w:rFonts w:cs="Arial"/>
          <w:sz w:val="22"/>
          <w:szCs w:val="22"/>
        </w:rPr>
        <w:t>usunięcie materiałów pomocniczych poza pas drogowy,</w:t>
      </w:r>
    </w:p>
    <w:p w14:paraId="310CA705" w14:textId="77777777" w:rsidR="00C174D3" w:rsidRPr="008E7825" w:rsidRDefault="00C174D3" w:rsidP="009753DA">
      <w:pPr>
        <w:numPr>
          <w:ilvl w:val="0"/>
          <w:numId w:val="4"/>
        </w:numPr>
        <w:tabs>
          <w:tab w:val="clear" w:pos="1441"/>
          <w:tab w:val="num" w:pos="397"/>
          <w:tab w:val="num" w:pos="720"/>
        </w:tabs>
        <w:ind w:left="709" w:hanging="283"/>
        <w:rPr>
          <w:rFonts w:cs="Arial"/>
          <w:color w:val="FF0000"/>
          <w:sz w:val="22"/>
          <w:szCs w:val="22"/>
        </w:rPr>
      </w:pPr>
      <w:r w:rsidRPr="008E7825">
        <w:rPr>
          <w:rFonts w:cs="Arial"/>
          <w:sz w:val="22"/>
          <w:szCs w:val="22"/>
        </w:rPr>
        <w:t>wykonanie niezbędnych badań i pomiarów wymaganych w specyfikacji.</w:t>
      </w:r>
    </w:p>
    <w:p w14:paraId="310CA706" w14:textId="77777777" w:rsidR="00C174D3" w:rsidRPr="008E7825" w:rsidRDefault="00C174D3" w:rsidP="00C174D3">
      <w:pPr>
        <w:ind w:left="426"/>
        <w:rPr>
          <w:rFonts w:cs="Arial"/>
          <w:sz w:val="22"/>
          <w:szCs w:val="22"/>
        </w:rPr>
      </w:pPr>
    </w:p>
    <w:p w14:paraId="310CA707" w14:textId="77777777" w:rsidR="00C174D3" w:rsidRPr="008E7825" w:rsidRDefault="00C174D3" w:rsidP="00C174D3">
      <w:pPr>
        <w:pStyle w:val="Nagwek1"/>
        <w:rPr>
          <w:color w:val="auto"/>
        </w:rPr>
      </w:pPr>
      <w:r w:rsidRPr="008E7825">
        <w:rPr>
          <w:color w:val="auto"/>
        </w:rPr>
        <w:t>PRZEPISY ZWIĄZANE</w:t>
      </w:r>
    </w:p>
    <w:p w14:paraId="310CA708" w14:textId="77777777" w:rsidR="00C174D3" w:rsidRPr="008E7825" w:rsidRDefault="00C174D3" w:rsidP="00C174D3">
      <w:pPr>
        <w:pStyle w:val="Nagwek2"/>
        <w:ind w:left="426" w:hanging="426"/>
      </w:pPr>
      <w:r w:rsidRPr="008E7825">
        <w:t>Normy</w:t>
      </w:r>
    </w:p>
    <w:p w14:paraId="310CA709" w14:textId="77777777" w:rsidR="00C174D3" w:rsidRPr="008E7825" w:rsidRDefault="00C174D3" w:rsidP="00C174D3">
      <w:pPr>
        <w:pStyle w:val="AAAAA"/>
        <w:ind w:left="2268" w:hanging="1842"/>
        <w:rPr>
          <w:rFonts w:ascii="Arial Narrow" w:hAnsi="Arial Narrow" w:cs="Arial"/>
          <w:sz w:val="22"/>
          <w:szCs w:val="22"/>
        </w:rPr>
      </w:pPr>
      <w:r w:rsidRPr="008E7825">
        <w:rPr>
          <w:rFonts w:ascii="Arial Narrow" w:hAnsi="Arial Narrow" w:cs="Arial"/>
          <w:sz w:val="22"/>
          <w:szCs w:val="22"/>
        </w:rPr>
        <w:t>PN-EN 1337-3</w:t>
      </w:r>
      <w:r w:rsidRPr="008E7825">
        <w:rPr>
          <w:rFonts w:ascii="Arial Narrow" w:hAnsi="Arial Narrow" w:cs="Arial"/>
          <w:sz w:val="22"/>
          <w:szCs w:val="22"/>
        </w:rPr>
        <w:tab/>
        <w:t>Łożyska konstrukcyjne. Część 3. Łożyska elastomerowe.</w:t>
      </w:r>
    </w:p>
    <w:p w14:paraId="310CA70A" w14:textId="77777777" w:rsidR="00C174D3" w:rsidRPr="008E7825" w:rsidRDefault="00C174D3" w:rsidP="00C174D3">
      <w:pPr>
        <w:pStyle w:val="AAAAA"/>
        <w:ind w:left="2268" w:hanging="1842"/>
        <w:jc w:val="left"/>
        <w:rPr>
          <w:rFonts w:ascii="Arial Narrow" w:hAnsi="Arial Narrow" w:cs="Arial"/>
          <w:sz w:val="22"/>
          <w:szCs w:val="22"/>
        </w:rPr>
      </w:pPr>
      <w:r w:rsidRPr="008E7825">
        <w:rPr>
          <w:rFonts w:ascii="Arial Narrow" w:hAnsi="Arial Narrow" w:cs="Arial"/>
          <w:sz w:val="22"/>
          <w:szCs w:val="22"/>
        </w:rPr>
        <w:t>PN-C-04210</w:t>
      </w:r>
      <w:r w:rsidRPr="008E7825">
        <w:rPr>
          <w:rFonts w:ascii="Arial Narrow" w:hAnsi="Arial Narrow" w:cs="Arial"/>
          <w:sz w:val="22"/>
          <w:szCs w:val="22"/>
        </w:rPr>
        <w:tab/>
        <w:t>Guma i elastomery plastyczne. Oznaczanie modułu przy ściskaniu oraz wytrzymałości połączenia z płytkami z materiałów sztywnych. Metoda ścinania czterech powierzchni.</w:t>
      </w:r>
    </w:p>
    <w:p w14:paraId="310CA70B" w14:textId="77777777" w:rsidR="00C174D3" w:rsidRPr="008E7825" w:rsidRDefault="00C174D3" w:rsidP="00C174D3">
      <w:pPr>
        <w:pStyle w:val="AAAAA"/>
        <w:ind w:left="2268" w:hanging="1842"/>
        <w:jc w:val="left"/>
        <w:rPr>
          <w:rFonts w:ascii="Arial Narrow" w:hAnsi="Arial Narrow" w:cs="Arial"/>
          <w:sz w:val="22"/>
          <w:szCs w:val="22"/>
        </w:rPr>
      </w:pPr>
      <w:r w:rsidRPr="008E7825">
        <w:rPr>
          <w:rFonts w:ascii="Arial Narrow" w:hAnsi="Arial Narrow" w:cs="Arial"/>
          <w:sz w:val="22"/>
          <w:szCs w:val="22"/>
        </w:rPr>
        <w:t>PN-C-04205</w:t>
      </w:r>
      <w:r w:rsidRPr="008E7825">
        <w:rPr>
          <w:rFonts w:ascii="Arial Narrow" w:hAnsi="Arial Narrow" w:cs="Arial"/>
          <w:sz w:val="22"/>
          <w:szCs w:val="22"/>
        </w:rPr>
        <w:tab/>
        <w:t>Guma. Oznaczanie właściwości wytrzymałościowych przy rozciąganiu.</w:t>
      </w:r>
    </w:p>
    <w:p w14:paraId="310CA70C" w14:textId="77777777" w:rsidR="00C174D3" w:rsidRPr="008E7825" w:rsidRDefault="00C174D3" w:rsidP="00C174D3">
      <w:pPr>
        <w:pStyle w:val="AAAAA"/>
        <w:ind w:left="2268" w:hanging="1842"/>
        <w:jc w:val="left"/>
        <w:rPr>
          <w:rFonts w:ascii="Arial Narrow" w:hAnsi="Arial Narrow" w:cs="Arial"/>
          <w:sz w:val="22"/>
          <w:szCs w:val="22"/>
        </w:rPr>
      </w:pPr>
      <w:r w:rsidRPr="008E7825">
        <w:rPr>
          <w:rFonts w:ascii="Arial Narrow" w:hAnsi="Arial Narrow" w:cs="Arial"/>
          <w:sz w:val="22"/>
          <w:szCs w:val="22"/>
        </w:rPr>
        <w:t>PN-C-04246</w:t>
      </w:r>
      <w:r w:rsidRPr="008E7825">
        <w:rPr>
          <w:rFonts w:ascii="Arial Narrow" w:hAnsi="Arial Narrow" w:cs="Arial"/>
          <w:sz w:val="22"/>
          <w:szCs w:val="22"/>
        </w:rPr>
        <w:tab/>
        <w:t>Guma. Oznaczanie relaksacji naprężenia przy ściskaniu w podwyższonej temperaturze.</w:t>
      </w:r>
    </w:p>
    <w:p w14:paraId="310CA70D" w14:textId="77777777" w:rsidR="00C174D3" w:rsidRPr="008E7825" w:rsidRDefault="00C174D3" w:rsidP="00C174D3">
      <w:pPr>
        <w:pStyle w:val="AAAAA"/>
        <w:ind w:left="2268" w:hanging="1842"/>
        <w:jc w:val="left"/>
        <w:rPr>
          <w:rFonts w:ascii="Arial Narrow" w:hAnsi="Arial Narrow" w:cs="Arial"/>
          <w:sz w:val="22"/>
          <w:szCs w:val="22"/>
        </w:rPr>
      </w:pPr>
      <w:r w:rsidRPr="008E7825">
        <w:rPr>
          <w:rFonts w:ascii="Arial Narrow" w:hAnsi="Arial Narrow" w:cs="Arial"/>
          <w:sz w:val="22"/>
          <w:szCs w:val="22"/>
        </w:rPr>
        <w:t>PN-C-04253</w:t>
      </w:r>
      <w:r w:rsidRPr="008E7825">
        <w:rPr>
          <w:rFonts w:ascii="Arial Narrow" w:hAnsi="Arial Narrow" w:cs="Arial"/>
          <w:sz w:val="22"/>
          <w:szCs w:val="22"/>
        </w:rPr>
        <w:tab/>
        <w:t>Guma. Oznaczanie odkształcenia przy ściskaniu.</w:t>
      </w:r>
    </w:p>
    <w:p w14:paraId="310CA70E" w14:textId="77777777" w:rsidR="00C174D3" w:rsidRPr="008E7825" w:rsidRDefault="00C174D3" w:rsidP="00C174D3">
      <w:pPr>
        <w:pStyle w:val="AAAAA"/>
        <w:ind w:left="2268" w:hanging="1842"/>
        <w:jc w:val="left"/>
        <w:rPr>
          <w:rFonts w:ascii="Arial Narrow" w:hAnsi="Arial Narrow" w:cs="Arial"/>
          <w:sz w:val="22"/>
          <w:szCs w:val="22"/>
        </w:rPr>
      </w:pPr>
      <w:r w:rsidRPr="008E7825">
        <w:rPr>
          <w:rFonts w:ascii="Arial Narrow" w:hAnsi="Arial Narrow" w:cs="Arial"/>
          <w:sz w:val="22"/>
          <w:szCs w:val="22"/>
        </w:rPr>
        <w:t>PN-C-04290</w:t>
      </w:r>
      <w:r w:rsidRPr="008E7825">
        <w:rPr>
          <w:rFonts w:ascii="Arial Narrow" w:hAnsi="Arial Narrow" w:cs="Arial"/>
          <w:sz w:val="22"/>
          <w:szCs w:val="22"/>
        </w:rPr>
        <w:tab/>
        <w:t>Guma. Oznaczanie trwałego odkształcenia przy ściskaniu.</w:t>
      </w:r>
    </w:p>
    <w:p w14:paraId="310CA70F" w14:textId="77777777" w:rsidR="00C174D3" w:rsidRPr="008E7825" w:rsidRDefault="00C174D3" w:rsidP="00C174D3">
      <w:pPr>
        <w:pStyle w:val="AAAAA"/>
        <w:ind w:left="2268" w:hanging="1842"/>
        <w:jc w:val="left"/>
        <w:rPr>
          <w:rFonts w:ascii="Arial Narrow" w:hAnsi="Arial Narrow" w:cs="Arial"/>
          <w:sz w:val="22"/>
          <w:szCs w:val="22"/>
        </w:rPr>
      </w:pPr>
      <w:r w:rsidRPr="008E7825">
        <w:rPr>
          <w:rFonts w:ascii="Arial Narrow" w:hAnsi="Arial Narrow" w:cs="Arial"/>
          <w:sz w:val="22"/>
          <w:szCs w:val="22"/>
        </w:rPr>
        <w:t>PN-C-04254</w:t>
      </w:r>
      <w:r w:rsidRPr="008E7825">
        <w:rPr>
          <w:rFonts w:ascii="Arial Narrow" w:hAnsi="Arial Narrow" w:cs="Arial"/>
          <w:sz w:val="22"/>
          <w:szCs w:val="22"/>
        </w:rPr>
        <w:tab/>
        <w:t>Guma. Oznaczanie wytrzymałości na rozdzieranie.</w:t>
      </w:r>
    </w:p>
    <w:p w14:paraId="310CA710" w14:textId="77777777" w:rsidR="00C174D3" w:rsidRPr="008E7825" w:rsidRDefault="00C174D3" w:rsidP="00C174D3">
      <w:pPr>
        <w:pStyle w:val="AAAAA"/>
        <w:ind w:left="2268" w:hanging="1842"/>
        <w:jc w:val="left"/>
        <w:rPr>
          <w:rFonts w:ascii="Arial Narrow" w:hAnsi="Arial Narrow" w:cs="Arial"/>
          <w:sz w:val="22"/>
          <w:szCs w:val="22"/>
        </w:rPr>
      </w:pPr>
      <w:r w:rsidRPr="008E7825">
        <w:rPr>
          <w:rFonts w:ascii="Arial Narrow" w:hAnsi="Arial Narrow" w:cs="Arial"/>
          <w:sz w:val="22"/>
          <w:szCs w:val="22"/>
        </w:rPr>
        <w:lastRenderedPageBreak/>
        <w:t>PN-C-04216</w:t>
      </w:r>
      <w:r w:rsidRPr="008E7825">
        <w:rPr>
          <w:rFonts w:ascii="Arial Narrow" w:hAnsi="Arial Narrow" w:cs="Arial"/>
          <w:sz w:val="22"/>
          <w:szCs w:val="22"/>
        </w:rPr>
        <w:tab/>
        <w:t>Guma. Oznaczanie odporności na przyspieszone starzenie w powietrzu o podwyższonej temperaturze za pomocą zmian właściwości fizycznych.</w:t>
      </w:r>
    </w:p>
    <w:p w14:paraId="310CA711" w14:textId="77777777" w:rsidR="00C174D3" w:rsidRPr="008E7825" w:rsidRDefault="00C174D3" w:rsidP="00C174D3">
      <w:pPr>
        <w:pStyle w:val="AAAAA"/>
        <w:ind w:left="2268" w:hanging="1842"/>
        <w:jc w:val="left"/>
        <w:rPr>
          <w:rFonts w:ascii="Arial Narrow" w:hAnsi="Arial Narrow" w:cs="Arial"/>
          <w:sz w:val="22"/>
          <w:szCs w:val="22"/>
        </w:rPr>
      </w:pPr>
      <w:r w:rsidRPr="008E7825">
        <w:rPr>
          <w:rFonts w:ascii="Arial Narrow" w:hAnsi="Arial Narrow" w:cs="Arial"/>
          <w:sz w:val="22"/>
          <w:szCs w:val="22"/>
        </w:rPr>
        <w:t>PN-C-05015</w:t>
      </w:r>
      <w:r w:rsidRPr="008E7825">
        <w:rPr>
          <w:rFonts w:ascii="Arial Narrow" w:hAnsi="Arial Narrow" w:cs="Arial"/>
          <w:sz w:val="22"/>
          <w:szCs w:val="22"/>
        </w:rPr>
        <w:tab/>
        <w:t>Guma. Oznaczanie odporności na działanie ozonu w warunkach wydłużeń statycznych.</w:t>
      </w:r>
    </w:p>
    <w:p w14:paraId="310CA712" w14:textId="77777777" w:rsidR="00C174D3" w:rsidRPr="008E7825" w:rsidRDefault="00C174D3" w:rsidP="00C174D3">
      <w:pPr>
        <w:pStyle w:val="AAAAA"/>
        <w:ind w:left="2268" w:hanging="1842"/>
        <w:jc w:val="left"/>
        <w:rPr>
          <w:rFonts w:ascii="Arial Narrow" w:hAnsi="Arial Narrow" w:cs="Arial"/>
          <w:sz w:val="22"/>
          <w:szCs w:val="22"/>
        </w:rPr>
      </w:pPr>
      <w:r w:rsidRPr="008E7825">
        <w:rPr>
          <w:rFonts w:ascii="Arial Narrow" w:hAnsi="Arial Narrow" w:cs="Arial"/>
          <w:sz w:val="22"/>
          <w:szCs w:val="22"/>
        </w:rPr>
        <w:t>PN-C-89035</w:t>
      </w:r>
      <w:r w:rsidRPr="008E7825">
        <w:rPr>
          <w:rFonts w:ascii="Arial Narrow" w:hAnsi="Arial Narrow" w:cs="Arial"/>
          <w:sz w:val="22"/>
          <w:szCs w:val="22"/>
        </w:rPr>
        <w:tab/>
        <w:t>Tworzywa sztuczne. Metody oznaczanie gęstości i gęstości względnej tworzyw nieporowatych.</w:t>
      </w:r>
    </w:p>
    <w:p w14:paraId="310CA713" w14:textId="77777777" w:rsidR="00C174D3" w:rsidRPr="008E7825" w:rsidRDefault="00C174D3" w:rsidP="00C174D3">
      <w:pPr>
        <w:pStyle w:val="AAAAA"/>
        <w:ind w:left="2268" w:hanging="1842"/>
        <w:jc w:val="left"/>
        <w:rPr>
          <w:rFonts w:ascii="Arial Narrow" w:hAnsi="Arial Narrow" w:cs="Arial"/>
          <w:sz w:val="22"/>
          <w:szCs w:val="22"/>
        </w:rPr>
      </w:pPr>
      <w:r w:rsidRPr="008E7825">
        <w:rPr>
          <w:rFonts w:ascii="Arial Narrow" w:hAnsi="Arial Narrow" w:cs="Arial"/>
          <w:sz w:val="22"/>
          <w:szCs w:val="22"/>
        </w:rPr>
        <w:t>PN-C-89034</w:t>
      </w:r>
      <w:r w:rsidRPr="008E7825">
        <w:rPr>
          <w:rFonts w:ascii="Arial Narrow" w:hAnsi="Arial Narrow" w:cs="Arial"/>
          <w:sz w:val="22"/>
          <w:szCs w:val="22"/>
        </w:rPr>
        <w:tab/>
        <w:t>Tworzywa sztuczne. Oznaczanie cech wytrzymałościowych przy statycznym rozciąganiu.</w:t>
      </w:r>
    </w:p>
    <w:p w14:paraId="310CA714" w14:textId="77777777" w:rsidR="00C174D3" w:rsidRPr="008E7825" w:rsidRDefault="00C174D3" w:rsidP="00C174D3">
      <w:pPr>
        <w:pStyle w:val="AAAAA"/>
        <w:ind w:left="2268" w:hanging="1842"/>
        <w:jc w:val="left"/>
        <w:rPr>
          <w:rFonts w:ascii="Arial Narrow" w:hAnsi="Arial Narrow" w:cs="Arial"/>
          <w:sz w:val="22"/>
          <w:szCs w:val="22"/>
        </w:rPr>
      </w:pPr>
      <w:r w:rsidRPr="008E7825">
        <w:rPr>
          <w:rFonts w:ascii="Arial Narrow" w:hAnsi="Arial Narrow" w:cs="Arial"/>
          <w:sz w:val="22"/>
          <w:szCs w:val="22"/>
        </w:rPr>
        <w:t>PN-C-04238</w:t>
      </w:r>
      <w:r w:rsidRPr="008E7825">
        <w:rPr>
          <w:rFonts w:ascii="Arial Narrow" w:hAnsi="Arial Narrow" w:cs="Arial"/>
          <w:sz w:val="22"/>
          <w:szCs w:val="22"/>
        </w:rPr>
        <w:tab/>
        <w:t xml:space="preserve">Guma. Oznaczanie twardości metoda </w:t>
      </w:r>
      <w:proofErr w:type="spellStart"/>
      <w:r w:rsidRPr="008E7825">
        <w:rPr>
          <w:rFonts w:ascii="Arial Narrow" w:hAnsi="Arial Narrow" w:cs="Arial"/>
          <w:sz w:val="22"/>
          <w:szCs w:val="22"/>
        </w:rPr>
        <w:t>Shore’a</w:t>
      </w:r>
      <w:proofErr w:type="spellEnd"/>
      <w:r w:rsidRPr="008E7825">
        <w:rPr>
          <w:rFonts w:ascii="Arial Narrow" w:hAnsi="Arial Narrow" w:cs="Arial"/>
          <w:sz w:val="22"/>
          <w:szCs w:val="22"/>
        </w:rPr>
        <w:t>.</w:t>
      </w:r>
    </w:p>
    <w:p w14:paraId="310CA715" w14:textId="77777777" w:rsidR="00C174D3" w:rsidRPr="008E7825" w:rsidRDefault="00C174D3" w:rsidP="00C174D3">
      <w:pPr>
        <w:pStyle w:val="AAAAA"/>
        <w:ind w:left="2268" w:hanging="1842"/>
        <w:jc w:val="left"/>
        <w:rPr>
          <w:rFonts w:ascii="Arial Narrow" w:hAnsi="Arial Narrow" w:cs="Arial"/>
          <w:sz w:val="22"/>
          <w:szCs w:val="22"/>
        </w:rPr>
      </w:pPr>
      <w:r w:rsidRPr="008E7825">
        <w:rPr>
          <w:rFonts w:ascii="Arial Narrow" w:hAnsi="Arial Narrow" w:cs="Arial"/>
          <w:sz w:val="22"/>
          <w:szCs w:val="22"/>
        </w:rPr>
        <w:t>PN-M-85030</w:t>
      </w:r>
      <w:r w:rsidRPr="008E7825">
        <w:rPr>
          <w:rFonts w:ascii="Arial Narrow" w:hAnsi="Arial Narrow" w:cs="Arial"/>
          <w:sz w:val="22"/>
          <w:szCs w:val="22"/>
        </w:rPr>
        <w:tab/>
        <w:t>Kołki. Wymagania i badania.</w:t>
      </w:r>
    </w:p>
    <w:p w14:paraId="310CA716" w14:textId="77777777" w:rsidR="00C174D3" w:rsidRPr="008E7825" w:rsidRDefault="00C174D3" w:rsidP="00C174D3">
      <w:pPr>
        <w:pStyle w:val="AAAAA"/>
        <w:ind w:left="2268" w:hanging="1842"/>
        <w:jc w:val="left"/>
        <w:rPr>
          <w:rFonts w:ascii="Arial Narrow" w:hAnsi="Arial Narrow" w:cs="Arial"/>
          <w:sz w:val="22"/>
          <w:szCs w:val="22"/>
        </w:rPr>
      </w:pPr>
      <w:r w:rsidRPr="008E7825">
        <w:rPr>
          <w:rFonts w:ascii="Arial Narrow" w:hAnsi="Arial Narrow" w:cs="Arial"/>
          <w:sz w:val="22"/>
          <w:szCs w:val="22"/>
        </w:rPr>
        <w:t>PN-C-04200</w:t>
      </w:r>
      <w:r w:rsidRPr="008E7825">
        <w:rPr>
          <w:rFonts w:ascii="Arial Narrow" w:hAnsi="Arial Narrow" w:cs="Arial"/>
          <w:sz w:val="22"/>
          <w:szCs w:val="22"/>
        </w:rPr>
        <w:tab/>
        <w:t>Guma. Ogólne wytyczne wykonywania badań właściwości fizycznych.</w:t>
      </w:r>
    </w:p>
    <w:p w14:paraId="310CA717" w14:textId="77777777" w:rsidR="00C174D3" w:rsidRPr="008E7825" w:rsidRDefault="00C174D3" w:rsidP="00C174D3">
      <w:pPr>
        <w:pStyle w:val="AAAAA"/>
        <w:ind w:left="2268" w:hanging="1842"/>
        <w:jc w:val="left"/>
        <w:rPr>
          <w:rFonts w:ascii="Arial Narrow" w:hAnsi="Arial Narrow" w:cs="Arial"/>
          <w:sz w:val="22"/>
          <w:szCs w:val="22"/>
        </w:rPr>
      </w:pPr>
      <w:r w:rsidRPr="008E7825">
        <w:rPr>
          <w:rFonts w:ascii="Arial Narrow" w:hAnsi="Arial Narrow" w:cs="Arial"/>
          <w:sz w:val="22"/>
          <w:szCs w:val="22"/>
        </w:rPr>
        <w:t>PN-S-10060</w:t>
      </w:r>
      <w:r w:rsidRPr="008E7825">
        <w:rPr>
          <w:rFonts w:ascii="Arial Narrow" w:hAnsi="Arial Narrow" w:cs="Arial"/>
          <w:sz w:val="22"/>
          <w:szCs w:val="22"/>
        </w:rPr>
        <w:tab/>
        <w:t>Obiekty mostowe. Łożyska. Wymagania i metody badań.</w:t>
      </w:r>
    </w:p>
    <w:p w14:paraId="310CA718" w14:textId="77777777" w:rsidR="00C174D3" w:rsidRPr="008E7825" w:rsidRDefault="00C174D3" w:rsidP="00C174D3">
      <w:pPr>
        <w:pStyle w:val="AAAAA"/>
        <w:ind w:left="2268" w:hanging="1842"/>
        <w:jc w:val="left"/>
        <w:rPr>
          <w:rFonts w:ascii="Arial Narrow" w:hAnsi="Arial Narrow" w:cs="Arial"/>
          <w:sz w:val="22"/>
          <w:szCs w:val="22"/>
        </w:rPr>
      </w:pPr>
      <w:r w:rsidRPr="008E7825">
        <w:rPr>
          <w:rFonts w:ascii="Arial Narrow" w:hAnsi="Arial Narrow" w:cs="Arial"/>
          <w:sz w:val="22"/>
          <w:szCs w:val="22"/>
        </w:rPr>
        <w:t>PN-C-89300</w:t>
      </w:r>
      <w:r w:rsidRPr="008E7825">
        <w:rPr>
          <w:rFonts w:ascii="Arial Narrow" w:hAnsi="Arial Narrow" w:cs="Arial"/>
          <w:sz w:val="22"/>
          <w:szCs w:val="22"/>
        </w:rPr>
        <w:tab/>
        <w:t>Kleje do metali. Oznaczanie wytrzymałości na ścinanie.</w:t>
      </w:r>
    </w:p>
    <w:p w14:paraId="310CA719" w14:textId="77777777" w:rsidR="00C174D3" w:rsidRPr="008E7825" w:rsidRDefault="00C174D3" w:rsidP="00C174D3">
      <w:pPr>
        <w:pStyle w:val="AAAAA"/>
        <w:ind w:left="2268" w:hanging="1842"/>
        <w:jc w:val="left"/>
        <w:rPr>
          <w:rFonts w:ascii="Arial Narrow" w:hAnsi="Arial Narrow" w:cs="Arial"/>
          <w:sz w:val="22"/>
          <w:szCs w:val="22"/>
        </w:rPr>
      </w:pPr>
      <w:r w:rsidRPr="008E7825">
        <w:rPr>
          <w:rFonts w:ascii="Arial Narrow" w:hAnsi="Arial Narrow" w:cs="Arial"/>
          <w:sz w:val="22"/>
          <w:szCs w:val="22"/>
        </w:rPr>
        <w:t>PN-C-89301</w:t>
      </w:r>
      <w:r w:rsidRPr="008E7825">
        <w:rPr>
          <w:rFonts w:ascii="Arial Narrow" w:hAnsi="Arial Narrow" w:cs="Arial"/>
          <w:sz w:val="22"/>
          <w:szCs w:val="22"/>
        </w:rPr>
        <w:tab/>
        <w:t>Kleje do metali. Oznaczanie wytrzymałości  na odrywanie.</w:t>
      </w:r>
    </w:p>
    <w:p w14:paraId="310CA71A" w14:textId="77777777" w:rsidR="00C174D3" w:rsidRPr="008E7825" w:rsidRDefault="00C174D3" w:rsidP="00C174D3">
      <w:pPr>
        <w:pStyle w:val="AAAAA"/>
        <w:ind w:left="2268" w:hanging="1842"/>
        <w:jc w:val="left"/>
        <w:rPr>
          <w:rFonts w:ascii="Arial Narrow" w:hAnsi="Arial Narrow" w:cs="Arial"/>
          <w:sz w:val="22"/>
          <w:szCs w:val="22"/>
        </w:rPr>
      </w:pPr>
      <w:r w:rsidRPr="008E7825">
        <w:rPr>
          <w:rFonts w:ascii="Arial Narrow" w:hAnsi="Arial Narrow" w:cs="Arial"/>
          <w:sz w:val="22"/>
          <w:szCs w:val="22"/>
        </w:rPr>
        <w:t>PN-C-89302</w:t>
      </w:r>
      <w:r w:rsidRPr="008E7825">
        <w:rPr>
          <w:rFonts w:ascii="Arial Narrow" w:hAnsi="Arial Narrow" w:cs="Arial"/>
          <w:sz w:val="22"/>
          <w:szCs w:val="22"/>
        </w:rPr>
        <w:tab/>
        <w:t>Kleje do metali. Oznaczanie wytrzymałości na oddzieranie.</w:t>
      </w:r>
    </w:p>
    <w:p w14:paraId="310CA71B" w14:textId="77777777" w:rsidR="00C174D3" w:rsidRPr="008E7825" w:rsidRDefault="00C174D3" w:rsidP="00C174D3">
      <w:pPr>
        <w:pStyle w:val="AAAAA"/>
        <w:ind w:left="2268" w:hanging="1842"/>
        <w:jc w:val="left"/>
        <w:rPr>
          <w:rFonts w:ascii="Arial Narrow" w:hAnsi="Arial Narrow" w:cs="Arial"/>
          <w:sz w:val="22"/>
          <w:szCs w:val="22"/>
        </w:rPr>
      </w:pPr>
      <w:r w:rsidRPr="008E7825">
        <w:rPr>
          <w:rFonts w:ascii="Arial Narrow" w:hAnsi="Arial Narrow" w:cs="Arial"/>
          <w:sz w:val="22"/>
          <w:szCs w:val="22"/>
        </w:rPr>
        <w:t>PN-C-94099</w:t>
      </w:r>
      <w:r w:rsidRPr="008E7825">
        <w:rPr>
          <w:rFonts w:ascii="Arial Narrow" w:hAnsi="Arial Narrow" w:cs="Arial"/>
          <w:sz w:val="22"/>
          <w:szCs w:val="22"/>
        </w:rPr>
        <w:tab/>
        <w:t>Wyroby gumowe - Wytyczne przechowywania</w:t>
      </w:r>
    </w:p>
    <w:p w14:paraId="310CA71C" w14:textId="77777777" w:rsidR="00C174D3" w:rsidRPr="008E7825" w:rsidRDefault="00C174D3" w:rsidP="00C174D3">
      <w:pPr>
        <w:pStyle w:val="AAAAA"/>
        <w:ind w:left="2268" w:hanging="1842"/>
        <w:jc w:val="left"/>
        <w:rPr>
          <w:rFonts w:ascii="Arial Narrow" w:hAnsi="Arial Narrow" w:cs="Arial"/>
          <w:sz w:val="22"/>
          <w:szCs w:val="22"/>
        </w:rPr>
      </w:pPr>
    </w:p>
    <w:p w14:paraId="310CA71D" w14:textId="77777777" w:rsidR="00C174D3" w:rsidRPr="008E7825" w:rsidRDefault="00C174D3" w:rsidP="00C174D3">
      <w:pPr>
        <w:pStyle w:val="Nagwek2"/>
        <w:ind w:left="426" w:hanging="426"/>
      </w:pPr>
      <w:r w:rsidRPr="008E7825">
        <w:t>Inne dokumenty</w:t>
      </w:r>
    </w:p>
    <w:p w14:paraId="310CA71E" w14:textId="77777777" w:rsidR="00C174D3" w:rsidRPr="008E7825" w:rsidRDefault="00C174D3" w:rsidP="00FC7CC1">
      <w:pPr>
        <w:pStyle w:val="AAAAA"/>
        <w:numPr>
          <w:ilvl w:val="0"/>
          <w:numId w:val="56"/>
        </w:numPr>
        <w:ind w:left="709" w:hanging="283"/>
        <w:rPr>
          <w:rFonts w:ascii="Arial Narrow" w:hAnsi="Arial Narrow" w:cs="Arial"/>
          <w:sz w:val="22"/>
          <w:szCs w:val="22"/>
        </w:rPr>
      </w:pPr>
      <w:r w:rsidRPr="008E7825">
        <w:rPr>
          <w:rFonts w:ascii="Arial Narrow" w:hAnsi="Arial Narrow" w:cs="Arial"/>
          <w:sz w:val="22"/>
          <w:szCs w:val="22"/>
        </w:rPr>
        <w:t>Rozporządzenie Ministra Infrastruktury z dnia 6 lutego 2003 w sprawie bezpieczeństwa i higieny pracy podczas wykonywania robót budowlanych (Dz. U. nr 47, poz. 401).</w:t>
      </w:r>
    </w:p>
    <w:p w14:paraId="310CA71F" w14:textId="77777777" w:rsidR="00C174D3" w:rsidRPr="008E7825" w:rsidRDefault="00C174D3" w:rsidP="00FC7CC1">
      <w:pPr>
        <w:pStyle w:val="AAAAA"/>
        <w:numPr>
          <w:ilvl w:val="0"/>
          <w:numId w:val="56"/>
        </w:numPr>
        <w:ind w:left="709" w:hanging="283"/>
        <w:rPr>
          <w:rFonts w:ascii="Arial Narrow" w:hAnsi="Arial Narrow" w:cs="Arial"/>
          <w:sz w:val="22"/>
          <w:szCs w:val="22"/>
        </w:rPr>
      </w:pPr>
      <w:r w:rsidRPr="008E7825">
        <w:rPr>
          <w:rFonts w:ascii="Arial Narrow" w:hAnsi="Arial Narrow" w:cs="Arial"/>
          <w:sz w:val="22"/>
          <w:szCs w:val="22"/>
        </w:rPr>
        <w:t>Rozporządzenie Ministra Transportu i Gospodarki Morskiej z dnia 30 maja 2000 w sprawie warunków technicznych, jakim powinny odpowiadać drogowe obiekty inżynierskie i ich usytuowanie (Dz.U. nr 63, poz. 735).</w:t>
      </w:r>
    </w:p>
    <w:p w14:paraId="310CA720" w14:textId="77777777" w:rsidR="00C174D3" w:rsidRPr="008E7825" w:rsidRDefault="00C174D3" w:rsidP="00FC7CC1">
      <w:pPr>
        <w:pStyle w:val="AAAAA"/>
        <w:numPr>
          <w:ilvl w:val="0"/>
          <w:numId w:val="56"/>
        </w:numPr>
        <w:ind w:left="709" w:hanging="283"/>
        <w:rPr>
          <w:rFonts w:ascii="Arial Narrow" w:hAnsi="Arial Narrow" w:cs="Arial"/>
          <w:sz w:val="22"/>
          <w:szCs w:val="22"/>
        </w:rPr>
      </w:pPr>
      <w:r w:rsidRPr="008E7825">
        <w:rPr>
          <w:rFonts w:ascii="Arial Narrow" w:hAnsi="Arial Narrow" w:cs="Arial"/>
          <w:sz w:val="22"/>
          <w:szCs w:val="22"/>
        </w:rPr>
        <w:t>Id-2. Warunki techniczne dla kolejowych obiektów inżynieryjnych PKP – Zarządzenie Zarządu PKP PLK SA nr 29 z dnia 05.10.2005.</w:t>
      </w:r>
    </w:p>
    <w:p w14:paraId="310CA721" w14:textId="77777777" w:rsidR="00C174D3" w:rsidRPr="008E7825" w:rsidRDefault="00C174D3" w:rsidP="00FC7CC1">
      <w:pPr>
        <w:pStyle w:val="AAAAA"/>
        <w:numPr>
          <w:ilvl w:val="0"/>
          <w:numId w:val="56"/>
        </w:numPr>
        <w:ind w:left="709" w:hanging="283"/>
        <w:rPr>
          <w:rFonts w:ascii="Arial Narrow" w:hAnsi="Arial Narrow" w:cs="Arial"/>
          <w:sz w:val="22"/>
          <w:szCs w:val="22"/>
        </w:rPr>
      </w:pPr>
      <w:r w:rsidRPr="008E7825">
        <w:rPr>
          <w:rFonts w:ascii="Arial Narrow" w:hAnsi="Arial Narrow" w:cs="Arial"/>
          <w:sz w:val="22"/>
          <w:szCs w:val="22"/>
        </w:rPr>
        <w:t xml:space="preserve">Wymagania techniczne wykonania i odbioru łożysk mostowych – </w:t>
      </w:r>
      <w:proofErr w:type="spellStart"/>
      <w:r w:rsidRPr="008E7825">
        <w:rPr>
          <w:rFonts w:ascii="Arial Narrow" w:hAnsi="Arial Narrow" w:cs="Arial"/>
          <w:sz w:val="22"/>
          <w:szCs w:val="22"/>
        </w:rPr>
        <w:t>IBDiM</w:t>
      </w:r>
      <w:proofErr w:type="spellEnd"/>
      <w:r w:rsidRPr="008E7825">
        <w:rPr>
          <w:rFonts w:ascii="Arial Narrow" w:hAnsi="Arial Narrow" w:cs="Arial"/>
          <w:sz w:val="22"/>
          <w:szCs w:val="22"/>
        </w:rPr>
        <w:t>, zeszyt 43, Warszawa 1994 r.</w:t>
      </w:r>
    </w:p>
    <w:p w14:paraId="310CA722" w14:textId="77777777" w:rsidR="00322459" w:rsidRPr="008E7825" w:rsidRDefault="00C174D3" w:rsidP="00FC7CC1">
      <w:pPr>
        <w:pStyle w:val="AAAAA"/>
        <w:numPr>
          <w:ilvl w:val="0"/>
          <w:numId w:val="56"/>
        </w:numPr>
        <w:ind w:left="709" w:hanging="283"/>
        <w:rPr>
          <w:rFonts w:ascii="Arial Narrow" w:hAnsi="Arial Narrow" w:cs="Arial"/>
          <w:sz w:val="22"/>
          <w:szCs w:val="22"/>
        </w:rPr>
      </w:pPr>
      <w:r w:rsidRPr="008E7825">
        <w:rPr>
          <w:rFonts w:ascii="Arial Narrow" w:hAnsi="Arial Narrow" w:cs="Arial"/>
          <w:sz w:val="22"/>
          <w:szCs w:val="22"/>
        </w:rPr>
        <w:t xml:space="preserve">Zalecenia dotyczące łożyskowania obiektów mostowych oraz kontroli łożysk podczas eksploatacji – załącznik do Zarządzenia nr 10 GDDKiA z dnia 8.02.2006, opracowanie </w:t>
      </w:r>
      <w:proofErr w:type="spellStart"/>
      <w:r w:rsidRPr="008E7825">
        <w:rPr>
          <w:rFonts w:ascii="Arial Narrow" w:hAnsi="Arial Narrow" w:cs="Arial"/>
          <w:sz w:val="22"/>
          <w:szCs w:val="22"/>
        </w:rPr>
        <w:t>IBDiM</w:t>
      </w:r>
      <w:proofErr w:type="spellEnd"/>
      <w:r w:rsidRPr="008E7825">
        <w:rPr>
          <w:rFonts w:ascii="Arial Narrow" w:hAnsi="Arial Narrow" w:cs="Arial"/>
          <w:sz w:val="22"/>
          <w:szCs w:val="22"/>
        </w:rPr>
        <w:t>, Warszawa 2005 r.</w:t>
      </w:r>
    </w:p>
    <w:p w14:paraId="310CA723" w14:textId="77777777" w:rsidR="00C40F4E" w:rsidRPr="008E7825" w:rsidRDefault="00322459">
      <w:pPr>
        <w:jc w:val="left"/>
        <w:rPr>
          <w:rFonts w:cs="Arial"/>
          <w:sz w:val="22"/>
          <w:szCs w:val="22"/>
        </w:rPr>
      </w:pPr>
      <w:r w:rsidRPr="008E7825">
        <w:rPr>
          <w:rFonts w:cs="Arial"/>
          <w:sz w:val="22"/>
          <w:szCs w:val="22"/>
        </w:rPr>
        <w:br w:type="page"/>
      </w:r>
    </w:p>
    <w:p w14:paraId="310CA7DB" w14:textId="77777777" w:rsidR="00F5523C" w:rsidRPr="008E7825" w:rsidRDefault="00F5523C" w:rsidP="00F5523C">
      <w:pPr>
        <w:pStyle w:val="Tytu"/>
        <w:jc w:val="both"/>
        <w:rPr>
          <w:color w:val="auto"/>
        </w:rPr>
      </w:pPr>
    </w:p>
    <w:p w14:paraId="310CA7DC" w14:textId="77777777" w:rsidR="00F5523C" w:rsidRPr="008E7825" w:rsidRDefault="00F5523C" w:rsidP="00F5523C">
      <w:pPr>
        <w:pStyle w:val="Tytu"/>
        <w:jc w:val="both"/>
        <w:rPr>
          <w:color w:val="auto"/>
        </w:rPr>
      </w:pPr>
    </w:p>
    <w:p w14:paraId="310CA7DD" w14:textId="77777777" w:rsidR="00F5523C" w:rsidRPr="008E7825" w:rsidRDefault="00F5523C" w:rsidP="00F5523C">
      <w:pPr>
        <w:pStyle w:val="Tytu"/>
        <w:jc w:val="both"/>
        <w:rPr>
          <w:color w:val="auto"/>
        </w:rPr>
      </w:pPr>
    </w:p>
    <w:p w14:paraId="310CA7DE" w14:textId="77777777" w:rsidR="00F5523C" w:rsidRPr="008E7825" w:rsidRDefault="00F5523C" w:rsidP="00F5523C">
      <w:pPr>
        <w:pStyle w:val="Tytu"/>
        <w:jc w:val="both"/>
        <w:rPr>
          <w:color w:val="auto"/>
        </w:rPr>
      </w:pPr>
    </w:p>
    <w:p w14:paraId="310CA7DF" w14:textId="77777777" w:rsidR="00F5523C" w:rsidRPr="008E7825" w:rsidRDefault="00F5523C" w:rsidP="00F5523C">
      <w:pPr>
        <w:pStyle w:val="Tytu"/>
        <w:jc w:val="both"/>
        <w:rPr>
          <w:color w:val="auto"/>
        </w:rPr>
      </w:pPr>
    </w:p>
    <w:p w14:paraId="310CA7E0" w14:textId="77777777" w:rsidR="00F5523C" w:rsidRPr="008E7825" w:rsidRDefault="00F5523C" w:rsidP="00F5523C">
      <w:pPr>
        <w:pStyle w:val="Tytu"/>
        <w:jc w:val="both"/>
        <w:rPr>
          <w:color w:val="auto"/>
        </w:rPr>
      </w:pPr>
    </w:p>
    <w:p w14:paraId="310CA7E1" w14:textId="77777777" w:rsidR="00F5523C" w:rsidRPr="008E7825" w:rsidRDefault="00F5523C" w:rsidP="00F5523C">
      <w:pPr>
        <w:ind w:left="567" w:right="1134"/>
        <w:jc w:val="center"/>
        <w:rPr>
          <w:rFonts w:cs="Arial"/>
          <w:b/>
          <w:bCs/>
          <w:sz w:val="36"/>
          <w:szCs w:val="36"/>
        </w:rPr>
      </w:pPr>
      <w:r w:rsidRPr="008E7825">
        <w:rPr>
          <w:rFonts w:cs="Arial"/>
          <w:b/>
          <w:bCs/>
          <w:sz w:val="36"/>
          <w:szCs w:val="36"/>
        </w:rPr>
        <w:t>SPECYFIKACJE TECHNICZNE WYKONANIA I ODBIORU ROBÓT BUDOWLANYCH</w:t>
      </w:r>
    </w:p>
    <w:p w14:paraId="310CA7E2" w14:textId="77777777" w:rsidR="00F5523C" w:rsidRPr="008E7825" w:rsidRDefault="00F5523C" w:rsidP="00F5523C">
      <w:pPr>
        <w:ind w:left="567" w:right="1134"/>
        <w:rPr>
          <w:sz w:val="32"/>
          <w:szCs w:val="32"/>
        </w:rPr>
      </w:pPr>
    </w:p>
    <w:p w14:paraId="310CA7E3" w14:textId="77777777" w:rsidR="00F5523C" w:rsidRPr="008E7825" w:rsidRDefault="00F5523C" w:rsidP="00F5523C">
      <w:pPr>
        <w:rPr>
          <w:rFonts w:cs="Arial"/>
          <w:sz w:val="32"/>
        </w:rPr>
      </w:pPr>
    </w:p>
    <w:p w14:paraId="310CA7E4" w14:textId="77777777" w:rsidR="00F5523C" w:rsidRPr="008E7825" w:rsidRDefault="00F5523C" w:rsidP="00F5523C">
      <w:pPr>
        <w:rPr>
          <w:rFonts w:cs="Arial"/>
          <w:sz w:val="32"/>
        </w:rPr>
      </w:pPr>
    </w:p>
    <w:p w14:paraId="310CA7E5" w14:textId="77777777" w:rsidR="00F5523C" w:rsidRPr="008E7825" w:rsidRDefault="00F5523C" w:rsidP="00F5523C">
      <w:pPr>
        <w:rPr>
          <w:sz w:val="28"/>
          <w:szCs w:val="28"/>
        </w:rPr>
      </w:pPr>
    </w:p>
    <w:p w14:paraId="310CA7E6" w14:textId="77777777" w:rsidR="00F5523C" w:rsidRPr="008E7825" w:rsidRDefault="00F5523C" w:rsidP="00F5523C">
      <w:pPr>
        <w:rPr>
          <w:sz w:val="28"/>
          <w:szCs w:val="28"/>
        </w:rPr>
      </w:pPr>
    </w:p>
    <w:p w14:paraId="310CA7E7" w14:textId="77777777" w:rsidR="00F5523C" w:rsidRPr="008E7825" w:rsidRDefault="00F5523C" w:rsidP="00F5523C">
      <w:pPr>
        <w:pStyle w:val="Akapitzlist"/>
        <w:jc w:val="both"/>
        <w:rPr>
          <w:caps w:val="0"/>
          <w:color w:val="auto"/>
        </w:rPr>
      </w:pPr>
      <w:bookmarkStart w:id="46" w:name="_Toc392097412"/>
      <w:bookmarkStart w:id="47" w:name="_Toc188204046"/>
      <w:r w:rsidRPr="008E7825">
        <w:rPr>
          <w:color w:val="auto"/>
        </w:rPr>
        <w:t>M.9.00.00.</w:t>
      </w:r>
      <w:r w:rsidRPr="008E7825">
        <w:rPr>
          <w:color w:val="auto"/>
        </w:rPr>
        <w:tab/>
      </w:r>
      <w:r w:rsidRPr="008E7825">
        <w:rPr>
          <w:caps w:val="0"/>
          <w:color w:val="auto"/>
        </w:rPr>
        <w:t>NAWIERZCHNIE</w:t>
      </w:r>
      <w:bookmarkEnd w:id="46"/>
      <w:bookmarkEnd w:id="47"/>
    </w:p>
    <w:p w14:paraId="310CA7E8" w14:textId="77777777" w:rsidR="00F5523C" w:rsidRPr="008E7825" w:rsidRDefault="00F5523C" w:rsidP="00F5523C">
      <w:pPr>
        <w:pStyle w:val="Tytu"/>
        <w:jc w:val="both"/>
        <w:rPr>
          <w:color w:val="auto"/>
        </w:rPr>
      </w:pPr>
      <w:bookmarkStart w:id="48" w:name="_Toc392097413"/>
      <w:bookmarkStart w:id="49" w:name="_Toc188204047"/>
      <w:r w:rsidRPr="008E7825">
        <w:rPr>
          <w:color w:val="auto"/>
        </w:rPr>
        <w:t>M.09.00.01.</w:t>
      </w:r>
      <w:r w:rsidRPr="008E7825">
        <w:rPr>
          <w:color w:val="auto"/>
        </w:rPr>
        <w:tab/>
        <w:t>Nawierzchnia z żywic epoksydowo-poliuretanowych</w:t>
      </w:r>
      <w:bookmarkEnd w:id="48"/>
      <w:bookmarkEnd w:id="49"/>
    </w:p>
    <w:p w14:paraId="310CA7E9" w14:textId="77777777" w:rsidR="00F5523C" w:rsidRPr="008E7825" w:rsidRDefault="00F5523C" w:rsidP="00F5523C">
      <w:pPr>
        <w:pStyle w:val="Akapitzlist"/>
        <w:jc w:val="both"/>
        <w:rPr>
          <w:color w:val="auto"/>
        </w:rPr>
      </w:pPr>
    </w:p>
    <w:p w14:paraId="310CA7EA" w14:textId="77777777" w:rsidR="00F5523C" w:rsidRPr="008E7825" w:rsidRDefault="00F5523C" w:rsidP="00F5523C">
      <w:pPr>
        <w:rPr>
          <w:rFonts w:cs="Arial"/>
          <w:sz w:val="22"/>
          <w:szCs w:val="22"/>
        </w:rPr>
      </w:pPr>
    </w:p>
    <w:p w14:paraId="310CA7EB" w14:textId="77777777" w:rsidR="00F5523C" w:rsidRPr="008E7825" w:rsidRDefault="00F5523C" w:rsidP="00F5523C">
      <w:pPr>
        <w:pStyle w:val="AAAAA"/>
        <w:rPr>
          <w:rFonts w:ascii="Arial Narrow" w:hAnsi="Arial Narrow" w:cs="Arial"/>
          <w:sz w:val="22"/>
          <w:szCs w:val="22"/>
        </w:rPr>
      </w:pPr>
    </w:p>
    <w:p w14:paraId="310CA7EC" w14:textId="77777777" w:rsidR="00F5523C" w:rsidRPr="008E7825" w:rsidRDefault="00F5523C" w:rsidP="00F5523C">
      <w:pPr>
        <w:pStyle w:val="AAAAA"/>
        <w:rPr>
          <w:rFonts w:ascii="Arial Narrow" w:hAnsi="Arial Narrow" w:cs="Arial"/>
          <w:sz w:val="22"/>
          <w:szCs w:val="22"/>
        </w:rPr>
      </w:pPr>
    </w:p>
    <w:p w14:paraId="310CA7ED" w14:textId="77777777" w:rsidR="00F5523C" w:rsidRPr="008E7825" w:rsidRDefault="00F5523C" w:rsidP="00F5523C">
      <w:pPr>
        <w:pStyle w:val="AAAAA"/>
        <w:rPr>
          <w:rFonts w:ascii="Arial Narrow" w:hAnsi="Arial Narrow" w:cs="Arial"/>
          <w:sz w:val="22"/>
          <w:szCs w:val="22"/>
        </w:rPr>
      </w:pPr>
    </w:p>
    <w:p w14:paraId="310CA7EE" w14:textId="77777777" w:rsidR="00F5523C" w:rsidRPr="008E7825" w:rsidRDefault="00F5523C" w:rsidP="00F5523C">
      <w:pPr>
        <w:pStyle w:val="AAAAA"/>
        <w:rPr>
          <w:rFonts w:ascii="Arial Narrow" w:hAnsi="Arial Narrow" w:cs="Arial"/>
          <w:sz w:val="22"/>
          <w:szCs w:val="22"/>
        </w:rPr>
      </w:pPr>
    </w:p>
    <w:p w14:paraId="310CA7EF" w14:textId="77777777" w:rsidR="00F5523C" w:rsidRPr="008E7825" w:rsidRDefault="00F5523C" w:rsidP="00F5523C">
      <w:pPr>
        <w:pStyle w:val="AAAAA"/>
        <w:rPr>
          <w:rFonts w:ascii="Arial Narrow" w:hAnsi="Arial Narrow" w:cs="Arial"/>
          <w:sz w:val="22"/>
          <w:szCs w:val="22"/>
        </w:rPr>
      </w:pPr>
    </w:p>
    <w:p w14:paraId="310CA7F0" w14:textId="77777777" w:rsidR="00F5523C" w:rsidRPr="008E7825" w:rsidRDefault="00F5523C" w:rsidP="00F5523C">
      <w:pPr>
        <w:pStyle w:val="AAAAA"/>
        <w:rPr>
          <w:rFonts w:ascii="Arial Narrow" w:hAnsi="Arial Narrow" w:cs="Arial"/>
          <w:sz w:val="22"/>
          <w:szCs w:val="22"/>
        </w:rPr>
      </w:pPr>
    </w:p>
    <w:p w14:paraId="310CA7F1" w14:textId="77777777" w:rsidR="00F5523C" w:rsidRPr="008E7825" w:rsidRDefault="00F5523C" w:rsidP="00F5523C">
      <w:pPr>
        <w:pStyle w:val="AAAAA"/>
        <w:rPr>
          <w:rFonts w:ascii="Arial Narrow" w:hAnsi="Arial Narrow" w:cs="Arial"/>
          <w:sz w:val="22"/>
          <w:szCs w:val="22"/>
        </w:rPr>
      </w:pPr>
    </w:p>
    <w:p w14:paraId="310CA7F2" w14:textId="77777777" w:rsidR="00F5523C" w:rsidRPr="008E7825" w:rsidRDefault="00F5523C" w:rsidP="00F5523C">
      <w:pPr>
        <w:rPr>
          <w:rFonts w:cs="Arial"/>
          <w:sz w:val="22"/>
          <w:szCs w:val="22"/>
        </w:rPr>
      </w:pPr>
      <w:r w:rsidRPr="008E7825">
        <w:rPr>
          <w:rFonts w:cs="Arial"/>
          <w:sz w:val="22"/>
          <w:szCs w:val="22"/>
        </w:rPr>
        <w:br w:type="page"/>
      </w:r>
    </w:p>
    <w:p w14:paraId="310CA7F3" w14:textId="77777777" w:rsidR="00F5523C" w:rsidRPr="008E7825" w:rsidRDefault="00F5523C" w:rsidP="000C4D36">
      <w:pPr>
        <w:pStyle w:val="Nagwek1"/>
        <w:numPr>
          <w:ilvl w:val="0"/>
          <w:numId w:val="73"/>
        </w:numPr>
        <w:rPr>
          <w:color w:val="auto"/>
        </w:rPr>
      </w:pPr>
      <w:r w:rsidRPr="008E7825">
        <w:rPr>
          <w:color w:val="auto"/>
        </w:rPr>
        <w:lastRenderedPageBreak/>
        <w:t>WSTĘP</w:t>
      </w:r>
    </w:p>
    <w:p w14:paraId="310CA7F4" w14:textId="77777777" w:rsidR="00F5523C" w:rsidRPr="008E7825" w:rsidRDefault="00F5523C" w:rsidP="00F5523C">
      <w:pPr>
        <w:rPr>
          <w:rFonts w:cs="Arial"/>
          <w:sz w:val="22"/>
          <w:szCs w:val="22"/>
        </w:rPr>
      </w:pPr>
      <w:r w:rsidRPr="008E7825">
        <w:rPr>
          <w:rFonts w:cs="Arial"/>
          <w:sz w:val="22"/>
          <w:szCs w:val="22"/>
        </w:rPr>
        <w:t>Ilekroć w tekście będzie mowa o specyfikacji technicznej (ST), szczegółowej specyfikacji technicznej (SST) bądź ogólnej specyfikacji technicznej (OST) należy przez to rozumieć Specyfikację Techniczną Wykonania i Odbioru Robót Budowlanych.</w:t>
      </w:r>
    </w:p>
    <w:p w14:paraId="310CA7F5" w14:textId="77777777" w:rsidR="00F5523C" w:rsidRPr="008E7825" w:rsidRDefault="00F5523C" w:rsidP="00F5523C">
      <w:pPr>
        <w:ind w:left="426"/>
      </w:pPr>
    </w:p>
    <w:p w14:paraId="310CA7F6" w14:textId="77777777" w:rsidR="00F5523C" w:rsidRPr="008E7825" w:rsidRDefault="00F5523C" w:rsidP="00F5523C">
      <w:pPr>
        <w:pStyle w:val="Nagwek2"/>
        <w:numPr>
          <w:ilvl w:val="1"/>
          <w:numId w:val="6"/>
        </w:numPr>
        <w:ind w:left="426" w:hanging="426"/>
      </w:pPr>
      <w:r w:rsidRPr="008E7825">
        <w:t>Przedmiot ST</w:t>
      </w:r>
    </w:p>
    <w:p w14:paraId="310CA7F7" w14:textId="5D6C00E8" w:rsidR="000C4835" w:rsidRPr="008E7825" w:rsidRDefault="000C4835" w:rsidP="000C4835">
      <w:pPr>
        <w:ind w:left="426"/>
        <w:rPr>
          <w:rFonts w:cs="Arial"/>
          <w:b/>
          <w:i/>
          <w:sz w:val="22"/>
          <w:szCs w:val="22"/>
        </w:rPr>
      </w:pPr>
      <w:r w:rsidRPr="008E7825">
        <w:rPr>
          <w:rFonts w:cs="Arial"/>
          <w:sz w:val="22"/>
          <w:szCs w:val="22"/>
        </w:rPr>
        <w:t>Przedmiotem niniejszej Specyfikacji Technicznej (ST) są wymagania techniczne dotyczące wykonania i odbioru robót związanych z</w:t>
      </w:r>
      <w:r w:rsidR="00C51CAB" w:rsidRPr="008E7825">
        <w:rPr>
          <w:rFonts w:cs="Arial"/>
          <w:sz w:val="22"/>
          <w:szCs w:val="22"/>
        </w:rPr>
        <w:t xml:space="preserve"> wykonaniem nawierzchni z żywic epoksydowo - bitumicznej </w:t>
      </w:r>
      <w:r w:rsidRPr="008E7825">
        <w:rPr>
          <w:rFonts w:cs="Arial"/>
          <w:sz w:val="22"/>
          <w:szCs w:val="22"/>
        </w:rPr>
        <w:t>w ramach zadania:</w:t>
      </w:r>
      <w:r w:rsidRPr="008E7825">
        <w:rPr>
          <w:rFonts w:cs="Arial"/>
          <w:b/>
          <w:sz w:val="22"/>
          <w:szCs w:val="22"/>
        </w:rPr>
        <w:t xml:space="preserve"> </w:t>
      </w:r>
      <w:r w:rsidR="00796608" w:rsidRPr="008E7825">
        <w:rPr>
          <w:rFonts w:cs="Arial"/>
          <w:sz w:val="22"/>
          <w:szCs w:val="22"/>
        </w:rPr>
        <w:t>"</w:t>
      </w:r>
      <w:r w:rsidR="008E7825" w:rsidRPr="008E7825">
        <w:rPr>
          <w:rFonts w:cs="Arial"/>
          <w:sz w:val="22"/>
          <w:szCs w:val="22"/>
        </w:rPr>
        <w:t xml:space="preserve">Wykonanie dokumentacji projektowej dla zadania: </w:t>
      </w:r>
      <w:r w:rsidR="00126A31">
        <w:rPr>
          <w:rFonts w:cs="Arial"/>
          <w:sz w:val="22"/>
          <w:szCs w:val="22"/>
        </w:rPr>
        <w:t>„</w:t>
      </w:r>
      <w:r w:rsidR="00126A31" w:rsidRPr="006F6055">
        <w:rPr>
          <w:rFonts w:cs="Arial"/>
          <w:sz w:val="22"/>
          <w:szCs w:val="22"/>
        </w:rPr>
        <w:t xml:space="preserve">Remont mostu żelbetowego nad rzeką </w:t>
      </w:r>
      <w:proofErr w:type="spellStart"/>
      <w:r w:rsidR="00126A31" w:rsidRPr="006F6055">
        <w:rPr>
          <w:rFonts w:cs="Arial"/>
          <w:sz w:val="22"/>
          <w:szCs w:val="22"/>
        </w:rPr>
        <w:t>Wierzbiak</w:t>
      </w:r>
      <w:proofErr w:type="spellEnd"/>
      <w:r w:rsidR="00126A31" w:rsidRPr="006F6055">
        <w:rPr>
          <w:rFonts w:cs="Arial"/>
          <w:sz w:val="22"/>
          <w:szCs w:val="22"/>
        </w:rPr>
        <w:t xml:space="preserve"> w m. Gniewomierz</w:t>
      </w:r>
      <w:r w:rsidR="00126A31" w:rsidRPr="008E7825">
        <w:rPr>
          <w:rFonts w:cs="Arial"/>
          <w:sz w:val="22"/>
          <w:szCs w:val="22"/>
        </w:rPr>
        <w:t xml:space="preserve"> </w:t>
      </w:r>
      <w:r w:rsidR="00796608" w:rsidRPr="008E7825">
        <w:rPr>
          <w:rFonts w:cs="Arial"/>
          <w:sz w:val="22"/>
          <w:szCs w:val="22"/>
        </w:rPr>
        <w:t>"</w:t>
      </w:r>
      <w:r w:rsidRPr="008E7825">
        <w:rPr>
          <w:rFonts w:cs="Arial"/>
          <w:b/>
          <w:sz w:val="22"/>
          <w:szCs w:val="22"/>
        </w:rPr>
        <w:t>.</w:t>
      </w:r>
    </w:p>
    <w:p w14:paraId="310CA7F8" w14:textId="77777777" w:rsidR="00F5523C" w:rsidRPr="008E7825" w:rsidRDefault="00F5523C" w:rsidP="00F5523C">
      <w:pPr>
        <w:ind w:left="426"/>
      </w:pPr>
    </w:p>
    <w:p w14:paraId="310CA7F9" w14:textId="77777777" w:rsidR="00F5523C" w:rsidRPr="008E7825" w:rsidRDefault="00F5523C" w:rsidP="00F5523C">
      <w:pPr>
        <w:pStyle w:val="Nagwek2"/>
        <w:numPr>
          <w:ilvl w:val="1"/>
          <w:numId w:val="6"/>
        </w:numPr>
        <w:ind w:left="426" w:hanging="426"/>
      </w:pPr>
      <w:r w:rsidRPr="008E7825">
        <w:t>Zakres stosowania ST</w:t>
      </w:r>
    </w:p>
    <w:p w14:paraId="310CA7FA" w14:textId="77777777" w:rsidR="00F5523C" w:rsidRPr="008E7825" w:rsidRDefault="00F5523C" w:rsidP="00F5523C">
      <w:pPr>
        <w:autoSpaceDE w:val="0"/>
        <w:autoSpaceDN w:val="0"/>
        <w:adjustRightInd w:val="0"/>
        <w:rPr>
          <w:rFonts w:cs="Arial"/>
          <w:sz w:val="22"/>
          <w:szCs w:val="22"/>
        </w:rPr>
      </w:pPr>
      <w:r w:rsidRPr="008E7825">
        <w:rPr>
          <w:rFonts w:cs="Arial"/>
          <w:sz w:val="22"/>
          <w:szCs w:val="22"/>
        </w:rPr>
        <w:t>Specyfikacja Techniczna jest stosowana jako dokument przetargowy i kontraktowy przy zlecaniu i realizacji robót wymienionych w pkt. 1.1.</w:t>
      </w:r>
    </w:p>
    <w:p w14:paraId="310CA7FB" w14:textId="77777777" w:rsidR="00F5523C" w:rsidRPr="008E7825" w:rsidRDefault="00F5523C" w:rsidP="00F5523C">
      <w:pPr>
        <w:ind w:left="426"/>
        <w:rPr>
          <w:rFonts w:cs="Arial"/>
          <w:sz w:val="22"/>
          <w:szCs w:val="22"/>
        </w:rPr>
      </w:pPr>
    </w:p>
    <w:p w14:paraId="310CA7FC" w14:textId="77777777" w:rsidR="00F5523C" w:rsidRPr="008E7825" w:rsidRDefault="00F5523C" w:rsidP="00F5523C">
      <w:pPr>
        <w:pStyle w:val="Nagwek2"/>
        <w:numPr>
          <w:ilvl w:val="1"/>
          <w:numId w:val="6"/>
        </w:numPr>
        <w:ind w:left="426" w:hanging="426"/>
      </w:pPr>
      <w:r w:rsidRPr="008E7825">
        <w:t>Zakres robót objętych ST</w:t>
      </w:r>
    </w:p>
    <w:p w14:paraId="310CA7FD" w14:textId="77777777" w:rsidR="00F5523C" w:rsidRPr="008E7825" w:rsidRDefault="00F5523C" w:rsidP="00F5523C">
      <w:pPr>
        <w:autoSpaceDE w:val="0"/>
        <w:autoSpaceDN w:val="0"/>
        <w:adjustRightInd w:val="0"/>
        <w:rPr>
          <w:rFonts w:cs="Arial"/>
          <w:sz w:val="22"/>
          <w:szCs w:val="22"/>
        </w:rPr>
      </w:pPr>
      <w:r w:rsidRPr="008E7825">
        <w:rPr>
          <w:rFonts w:cs="Arial"/>
          <w:sz w:val="22"/>
          <w:szCs w:val="22"/>
        </w:rPr>
        <w:t xml:space="preserve">Ustalenia zawarte w niniejszej ST mają zastosowanie przy wykonywaniu nawierzchni z materiałów na bazie żywic epoksydowych i poliuretanu, wykonywanych na powierzchniach betonowych bez zastosowania izolacji. </w:t>
      </w:r>
    </w:p>
    <w:p w14:paraId="310CA7FE" w14:textId="77777777" w:rsidR="00F5523C" w:rsidRPr="008E7825" w:rsidRDefault="00F5523C" w:rsidP="00F5523C">
      <w:pPr>
        <w:ind w:left="426"/>
        <w:rPr>
          <w:rFonts w:cs="Arial"/>
          <w:sz w:val="22"/>
          <w:szCs w:val="22"/>
        </w:rPr>
      </w:pPr>
    </w:p>
    <w:p w14:paraId="310CA7FF" w14:textId="77777777" w:rsidR="00F5523C" w:rsidRPr="008E7825" w:rsidRDefault="00F5523C" w:rsidP="00F5523C">
      <w:pPr>
        <w:pStyle w:val="Nagwek2"/>
        <w:numPr>
          <w:ilvl w:val="1"/>
          <w:numId w:val="6"/>
        </w:numPr>
        <w:ind w:left="426" w:hanging="426"/>
      </w:pPr>
      <w:r w:rsidRPr="008E7825">
        <w:t>Określenia podstawowe</w:t>
      </w:r>
    </w:p>
    <w:p w14:paraId="310CA800" w14:textId="77777777" w:rsidR="00F5523C" w:rsidRPr="008E7825" w:rsidRDefault="00F5523C" w:rsidP="00F5523C">
      <w:pPr>
        <w:autoSpaceDE w:val="0"/>
        <w:autoSpaceDN w:val="0"/>
        <w:adjustRightInd w:val="0"/>
        <w:rPr>
          <w:rFonts w:cs="Arial"/>
          <w:sz w:val="22"/>
          <w:szCs w:val="22"/>
        </w:rPr>
      </w:pPr>
      <w:r w:rsidRPr="008E7825">
        <w:rPr>
          <w:rFonts w:cs="Arial"/>
          <w:sz w:val="22"/>
          <w:szCs w:val="22"/>
        </w:rPr>
        <w:t>Określenia używane w niniejszej ST są zgodne z obowiązującymi normami oraz określeniami podanymi w </w:t>
      </w:r>
      <w:proofErr w:type="spellStart"/>
      <w:r w:rsidRPr="008E7825">
        <w:rPr>
          <w:rFonts w:cs="Arial"/>
          <w:sz w:val="22"/>
          <w:szCs w:val="22"/>
        </w:rPr>
        <w:t>STWiORB</w:t>
      </w:r>
      <w:proofErr w:type="spellEnd"/>
      <w:r w:rsidRPr="008E7825">
        <w:rPr>
          <w:rFonts w:cs="Arial"/>
          <w:sz w:val="22"/>
          <w:szCs w:val="22"/>
        </w:rPr>
        <w:t xml:space="preserve"> M.00.00.00 –Wymagania ogólne.</w:t>
      </w:r>
    </w:p>
    <w:p w14:paraId="310CA801" w14:textId="77777777" w:rsidR="00F5523C" w:rsidRPr="008E7825" w:rsidRDefault="00F5523C" w:rsidP="00F5523C">
      <w:pPr>
        <w:ind w:left="426"/>
        <w:rPr>
          <w:rFonts w:cs="Arial"/>
          <w:sz w:val="22"/>
          <w:szCs w:val="22"/>
        </w:rPr>
      </w:pPr>
    </w:p>
    <w:p w14:paraId="310CA802" w14:textId="77777777" w:rsidR="00F5523C" w:rsidRPr="008E7825" w:rsidRDefault="00F5523C" w:rsidP="00F5523C">
      <w:pPr>
        <w:pStyle w:val="Nagwek2"/>
        <w:numPr>
          <w:ilvl w:val="1"/>
          <w:numId w:val="6"/>
        </w:numPr>
        <w:ind w:left="426" w:hanging="426"/>
      </w:pPr>
      <w:r w:rsidRPr="008E7825">
        <w:t>Ogólne wymagania dotyczące robót</w:t>
      </w:r>
    </w:p>
    <w:p w14:paraId="310CA803" w14:textId="77777777" w:rsidR="00F5523C" w:rsidRPr="008E7825" w:rsidRDefault="00F5523C" w:rsidP="00F5523C">
      <w:pPr>
        <w:autoSpaceDE w:val="0"/>
        <w:autoSpaceDN w:val="0"/>
        <w:adjustRightInd w:val="0"/>
        <w:rPr>
          <w:rFonts w:cs="Arial"/>
          <w:sz w:val="22"/>
          <w:szCs w:val="22"/>
        </w:rPr>
      </w:pPr>
      <w:r w:rsidRPr="008E7825">
        <w:rPr>
          <w:rFonts w:cs="Arial"/>
          <w:sz w:val="22"/>
          <w:szCs w:val="22"/>
        </w:rPr>
        <w:t xml:space="preserve">Ogólne wymagania dotyczące wykonania robót podano w </w:t>
      </w:r>
      <w:proofErr w:type="spellStart"/>
      <w:r w:rsidRPr="008E7825">
        <w:rPr>
          <w:rFonts w:cs="Arial"/>
          <w:sz w:val="22"/>
          <w:szCs w:val="22"/>
        </w:rPr>
        <w:t>STWiORB</w:t>
      </w:r>
      <w:proofErr w:type="spellEnd"/>
      <w:r w:rsidRPr="008E7825">
        <w:rPr>
          <w:rFonts w:cs="Arial"/>
          <w:sz w:val="22"/>
          <w:szCs w:val="22"/>
        </w:rPr>
        <w:t xml:space="preserve"> M.00.00.00 –Wymagania ogólne. Wykonawca robót jest odpowiedzialny za jakość ich wykonania oraz zgodność z dokumentacją projektową, ST i poleceniami Inżyniera.</w:t>
      </w:r>
    </w:p>
    <w:p w14:paraId="310CA804" w14:textId="77777777" w:rsidR="00F5523C" w:rsidRPr="008E7825" w:rsidRDefault="00F5523C" w:rsidP="00F5523C">
      <w:pPr>
        <w:ind w:left="426"/>
        <w:rPr>
          <w:rFonts w:cs="Arial"/>
          <w:b/>
          <w:sz w:val="24"/>
          <w:szCs w:val="24"/>
        </w:rPr>
      </w:pPr>
    </w:p>
    <w:p w14:paraId="310CA805" w14:textId="77777777" w:rsidR="00F5523C" w:rsidRPr="008E7825" w:rsidRDefault="00F5523C" w:rsidP="00F5523C">
      <w:pPr>
        <w:pStyle w:val="Nagwek1"/>
        <w:numPr>
          <w:ilvl w:val="0"/>
          <w:numId w:val="6"/>
        </w:numPr>
        <w:rPr>
          <w:color w:val="auto"/>
        </w:rPr>
      </w:pPr>
      <w:r w:rsidRPr="008E7825">
        <w:rPr>
          <w:color w:val="auto"/>
        </w:rPr>
        <w:t>MATERIAŁY</w:t>
      </w:r>
    </w:p>
    <w:p w14:paraId="310CA806" w14:textId="77777777" w:rsidR="00F5523C" w:rsidRPr="008E7825" w:rsidRDefault="00F5523C" w:rsidP="00F5523C">
      <w:pPr>
        <w:autoSpaceDE w:val="0"/>
        <w:autoSpaceDN w:val="0"/>
        <w:adjustRightInd w:val="0"/>
        <w:rPr>
          <w:rFonts w:cs="Arial"/>
          <w:sz w:val="22"/>
          <w:szCs w:val="22"/>
        </w:rPr>
      </w:pPr>
      <w:r w:rsidRPr="008E7825">
        <w:rPr>
          <w:rFonts w:cs="Arial"/>
          <w:sz w:val="22"/>
          <w:szCs w:val="22"/>
        </w:rPr>
        <w:t xml:space="preserve">Ogólne wymagania dotyczące materiałów, ich pozyskiwania i składowania podano w </w:t>
      </w:r>
      <w:proofErr w:type="spellStart"/>
      <w:r w:rsidRPr="008E7825">
        <w:rPr>
          <w:rFonts w:cs="Arial"/>
          <w:sz w:val="22"/>
          <w:szCs w:val="22"/>
        </w:rPr>
        <w:t>STWiORB</w:t>
      </w:r>
      <w:proofErr w:type="spellEnd"/>
      <w:r w:rsidRPr="008E7825">
        <w:rPr>
          <w:rFonts w:cs="Arial"/>
          <w:sz w:val="22"/>
          <w:szCs w:val="22"/>
        </w:rPr>
        <w:t xml:space="preserve"> M.00.00.00 –Wymagania ogólne.</w:t>
      </w:r>
    </w:p>
    <w:p w14:paraId="310CA807" w14:textId="77777777" w:rsidR="00F5523C" w:rsidRPr="008E7825" w:rsidRDefault="00F5523C" w:rsidP="00F5523C">
      <w:pPr>
        <w:ind w:left="426"/>
        <w:rPr>
          <w:rFonts w:cs="Arial"/>
          <w:sz w:val="22"/>
          <w:szCs w:val="22"/>
        </w:rPr>
      </w:pPr>
    </w:p>
    <w:p w14:paraId="310CA808" w14:textId="77777777" w:rsidR="00F5523C" w:rsidRPr="008E7825" w:rsidRDefault="00F5523C" w:rsidP="00F5523C">
      <w:pPr>
        <w:pStyle w:val="Nagwek2"/>
        <w:numPr>
          <w:ilvl w:val="1"/>
          <w:numId w:val="6"/>
        </w:numPr>
        <w:ind w:left="426" w:hanging="426"/>
      </w:pPr>
      <w:r w:rsidRPr="008E7825">
        <w:t>Materiały do wykonania robót</w:t>
      </w:r>
    </w:p>
    <w:p w14:paraId="310CA809" w14:textId="77777777" w:rsidR="00F5523C" w:rsidRPr="008E7825" w:rsidRDefault="00F5523C" w:rsidP="00F5523C">
      <w:pPr>
        <w:autoSpaceDE w:val="0"/>
        <w:autoSpaceDN w:val="0"/>
        <w:adjustRightInd w:val="0"/>
        <w:rPr>
          <w:rFonts w:cs="Arial"/>
          <w:sz w:val="22"/>
          <w:szCs w:val="22"/>
        </w:rPr>
      </w:pPr>
      <w:r w:rsidRPr="008E7825">
        <w:rPr>
          <w:rFonts w:cs="Arial"/>
          <w:sz w:val="22"/>
          <w:szCs w:val="22"/>
        </w:rPr>
        <w:t>Materiał nawierzchniowy powinien być chemoutwardzalny i wykonany na bazie żywicy epoksydowej i poliuretanu. Musi nadawać się do układania na powierzchniach z betonu. Materiał po utwardzeniu winien posiadać następujące cechy:</w:t>
      </w:r>
    </w:p>
    <w:p w14:paraId="310CA80A" w14:textId="77777777" w:rsidR="00F5523C" w:rsidRPr="008E7825" w:rsidRDefault="00F5523C" w:rsidP="000C4D36">
      <w:pPr>
        <w:numPr>
          <w:ilvl w:val="0"/>
          <w:numId w:val="71"/>
        </w:numPr>
        <w:ind w:left="709"/>
        <w:rPr>
          <w:rFonts w:cs="Arial"/>
          <w:sz w:val="22"/>
          <w:szCs w:val="22"/>
        </w:rPr>
      </w:pPr>
      <w:r w:rsidRPr="008E7825">
        <w:rPr>
          <w:rFonts w:cs="Arial"/>
          <w:sz w:val="22"/>
          <w:szCs w:val="22"/>
        </w:rPr>
        <w:t>gęstość około 1,2 kg/dm</w:t>
      </w:r>
      <w:r w:rsidRPr="008E7825">
        <w:rPr>
          <w:rFonts w:cs="Arial"/>
          <w:sz w:val="22"/>
          <w:szCs w:val="22"/>
          <w:vertAlign w:val="superscript"/>
        </w:rPr>
        <w:t>3</w:t>
      </w:r>
      <w:r w:rsidRPr="008E7825">
        <w:rPr>
          <w:rFonts w:cs="Arial"/>
          <w:sz w:val="22"/>
          <w:szCs w:val="22"/>
        </w:rPr>
        <w:t>,</w:t>
      </w:r>
    </w:p>
    <w:p w14:paraId="310CA80B" w14:textId="77777777" w:rsidR="00F5523C" w:rsidRPr="008E7825" w:rsidRDefault="00F5523C" w:rsidP="000C4D36">
      <w:pPr>
        <w:numPr>
          <w:ilvl w:val="0"/>
          <w:numId w:val="71"/>
        </w:numPr>
        <w:ind w:left="709"/>
        <w:rPr>
          <w:rFonts w:cs="Arial"/>
          <w:sz w:val="22"/>
          <w:szCs w:val="22"/>
        </w:rPr>
      </w:pPr>
      <w:r w:rsidRPr="008E7825">
        <w:rPr>
          <w:rFonts w:cs="Arial"/>
          <w:sz w:val="22"/>
          <w:szCs w:val="22"/>
        </w:rPr>
        <w:t>graniczna odkształcalność powodująca pękanie ponad 25%,</w:t>
      </w:r>
    </w:p>
    <w:p w14:paraId="310CA80C" w14:textId="77777777" w:rsidR="00F5523C" w:rsidRPr="008E7825" w:rsidRDefault="00F5523C" w:rsidP="000C4D36">
      <w:pPr>
        <w:numPr>
          <w:ilvl w:val="0"/>
          <w:numId w:val="71"/>
        </w:numPr>
        <w:ind w:left="709"/>
        <w:rPr>
          <w:rFonts w:cs="Arial"/>
          <w:sz w:val="22"/>
          <w:szCs w:val="22"/>
        </w:rPr>
      </w:pPr>
      <w:r w:rsidRPr="008E7825">
        <w:rPr>
          <w:rFonts w:cs="Arial"/>
          <w:sz w:val="22"/>
          <w:szCs w:val="22"/>
        </w:rPr>
        <w:t xml:space="preserve">naprężenie rozciągające ponad 6 </w:t>
      </w:r>
      <w:proofErr w:type="spellStart"/>
      <w:r w:rsidRPr="008E7825">
        <w:rPr>
          <w:rFonts w:cs="Arial"/>
          <w:sz w:val="22"/>
          <w:szCs w:val="22"/>
        </w:rPr>
        <w:t>MPa</w:t>
      </w:r>
      <w:proofErr w:type="spellEnd"/>
      <w:r w:rsidRPr="008E7825">
        <w:rPr>
          <w:rFonts w:cs="Arial"/>
          <w:sz w:val="22"/>
          <w:szCs w:val="22"/>
        </w:rPr>
        <w:t>,</w:t>
      </w:r>
    </w:p>
    <w:p w14:paraId="310CA80D" w14:textId="77777777" w:rsidR="00F5523C" w:rsidRPr="008E7825" w:rsidRDefault="00F5523C" w:rsidP="000C4D36">
      <w:pPr>
        <w:numPr>
          <w:ilvl w:val="0"/>
          <w:numId w:val="71"/>
        </w:numPr>
        <w:ind w:left="709"/>
        <w:rPr>
          <w:rFonts w:cs="Arial"/>
          <w:sz w:val="22"/>
          <w:szCs w:val="22"/>
        </w:rPr>
      </w:pPr>
      <w:r w:rsidRPr="008E7825">
        <w:rPr>
          <w:rFonts w:cs="Arial"/>
          <w:sz w:val="22"/>
          <w:szCs w:val="22"/>
        </w:rPr>
        <w:t xml:space="preserve">ścieralność badana na tarczy </w:t>
      </w:r>
      <w:proofErr w:type="spellStart"/>
      <w:r w:rsidRPr="008E7825">
        <w:rPr>
          <w:rFonts w:cs="Arial"/>
          <w:sz w:val="22"/>
          <w:szCs w:val="22"/>
        </w:rPr>
        <w:t>Bõhme’go</w:t>
      </w:r>
      <w:proofErr w:type="spellEnd"/>
      <w:r w:rsidRPr="008E7825">
        <w:rPr>
          <w:rFonts w:cs="Arial"/>
          <w:sz w:val="22"/>
          <w:szCs w:val="22"/>
        </w:rPr>
        <w:t xml:space="preserve"> ≤ </w:t>
      </w:r>
      <w:smartTag w:uri="urn:schemas-microsoft-com:office:smarttags" w:element="metricconverter">
        <w:smartTagPr>
          <w:attr w:name="ProductID" w:val="2,5 mm"/>
        </w:smartTagPr>
        <w:r w:rsidRPr="008E7825">
          <w:rPr>
            <w:rFonts w:cs="Arial"/>
            <w:sz w:val="22"/>
            <w:szCs w:val="22"/>
          </w:rPr>
          <w:t>2,5 mm</w:t>
        </w:r>
      </w:smartTag>
      <w:r w:rsidRPr="008E7825">
        <w:rPr>
          <w:rFonts w:cs="Arial"/>
          <w:sz w:val="22"/>
          <w:szCs w:val="22"/>
        </w:rPr>
        <w:t>,</w:t>
      </w:r>
    </w:p>
    <w:p w14:paraId="310CA80E" w14:textId="77777777" w:rsidR="00F5523C" w:rsidRPr="008E7825" w:rsidRDefault="00F5523C" w:rsidP="000C4D36">
      <w:pPr>
        <w:numPr>
          <w:ilvl w:val="0"/>
          <w:numId w:val="71"/>
        </w:numPr>
        <w:ind w:left="709"/>
        <w:rPr>
          <w:rFonts w:cs="Arial"/>
          <w:sz w:val="22"/>
          <w:szCs w:val="22"/>
        </w:rPr>
      </w:pPr>
      <w:r w:rsidRPr="008E7825">
        <w:rPr>
          <w:rFonts w:cs="Arial"/>
          <w:sz w:val="22"/>
          <w:szCs w:val="22"/>
        </w:rPr>
        <w:t xml:space="preserve">twardość wg </w:t>
      </w:r>
      <w:proofErr w:type="spellStart"/>
      <w:r w:rsidRPr="008E7825">
        <w:rPr>
          <w:rFonts w:cs="Arial"/>
          <w:sz w:val="22"/>
          <w:szCs w:val="22"/>
        </w:rPr>
        <w:t>Shore</w:t>
      </w:r>
      <w:proofErr w:type="spellEnd"/>
      <w:r w:rsidRPr="008E7825">
        <w:rPr>
          <w:rFonts w:cs="Arial"/>
          <w:sz w:val="22"/>
          <w:szCs w:val="22"/>
        </w:rPr>
        <w:t xml:space="preserve"> A ≥ 90</w:t>
      </w:r>
      <w:r w:rsidRPr="008E7825">
        <w:rPr>
          <w:rFonts w:cs="Arial"/>
          <w:sz w:val="22"/>
          <w:szCs w:val="22"/>
        </w:rPr>
        <w:sym w:font="Symbol" w:char="F0B0"/>
      </w:r>
      <w:r w:rsidRPr="008E7825">
        <w:rPr>
          <w:rFonts w:cs="Arial"/>
          <w:sz w:val="22"/>
          <w:szCs w:val="22"/>
        </w:rPr>
        <w:t>,</w:t>
      </w:r>
    </w:p>
    <w:p w14:paraId="310CA80F" w14:textId="77777777" w:rsidR="00F5523C" w:rsidRPr="008E7825" w:rsidRDefault="00F5523C" w:rsidP="000C4D36">
      <w:pPr>
        <w:numPr>
          <w:ilvl w:val="0"/>
          <w:numId w:val="71"/>
        </w:numPr>
        <w:ind w:left="709"/>
        <w:rPr>
          <w:rFonts w:cs="Arial"/>
          <w:sz w:val="22"/>
          <w:szCs w:val="22"/>
        </w:rPr>
      </w:pPr>
      <w:r w:rsidRPr="008E7825">
        <w:rPr>
          <w:rFonts w:cs="Arial"/>
          <w:sz w:val="22"/>
          <w:szCs w:val="22"/>
        </w:rPr>
        <w:t>wskaźnik ograniczenia chłonności wody ≥ 90%,</w:t>
      </w:r>
    </w:p>
    <w:p w14:paraId="310CA810" w14:textId="77777777" w:rsidR="00F5523C" w:rsidRPr="008E7825" w:rsidRDefault="00F5523C" w:rsidP="000C4D36">
      <w:pPr>
        <w:numPr>
          <w:ilvl w:val="0"/>
          <w:numId w:val="71"/>
        </w:numPr>
        <w:ind w:left="709"/>
        <w:rPr>
          <w:rFonts w:cs="Arial"/>
          <w:sz w:val="22"/>
          <w:szCs w:val="22"/>
        </w:rPr>
      </w:pPr>
      <w:r w:rsidRPr="008E7825">
        <w:rPr>
          <w:rFonts w:cs="Arial"/>
          <w:sz w:val="22"/>
          <w:szCs w:val="22"/>
        </w:rPr>
        <w:t xml:space="preserve">mieć odporność na wpływy atmosferyczne (deszcz, śnieg, mróz, promieniowanie UV)   </w:t>
      </w:r>
    </w:p>
    <w:p w14:paraId="310CA811" w14:textId="77777777" w:rsidR="00F5523C" w:rsidRPr="008E7825" w:rsidRDefault="00F5523C" w:rsidP="000C4D36">
      <w:pPr>
        <w:numPr>
          <w:ilvl w:val="0"/>
          <w:numId w:val="71"/>
        </w:numPr>
        <w:ind w:left="709"/>
        <w:rPr>
          <w:rFonts w:cs="Arial"/>
          <w:sz w:val="22"/>
          <w:szCs w:val="22"/>
        </w:rPr>
      </w:pPr>
      <w:r w:rsidRPr="008E7825">
        <w:rPr>
          <w:rFonts w:cs="Arial"/>
          <w:sz w:val="22"/>
          <w:szCs w:val="22"/>
        </w:rPr>
        <w:t xml:space="preserve">odporność na działanie środków odladzających, </w:t>
      </w:r>
    </w:p>
    <w:p w14:paraId="310CA812" w14:textId="77777777" w:rsidR="00F5523C" w:rsidRPr="008E7825" w:rsidRDefault="00F5523C" w:rsidP="000C4D36">
      <w:pPr>
        <w:numPr>
          <w:ilvl w:val="0"/>
          <w:numId w:val="71"/>
        </w:numPr>
        <w:ind w:left="709"/>
        <w:rPr>
          <w:rFonts w:cs="Arial"/>
          <w:sz w:val="22"/>
          <w:szCs w:val="22"/>
        </w:rPr>
      </w:pPr>
      <w:r w:rsidRPr="008E7825">
        <w:rPr>
          <w:rFonts w:cs="Arial"/>
          <w:sz w:val="22"/>
          <w:szCs w:val="22"/>
        </w:rPr>
        <w:t>właściwości elastyczne w temperaturze od -20 do +60</w:t>
      </w:r>
      <w:r w:rsidRPr="008E7825">
        <w:rPr>
          <w:rFonts w:cs="Arial"/>
          <w:sz w:val="22"/>
          <w:szCs w:val="22"/>
        </w:rPr>
        <w:sym w:font="Symbol" w:char="F0B0"/>
      </w:r>
      <w:r w:rsidRPr="008E7825">
        <w:rPr>
          <w:rFonts w:cs="Arial"/>
          <w:sz w:val="22"/>
          <w:szCs w:val="22"/>
        </w:rPr>
        <w:t>C,</w:t>
      </w:r>
    </w:p>
    <w:p w14:paraId="310CA813" w14:textId="77777777" w:rsidR="00F5523C" w:rsidRPr="008E7825" w:rsidRDefault="00F5523C" w:rsidP="000C4D36">
      <w:pPr>
        <w:numPr>
          <w:ilvl w:val="0"/>
          <w:numId w:val="71"/>
        </w:numPr>
        <w:ind w:left="709"/>
        <w:rPr>
          <w:rFonts w:cs="Arial"/>
          <w:sz w:val="22"/>
          <w:szCs w:val="22"/>
        </w:rPr>
      </w:pPr>
      <w:r w:rsidRPr="008E7825">
        <w:rPr>
          <w:rFonts w:cs="Arial"/>
          <w:sz w:val="22"/>
          <w:szCs w:val="22"/>
        </w:rPr>
        <w:t xml:space="preserve">przyczepność do podłoża betonowego  wartość średnia  ≥ 2,0 </w:t>
      </w:r>
      <w:proofErr w:type="spellStart"/>
      <w:r w:rsidRPr="008E7825">
        <w:rPr>
          <w:rFonts w:cs="Arial"/>
          <w:sz w:val="22"/>
          <w:szCs w:val="22"/>
        </w:rPr>
        <w:t>MPa</w:t>
      </w:r>
      <w:proofErr w:type="spellEnd"/>
      <w:r w:rsidRPr="008E7825">
        <w:rPr>
          <w:rFonts w:cs="Arial"/>
          <w:sz w:val="22"/>
          <w:szCs w:val="22"/>
        </w:rPr>
        <w:t xml:space="preserve">, minimalna wartość pojedynczego wyniku ≥ 1,5 </w:t>
      </w:r>
      <w:proofErr w:type="spellStart"/>
      <w:r w:rsidRPr="008E7825">
        <w:rPr>
          <w:rFonts w:cs="Arial"/>
          <w:sz w:val="22"/>
          <w:szCs w:val="22"/>
        </w:rPr>
        <w:t>MPa</w:t>
      </w:r>
      <w:proofErr w:type="spellEnd"/>
      <w:r w:rsidRPr="008E7825">
        <w:rPr>
          <w:rFonts w:cs="Arial"/>
          <w:sz w:val="22"/>
          <w:szCs w:val="22"/>
        </w:rPr>
        <w:t xml:space="preserve">. </w:t>
      </w:r>
    </w:p>
    <w:p w14:paraId="310CA814" w14:textId="77777777" w:rsidR="00F5523C" w:rsidRPr="008E7825" w:rsidRDefault="00F5523C" w:rsidP="00F5523C">
      <w:pPr>
        <w:autoSpaceDE w:val="0"/>
        <w:autoSpaceDN w:val="0"/>
        <w:adjustRightInd w:val="0"/>
        <w:rPr>
          <w:rFonts w:cs="Arial"/>
          <w:sz w:val="22"/>
          <w:szCs w:val="22"/>
        </w:rPr>
      </w:pPr>
      <w:r w:rsidRPr="008E7825">
        <w:rPr>
          <w:rFonts w:cs="Arial"/>
          <w:sz w:val="22"/>
          <w:szCs w:val="22"/>
        </w:rPr>
        <w:t>W charakterze wypełniacza należy stosować suchy piasek kwarcowy o uziarnieniu 0,1</w:t>
      </w:r>
      <w:r w:rsidRPr="008E7825">
        <w:rPr>
          <w:rFonts w:cs="Arial"/>
          <w:sz w:val="22"/>
          <w:szCs w:val="22"/>
        </w:rPr>
        <w:sym w:font="Symbol" w:char="F0B8"/>
      </w:r>
      <w:r w:rsidRPr="008E7825">
        <w:rPr>
          <w:rFonts w:cs="Arial"/>
          <w:sz w:val="22"/>
          <w:szCs w:val="22"/>
        </w:rPr>
        <w:t>0,3 mm do warstwy szpachli i 0,4</w:t>
      </w:r>
      <w:r w:rsidRPr="008E7825">
        <w:rPr>
          <w:rFonts w:cs="Arial"/>
          <w:sz w:val="22"/>
          <w:szCs w:val="22"/>
        </w:rPr>
        <w:sym w:font="Symbol" w:char="F0B8"/>
      </w:r>
      <w:r w:rsidRPr="008E7825">
        <w:rPr>
          <w:rFonts w:cs="Arial"/>
          <w:sz w:val="22"/>
          <w:szCs w:val="22"/>
        </w:rPr>
        <w:t>0,7 mm do warstwy nawierzchni.</w:t>
      </w:r>
    </w:p>
    <w:p w14:paraId="310CA815" w14:textId="77777777" w:rsidR="00F5523C" w:rsidRPr="008E7825" w:rsidRDefault="00F5523C" w:rsidP="00F5523C">
      <w:pPr>
        <w:autoSpaceDE w:val="0"/>
        <w:autoSpaceDN w:val="0"/>
        <w:adjustRightInd w:val="0"/>
        <w:rPr>
          <w:rFonts w:cs="Arial"/>
          <w:sz w:val="22"/>
          <w:szCs w:val="22"/>
        </w:rPr>
      </w:pPr>
      <w:r w:rsidRPr="008E7825">
        <w:rPr>
          <w:rFonts w:cs="Arial"/>
          <w:sz w:val="22"/>
          <w:szCs w:val="22"/>
        </w:rPr>
        <w:t>Grubość warstwy nawierzchni po utwardzeniu powinna być zgodna z dokumentacją projektową lecz nie mniejsza niż 4,0 mm.</w:t>
      </w:r>
    </w:p>
    <w:p w14:paraId="310CA816" w14:textId="77777777" w:rsidR="00F5523C" w:rsidRPr="008E7825" w:rsidRDefault="00F5523C" w:rsidP="00F5523C">
      <w:pPr>
        <w:autoSpaceDE w:val="0"/>
        <w:autoSpaceDN w:val="0"/>
        <w:adjustRightInd w:val="0"/>
        <w:rPr>
          <w:rFonts w:cs="Arial"/>
          <w:sz w:val="22"/>
          <w:szCs w:val="22"/>
        </w:rPr>
      </w:pPr>
      <w:r w:rsidRPr="008E7825">
        <w:rPr>
          <w:rFonts w:cs="Arial"/>
          <w:sz w:val="22"/>
          <w:szCs w:val="22"/>
        </w:rPr>
        <w:t>Dobór materiału nawierzchniowego podlega uzgodnieniu z Inżynierem. Stosować można tylko taki materiał, dla którego Wykonawca przedstawi aktualną Aprobatę Techniczną wydaną przez IBDM, atest producenta oraz karty techniczne stosowanych materiałów.</w:t>
      </w:r>
    </w:p>
    <w:p w14:paraId="310CA817" w14:textId="77777777" w:rsidR="00F5523C" w:rsidRPr="008E7825" w:rsidRDefault="00F5523C" w:rsidP="00F5523C">
      <w:pPr>
        <w:pStyle w:val="Nagwek1"/>
        <w:numPr>
          <w:ilvl w:val="0"/>
          <w:numId w:val="6"/>
        </w:numPr>
        <w:rPr>
          <w:color w:val="auto"/>
        </w:rPr>
      </w:pPr>
      <w:r w:rsidRPr="008E7825">
        <w:rPr>
          <w:color w:val="auto"/>
        </w:rPr>
        <w:t>SPRZĘT</w:t>
      </w:r>
    </w:p>
    <w:p w14:paraId="310CA818" w14:textId="77777777" w:rsidR="00F5523C" w:rsidRPr="008E7825" w:rsidRDefault="00F5523C" w:rsidP="00F5523C">
      <w:pPr>
        <w:autoSpaceDE w:val="0"/>
        <w:autoSpaceDN w:val="0"/>
        <w:adjustRightInd w:val="0"/>
        <w:rPr>
          <w:rFonts w:cs="Arial"/>
          <w:sz w:val="22"/>
          <w:szCs w:val="22"/>
        </w:rPr>
      </w:pPr>
      <w:r w:rsidRPr="008E7825">
        <w:rPr>
          <w:rFonts w:cs="Arial"/>
          <w:sz w:val="22"/>
          <w:szCs w:val="22"/>
        </w:rPr>
        <w:t xml:space="preserve">Ogólne wymagania dotyczące sprzętu podano w </w:t>
      </w:r>
      <w:proofErr w:type="spellStart"/>
      <w:r w:rsidRPr="008E7825">
        <w:rPr>
          <w:rFonts w:cs="Arial"/>
          <w:sz w:val="22"/>
          <w:szCs w:val="22"/>
        </w:rPr>
        <w:t>STWiORB</w:t>
      </w:r>
      <w:proofErr w:type="spellEnd"/>
      <w:r w:rsidRPr="008E7825">
        <w:rPr>
          <w:rFonts w:cs="Arial"/>
          <w:sz w:val="22"/>
          <w:szCs w:val="22"/>
        </w:rPr>
        <w:t xml:space="preserve"> M.00.00.00 –Wymagania ogólne.</w:t>
      </w:r>
    </w:p>
    <w:p w14:paraId="310CA819" w14:textId="77777777" w:rsidR="00F5523C" w:rsidRPr="008E7825" w:rsidRDefault="00F5523C" w:rsidP="00F5523C">
      <w:pPr>
        <w:autoSpaceDE w:val="0"/>
        <w:autoSpaceDN w:val="0"/>
        <w:adjustRightInd w:val="0"/>
        <w:rPr>
          <w:rFonts w:cs="Arial"/>
          <w:sz w:val="22"/>
          <w:szCs w:val="22"/>
        </w:rPr>
      </w:pPr>
      <w:r w:rsidRPr="008E7825">
        <w:rPr>
          <w:rFonts w:cs="Arial"/>
          <w:sz w:val="22"/>
          <w:szCs w:val="22"/>
        </w:rPr>
        <w:lastRenderedPageBreak/>
        <w:t>Stosowany sprzęt powinien odpowiadać warunkom określonym w instrukcji wykonania nawierzchni opracowanej przez producenta. Sprzęt powinien być zaakceptowany przez Inżyniera.</w:t>
      </w:r>
    </w:p>
    <w:p w14:paraId="310CA81A" w14:textId="77777777" w:rsidR="00F5523C" w:rsidRPr="008E7825" w:rsidRDefault="00F5523C" w:rsidP="00F5523C">
      <w:pPr>
        <w:ind w:left="426"/>
        <w:rPr>
          <w:rFonts w:cs="Arial"/>
          <w:sz w:val="22"/>
          <w:szCs w:val="22"/>
        </w:rPr>
      </w:pPr>
    </w:p>
    <w:p w14:paraId="310CA81B" w14:textId="77777777" w:rsidR="00F5523C" w:rsidRPr="008E7825" w:rsidRDefault="00F5523C" w:rsidP="00F5523C">
      <w:pPr>
        <w:pStyle w:val="Nagwek1"/>
        <w:numPr>
          <w:ilvl w:val="0"/>
          <w:numId w:val="6"/>
        </w:numPr>
        <w:rPr>
          <w:color w:val="auto"/>
        </w:rPr>
      </w:pPr>
      <w:r w:rsidRPr="008E7825">
        <w:rPr>
          <w:color w:val="auto"/>
        </w:rPr>
        <w:t>TRANSPORT</w:t>
      </w:r>
    </w:p>
    <w:p w14:paraId="310CA81C" w14:textId="77777777" w:rsidR="00F5523C" w:rsidRPr="008E7825" w:rsidRDefault="00F5523C" w:rsidP="00F5523C">
      <w:pPr>
        <w:autoSpaceDE w:val="0"/>
        <w:autoSpaceDN w:val="0"/>
        <w:adjustRightInd w:val="0"/>
        <w:rPr>
          <w:rFonts w:cs="Arial"/>
          <w:sz w:val="22"/>
          <w:szCs w:val="22"/>
        </w:rPr>
      </w:pPr>
      <w:r w:rsidRPr="008E7825">
        <w:rPr>
          <w:rFonts w:cs="Arial"/>
          <w:sz w:val="22"/>
          <w:szCs w:val="22"/>
        </w:rPr>
        <w:t xml:space="preserve">Ogólne wymagania dotyczące transportu podano w </w:t>
      </w:r>
      <w:proofErr w:type="spellStart"/>
      <w:r w:rsidRPr="008E7825">
        <w:rPr>
          <w:rFonts w:cs="Arial"/>
          <w:sz w:val="22"/>
          <w:szCs w:val="22"/>
        </w:rPr>
        <w:t>STWiORB</w:t>
      </w:r>
      <w:proofErr w:type="spellEnd"/>
      <w:r w:rsidRPr="008E7825">
        <w:rPr>
          <w:rFonts w:cs="Arial"/>
          <w:sz w:val="22"/>
          <w:szCs w:val="22"/>
        </w:rPr>
        <w:t xml:space="preserve"> M.00.00.00 –Wymagania ogólne..</w:t>
      </w:r>
    </w:p>
    <w:p w14:paraId="310CA81D" w14:textId="77777777" w:rsidR="00F5523C" w:rsidRPr="008E7825" w:rsidRDefault="00F5523C" w:rsidP="00F5523C">
      <w:pPr>
        <w:autoSpaceDE w:val="0"/>
        <w:autoSpaceDN w:val="0"/>
        <w:adjustRightInd w:val="0"/>
        <w:rPr>
          <w:rFonts w:cs="Arial"/>
          <w:sz w:val="22"/>
          <w:szCs w:val="22"/>
        </w:rPr>
      </w:pPr>
      <w:r w:rsidRPr="008E7825">
        <w:rPr>
          <w:rFonts w:cs="Arial"/>
          <w:sz w:val="22"/>
          <w:szCs w:val="22"/>
        </w:rPr>
        <w:t>Transport materiałów chemicznych w szczelnych, oryginalnych opakowaniach, zabezpieczonych przed uszkodzeniem, dowolnymi środkami transportu. Sposób załadunku powinien wykluczać możliwość przemieszczania się lub przewracania pojemników z materiałami.</w:t>
      </w:r>
    </w:p>
    <w:p w14:paraId="310CA81E" w14:textId="77777777" w:rsidR="00F5523C" w:rsidRPr="008E7825" w:rsidRDefault="00F5523C" w:rsidP="00F5523C">
      <w:pPr>
        <w:ind w:left="426"/>
        <w:rPr>
          <w:rFonts w:cs="Arial"/>
          <w:sz w:val="22"/>
          <w:szCs w:val="22"/>
        </w:rPr>
      </w:pPr>
    </w:p>
    <w:p w14:paraId="310CA81F" w14:textId="77777777" w:rsidR="00F5523C" w:rsidRPr="008E7825" w:rsidRDefault="00F5523C" w:rsidP="00F5523C">
      <w:pPr>
        <w:pStyle w:val="Nagwek1"/>
        <w:numPr>
          <w:ilvl w:val="0"/>
          <w:numId w:val="6"/>
        </w:numPr>
        <w:rPr>
          <w:color w:val="auto"/>
        </w:rPr>
      </w:pPr>
      <w:r w:rsidRPr="008E7825">
        <w:rPr>
          <w:color w:val="auto"/>
        </w:rPr>
        <w:t>WYKONANIE ROBÓT</w:t>
      </w:r>
    </w:p>
    <w:p w14:paraId="310CA820" w14:textId="77777777" w:rsidR="00F5523C" w:rsidRPr="008E7825" w:rsidRDefault="00F5523C" w:rsidP="00F5523C">
      <w:pPr>
        <w:autoSpaceDE w:val="0"/>
        <w:autoSpaceDN w:val="0"/>
        <w:adjustRightInd w:val="0"/>
        <w:rPr>
          <w:rFonts w:cs="Arial"/>
          <w:sz w:val="22"/>
          <w:szCs w:val="22"/>
        </w:rPr>
      </w:pPr>
      <w:r w:rsidRPr="008E7825">
        <w:rPr>
          <w:rFonts w:cs="Arial"/>
          <w:sz w:val="22"/>
          <w:szCs w:val="22"/>
        </w:rPr>
        <w:t xml:space="preserve">Ogólne zasady wykonywania robót podano w </w:t>
      </w:r>
      <w:proofErr w:type="spellStart"/>
      <w:r w:rsidRPr="008E7825">
        <w:rPr>
          <w:rFonts w:cs="Arial"/>
          <w:sz w:val="22"/>
          <w:szCs w:val="22"/>
        </w:rPr>
        <w:t>STWiORB</w:t>
      </w:r>
      <w:proofErr w:type="spellEnd"/>
      <w:r w:rsidRPr="008E7825">
        <w:rPr>
          <w:rFonts w:cs="Arial"/>
          <w:sz w:val="22"/>
          <w:szCs w:val="22"/>
        </w:rPr>
        <w:t xml:space="preserve"> M.00.00.00 –Wymagania ogólne.</w:t>
      </w:r>
    </w:p>
    <w:p w14:paraId="310CA821" w14:textId="77777777" w:rsidR="00F5523C" w:rsidRPr="008E7825" w:rsidRDefault="00F5523C" w:rsidP="00F5523C">
      <w:pPr>
        <w:ind w:left="426"/>
        <w:rPr>
          <w:rFonts w:cs="Arial"/>
          <w:sz w:val="22"/>
          <w:szCs w:val="22"/>
        </w:rPr>
      </w:pPr>
    </w:p>
    <w:p w14:paraId="310CA822" w14:textId="77777777" w:rsidR="00F5523C" w:rsidRPr="008E7825" w:rsidRDefault="00F5523C" w:rsidP="00F5523C">
      <w:pPr>
        <w:pStyle w:val="Nagwek2"/>
        <w:numPr>
          <w:ilvl w:val="1"/>
          <w:numId w:val="6"/>
        </w:numPr>
        <w:ind w:left="426" w:hanging="426"/>
      </w:pPr>
      <w:r w:rsidRPr="008E7825">
        <w:t>Przygotowanie podłoża</w:t>
      </w:r>
    </w:p>
    <w:p w14:paraId="310CA823" w14:textId="77777777" w:rsidR="00F5523C" w:rsidRPr="008E7825" w:rsidRDefault="00F5523C" w:rsidP="00F5523C">
      <w:pPr>
        <w:autoSpaceDE w:val="0"/>
        <w:autoSpaceDN w:val="0"/>
        <w:adjustRightInd w:val="0"/>
        <w:rPr>
          <w:rFonts w:cs="Arial"/>
          <w:sz w:val="22"/>
          <w:szCs w:val="22"/>
        </w:rPr>
      </w:pPr>
      <w:r w:rsidRPr="008E7825">
        <w:rPr>
          <w:rFonts w:cs="Arial"/>
          <w:sz w:val="22"/>
          <w:szCs w:val="22"/>
        </w:rPr>
        <w:t xml:space="preserve">Powłoki izolacyjno-nawierzchniowe układa się na podłożu betonowym pozbawionym mleczka cementowego, luźnych niezwiązanych składników, odpowiednio wytrzymałym, suchym, czystym, równym i gładkim. Usuwanie mleczka cementowego z powierzchni betonu należy wykonać przez śrutowanie, </w:t>
      </w:r>
      <w:proofErr w:type="spellStart"/>
      <w:r w:rsidRPr="008E7825">
        <w:rPr>
          <w:rFonts w:cs="Arial"/>
          <w:sz w:val="22"/>
          <w:szCs w:val="22"/>
        </w:rPr>
        <w:t>hydropiaskowanie</w:t>
      </w:r>
      <w:proofErr w:type="spellEnd"/>
      <w:r w:rsidRPr="008E7825">
        <w:rPr>
          <w:rFonts w:cs="Arial"/>
          <w:sz w:val="22"/>
          <w:szCs w:val="22"/>
        </w:rPr>
        <w:t xml:space="preserve"> lub piaskowanie. Oczyszczoną powierzchnię odpyla się odkurzaczem przemysłowym lub sprężonym powietrzem. </w:t>
      </w:r>
    </w:p>
    <w:p w14:paraId="310CA824" w14:textId="77777777" w:rsidR="00F5523C" w:rsidRPr="008E7825" w:rsidRDefault="00F5523C" w:rsidP="00F5523C">
      <w:pPr>
        <w:autoSpaceDE w:val="0"/>
        <w:autoSpaceDN w:val="0"/>
        <w:adjustRightInd w:val="0"/>
        <w:rPr>
          <w:rFonts w:cs="Arial"/>
          <w:sz w:val="22"/>
          <w:szCs w:val="22"/>
        </w:rPr>
      </w:pPr>
      <w:r w:rsidRPr="008E7825">
        <w:rPr>
          <w:rFonts w:cs="Arial"/>
          <w:sz w:val="22"/>
          <w:szCs w:val="22"/>
        </w:rPr>
        <w:t>Kryteria oceny jakości podłoża betonowego są następujące :</w:t>
      </w:r>
    </w:p>
    <w:p w14:paraId="310CA825" w14:textId="77777777" w:rsidR="00F5523C" w:rsidRPr="008E7825" w:rsidRDefault="00F5523C" w:rsidP="000C4D36">
      <w:pPr>
        <w:numPr>
          <w:ilvl w:val="0"/>
          <w:numId w:val="71"/>
        </w:numPr>
        <w:ind w:left="709"/>
        <w:rPr>
          <w:rFonts w:cs="Arial"/>
          <w:sz w:val="22"/>
          <w:szCs w:val="22"/>
        </w:rPr>
      </w:pPr>
      <w:r w:rsidRPr="008E7825">
        <w:rPr>
          <w:rFonts w:cs="Arial"/>
          <w:sz w:val="22"/>
          <w:szCs w:val="22"/>
        </w:rPr>
        <w:t xml:space="preserve">wytrzymałość na ściskanie równa co najmniej wytrzymałości gwarantowanej betonu 30 </w:t>
      </w:r>
      <w:proofErr w:type="spellStart"/>
      <w:r w:rsidRPr="008E7825">
        <w:rPr>
          <w:rFonts w:cs="Arial"/>
          <w:sz w:val="22"/>
          <w:szCs w:val="22"/>
        </w:rPr>
        <w:t>MPa</w:t>
      </w:r>
      <w:proofErr w:type="spellEnd"/>
      <w:r w:rsidRPr="008E7825">
        <w:rPr>
          <w:rFonts w:cs="Arial"/>
          <w:sz w:val="22"/>
          <w:szCs w:val="22"/>
        </w:rPr>
        <w:t xml:space="preserve"> (dla konstrukcji nowych)  lub 25 </w:t>
      </w:r>
      <w:proofErr w:type="spellStart"/>
      <w:r w:rsidRPr="008E7825">
        <w:rPr>
          <w:rFonts w:cs="Arial"/>
          <w:sz w:val="22"/>
          <w:szCs w:val="22"/>
        </w:rPr>
        <w:t>MPa</w:t>
      </w:r>
      <w:proofErr w:type="spellEnd"/>
      <w:r w:rsidRPr="008E7825">
        <w:rPr>
          <w:rFonts w:cs="Arial"/>
          <w:sz w:val="22"/>
          <w:szCs w:val="22"/>
        </w:rPr>
        <w:t xml:space="preserve">  (dla konstrukcji odbudowywanych),</w:t>
      </w:r>
    </w:p>
    <w:p w14:paraId="310CA826" w14:textId="77777777" w:rsidR="00F5523C" w:rsidRPr="008E7825" w:rsidRDefault="00F5523C" w:rsidP="000C4D36">
      <w:pPr>
        <w:numPr>
          <w:ilvl w:val="0"/>
          <w:numId w:val="71"/>
        </w:numPr>
        <w:ind w:left="709"/>
        <w:rPr>
          <w:rFonts w:cs="Arial"/>
          <w:sz w:val="22"/>
          <w:szCs w:val="22"/>
        </w:rPr>
      </w:pPr>
      <w:r w:rsidRPr="008E7825">
        <w:rPr>
          <w:rFonts w:cs="Arial"/>
          <w:sz w:val="22"/>
          <w:szCs w:val="22"/>
        </w:rPr>
        <w:t xml:space="preserve">wytrzymałość na odrywanie wg normy PN-EN 1542:2000 nie mniej niż 2,0 </w:t>
      </w:r>
      <w:proofErr w:type="spellStart"/>
      <w:r w:rsidRPr="008E7825">
        <w:rPr>
          <w:rFonts w:cs="Arial"/>
          <w:sz w:val="22"/>
          <w:szCs w:val="22"/>
        </w:rPr>
        <w:t>MPa</w:t>
      </w:r>
      <w:proofErr w:type="spellEnd"/>
      <w:r w:rsidRPr="008E7825">
        <w:rPr>
          <w:rFonts w:cs="Arial"/>
          <w:sz w:val="22"/>
          <w:szCs w:val="22"/>
        </w:rPr>
        <w:t>,</w:t>
      </w:r>
    </w:p>
    <w:p w14:paraId="310CA827" w14:textId="77777777" w:rsidR="00F5523C" w:rsidRPr="008E7825" w:rsidRDefault="00F5523C" w:rsidP="000C4D36">
      <w:pPr>
        <w:numPr>
          <w:ilvl w:val="0"/>
          <w:numId w:val="71"/>
        </w:numPr>
        <w:ind w:left="709"/>
        <w:rPr>
          <w:rFonts w:cs="Arial"/>
          <w:sz w:val="22"/>
          <w:szCs w:val="22"/>
        </w:rPr>
      </w:pPr>
      <w:r w:rsidRPr="008E7825">
        <w:rPr>
          <w:rFonts w:cs="Arial"/>
          <w:sz w:val="22"/>
          <w:szCs w:val="22"/>
        </w:rPr>
        <w:t xml:space="preserve">podłoże suche – beton w stanie </w:t>
      </w:r>
      <w:proofErr w:type="spellStart"/>
      <w:r w:rsidRPr="008E7825">
        <w:rPr>
          <w:rFonts w:cs="Arial"/>
          <w:sz w:val="22"/>
          <w:szCs w:val="22"/>
        </w:rPr>
        <w:t>powietrzno</w:t>
      </w:r>
      <w:proofErr w:type="spellEnd"/>
      <w:r w:rsidRPr="008E7825">
        <w:rPr>
          <w:rFonts w:cs="Arial"/>
          <w:sz w:val="22"/>
          <w:szCs w:val="22"/>
        </w:rPr>
        <w:t xml:space="preserve"> suchym, bez śladów wilgoci i </w:t>
      </w:r>
      <w:proofErr w:type="spellStart"/>
      <w:r w:rsidRPr="008E7825">
        <w:rPr>
          <w:rFonts w:cs="Arial"/>
          <w:sz w:val="22"/>
          <w:szCs w:val="22"/>
        </w:rPr>
        <w:t>zaciemnień</w:t>
      </w:r>
      <w:proofErr w:type="spellEnd"/>
      <w:r w:rsidRPr="008E7825">
        <w:rPr>
          <w:rFonts w:cs="Arial"/>
          <w:sz w:val="22"/>
          <w:szCs w:val="22"/>
        </w:rPr>
        <w:t>, o wilgotności &lt; 4% (chyba że w systemie są materiały gruntujące na wilgotny lub świeży beton),</w:t>
      </w:r>
    </w:p>
    <w:p w14:paraId="310CA828" w14:textId="77777777" w:rsidR="00F5523C" w:rsidRPr="008E7825" w:rsidRDefault="00F5523C" w:rsidP="000C4D36">
      <w:pPr>
        <w:numPr>
          <w:ilvl w:val="0"/>
          <w:numId w:val="71"/>
        </w:numPr>
        <w:ind w:left="709"/>
        <w:rPr>
          <w:rFonts w:cs="Arial"/>
          <w:sz w:val="22"/>
          <w:szCs w:val="22"/>
        </w:rPr>
      </w:pPr>
      <w:r w:rsidRPr="008E7825">
        <w:rPr>
          <w:rFonts w:cs="Arial"/>
          <w:sz w:val="22"/>
          <w:szCs w:val="22"/>
        </w:rPr>
        <w:t>podłoże czyste – powierzchnia w ocenie wizualnej wolna od luźnych frakcji, pyłów, plam oleju, smarów lub innych zanieczyszczeń,</w:t>
      </w:r>
    </w:p>
    <w:p w14:paraId="310CA829" w14:textId="77777777" w:rsidR="00F5523C" w:rsidRPr="008E7825" w:rsidRDefault="00F5523C" w:rsidP="000C4D36">
      <w:pPr>
        <w:numPr>
          <w:ilvl w:val="0"/>
          <w:numId w:val="71"/>
        </w:numPr>
        <w:ind w:left="709"/>
        <w:rPr>
          <w:rFonts w:cs="Arial"/>
          <w:sz w:val="22"/>
          <w:szCs w:val="22"/>
        </w:rPr>
      </w:pPr>
      <w:r w:rsidRPr="008E7825">
        <w:rPr>
          <w:rFonts w:cs="Arial"/>
          <w:sz w:val="22"/>
          <w:szCs w:val="22"/>
        </w:rPr>
        <w:t>podłoże równe, lekko szorstkie – lokalne nierówności i zagłębienia powierzchni betonu nie mogą przekraczać ±</w:t>
      </w:r>
      <w:smartTag w:uri="urn:schemas-microsoft-com:office:smarttags" w:element="metricconverter">
        <w:smartTagPr>
          <w:attr w:name="ProductID" w:val="1,0 mm"/>
        </w:smartTagPr>
        <w:r w:rsidRPr="008E7825">
          <w:rPr>
            <w:rFonts w:cs="Arial"/>
            <w:sz w:val="22"/>
            <w:szCs w:val="22"/>
          </w:rPr>
          <w:t>1,0 mm.</w:t>
        </w:r>
      </w:smartTag>
    </w:p>
    <w:p w14:paraId="310CA82A" w14:textId="77777777" w:rsidR="00F5523C" w:rsidRPr="008E7825" w:rsidRDefault="00F5523C" w:rsidP="00F5523C">
      <w:pPr>
        <w:autoSpaceDE w:val="0"/>
        <w:autoSpaceDN w:val="0"/>
        <w:adjustRightInd w:val="0"/>
        <w:rPr>
          <w:rFonts w:cs="Arial"/>
          <w:sz w:val="22"/>
          <w:szCs w:val="22"/>
        </w:rPr>
      </w:pPr>
      <w:r w:rsidRPr="008E7825">
        <w:rPr>
          <w:rFonts w:cs="Arial"/>
          <w:sz w:val="22"/>
          <w:szCs w:val="22"/>
        </w:rPr>
        <w:t xml:space="preserve">Nierówności podłoża przekraczające podane wartości dopuszczalne należy naprawiać zaprawami PC lub PCC. Rysy występujące w podłożu należy </w:t>
      </w:r>
      <w:proofErr w:type="spellStart"/>
      <w:r w:rsidRPr="008E7825">
        <w:rPr>
          <w:rFonts w:cs="Arial"/>
          <w:sz w:val="22"/>
          <w:szCs w:val="22"/>
        </w:rPr>
        <w:t>iniektować</w:t>
      </w:r>
      <w:proofErr w:type="spellEnd"/>
      <w:r w:rsidRPr="008E7825">
        <w:rPr>
          <w:rFonts w:cs="Arial"/>
          <w:sz w:val="22"/>
          <w:szCs w:val="22"/>
        </w:rPr>
        <w:t xml:space="preserve">. Podłoże po przygotowaniu podlega odbiorowi Inżyniera z wpisem do dziennika budowy. W pierwszym etapie podłoże należy zagruntować środkami firmowymi na bazie żywic. Lepszą metodą jest szpachlowanie podłoża żywicą gruntującą z dodatkiem kruszywa kwarcowego o granulacji 0,1 do </w:t>
      </w:r>
      <w:smartTag w:uri="urn:schemas-microsoft-com:office:smarttags" w:element="metricconverter">
        <w:smartTagPr>
          <w:attr w:name="ProductID" w:val="0,3 mm"/>
        </w:smartTagPr>
        <w:r w:rsidRPr="008E7825">
          <w:rPr>
            <w:rFonts w:cs="Arial"/>
            <w:sz w:val="22"/>
            <w:szCs w:val="22"/>
          </w:rPr>
          <w:t>0,3 mm</w:t>
        </w:r>
      </w:smartTag>
      <w:r w:rsidRPr="008E7825">
        <w:rPr>
          <w:rFonts w:cs="Arial"/>
          <w:sz w:val="22"/>
          <w:szCs w:val="22"/>
        </w:rPr>
        <w:t>.</w:t>
      </w:r>
    </w:p>
    <w:p w14:paraId="310CA82B" w14:textId="77777777" w:rsidR="00F5523C" w:rsidRPr="008E7825" w:rsidRDefault="00F5523C" w:rsidP="00F5523C">
      <w:pPr>
        <w:ind w:left="426"/>
        <w:rPr>
          <w:rFonts w:cs="Arial"/>
          <w:sz w:val="22"/>
          <w:szCs w:val="22"/>
        </w:rPr>
      </w:pPr>
    </w:p>
    <w:p w14:paraId="310CA82C" w14:textId="77777777" w:rsidR="00F5523C" w:rsidRPr="008E7825" w:rsidRDefault="00F5523C" w:rsidP="00F5523C">
      <w:pPr>
        <w:pStyle w:val="Nagwek2"/>
        <w:numPr>
          <w:ilvl w:val="1"/>
          <w:numId w:val="6"/>
        </w:numPr>
        <w:ind w:left="426" w:hanging="426"/>
      </w:pPr>
      <w:r w:rsidRPr="008E7825">
        <w:t>Przygotowanie materiału nawierzchniowego do układania</w:t>
      </w:r>
    </w:p>
    <w:p w14:paraId="310CA82D" w14:textId="77777777" w:rsidR="00F5523C" w:rsidRPr="008E7825" w:rsidRDefault="00F5523C" w:rsidP="00F5523C">
      <w:pPr>
        <w:autoSpaceDE w:val="0"/>
        <w:autoSpaceDN w:val="0"/>
        <w:adjustRightInd w:val="0"/>
        <w:rPr>
          <w:rFonts w:cs="Arial"/>
          <w:sz w:val="22"/>
          <w:szCs w:val="22"/>
        </w:rPr>
      </w:pPr>
      <w:r w:rsidRPr="008E7825">
        <w:rPr>
          <w:rFonts w:cs="Arial"/>
          <w:sz w:val="22"/>
          <w:szCs w:val="22"/>
        </w:rPr>
        <w:t>Krótko przed rozpoczęciem prac należy wymieszać, za pomocą mieszadła z napędem elektrycznym, składniki materiału nawierzchniowego. Ważne jest ścisłe przestrzeganie proporcji składników oraz czasu przydatności do stosowania. W przypadku żywic, do których dodaje się utwardzacze reakcja wiązania rozpoczyna się natychmiast po wymieszaniu. W celu zwiększenia odporności na ścieranie nawierzchni oraz nadania jej właściwości antypoślizgowych do wykonania powłok używane są piaski kwarcowe (wymagania jak dla klasy 6-tej wg BN-80/6811-01). Piasek dozuje się porcjami podczas procesu mieszania lub posypuje ułożoną warstwę do jej wysycenia.</w:t>
      </w:r>
    </w:p>
    <w:p w14:paraId="310CA82E" w14:textId="77777777" w:rsidR="00F5523C" w:rsidRPr="008E7825" w:rsidRDefault="00F5523C" w:rsidP="00F5523C">
      <w:pPr>
        <w:ind w:left="426"/>
        <w:rPr>
          <w:rFonts w:cs="Arial"/>
          <w:sz w:val="22"/>
          <w:szCs w:val="22"/>
        </w:rPr>
      </w:pPr>
    </w:p>
    <w:p w14:paraId="310CA82F" w14:textId="77777777" w:rsidR="00F5523C" w:rsidRPr="008E7825" w:rsidRDefault="00F5523C" w:rsidP="00F5523C">
      <w:pPr>
        <w:pStyle w:val="Nagwek2"/>
        <w:numPr>
          <w:ilvl w:val="1"/>
          <w:numId w:val="6"/>
        </w:numPr>
        <w:ind w:left="426" w:hanging="426"/>
      </w:pPr>
      <w:r w:rsidRPr="008E7825">
        <w:t>Wykonanie izolacjo-nawierzchni</w:t>
      </w:r>
    </w:p>
    <w:p w14:paraId="310CA830" w14:textId="77777777" w:rsidR="00F5523C" w:rsidRPr="008E7825" w:rsidRDefault="00F5523C" w:rsidP="00F5523C">
      <w:pPr>
        <w:autoSpaceDE w:val="0"/>
        <w:autoSpaceDN w:val="0"/>
        <w:adjustRightInd w:val="0"/>
        <w:rPr>
          <w:rFonts w:cs="Arial"/>
          <w:sz w:val="22"/>
          <w:szCs w:val="22"/>
        </w:rPr>
      </w:pPr>
      <w:r w:rsidRPr="008E7825">
        <w:rPr>
          <w:rFonts w:cs="Arial"/>
          <w:sz w:val="22"/>
          <w:szCs w:val="22"/>
        </w:rPr>
        <w:t xml:space="preserve">Roboty związane z wykonaniem izolacjo-nawierzchni powinny być prowadzone przez specjalistyczne firmy akredytowane przez producenta lub przez odpowiednio </w:t>
      </w:r>
      <w:proofErr w:type="spellStart"/>
      <w:r w:rsidRPr="008E7825">
        <w:rPr>
          <w:rFonts w:cs="Arial"/>
          <w:sz w:val="22"/>
          <w:szCs w:val="22"/>
        </w:rPr>
        <w:t>perzeszkolony</w:t>
      </w:r>
      <w:proofErr w:type="spellEnd"/>
      <w:r w:rsidRPr="008E7825">
        <w:rPr>
          <w:rFonts w:cs="Arial"/>
          <w:sz w:val="22"/>
          <w:szCs w:val="22"/>
        </w:rPr>
        <w:t xml:space="preserve"> personel Wykonawcy pod nadzorem przedstawiciela producenta. Należy bezwzględnie przestrzegać zaleceń technologicznych określonych przez wytwórcę materiałów, zawartych w kartach technicznych. Ma to decydujący wpływ na trwałość wykonanych powłok, a także na odporność korozyjną obiektu.  </w:t>
      </w:r>
    </w:p>
    <w:p w14:paraId="310CA831" w14:textId="77777777" w:rsidR="00F5523C" w:rsidRPr="008E7825" w:rsidRDefault="00F5523C" w:rsidP="00F5523C">
      <w:pPr>
        <w:autoSpaceDE w:val="0"/>
        <w:autoSpaceDN w:val="0"/>
        <w:adjustRightInd w:val="0"/>
        <w:rPr>
          <w:rFonts w:cs="Arial"/>
          <w:sz w:val="22"/>
          <w:szCs w:val="22"/>
        </w:rPr>
      </w:pPr>
      <w:r w:rsidRPr="008E7825">
        <w:rPr>
          <w:rFonts w:cs="Arial"/>
          <w:sz w:val="22"/>
          <w:szCs w:val="22"/>
        </w:rPr>
        <w:t>Izolacjo- nawierzchnie z materiałów chemoutwardzalnych składają się zwykle z trzech warstw:</w:t>
      </w:r>
    </w:p>
    <w:p w14:paraId="310CA832" w14:textId="77777777" w:rsidR="00F5523C" w:rsidRPr="008E7825" w:rsidRDefault="00F5523C" w:rsidP="000C4D36">
      <w:pPr>
        <w:numPr>
          <w:ilvl w:val="0"/>
          <w:numId w:val="71"/>
        </w:numPr>
        <w:ind w:left="709"/>
        <w:rPr>
          <w:rFonts w:cs="Arial"/>
          <w:sz w:val="22"/>
          <w:szCs w:val="22"/>
        </w:rPr>
      </w:pPr>
      <w:r w:rsidRPr="008E7825">
        <w:rPr>
          <w:rFonts w:cs="Arial"/>
          <w:b/>
          <w:sz w:val="22"/>
          <w:szCs w:val="22"/>
        </w:rPr>
        <w:t>warstwy gruntującej</w:t>
      </w:r>
      <w:r w:rsidRPr="008E7825">
        <w:rPr>
          <w:rFonts w:cs="Arial"/>
          <w:sz w:val="22"/>
          <w:szCs w:val="22"/>
        </w:rPr>
        <w:t xml:space="preserve"> – nanoszonej pędzlem lub wałkiem malarskim lub warstwy szpachli nanoszonej pacą stalową i wcieranej w podłoże,</w:t>
      </w:r>
    </w:p>
    <w:p w14:paraId="310CA833" w14:textId="77777777" w:rsidR="00F5523C" w:rsidRPr="008E7825" w:rsidRDefault="00F5523C" w:rsidP="000C4D36">
      <w:pPr>
        <w:numPr>
          <w:ilvl w:val="0"/>
          <w:numId w:val="71"/>
        </w:numPr>
        <w:ind w:left="709"/>
        <w:rPr>
          <w:rFonts w:cs="Arial"/>
          <w:sz w:val="22"/>
          <w:szCs w:val="22"/>
        </w:rPr>
      </w:pPr>
      <w:r w:rsidRPr="008E7825">
        <w:rPr>
          <w:rFonts w:cs="Arial"/>
          <w:b/>
          <w:sz w:val="22"/>
          <w:szCs w:val="22"/>
        </w:rPr>
        <w:t>warstwy podstawowej</w:t>
      </w:r>
      <w:r w:rsidRPr="008E7825">
        <w:rPr>
          <w:rFonts w:cs="Arial"/>
          <w:sz w:val="22"/>
          <w:szCs w:val="22"/>
        </w:rPr>
        <w:t xml:space="preserve"> – nanoszonej wałkiem malarskim, szpachlą zębatą lub gumową gracą (warstwę nanosi się jednorazowo w wyspecyfikowanej w projekcie grubości),</w:t>
      </w:r>
    </w:p>
    <w:p w14:paraId="310CA834" w14:textId="77777777" w:rsidR="00F5523C" w:rsidRPr="008E7825" w:rsidRDefault="00F5523C" w:rsidP="000C4D36">
      <w:pPr>
        <w:numPr>
          <w:ilvl w:val="0"/>
          <w:numId w:val="71"/>
        </w:numPr>
        <w:ind w:left="709"/>
        <w:rPr>
          <w:rFonts w:cs="Arial"/>
          <w:sz w:val="22"/>
          <w:szCs w:val="22"/>
        </w:rPr>
      </w:pPr>
      <w:r w:rsidRPr="008E7825">
        <w:rPr>
          <w:rFonts w:cs="Arial"/>
          <w:b/>
          <w:sz w:val="22"/>
          <w:szCs w:val="22"/>
        </w:rPr>
        <w:t>warstwy zamykającej</w:t>
      </w:r>
      <w:r w:rsidRPr="008E7825">
        <w:rPr>
          <w:rFonts w:cs="Arial"/>
          <w:sz w:val="22"/>
          <w:szCs w:val="22"/>
        </w:rPr>
        <w:t xml:space="preserve"> – nanoszonej pędzlem lub wałkiem malarskim (warstwa zamykająca może być jednocześnie warstwą barwną).</w:t>
      </w:r>
    </w:p>
    <w:p w14:paraId="310CA835" w14:textId="77777777" w:rsidR="00F5523C" w:rsidRPr="008E7825" w:rsidRDefault="00F5523C" w:rsidP="00F5523C">
      <w:pPr>
        <w:autoSpaceDE w:val="0"/>
        <w:autoSpaceDN w:val="0"/>
        <w:adjustRightInd w:val="0"/>
        <w:rPr>
          <w:rFonts w:cs="Arial"/>
          <w:sz w:val="22"/>
          <w:szCs w:val="22"/>
        </w:rPr>
      </w:pPr>
      <w:r w:rsidRPr="008E7825">
        <w:rPr>
          <w:rFonts w:cs="Arial"/>
          <w:sz w:val="22"/>
          <w:szCs w:val="22"/>
        </w:rPr>
        <w:t xml:space="preserve">Zużycie żywicy do warstwy szpachli wynosi około 0,60 kg/m², zużycie piasku o uziarnieniu 0,1 do </w:t>
      </w:r>
      <w:smartTag w:uri="urn:schemas-microsoft-com:office:smarttags" w:element="metricconverter">
        <w:smartTagPr>
          <w:attr w:name="ProductID" w:val="0,3 mm"/>
        </w:smartTagPr>
        <w:r w:rsidRPr="008E7825">
          <w:rPr>
            <w:rFonts w:cs="Arial"/>
            <w:sz w:val="22"/>
            <w:szCs w:val="22"/>
          </w:rPr>
          <w:t xml:space="preserve">0,3 mm od </w:t>
        </w:r>
      </w:smartTag>
      <w:r w:rsidRPr="008E7825">
        <w:rPr>
          <w:rFonts w:cs="Arial"/>
          <w:sz w:val="22"/>
          <w:szCs w:val="22"/>
        </w:rPr>
        <w:t xml:space="preserve"> 0,60 do 1,20 kg/m².</w:t>
      </w:r>
    </w:p>
    <w:p w14:paraId="310CA836" w14:textId="77777777" w:rsidR="00F5523C" w:rsidRPr="008E7825" w:rsidRDefault="00F5523C" w:rsidP="00F5523C">
      <w:pPr>
        <w:autoSpaceDE w:val="0"/>
        <w:autoSpaceDN w:val="0"/>
        <w:adjustRightInd w:val="0"/>
        <w:rPr>
          <w:rFonts w:cs="Arial"/>
          <w:sz w:val="22"/>
          <w:szCs w:val="22"/>
        </w:rPr>
      </w:pPr>
      <w:r w:rsidRPr="008E7825">
        <w:rPr>
          <w:rFonts w:cs="Arial"/>
          <w:sz w:val="22"/>
          <w:szCs w:val="22"/>
        </w:rPr>
        <w:lastRenderedPageBreak/>
        <w:t>Zużycie żywicy do warstw nawierzchniowych powinno wynosić minimum 0,80 kg/m²</w:t>
      </w:r>
      <w:r w:rsidRPr="008E7825">
        <w:rPr>
          <w:rFonts w:cs="Arial"/>
          <w:sz w:val="22"/>
          <w:szCs w:val="22"/>
        </w:rPr>
        <w:sym w:font="Symbol" w:char="00B4"/>
      </w:r>
      <w:r w:rsidRPr="008E7825">
        <w:rPr>
          <w:rFonts w:cs="Arial"/>
          <w:sz w:val="22"/>
          <w:szCs w:val="22"/>
        </w:rPr>
        <w:t xml:space="preserve">mm, tak aby nie dopuścić do wykonywania warstwy z samego kruszywa. </w:t>
      </w:r>
    </w:p>
    <w:p w14:paraId="310CA837" w14:textId="77777777" w:rsidR="00F5523C" w:rsidRPr="008E7825" w:rsidRDefault="00F5523C" w:rsidP="00F5523C">
      <w:pPr>
        <w:autoSpaceDE w:val="0"/>
        <w:autoSpaceDN w:val="0"/>
        <w:adjustRightInd w:val="0"/>
        <w:rPr>
          <w:rFonts w:cs="Arial"/>
          <w:sz w:val="22"/>
          <w:szCs w:val="22"/>
        </w:rPr>
      </w:pPr>
      <w:r w:rsidRPr="008E7825">
        <w:rPr>
          <w:rFonts w:cs="Arial"/>
          <w:sz w:val="22"/>
          <w:szCs w:val="22"/>
        </w:rPr>
        <w:t>Dopuszczenie izolacjo-nawierzchni do ruchu może nastąpić po jej całkowitym utwardzeniu.</w:t>
      </w:r>
    </w:p>
    <w:p w14:paraId="310CA838" w14:textId="77777777" w:rsidR="00F5523C" w:rsidRPr="008E7825" w:rsidRDefault="00F5523C" w:rsidP="00F5523C">
      <w:pPr>
        <w:ind w:left="426"/>
        <w:rPr>
          <w:rFonts w:cs="Arial"/>
          <w:sz w:val="22"/>
          <w:szCs w:val="22"/>
        </w:rPr>
      </w:pPr>
    </w:p>
    <w:p w14:paraId="310CA839" w14:textId="77777777" w:rsidR="00F5523C" w:rsidRPr="008E7825" w:rsidRDefault="00F5523C" w:rsidP="00F5523C">
      <w:pPr>
        <w:pStyle w:val="Nagwek2"/>
        <w:numPr>
          <w:ilvl w:val="1"/>
          <w:numId w:val="6"/>
        </w:numPr>
        <w:ind w:left="426" w:hanging="426"/>
      </w:pPr>
      <w:r w:rsidRPr="008E7825">
        <w:t xml:space="preserve">Warunki atmosferyczne wykonywania robót </w:t>
      </w:r>
    </w:p>
    <w:p w14:paraId="310CA83A" w14:textId="77777777" w:rsidR="00F5523C" w:rsidRPr="008E7825" w:rsidRDefault="00F5523C" w:rsidP="00F5523C">
      <w:pPr>
        <w:autoSpaceDE w:val="0"/>
        <w:autoSpaceDN w:val="0"/>
        <w:adjustRightInd w:val="0"/>
        <w:rPr>
          <w:rFonts w:cs="Arial"/>
          <w:sz w:val="22"/>
          <w:szCs w:val="22"/>
        </w:rPr>
      </w:pPr>
      <w:r w:rsidRPr="008E7825">
        <w:rPr>
          <w:rFonts w:cs="Arial"/>
          <w:sz w:val="22"/>
          <w:szCs w:val="22"/>
        </w:rPr>
        <w:t>Prace związane z wykonywaniem izolacjo- nawierzchni należy wykonywać w sprzyjających warunkach atmosferycznych, przy dobrej i suchej pogodzie w temperaturach powyżej 10ºC do 30ºC. Wilgotność względna powietrza nie powinna przekraczać 75%. Podłoże na którym jest układana izolacjo-nawierzchnia powinno mieć temperaturę o 3ºC wyższą od temperatury punktu rosy przy danej temperaturze i wilgotności względnej powietrza, co zapobiega skraplaniu się pary wodnej na obrabianych powierzchniach. Nie należy prowadzić prac w czasie silnego wiatru, opadów deszczu lub mżawki, bezpośrednio przed opadami lub przed okresem spadku temperatury poniżej minimalnej temperatury sieciowania żywic. W przypadku konieczności  wykonywania robót w niesprzyjających warunkach pogodowych, należy je prowadzić pod namiotami klimatyzowanymi w całym okresie układania żywic i ich dojrzewania. Należy bezwzględnie przestrzegać wymagań producenta odnośnie temperatury powietrza, podłoża oraz wilgotności powietrza i podłoża w czasie prowadzonych robót.</w:t>
      </w:r>
    </w:p>
    <w:p w14:paraId="310CA83B" w14:textId="77777777" w:rsidR="00F5523C" w:rsidRPr="008E7825" w:rsidRDefault="00F5523C" w:rsidP="00F5523C">
      <w:pPr>
        <w:ind w:left="426"/>
        <w:rPr>
          <w:rFonts w:cs="Arial"/>
          <w:sz w:val="22"/>
          <w:szCs w:val="22"/>
        </w:rPr>
      </w:pPr>
    </w:p>
    <w:p w14:paraId="310CA83C" w14:textId="77777777" w:rsidR="00F5523C" w:rsidRPr="008E7825" w:rsidRDefault="00F5523C" w:rsidP="00F5523C">
      <w:pPr>
        <w:pStyle w:val="Nagwek2"/>
        <w:numPr>
          <w:ilvl w:val="1"/>
          <w:numId w:val="6"/>
        </w:numPr>
        <w:ind w:left="426" w:hanging="426"/>
      </w:pPr>
      <w:r w:rsidRPr="008E7825">
        <w:t>Warunki BHP</w:t>
      </w:r>
    </w:p>
    <w:p w14:paraId="310CA83D" w14:textId="77777777" w:rsidR="00F5523C" w:rsidRPr="008E7825" w:rsidRDefault="00F5523C" w:rsidP="00F5523C">
      <w:pPr>
        <w:autoSpaceDE w:val="0"/>
        <w:autoSpaceDN w:val="0"/>
        <w:adjustRightInd w:val="0"/>
        <w:rPr>
          <w:rFonts w:cs="Arial"/>
          <w:sz w:val="22"/>
          <w:szCs w:val="22"/>
        </w:rPr>
      </w:pPr>
      <w:r w:rsidRPr="008E7825">
        <w:rPr>
          <w:rFonts w:cs="Arial"/>
          <w:sz w:val="22"/>
          <w:szCs w:val="22"/>
        </w:rPr>
        <w:t xml:space="preserve">Podczas pracy należy stosować się do przepisów i wskazówek podawanych przez producenta. Nie wolno zbliżać się z otwartym ogniem ani prowadzić robót spawalniczych. </w:t>
      </w:r>
    </w:p>
    <w:p w14:paraId="310CA83E" w14:textId="77777777" w:rsidR="00F5523C" w:rsidRPr="008E7825" w:rsidRDefault="00F5523C" w:rsidP="00F5523C">
      <w:pPr>
        <w:autoSpaceDE w:val="0"/>
        <w:autoSpaceDN w:val="0"/>
        <w:adjustRightInd w:val="0"/>
        <w:rPr>
          <w:rFonts w:cs="Arial"/>
          <w:sz w:val="22"/>
          <w:szCs w:val="22"/>
        </w:rPr>
      </w:pPr>
      <w:r w:rsidRPr="008E7825">
        <w:rPr>
          <w:rFonts w:cs="Arial"/>
          <w:sz w:val="22"/>
          <w:szCs w:val="22"/>
        </w:rPr>
        <w:t>Uwaga.</w:t>
      </w:r>
      <w:r w:rsidRPr="008E7825">
        <w:rPr>
          <w:rFonts w:cs="Arial"/>
          <w:sz w:val="22"/>
          <w:szCs w:val="22"/>
        </w:rPr>
        <w:tab/>
        <w:t xml:space="preserve">Stosowane do wykonywania izolacjo-nawierzchni żywice chemoutwardzalne zawierają często substancje lotne, nieszkodliwe przy pracy na otwartym powietrzu, ale przy pracy pod namiotem mogące gromadzić się w stężeniach powodujących zatrucie pracowników. </w:t>
      </w:r>
    </w:p>
    <w:p w14:paraId="310CA83F" w14:textId="77777777" w:rsidR="00F5523C" w:rsidRPr="008E7825" w:rsidRDefault="00F5523C" w:rsidP="00F5523C">
      <w:pPr>
        <w:ind w:left="426"/>
        <w:rPr>
          <w:rFonts w:cs="Arial"/>
          <w:sz w:val="22"/>
          <w:szCs w:val="22"/>
        </w:rPr>
      </w:pPr>
    </w:p>
    <w:p w14:paraId="310CA840" w14:textId="77777777" w:rsidR="00F5523C" w:rsidRPr="008E7825" w:rsidRDefault="00F5523C" w:rsidP="00F5523C">
      <w:pPr>
        <w:pStyle w:val="Nagwek1"/>
        <w:numPr>
          <w:ilvl w:val="0"/>
          <w:numId w:val="6"/>
        </w:numPr>
        <w:rPr>
          <w:color w:val="auto"/>
        </w:rPr>
      </w:pPr>
      <w:r w:rsidRPr="008E7825">
        <w:rPr>
          <w:color w:val="auto"/>
        </w:rPr>
        <w:t>KONTROLA JAKOŚCI ROBÓT</w:t>
      </w:r>
    </w:p>
    <w:p w14:paraId="310CA841" w14:textId="77777777" w:rsidR="00F5523C" w:rsidRPr="008E7825" w:rsidRDefault="00F5523C" w:rsidP="00F5523C">
      <w:pPr>
        <w:autoSpaceDE w:val="0"/>
        <w:autoSpaceDN w:val="0"/>
        <w:adjustRightInd w:val="0"/>
        <w:rPr>
          <w:rFonts w:cs="Arial"/>
          <w:sz w:val="22"/>
          <w:szCs w:val="22"/>
        </w:rPr>
      </w:pPr>
      <w:r w:rsidRPr="008E7825">
        <w:rPr>
          <w:rFonts w:cs="Arial"/>
          <w:sz w:val="22"/>
          <w:szCs w:val="22"/>
        </w:rPr>
        <w:t xml:space="preserve">Ogólne zasady kontroli jakości robót podano w </w:t>
      </w:r>
      <w:proofErr w:type="spellStart"/>
      <w:r w:rsidRPr="008E7825">
        <w:rPr>
          <w:rFonts w:cs="Arial"/>
          <w:sz w:val="22"/>
          <w:szCs w:val="22"/>
        </w:rPr>
        <w:t>STWiORB</w:t>
      </w:r>
      <w:proofErr w:type="spellEnd"/>
      <w:r w:rsidRPr="008E7825">
        <w:rPr>
          <w:rFonts w:cs="Arial"/>
          <w:sz w:val="22"/>
          <w:szCs w:val="22"/>
        </w:rPr>
        <w:t xml:space="preserve"> M.00.00.00 –Wymagania ogólne.</w:t>
      </w:r>
    </w:p>
    <w:p w14:paraId="310CA842" w14:textId="77777777" w:rsidR="00F5523C" w:rsidRPr="008E7825" w:rsidRDefault="00F5523C" w:rsidP="00F5523C">
      <w:pPr>
        <w:autoSpaceDE w:val="0"/>
        <w:autoSpaceDN w:val="0"/>
        <w:adjustRightInd w:val="0"/>
        <w:rPr>
          <w:rFonts w:cs="Arial"/>
          <w:sz w:val="22"/>
          <w:szCs w:val="22"/>
        </w:rPr>
      </w:pPr>
      <w:r w:rsidRPr="008E7825">
        <w:rPr>
          <w:rFonts w:cs="Arial"/>
          <w:sz w:val="22"/>
          <w:szCs w:val="22"/>
        </w:rPr>
        <w:t>Można stosować tylko materiał na który uzyskano Aprobatę Techniczną wydaną przez IBDM oraz atest wytwórcy.</w:t>
      </w:r>
    </w:p>
    <w:p w14:paraId="310CA843" w14:textId="77777777" w:rsidR="00F5523C" w:rsidRPr="008E7825" w:rsidRDefault="00F5523C" w:rsidP="00F5523C">
      <w:pPr>
        <w:autoSpaceDE w:val="0"/>
        <w:autoSpaceDN w:val="0"/>
        <w:adjustRightInd w:val="0"/>
        <w:rPr>
          <w:rFonts w:cs="Arial"/>
          <w:sz w:val="22"/>
          <w:szCs w:val="22"/>
        </w:rPr>
      </w:pPr>
      <w:r w:rsidRPr="008E7825">
        <w:rPr>
          <w:rFonts w:cs="Arial"/>
          <w:sz w:val="22"/>
          <w:szCs w:val="22"/>
        </w:rPr>
        <w:t xml:space="preserve">Kontrolę jakości robót przeprowadza się na wszystkich etapach wykonawstwa i obejmuje ona: </w:t>
      </w:r>
    </w:p>
    <w:p w14:paraId="310CA844" w14:textId="77777777" w:rsidR="00F5523C" w:rsidRPr="008E7825" w:rsidRDefault="00F5523C" w:rsidP="000C4D36">
      <w:pPr>
        <w:numPr>
          <w:ilvl w:val="0"/>
          <w:numId w:val="71"/>
        </w:numPr>
        <w:ind w:left="709"/>
        <w:rPr>
          <w:rFonts w:cs="Arial"/>
          <w:sz w:val="22"/>
          <w:szCs w:val="22"/>
        </w:rPr>
      </w:pPr>
      <w:r w:rsidRPr="008E7825">
        <w:rPr>
          <w:rFonts w:cs="Arial"/>
          <w:sz w:val="22"/>
          <w:szCs w:val="22"/>
        </w:rPr>
        <w:t xml:space="preserve">kontrolę jakości materiałów, </w:t>
      </w:r>
    </w:p>
    <w:p w14:paraId="310CA845" w14:textId="77777777" w:rsidR="00F5523C" w:rsidRPr="008E7825" w:rsidRDefault="00F5523C" w:rsidP="000C4D36">
      <w:pPr>
        <w:numPr>
          <w:ilvl w:val="0"/>
          <w:numId w:val="71"/>
        </w:numPr>
        <w:ind w:left="709"/>
        <w:rPr>
          <w:rFonts w:cs="Arial"/>
          <w:sz w:val="22"/>
          <w:szCs w:val="22"/>
        </w:rPr>
      </w:pPr>
      <w:r w:rsidRPr="008E7825">
        <w:rPr>
          <w:rFonts w:cs="Arial"/>
          <w:sz w:val="22"/>
          <w:szCs w:val="22"/>
        </w:rPr>
        <w:t>kontrolę wykonywania robót i zużycia materiałów,</w:t>
      </w:r>
    </w:p>
    <w:p w14:paraId="310CA846" w14:textId="77777777" w:rsidR="00F5523C" w:rsidRPr="008E7825" w:rsidRDefault="00F5523C" w:rsidP="000C4D36">
      <w:pPr>
        <w:numPr>
          <w:ilvl w:val="0"/>
          <w:numId w:val="71"/>
        </w:numPr>
        <w:ind w:left="709"/>
        <w:rPr>
          <w:rFonts w:cs="Arial"/>
          <w:sz w:val="22"/>
          <w:szCs w:val="22"/>
        </w:rPr>
      </w:pPr>
      <w:r w:rsidRPr="008E7825">
        <w:rPr>
          <w:rFonts w:cs="Arial"/>
          <w:sz w:val="22"/>
          <w:szCs w:val="22"/>
        </w:rPr>
        <w:t xml:space="preserve">badania wykonanej izolacjo-nawierzchni i zgodności wykonanej powłoki z wymaganiami projektu, kartami technicznymi i specyfikacją  techniczną. </w:t>
      </w:r>
    </w:p>
    <w:p w14:paraId="310CA847" w14:textId="77777777" w:rsidR="00F5523C" w:rsidRPr="008E7825" w:rsidRDefault="00F5523C" w:rsidP="00F5523C">
      <w:pPr>
        <w:ind w:left="426"/>
        <w:rPr>
          <w:rFonts w:cs="Arial"/>
          <w:sz w:val="22"/>
          <w:szCs w:val="22"/>
        </w:rPr>
      </w:pPr>
    </w:p>
    <w:p w14:paraId="310CA848" w14:textId="77777777" w:rsidR="00F5523C" w:rsidRPr="008E7825" w:rsidRDefault="00F5523C" w:rsidP="00F5523C">
      <w:pPr>
        <w:pStyle w:val="Nagwek2"/>
        <w:numPr>
          <w:ilvl w:val="1"/>
          <w:numId w:val="6"/>
        </w:numPr>
        <w:ind w:left="426" w:hanging="426"/>
      </w:pPr>
      <w:r w:rsidRPr="008E7825">
        <w:t>Kontrola jakości materiałów</w:t>
      </w:r>
    </w:p>
    <w:p w14:paraId="310CA849" w14:textId="77777777" w:rsidR="00F5523C" w:rsidRPr="008E7825" w:rsidRDefault="00F5523C" w:rsidP="00F5523C">
      <w:pPr>
        <w:autoSpaceDE w:val="0"/>
        <w:autoSpaceDN w:val="0"/>
        <w:adjustRightInd w:val="0"/>
        <w:rPr>
          <w:rFonts w:cs="Arial"/>
          <w:sz w:val="22"/>
          <w:szCs w:val="22"/>
        </w:rPr>
      </w:pPr>
      <w:r w:rsidRPr="008E7825">
        <w:rPr>
          <w:rFonts w:cs="Arial"/>
          <w:sz w:val="22"/>
          <w:szCs w:val="22"/>
        </w:rPr>
        <w:t>Przed zastosowaniem materiałów sprawdzeniu podlega:</w:t>
      </w:r>
    </w:p>
    <w:p w14:paraId="310CA84A" w14:textId="77777777" w:rsidR="00F5523C" w:rsidRPr="008E7825" w:rsidRDefault="00F5523C" w:rsidP="000C4D36">
      <w:pPr>
        <w:numPr>
          <w:ilvl w:val="0"/>
          <w:numId w:val="71"/>
        </w:numPr>
        <w:ind w:left="709"/>
        <w:rPr>
          <w:rFonts w:cs="Arial"/>
          <w:sz w:val="22"/>
          <w:szCs w:val="22"/>
        </w:rPr>
      </w:pPr>
      <w:r w:rsidRPr="008E7825">
        <w:rPr>
          <w:rFonts w:cs="Arial"/>
          <w:sz w:val="22"/>
          <w:szCs w:val="22"/>
        </w:rPr>
        <w:t>zgodność dostarczonego materiału z zamówieniem ( numer produktu),</w:t>
      </w:r>
    </w:p>
    <w:p w14:paraId="310CA84B" w14:textId="77777777" w:rsidR="00F5523C" w:rsidRPr="008E7825" w:rsidRDefault="00F5523C" w:rsidP="000C4D36">
      <w:pPr>
        <w:numPr>
          <w:ilvl w:val="0"/>
          <w:numId w:val="71"/>
        </w:numPr>
        <w:ind w:left="709"/>
        <w:rPr>
          <w:rFonts w:cs="Arial"/>
          <w:sz w:val="22"/>
          <w:szCs w:val="22"/>
        </w:rPr>
      </w:pPr>
      <w:r w:rsidRPr="008E7825">
        <w:rPr>
          <w:rFonts w:cs="Arial"/>
          <w:sz w:val="22"/>
          <w:szCs w:val="22"/>
        </w:rPr>
        <w:t>stan opakowań materiałów,</w:t>
      </w:r>
    </w:p>
    <w:p w14:paraId="310CA84C" w14:textId="77777777" w:rsidR="00F5523C" w:rsidRPr="008E7825" w:rsidRDefault="00F5523C" w:rsidP="000C4D36">
      <w:pPr>
        <w:numPr>
          <w:ilvl w:val="0"/>
          <w:numId w:val="71"/>
        </w:numPr>
        <w:ind w:left="709"/>
        <w:rPr>
          <w:rFonts w:cs="Arial"/>
          <w:sz w:val="22"/>
          <w:szCs w:val="22"/>
        </w:rPr>
      </w:pPr>
      <w:r w:rsidRPr="008E7825">
        <w:rPr>
          <w:rFonts w:cs="Arial"/>
          <w:sz w:val="22"/>
          <w:szCs w:val="22"/>
        </w:rPr>
        <w:t>warunki przechowywania materiałów,</w:t>
      </w:r>
    </w:p>
    <w:p w14:paraId="310CA84D" w14:textId="77777777" w:rsidR="00F5523C" w:rsidRPr="008E7825" w:rsidRDefault="00F5523C" w:rsidP="000C4D36">
      <w:pPr>
        <w:numPr>
          <w:ilvl w:val="0"/>
          <w:numId w:val="71"/>
        </w:numPr>
        <w:ind w:left="709"/>
        <w:rPr>
          <w:rFonts w:cs="Arial"/>
          <w:sz w:val="22"/>
          <w:szCs w:val="22"/>
        </w:rPr>
      </w:pPr>
      <w:r w:rsidRPr="008E7825">
        <w:rPr>
          <w:rFonts w:cs="Arial"/>
          <w:sz w:val="22"/>
          <w:szCs w:val="22"/>
        </w:rPr>
        <w:t>data produkcji i data przydatności do stosowania.</w:t>
      </w:r>
    </w:p>
    <w:p w14:paraId="310CA84E" w14:textId="77777777" w:rsidR="00F5523C" w:rsidRPr="008E7825" w:rsidRDefault="00F5523C" w:rsidP="00F5523C">
      <w:pPr>
        <w:autoSpaceDE w:val="0"/>
        <w:autoSpaceDN w:val="0"/>
        <w:adjustRightInd w:val="0"/>
        <w:rPr>
          <w:rFonts w:cs="Arial"/>
          <w:sz w:val="22"/>
          <w:szCs w:val="22"/>
        </w:rPr>
      </w:pPr>
      <w:r w:rsidRPr="008E7825">
        <w:rPr>
          <w:rFonts w:cs="Arial"/>
          <w:sz w:val="22"/>
          <w:szCs w:val="22"/>
        </w:rPr>
        <w:t>Dodatkowo po otwarciu pojemników ocenia się wygląd materiałów. Na żądanie inwestora Wykonawca powinien przedstawić aktualne wyniki badań materiałów, wykonywanych w ramach nadzoru wewnętrznego przez producenta.</w:t>
      </w:r>
    </w:p>
    <w:p w14:paraId="310CA84F" w14:textId="77777777" w:rsidR="00F5523C" w:rsidRPr="008E7825" w:rsidRDefault="00F5523C" w:rsidP="00F5523C">
      <w:pPr>
        <w:ind w:left="426"/>
        <w:rPr>
          <w:rFonts w:cs="Arial"/>
          <w:sz w:val="22"/>
          <w:szCs w:val="22"/>
        </w:rPr>
      </w:pPr>
    </w:p>
    <w:p w14:paraId="310CA850" w14:textId="77777777" w:rsidR="00F5523C" w:rsidRPr="008E7825" w:rsidRDefault="00F5523C" w:rsidP="00F5523C">
      <w:pPr>
        <w:pStyle w:val="Nagwek2"/>
        <w:numPr>
          <w:ilvl w:val="1"/>
          <w:numId w:val="6"/>
        </w:numPr>
        <w:ind w:left="426" w:hanging="426"/>
      </w:pPr>
      <w:r w:rsidRPr="008E7825">
        <w:t>Kontrola wykonywania robót i zużycia materiałów</w:t>
      </w:r>
    </w:p>
    <w:p w14:paraId="310CA851" w14:textId="77777777" w:rsidR="00F5523C" w:rsidRPr="008E7825" w:rsidRDefault="00F5523C" w:rsidP="00F5523C">
      <w:pPr>
        <w:autoSpaceDE w:val="0"/>
        <w:autoSpaceDN w:val="0"/>
        <w:adjustRightInd w:val="0"/>
        <w:rPr>
          <w:rFonts w:cs="Arial"/>
          <w:sz w:val="22"/>
          <w:szCs w:val="22"/>
        </w:rPr>
      </w:pPr>
      <w:r w:rsidRPr="008E7825">
        <w:rPr>
          <w:rFonts w:cs="Arial"/>
          <w:sz w:val="22"/>
          <w:szCs w:val="22"/>
        </w:rPr>
        <w:t xml:space="preserve">Podczas robót Wykonawca zobowiązany jest prowadzić dzienne </w:t>
      </w:r>
      <w:proofErr w:type="spellStart"/>
      <w:r w:rsidRPr="008E7825">
        <w:rPr>
          <w:rFonts w:cs="Arial"/>
          <w:sz w:val="22"/>
          <w:szCs w:val="22"/>
        </w:rPr>
        <w:t>protokóły</w:t>
      </w:r>
      <w:proofErr w:type="spellEnd"/>
      <w:r w:rsidRPr="008E7825">
        <w:rPr>
          <w:rFonts w:cs="Arial"/>
          <w:sz w:val="22"/>
          <w:szCs w:val="22"/>
        </w:rPr>
        <w:t>, w których podaje się informacje o warunkach atmosferycznych zgodnie z pkt. 5.4 ST, stanie używanych materiałów zgodnie z pkt. 6.1 ST, parametrach technologicznych wbudowywanych materiałów oraz ich ilości. Kontrola wykonania robót obejmuje :</w:t>
      </w:r>
    </w:p>
    <w:p w14:paraId="310CA852" w14:textId="77777777" w:rsidR="00F5523C" w:rsidRPr="008E7825" w:rsidRDefault="00F5523C" w:rsidP="000C4D36">
      <w:pPr>
        <w:numPr>
          <w:ilvl w:val="0"/>
          <w:numId w:val="71"/>
        </w:numPr>
        <w:ind w:left="709"/>
        <w:rPr>
          <w:rFonts w:cs="Arial"/>
          <w:sz w:val="22"/>
          <w:szCs w:val="22"/>
        </w:rPr>
      </w:pPr>
      <w:r w:rsidRPr="008E7825">
        <w:rPr>
          <w:rFonts w:cs="Arial"/>
          <w:sz w:val="22"/>
          <w:szCs w:val="22"/>
        </w:rPr>
        <w:t>badanie przygotowania podłoża zgodnie z pkt. 5.1 ST, potwierdzone wpisem do dziennika budowy,</w:t>
      </w:r>
    </w:p>
    <w:p w14:paraId="310CA853" w14:textId="77777777" w:rsidR="00F5523C" w:rsidRPr="008E7825" w:rsidRDefault="00F5523C" w:rsidP="000C4D36">
      <w:pPr>
        <w:numPr>
          <w:ilvl w:val="0"/>
          <w:numId w:val="71"/>
        </w:numPr>
        <w:ind w:left="709"/>
        <w:rPr>
          <w:rFonts w:cs="Arial"/>
          <w:sz w:val="22"/>
          <w:szCs w:val="22"/>
        </w:rPr>
      </w:pPr>
      <w:r w:rsidRPr="008E7825">
        <w:rPr>
          <w:rFonts w:cs="Arial"/>
          <w:sz w:val="22"/>
          <w:szCs w:val="22"/>
        </w:rPr>
        <w:t>kontrolę wykonania warstwy gruntującej na bazie żywic – prawidłowo zagruntowana powierzchnia powinna być sucha i lekko błyszcząca, posypka piaskowa powinna być mocno przyklejona do żywicy i częściowo w nią wtopiona; kontrola grubości układanej powłoki gruntującej powinna być prowadzona na bieżąco przez sprawdzenie ilości zużytych materiałów,</w:t>
      </w:r>
    </w:p>
    <w:p w14:paraId="310CA854" w14:textId="77777777" w:rsidR="00F5523C" w:rsidRPr="008E7825" w:rsidRDefault="00F5523C" w:rsidP="000C4D36">
      <w:pPr>
        <w:numPr>
          <w:ilvl w:val="0"/>
          <w:numId w:val="71"/>
        </w:numPr>
        <w:ind w:left="709"/>
        <w:rPr>
          <w:rFonts w:cs="Arial"/>
          <w:sz w:val="22"/>
          <w:szCs w:val="22"/>
        </w:rPr>
      </w:pPr>
      <w:r w:rsidRPr="008E7825">
        <w:rPr>
          <w:rFonts w:cs="Arial"/>
          <w:sz w:val="22"/>
          <w:szCs w:val="22"/>
        </w:rPr>
        <w:t xml:space="preserve">kontrolę wykonania izolacjo-nawierzchni (warstwy podstawowej i zamykającej); podczas wykonywania warstw należy sprawdzić zachowanie proporcji mieszania składników, zachowanie czasu mieszania, odstępów czasowych pomiędzy układaniem kolejnych warstw, sposób wykonania i grubość nakładanej izolacjo- nawierzchni (przez kontrolę zużycia materiału w kg/m²) i wygląd zewnętrzny powierzchni </w:t>
      </w:r>
      <w:r w:rsidRPr="008E7825">
        <w:rPr>
          <w:rFonts w:cs="Arial"/>
          <w:sz w:val="22"/>
          <w:szCs w:val="22"/>
        </w:rPr>
        <w:lastRenderedPageBreak/>
        <w:t xml:space="preserve">powłoki (jednorodny bez spłynięć i sfałdowań o jednolitej barwie z równomiernie rozłożoną mocno wklejoną posypką </w:t>
      </w:r>
      <w:proofErr w:type="spellStart"/>
      <w:r w:rsidRPr="008E7825">
        <w:rPr>
          <w:rFonts w:cs="Arial"/>
          <w:sz w:val="22"/>
          <w:szCs w:val="22"/>
        </w:rPr>
        <w:t>uszorstniającą</w:t>
      </w:r>
      <w:proofErr w:type="spellEnd"/>
      <w:r w:rsidRPr="008E7825">
        <w:rPr>
          <w:rFonts w:cs="Arial"/>
          <w:sz w:val="22"/>
          <w:szCs w:val="22"/>
        </w:rPr>
        <w:t>).</w:t>
      </w:r>
    </w:p>
    <w:p w14:paraId="310CA855" w14:textId="77777777" w:rsidR="00F5523C" w:rsidRPr="008E7825" w:rsidRDefault="00F5523C" w:rsidP="00F5523C">
      <w:pPr>
        <w:ind w:left="426"/>
        <w:rPr>
          <w:rFonts w:cs="Arial"/>
          <w:sz w:val="22"/>
          <w:szCs w:val="22"/>
        </w:rPr>
      </w:pPr>
    </w:p>
    <w:p w14:paraId="310CA856" w14:textId="77777777" w:rsidR="00F5523C" w:rsidRPr="008E7825" w:rsidRDefault="00F5523C" w:rsidP="00F5523C">
      <w:pPr>
        <w:pStyle w:val="Nagwek2"/>
        <w:numPr>
          <w:ilvl w:val="1"/>
          <w:numId w:val="6"/>
        </w:numPr>
        <w:ind w:left="426" w:hanging="426"/>
      </w:pPr>
      <w:r w:rsidRPr="008E7825">
        <w:t>Badania wykonanej izolacjo-nawierzchni i zgodności powłoki z wymaganiami</w:t>
      </w:r>
    </w:p>
    <w:p w14:paraId="310CA857" w14:textId="77777777" w:rsidR="00F5523C" w:rsidRPr="008E7825" w:rsidRDefault="00F5523C" w:rsidP="00F5523C">
      <w:pPr>
        <w:autoSpaceDE w:val="0"/>
        <w:autoSpaceDN w:val="0"/>
        <w:adjustRightInd w:val="0"/>
        <w:rPr>
          <w:rFonts w:cs="Arial"/>
          <w:sz w:val="22"/>
          <w:szCs w:val="22"/>
        </w:rPr>
      </w:pPr>
      <w:r w:rsidRPr="008E7825">
        <w:rPr>
          <w:rFonts w:cs="Arial"/>
          <w:sz w:val="22"/>
          <w:szCs w:val="22"/>
        </w:rPr>
        <w:t xml:space="preserve">Badania kontrolne obejmują cały proces zabezpieczenia powierzchni, od robót przygotowawczych przez etapy realizacji robót, aż do badań kontrolnych. </w:t>
      </w:r>
    </w:p>
    <w:p w14:paraId="310CA858" w14:textId="77777777" w:rsidR="00F5523C" w:rsidRPr="008E7825" w:rsidRDefault="00F5523C" w:rsidP="00F5523C">
      <w:pPr>
        <w:autoSpaceDE w:val="0"/>
        <w:autoSpaceDN w:val="0"/>
        <w:adjustRightInd w:val="0"/>
        <w:rPr>
          <w:rFonts w:cs="Arial"/>
          <w:sz w:val="22"/>
          <w:szCs w:val="22"/>
        </w:rPr>
      </w:pPr>
      <w:r w:rsidRPr="008E7825">
        <w:rPr>
          <w:rFonts w:cs="Arial"/>
          <w:sz w:val="22"/>
          <w:szCs w:val="22"/>
        </w:rPr>
        <w:t>Po wykonaniu nawierzchni ocenie podlega :</w:t>
      </w:r>
    </w:p>
    <w:p w14:paraId="310CA859" w14:textId="77777777" w:rsidR="00F5523C" w:rsidRPr="008E7825" w:rsidRDefault="00F5523C" w:rsidP="000C4D36">
      <w:pPr>
        <w:numPr>
          <w:ilvl w:val="0"/>
          <w:numId w:val="71"/>
        </w:numPr>
        <w:ind w:left="709"/>
        <w:rPr>
          <w:rFonts w:cs="Arial"/>
          <w:sz w:val="22"/>
          <w:szCs w:val="22"/>
        </w:rPr>
      </w:pPr>
      <w:r w:rsidRPr="008E7825">
        <w:rPr>
          <w:rFonts w:cs="Arial"/>
          <w:sz w:val="22"/>
          <w:szCs w:val="22"/>
        </w:rPr>
        <w:t xml:space="preserve">wygląd zabezpieczenia (bez pęcherzy, zarysowań, uszkodzeń powierzchni), </w:t>
      </w:r>
    </w:p>
    <w:p w14:paraId="310CA85A" w14:textId="77777777" w:rsidR="00F5523C" w:rsidRPr="008E7825" w:rsidRDefault="00F5523C" w:rsidP="000C4D36">
      <w:pPr>
        <w:numPr>
          <w:ilvl w:val="0"/>
          <w:numId w:val="71"/>
        </w:numPr>
        <w:ind w:left="709"/>
        <w:rPr>
          <w:rFonts w:cs="Arial"/>
          <w:sz w:val="22"/>
          <w:szCs w:val="22"/>
        </w:rPr>
      </w:pPr>
      <w:r w:rsidRPr="008E7825">
        <w:rPr>
          <w:rFonts w:cs="Arial"/>
          <w:sz w:val="22"/>
          <w:szCs w:val="22"/>
        </w:rPr>
        <w:t>bez smug, widocznych szwów roboczych i sfałdowań, posypka powinna być równomierna, mocno przyklejona do podłoża,</w:t>
      </w:r>
    </w:p>
    <w:p w14:paraId="310CA85B" w14:textId="77777777" w:rsidR="00F5523C" w:rsidRPr="008E7825" w:rsidRDefault="00F5523C" w:rsidP="000C4D36">
      <w:pPr>
        <w:numPr>
          <w:ilvl w:val="0"/>
          <w:numId w:val="71"/>
        </w:numPr>
        <w:ind w:left="709"/>
        <w:rPr>
          <w:rFonts w:cs="Arial"/>
          <w:sz w:val="22"/>
          <w:szCs w:val="22"/>
        </w:rPr>
      </w:pPr>
      <w:r w:rsidRPr="008E7825">
        <w:rPr>
          <w:rFonts w:cs="Arial"/>
          <w:sz w:val="22"/>
          <w:szCs w:val="22"/>
        </w:rPr>
        <w:t>barwa jednolita, zgodna z wyspecyfikowaną,</w:t>
      </w:r>
    </w:p>
    <w:p w14:paraId="310CA85C" w14:textId="77777777" w:rsidR="00F5523C" w:rsidRPr="008E7825" w:rsidRDefault="00F5523C" w:rsidP="000C4D36">
      <w:pPr>
        <w:numPr>
          <w:ilvl w:val="0"/>
          <w:numId w:val="71"/>
        </w:numPr>
        <w:ind w:left="709"/>
        <w:rPr>
          <w:rFonts w:cs="Arial"/>
          <w:sz w:val="22"/>
          <w:szCs w:val="22"/>
        </w:rPr>
      </w:pPr>
      <w:r w:rsidRPr="008E7825">
        <w:rPr>
          <w:rFonts w:cs="Arial"/>
          <w:sz w:val="22"/>
          <w:szCs w:val="22"/>
        </w:rPr>
        <w:t xml:space="preserve">równość nawierzchni (mierzona łatą długości 2,0 m, dopuszczalny prześwit pod łatą </w:t>
      </w:r>
      <w:smartTag w:uri="urn:schemas-microsoft-com:office:smarttags" w:element="metricconverter">
        <w:smartTagPr>
          <w:attr w:name="ProductID" w:val="1,0 mm"/>
        </w:smartTagPr>
        <w:r w:rsidRPr="008E7825">
          <w:rPr>
            <w:rFonts w:cs="Arial"/>
            <w:sz w:val="22"/>
            <w:szCs w:val="22"/>
          </w:rPr>
          <w:t>1,0 mm</w:t>
        </w:r>
      </w:smartTag>
      <w:r w:rsidRPr="008E7825">
        <w:rPr>
          <w:rFonts w:cs="Arial"/>
          <w:sz w:val="22"/>
          <w:szCs w:val="22"/>
        </w:rPr>
        <w:t>),</w:t>
      </w:r>
    </w:p>
    <w:p w14:paraId="310CA85D" w14:textId="77777777" w:rsidR="00F5523C" w:rsidRPr="008E7825" w:rsidRDefault="00F5523C" w:rsidP="000C4D36">
      <w:pPr>
        <w:numPr>
          <w:ilvl w:val="0"/>
          <w:numId w:val="71"/>
        </w:numPr>
        <w:ind w:left="709"/>
        <w:rPr>
          <w:rFonts w:cs="Arial"/>
          <w:sz w:val="22"/>
          <w:szCs w:val="22"/>
        </w:rPr>
      </w:pPr>
      <w:r w:rsidRPr="008E7825">
        <w:rPr>
          <w:rFonts w:cs="Arial"/>
          <w:sz w:val="22"/>
          <w:szCs w:val="22"/>
        </w:rPr>
        <w:t>grubość nawierzchni (tolerancja w stosunku do projektu -0,5 mm, +</w:t>
      </w:r>
      <w:smartTag w:uri="urn:schemas-microsoft-com:office:smarttags" w:element="metricconverter">
        <w:smartTagPr>
          <w:attr w:name="ProductID" w:val="1,0 mm"/>
        </w:smartTagPr>
        <w:r w:rsidRPr="008E7825">
          <w:rPr>
            <w:rFonts w:cs="Arial"/>
            <w:sz w:val="22"/>
            <w:szCs w:val="22"/>
          </w:rPr>
          <w:t>1,0 mm</w:t>
        </w:r>
      </w:smartTag>
      <w:r w:rsidRPr="008E7825">
        <w:rPr>
          <w:rFonts w:cs="Arial"/>
          <w:sz w:val="22"/>
          <w:szCs w:val="22"/>
        </w:rPr>
        <w:t>) lecz nie mniej niż 4,0 mm,</w:t>
      </w:r>
    </w:p>
    <w:p w14:paraId="310CA85E" w14:textId="77777777" w:rsidR="00F5523C" w:rsidRPr="008E7825" w:rsidRDefault="00F5523C" w:rsidP="000C4D36">
      <w:pPr>
        <w:numPr>
          <w:ilvl w:val="0"/>
          <w:numId w:val="71"/>
        </w:numPr>
        <w:ind w:left="709"/>
        <w:rPr>
          <w:rFonts w:cs="Arial"/>
          <w:sz w:val="22"/>
          <w:szCs w:val="22"/>
        </w:rPr>
      </w:pPr>
      <w:r w:rsidRPr="008E7825">
        <w:rPr>
          <w:rFonts w:cs="Arial"/>
          <w:sz w:val="22"/>
          <w:szCs w:val="22"/>
        </w:rPr>
        <w:t>przyczepność systemu do podłoża (mierzona metodą niszczącą „</w:t>
      </w:r>
      <w:proofErr w:type="spellStart"/>
      <w:r w:rsidRPr="008E7825">
        <w:rPr>
          <w:rFonts w:cs="Arial"/>
          <w:sz w:val="22"/>
          <w:szCs w:val="22"/>
        </w:rPr>
        <w:t>pull</w:t>
      </w:r>
      <w:proofErr w:type="spellEnd"/>
      <w:r w:rsidRPr="008E7825">
        <w:rPr>
          <w:rFonts w:cs="Arial"/>
          <w:sz w:val="22"/>
          <w:szCs w:val="22"/>
        </w:rPr>
        <w:t xml:space="preserve">-off ˝ – wartość średnia ≥ 2,0 </w:t>
      </w:r>
      <w:proofErr w:type="spellStart"/>
      <w:r w:rsidRPr="008E7825">
        <w:rPr>
          <w:rFonts w:cs="Arial"/>
          <w:sz w:val="22"/>
          <w:szCs w:val="22"/>
        </w:rPr>
        <w:t>MPa</w:t>
      </w:r>
      <w:proofErr w:type="spellEnd"/>
      <w:r w:rsidRPr="008E7825">
        <w:rPr>
          <w:rFonts w:cs="Arial"/>
          <w:sz w:val="22"/>
          <w:szCs w:val="22"/>
        </w:rPr>
        <w:t xml:space="preserve">, wartość pojedynczego odczytu ≥ 1,5 </w:t>
      </w:r>
      <w:proofErr w:type="spellStart"/>
      <w:r w:rsidRPr="008E7825">
        <w:rPr>
          <w:rFonts w:cs="Arial"/>
          <w:sz w:val="22"/>
          <w:szCs w:val="22"/>
        </w:rPr>
        <w:t>MPa</w:t>
      </w:r>
      <w:proofErr w:type="spellEnd"/>
      <w:r w:rsidRPr="008E7825">
        <w:rPr>
          <w:rFonts w:cs="Arial"/>
          <w:sz w:val="22"/>
          <w:szCs w:val="22"/>
        </w:rPr>
        <w:t>).</w:t>
      </w:r>
    </w:p>
    <w:p w14:paraId="310CA85F" w14:textId="77777777" w:rsidR="00F5523C" w:rsidRPr="008E7825" w:rsidRDefault="00F5523C" w:rsidP="00F5523C">
      <w:pPr>
        <w:autoSpaceDE w:val="0"/>
        <w:autoSpaceDN w:val="0"/>
        <w:adjustRightInd w:val="0"/>
        <w:rPr>
          <w:rFonts w:cs="Arial"/>
          <w:sz w:val="22"/>
          <w:szCs w:val="22"/>
        </w:rPr>
      </w:pPr>
      <w:r w:rsidRPr="008E7825">
        <w:rPr>
          <w:rFonts w:cs="Arial"/>
          <w:sz w:val="22"/>
          <w:szCs w:val="22"/>
        </w:rPr>
        <w:t xml:space="preserve">Badanie przyczepności do podłoża powinno być wykonane w dwóch polach losowo wybranych przez nadzór dla powierzchni nie przekraczających 1000 m². Na każdym polu należy wykonać badania w pięciu punktach pomiarowych. Na obiektach większych należy dodać jedno pole pomiarowe na każde </w:t>
      </w:r>
      <w:smartTag w:uri="urn:schemas-microsoft-com:office:smarttags" w:element="metricconverter">
        <w:smartTagPr>
          <w:attr w:name="ProductID" w:val="1000 mﾲ"/>
        </w:smartTagPr>
        <w:r w:rsidRPr="008E7825">
          <w:rPr>
            <w:rFonts w:cs="Arial"/>
            <w:sz w:val="22"/>
            <w:szCs w:val="22"/>
          </w:rPr>
          <w:t>1000 m²</w:t>
        </w:r>
      </w:smartTag>
      <w:r w:rsidRPr="008E7825">
        <w:rPr>
          <w:rFonts w:cs="Arial"/>
          <w:sz w:val="22"/>
          <w:szCs w:val="22"/>
        </w:rPr>
        <w:t xml:space="preserve"> powierzchni. Badanie wykonuje się metodą odrywania metalowych krążków o średnicy </w:t>
      </w:r>
      <w:smartTag w:uri="urn:schemas-microsoft-com:office:smarttags" w:element="metricconverter">
        <w:smartTagPr>
          <w:attr w:name="ProductID" w:val="50 mm"/>
        </w:smartTagPr>
        <w:r w:rsidRPr="008E7825">
          <w:rPr>
            <w:rFonts w:cs="Arial"/>
            <w:sz w:val="22"/>
            <w:szCs w:val="22"/>
          </w:rPr>
          <w:t>50 mm,</w:t>
        </w:r>
      </w:smartTag>
      <w:r w:rsidRPr="008E7825">
        <w:rPr>
          <w:rFonts w:cs="Arial"/>
          <w:sz w:val="22"/>
          <w:szCs w:val="22"/>
        </w:rPr>
        <w:t xml:space="preserve"> naklejonych na powierzchni, mierząc siłę zrywającą i wartość przyczepności specjalnym aparatem. Po naklejeniu krążka powłokę nacina się na całej grubości do podłoża na gł.1,0 do </w:t>
      </w:r>
      <w:smartTag w:uri="urn:schemas-microsoft-com:office:smarttags" w:element="metricconverter">
        <w:smartTagPr>
          <w:attr w:name="ProductID" w:val="3,0 mm"/>
        </w:smartTagPr>
        <w:r w:rsidRPr="008E7825">
          <w:rPr>
            <w:rFonts w:cs="Arial"/>
            <w:sz w:val="22"/>
            <w:szCs w:val="22"/>
          </w:rPr>
          <w:t>3,0 mm</w:t>
        </w:r>
      </w:smartTag>
      <w:r w:rsidRPr="008E7825">
        <w:rPr>
          <w:rFonts w:cs="Arial"/>
          <w:sz w:val="22"/>
          <w:szCs w:val="22"/>
        </w:rPr>
        <w:t>, koronką o średnicy równej średnicy krążka. Średnia wartość przyczepności nie powinna być mniejsza od wyspecyfikowanej. Protokół z badań jest załącznikiem do materiałów odbiorowych. Miejsca uszkodzone podczas badań należy naprawić przy użyciu tych samych materiałów, zachowując wymagania techniczne odnośnie ich stosowania.</w:t>
      </w:r>
    </w:p>
    <w:p w14:paraId="310CA860" w14:textId="77777777" w:rsidR="00F5523C" w:rsidRPr="008E7825" w:rsidRDefault="00F5523C" w:rsidP="00F5523C">
      <w:pPr>
        <w:ind w:left="426"/>
        <w:rPr>
          <w:rFonts w:cs="Arial"/>
          <w:sz w:val="22"/>
          <w:szCs w:val="22"/>
        </w:rPr>
      </w:pPr>
    </w:p>
    <w:p w14:paraId="310CA861" w14:textId="77777777" w:rsidR="00F5523C" w:rsidRPr="008E7825" w:rsidRDefault="00F5523C" w:rsidP="00F5523C">
      <w:pPr>
        <w:pStyle w:val="Nagwek1"/>
        <w:numPr>
          <w:ilvl w:val="0"/>
          <w:numId w:val="6"/>
        </w:numPr>
        <w:rPr>
          <w:color w:val="auto"/>
        </w:rPr>
      </w:pPr>
      <w:r w:rsidRPr="008E7825">
        <w:rPr>
          <w:color w:val="auto"/>
        </w:rPr>
        <w:t>OBMIAR ROBÓT</w:t>
      </w:r>
    </w:p>
    <w:p w14:paraId="310CA862" w14:textId="77777777" w:rsidR="00F5523C" w:rsidRPr="008E7825" w:rsidRDefault="00F5523C" w:rsidP="00F5523C">
      <w:pPr>
        <w:autoSpaceDE w:val="0"/>
        <w:autoSpaceDN w:val="0"/>
        <w:adjustRightInd w:val="0"/>
        <w:rPr>
          <w:rFonts w:cs="Arial"/>
          <w:sz w:val="22"/>
          <w:szCs w:val="22"/>
        </w:rPr>
      </w:pPr>
      <w:r w:rsidRPr="008E7825">
        <w:rPr>
          <w:rFonts w:cs="Arial"/>
          <w:sz w:val="22"/>
          <w:szCs w:val="22"/>
        </w:rPr>
        <w:t xml:space="preserve">Ogólne zasady obmiaru robót podano w </w:t>
      </w:r>
      <w:proofErr w:type="spellStart"/>
      <w:r w:rsidRPr="008E7825">
        <w:rPr>
          <w:rFonts w:cs="Arial"/>
          <w:sz w:val="22"/>
          <w:szCs w:val="22"/>
        </w:rPr>
        <w:t>STWiORB</w:t>
      </w:r>
      <w:proofErr w:type="spellEnd"/>
      <w:r w:rsidRPr="008E7825">
        <w:rPr>
          <w:rFonts w:cs="Arial"/>
          <w:sz w:val="22"/>
          <w:szCs w:val="22"/>
        </w:rPr>
        <w:t xml:space="preserve"> M.00.00.00 –Wymagania ogólne.</w:t>
      </w:r>
    </w:p>
    <w:p w14:paraId="310CA863" w14:textId="77777777" w:rsidR="00F5523C" w:rsidRPr="008E7825" w:rsidRDefault="00F5523C" w:rsidP="00F5523C">
      <w:pPr>
        <w:ind w:left="426"/>
        <w:rPr>
          <w:rFonts w:cs="Arial"/>
          <w:sz w:val="22"/>
          <w:szCs w:val="22"/>
        </w:rPr>
      </w:pPr>
    </w:p>
    <w:p w14:paraId="310CA864" w14:textId="77777777" w:rsidR="00F5523C" w:rsidRPr="008E7825" w:rsidRDefault="00F5523C" w:rsidP="00F5523C">
      <w:pPr>
        <w:pStyle w:val="Nagwek2"/>
        <w:numPr>
          <w:ilvl w:val="1"/>
          <w:numId w:val="6"/>
        </w:numPr>
        <w:ind w:left="426" w:hanging="426"/>
      </w:pPr>
      <w:r w:rsidRPr="008E7825">
        <w:t>Jednostka obmiarowa</w:t>
      </w:r>
    </w:p>
    <w:p w14:paraId="310CA865" w14:textId="77777777" w:rsidR="00F5523C" w:rsidRPr="008E7825" w:rsidRDefault="00F5523C" w:rsidP="00F5523C">
      <w:pPr>
        <w:rPr>
          <w:rFonts w:cs="Arial"/>
          <w:sz w:val="22"/>
          <w:szCs w:val="22"/>
        </w:rPr>
      </w:pPr>
      <w:r w:rsidRPr="008E7825">
        <w:rPr>
          <w:rFonts w:cs="Arial"/>
          <w:sz w:val="22"/>
          <w:szCs w:val="22"/>
        </w:rPr>
        <w:t xml:space="preserve">Jednostką obmiaru jest </w:t>
      </w:r>
      <w:smartTag w:uri="urn:schemas-microsoft-com:office:smarttags" w:element="metricconverter">
        <w:smartTagPr>
          <w:attr w:name="ProductID" w:val="1 m2"/>
        </w:smartTagPr>
        <w:r w:rsidRPr="008E7825">
          <w:rPr>
            <w:rFonts w:cs="Arial"/>
            <w:b/>
            <w:sz w:val="22"/>
            <w:szCs w:val="22"/>
          </w:rPr>
          <w:t>1 m</w:t>
        </w:r>
        <w:r w:rsidRPr="008E7825">
          <w:rPr>
            <w:rFonts w:cs="Arial"/>
            <w:b/>
            <w:sz w:val="22"/>
            <w:szCs w:val="22"/>
            <w:vertAlign w:val="superscript"/>
          </w:rPr>
          <w:t>2</w:t>
        </w:r>
      </w:smartTag>
      <w:r w:rsidRPr="008E7825">
        <w:rPr>
          <w:rFonts w:cs="Arial"/>
          <w:sz w:val="22"/>
          <w:szCs w:val="22"/>
        </w:rPr>
        <w:t xml:space="preserve"> powierzchni wykonanej izolacjo-nawierzchni o spoiwie epoksydowo-poliuretanowym o grubości zgodnej z dokumentacją projektową.</w:t>
      </w:r>
    </w:p>
    <w:p w14:paraId="310CA866" w14:textId="77777777" w:rsidR="00F5523C" w:rsidRPr="008E7825" w:rsidRDefault="00F5523C" w:rsidP="00F5523C">
      <w:pPr>
        <w:ind w:left="426"/>
        <w:rPr>
          <w:rFonts w:cs="Arial"/>
          <w:sz w:val="22"/>
          <w:szCs w:val="22"/>
        </w:rPr>
      </w:pPr>
    </w:p>
    <w:p w14:paraId="310CA867" w14:textId="77777777" w:rsidR="00F5523C" w:rsidRPr="008E7825" w:rsidRDefault="00F5523C" w:rsidP="00F5523C">
      <w:pPr>
        <w:pStyle w:val="Nagwek1"/>
        <w:numPr>
          <w:ilvl w:val="0"/>
          <w:numId w:val="6"/>
        </w:numPr>
        <w:rPr>
          <w:color w:val="auto"/>
        </w:rPr>
      </w:pPr>
      <w:r w:rsidRPr="008E7825">
        <w:rPr>
          <w:color w:val="auto"/>
        </w:rPr>
        <w:t>ODBIÓR ROBÓT</w:t>
      </w:r>
    </w:p>
    <w:p w14:paraId="310CA868" w14:textId="77777777" w:rsidR="00F5523C" w:rsidRPr="008E7825" w:rsidRDefault="00F5523C" w:rsidP="00F5523C">
      <w:pPr>
        <w:rPr>
          <w:rFonts w:cs="Arial"/>
          <w:sz w:val="22"/>
          <w:szCs w:val="22"/>
        </w:rPr>
      </w:pPr>
      <w:r w:rsidRPr="008E7825">
        <w:rPr>
          <w:rFonts w:cs="Arial"/>
          <w:sz w:val="22"/>
          <w:szCs w:val="22"/>
        </w:rPr>
        <w:t xml:space="preserve">Ogólne zasady odbioru robót podano w </w:t>
      </w:r>
      <w:proofErr w:type="spellStart"/>
      <w:r w:rsidRPr="008E7825">
        <w:rPr>
          <w:rFonts w:cs="Arial"/>
          <w:sz w:val="22"/>
          <w:szCs w:val="22"/>
        </w:rPr>
        <w:t>STWiORB</w:t>
      </w:r>
      <w:proofErr w:type="spellEnd"/>
      <w:r w:rsidRPr="008E7825">
        <w:rPr>
          <w:rFonts w:cs="Arial"/>
          <w:sz w:val="22"/>
          <w:szCs w:val="22"/>
        </w:rPr>
        <w:t xml:space="preserve"> M.00.00.00 –Wymagania ogólne.</w:t>
      </w:r>
    </w:p>
    <w:p w14:paraId="310CA869" w14:textId="77777777" w:rsidR="00F5523C" w:rsidRPr="008E7825" w:rsidRDefault="00F5523C" w:rsidP="00F5523C">
      <w:pPr>
        <w:rPr>
          <w:rFonts w:cs="Arial"/>
          <w:sz w:val="22"/>
          <w:szCs w:val="22"/>
        </w:rPr>
      </w:pPr>
      <w:r w:rsidRPr="008E7825">
        <w:rPr>
          <w:rFonts w:cs="Arial"/>
          <w:sz w:val="22"/>
          <w:szCs w:val="22"/>
        </w:rPr>
        <w:t>Na podstawie wyników przeprowadzonych badań i kontroli należy sporządzić protokoły odbioru robót końcowych. Jeżeli wszystkie badania i odbiory dały wyniki pozytywne, wykonane roboty należy uznać za zgodne z wymaganiami. Jeżeli choć jedno badanie lub odbiór dało wynik ujemny, wykonane roboty należy uznać za niezgodne z wymaganiami ST. W takiej sytuacji Wykonawca obowiązany jest wykonać niezbędne poprawki i ponownie zgłosić prace do odbioru.</w:t>
      </w:r>
    </w:p>
    <w:p w14:paraId="310CA86A" w14:textId="77777777" w:rsidR="00F5523C" w:rsidRPr="008E7825" w:rsidRDefault="00F5523C" w:rsidP="00F5523C">
      <w:pPr>
        <w:ind w:left="426"/>
        <w:rPr>
          <w:rFonts w:cs="Arial"/>
          <w:sz w:val="22"/>
          <w:szCs w:val="22"/>
        </w:rPr>
      </w:pPr>
    </w:p>
    <w:p w14:paraId="310CA86B" w14:textId="77777777" w:rsidR="00F5523C" w:rsidRPr="008E7825" w:rsidRDefault="00F5523C" w:rsidP="00F5523C">
      <w:pPr>
        <w:pStyle w:val="Nagwek1"/>
        <w:numPr>
          <w:ilvl w:val="0"/>
          <w:numId w:val="6"/>
        </w:numPr>
        <w:rPr>
          <w:color w:val="auto"/>
        </w:rPr>
      </w:pPr>
      <w:r w:rsidRPr="008E7825">
        <w:rPr>
          <w:color w:val="auto"/>
        </w:rPr>
        <w:t>PODSTAWA PŁATNOŚCI</w:t>
      </w:r>
    </w:p>
    <w:p w14:paraId="310CA86C" w14:textId="77777777" w:rsidR="00F5523C" w:rsidRPr="008E7825" w:rsidRDefault="00F5523C" w:rsidP="00F5523C">
      <w:pPr>
        <w:rPr>
          <w:rFonts w:cs="Arial"/>
          <w:sz w:val="22"/>
          <w:szCs w:val="22"/>
        </w:rPr>
      </w:pPr>
      <w:r w:rsidRPr="008E7825">
        <w:rPr>
          <w:rFonts w:cs="Arial"/>
          <w:sz w:val="22"/>
          <w:szCs w:val="22"/>
        </w:rPr>
        <w:t xml:space="preserve">Ogólne ustalenia dotyczące podstawy płatności podano w </w:t>
      </w:r>
      <w:proofErr w:type="spellStart"/>
      <w:r w:rsidRPr="008E7825">
        <w:rPr>
          <w:rFonts w:cs="Arial"/>
          <w:sz w:val="22"/>
          <w:szCs w:val="22"/>
        </w:rPr>
        <w:t>STWiORB</w:t>
      </w:r>
      <w:proofErr w:type="spellEnd"/>
      <w:r w:rsidRPr="008E7825">
        <w:rPr>
          <w:rFonts w:cs="Arial"/>
          <w:sz w:val="22"/>
          <w:szCs w:val="22"/>
        </w:rPr>
        <w:t xml:space="preserve"> M.00.00.00 –Wymagania ogólne.</w:t>
      </w:r>
    </w:p>
    <w:p w14:paraId="310CA86D" w14:textId="77777777" w:rsidR="00F5523C" w:rsidRPr="008E7825" w:rsidRDefault="00F5523C" w:rsidP="00F5523C">
      <w:pPr>
        <w:ind w:left="426"/>
        <w:rPr>
          <w:rFonts w:cs="Arial"/>
          <w:sz w:val="22"/>
          <w:szCs w:val="22"/>
        </w:rPr>
      </w:pPr>
    </w:p>
    <w:p w14:paraId="310CA86E" w14:textId="77777777" w:rsidR="00F5523C" w:rsidRPr="008E7825" w:rsidRDefault="00F5523C" w:rsidP="00F5523C">
      <w:pPr>
        <w:pStyle w:val="Nagwek2"/>
        <w:numPr>
          <w:ilvl w:val="1"/>
          <w:numId w:val="6"/>
        </w:numPr>
        <w:ind w:left="426" w:hanging="426"/>
      </w:pPr>
      <w:r w:rsidRPr="008E7825">
        <w:t xml:space="preserve">Cena jednostkowa </w:t>
      </w:r>
    </w:p>
    <w:p w14:paraId="310CA86F" w14:textId="77777777" w:rsidR="00F5523C" w:rsidRPr="008E7825" w:rsidRDefault="00F5523C" w:rsidP="00F5523C">
      <w:pPr>
        <w:rPr>
          <w:rFonts w:cs="Arial"/>
          <w:sz w:val="22"/>
          <w:szCs w:val="22"/>
        </w:rPr>
      </w:pPr>
      <w:r w:rsidRPr="008E7825">
        <w:rPr>
          <w:rFonts w:cs="Arial"/>
          <w:sz w:val="22"/>
          <w:szCs w:val="22"/>
        </w:rPr>
        <w:t>Cena jednostkowa uwzględnia:</w:t>
      </w:r>
    </w:p>
    <w:p w14:paraId="310CA870" w14:textId="77777777" w:rsidR="00F5523C" w:rsidRPr="008E7825" w:rsidRDefault="00F5523C" w:rsidP="000C4D36">
      <w:pPr>
        <w:numPr>
          <w:ilvl w:val="0"/>
          <w:numId w:val="71"/>
        </w:numPr>
        <w:ind w:left="709"/>
        <w:rPr>
          <w:rFonts w:cs="Arial"/>
          <w:sz w:val="22"/>
          <w:szCs w:val="22"/>
        </w:rPr>
      </w:pPr>
      <w:r w:rsidRPr="008E7825">
        <w:rPr>
          <w:rFonts w:cs="Arial"/>
          <w:sz w:val="22"/>
          <w:szCs w:val="22"/>
        </w:rPr>
        <w:t>zakup i dostarczenie wszystkich niezbędnych czynników produkcji,</w:t>
      </w:r>
    </w:p>
    <w:p w14:paraId="310CA871" w14:textId="77777777" w:rsidR="00F5523C" w:rsidRPr="008E7825" w:rsidRDefault="00F5523C" w:rsidP="000C4D36">
      <w:pPr>
        <w:numPr>
          <w:ilvl w:val="0"/>
          <w:numId w:val="71"/>
        </w:numPr>
        <w:ind w:left="709"/>
        <w:rPr>
          <w:rFonts w:cs="Arial"/>
          <w:sz w:val="22"/>
          <w:szCs w:val="22"/>
        </w:rPr>
      </w:pPr>
      <w:r w:rsidRPr="008E7825">
        <w:rPr>
          <w:rFonts w:cs="Arial"/>
          <w:sz w:val="22"/>
          <w:szCs w:val="22"/>
        </w:rPr>
        <w:t>przygotowanie podłoża, w tym niezbędne naprawy i uzupełnienia oraz iniekcja szczelin,</w:t>
      </w:r>
    </w:p>
    <w:p w14:paraId="310CA872" w14:textId="77777777" w:rsidR="00F5523C" w:rsidRPr="008E7825" w:rsidRDefault="00F5523C" w:rsidP="000C4D36">
      <w:pPr>
        <w:numPr>
          <w:ilvl w:val="0"/>
          <w:numId w:val="71"/>
        </w:numPr>
        <w:ind w:left="709"/>
        <w:rPr>
          <w:rFonts w:cs="Arial"/>
          <w:sz w:val="22"/>
          <w:szCs w:val="22"/>
        </w:rPr>
      </w:pPr>
      <w:r w:rsidRPr="008E7825">
        <w:rPr>
          <w:rFonts w:cs="Arial"/>
          <w:sz w:val="22"/>
          <w:szCs w:val="22"/>
        </w:rPr>
        <w:t>ułożenie nawierzchni i jej pielęgnację,</w:t>
      </w:r>
    </w:p>
    <w:p w14:paraId="310CA873" w14:textId="77777777" w:rsidR="00F5523C" w:rsidRPr="008E7825" w:rsidRDefault="00F5523C" w:rsidP="000C4D36">
      <w:pPr>
        <w:numPr>
          <w:ilvl w:val="0"/>
          <w:numId w:val="71"/>
        </w:numPr>
        <w:ind w:left="709"/>
        <w:rPr>
          <w:rFonts w:cs="Arial"/>
          <w:sz w:val="22"/>
          <w:szCs w:val="22"/>
        </w:rPr>
      </w:pPr>
      <w:r w:rsidRPr="008E7825">
        <w:rPr>
          <w:rFonts w:cs="Arial"/>
          <w:sz w:val="22"/>
          <w:szCs w:val="22"/>
        </w:rPr>
        <w:t>oczyszczenie stanowiska pracy,</w:t>
      </w:r>
    </w:p>
    <w:p w14:paraId="310CA874" w14:textId="77777777" w:rsidR="00F5523C" w:rsidRPr="008E7825" w:rsidRDefault="00F5523C" w:rsidP="000C4D36">
      <w:pPr>
        <w:numPr>
          <w:ilvl w:val="0"/>
          <w:numId w:val="71"/>
        </w:numPr>
        <w:ind w:left="709"/>
        <w:rPr>
          <w:rFonts w:cs="Arial"/>
          <w:sz w:val="22"/>
          <w:szCs w:val="22"/>
        </w:rPr>
      </w:pPr>
      <w:r w:rsidRPr="008E7825">
        <w:rPr>
          <w:rFonts w:cs="Arial"/>
          <w:sz w:val="22"/>
          <w:szCs w:val="22"/>
        </w:rPr>
        <w:t>wykonanie badań i pomiarów.</w:t>
      </w:r>
    </w:p>
    <w:p w14:paraId="310CA875" w14:textId="77777777" w:rsidR="00F5523C" w:rsidRPr="008E7825" w:rsidRDefault="00F5523C" w:rsidP="00F5523C">
      <w:pPr>
        <w:ind w:left="426"/>
        <w:rPr>
          <w:rFonts w:cs="Arial"/>
          <w:sz w:val="22"/>
          <w:szCs w:val="22"/>
        </w:rPr>
      </w:pPr>
    </w:p>
    <w:p w14:paraId="310CA876" w14:textId="77777777" w:rsidR="00F5523C" w:rsidRPr="008E7825" w:rsidRDefault="00F5523C" w:rsidP="00F5523C">
      <w:pPr>
        <w:pStyle w:val="Nagwek1"/>
        <w:numPr>
          <w:ilvl w:val="0"/>
          <w:numId w:val="6"/>
        </w:numPr>
        <w:rPr>
          <w:color w:val="auto"/>
        </w:rPr>
      </w:pPr>
      <w:r w:rsidRPr="008E7825">
        <w:rPr>
          <w:color w:val="auto"/>
        </w:rPr>
        <w:t>NORMY I PRZEPISY ZWIĄZANE</w:t>
      </w:r>
    </w:p>
    <w:p w14:paraId="310CA877" w14:textId="77777777" w:rsidR="00F5523C" w:rsidRPr="008E7825" w:rsidRDefault="00F5523C" w:rsidP="00F5523C">
      <w:pPr>
        <w:pStyle w:val="Nagwek2"/>
        <w:numPr>
          <w:ilvl w:val="1"/>
          <w:numId w:val="6"/>
        </w:numPr>
        <w:ind w:left="426" w:hanging="426"/>
      </w:pPr>
      <w:r w:rsidRPr="008E7825">
        <w:t>Normy</w:t>
      </w:r>
    </w:p>
    <w:p w14:paraId="310CA878" w14:textId="77777777" w:rsidR="00F5523C" w:rsidRPr="008E7825" w:rsidRDefault="00F5523C" w:rsidP="00F5523C">
      <w:pPr>
        <w:pStyle w:val="AAAAA"/>
        <w:ind w:left="2268" w:hanging="1842"/>
        <w:rPr>
          <w:rFonts w:ascii="Arial Narrow" w:hAnsi="Arial Narrow" w:cs="Arial"/>
          <w:sz w:val="22"/>
          <w:szCs w:val="22"/>
        </w:rPr>
      </w:pPr>
      <w:r w:rsidRPr="008E7825">
        <w:rPr>
          <w:rFonts w:ascii="Arial Narrow" w:hAnsi="Arial Narrow" w:cs="Arial"/>
          <w:sz w:val="22"/>
          <w:szCs w:val="22"/>
        </w:rPr>
        <w:t>PN-C-89085</w:t>
      </w:r>
      <w:r w:rsidRPr="008E7825">
        <w:rPr>
          <w:rFonts w:ascii="Arial Narrow" w:hAnsi="Arial Narrow" w:cs="Arial"/>
          <w:sz w:val="22"/>
          <w:szCs w:val="22"/>
        </w:rPr>
        <w:tab/>
        <w:t>Żywice epoksydowe nieutwardzone. Metody badań.</w:t>
      </w:r>
    </w:p>
    <w:p w14:paraId="310CA879" w14:textId="77777777" w:rsidR="00F5523C" w:rsidRPr="008E7825" w:rsidRDefault="00F5523C" w:rsidP="00F5523C">
      <w:pPr>
        <w:pStyle w:val="AAAAA"/>
        <w:ind w:left="2268" w:hanging="1842"/>
        <w:rPr>
          <w:rFonts w:ascii="Arial Narrow" w:hAnsi="Arial Narrow" w:cs="Arial"/>
          <w:sz w:val="22"/>
          <w:szCs w:val="22"/>
        </w:rPr>
      </w:pPr>
      <w:r w:rsidRPr="008E7825">
        <w:rPr>
          <w:rFonts w:ascii="Arial Narrow" w:hAnsi="Arial Narrow" w:cs="Arial"/>
          <w:sz w:val="22"/>
          <w:szCs w:val="22"/>
        </w:rPr>
        <w:t>PN-EN ISO 4895</w:t>
      </w:r>
      <w:r w:rsidRPr="008E7825">
        <w:rPr>
          <w:rFonts w:ascii="Arial Narrow" w:hAnsi="Arial Narrow" w:cs="Arial"/>
          <w:sz w:val="22"/>
          <w:szCs w:val="22"/>
        </w:rPr>
        <w:tab/>
        <w:t>Tworzywa sztuczne. Ciekłe żywice epoksydowe. Oznaczanie tendencji do krystalizacji.</w:t>
      </w:r>
    </w:p>
    <w:p w14:paraId="310CA87A" w14:textId="77777777" w:rsidR="00F5523C" w:rsidRPr="008E7825" w:rsidRDefault="00F5523C" w:rsidP="00F5523C">
      <w:pPr>
        <w:pStyle w:val="AAAAA"/>
        <w:ind w:left="2268" w:hanging="1842"/>
        <w:rPr>
          <w:rFonts w:ascii="Arial Narrow" w:hAnsi="Arial Narrow" w:cs="Arial"/>
          <w:sz w:val="22"/>
          <w:szCs w:val="22"/>
        </w:rPr>
      </w:pPr>
    </w:p>
    <w:p w14:paraId="310CA87B" w14:textId="77777777" w:rsidR="00F5523C" w:rsidRPr="008E7825" w:rsidRDefault="00F5523C" w:rsidP="00F5523C">
      <w:pPr>
        <w:pStyle w:val="Nagwek2"/>
        <w:numPr>
          <w:ilvl w:val="1"/>
          <w:numId w:val="6"/>
        </w:numPr>
        <w:ind w:left="426" w:hanging="426"/>
      </w:pPr>
      <w:r w:rsidRPr="008E7825">
        <w:t>Przepisy związane</w:t>
      </w:r>
    </w:p>
    <w:p w14:paraId="310CA87C" w14:textId="77777777" w:rsidR="00F5523C" w:rsidRPr="008E7825" w:rsidRDefault="00F5523C" w:rsidP="000C4D36">
      <w:pPr>
        <w:pStyle w:val="AAAAA"/>
        <w:numPr>
          <w:ilvl w:val="0"/>
          <w:numId w:val="72"/>
        </w:numPr>
        <w:ind w:left="709" w:hanging="283"/>
        <w:rPr>
          <w:rFonts w:ascii="Arial Narrow" w:hAnsi="Arial Narrow" w:cs="Arial"/>
          <w:sz w:val="22"/>
          <w:szCs w:val="22"/>
        </w:rPr>
      </w:pPr>
      <w:r w:rsidRPr="008E7825">
        <w:rPr>
          <w:rFonts w:ascii="Arial Narrow" w:hAnsi="Arial Narrow" w:cs="Arial"/>
          <w:sz w:val="22"/>
          <w:szCs w:val="22"/>
        </w:rPr>
        <w:t>Rozporządzenie Ministra Infrastruktury z dnia 6 lutego 2003 w sprawie bezpieczeństwa i higieny pracy podczas wykonywania robót budowlanych (Dz. U. nr 47, poz. 401).</w:t>
      </w:r>
    </w:p>
    <w:p w14:paraId="310CA87D" w14:textId="77777777" w:rsidR="00F5523C" w:rsidRPr="008E7825" w:rsidRDefault="00F5523C" w:rsidP="000C4D36">
      <w:pPr>
        <w:pStyle w:val="AAAAA"/>
        <w:numPr>
          <w:ilvl w:val="0"/>
          <w:numId w:val="72"/>
        </w:numPr>
        <w:ind w:left="709" w:hanging="283"/>
        <w:rPr>
          <w:rFonts w:ascii="Arial Narrow" w:hAnsi="Arial Narrow" w:cs="Arial"/>
          <w:sz w:val="22"/>
          <w:szCs w:val="22"/>
        </w:rPr>
      </w:pPr>
      <w:r w:rsidRPr="008E7825">
        <w:rPr>
          <w:rFonts w:ascii="Arial Narrow" w:hAnsi="Arial Narrow" w:cs="Arial"/>
          <w:sz w:val="22"/>
          <w:szCs w:val="22"/>
        </w:rPr>
        <w:t xml:space="preserve">Karty techniczne produktów wydane przez producenta oraz odpowiadające im aprobaty techniczne </w:t>
      </w:r>
      <w:proofErr w:type="spellStart"/>
      <w:r w:rsidRPr="008E7825">
        <w:rPr>
          <w:rFonts w:ascii="Arial Narrow" w:hAnsi="Arial Narrow" w:cs="Arial"/>
          <w:sz w:val="22"/>
          <w:szCs w:val="22"/>
        </w:rPr>
        <w:t>IBDiM</w:t>
      </w:r>
      <w:proofErr w:type="spellEnd"/>
      <w:r w:rsidRPr="008E7825">
        <w:rPr>
          <w:rFonts w:ascii="Arial Narrow" w:hAnsi="Arial Narrow" w:cs="Arial"/>
          <w:sz w:val="22"/>
          <w:szCs w:val="22"/>
        </w:rPr>
        <w:t>.</w:t>
      </w:r>
    </w:p>
    <w:p w14:paraId="310CA87E" w14:textId="77777777" w:rsidR="00F5523C" w:rsidRPr="008E7825" w:rsidRDefault="00F5523C" w:rsidP="000C4D36">
      <w:pPr>
        <w:pStyle w:val="AAAAA"/>
        <w:numPr>
          <w:ilvl w:val="0"/>
          <w:numId w:val="72"/>
        </w:numPr>
        <w:ind w:left="709" w:hanging="283"/>
        <w:rPr>
          <w:rFonts w:ascii="Arial Narrow" w:hAnsi="Arial Narrow" w:cs="Arial"/>
          <w:sz w:val="22"/>
          <w:szCs w:val="22"/>
        </w:rPr>
      </w:pPr>
      <w:r w:rsidRPr="008E7825">
        <w:rPr>
          <w:rFonts w:ascii="Arial Narrow" w:hAnsi="Arial Narrow" w:cs="Arial"/>
          <w:sz w:val="22"/>
          <w:szCs w:val="22"/>
        </w:rPr>
        <w:t>Katalog Detali Mostowych – Generalna Dyrekcja Dróg Krajowych i Autostrad, 2002.</w:t>
      </w:r>
    </w:p>
    <w:p w14:paraId="310CA87F" w14:textId="77777777" w:rsidR="00F5523C" w:rsidRPr="008E7825" w:rsidRDefault="00F5523C" w:rsidP="00F5523C">
      <w:pPr>
        <w:rPr>
          <w:rFonts w:cs="Arial"/>
          <w:sz w:val="22"/>
          <w:szCs w:val="22"/>
        </w:rPr>
      </w:pPr>
      <w:r w:rsidRPr="008E7825">
        <w:rPr>
          <w:rFonts w:cs="Arial"/>
          <w:sz w:val="22"/>
          <w:szCs w:val="22"/>
        </w:rPr>
        <w:br w:type="page"/>
      </w:r>
    </w:p>
    <w:p w14:paraId="310CA880" w14:textId="77777777" w:rsidR="00322459" w:rsidRPr="008E7825" w:rsidRDefault="00322459">
      <w:pPr>
        <w:jc w:val="left"/>
        <w:rPr>
          <w:rFonts w:cs="Arial"/>
          <w:sz w:val="22"/>
          <w:szCs w:val="22"/>
        </w:rPr>
      </w:pPr>
    </w:p>
    <w:p w14:paraId="310CA881" w14:textId="77777777" w:rsidR="00C174D3" w:rsidRPr="008E7825" w:rsidRDefault="00C174D3" w:rsidP="00322459">
      <w:pPr>
        <w:pStyle w:val="AAAAA"/>
        <w:rPr>
          <w:rFonts w:ascii="Arial Narrow" w:hAnsi="Arial Narrow" w:cs="Arial"/>
          <w:sz w:val="22"/>
          <w:szCs w:val="22"/>
        </w:rPr>
      </w:pPr>
    </w:p>
    <w:p w14:paraId="310CA882" w14:textId="77777777" w:rsidR="00322459" w:rsidRPr="008E7825" w:rsidRDefault="00322459" w:rsidP="00322459">
      <w:pPr>
        <w:pStyle w:val="AAAAA"/>
        <w:rPr>
          <w:rFonts w:ascii="Arial Narrow" w:hAnsi="Arial Narrow" w:cs="Arial"/>
          <w:sz w:val="22"/>
          <w:szCs w:val="22"/>
        </w:rPr>
      </w:pPr>
    </w:p>
    <w:p w14:paraId="310CA883" w14:textId="77777777" w:rsidR="00322459" w:rsidRPr="008E7825" w:rsidRDefault="00322459" w:rsidP="00322459">
      <w:pPr>
        <w:pStyle w:val="AAAAA"/>
        <w:rPr>
          <w:rFonts w:ascii="Arial Narrow" w:hAnsi="Arial Narrow" w:cs="Arial"/>
          <w:sz w:val="22"/>
          <w:szCs w:val="22"/>
        </w:rPr>
      </w:pPr>
    </w:p>
    <w:p w14:paraId="310CA884" w14:textId="77777777" w:rsidR="00322459" w:rsidRPr="008E7825" w:rsidRDefault="00322459" w:rsidP="00322459">
      <w:pPr>
        <w:pStyle w:val="AAAAA"/>
        <w:rPr>
          <w:rFonts w:ascii="Arial Narrow" w:hAnsi="Arial Narrow" w:cs="Arial"/>
          <w:sz w:val="22"/>
          <w:szCs w:val="22"/>
        </w:rPr>
      </w:pPr>
    </w:p>
    <w:p w14:paraId="310CA885" w14:textId="77777777" w:rsidR="00322459" w:rsidRPr="008E7825" w:rsidRDefault="00322459" w:rsidP="00322459">
      <w:pPr>
        <w:pStyle w:val="AAAAA"/>
        <w:rPr>
          <w:rFonts w:ascii="Arial Narrow" w:hAnsi="Arial Narrow" w:cs="Arial"/>
          <w:sz w:val="22"/>
          <w:szCs w:val="22"/>
        </w:rPr>
      </w:pPr>
    </w:p>
    <w:p w14:paraId="310CA886" w14:textId="77777777" w:rsidR="00D71102" w:rsidRPr="008E7825" w:rsidRDefault="00D71102" w:rsidP="00322459">
      <w:pPr>
        <w:pStyle w:val="AAAAA"/>
        <w:rPr>
          <w:rFonts w:ascii="Arial Narrow" w:hAnsi="Arial Narrow" w:cs="Arial"/>
          <w:sz w:val="22"/>
          <w:szCs w:val="22"/>
        </w:rPr>
      </w:pPr>
    </w:p>
    <w:p w14:paraId="310CA887" w14:textId="77777777" w:rsidR="00D71102" w:rsidRPr="008E7825" w:rsidRDefault="00D71102" w:rsidP="00322459">
      <w:pPr>
        <w:pStyle w:val="AAAAA"/>
        <w:rPr>
          <w:rFonts w:ascii="Arial Narrow" w:hAnsi="Arial Narrow" w:cs="Arial"/>
          <w:sz w:val="22"/>
          <w:szCs w:val="22"/>
        </w:rPr>
      </w:pPr>
    </w:p>
    <w:p w14:paraId="310CA888" w14:textId="77777777" w:rsidR="00537A0C" w:rsidRPr="008E7825" w:rsidRDefault="00537A0C" w:rsidP="00537A0C">
      <w:pPr>
        <w:pStyle w:val="Tytu"/>
      </w:pPr>
    </w:p>
    <w:p w14:paraId="310CA889" w14:textId="77777777" w:rsidR="00537A0C" w:rsidRPr="008E7825" w:rsidRDefault="00537A0C" w:rsidP="00537A0C">
      <w:pPr>
        <w:pStyle w:val="Tytu"/>
      </w:pPr>
    </w:p>
    <w:p w14:paraId="310CA88A" w14:textId="77777777" w:rsidR="00D71102" w:rsidRPr="008E7825" w:rsidRDefault="00D71102" w:rsidP="00D71102">
      <w:pPr>
        <w:ind w:left="567" w:right="1134"/>
        <w:jc w:val="center"/>
        <w:rPr>
          <w:rFonts w:cs="Arial"/>
          <w:b/>
          <w:bCs/>
          <w:sz w:val="36"/>
          <w:szCs w:val="36"/>
        </w:rPr>
      </w:pPr>
      <w:r w:rsidRPr="008E7825">
        <w:rPr>
          <w:rFonts w:cs="Arial"/>
          <w:b/>
          <w:bCs/>
          <w:sz w:val="36"/>
          <w:szCs w:val="36"/>
        </w:rPr>
        <w:t>SPECYFIKACJE TECHNICZNE WYKONANIA I ODBIORU ROBÓT BUDOWLANYCH</w:t>
      </w:r>
    </w:p>
    <w:p w14:paraId="310CA88B" w14:textId="77777777" w:rsidR="00D71102" w:rsidRPr="008E7825" w:rsidRDefault="00D71102" w:rsidP="00D71102">
      <w:pPr>
        <w:ind w:left="567" w:right="1134"/>
        <w:jc w:val="center"/>
        <w:rPr>
          <w:sz w:val="32"/>
          <w:szCs w:val="32"/>
        </w:rPr>
      </w:pPr>
    </w:p>
    <w:p w14:paraId="310CA88C" w14:textId="77777777" w:rsidR="00D71102" w:rsidRPr="008E7825" w:rsidRDefault="00D71102" w:rsidP="00D71102">
      <w:pPr>
        <w:jc w:val="left"/>
        <w:rPr>
          <w:rFonts w:cs="Arial"/>
          <w:sz w:val="32"/>
        </w:rPr>
      </w:pPr>
    </w:p>
    <w:p w14:paraId="310CA88D" w14:textId="77777777" w:rsidR="00D71102" w:rsidRPr="008E7825" w:rsidRDefault="00D71102" w:rsidP="00D71102">
      <w:pPr>
        <w:jc w:val="left"/>
        <w:rPr>
          <w:rFonts w:cs="Arial"/>
          <w:sz w:val="32"/>
        </w:rPr>
      </w:pPr>
    </w:p>
    <w:p w14:paraId="310CA88E" w14:textId="77777777" w:rsidR="00D71102" w:rsidRPr="008E7825" w:rsidRDefault="00D71102" w:rsidP="00D71102">
      <w:pPr>
        <w:rPr>
          <w:sz w:val="28"/>
          <w:szCs w:val="28"/>
        </w:rPr>
      </w:pPr>
    </w:p>
    <w:p w14:paraId="310CA88F" w14:textId="77777777" w:rsidR="00D71102" w:rsidRPr="008E7825" w:rsidRDefault="00D71102" w:rsidP="00D71102">
      <w:pPr>
        <w:pStyle w:val="Akapitzlist"/>
      </w:pPr>
      <w:bookmarkStart w:id="50" w:name="_Toc295225967"/>
      <w:bookmarkStart w:id="51" w:name="_Toc188204048"/>
      <w:r w:rsidRPr="008E7825">
        <w:t>M.</w:t>
      </w:r>
      <w:r w:rsidR="00100FE3" w:rsidRPr="008E7825">
        <w:t>10</w:t>
      </w:r>
      <w:r w:rsidRPr="008E7825">
        <w:t>.00.00.</w:t>
      </w:r>
      <w:r w:rsidRPr="008E7825">
        <w:tab/>
        <w:t>Elementy zabezpieczające i wyposażenie</w:t>
      </w:r>
      <w:bookmarkEnd w:id="50"/>
      <w:bookmarkEnd w:id="51"/>
    </w:p>
    <w:p w14:paraId="310CA890" w14:textId="77777777" w:rsidR="00F10FA7" w:rsidRPr="008E7825" w:rsidRDefault="00D71102" w:rsidP="00D71102">
      <w:pPr>
        <w:pStyle w:val="Legenda"/>
      </w:pPr>
      <w:bookmarkStart w:id="52" w:name="_Toc295225968"/>
      <w:bookmarkStart w:id="53" w:name="_Toc188204049"/>
      <w:r w:rsidRPr="008E7825">
        <w:t>M.</w:t>
      </w:r>
      <w:r w:rsidR="00100FE3" w:rsidRPr="008E7825">
        <w:t>10</w:t>
      </w:r>
      <w:r w:rsidRPr="008E7825">
        <w:t>.01.00.</w:t>
      </w:r>
      <w:r w:rsidRPr="008E7825">
        <w:tab/>
        <w:t>Elementy zabezpieczające</w:t>
      </w:r>
      <w:bookmarkEnd w:id="52"/>
      <w:bookmarkEnd w:id="53"/>
    </w:p>
    <w:p w14:paraId="310CA891" w14:textId="77777777" w:rsidR="00421F14" w:rsidRPr="008E7825" w:rsidRDefault="00421F14" w:rsidP="00421F14">
      <w:pPr>
        <w:pStyle w:val="Tytu"/>
      </w:pPr>
      <w:bookmarkStart w:id="54" w:name="_Toc295225971"/>
      <w:bookmarkStart w:id="55" w:name="_Toc188204050"/>
      <w:r w:rsidRPr="008E7825">
        <w:t>M.</w:t>
      </w:r>
      <w:r w:rsidR="00100FE3" w:rsidRPr="008E7825">
        <w:t>10</w:t>
      </w:r>
      <w:r w:rsidRPr="008E7825">
        <w:t>.01.01.</w:t>
      </w:r>
      <w:r w:rsidRPr="008E7825">
        <w:tab/>
        <w:t>Balustrady z profili stalowych na obiektach inżynieryjnych</w:t>
      </w:r>
      <w:bookmarkEnd w:id="54"/>
      <w:bookmarkEnd w:id="55"/>
    </w:p>
    <w:p w14:paraId="310CA892" w14:textId="77777777" w:rsidR="00F10FA7" w:rsidRPr="008E7825" w:rsidRDefault="00F10FA7" w:rsidP="000D20FE">
      <w:pPr>
        <w:pStyle w:val="Nagwek1"/>
        <w:numPr>
          <w:ilvl w:val="0"/>
          <w:numId w:val="63"/>
        </w:numPr>
        <w:rPr>
          <w:color w:val="auto"/>
        </w:rPr>
      </w:pPr>
      <w:r w:rsidRPr="008E7825">
        <w:rPr>
          <w:bCs/>
        </w:rPr>
        <w:br w:type="page"/>
      </w:r>
      <w:r w:rsidRPr="008E7825">
        <w:rPr>
          <w:color w:val="auto"/>
        </w:rPr>
        <w:lastRenderedPageBreak/>
        <w:t>WSTĘP</w:t>
      </w:r>
    </w:p>
    <w:p w14:paraId="310CA893" w14:textId="77777777" w:rsidR="00F10FA7" w:rsidRPr="008E7825" w:rsidRDefault="00F10FA7" w:rsidP="00421F14">
      <w:pPr>
        <w:rPr>
          <w:rFonts w:cs="Arial"/>
          <w:sz w:val="22"/>
          <w:szCs w:val="22"/>
        </w:rPr>
      </w:pPr>
      <w:r w:rsidRPr="008E7825">
        <w:rPr>
          <w:rFonts w:cs="Arial"/>
          <w:sz w:val="22"/>
          <w:szCs w:val="22"/>
        </w:rPr>
        <w:t>Ilekroć w tekście będzie mowa o specyfikacji technicznej (ST), szczegółowej specyfikacji technicznej (SST) bądź ogólnej specyfikacji technicznej (OST) należy przez to rozumieć Specyfikację Techniczną Wykonania i Odbioru Robót Budowlanych.</w:t>
      </w:r>
    </w:p>
    <w:p w14:paraId="310CA894" w14:textId="77777777" w:rsidR="00F10FA7" w:rsidRPr="008E7825" w:rsidRDefault="00F10FA7" w:rsidP="00F10FA7">
      <w:pPr>
        <w:ind w:left="426"/>
      </w:pPr>
    </w:p>
    <w:p w14:paraId="310CA895" w14:textId="77777777" w:rsidR="00F10FA7" w:rsidRPr="008E7825" w:rsidRDefault="00F10FA7" w:rsidP="00F10FA7">
      <w:pPr>
        <w:pStyle w:val="Nagwek2"/>
        <w:ind w:left="426" w:hanging="426"/>
      </w:pPr>
      <w:r w:rsidRPr="008E7825">
        <w:t>Przedmiot ST</w:t>
      </w:r>
    </w:p>
    <w:p w14:paraId="310CA896" w14:textId="2C1ED3EC" w:rsidR="00F10FA7" w:rsidRPr="008E7825" w:rsidRDefault="00F10FA7" w:rsidP="00F10FA7">
      <w:pPr>
        <w:autoSpaceDE w:val="0"/>
        <w:autoSpaceDN w:val="0"/>
        <w:adjustRightInd w:val="0"/>
        <w:rPr>
          <w:rFonts w:cs="Arial"/>
          <w:sz w:val="22"/>
          <w:szCs w:val="22"/>
        </w:rPr>
      </w:pPr>
      <w:r w:rsidRPr="008E7825">
        <w:rPr>
          <w:rFonts w:cs="Arial"/>
          <w:sz w:val="22"/>
          <w:szCs w:val="22"/>
        </w:rPr>
        <w:t xml:space="preserve">Przedmiotem niniejszej Specyfikacji Technicznej (ST) są wymagania techniczne dotyczące wykonania i odbioru robót związanych z </w:t>
      </w:r>
      <w:r w:rsidR="00C51CAB" w:rsidRPr="008E7825">
        <w:rPr>
          <w:rFonts w:cs="Arial"/>
          <w:sz w:val="22"/>
          <w:szCs w:val="22"/>
        </w:rPr>
        <w:t>wykonaniem balustrady</w:t>
      </w:r>
      <w:r w:rsidRPr="008E7825">
        <w:rPr>
          <w:rFonts w:cs="Arial"/>
          <w:sz w:val="22"/>
          <w:szCs w:val="22"/>
        </w:rPr>
        <w:t xml:space="preserve"> w ramach zadania: </w:t>
      </w:r>
      <w:r w:rsidR="00412A17" w:rsidRPr="008E7825">
        <w:rPr>
          <w:rFonts w:cs="Arial"/>
          <w:sz w:val="22"/>
          <w:szCs w:val="22"/>
        </w:rPr>
        <w:t>"Wykonanie dokumentacji projektowo - kosztorysowej dla zadania „</w:t>
      </w:r>
      <w:r w:rsidR="00126A31" w:rsidRPr="006F6055">
        <w:rPr>
          <w:rFonts w:cs="Arial"/>
          <w:sz w:val="22"/>
          <w:szCs w:val="22"/>
        </w:rPr>
        <w:t xml:space="preserve">Remont mostu żelbetowego nad rzeką </w:t>
      </w:r>
      <w:proofErr w:type="spellStart"/>
      <w:r w:rsidR="00126A31" w:rsidRPr="006F6055">
        <w:rPr>
          <w:rFonts w:cs="Arial"/>
          <w:sz w:val="22"/>
          <w:szCs w:val="22"/>
        </w:rPr>
        <w:t>Wierzbiak</w:t>
      </w:r>
      <w:proofErr w:type="spellEnd"/>
      <w:r w:rsidR="00126A31" w:rsidRPr="006F6055">
        <w:rPr>
          <w:rFonts w:cs="Arial"/>
          <w:sz w:val="22"/>
          <w:szCs w:val="22"/>
        </w:rPr>
        <w:t xml:space="preserve"> w m. Gniewomierz</w:t>
      </w:r>
      <w:r w:rsidR="00412A17" w:rsidRPr="008E7825">
        <w:rPr>
          <w:rFonts w:cs="Arial"/>
          <w:sz w:val="22"/>
          <w:szCs w:val="22"/>
        </w:rPr>
        <w:t>"</w:t>
      </w:r>
      <w:r w:rsidR="00C51CAB" w:rsidRPr="008E7825">
        <w:rPr>
          <w:rFonts w:cs="Arial"/>
          <w:b/>
          <w:sz w:val="22"/>
          <w:szCs w:val="22"/>
        </w:rPr>
        <w:t>.</w:t>
      </w:r>
    </w:p>
    <w:p w14:paraId="310CA897" w14:textId="77777777" w:rsidR="00F10FA7" w:rsidRPr="008E7825" w:rsidRDefault="00F10FA7" w:rsidP="00F10FA7">
      <w:pPr>
        <w:ind w:left="426"/>
      </w:pPr>
    </w:p>
    <w:p w14:paraId="310CA898" w14:textId="77777777" w:rsidR="00F10FA7" w:rsidRPr="008E7825" w:rsidRDefault="00F10FA7" w:rsidP="00F10FA7">
      <w:pPr>
        <w:pStyle w:val="Nagwek2"/>
        <w:ind w:left="426" w:hanging="426"/>
      </w:pPr>
      <w:r w:rsidRPr="008E7825">
        <w:t>Zakres stosowania ST</w:t>
      </w:r>
    </w:p>
    <w:p w14:paraId="310CA899" w14:textId="77777777" w:rsidR="00F10FA7" w:rsidRPr="008E7825" w:rsidRDefault="00F10FA7" w:rsidP="00421F14">
      <w:pPr>
        <w:rPr>
          <w:rFonts w:cs="Arial"/>
          <w:sz w:val="22"/>
          <w:szCs w:val="22"/>
        </w:rPr>
      </w:pPr>
      <w:r w:rsidRPr="008E7825">
        <w:rPr>
          <w:rFonts w:cs="Arial"/>
          <w:sz w:val="22"/>
          <w:szCs w:val="22"/>
        </w:rPr>
        <w:t>Specyfikacja Techniczna jest stosowana jako dokument przetargowy i kontraktowy przy zlecaniu i realizacji robót wymienionych w pkt. 1.1.</w:t>
      </w:r>
    </w:p>
    <w:p w14:paraId="310CA89A" w14:textId="77777777" w:rsidR="00F10FA7" w:rsidRPr="008E7825" w:rsidRDefault="00F10FA7" w:rsidP="00F10FA7">
      <w:pPr>
        <w:ind w:left="426"/>
        <w:rPr>
          <w:rFonts w:cs="Arial"/>
          <w:sz w:val="22"/>
          <w:szCs w:val="22"/>
        </w:rPr>
      </w:pPr>
    </w:p>
    <w:p w14:paraId="310CA89B" w14:textId="77777777" w:rsidR="00F10FA7" w:rsidRPr="008E7825" w:rsidRDefault="00F10FA7" w:rsidP="00F10FA7">
      <w:pPr>
        <w:pStyle w:val="Nagwek2"/>
        <w:ind w:left="426" w:hanging="426"/>
      </w:pPr>
      <w:r w:rsidRPr="008E7825">
        <w:t>Zakres robót objętych ST</w:t>
      </w:r>
    </w:p>
    <w:p w14:paraId="310CA89C" w14:textId="77777777" w:rsidR="00F10FA7" w:rsidRPr="008E7825" w:rsidRDefault="00F10FA7" w:rsidP="00421F14">
      <w:pPr>
        <w:rPr>
          <w:rFonts w:cs="Arial"/>
          <w:sz w:val="22"/>
          <w:szCs w:val="22"/>
        </w:rPr>
      </w:pPr>
      <w:r w:rsidRPr="008E7825">
        <w:rPr>
          <w:rFonts w:cs="Arial"/>
          <w:sz w:val="22"/>
          <w:szCs w:val="22"/>
        </w:rPr>
        <w:t>Ustalenia zawarte w niniejszej ST dotyczą zasad prowadzenia robót związanych z wykonaniem, montażem i zabezpieczeniem antykorozyjnym balustrad z profili stalowych</w:t>
      </w:r>
      <w:r w:rsidR="00421F14" w:rsidRPr="008E7825">
        <w:rPr>
          <w:rFonts w:cs="Arial"/>
          <w:sz w:val="22"/>
          <w:szCs w:val="22"/>
        </w:rPr>
        <w:t>.</w:t>
      </w:r>
    </w:p>
    <w:p w14:paraId="310CA89D" w14:textId="77777777" w:rsidR="00F10FA7" w:rsidRPr="008E7825" w:rsidRDefault="00F10FA7" w:rsidP="00F10FA7">
      <w:pPr>
        <w:ind w:left="426"/>
        <w:rPr>
          <w:rFonts w:cs="Arial"/>
          <w:sz w:val="22"/>
          <w:szCs w:val="22"/>
        </w:rPr>
      </w:pPr>
    </w:p>
    <w:p w14:paraId="310CA89E" w14:textId="77777777" w:rsidR="00F10FA7" w:rsidRPr="008E7825" w:rsidRDefault="00F10FA7" w:rsidP="00F10FA7">
      <w:pPr>
        <w:pStyle w:val="Nagwek2"/>
        <w:ind w:left="426" w:hanging="426"/>
      </w:pPr>
      <w:r w:rsidRPr="008E7825">
        <w:t>Określenia podstawowe</w:t>
      </w:r>
    </w:p>
    <w:p w14:paraId="310CA89F" w14:textId="77777777" w:rsidR="00F10FA7" w:rsidRPr="008E7825" w:rsidRDefault="00F10FA7" w:rsidP="00421F14">
      <w:pPr>
        <w:rPr>
          <w:rFonts w:cs="Arial"/>
          <w:sz w:val="22"/>
          <w:szCs w:val="22"/>
        </w:rPr>
      </w:pPr>
      <w:r w:rsidRPr="008E7825">
        <w:rPr>
          <w:rFonts w:cs="Arial"/>
          <w:sz w:val="22"/>
          <w:szCs w:val="22"/>
        </w:rPr>
        <w:t>Określenia używane w niniejszej ST są zgodne z obowiązującymi normami oraz określeniami podanymi w </w:t>
      </w:r>
      <w:proofErr w:type="spellStart"/>
      <w:r w:rsidR="00421F14" w:rsidRPr="008E7825">
        <w:rPr>
          <w:rFonts w:cs="Arial"/>
          <w:i/>
          <w:sz w:val="22"/>
          <w:szCs w:val="22"/>
        </w:rPr>
        <w:t>STWiORB</w:t>
      </w:r>
      <w:proofErr w:type="spellEnd"/>
      <w:r w:rsidR="00421F14" w:rsidRPr="008E7825">
        <w:rPr>
          <w:rFonts w:cs="Arial"/>
          <w:i/>
          <w:sz w:val="22"/>
          <w:szCs w:val="22"/>
        </w:rPr>
        <w:t xml:space="preserve"> M.00.00.00 –Wymagania ogólne.</w:t>
      </w:r>
    </w:p>
    <w:p w14:paraId="310CA8A0" w14:textId="77777777" w:rsidR="00F10FA7" w:rsidRPr="008E7825" w:rsidRDefault="00F10FA7" w:rsidP="00421F14">
      <w:pPr>
        <w:jc w:val="left"/>
        <w:rPr>
          <w:rFonts w:cs="Arial"/>
          <w:sz w:val="22"/>
          <w:szCs w:val="22"/>
        </w:rPr>
      </w:pPr>
      <w:r w:rsidRPr="008E7825">
        <w:rPr>
          <w:rFonts w:cs="Arial"/>
          <w:b/>
          <w:bCs/>
          <w:sz w:val="22"/>
          <w:szCs w:val="22"/>
        </w:rPr>
        <w:t xml:space="preserve">Balustrada </w:t>
      </w:r>
      <w:r w:rsidRPr="008E7825">
        <w:rPr>
          <w:rFonts w:cs="Arial"/>
          <w:sz w:val="22"/>
          <w:szCs w:val="22"/>
        </w:rPr>
        <w:t xml:space="preserve">– urządzenie bezpieczeństwa ruchu pieszych, montowane na krawędzi obiektu lub na schodach, zabezpieczające przed upadkiem z wysokości. </w:t>
      </w:r>
    </w:p>
    <w:p w14:paraId="310CA8A1" w14:textId="77777777" w:rsidR="00F10FA7" w:rsidRPr="008E7825" w:rsidRDefault="00F10FA7" w:rsidP="00421F14">
      <w:pPr>
        <w:jc w:val="left"/>
        <w:rPr>
          <w:rFonts w:cs="Arial"/>
          <w:sz w:val="22"/>
          <w:szCs w:val="22"/>
        </w:rPr>
      </w:pPr>
      <w:r w:rsidRPr="008E7825">
        <w:rPr>
          <w:rFonts w:cs="Arial"/>
          <w:b/>
          <w:bCs/>
          <w:sz w:val="22"/>
          <w:szCs w:val="22"/>
        </w:rPr>
        <w:t xml:space="preserve">Poręcz (pochwyt) </w:t>
      </w:r>
      <w:r w:rsidRPr="008E7825">
        <w:rPr>
          <w:rFonts w:cs="Arial"/>
          <w:sz w:val="22"/>
          <w:szCs w:val="22"/>
        </w:rPr>
        <w:t>– element balustrady, z reguły ją wieńczący, oddzielający coś lub służący do opierania się (np. przy wchodzeniu po schodach).</w:t>
      </w:r>
    </w:p>
    <w:p w14:paraId="310CA8A2" w14:textId="77777777" w:rsidR="00F10FA7" w:rsidRPr="008E7825" w:rsidRDefault="00F10FA7" w:rsidP="00F10FA7">
      <w:pPr>
        <w:ind w:left="426"/>
        <w:rPr>
          <w:rFonts w:cs="Arial"/>
          <w:sz w:val="22"/>
          <w:szCs w:val="22"/>
        </w:rPr>
      </w:pPr>
    </w:p>
    <w:p w14:paraId="310CA8A3" w14:textId="77777777" w:rsidR="00F10FA7" w:rsidRPr="008E7825" w:rsidRDefault="00F10FA7" w:rsidP="00F10FA7">
      <w:pPr>
        <w:pStyle w:val="Nagwek2"/>
        <w:ind w:left="426" w:hanging="426"/>
      </w:pPr>
      <w:r w:rsidRPr="008E7825">
        <w:t>Ogólne wymagania dotyczące robót</w:t>
      </w:r>
    </w:p>
    <w:p w14:paraId="310CA8A4" w14:textId="77777777" w:rsidR="00F10FA7" w:rsidRPr="008E7825" w:rsidRDefault="00F10FA7" w:rsidP="00421F14">
      <w:pPr>
        <w:rPr>
          <w:rFonts w:cs="Arial"/>
          <w:sz w:val="22"/>
          <w:szCs w:val="22"/>
        </w:rPr>
      </w:pPr>
      <w:r w:rsidRPr="008E7825">
        <w:rPr>
          <w:rFonts w:cs="Arial"/>
          <w:sz w:val="22"/>
          <w:szCs w:val="22"/>
        </w:rPr>
        <w:t xml:space="preserve">Ogólne wymagania dotyczące wykonania robót podano w </w:t>
      </w:r>
      <w:proofErr w:type="spellStart"/>
      <w:r w:rsidR="00421F14" w:rsidRPr="008E7825">
        <w:rPr>
          <w:rFonts w:cs="Arial"/>
          <w:sz w:val="22"/>
          <w:szCs w:val="22"/>
        </w:rPr>
        <w:t>STWiORB</w:t>
      </w:r>
      <w:proofErr w:type="spellEnd"/>
      <w:r w:rsidR="00421F14" w:rsidRPr="008E7825">
        <w:rPr>
          <w:rFonts w:cs="Arial"/>
          <w:sz w:val="22"/>
          <w:szCs w:val="22"/>
        </w:rPr>
        <w:t xml:space="preserve"> M.00.00.00 –Wymagania ogólne.</w:t>
      </w:r>
    </w:p>
    <w:p w14:paraId="310CA8A5" w14:textId="77777777" w:rsidR="00F10FA7" w:rsidRPr="008E7825" w:rsidRDefault="00F10FA7" w:rsidP="00421F14">
      <w:pPr>
        <w:rPr>
          <w:rFonts w:cs="Arial"/>
          <w:sz w:val="22"/>
          <w:szCs w:val="22"/>
        </w:rPr>
      </w:pPr>
      <w:r w:rsidRPr="008E7825">
        <w:rPr>
          <w:rFonts w:cs="Arial"/>
          <w:sz w:val="22"/>
          <w:szCs w:val="22"/>
        </w:rPr>
        <w:t>Wykonawca robót jest odpowiedzialny za jakość ich wykonania oraz zgodność z dokumentacją projektową, ST i poleceniami Inżyniera.</w:t>
      </w:r>
    </w:p>
    <w:p w14:paraId="310CA8A6" w14:textId="77777777" w:rsidR="00F10FA7" w:rsidRPr="008E7825" w:rsidRDefault="00F10FA7" w:rsidP="00F10FA7">
      <w:pPr>
        <w:ind w:left="426"/>
        <w:rPr>
          <w:rFonts w:cs="Arial"/>
          <w:b/>
          <w:sz w:val="24"/>
          <w:szCs w:val="24"/>
        </w:rPr>
      </w:pPr>
    </w:p>
    <w:p w14:paraId="310CA8A7" w14:textId="77777777" w:rsidR="00F10FA7" w:rsidRPr="008E7825" w:rsidRDefault="00F10FA7" w:rsidP="00F10FA7">
      <w:pPr>
        <w:pStyle w:val="Nagwek1"/>
        <w:rPr>
          <w:color w:val="auto"/>
        </w:rPr>
      </w:pPr>
      <w:r w:rsidRPr="008E7825">
        <w:rPr>
          <w:color w:val="auto"/>
        </w:rPr>
        <w:t>MATERIAŁY</w:t>
      </w:r>
    </w:p>
    <w:p w14:paraId="310CA8A8" w14:textId="77777777" w:rsidR="00F10FA7" w:rsidRPr="008E7825" w:rsidRDefault="00F10FA7" w:rsidP="00421F14">
      <w:pPr>
        <w:rPr>
          <w:rFonts w:cs="Arial"/>
          <w:sz w:val="22"/>
          <w:szCs w:val="22"/>
        </w:rPr>
      </w:pPr>
      <w:r w:rsidRPr="008E7825">
        <w:rPr>
          <w:rFonts w:cs="Arial"/>
          <w:sz w:val="22"/>
          <w:szCs w:val="22"/>
        </w:rPr>
        <w:t xml:space="preserve">Ogólne wymagania dotyczące materiałów, ich pozyskiwania i składowania podano w </w:t>
      </w:r>
      <w:proofErr w:type="spellStart"/>
      <w:r w:rsidR="00421F14" w:rsidRPr="008E7825">
        <w:rPr>
          <w:rFonts w:cs="Arial"/>
          <w:sz w:val="22"/>
          <w:szCs w:val="22"/>
        </w:rPr>
        <w:t>STWiORB</w:t>
      </w:r>
      <w:proofErr w:type="spellEnd"/>
      <w:r w:rsidR="00421F14" w:rsidRPr="008E7825">
        <w:rPr>
          <w:rFonts w:cs="Arial"/>
          <w:sz w:val="22"/>
          <w:szCs w:val="22"/>
        </w:rPr>
        <w:t xml:space="preserve"> M.00.00.00 –Wymagania ogólne.</w:t>
      </w:r>
    </w:p>
    <w:p w14:paraId="310CA8A9" w14:textId="77777777" w:rsidR="00F10FA7" w:rsidRPr="008E7825" w:rsidRDefault="00F10FA7" w:rsidP="00F10FA7">
      <w:pPr>
        <w:ind w:left="426"/>
        <w:rPr>
          <w:rFonts w:cs="Arial"/>
          <w:sz w:val="22"/>
          <w:szCs w:val="22"/>
        </w:rPr>
      </w:pPr>
    </w:p>
    <w:p w14:paraId="310CA8AA" w14:textId="77777777" w:rsidR="00F10FA7" w:rsidRPr="008E7825" w:rsidRDefault="00F10FA7" w:rsidP="00F10FA7">
      <w:pPr>
        <w:pStyle w:val="Nagwek2"/>
        <w:ind w:left="426" w:hanging="426"/>
      </w:pPr>
      <w:r w:rsidRPr="008E7825">
        <w:t>Balustrady</w:t>
      </w:r>
    </w:p>
    <w:p w14:paraId="310CA8AB" w14:textId="77777777" w:rsidR="00F10FA7" w:rsidRPr="008E7825" w:rsidRDefault="00F10FA7" w:rsidP="00421F14">
      <w:pPr>
        <w:rPr>
          <w:rFonts w:cs="Arial"/>
          <w:sz w:val="22"/>
          <w:szCs w:val="22"/>
        </w:rPr>
      </w:pPr>
      <w:r w:rsidRPr="008E7825">
        <w:rPr>
          <w:rFonts w:cs="Arial"/>
          <w:sz w:val="22"/>
          <w:szCs w:val="22"/>
        </w:rPr>
        <w:t xml:space="preserve">Przewidziano montaż balustrad stalowych wykonanych z </w:t>
      </w:r>
      <w:r w:rsidR="00421F14" w:rsidRPr="008E7825">
        <w:rPr>
          <w:rFonts w:cs="Arial"/>
          <w:sz w:val="22"/>
          <w:szCs w:val="22"/>
        </w:rPr>
        <w:t>płaskowników</w:t>
      </w:r>
      <w:r w:rsidRPr="008E7825">
        <w:rPr>
          <w:rFonts w:cs="Arial"/>
          <w:sz w:val="22"/>
          <w:szCs w:val="22"/>
        </w:rPr>
        <w:t xml:space="preserve">, zgodnych z dokumentacją projektową, z kompletnym zabezpieczeniem antykorozyjnym, składającym się z metalizacji Zn 150 </w:t>
      </w:r>
      <w:r w:rsidRPr="008E7825">
        <w:rPr>
          <w:rFonts w:cs="Arial"/>
          <w:sz w:val="22"/>
          <w:szCs w:val="22"/>
        </w:rPr>
        <w:sym w:font="Symbol" w:char="F06D"/>
      </w:r>
      <w:r w:rsidRPr="008E7825">
        <w:rPr>
          <w:rFonts w:cs="Arial"/>
          <w:sz w:val="22"/>
          <w:szCs w:val="22"/>
        </w:rPr>
        <w:t xml:space="preserve">m oraz powłok malarskich 200 </w:t>
      </w:r>
      <w:r w:rsidRPr="008E7825">
        <w:rPr>
          <w:rFonts w:cs="Arial"/>
          <w:sz w:val="22"/>
          <w:szCs w:val="22"/>
        </w:rPr>
        <w:sym w:font="Symbol" w:char="F06D"/>
      </w:r>
      <w:r w:rsidRPr="008E7825">
        <w:rPr>
          <w:rFonts w:cs="Arial"/>
          <w:sz w:val="22"/>
          <w:szCs w:val="22"/>
        </w:rPr>
        <w:t>m. Balustrady powinny być wykonane w wytwórni, z podziałem na elementy o długości dostosowanej do możliwości przewozowych.</w:t>
      </w:r>
    </w:p>
    <w:p w14:paraId="310CA8AC" w14:textId="77777777" w:rsidR="00F10FA7" w:rsidRPr="008E7825" w:rsidRDefault="00F10FA7" w:rsidP="00421F14">
      <w:pPr>
        <w:rPr>
          <w:rFonts w:cs="Arial"/>
          <w:sz w:val="22"/>
          <w:szCs w:val="22"/>
        </w:rPr>
      </w:pPr>
      <w:r w:rsidRPr="008E7825">
        <w:rPr>
          <w:rFonts w:cs="Arial"/>
          <w:sz w:val="22"/>
          <w:szCs w:val="22"/>
        </w:rPr>
        <w:t>Wykonanie balustrady zgodnie z ST M.05.00.01.</w:t>
      </w:r>
    </w:p>
    <w:p w14:paraId="310CA8AD" w14:textId="77777777" w:rsidR="00F10FA7" w:rsidRPr="008E7825" w:rsidRDefault="00F10FA7" w:rsidP="00421F14">
      <w:pPr>
        <w:rPr>
          <w:rFonts w:cs="Arial"/>
          <w:sz w:val="22"/>
          <w:szCs w:val="22"/>
        </w:rPr>
      </w:pPr>
      <w:r w:rsidRPr="008E7825">
        <w:rPr>
          <w:rFonts w:cs="Arial"/>
          <w:sz w:val="22"/>
          <w:szCs w:val="22"/>
        </w:rPr>
        <w:t>Metalizacja balustrady zgodnie z ST M.05.00.02.</w:t>
      </w:r>
    </w:p>
    <w:p w14:paraId="310CA8AE" w14:textId="77777777" w:rsidR="00F10FA7" w:rsidRPr="008E7825" w:rsidRDefault="00F10FA7" w:rsidP="00421F14">
      <w:pPr>
        <w:rPr>
          <w:rFonts w:cs="Arial"/>
          <w:sz w:val="22"/>
          <w:szCs w:val="22"/>
        </w:rPr>
      </w:pPr>
      <w:r w:rsidRPr="008E7825">
        <w:rPr>
          <w:rFonts w:cs="Arial"/>
          <w:sz w:val="22"/>
          <w:szCs w:val="22"/>
        </w:rPr>
        <w:t>Zabezpieczenia antykorozyjne balustrady zgodnie z ST M.05.00.03.</w:t>
      </w:r>
    </w:p>
    <w:p w14:paraId="310CA8AF" w14:textId="77777777" w:rsidR="00F10FA7" w:rsidRPr="008E7825" w:rsidRDefault="00F10FA7" w:rsidP="00F10FA7">
      <w:pPr>
        <w:ind w:left="426"/>
        <w:rPr>
          <w:rFonts w:cs="Arial"/>
          <w:sz w:val="22"/>
          <w:szCs w:val="22"/>
        </w:rPr>
      </w:pPr>
    </w:p>
    <w:p w14:paraId="310CA8B0" w14:textId="77777777" w:rsidR="00F10FA7" w:rsidRPr="008E7825" w:rsidRDefault="00F10FA7" w:rsidP="00F10FA7">
      <w:pPr>
        <w:pStyle w:val="Nagwek1"/>
        <w:rPr>
          <w:color w:val="auto"/>
        </w:rPr>
      </w:pPr>
      <w:r w:rsidRPr="008E7825">
        <w:rPr>
          <w:color w:val="auto"/>
        </w:rPr>
        <w:t>SPRZĘT</w:t>
      </w:r>
    </w:p>
    <w:p w14:paraId="310CA8B1" w14:textId="77777777" w:rsidR="00F10FA7" w:rsidRPr="008E7825" w:rsidRDefault="00F10FA7" w:rsidP="00421F14">
      <w:pPr>
        <w:rPr>
          <w:rFonts w:cs="Arial"/>
          <w:sz w:val="22"/>
          <w:szCs w:val="22"/>
        </w:rPr>
      </w:pPr>
      <w:r w:rsidRPr="008E7825">
        <w:rPr>
          <w:rFonts w:cs="Arial"/>
          <w:sz w:val="22"/>
          <w:szCs w:val="22"/>
        </w:rPr>
        <w:t xml:space="preserve">Ogólne wymagania dotyczące sprzętu podano w </w:t>
      </w:r>
      <w:proofErr w:type="spellStart"/>
      <w:r w:rsidR="00421F14" w:rsidRPr="008E7825">
        <w:rPr>
          <w:rFonts w:cs="Arial"/>
          <w:sz w:val="22"/>
          <w:szCs w:val="22"/>
        </w:rPr>
        <w:t>STWiORB</w:t>
      </w:r>
      <w:proofErr w:type="spellEnd"/>
      <w:r w:rsidR="00421F14" w:rsidRPr="008E7825">
        <w:rPr>
          <w:rFonts w:cs="Arial"/>
          <w:sz w:val="22"/>
          <w:szCs w:val="22"/>
        </w:rPr>
        <w:t xml:space="preserve"> M.00.00.00 –Wymagania ogólne.</w:t>
      </w:r>
      <w:r w:rsidRPr="008E7825">
        <w:rPr>
          <w:rFonts w:cs="Arial"/>
          <w:sz w:val="22"/>
          <w:szCs w:val="22"/>
        </w:rPr>
        <w:t xml:space="preserve"> </w:t>
      </w:r>
    </w:p>
    <w:p w14:paraId="310CA8B2" w14:textId="77777777" w:rsidR="00F10FA7" w:rsidRPr="008E7825" w:rsidRDefault="00F10FA7" w:rsidP="00421F14">
      <w:pPr>
        <w:rPr>
          <w:rFonts w:cs="Arial"/>
          <w:sz w:val="22"/>
          <w:szCs w:val="22"/>
        </w:rPr>
      </w:pPr>
      <w:r w:rsidRPr="008E7825">
        <w:rPr>
          <w:rFonts w:cs="Arial"/>
          <w:sz w:val="22"/>
          <w:szCs w:val="22"/>
        </w:rPr>
        <w:t>Wybór sprzętu należy do Wykonawcy. Roboty można wykonać przy użyciu dowolnego typu sprzętu zaakceptowanego przez Inżyniera.</w:t>
      </w:r>
    </w:p>
    <w:p w14:paraId="310CA8B3" w14:textId="77777777" w:rsidR="00F10FA7" w:rsidRPr="008E7825" w:rsidRDefault="00F10FA7" w:rsidP="00F10FA7">
      <w:pPr>
        <w:ind w:left="426"/>
        <w:rPr>
          <w:rFonts w:cs="Arial"/>
          <w:sz w:val="22"/>
          <w:szCs w:val="22"/>
        </w:rPr>
      </w:pPr>
    </w:p>
    <w:p w14:paraId="310CA8B4" w14:textId="77777777" w:rsidR="00F10FA7" w:rsidRPr="008E7825" w:rsidRDefault="00F10FA7" w:rsidP="00F10FA7">
      <w:pPr>
        <w:pStyle w:val="Nagwek1"/>
        <w:rPr>
          <w:color w:val="auto"/>
        </w:rPr>
      </w:pPr>
      <w:r w:rsidRPr="008E7825">
        <w:rPr>
          <w:color w:val="auto"/>
        </w:rPr>
        <w:t>TRANSPORT</w:t>
      </w:r>
    </w:p>
    <w:p w14:paraId="310CA8B5" w14:textId="77777777" w:rsidR="00F10FA7" w:rsidRPr="008E7825" w:rsidRDefault="00F10FA7" w:rsidP="00421F14">
      <w:pPr>
        <w:rPr>
          <w:rFonts w:cs="Arial"/>
          <w:sz w:val="22"/>
          <w:szCs w:val="22"/>
        </w:rPr>
      </w:pPr>
      <w:r w:rsidRPr="008E7825">
        <w:rPr>
          <w:rFonts w:cs="Arial"/>
          <w:sz w:val="22"/>
          <w:szCs w:val="22"/>
        </w:rPr>
        <w:t xml:space="preserve">Ogólne wymagania dotyczące transportu podano w </w:t>
      </w:r>
      <w:proofErr w:type="spellStart"/>
      <w:r w:rsidR="00421F14" w:rsidRPr="008E7825">
        <w:rPr>
          <w:rFonts w:cs="Arial"/>
          <w:sz w:val="22"/>
          <w:szCs w:val="22"/>
        </w:rPr>
        <w:t>STWiORB</w:t>
      </w:r>
      <w:proofErr w:type="spellEnd"/>
      <w:r w:rsidR="00421F14" w:rsidRPr="008E7825">
        <w:rPr>
          <w:rFonts w:cs="Arial"/>
          <w:sz w:val="22"/>
          <w:szCs w:val="22"/>
        </w:rPr>
        <w:t xml:space="preserve"> M.00.00.00 –Wymagania ogólne.</w:t>
      </w:r>
    </w:p>
    <w:p w14:paraId="310CA8B6" w14:textId="77777777" w:rsidR="00F10FA7" w:rsidRPr="008E7825" w:rsidRDefault="00F10FA7" w:rsidP="00421F14">
      <w:pPr>
        <w:rPr>
          <w:rFonts w:cs="Arial"/>
          <w:sz w:val="22"/>
          <w:szCs w:val="22"/>
        </w:rPr>
      </w:pPr>
      <w:r w:rsidRPr="008E7825">
        <w:rPr>
          <w:rFonts w:cs="Arial"/>
          <w:sz w:val="22"/>
          <w:szCs w:val="22"/>
        </w:rPr>
        <w:t>Wybór środków transportowych należy do Wykonawcy. Materiały mogą być przewożone dowolnymi środkami transportu. Należy je umieścić równomiernie na całej powierzchni ładunkowej i zabezpieczyć przed spadaniem lub przesuwaniem oraz przed uszkodzeniami. W szczególności ochronie podlegają wykonane w wytwórni powłoki antykorozyjne.</w:t>
      </w:r>
    </w:p>
    <w:p w14:paraId="310CA8B7" w14:textId="77777777" w:rsidR="00F10FA7" w:rsidRPr="008E7825" w:rsidRDefault="00F10FA7" w:rsidP="00F10FA7">
      <w:pPr>
        <w:ind w:left="426"/>
        <w:rPr>
          <w:rFonts w:cs="Arial"/>
          <w:sz w:val="22"/>
          <w:szCs w:val="22"/>
        </w:rPr>
      </w:pPr>
      <w:r w:rsidRPr="008E7825">
        <w:rPr>
          <w:rFonts w:cs="Arial"/>
          <w:sz w:val="22"/>
          <w:szCs w:val="22"/>
        </w:rPr>
        <w:t xml:space="preserve"> </w:t>
      </w:r>
    </w:p>
    <w:p w14:paraId="310CA8B8" w14:textId="77777777" w:rsidR="00F10FA7" w:rsidRPr="008E7825" w:rsidRDefault="00F10FA7" w:rsidP="00F10FA7">
      <w:pPr>
        <w:pStyle w:val="Nagwek1"/>
        <w:rPr>
          <w:color w:val="auto"/>
        </w:rPr>
      </w:pPr>
      <w:r w:rsidRPr="008E7825">
        <w:rPr>
          <w:color w:val="auto"/>
        </w:rPr>
        <w:t>WYKONANIE ROBÓT</w:t>
      </w:r>
    </w:p>
    <w:p w14:paraId="310CA8B9" w14:textId="77777777" w:rsidR="00F10FA7" w:rsidRPr="008E7825" w:rsidRDefault="00F10FA7" w:rsidP="00421F14">
      <w:pPr>
        <w:rPr>
          <w:rFonts w:cs="Arial"/>
          <w:sz w:val="22"/>
          <w:szCs w:val="22"/>
        </w:rPr>
      </w:pPr>
      <w:r w:rsidRPr="008E7825">
        <w:rPr>
          <w:rFonts w:cs="Arial"/>
          <w:sz w:val="22"/>
          <w:szCs w:val="22"/>
        </w:rPr>
        <w:lastRenderedPageBreak/>
        <w:t xml:space="preserve">Ogólne zasady wykonywania robót podano w </w:t>
      </w:r>
      <w:proofErr w:type="spellStart"/>
      <w:r w:rsidR="00421F14" w:rsidRPr="008E7825">
        <w:rPr>
          <w:rFonts w:cs="Arial"/>
          <w:sz w:val="22"/>
          <w:szCs w:val="22"/>
        </w:rPr>
        <w:t>STWiORB</w:t>
      </w:r>
      <w:proofErr w:type="spellEnd"/>
      <w:r w:rsidR="00421F14" w:rsidRPr="008E7825">
        <w:rPr>
          <w:rFonts w:cs="Arial"/>
          <w:sz w:val="22"/>
          <w:szCs w:val="22"/>
        </w:rPr>
        <w:t xml:space="preserve"> M.00.00.00 –Wymagania ogólne.</w:t>
      </w:r>
    </w:p>
    <w:p w14:paraId="310CA8BA" w14:textId="77777777" w:rsidR="00F10FA7" w:rsidRPr="008E7825" w:rsidRDefault="00F10FA7" w:rsidP="00421F14">
      <w:pPr>
        <w:rPr>
          <w:rFonts w:cs="Arial"/>
          <w:sz w:val="22"/>
          <w:szCs w:val="22"/>
        </w:rPr>
      </w:pPr>
      <w:r w:rsidRPr="008E7825">
        <w:rPr>
          <w:rFonts w:cs="Arial"/>
          <w:sz w:val="22"/>
          <w:szCs w:val="22"/>
        </w:rPr>
        <w:t>Wykonawca przedstawi Inżynierowi do akceptacji projekt organizacji i harmonogram robót uwzględniające wszystkie warunki, w jakich będą montowane balustrady, w tym rysunki warsztatowe balustrad z podziałem na elementy wysyłkowe.</w:t>
      </w:r>
    </w:p>
    <w:p w14:paraId="310CA8BB" w14:textId="77777777" w:rsidR="00F10FA7" w:rsidRPr="008E7825" w:rsidRDefault="00F10FA7" w:rsidP="00F10FA7">
      <w:pPr>
        <w:ind w:left="426"/>
        <w:rPr>
          <w:rFonts w:cs="Arial"/>
          <w:sz w:val="22"/>
          <w:szCs w:val="22"/>
        </w:rPr>
      </w:pPr>
    </w:p>
    <w:p w14:paraId="310CA8BC" w14:textId="77777777" w:rsidR="00F10FA7" w:rsidRPr="008E7825" w:rsidRDefault="00F10FA7" w:rsidP="00F10FA7">
      <w:pPr>
        <w:pStyle w:val="Nagwek2"/>
        <w:ind w:left="426" w:hanging="426"/>
      </w:pPr>
      <w:r w:rsidRPr="008E7825">
        <w:t>Wykonanie i montaż balustrad</w:t>
      </w:r>
    </w:p>
    <w:p w14:paraId="310CA8BD" w14:textId="77777777" w:rsidR="00F10FA7" w:rsidRPr="008E7825" w:rsidRDefault="00F10FA7" w:rsidP="00421F14">
      <w:pPr>
        <w:rPr>
          <w:rFonts w:cs="Arial"/>
          <w:sz w:val="22"/>
          <w:szCs w:val="22"/>
        </w:rPr>
      </w:pPr>
      <w:r w:rsidRPr="008E7825">
        <w:rPr>
          <w:rFonts w:cs="Arial"/>
          <w:sz w:val="22"/>
          <w:szCs w:val="22"/>
        </w:rPr>
        <w:t>Przed przystąpieniem do robót Wykonawca opracuje szczegółowe rysunki warsztatowe uwzględniające warunki geometryczne obiektu oraz podział na elementy wysyłkowe i uzgodni je z Inżynierem. Zasadnicze wymiary balustrady powinny być zgodne z dokumentacją projektową. Balustrady powinny być wykonane w wytwórni konstrukcji stalowych z podziałem na elementy wysyłkowe o długości dostosowanej do możliwości przewozowych.</w:t>
      </w:r>
    </w:p>
    <w:p w14:paraId="310CA8BE" w14:textId="77777777" w:rsidR="00F10FA7" w:rsidRPr="008E7825" w:rsidRDefault="00F10FA7" w:rsidP="00421F14">
      <w:pPr>
        <w:rPr>
          <w:rFonts w:cs="Arial"/>
          <w:sz w:val="22"/>
          <w:szCs w:val="22"/>
        </w:rPr>
      </w:pPr>
      <w:r w:rsidRPr="008E7825">
        <w:rPr>
          <w:rFonts w:cs="Arial"/>
          <w:sz w:val="22"/>
          <w:szCs w:val="22"/>
        </w:rPr>
        <w:t xml:space="preserve">Należy wykonać i zamocować balustradę wraz z zabezpieczeniem antykorozyjnym. Balustrady powinny być zabezpieczone antykorozyjne poprzez cynkowanie ogniowe o grubości powłoki 150 </w:t>
      </w:r>
      <w:r w:rsidRPr="008E7825">
        <w:rPr>
          <w:rFonts w:cs="Arial"/>
          <w:sz w:val="22"/>
          <w:szCs w:val="22"/>
        </w:rPr>
        <w:sym w:font="Symbol" w:char="F06D"/>
      </w:r>
      <w:r w:rsidRPr="008E7825">
        <w:rPr>
          <w:rFonts w:cs="Arial"/>
          <w:sz w:val="22"/>
          <w:szCs w:val="22"/>
        </w:rPr>
        <w:t xml:space="preserve">m w wytwórni oraz powłokami malarskimi  o łącznej grubości warstw wynoszącej 200 </w:t>
      </w:r>
      <w:r w:rsidRPr="008E7825">
        <w:rPr>
          <w:rFonts w:cs="Arial"/>
          <w:sz w:val="22"/>
          <w:szCs w:val="22"/>
        </w:rPr>
        <w:sym w:font="Symbol" w:char="F06D"/>
      </w:r>
      <w:r w:rsidRPr="008E7825">
        <w:rPr>
          <w:rFonts w:cs="Arial"/>
          <w:sz w:val="22"/>
          <w:szCs w:val="22"/>
        </w:rPr>
        <w:t xml:space="preserve">m). </w:t>
      </w:r>
    </w:p>
    <w:p w14:paraId="310CA8BF" w14:textId="77777777" w:rsidR="00F10FA7" w:rsidRPr="008E7825" w:rsidRDefault="00F10FA7" w:rsidP="00421F14">
      <w:pPr>
        <w:rPr>
          <w:rFonts w:cs="Arial"/>
          <w:sz w:val="22"/>
          <w:szCs w:val="22"/>
        </w:rPr>
      </w:pPr>
      <w:r w:rsidRPr="008E7825">
        <w:rPr>
          <w:rFonts w:cs="Arial"/>
          <w:sz w:val="22"/>
          <w:szCs w:val="22"/>
        </w:rPr>
        <w:t>Powłokę malarską balustrad stanowić będą następujące warstwy:</w:t>
      </w:r>
    </w:p>
    <w:p w14:paraId="310CA8C0" w14:textId="77777777" w:rsidR="00F10FA7" w:rsidRPr="008E7825" w:rsidRDefault="00F10FA7" w:rsidP="009753DA">
      <w:pPr>
        <w:numPr>
          <w:ilvl w:val="0"/>
          <w:numId w:val="4"/>
        </w:numPr>
        <w:tabs>
          <w:tab w:val="clear" w:pos="1441"/>
          <w:tab w:val="num" w:pos="360"/>
        </w:tabs>
        <w:ind w:left="709" w:hanging="283"/>
        <w:rPr>
          <w:rFonts w:cs="Arial"/>
          <w:sz w:val="22"/>
          <w:szCs w:val="22"/>
        </w:rPr>
      </w:pPr>
      <w:r w:rsidRPr="008E7825">
        <w:rPr>
          <w:rFonts w:cs="Arial"/>
          <w:sz w:val="22"/>
          <w:szCs w:val="22"/>
        </w:rPr>
        <w:t>powłoka gruntująca 60 </w:t>
      </w:r>
      <w:r w:rsidRPr="008E7825">
        <w:rPr>
          <w:rFonts w:cs="Arial"/>
          <w:sz w:val="22"/>
          <w:szCs w:val="22"/>
        </w:rPr>
        <w:sym w:font="Symbol" w:char="F06D"/>
      </w:r>
      <w:r w:rsidRPr="008E7825">
        <w:rPr>
          <w:rFonts w:cs="Arial"/>
          <w:sz w:val="22"/>
          <w:szCs w:val="22"/>
        </w:rPr>
        <w:t>m – dwuskładnikowa farba na bazie żywicy epoksydowej, wysokocynowa (zawartość cynku powyżej 90%),</w:t>
      </w:r>
    </w:p>
    <w:p w14:paraId="310CA8C1" w14:textId="77777777" w:rsidR="00F10FA7" w:rsidRPr="008E7825" w:rsidRDefault="00F10FA7" w:rsidP="009753DA">
      <w:pPr>
        <w:numPr>
          <w:ilvl w:val="0"/>
          <w:numId w:val="4"/>
        </w:numPr>
        <w:tabs>
          <w:tab w:val="clear" w:pos="1441"/>
          <w:tab w:val="num" w:pos="360"/>
        </w:tabs>
        <w:ind w:left="709" w:hanging="283"/>
        <w:rPr>
          <w:rFonts w:cs="Arial"/>
          <w:sz w:val="22"/>
          <w:szCs w:val="22"/>
        </w:rPr>
      </w:pPr>
      <w:r w:rsidRPr="008E7825">
        <w:rPr>
          <w:rFonts w:cs="Arial"/>
          <w:sz w:val="22"/>
          <w:szCs w:val="22"/>
        </w:rPr>
        <w:t xml:space="preserve">powłoka </w:t>
      </w:r>
      <w:proofErr w:type="spellStart"/>
      <w:r w:rsidRPr="008E7825">
        <w:rPr>
          <w:rFonts w:cs="Arial"/>
          <w:sz w:val="22"/>
          <w:szCs w:val="22"/>
        </w:rPr>
        <w:t>międzywarstwowa</w:t>
      </w:r>
      <w:proofErr w:type="spellEnd"/>
      <w:r w:rsidRPr="008E7825">
        <w:rPr>
          <w:rFonts w:cs="Arial"/>
          <w:sz w:val="22"/>
          <w:szCs w:val="22"/>
        </w:rPr>
        <w:t xml:space="preserve">   80 </w:t>
      </w:r>
      <w:r w:rsidRPr="008E7825">
        <w:rPr>
          <w:rFonts w:cs="Arial"/>
          <w:sz w:val="22"/>
          <w:szCs w:val="22"/>
        </w:rPr>
        <w:sym w:font="Symbol" w:char="F06D"/>
      </w:r>
      <w:r w:rsidRPr="008E7825">
        <w:rPr>
          <w:rFonts w:cs="Arial"/>
          <w:sz w:val="22"/>
          <w:szCs w:val="22"/>
        </w:rPr>
        <w:t>m – dwuskładnikowa farba na bazie żywicy epoksydowej z miką żelaza i płatkami aluminium,</w:t>
      </w:r>
    </w:p>
    <w:p w14:paraId="310CA8C2" w14:textId="77777777" w:rsidR="00F10FA7" w:rsidRPr="008E7825" w:rsidRDefault="00F10FA7" w:rsidP="009753DA">
      <w:pPr>
        <w:numPr>
          <w:ilvl w:val="0"/>
          <w:numId w:val="4"/>
        </w:numPr>
        <w:tabs>
          <w:tab w:val="clear" w:pos="1441"/>
          <w:tab w:val="num" w:pos="360"/>
        </w:tabs>
        <w:ind w:left="709" w:hanging="283"/>
        <w:rPr>
          <w:rFonts w:cs="Arial"/>
          <w:sz w:val="22"/>
          <w:szCs w:val="22"/>
        </w:rPr>
      </w:pPr>
      <w:r w:rsidRPr="008E7825">
        <w:rPr>
          <w:rFonts w:cs="Arial"/>
          <w:sz w:val="22"/>
          <w:szCs w:val="22"/>
        </w:rPr>
        <w:t xml:space="preserve">powłoka nawierzchniowa 60 </w:t>
      </w:r>
      <w:r w:rsidRPr="008E7825">
        <w:rPr>
          <w:rFonts w:cs="Arial"/>
          <w:sz w:val="22"/>
          <w:szCs w:val="22"/>
        </w:rPr>
        <w:sym w:font="Symbol" w:char="F06D"/>
      </w:r>
      <w:r w:rsidRPr="008E7825">
        <w:rPr>
          <w:rFonts w:cs="Arial"/>
          <w:sz w:val="22"/>
          <w:szCs w:val="22"/>
        </w:rPr>
        <w:t>m – dwuskładnikowa farba na bazie poliuretanu, zawierająca mikę żelaza (nałożyć na placu budowy).</w:t>
      </w:r>
      <w:r w:rsidRPr="008E7825">
        <w:rPr>
          <w:rFonts w:cs="Arial"/>
          <w:sz w:val="22"/>
          <w:szCs w:val="22"/>
        </w:rPr>
        <w:tab/>
      </w:r>
    </w:p>
    <w:p w14:paraId="310CA8C3" w14:textId="77777777" w:rsidR="00F10FA7" w:rsidRPr="008E7825" w:rsidRDefault="00F10FA7" w:rsidP="00421F14">
      <w:pPr>
        <w:rPr>
          <w:rFonts w:cs="Arial"/>
          <w:sz w:val="22"/>
          <w:szCs w:val="22"/>
        </w:rPr>
      </w:pPr>
      <w:r w:rsidRPr="008E7825">
        <w:rPr>
          <w:rFonts w:cs="Arial"/>
          <w:sz w:val="22"/>
          <w:szCs w:val="22"/>
        </w:rPr>
        <w:t>W wytwórni należy wykonać 2 pierwsze warstwy powłoki malarskiej. Na budowie, po zmontowaniu balustrady i wykonaniu połączeń montażowych, należy uzupełnić zabezpieczenie antykorozyjne w miejscach styków, a następnie  wykonać powłokę poliuretanową (warstwę nawierzchniową).</w:t>
      </w:r>
    </w:p>
    <w:p w14:paraId="310CA8C4" w14:textId="77777777" w:rsidR="00F10FA7" w:rsidRPr="008E7825" w:rsidRDefault="00F10FA7" w:rsidP="00421F14">
      <w:pPr>
        <w:rPr>
          <w:rFonts w:cs="Arial"/>
          <w:sz w:val="22"/>
          <w:szCs w:val="22"/>
        </w:rPr>
      </w:pPr>
      <w:r w:rsidRPr="008E7825">
        <w:rPr>
          <w:rFonts w:cs="Arial"/>
          <w:sz w:val="22"/>
          <w:szCs w:val="22"/>
        </w:rPr>
        <w:t>Przygotowanie powierzchni stalowych do malowania oraz warunki wykonania zabezpieczenia antykorozyjnego zgodnie z ST M.05.00.02 i ST M.05.00.03.</w:t>
      </w:r>
    </w:p>
    <w:p w14:paraId="310CA8C5" w14:textId="77777777" w:rsidR="00F10FA7" w:rsidRPr="008E7825" w:rsidRDefault="00F10FA7" w:rsidP="00F10FA7">
      <w:pPr>
        <w:ind w:left="426"/>
        <w:rPr>
          <w:rFonts w:cs="Arial"/>
          <w:sz w:val="22"/>
          <w:szCs w:val="22"/>
        </w:rPr>
      </w:pPr>
    </w:p>
    <w:p w14:paraId="310CA8C6" w14:textId="77777777" w:rsidR="00F10FA7" w:rsidRPr="008E7825" w:rsidRDefault="00F10FA7" w:rsidP="00F10FA7">
      <w:pPr>
        <w:pStyle w:val="Nagwek1"/>
        <w:rPr>
          <w:color w:val="auto"/>
        </w:rPr>
      </w:pPr>
      <w:r w:rsidRPr="008E7825">
        <w:rPr>
          <w:color w:val="auto"/>
        </w:rPr>
        <w:t>KONTROLA JAKOŚCI ROBÓT</w:t>
      </w:r>
    </w:p>
    <w:p w14:paraId="310CA8C7" w14:textId="77777777" w:rsidR="00F10FA7" w:rsidRPr="008E7825" w:rsidRDefault="00F10FA7" w:rsidP="00421F14">
      <w:pPr>
        <w:rPr>
          <w:rFonts w:cs="Arial"/>
          <w:sz w:val="22"/>
          <w:szCs w:val="22"/>
        </w:rPr>
      </w:pPr>
      <w:r w:rsidRPr="008E7825">
        <w:rPr>
          <w:rFonts w:cs="Arial"/>
          <w:sz w:val="22"/>
          <w:szCs w:val="22"/>
        </w:rPr>
        <w:t xml:space="preserve">Ogólne zasady kontroli jakości robót podano w </w:t>
      </w:r>
      <w:proofErr w:type="spellStart"/>
      <w:r w:rsidR="00421F14" w:rsidRPr="008E7825">
        <w:rPr>
          <w:rFonts w:cs="Arial"/>
          <w:sz w:val="22"/>
          <w:szCs w:val="22"/>
        </w:rPr>
        <w:t>STWiORB</w:t>
      </w:r>
      <w:proofErr w:type="spellEnd"/>
      <w:r w:rsidR="00421F14" w:rsidRPr="008E7825">
        <w:rPr>
          <w:rFonts w:cs="Arial"/>
          <w:sz w:val="22"/>
          <w:szCs w:val="22"/>
        </w:rPr>
        <w:t xml:space="preserve"> M.00.00.00 –Wymagania ogólne.</w:t>
      </w:r>
    </w:p>
    <w:p w14:paraId="310CA8C8" w14:textId="77777777" w:rsidR="00F10FA7" w:rsidRPr="008E7825" w:rsidRDefault="00F10FA7" w:rsidP="00421F14">
      <w:pPr>
        <w:rPr>
          <w:rFonts w:cs="Arial"/>
          <w:sz w:val="22"/>
          <w:szCs w:val="22"/>
        </w:rPr>
      </w:pPr>
      <w:r w:rsidRPr="008E7825">
        <w:rPr>
          <w:rFonts w:cs="Arial"/>
          <w:sz w:val="22"/>
          <w:szCs w:val="22"/>
        </w:rPr>
        <w:t xml:space="preserve">Sprawdzeniu podlegają prawidłowość wykonania, ustawienia i zamocowania balustrad i poręczy oraz jakość zabezpieczenia antykorozyjnego. Dopuszczalna odchyłka od prawidłowego przebiegu poręczy wynosi 1,0 cm na długości </w:t>
      </w:r>
      <w:smartTag w:uri="urn:schemas-microsoft-com:office:smarttags" w:element="metricconverter">
        <w:smartTagPr>
          <w:attr w:name="ProductID" w:val="8,0 m"/>
        </w:smartTagPr>
        <w:r w:rsidRPr="008E7825">
          <w:rPr>
            <w:rFonts w:cs="Arial"/>
            <w:sz w:val="22"/>
            <w:szCs w:val="22"/>
          </w:rPr>
          <w:t>8,0 m</w:t>
        </w:r>
      </w:smartTag>
      <w:r w:rsidRPr="008E7825">
        <w:rPr>
          <w:rFonts w:cs="Arial"/>
          <w:sz w:val="22"/>
          <w:szCs w:val="22"/>
        </w:rPr>
        <w:t xml:space="preserve">. </w:t>
      </w:r>
    </w:p>
    <w:p w14:paraId="310CA8C9" w14:textId="77777777" w:rsidR="00F10FA7" w:rsidRPr="008E7825" w:rsidRDefault="00F10FA7" w:rsidP="00421F14">
      <w:pPr>
        <w:rPr>
          <w:rFonts w:cs="Arial"/>
          <w:sz w:val="22"/>
          <w:szCs w:val="22"/>
        </w:rPr>
      </w:pPr>
      <w:r w:rsidRPr="008E7825">
        <w:rPr>
          <w:rFonts w:cs="Arial"/>
          <w:sz w:val="22"/>
          <w:szCs w:val="22"/>
        </w:rPr>
        <w:t>Zasady kontroli wykonania balustrad określono w ST M.05.00.01 jak dla konstrukcji stalowych.</w:t>
      </w:r>
    </w:p>
    <w:p w14:paraId="310CA8CA" w14:textId="77777777" w:rsidR="00F10FA7" w:rsidRPr="008E7825" w:rsidRDefault="00F10FA7" w:rsidP="00421F14">
      <w:pPr>
        <w:rPr>
          <w:rFonts w:cs="Arial"/>
          <w:sz w:val="22"/>
          <w:szCs w:val="22"/>
        </w:rPr>
      </w:pPr>
      <w:r w:rsidRPr="008E7825">
        <w:rPr>
          <w:rFonts w:cs="Arial"/>
          <w:sz w:val="22"/>
          <w:szCs w:val="22"/>
        </w:rPr>
        <w:t>Zasady kontroli zabezpieczeń antykorozyjnych określają specyfikacje ST M.05.00.02 i ST M.05.00.03.</w:t>
      </w:r>
    </w:p>
    <w:p w14:paraId="310CA8CB" w14:textId="77777777" w:rsidR="00F10FA7" w:rsidRPr="008E7825" w:rsidRDefault="00F10FA7" w:rsidP="00F10FA7">
      <w:pPr>
        <w:ind w:left="426"/>
        <w:rPr>
          <w:rFonts w:cs="Arial"/>
          <w:sz w:val="22"/>
          <w:szCs w:val="22"/>
        </w:rPr>
      </w:pPr>
    </w:p>
    <w:p w14:paraId="310CA8CC" w14:textId="77777777" w:rsidR="00F10FA7" w:rsidRPr="008E7825" w:rsidRDefault="00F10FA7" w:rsidP="00F10FA7">
      <w:pPr>
        <w:pStyle w:val="Nagwek1"/>
        <w:rPr>
          <w:color w:val="auto"/>
        </w:rPr>
      </w:pPr>
      <w:r w:rsidRPr="008E7825">
        <w:rPr>
          <w:color w:val="auto"/>
        </w:rPr>
        <w:t>OBMIAR ROBÓT</w:t>
      </w:r>
    </w:p>
    <w:p w14:paraId="310CA8CD" w14:textId="77777777" w:rsidR="00F10FA7" w:rsidRPr="008E7825" w:rsidRDefault="00F10FA7" w:rsidP="00421F14">
      <w:pPr>
        <w:rPr>
          <w:rFonts w:cs="Arial"/>
          <w:sz w:val="22"/>
          <w:szCs w:val="22"/>
        </w:rPr>
      </w:pPr>
      <w:r w:rsidRPr="008E7825">
        <w:rPr>
          <w:rFonts w:cs="Arial"/>
          <w:sz w:val="22"/>
          <w:szCs w:val="22"/>
        </w:rPr>
        <w:t xml:space="preserve">Ogólne zasady obmiaru robót podano w </w:t>
      </w:r>
      <w:proofErr w:type="spellStart"/>
      <w:r w:rsidR="00421F14" w:rsidRPr="008E7825">
        <w:rPr>
          <w:rFonts w:cs="Arial"/>
          <w:sz w:val="22"/>
          <w:szCs w:val="22"/>
        </w:rPr>
        <w:t>STWiORB</w:t>
      </w:r>
      <w:proofErr w:type="spellEnd"/>
      <w:r w:rsidR="00421F14" w:rsidRPr="008E7825">
        <w:rPr>
          <w:rFonts w:cs="Arial"/>
          <w:sz w:val="22"/>
          <w:szCs w:val="22"/>
        </w:rPr>
        <w:t xml:space="preserve"> M.00.00.00 –Wymagania ogólne.</w:t>
      </w:r>
    </w:p>
    <w:p w14:paraId="310CA8CE" w14:textId="77777777" w:rsidR="00F10FA7" w:rsidRPr="008E7825" w:rsidRDefault="00F10FA7" w:rsidP="00F10FA7">
      <w:pPr>
        <w:pStyle w:val="Nagwek2"/>
        <w:ind w:left="426" w:hanging="426"/>
      </w:pPr>
      <w:r w:rsidRPr="008E7825">
        <w:t>Jednostka obmiarowa</w:t>
      </w:r>
    </w:p>
    <w:p w14:paraId="310CA8CF" w14:textId="77777777" w:rsidR="00F10FA7" w:rsidRPr="008E7825" w:rsidRDefault="00F10FA7" w:rsidP="00421F14">
      <w:pPr>
        <w:rPr>
          <w:rFonts w:cs="Arial"/>
          <w:sz w:val="22"/>
          <w:szCs w:val="22"/>
        </w:rPr>
      </w:pPr>
      <w:r w:rsidRPr="008E7825">
        <w:rPr>
          <w:rFonts w:cs="Arial"/>
          <w:sz w:val="22"/>
          <w:szCs w:val="22"/>
        </w:rPr>
        <w:t xml:space="preserve">Jednostką obmiarową jest </w:t>
      </w:r>
      <w:r w:rsidRPr="008E7825">
        <w:rPr>
          <w:rFonts w:cs="Arial"/>
          <w:b/>
          <w:sz w:val="22"/>
          <w:szCs w:val="22"/>
        </w:rPr>
        <w:t>1 kg</w:t>
      </w:r>
      <w:r w:rsidRPr="008E7825">
        <w:rPr>
          <w:rFonts w:cs="Arial"/>
          <w:sz w:val="22"/>
          <w:szCs w:val="22"/>
        </w:rPr>
        <w:t xml:space="preserve"> wykonanej, zmontowanej i zabezpieczonej antykorozyjnie balustrady.</w:t>
      </w:r>
    </w:p>
    <w:p w14:paraId="310CA8D0" w14:textId="77777777" w:rsidR="00F10FA7" w:rsidRPr="008E7825" w:rsidRDefault="00F10FA7" w:rsidP="00F10FA7">
      <w:pPr>
        <w:ind w:left="426"/>
        <w:rPr>
          <w:rFonts w:cs="Arial"/>
          <w:sz w:val="22"/>
          <w:szCs w:val="22"/>
        </w:rPr>
      </w:pPr>
    </w:p>
    <w:p w14:paraId="310CA8D1" w14:textId="77777777" w:rsidR="00F10FA7" w:rsidRPr="008E7825" w:rsidRDefault="00F10FA7" w:rsidP="00F10FA7">
      <w:pPr>
        <w:pStyle w:val="Nagwek1"/>
        <w:rPr>
          <w:color w:val="auto"/>
        </w:rPr>
      </w:pPr>
      <w:r w:rsidRPr="008E7825">
        <w:rPr>
          <w:color w:val="auto"/>
        </w:rPr>
        <w:t>ODBIÓR ROBÓT</w:t>
      </w:r>
    </w:p>
    <w:p w14:paraId="310CA8D2" w14:textId="77777777" w:rsidR="00F10FA7" w:rsidRPr="008E7825" w:rsidRDefault="00F10FA7" w:rsidP="00421F14">
      <w:pPr>
        <w:rPr>
          <w:rFonts w:cs="Arial"/>
          <w:sz w:val="22"/>
          <w:szCs w:val="22"/>
        </w:rPr>
      </w:pPr>
      <w:r w:rsidRPr="008E7825">
        <w:rPr>
          <w:rFonts w:cs="Arial"/>
          <w:sz w:val="22"/>
          <w:szCs w:val="22"/>
        </w:rPr>
        <w:t xml:space="preserve">Ogólne zasady odbioru robót podano w </w:t>
      </w:r>
      <w:proofErr w:type="spellStart"/>
      <w:r w:rsidR="00421F14" w:rsidRPr="008E7825">
        <w:rPr>
          <w:rFonts w:cs="Arial"/>
          <w:sz w:val="22"/>
          <w:szCs w:val="22"/>
        </w:rPr>
        <w:t>STWiORB</w:t>
      </w:r>
      <w:proofErr w:type="spellEnd"/>
      <w:r w:rsidR="00421F14" w:rsidRPr="008E7825">
        <w:rPr>
          <w:rFonts w:cs="Arial"/>
          <w:sz w:val="22"/>
          <w:szCs w:val="22"/>
        </w:rPr>
        <w:t xml:space="preserve"> M.00.00.00 –Wymagania ogólne.</w:t>
      </w:r>
    </w:p>
    <w:p w14:paraId="310CA8D3" w14:textId="77777777" w:rsidR="00F10FA7" w:rsidRPr="008E7825" w:rsidRDefault="00F10FA7" w:rsidP="00421F14">
      <w:pPr>
        <w:rPr>
          <w:rFonts w:cs="Arial"/>
          <w:sz w:val="22"/>
          <w:szCs w:val="22"/>
        </w:rPr>
      </w:pPr>
      <w:r w:rsidRPr="008E7825">
        <w:rPr>
          <w:rFonts w:cs="Arial"/>
          <w:sz w:val="22"/>
          <w:szCs w:val="22"/>
        </w:rPr>
        <w:t>Odbiór robót polega na sprawdzeniu zgodności wykonanych prac z dokumentacją projektową oraz wymaganiami niniejszej ST i zostaje potwierdzony odpowiednim protokołem lub wpisem do dziennika budowy.</w:t>
      </w:r>
    </w:p>
    <w:p w14:paraId="310CA8D4" w14:textId="77777777" w:rsidR="00F10FA7" w:rsidRPr="008E7825" w:rsidRDefault="00F10FA7" w:rsidP="00F10FA7">
      <w:pPr>
        <w:ind w:left="426"/>
        <w:rPr>
          <w:rFonts w:cs="Arial"/>
          <w:sz w:val="22"/>
          <w:szCs w:val="22"/>
        </w:rPr>
      </w:pPr>
    </w:p>
    <w:p w14:paraId="310CA8D5" w14:textId="77777777" w:rsidR="00F10FA7" w:rsidRPr="008E7825" w:rsidRDefault="00F10FA7" w:rsidP="00F10FA7">
      <w:pPr>
        <w:pStyle w:val="Nagwek1"/>
        <w:rPr>
          <w:color w:val="auto"/>
        </w:rPr>
      </w:pPr>
      <w:r w:rsidRPr="008E7825">
        <w:rPr>
          <w:color w:val="auto"/>
        </w:rPr>
        <w:t>PODSTAWA PŁATNOŚCI</w:t>
      </w:r>
    </w:p>
    <w:p w14:paraId="310CA8D6" w14:textId="77777777" w:rsidR="00F10FA7" w:rsidRPr="008E7825" w:rsidRDefault="00F10FA7" w:rsidP="00E610DC">
      <w:pPr>
        <w:rPr>
          <w:rFonts w:cs="Arial"/>
          <w:sz w:val="22"/>
          <w:szCs w:val="22"/>
        </w:rPr>
      </w:pPr>
      <w:r w:rsidRPr="008E7825">
        <w:rPr>
          <w:rFonts w:cs="Arial"/>
          <w:sz w:val="22"/>
          <w:szCs w:val="22"/>
        </w:rPr>
        <w:t xml:space="preserve">Ogólne ustalenia dotyczące podstawy płatności podano w </w:t>
      </w:r>
      <w:proofErr w:type="spellStart"/>
      <w:r w:rsidR="00421F14" w:rsidRPr="008E7825">
        <w:rPr>
          <w:rFonts w:cs="Arial"/>
          <w:sz w:val="22"/>
          <w:szCs w:val="22"/>
        </w:rPr>
        <w:t>STWiORB</w:t>
      </w:r>
      <w:proofErr w:type="spellEnd"/>
      <w:r w:rsidR="00421F14" w:rsidRPr="008E7825">
        <w:rPr>
          <w:rFonts w:cs="Arial"/>
          <w:sz w:val="22"/>
          <w:szCs w:val="22"/>
        </w:rPr>
        <w:t xml:space="preserve"> M.00.00.00 –Wymagania ogólne.</w:t>
      </w:r>
    </w:p>
    <w:p w14:paraId="310CA8D7" w14:textId="77777777" w:rsidR="00F10FA7" w:rsidRPr="008E7825" w:rsidRDefault="00F10FA7" w:rsidP="00F10FA7">
      <w:pPr>
        <w:ind w:left="426"/>
        <w:rPr>
          <w:rFonts w:cs="Arial"/>
          <w:sz w:val="22"/>
          <w:szCs w:val="22"/>
        </w:rPr>
      </w:pPr>
    </w:p>
    <w:p w14:paraId="310CA8D8" w14:textId="77777777" w:rsidR="00F10FA7" w:rsidRPr="008E7825" w:rsidRDefault="00F10FA7" w:rsidP="00F10FA7">
      <w:pPr>
        <w:pStyle w:val="Nagwek2"/>
        <w:ind w:left="426" w:hanging="426"/>
      </w:pPr>
      <w:r w:rsidRPr="008E7825">
        <w:t xml:space="preserve">Cena jednostkowa </w:t>
      </w:r>
    </w:p>
    <w:p w14:paraId="310CA8D9" w14:textId="77777777" w:rsidR="00F10FA7" w:rsidRPr="008E7825" w:rsidRDefault="00F10FA7" w:rsidP="00E610DC">
      <w:pPr>
        <w:rPr>
          <w:rFonts w:cs="Arial"/>
          <w:sz w:val="22"/>
          <w:szCs w:val="22"/>
        </w:rPr>
      </w:pPr>
      <w:r w:rsidRPr="008E7825">
        <w:rPr>
          <w:rFonts w:cs="Arial"/>
          <w:sz w:val="22"/>
          <w:szCs w:val="22"/>
        </w:rPr>
        <w:t>Cena jednostkowa wykonania balustrady obejmuje:</w:t>
      </w:r>
    </w:p>
    <w:p w14:paraId="310CA8DA" w14:textId="77777777" w:rsidR="00F10FA7" w:rsidRPr="008E7825" w:rsidRDefault="00F10FA7" w:rsidP="009753DA">
      <w:pPr>
        <w:numPr>
          <w:ilvl w:val="0"/>
          <w:numId w:val="4"/>
        </w:numPr>
        <w:tabs>
          <w:tab w:val="clear" w:pos="1441"/>
        </w:tabs>
        <w:ind w:left="709" w:hanging="283"/>
        <w:rPr>
          <w:rFonts w:cs="Arial"/>
          <w:sz w:val="22"/>
          <w:szCs w:val="22"/>
        </w:rPr>
      </w:pPr>
      <w:r w:rsidRPr="008E7825">
        <w:rPr>
          <w:rFonts w:cs="Arial"/>
          <w:sz w:val="22"/>
          <w:szCs w:val="22"/>
        </w:rPr>
        <w:t>sporządzenie rysunków warsztatowych balustrad,</w:t>
      </w:r>
    </w:p>
    <w:p w14:paraId="310CA8DB" w14:textId="77777777" w:rsidR="00F10FA7" w:rsidRPr="008E7825" w:rsidRDefault="00F10FA7" w:rsidP="009753DA">
      <w:pPr>
        <w:numPr>
          <w:ilvl w:val="0"/>
          <w:numId w:val="4"/>
        </w:numPr>
        <w:tabs>
          <w:tab w:val="clear" w:pos="1441"/>
        </w:tabs>
        <w:ind w:left="709" w:hanging="283"/>
        <w:rPr>
          <w:rFonts w:cs="Arial"/>
          <w:sz w:val="22"/>
          <w:szCs w:val="22"/>
        </w:rPr>
      </w:pPr>
      <w:r w:rsidRPr="008E7825">
        <w:rPr>
          <w:rFonts w:cs="Arial"/>
          <w:sz w:val="22"/>
          <w:szCs w:val="22"/>
        </w:rPr>
        <w:t>zapewnienie niezbędnych czynników produkcji,</w:t>
      </w:r>
    </w:p>
    <w:p w14:paraId="310CA8DC" w14:textId="77777777" w:rsidR="00F10FA7" w:rsidRPr="008E7825" w:rsidRDefault="00F10FA7" w:rsidP="009753DA">
      <w:pPr>
        <w:numPr>
          <w:ilvl w:val="0"/>
          <w:numId w:val="4"/>
        </w:numPr>
        <w:tabs>
          <w:tab w:val="clear" w:pos="1441"/>
        </w:tabs>
        <w:ind w:left="709" w:hanging="283"/>
        <w:rPr>
          <w:rFonts w:cs="Arial"/>
          <w:sz w:val="22"/>
          <w:szCs w:val="22"/>
        </w:rPr>
      </w:pPr>
      <w:r w:rsidRPr="008E7825">
        <w:rPr>
          <w:rFonts w:cs="Arial"/>
          <w:sz w:val="22"/>
          <w:szCs w:val="22"/>
        </w:rPr>
        <w:t>wykonanie i dostarczenie elementów balustrady na miejsce wbudowania,</w:t>
      </w:r>
    </w:p>
    <w:p w14:paraId="310CA8DD" w14:textId="77777777" w:rsidR="00F10FA7" w:rsidRPr="008E7825" w:rsidRDefault="00F10FA7" w:rsidP="009753DA">
      <w:pPr>
        <w:numPr>
          <w:ilvl w:val="0"/>
          <w:numId w:val="4"/>
        </w:numPr>
        <w:tabs>
          <w:tab w:val="clear" w:pos="1441"/>
        </w:tabs>
        <w:ind w:left="709" w:hanging="283"/>
        <w:rPr>
          <w:rFonts w:cs="Arial"/>
          <w:sz w:val="22"/>
          <w:szCs w:val="22"/>
        </w:rPr>
      </w:pPr>
      <w:r w:rsidRPr="008E7825">
        <w:rPr>
          <w:rFonts w:cs="Arial"/>
          <w:sz w:val="22"/>
          <w:szCs w:val="22"/>
        </w:rPr>
        <w:t>prace pomiarowe,</w:t>
      </w:r>
    </w:p>
    <w:p w14:paraId="310CA8DE" w14:textId="77777777" w:rsidR="00F10FA7" w:rsidRPr="008E7825" w:rsidRDefault="00F10FA7" w:rsidP="009753DA">
      <w:pPr>
        <w:numPr>
          <w:ilvl w:val="0"/>
          <w:numId w:val="4"/>
        </w:numPr>
        <w:tabs>
          <w:tab w:val="clear" w:pos="1441"/>
        </w:tabs>
        <w:ind w:left="709" w:hanging="283"/>
        <w:rPr>
          <w:rFonts w:cs="Arial"/>
          <w:sz w:val="22"/>
          <w:szCs w:val="22"/>
        </w:rPr>
      </w:pPr>
      <w:r w:rsidRPr="008E7825">
        <w:rPr>
          <w:rFonts w:cs="Arial"/>
          <w:sz w:val="22"/>
          <w:szCs w:val="22"/>
        </w:rPr>
        <w:t>ustawienie, zmontowanie i wyregulowanie balustrady na obiekcie, wraz z mocowaniem,</w:t>
      </w:r>
    </w:p>
    <w:p w14:paraId="310CA8DF" w14:textId="77777777" w:rsidR="00F10FA7" w:rsidRPr="008E7825" w:rsidRDefault="00F10FA7" w:rsidP="009753DA">
      <w:pPr>
        <w:numPr>
          <w:ilvl w:val="0"/>
          <w:numId w:val="4"/>
        </w:numPr>
        <w:tabs>
          <w:tab w:val="clear" w:pos="1441"/>
        </w:tabs>
        <w:ind w:left="709" w:hanging="283"/>
        <w:rPr>
          <w:rFonts w:cs="Arial"/>
          <w:sz w:val="22"/>
          <w:szCs w:val="22"/>
        </w:rPr>
      </w:pPr>
      <w:r w:rsidRPr="008E7825">
        <w:rPr>
          <w:rFonts w:cs="Arial"/>
          <w:sz w:val="22"/>
          <w:szCs w:val="22"/>
        </w:rPr>
        <w:t>wykonanie zabezpieczenia antykorozyjnego,</w:t>
      </w:r>
    </w:p>
    <w:p w14:paraId="310CA8E0" w14:textId="77777777" w:rsidR="00F10FA7" w:rsidRPr="008E7825" w:rsidRDefault="00F10FA7" w:rsidP="009753DA">
      <w:pPr>
        <w:numPr>
          <w:ilvl w:val="0"/>
          <w:numId w:val="4"/>
        </w:numPr>
        <w:tabs>
          <w:tab w:val="clear" w:pos="1441"/>
        </w:tabs>
        <w:ind w:left="709" w:hanging="283"/>
        <w:rPr>
          <w:rFonts w:cs="Arial"/>
          <w:sz w:val="22"/>
          <w:szCs w:val="22"/>
        </w:rPr>
      </w:pPr>
      <w:r w:rsidRPr="008E7825">
        <w:rPr>
          <w:rFonts w:cs="Arial"/>
          <w:sz w:val="22"/>
          <w:szCs w:val="22"/>
        </w:rPr>
        <w:t>wykonanie badań i pomiarów,</w:t>
      </w:r>
    </w:p>
    <w:p w14:paraId="310CA8E1" w14:textId="77777777" w:rsidR="00F10FA7" w:rsidRPr="008E7825" w:rsidRDefault="00F10FA7" w:rsidP="009753DA">
      <w:pPr>
        <w:numPr>
          <w:ilvl w:val="0"/>
          <w:numId w:val="4"/>
        </w:numPr>
        <w:tabs>
          <w:tab w:val="clear" w:pos="1441"/>
        </w:tabs>
        <w:ind w:left="709" w:hanging="283"/>
        <w:rPr>
          <w:rFonts w:cs="Arial"/>
          <w:sz w:val="22"/>
          <w:szCs w:val="22"/>
        </w:rPr>
      </w:pPr>
      <w:r w:rsidRPr="008E7825">
        <w:rPr>
          <w:rFonts w:cs="Arial"/>
          <w:sz w:val="22"/>
          <w:szCs w:val="22"/>
        </w:rPr>
        <w:lastRenderedPageBreak/>
        <w:t>oczyszczenie i uporządkowanie miejsca robót.</w:t>
      </w:r>
    </w:p>
    <w:p w14:paraId="310CA8E2" w14:textId="77777777" w:rsidR="00F10FA7" w:rsidRPr="008E7825" w:rsidRDefault="00F10FA7" w:rsidP="00E610DC">
      <w:pPr>
        <w:rPr>
          <w:rFonts w:cs="Arial"/>
          <w:sz w:val="22"/>
          <w:szCs w:val="22"/>
        </w:rPr>
      </w:pPr>
      <w:r w:rsidRPr="008E7825">
        <w:rPr>
          <w:rFonts w:cs="Arial"/>
          <w:sz w:val="22"/>
          <w:szCs w:val="22"/>
        </w:rPr>
        <w:t>Odpady i ubytki materiałowe są uwzględnione w cenie jednostkowej.</w:t>
      </w:r>
    </w:p>
    <w:p w14:paraId="310CA8E3" w14:textId="77777777" w:rsidR="00F10FA7" w:rsidRPr="008E7825" w:rsidRDefault="00F10FA7" w:rsidP="00F10FA7">
      <w:pPr>
        <w:ind w:left="426"/>
        <w:rPr>
          <w:rFonts w:cs="Arial"/>
          <w:sz w:val="22"/>
          <w:szCs w:val="22"/>
        </w:rPr>
      </w:pPr>
    </w:p>
    <w:p w14:paraId="310CA8E4" w14:textId="77777777" w:rsidR="00F10FA7" w:rsidRPr="008E7825" w:rsidRDefault="00F10FA7" w:rsidP="00F10FA7">
      <w:pPr>
        <w:pStyle w:val="Nagwek1"/>
        <w:rPr>
          <w:color w:val="auto"/>
        </w:rPr>
      </w:pPr>
      <w:r w:rsidRPr="008E7825">
        <w:rPr>
          <w:color w:val="auto"/>
        </w:rPr>
        <w:t>PRZEPISY ZWIĄZANE</w:t>
      </w:r>
    </w:p>
    <w:p w14:paraId="310CA8E5" w14:textId="77777777" w:rsidR="00F10FA7" w:rsidRPr="008E7825" w:rsidRDefault="00F10FA7" w:rsidP="00F10FA7">
      <w:pPr>
        <w:pStyle w:val="Nagwek2"/>
        <w:ind w:left="426" w:hanging="426"/>
      </w:pPr>
      <w:r w:rsidRPr="008E7825">
        <w:t>Normy</w:t>
      </w:r>
    </w:p>
    <w:p w14:paraId="310CA8E6" w14:textId="77777777" w:rsidR="00F10FA7" w:rsidRPr="008E7825" w:rsidRDefault="00F10FA7" w:rsidP="00E610DC">
      <w:pPr>
        <w:rPr>
          <w:rFonts w:cs="Arial"/>
          <w:sz w:val="22"/>
          <w:szCs w:val="22"/>
          <w:lang w:val="en-US"/>
        </w:rPr>
      </w:pPr>
      <w:proofErr w:type="spellStart"/>
      <w:r w:rsidRPr="008E7825">
        <w:rPr>
          <w:rFonts w:cs="Arial"/>
          <w:sz w:val="22"/>
          <w:szCs w:val="22"/>
          <w:lang w:val="en-US"/>
        </w:rPr>
        <w:t>Wg</w:t>
      </w:r>
      <w:proofErr w:type="spellEnd"/>
      <w:r w:rsidRPr="008E7825">
        <w:rPr>
          <w:rFonts w:cs="Arial"/>
          <w:sz w:val="22"/>
          <w:szCs w:val="22"/>
          <w:lang w:val="en-US"/>
        </w:rPr>
        <w:t xml:space="preserve"> ST M.05.00.01, ST M.05.00.02 </w:t>
      </w:r>
      <w:proofErr w:type="spellStart"/>
      <w:r w:rsidRPr="008E7825">
        <w:rPr>
          <w:rFonts w:cs="Arial"/>
          <w:sz w:val="22"/>
          <w:szCs w:val="22"/>
          <w:lang w:val="en-US"/>
        </w:rPr>
        <w:t>i</w:t>
      </w:r>
      <w:proofErr w:type="spellEnd"/>
      <w:r w:rsidRPr="008E7825">
        <w:rPr>
          <w:rFonts w:cs="Arial"/>
          <w:sz w:val="22"/>
          <w:szCs w:val="22"/>
          <w:lang w:val="en-US"/>
        </w:rPr>
        <w:t xml:space="preserve"> ST M.05.00.03.</w:t>
      </w:r>
    </w:p>
    <w:p w14:paraId="310CA8E7" w14:textId="77777777" w:rsidR="00F10FA7" w:rsidRPr="008E7825" w:rsidRDefault="00F10FA7" w:rsidP="00F10FA7">
      <w:pPr>
        <w:pStyle w:val="AAAAA"/>
        <w:ind w:left="2268" w:hanging="1842"/>
        <w:jc w:val="left"/>
        <w:rPr>
          <w:rFonts w:ascii="Arial Narrow" w:hAnsi="Arial Narrow" w:cs="Arial"/>
          <w:sz w:val="22"/>
          <w:szCs w:val="22"/>
          <w:lang w:val="en-US"/>
        </w:rPr>
      </w:pPr>
    </w:p>
    <w:p w14:paraId="310CA8E8" w14:textId="77777777" w:rsidR="00F10FA7" w:rsidRPr="008E7825" w:rsidRDefault="00F10FA7" w:rsidP="00F10FA7">
      <w:pPr>
        <w:pStyle w:val="Nagwek2"/>
        <w:ind w:left="426" w:hanging="426"/>
      </w:pPr>
      <w:r w:rsidRPr="008E7825">
        <w:t>Inne przepisy</w:t>
      </w:r>
    </w:p>
    <w:p w14:paraId="310CA8E9" w14:textId="77777777" w:rsidR="00F10FA7" w:rsidRPr="008E7825" w:rsidRDefault="00F10FA7" w:rsidP="000D20FE">
      <w:pPr>
        <w:pStyle w:val="AAAAA"/>
        <w:numPr>
          <w:ilvl w:val="0"/>
          <w:numId w:val="61"/>
        </w:numPr>
        <w:ind w:left="709" w:hanging="283"/>
        <w:rPr>
          <w:rFonts w:ascii="Arial Narrow" w:hAnsi="Arial Narrow" w:cs="Arial"/>
          <w:sz w:val="22"/>
          <w:szCs w:val="22"/>
        </w:rPr>
      </w:pPr>
      <w:r w:rsidRPr="008E7825">
        <w:rPr>
          <w:rFonts w:ascii="Arial Narrow" w:hAnsi="Arial Narrow" w:cs="Arial"/>
          <w:sz w:val="22"/>
          <w:szCs w:val="22"/>
        </w:rPr>
        <w:t>Rozporządzenie Ministra Infrastruktury z dnia 6 lutego 2003 w sprawie bezpieczeństwa i higieny pracy podczas wykonywania robót budowlanych (Dz. U. nr 47, poz. 401).</w:t>
      </w:r>
    </w:p>
    <w:p w14:paraId="310CA8EA" w14:textId="77777777" w:rsidR="00F10FA7" w:rsidRPr="008E7825" w:rsidRDefault="00F10FA7" w:rsidP="000D20FE">
      <w:pPr>
        <w:pStyle w:val="AAAAA"/>
        <w:numPr>
          <w:ilvl w:val="0"/>
          <w:numId w:val="61"/>
        </w:numPr>
        <w:ind w:left="709" w:hanging="283"/>
        <w:rPr>
          <w:rFonts w:ascii="Arial Narrow" w:hAnsi="Arial Narrow" w:cs="Arial"/>
          <w:sz w:val="22"/>
          <w:szCs w:val="22"/>
        </w:rPr>
      </w:pPr>
      <w:r w:rsidRPr="008E7825">
        <w:rPr>
          <w:rFonts w:ascii="Arial Narrow" w:hAnsi="Arial Narrow" w:cs="Arial"/>
          <w:sz w:val="22"/>
          <w:szCs w:val="22"/>
        </w:rPr>
        <w:t>Rozporządzenie Ministra Transportu i Gospodarki Morskiej z dnia 2 marca 1999 r. w sprawie warunków technicznych, jakim powinny odpowiadać drogi publiczne i ich usytuowanie (Dz.U. nr 43, poz. 430).</w:t>
      </w:r>
    </w:p>
    <w:p w14:paraId="310CA8EB" w14:textId="77777777" w:rsidR="00F10FA7" w:rsidRPr="008E7825" w:rsidRDefault="00F10FA7" w:rsidP="000D20FE">
      <w:pPr>
        <w:pStyle w:val="AAAAA"/>
        <w:numPr>
          <w:ilvl w:val="0"/>
          <w:numId w:val="61"/>
        </w:numPr>
        <w:ind w:left="709" w:hanging="283"/>
        <w:rPr>
          <w:rFonts w:ascii="Arial Narrow" w:hAnsi="Arial Narrow" w:cs="Arial"/>
          <w:sz w:val="22"/>
          <w:szCs w:val="22"/>
        </w:rPr>
      </w:pPr>
      <w:r w:rsidRPr="008E7825">
        <w:rPr>
          <w:rFonts w:ascii="Arial Narrow" w:hAnsi="Arial Narrow" w:cs="Arial"/>
          <w:sz w:val="22"/>
          <w:szCs w:val="22"/>
        </w:rPr>
        <w:t>Katalog Detali Mostowych – Generalna Dyrekcja Dróg Krajowych i Autostrad, 2002.</w:t>
      </w:r>
    </w:p>
    <w:p w14:paraId="310CA8EC" w14:textId="77777777" w:rsidR="00560056" w:rsidRPr="008E7825" w:rsidRDefault="00F10FA7" w:rsidP="000D20FE">
      <w:pPr>
        <w:pStyle w:val="AAAAA"/>
        <w:numPr>
          <w:ilvl w:val="0"/>
          <w:numId w:val="61"/>
        </w:numPr>
        <w:ind w:left="709" w:hanging="283"/>
        <w:rPr>
          <w:rFonts w:ascii="Arial Narrow" w:hAnsi="Arial Narrow" w:cs="Arial"/>
          <w:sz w:val="22"/>
          <w:szCs w:val="22"/>
        </w:rPr>
      </w:pPr>
      <w:r w:rsidRPr="008E7825">
        <w:rPr>
          <w:rFonts w:ascii="Arial Narrow" w:hAnsi="Arial Narrow" w:cs="Arial"/>
          <w:sz w:val="22"/>
          <w:szCs w:val="22"/>
        </w:rPr>
        <w:t>Karty techniczne i świadectwa zgodności producenta zakotwień wklejanych.</w:t>
      </w:r>
    </w:p>
    <w:p w14:paraId="310CA8ED" w14:textId="77777777" w:rsidR="00560056" w:rsidRPr="008E7825" w:rsidRDefault="00560056">
      <w:pPr>
        <w:jc w:val="left"/>
        <w:rPr>
          <w:rFonts w:cs="Arial"/>
          <w:sz w:val="22"/>
          <w:szCs w:val="22"/>
        </w:rPr>
      </w:pPr>
      <w:r w:rsidRPr="008E7825">
        <w:rPr>
          <w:rFonts w:cs="Arial"/>
          <w:sz w:val="22"/>
          <w:szCs w:val="22"/>
        </w:rPr>
        <w:br w:type="page"/>
      </w:r>
    </w:p>
    <w:p w14:paraId="310CA8EE" w14:textId="77777777" w:rsidR="008746D7" w:rsidRPr="008E7825" w:rsidRDefault="008746D7" w:rsidP="008746D7">
      <w:pPr>
        <w:jc w:val="center"/>
        <w:rPr>
          <w:rFonts w:cs="Arial"/>
          <w:sz w:val="32"/>
        </w:rPr>
      </w:pPr>
    </w:p>
    <w:p w14:paraId="310CA8EF" w14:textId="77777777" w:rsidR="008746D7" w:rsidRPr="008E7825" w:rsidRDefault="008746D7" w:rsidP="008746D7">
      <w:pPr>
        <w:jc w:val="center"/>
        <w:rPr>
          <w:rFonts w:cs="Arial"/>
          <w:sz w:val="32"/>
        </w:rPr>
      </w:pPr>
    </w:p>
    <w:p w14:paraId="310CA8F0" w14:textId="77777777" w:rsidR="008746D7" w:rsidRPr="008E7825" w:rsidRDefault="008746D7" w:rsidP="008746D7">
      <w:pPr>
        <w:jc w:val="center"/>
        <w:rPr>
          <w:rFonts w:cs="Arial"/>
          <w:sz w:val="32"/>
        </w:rPr>
      </w:pPr>
    </w:p>
    <w:p w14:paraId="310CA8F1" w14:textId="77777777" w:rsidR="008746D7" w:rsidRPr="008E7825" w:rsidRDefault="008746D7" w:rsidP="008746D7">
      <w:pPr>
        <w:jc w:val="center"/>
        <w:rPr>
          <w:rFonts w:cs="Arial"/>
          <w:sz w:val="32"/>
        </w:rPr>
      </w:pPr>
    </w:p>
    <w:p w14:paraId="310CA8F2" w14:textId="77777777" w:rsidR="008746D7" w:rsidRPr="008E7825" w:rsidRDefault="008746D7" w:rsidP="008746D7">
      <w:pPr>
        <w:jc w:val="center"/>
        <w:rPr>
          <w:rFonts w:cs="Arial"/>
          <w:sz w:val="32"/>
        </w:rPr>
      </w:pPr>
    </w:p>
    <w:p w14:paraId="310CA8F3" w14:textId="77777777" w:rsidR="008746D7" w:rsidRPr="008E7825" w:rsidRDefault="008746D7" w:rsidP="008746D7">
      <w:pPr>
        <w:jc w:val="center"/>
        <w:rPr>
          <w:rFonts w:cs="Arial"/>
          <w:sz w:val="32"/>
        </w:rPr>
      </w:pPr>
    </w:p>
    <w:p w14:paraId="310CA8F4" w14:textId="77777777" w:rsidR="008746D7" w:rsidRPr="008E7825" w:rsidRDefault="008746D7" w:rsidP="008746D7">
      <w:pPr>
        <w:jc w:val="center"/>
        <w:rPr>
          <w:rFonts w:cs="Arial"/>
          <w:sz w:val="32"/>
        </w:rPr>
      </w:pPr>
    </w:p>
    <w:p w14:paraId="310CA8F5" w14:textId="77777777" w:rsidR="008746D7" w:rsidRPr="008E7825" w:rsidRDefault="008746D7" w:rsidP="008746D7">
      <w:pPr>
        <w:jc w:val="center"/>
        <w:rPr>
          <w:rFonts w:cs="Arial"/>
          <w:sz w:val="32"/>
        </w:rPr>
      </w:pPr>
    </w:p>
    <w:p w14:paraId="310CA8F6" w14:textId="77777777" w:rsidR="008746D7" w:rsidRPr="008E7825" w:rsidRDefault="008746D7" w:rsidP="008746D7">
      <w:pPr>
        <w:ind w:left="567" w:right="1134"/>
        <w:jc w:val="center"/>
        <w:rPr>
          <w:rFonts w:cs="Arial"/>
          <w:b/>
          <w:bCs/>
          <w:sz w:val="36"/>
          <w:szCs w:val="36"/>
        </w:rPr>
      </w:pPr>
      <w:r w:rsidRPr="008E7825">
        <w:rPr>
          <w:rFonts w:cs="Arial"/>
          <w:b/>
          <w:bCs/>
          <w:sz w:val="36"/>
          <w:szCs w:val="36"/>
        </w:rPr>
        <w:t>SPECYFIKACJE TECHNICZNE WYKONANIA I ODBIORU ROBÓT BUDOWLANYCH</w:t>
      </w:r>
    </w:p>
    <w:p w14:paraId="310CA8F7" w14:textId="77777777" w:rsidR="008746D7" w:rsidRPr="008E7825" w:rsidRDefault="008746D7" w:rsidP="008746D7">
      <w:pPr>
        <w:ind w:left="567" w:right="1134"/>
        <w:jc w:val="center"/>
        <w:rPr>
          <w:sz w:val="32"/>
          <w:szCs w:val="32"/>
        </w:rPr>
      </w:pPr>
    </w:p>
    <w:p w14:paraId="310CA8F8" w14:textId="77777777" w:rsidR="008746D7" w:rsidRPr="008E7825" w:rsidRDefault="008746D7" w:rsidP="008746D7">
      <w:pPr>
        <w:jc w:val="left"/>
        <w:rPr>
          <w:rFonts w:cs="Arial"/>
          <w:sz w:val="32"/>
        </w:rPr>
      </w:pPr>
    </w:p>
    <w:p w14:paraId="310CA8F9" w14:textId="77777777" w:rsidR="008746D7" w:rsidRPr="008E7825" w:rsidRDefault="008746D7" w:rsidP="008746D7">
      <w:pPr>
        <w:jc w:val="left"/>
        <w:rPr>
          <w:rFonts w:cs="Arial"/>
          <w:sz w:val="32"/>
        </w:rPr>
      </w:pPr>
    </w:p>
    <w:p w14:paraId="310CA8FA" w14:textId="77777777" w:rsidR="008746D7" w:rsidRPr="008E7825" w:rsidRDefault="008746D7" w:rsidP="008746D7">
      <w:pPr>
        <w:rPr>
          <w:sz w:val="28"/>
          <w:szCs w:val="28"/>
        </w:rPr>
      </w:pPr>
    </w:p>
    <w:p w14:paraId="310CA8FB" w14:textId="77777777" w:rsidR="008746D7" w:rsidRPr="008E7825" w:rsidRDefault="008746D7" w:rsidP="008746D7">
      <w:pPr>
        <w:rPr>
          <w:sz w:val="28"/>
          <w:szCs w:val="28"/>
        </w:rPr>
      </w:pPr>
    </w:p>
    <w:p w14:paraId="310CA8FC" w14:textId="77777777" w:rsidR="008746D7" w:rsidRPr="008E7825" w:rsidRDefault="008746D7" w:rsidP="008746D7">
      <w:pPr>
        <w:pStyle w:val="Akapitzlist"/>
      </w:pPr>
      <w:bookmarkStart w:id="56" w:name="_Toc295225980"/>
      <w:bookmarkStart w:id="57" w:name="_Toc188204051"/>
      <w:r w:rsidRPr="008E7825">
        <w:t>M.1</w:t>
      </w:r>
      <w:r w:rsidR="00987D26" w:rsidRPr="008E7825">
        <w:t>1</w:t>
      </w:r>
      <w:r w:rsidRPr="008E7825">
        <w:t>.00.00.</w:t>
      </w:r>
      <w:r w:rsidRPr="008E7825">
        <w:tab/>
        <w:t>Inne roboty mostowe</w:t>
      </w:r>
      <w:bookmarkEnd w:id="56"/>
      <w:bookmarkEnd w:id="57"/>
    </w:p>
    <w:p w14:paraId="310CA8FD" w14:textId="77777777" w:rsidR="008746D7" w:rsidRPr="008E7825" w:rsidRDefault="008746D7" w:rsidP="008746D7">
      <w:pPr>
        <w:pStyle w:val="Tytu"/>
      </w:pPr>
      <w:bookmarkStart w:id="58" w:name="_Toc295225981"/>
      <w:bookmarkStart w:id="59" w:name="_Toc188204052"/>
      <w:r w:rsidRPr="008E7825">
        <w:t>M.1</w:t>
      </w:r>
      <w:r w:rsidR="00987D26" w:rsidRPr="008E7825">
        <w:t>1</w:t>
      </w:r>
      <w:r w:rsidRPr="008E7825">
        <w:t>.00.01.</w:t>
      </w:r>
      <w:r w:rsidRPr="008E7825">
        <w:tab/>
        <w:t>Umocnienie stożków przyczółkowych i skarp</w:t>
      </w:r>
      <w:bookmarkEnd w:id="58"/>
      <w:bookmarkEnd w:id="59"/>
    </w:p>
    <w:p w14:paraId="310CA8FE" w14:textId="77777777" w:rsidR="008746D7" w:rsidRPr="008E7825" w:rsidRDefault="008746D7" w:rsidP="000C4D36">
      <w:pPr>
        <w:pStyle w:val="Nagwek1"/>
        <w:numPr>
          <w:ilvl w:val="0"/>
          <w:numId w:val="75"/>
        </w:numPr>
        <w:rPr>
          <w:color w:val="auto"/>
        </w:rPr>
      </w:pPr>
      <w:r w:rsidRPr="008E7825">
        <w:rPr>
          <w:bCs/>
        </w:rPr>
        <w:br w:type="page"/>
      </w:r>
      <w:r w:rsidRPr="008E7825">
        <w:rPr>
          <w:color w:val="auto"/>
        </w:rPr>
        <w:lastRenderedPageBreak/>
        <w:t>WSTĘP</w:t>
      </w:r>
    </w:p>
    <w:p w14:paraId="310CA8FF" w14:textId="77777777" w:rsidR="008746D7" w:rsidRPr="008E7825" w:rsidRDefault="008746D7" w:rsidP="008746D7">
      <w:pPr>
        <w:ind w:left="426"/>
        <w:rPr>
          <w:rFonts w:cs="Arial"/>
          <w:sz w:val="22"/>
          <w:szCs w:val="22"/>
        </w:rPr>
      </w:pPr>
      <w:r w:rsidRPr="008E7825">
        <w:rPr>
          <w:rFonts w:cs="Arial"/>
          <w:sz w:val="22"/>
          <w:szCs w:val="22"/>
        </w:rPr>
        <w:t>Ilekroć w tekście będzie mowa o specyfikacji technicznej (ST), szczegółowej specyfikacji technicznej (SST) bądź ogólnej specyfikacji technicznej (OST) należy przez to rozumieć Specyfikację Techniczną Wykonania i Odbioru Robót Budowlanych.</w:t>
      </w:r>
    </w:p>
    <w:p w14:paraId="310CA900" w14:textId="77777777" w:rsidR="008746D7" w:rsidRPr="008E7825" w:rsidRDefault="008746D7" w:rsidP="008746D7">
      <w:pPr>
        <w:ind w:left="426"/>
      </w:pPr>
    </w:p>
    <w:p w14:paraId="310CA901" w14:textId="77777777" w:rsidR="008746D7" w:rsidRPr="008E7825" w:rsidRDefault="008746D7" w:rsidP="008746D7">
      <w:pPr>
        <w:pStyle w:val="Nagwek2"/>
        <w:numPr>
          <w:ilvl w:val="1"/>
          <w:numId w:val="6"/>
        </w:numPr>
        <w:ind w:left="426" w:hanging="426"/>
      </w:pPr>
      <w:r w:rsidRPr="008E7825">
        <w:t>Przedmiot ST</w:t>
      </w:r>
    </w:p>
    <w:p w14:paraId="310CA902" w14:textId="7466647B" w:rsidR="008746D7" w:rsidRPr="008E7825" w:rsidRDefault="008746D7" w:rsidP="008746D7">
      <w:pPr>
        <w:ind w:left="426"/>
        <w:rPr>
          <w:rFonts w:cs="Arial"/>
          <w:b/>
          <w:i/>
          <w:sz w:val="22"/>
          <w:szCs w:val="22"/>
        </w:rPr>
      </w:pPr>
      <w:r w:rsidRPr="008E7825">
        <w:rPr>
          <w:rFonts w:cs="Arial"/>
          <w:sz w:val="22"/>
          <w:szCs w:val="22"/>
        </w:rPr>
        <w:t xml:space="preserve">Przedmiotem niniejszej Specyfikacji Technicznej (ST) są wymagania techniczne dotyczące wykonania i odbioru robót związanych z umocnieniem stożków przyczółków i skarp przy obiektach inżynieryjnych w ramach </w:t>
      </w:r>
      <w:r w:rsidR="00C51CAB" w:rsidRPr="008E7825">
        <w:rPr>
          <w:rFonts w:cs="Arial"/>
          <w:sz w:val="22"/>
          <w:szCs w:val="22"/>
        </w:rPr>
        <w:t>zadania:</w:t>
      </w:r>
      <w:r w:rsidR="00C51CAB" w:rsidRPr="008E7825">
        <w:rPr>
          <w:rFonts w:cs="Arial"/>
          <w:b/>
          <w:i/>
          <w:sz w:val="22"/>
          <w:szCs w:val="22"/>
        </w:rPr>
        <w:t xml:space="preserve"> </w:t>
      </w:r>
      <w:r w:rsidR="00412A17" w:rsidRPr="008E7825">
        <w:rPr>
          <w:rFonts w:cs="Arial"/>
          <w:sz w:val="22"/>
          <w:szCs w:val="22"/>
        </w:rPr>
        <w:t>"</w:t>
      </w:r>
      <w:r w:rsidR="00126A31" w:rsidRPr="00126A31">
        <w:rPr>
          <w:rFonts w:cs="Arial"/>
          <w:sz w:val="22"/>
          <w:szCs w:val="22"/>
        </w:rPr>
        <w:t xml:space="preserve"> </w:t>
      </w:r>
      <w:r w:rsidR="00126A31" w:rsidRPr="006F6055">
        <w:rPr>
          <w:rFonts w:cs="Arial"/>
          <w:sz w:val="22"/>
          <w:szCs w:val="22"/>
        </w:rPr>
        <w:t xml:space="preserve">Remont mostu żelbetowego nad rzeką </w:t>
      </w:r>
      <w:proofErr w:type="spellStart"/>
      <w:r w:rsidR="00126A31" w:rsidRPr="006F6055">
        <w:rPr>
          <w:rFonts w:cs="Arial"/>
          <w:sz w:val="22"/>
          <w:szCs w:val="22"/>
        </w:rPr>
        <w:t>Wierzbiak</w:t>
      </w:r>
      <w:proofErr w:type="spellEnd"/>
      <w:r w:rsidR="00126A31" w:rsidRPr="006F6055">
        <w:rPr>
          <w:rFonts w:cs="Arial"/>
          <w:sz w:val="22"/>
          <w:szCs w:val="22"/>
        </w:rPr>
        <w:t xml:space="preserve"> w m. Gniewomierz</w:t>
      </w:r>
      <w:r w:rsidR="00C51CAB" w:rsidRPr="008E7825">
        <w:rPr>
          <w:rFonts w:cs="Arial"/>
          <w:b/>
          <w:sz w:val="22"/>
          <w:szCs w:val="22"/>
        </w:rPr>
        <w:t>.</w:t>
      </w:r>
    </w:p>
    <w:p w14:paraId="310CA903" w14:textId="77777777" w:rsidR="008746D7" w:rsidRPr="008E7825" w:rsidRDefault="008746D7" w:rsidP="008746D7">
      <w:pPr>
        <w:ind w:left="426"/>
      </w:pPr>
    </w:p>
    <w:p w14:paraId="310CA904" w14:textId="77777777" w:rsidR="008746D7" w:rsidRPr="008E7825" w:rsidRDefault="008746D7" w:rsidP="008746D7">
      <w:pPr>
        <w:pStyle w:val="Nagwek2"/>
        <w:numPr>
          <w:ilvl w:val="1"/>
          <w:numId w:val="6"/>
        </w:numPr>
        <w:ind w:left="426" w:hanging="426"/>
      </w:pPr>
      <w:r w:rsidRPr="008E7825">
        <w:t>Zakres stosowania ST</w:t>
      </w:r>
    </w:p>
    <w:p w14:paraId="310CA905" w14:textId="77777777" w:rsidR="008746D7" w:rsidRPr="008E7825" w:rsidRDefault="008746D7" w:rsidP="008746D7">
      <w:pPr>
        <w:ind w:left="426"/>
        <w:rPr>
          <w:rFonts w:cs="Arial"/>
          <w:sz w:val="22"/>
          <w:szCs w:val="22"/>
        </w:rPr>
      </w:pPr>
      <w:r w:rsidRPr="008E7825">
        <w:rPr>
          <w:rFonts w:cs="Arial"/>
          <w:sz w:val="22"/>
          <w:szCs w:val="22"/>
        </w:rPr>
        <w:t>Specyfikacja Techniczna jest stosowana jako dokument przetargowy i kontraktowy przy zlecaniu i realizacji robót wymienionych w pkt. 1.1.</w:t>
      </w:r>
    </w:p>
    <w:p w14:paraId="310CA906" w14:textId="77777777" w:rsidR="008746D7" w:rsidRPr="008E7825" w:rsidRDefault="008746D7" w:rsidP="008746D7">
      <w:pPr>
        <w:ind w:left="426"/>
        <w:rPr>
          <w:rFonts w:cs="Arial"/>
          <w:sz w:val="22"/>
          <w:szCs w:val="22"/>
        </w:rPr>
      </w:pPr>
    </w:p>
    <w:p w14:paraId="310CA907" w14:textId="77777777" w:rsidR="008746D7" w:rsidRPr="008E7825" w:rsidRDefault="008746D7" w:rsidP="008746D7">
      <w:pPr>
        <w:pStyle w:val="Nagwek2"/>
        <w:numPr>
          <w:ilvl w:val="1"/>
          <w:numId w:val="6"/>
        </w:numPr>
        <w:ind w:left="426" w:hanging="426"/>
      </w:pPr>
      <w:r w:rsidRPr="008E7825">
        <w:t>Zakres robót objętych ST</w:t>
      </w:r>
    </w:p>
    <w:p w14:paraId="310CA908" w14:textId="77777777" w:rsidR="008746D7" w:rsidRPr="008E7825" w:rsidRDefault="008746D7" w:rsidP="008746D7">
      <w:pPr>
        <w:ind w:left="426"/>
        <w:rPr>
          <w:rFonts w:cs="Arial"/>
          <w:sz w:val="22"/>
          <w:szCs w:val="22"/>
        </w:rPr>
      </w:pPr>
      <w:r w:rsidRPr="008E7825">
        <w:rPr>
          <w:rFonts w:cs="Arial"/>
          <w:sz w:val="22"/>
          <w:szCs w:val="22"/>
        </w:rPr>
        <w:t>Ustalenia zawarte w niniejszej ST dotyczą zasad prowadzenia robót związanych z umocnieniem stożków przyczółków i skarp przy obiektach inżynieryjnych i obejmują:</w:t>
      </w:r>
    </w:p>
    <w:p w14:paraId="310CA909" w14:textId="77777777" w:rsidR="008746D7" w:rsidRPr="008E7825" w:rsidRDefault="008746D7" w:rsidP="008746D7">
      <w:pPr>
        <w:numPr>
          <w:ilvl w:val="0"/>
          <w:numId w:val="4"/>
        </w:numPr>
        <w:tabs>
          <w:tab w:val="clear" w:pos="1441"/>
        </w:tabs>
        <w:ind w:left="709" w:hanging="283"/>
        <w:rPr>
          <w:rFonts w:cs="Arial"/>
          <w:sz w:val="22"/>
          <w:szCs w:val="22"/>
        </w:rPr>
      </w:pPr>
      <w:r w:rsidRPr="008E7825">
        <w:rPr>
          <w:rFonts w:cs="Arial"/>
          <w:sz w:val="22"/>
          <w:szCs w:val="22"/>
        </w:rPr>
        <w:t>wykonanie umocnienia skarp przez humusowanie z obsianiem,</w:t>
      </w:r>
    </w:p>
    <w:p w14:paraId="310CA90A" w14:textId="77777777" w:rsidR="008746D7" w:rsidRPr="008E7825" w:rsidRDefault="008746D7" w:rsidP="008746D7">
      <w:pPr>
        <w:numPr>
          <w:ilvl w:val="0"/>
          <w:numId w:val="4"/>
        </w:numPr>
        <w:tabs>
          <w:tab w:val="clear" w:pos="1441"/>
        </w:tabs>
        <w:ind w:left="709" w:hanging="283"/>
        <w:rPr>
          <w:rFonts w:cs="Arial"/>
          <w:sz w:val="22"/>
          <w:szCs w:val="22"/>
        </w:rPr>
      </w:pPr>
      <w:r w:rsidRPr="008E7825">
        <w:rPr>
          <w:rFonts w:cs="Arial"/>
          <w:sz w:val="22"/>
          <w:szCs w:val="22"/>
        </w:rPr>
        <w:t>wykonanie umocnienia skarp drobno lub średniowymiarowymi elementami betonowymi lub kostką kamienną wraz z wykonaniem betonowych podwalin umocnień wykonywanych na mokro,</w:t>
      </w:r>
    </w:p>
    <w:p w14:paraId="310CA90B" w14:textId="77777777" w:rsidR="008746D7" w:rsidRPr="008E7825" w:rsidRDefault="008746D7" w:rsidP="008746D7">
      <w:pPr>
        <w:numPr>
          <w:ilvl w:val="0"/>
          <w:numId w:val="4"/>
        </w:numPr>
        <w:tabs>
          <w:tab w:val="clear" w:pos="1441"/>
        </w:tabs>
        <w:ind w:left="709" w:hanging="283"/>
        <w:rPr>
          <w:rFonts w:cs="Arial"/>
          <w:sz w:val="22"/>
          <w:szCs w:val="22"/>
        </w:rPr>
      </w:pPr>
      <w:r w:rsidRPr="008E7825">
        <w:rPr>
          <w:rFonts w:cs="Arial"/>
          <w:sz w:val="22"/>
          <w:szCs w:val="22"/>
        </w:rPr>
        <w:t>wykonanie umocnienia skarp materacem siatkowo-kamiennym.</w:t>
      </w:r>
    </w:p>
    <w:p w14:paraId="310CA90C" w14:textId="77777777" w:rsidR="008746D7" w:rsidRPr="008E7825" w:rsidRDefault="008746D7" w:rsidP="008746D7">
      <w:pPr>
        <w:ind w:left="540"/>
        <w:rPr>
          <w:rFonts w:cs="Arial"/>
          <w:sz w:val="22"/>
          <w:szCs w:val="22"/>
        </w:rPr>
      </w:pPr>
    </w:p>
    <w:p w14:paraId="310CA90D" w14:textId="77777777" w:rsidR="008746D7" w:rsidRPr="008E7825" w:rsidRDefault="008746D7" w:rsidP="008746D7">
      <w:pPr>
        <w:pStyle w:val="Nagwek2"/>
        <w:numPr>
          <w:ilvl w:val="1"/>
          <w:numId w:val="6"/>
        </w:numPr>
        <w:ind w:left="426" w:hanging="426"/>
      </w:pPr>
      <w:r w:rsidRPr="008E7825">
        <w:t>Określenia podstawowe</w:t>
      </w:r>
    </w:p>
    <w:p w14:paraId="310CA90E" w14:textId="77777777" w:rsidR="008746D7" w:rsidRPr="008E7825" w:rsidRDefault="008746D7" w:rsidP="008746D7">
      <w:pPr>
        <w:ind w:left="426"/>
        <w:rPr>
          <w:rFonts w:cs="Arial"/>
          <w:sz w:val="22"/>
          <w:szCs w:val="22"/>
        </w:rPr>
      </w:pPr>
      <w:r w:rsidRPr="008E7825">
        <w:rPr>
          <w:rFonts w:cs="Arial"/>
          <w:sz w:val="22"/>
          <w:szCs w:val="22"/>
        </w:rPr>
        <w:t>Określenia używane w niniejszej ST są zgodne z obowiązującymi normami oraz określeniami podanymi w </w:t>
      </w:r>
      <w:proofErr w:type="spellStart"/>
      <w:r w:rsidR="00C51CAB" w:rsidRPr="008E7825">
        <w:rPr>
          <w:rFonts w:cs="Arial"/>
          <w:i/>
          <w:sz w:val="22"/>
          <w:szCs w:val="22"/>
        </w:rPr>
        <w:t>STWiORB</w:t>
      </w:r>
      <w:proofErr w:type="spellEnd"/>
      <w:r w:rsidR="00C51CAB" w:rsidRPr="008E7825">
        <w:rPr>
          <w:rFonts w:cs="Arial"/>
          <w:i/>
          <w:sz w:val="22"/>
          <w:szCs w:val="22"/>
        </w:rPr>
        <w:t xml:space="preserve"> M.00.00.00 –Wymagania ogólne</w:t>
      </w:r>
      <w:r w:rsidRPr="008E7825">
        <w:rPr>
          <w:rFonts w:cs="Arial"/>
          <w:i/>
          <w:sz w:val="22"/>
          <w:szCs w:val="22"/>
        </w:rPr>
        <w:t>.</w:t>
      </w:r>
    </w:p>
    <w:p w14:paraId="310CA90F" w14:textId="77777777" w:rsidR="008746D7" w:rsidRPr="008E7825" w:rsidRDefault="008746D7" w:rsidP="008746D7">
      <w:pPr>
        <w:ind w:left="426"/>
        <w:rPr>
          <w:rFonts w:cs="Arial"/>
          <w:sz w:val="22"/>
          <w:szCs w:val="22"/>
        </w:rPr>
      </w:pPr>
    </w:p>
    <w:p w14:paraId="310CA910" w14:textId="77777777" w:rsidR="008746D7" w:rsidRPr="008E7825" w:rsidRDefault="008746D7" w:rsidP="008746D7">
      <w:pPr>
        <w:pStyle w:val="Nagwek2"/>
        <w:numPr>
          <w:ilvl w:val="1"/>
          <w:numId w:val="6"/>
        </w:numPr>
        <w:ind w:left="426" w:hanging="426"/>
      </w:pPr>
      <w:r w:rsidRPr="008E7825">
        <w:t>Ogólne wymagania dotyczące robót</w:t>
      </w:r>
    </w:p>
    <w:p w14:paraId="310CA911" w14:textId="77777777" w:rsidR="008746D7" w:rsidRPr="008E7825" w:rsidRDefault="008746D7" w:rsidP="008746D7">
      <w:pPr>
        <w:ind w:left="426"/>
        <w:rPr>
          <w:rFonts w:cs="Arial"/>
          <w:sz w:val="22"/>
          <w:szCs w:val="22"/>
        </w:rPr>
      </w:pPr>
      <w:r w:rsidRPr="008E7825">
        <w:rPr>
          <w:rFonts w:cs="Arial"/>
          <w:sz w:val="22"/>
          <w:szCs w:val="22"/>
        </w:rPr>
        <w:t xml:space="preserve">Ogólne wymagania dotyczące wykonania robót podano w </w:t>
      </w:r>
      <w:proofErr w:type="spellStart"/>
      <w:r w:rsidR="00C51CAB" w:rsidRPr="008E7825">
        <w:rPr>
          <w:rFonts w:cs="Arial"/>
          <w:i/>
          <w:sz w:val="22"/>
          <w:szCs w:val="22"/>
        </w:rPr>
        <w:t>STWiORB</w:t>
      </w:r>
      <w:proofErr w:type="spellEnd"/>
      <w:r w:rsidR="00C51CAB" w:rsidRPr="008E7825">
        <w:rPr>
          <w:rFonts w:cs="Arial"/>
          <w:i/>
          <w:sz w:val="22"/>
          <w:szCs w:val="22"/>
        </w:rPr>
        <w:t xml:space="preserve"> M.00.00.00 –Wymagania ogólne</w:t>
      </w:r>
      <w:r w:rsidRPr="008E7825">
        <w:rPr>
          <w:rFonts w:cs="Arial"/>
          <w:i/>
          <w:sz w:val="22"/>
          <w:szCs w:val="22"/>
        </w:rPr>
        <w:t>.</w:t>
      </w:r>
    </w:p>
    <w:p w14:paraId="310CA912" w14:textId="77777777" w:rsidR="008746D7" w:rsidRPr="008E7825" w:rsidRDefault="008746D7" w:rsidP="008746D7">
      <w:pPr>
        <w:ind w:left="426"/>
        <w:rPr>
          <w:rFonts w:cs="Arial"/>
          <w:sz w:val="22"/>
          <w:szCs w:val="22"/>
        </w:rPr>
      </w:pPr>
      <w:r w:rsidRPr="008E7825">
        <w:rPr>
          <w:rFonts w:cs="Arial"/>
          <w:sz w:val="22"/>
          <w:szCs w:val="22"/>
        </w:rPr>
        <w:t>Wykonawca robót jest odpowiedzialny za jakość ich wykonania oraz zgodność z dokumentacją projektową, ST i poleceniami Inżyniera.</w:t>
      </w:r>
    </w:p>
    <w:p w14:paraId="310CA913" w14:textId="77777777" w:rsidR="008746D7" w:rsidRPr="008E7825" w:rsidRDefault="008746D7" w:rsidP="008746D7">
      <w:pPr>
        <w:ind w:left="426"/>
        <w:rPr>
          <w:rFonts w:cs="Arial"/>
          <w:b/>
          <w:sz w:val="24"/>
          <w:szCs w:val="24"/>
        </w:rPr>
      </w:pPr>
    </w:p>
    <w:p w14:paraId="310CA914" w14:textId="77777777" w:rsidR="008746D7" w:rsidRPr="008E7825" w:rsidRDefault="008746D7" w:rsidP="008746D7">
      <w:pPr>
        <w:pStyle w:val="Nagwek1"/>
        <w:numPr>
          <w:ilvl w:val="0"/>
          <w:numId w:val="6"/>
        </w:numPr>
        <w:rPr>
          <w:color w:val="auto"/>
        </w:rPr>
      </w:pPr>
      <w:r w:rsidRPr="008E7825">
        <w:rPr>
          <w:color w:val="auto"/>
        </w:rPr>
        <w:t>MATERIAŁY</w:t>
      </w:r>
    </w:p>
    <w:p w14:paraId="310CA915" w14:textId="77777777" w:rsidR="008746D7" w:rsidRPr="008E7825" w:rsidRDefault="008746D7" w:rsidP="008746D7">
      <w:pPr>
        <w:ind w:left="426"/>
        <w:rPr>
          <w:rFonts w:cs="Arial"/>
          <w:sz w:val="22"/>
          <w:szCs w:val="22"/>
        </w:rPr>
      </w:pPr>
      <w:r w:rsidRPr="008E7825">
        <w:rPr>
          <w:rFonts w:cs="Arial"/>
          <w:sz w:val="22"/>
          <w:szCs w:val="22"/>
        </w:rPr>
        <w:t xml:space="preserve">Ogólne wymagania dotyczące materiałów, ich pozyskiwania i składowania podano w </w:t>
      </w:r>
      <w:proofErr w:type="spellStart"/>
      <w:r w:rsidR="00C51CAB" w:rsidRPr="008E7825">
        <w:rPr>
          <w:rFonts w:cs="Arial"/>
          <w:i/>
          <w:sz w:val="22"/>
          <w:szCs w:val="22"/>
        </w:rPr>
        <w:t>STWiORB</w:t>
      </w:r>
      <w:proofErr w:type="spellEnd"/>
      <w:r w:rsidR="00C51CAB" w:rsidRPr="008E7825">
        <w:rPr>
          <w:rFonts w:cs="Arial"/>
          <w:i/>
          <w:sz w:val="22"/>
          <w:szCs w:val="22"/>
        </w:rPr>
        <w:t xml:space="preserve"> M.00.00.00 –Wymagania ogólne</w:t>
      </w:r>
      <w:r w:rsidRPr="008E7825">
        <w:rPr>
          <w:rFonts w:cs="Arial"/>
          <w:i/>
          <w:sz w:val="22"/>
          <w:szCs w:val="22"/>
        </w:rPr>
        <w:t>.</w:t>
      </w:r>
    </w:p>
    <w:p w14:paraId="310CA916" w14:textId="77777777" w:rsidR="008746D7" w:rsidRPr="008E7825" w:rsidRDefault="008746D7" w:rsidP="008746D7">
      <w:pPr>
        <w:ind w:left="426"/>
        <w:rPr>
          <w:rFonts w:cs="Arial"/>
          <w:sz w:val="22"/>
          <w:szCs w:val="22"/>
        </w:rPr>
      </w:pPr>
      <w:r w:rsidRPr="008E7825">
        <w:rPr>
          <w:rFonts w:cs="Arial"/>
          <w:sz w:val="22"/>
          <w:szCs w:val="22"/>
        </w:rPr>
        <w:t xml:space="preserve">Do wykonania umocnień stosuje się </w:t>
      </w:r>
    </w:p>
    <w:p w14:paraId="310CA917" w14:textId="77777777" w:rsidR="008746D7" w:rsidRPr="008E7825" w:rsidRDefault="008746D7" w:rsidP="008746D7">
      <w:pPr>
        <w:numPr>
          <w:ilvl w:val="0"/>
          <w:numId w:val="4"/>
        </w:numPr>
        <w:tabs>
          <w:tab w:val="clear" w:pos="1441"/>
          <w:tab w:val="num" w:pos="360"/>
        </w:tabs>
        <w:ind w:left="709" w:hanging="283"/>
        <w:rPr>
          <w:rFonts w:cs="Arial"/>
          <w:sz w:val="22"/>
          <w:szCs w:val="22"/>
        </w:rPr>
      </w:pPr>
      <w:r w:rsidRPr="008E7825">
        <w:rPr>
          <w:rFonts w:cs="Arial"/>
          <w:sz w:val="22"/>
          <w:szCs w:val="22"/>
        </w:rPr>
        <w:t>kamienną kostkę brukową,</w:t>
      </w:r>
    </w:p>
    <w:p w14:paraId="310CA918" w14:textId="77777777" w:rsidR="008746D7" w:rsidRPr="008E7825" w:rsidRDefault="008746D7" w:rsidP="008746D7">
      <w:pPr>
        <w:numPr>
          <w:ilvl w:val="0"/>
          <w:numId w:val="4"/>
        </w:numPr>
        <w:tabs>
          <w:tab w:val="clear" w:pos="1441"/>
          <w:tab w:val="num" w:pos="360"/>
        </w:tabs>
        <w:ind w:left="709" w:hanging="283"/>
        <w:rPr>
          <w:rFonts w:cs="Arial"/>
          <w:sz w:val="22"/>
          <w:szCs w:val="22"/>
        </w:rPr>
      </w:pPr>
      <w:r w:rsidRPr="008E7825">
        <w:rPr>
          <w:rFonts w:cs="Arial"/>
          <w:sz w:val="22"/>
          <w:szCs w:val="22"/>
        </w:rPr>
        <w:t>obrzeża 8</w:t>
      </w:r>
      <w:r w:rsidRPr="008E7825">
        <w:rPr>
          <w:rFonts w:cs="Arial"/>
          <w:sz w:val="22"/>
          <w:szCs w:val="22"/>
        </w:rPr>
        <w:sym w:font="Symbol" w:char="00B4"/>
      </w:r>
      <w:r w:rsidRPr="008E7825">
        <w:rPr>
          <w:rFonts w:cs="Arial"/>
          <w:sz w:val="22"/>
          <w:szCs w:val="22"/>
        </w:rPr>
        <w:t xml:space="preserve">30cm z betonu </w:t>
      </w:r>
      <w:proofErr w:type="spellStart"/>
      <w:r w:rsidRPr="008E7825">
        <w:rPr>
          <w:rFonts w:cs="Arial"/>
          <w:sz w:val="22"/>
          <w:szCs w:val="22"/>
        </w:rPr>
        <w:t>wibroprasowanego</w:t>
      </w:r>
      <w:proofErr w:type="spellEnd"/>
      <w:r w:rsidRPr="008E7825">
        <w:rPr>
          <w:rFonts w:cs="Arial"/>
          <w:sz w:val="22"/>
          <w:szCs w:val="22"/>
        </w:rPr>
        <w:t>,</w:t>
      </w:r>
    </w:p>
    <w:p w14:paraId="310CA919" w14:textId="77777777" w:rsidR="008746D7" w:rsidRPr="008E7825" w:rsidRDefault="008746D7" w:rsidP="008746D7">
      <w:pPr>
        <w:numPr>
          <w:ilvl w:val="0"/>
          <w:numId w:val="4"/>
        </w:numPr>
        <w:tabs>
          <w:tab w:val="clear" w:pos="1441"/>
          <w:tab w:val="num" w:pos="360"/>
        </w:tabs>
        <w:ind w:left="709" w:hanging="283"/>
        <w:rPr>
          <w:rFonts w:cs="Arial"/>
          <w:sz w:val="22"/>
          <w:szCs w:val="22"/>
        </w:rPr>
      </w:pPr>
      <w:r w:rsidRPr="008E7825">
        <w:rPr>
          <w:rFonts w:cs="Arial"/>
          <w:sz w:val="22"/>
          <w:szCs w:val="22"/>
        </w:rPr>
        <w:t>kruszywo naturalne (pospółkę),</w:t>
      </w:r>
    </w:p>
    <w:p w14:paraId="310CA91A" w14:textId="77777777" w:rsidR="008746D7" w:rsidRPr="008E7825" w:rsidRDefault="008746D7" w:rsidP="008746D7">
      <w:pPr>
        <w:numPr>
          <w:ilvl w:val="0"/>
          <w:numId w:val="4"/>
        </w:numPr>
        <w:tabs>
          <w:tab w:val="clear" w:pos="1441"/>
          <w:tab w:val="num" w:pos="360"/>
        </w:tabs>
        <w:ind w:left="709" w:hanging="283"/>
        <w:rPr>
          <w:rFonts w:cs="Arial"/>
          <w:sz w:val="22"/>
          <w:szCs w:val="22"/>
        </w:rPr>
      </w:pPr>
      <w:r w:rsidRPr="008E7825">
        <w:rPr>
          <w:rFonts w:cs="Arial"/>
          <w:sz w:val="22"/>
          <w:szCs w:val="22"/>
        </w:rPr>
        <w:t>miał kamienny,</w:t>
      </w:r>
    </w:p>
    <w:p w14:paraId="310CA91B" w14:textId="77777777" w:rsidR="008746D7" w:rsidRPr="008E7825" w:rsidRDefault="008746D7" w:rsidP="008746D7">
      <w:pPr>
        <w:numPr>
          <w:ilvl w:val="0"/>
          <w:numId w:val="4"/>
        </w:numPr>
        <w:tabs>
          <w:tab w:val="clear" w:pos="1441"/>
        </w:tabs>
        <w:ind w:left="709" w:hanging="283"/>
        <w:rPr>
          <w:rFonts w:cs="Arial"/>
          <w:sz w:val="22"/>
          <w:szCs w:val="22"/>
        </w:rPr>
      </w:pPr>
      <w:r w:rsidRPr="008E7825">
        <w:rPr>
          <w:rFonts w:cs="Arial"/>
          <w:sz w:val="22"/>
          <w:szCs w:val="22"/>
        </w:rPr>
        <w:t>zaprawę cementową.</w:t>
      </w:r>
    </w:p>
    <w:p w14:paraId="310CA91C" w14:textId="77777777" w:rsidR="008746D7" w:rsidRPr="008E7825" w:rsidRDefault="008746D7" w:rsidP="008746D7">
      <w:pPr>
        <w:ind w:left="426"/>
        <w:rPr>
          <w:rFonts w:cs="Arial"/>
          <w:sz w:val="22"/>
          <w:szCs w:val="22"/>
        </w:rPr>
      </w:pPr>
    </w:p>
    <w:p w14:paraId="310CA91D" w14:textId="77777777" w:rsidR="008746D7" w:rsidRPr="008E7825" w:rsidRDefault="008746D7" w:rsidP="008746D7">
      <w:pPr>
        <w:pStyle w:val="Nagwek2"/>
        <w:numPr>
          <w:ilvl w:val="1"/>
          <w:numId w:val="6"/>
        </w:numPr>
        <w:ind w:left="426" w:hanging="426"/>
      </w:pPr>
      <w:r w:rsidRPr="008E7825">
        <w:t>Obrzeże betonowe 8</w:t>
      </w:r>
      <w:r w:rsidRPr="008E7825">
        <w:sym w:font="Symbol" w:char="00B4"/>
      </w:r>
      <w:r w:rsidRPr="008E7825">
        <w:t>30</w:t>
      </w:r>
      <w:r w:rsidRPr="008E7825">
        <w:sym w:font="Symbol" w:char="00B4"/>
      </w:r>
      <w:r w:rsidRPr="008E7825">
        <w:t xml:space="preserve">100 cm </w:t>
      </w:r>
    </w:p>
    <w:p w14:paraId="310CA91E" w14:textId="77777777" w:rsidR="008746D7" w:rsidRPr="008E7825" w:rsidRDefault="008746D7" w:rsidP="008746D7">
      <w:pPr>
        <w:ind w:left="426"/>
        <w:rPr>
          <w:rFonts w:cs="Arial"/>
          <w:sz w:val="22"/>
          <w:szCs w:val="22"/>
        </w:rPr>
      </w:pPr>
      <w:r w:rsidRPr="008E7825">
        <w:rPr>
          <w:rFonts w:cs="Arial"/>
          <w:sz w:val="22"/>
          <w:szCs w:val="22"/>
        </w:rPr>
        <w:t>Obrzeża betonowe o wymiarach 8</w:t>
      </w:r>
      <w:r w:rsidRPr="008E7825">
        <w:rPr>
          <w:rFonts w:cs="Arial"/>
          <w:sz w:val="22"/>
          <w:szCs w:val="22"/>
        </w:rPr>
        <w:sym w:font="Symbol" w:char="00B4"/>
      </w:r>
      <w:r w:rsidRPr="008E7825">
        <w:rPr>
          <w:rFonts w:cs="Arial"/>
          <w:sz w:val="22"/>
          <w:szCs w:val="22"/>
        </w:rPr>
        <w:t>30</w:t>
      </w:r>
      <w:r w:rsidRPr="008E7825">
        <w:rPr>
          <w:rFonts w:cs="Arial"/>
          <w:sz w:val="22"/>
          <w:szCs w:val="22"/>
        </w:rPr>
        <w:sym w:font="Symbol" w:char="00B4"/>
      </w:r>
      <w:r w:rsidRPr="008E7825">
        <w:rPr>
          <w:rFonts w:cs="Arial"/>
          <w:sz w:val="22"/>
          <w:szCs w:val="22"/>
        </w:rPr>
        <w:t>100 cm, gatunku pierwszego powinny być wykonane z betonu klasy B30 i spełniać warunki zawarte w normach BN-80/6775-03/01 i BN-80/6775-03/04. Każda dostarczona na budowę partia obrzeży betonowych powinna posiadać atest producenta.</w:t>
      </w:r>
    </w:p>
    <w:p w14:paraId="310CA91F" w14:textId="77777777" w:rsidR="008746D7" w:rsidRPr="008E7825" w:rsidRDefault="008746D7" w:rsidP="008746D7">
      <w:pPr>
        <w:ind w:left="426"/>
        <w:rPr>
          <w:rFonts w:cs="Arial"/>
          <w:sz w:val="22"/>
          <w:szCs w:val="22"/>
        </w:rPr>
      </w:pPr>
      <w:r w:rsidRPr="008E7825">
        <w:rPr>
          <w:rFonts w:cs="Arial"/>
          <w:sz w:val="22"/>
          <w:szCs w:val="22"/>
        </w:rPr>
        <w:t xml:space="preserve">Beton użyty do elementów prefabrykowanych powinien charakteryzować się nasiąkliwością </w:t>
      </w:r>
      <w:r w:rsidRPr="008E7825">
        <w:rPr>
          <w:rFonts w:cs="Arial"/>
          <w:sz w:val="22"/>
          <w:szCs w:val="22"/>
        </w:rPr>
        <w:sym w:font="Symbol" w:char="F0A3"/>
      </w:r>
      <w:r w:rsidRPr="008E7825">
        <w:rPr>
          <w:rFonts w:cs="Arial"/>
          <w:sz w:val="22"/>
          <w:szCs w:val="22"/>
        </w:rPr>
        <w:t xml:space="preserve"> 5% oraz mrozoodpornością </w:t>
      </w:r>
      <w:r w:rsidRPr="008E7825">
        <w:rPr>
          <w:rFonts w:cs="Arial"/>
          <w:sz w:val="22"/>
          <w:szCs w:val="22"/>
        </w:rPr>
        <w:sym w:font="Symbol" w:char="F0B3"/>
      </w:r>
      <w:r w:rsidRPr="008E7825">
        <w:rPr>
          <w:rFonts w:cs="Arial"/>
          <w:sz w:val="22"/>
          <w:szCs w:val="22"/>
        </w:rPr>
        <w:t xml:space="preserve"> F100 i wodoszczelnością W6, zgodnie z normą PN-B-06250.</w:t>
      </w:r>
    </w:p>
    <w:p w14:paraId="310CA920" w14:textId="77777777" w:rsidR="008746D7" w:rsidRPr="008E7825" w:rsidRDefault="008746D7" w:rsidP="008746D7">
      <w:pPr>
        <w:ind w:left="426"/>
        <w:rPr>
          <w:rFonts w:cs="Arial"/>
          <w:sz w:val="22"/>
          <w:szCs w:val="22"/>
        </w:rPr>
      </w:pPr>
      <w:r w:rsidRPr="008E7825">
        <w:rPr>
          <w:rFonts w:cs="Arial"/>
          <w:sz w:val="22"/>
          <w:szCs w:val="22"/>
        </w:rPr>
        <w:t>Dopuszczalne odchyłki wymiarów obrzeży wynoszą:</w:t>
      </w:r>
    </w:p>
    <w:p w14:paraId="310CA921" w14:textId="77777777" w:rsidR="008746D7" w:rsidRPr="008E7825" w:rsidRDefault="008746D7" w:rsidP="008746D7">
      <w:pPr>
        <w:numPr>
          <w:ilvl w:val="0"/>
          <w:numId w:val="4"/>
        </w:numPr>
        <w:tabs>
          <w:tab w:val="clear" w:pos="1441"/>
          <w:tab w:val="num" w:pos="284"/>
        </w:tabs>
        <w:ind w:left="709" w:hanging="283"/>
        <w:rPr>
          <w:rFonts w:cs="Arial"/>
          <w:sz w:val="22"/>
          <w:szCs w:val="22"/>
        </w:rPr>
      </w:pPr>
      <w:r w:rsidRPr="008E7825">
        <w:rPr>
          <w:rFonts w:cs="Arial"/>
          <w:sz w:val="22"/>
          <w:szCs w:val="22"/>
        </w:rPr>
        <w:t xml:space="preserve">na długości  </w:t>
      </w:r>
      <w:r w:rsidRPr="008E7825">
        <w:rPr>
          <w:rFonts w:cs="Arial"/>
          <w:sz w:val="22"/>
          <w:szCs w:val="22"/>
        </w:rPr>
        <w:sym w:font="Symbol" w:char="F0B1"/>
      </w:r>
      <w:r w:rsidRPr="008E7825">
        <w:rPr>
          <w:rFonts w:cs="Arial"/>
          <w:sz w:val="22"/>
          <w:szCs w:val="22"/>
        </w:rPr>
        <w:t xml:space="preserve"> </w:t>
      </w:r>
      <w:smartTag w:uri="urn:schemas-microsoft-com:office:smarttags" w:element="metricconverter">
        <w:smartTagPr>
          <w:attr w:name="ProductID" w:val="8 mm"/>
        </w:smartTagPr>
        <w:r w:rsidRPr="008E7825">
          <w:rPr>
            <w:rFonts w:cs="Arial"/>
            <w:sz w:val="22"/>
            <w:szCs w:val="22"/>
          </w:rPr>
          <w:t>8 mm</w:t>
        </w:r>
      </w:smartTag>
      <w:r w:rsidRPr="008E7825">
        <w:rPr>
          <w:rFonts w:cs="Arial"/>
          <w:sz w:val="22"/>
          <w:szCs w:val="22"/>
        </w:rPr>
        <w:t>,</w:t>
      </w:r>
    </w:p>
    <w:p w14:paraId="310CA922" w14:textId="77777777" w:rsidR="008746D7" w:rsidRPr="008E7825" w:rsidRDefault="008746D7" w:rsidP="008746D7">
      <w:pPr>
        <w:numPr>
          <w:ilvl w:val="0"/>
          <w:numId w:val="4"/>
        </w:numPr>
        <w:tabs>
          <w:tab w:val="clear" w:pos="1441"/>
        </w:tabs>
        <w:ind w:left="709" w:hanging="283"/>
        <w:rPr>
          <w:rFonts w:cs="Arial"/>
          <w:sz w:val="22"/>
          <w:szCs w:val="22"/>
        </w:rPr>
      </w:pPr>
      <w:r w:rsidRPr="008E7825">
        <w:rPr>
          <w:rFonts w:cs="Arial"/>
          <w:sz w:val="22"/>
          <w:szCs w:val="22"/>
        </w:rPr>
        <w:t xml:space="preserve">na szerokości i wysokości  </w:t>
      </w:r>
      <w:r w:rsidRPr="008E7825">
        <w:rPr>
          <w:rFonts w:cs="Arial"/>
          <w:sz w:val="22"/>
          <w:szCs w:val="22"/>
        </w:rPr>
        <w:sym w:font="Symbol" w:char="F0B1"/>
      </w:r>
      <w:r w:rsidRPr="008E7825">
        <w:rPr>
          <w:rFonts w:cs="Arial"/>
          <w:sz w:val="22"/>
          <w:szCs w:val="22"/>
        </w:rPr>
        <w:t xml:space="preserve"> </w:t>
      </w:r>
      <w:smartTag w:uri="urn:schemas-microsoft-com:office:smarttags" w:element="metricconverter">
        <w:smartTagPr>
          <w:attr w:name="ProductID" w:val="3 mm"/>
        </w:smartTagPr>
        <w:r w:rsidRPr="008E7825">
          <w:rPr>
            <w:rFonts w:cs="Arial"/>
            <w:sz w:val="22"/>
            <w:szCs w:val="22"/>
          </w:rPr>
          <w:t>3 mm</w:t>
        </w:r>
      </w:smartTag>
      <w:r w:rsidRPr="008E7825">
        <w:rPr>
          <w:rFonts w:cs="Arial"/>
          <w:sz w:val="22"/>
          <w:szCs w:val="22"/>
        </w:rPr>
        <w:t>.</w:t>
      </w:r>
    </w:p>
    <w:p w14:paraId="310CA923" w14:textId="77777777" w:rsidR="008746D7" w:rsidRPr="008E7825" w:rsidRDefault="008746D7" w:rsidP="008746D7">
      <w:pPr>
        <w:ind w:left="426"/>
        <w:rPr>
          <w:rFonts w:cs="Arial"/>
          <w:sz w:val="22"/>
          <w:szCs w:val="22"/>
        </w:rPr>
      </w:pPr>
      <w:r w:rsidRPr="008E7825">
        <w:rPr>
          <w:rFonts w:cs="Arial"/>
          <w:sz w:val="22"/>
          <w:szCs w:val="22"/>
        </w:rPr>
        <w:t>Dopuszczalne wady i uszkodzenia obrzeży wynoszą:</w:t>
      </w:r>
    </w:p>
    <w:p w14:paraId="310CA924" w14:textId="77777777" w:rsidR="008746D7" w:rsidRPr="008E7825" w:rsidRDefault="008746D7" w:rsidP="008746D7">
      <w:pPr>
        <w:numPr>
          <w:ilvl w:val="0"/>
          <w:numId w:val="4"/>
        </w:numPr>
        <w:tabs>
          <w:tab w:val="clear" w:pos="1441"/>
          <w:tab w:val="num" w:pos="22"/>
        </w:tabs>
        <w:ind w:left="709" w:hanging="283"/>
        <w:rPr>
          <w:rFonts w:cs="Arial"/>
          <w:sz w:val="22"/>
          <w:szCs w:val="22"/>
        </w:rPr>
      </w:pPr>
      <w:r w:rsidRPr="008E7825">
        <w:rPr>
          <w:rFonts w:cs="Arial"/>
          <w:sz w:val="22"/>
          <w:szCs w:val="22"/>
        </w:rPr>
        <w:t xml:space="preserve">wklęsłość lub wypukłość powierzchni i krawędzi - </w:t>
      </w:r>
      <w:smartTag w:uri="urn:schemas-microsoft-com:office:smarttags" w:element="metricconverter">
        <w:smartTagPr>
          <w:attr w:name="ProductID" w:val="2 mm"/>
        </w:smartTagPr>
        <w:r w:rsidRPr="008E7825">
          <w:rPr>
            <w:rFonts w:cs="Arial"/>
            <w:sz w:val="22"/>
            <w:szCs w:val="22"/>
          </w:rPr>
          <w:t>2 mm</w:t>
        </w:r>
      </w:smartTag>
      <w:r w:rsidRPr="008E7825">
        <w:rPr>
          <w:rFonts w:cs="Arial"/>
          <w:sz w:val="22"/>
          <w:szCs w:val="22"/>
        </w:rPr>
        <w:t>,</w:t>
      </w:r>
    </w:p>
    <w:p w14:paraId="310CA925" w14:textId="77777777" w:rsidR="008746D7" w:rsidRPr="008E7825" w:rsidRDefault="008746D7" w:rsidP="008746D7">
      <w:pPr>
        <w:numPr>
          <w:ilvl w:val="0"/>
          <w:numId w:val="4"/>
        </w:numPr>
        <w:tabs>
          <w:tab w:val="clear" w:pos="1441"/>
        </w:tabs>
        <w:ind w:left="709" w:hanging="283"/>
        <w:rPr>
          <w:rFonts w:cs="Arial"/>
          <w:sz w:val="22"/>
          <w:szCs w:val="22"/>
        </w:rPr>
      </w:pPr>
      <w:r w:rsidRPr="008E7825">
        <w:rPr>
          <w:rFonts w:cs="Arial"/>
          <w:sz w:val="22"/>
          <w:szCs w:val="22"/>
        </w:rPr>
        <w:t>szczerby i uszkodzenia krawędzi i naroży ograniczających powierzchnie górne (ścieralne) są niedopuszczalne.</w:t>
      </w:r>
    </w:p>
    <w:p w14:paraId="310CA926" w14:textId="77777777" w:rsidR="008746D7" w:rsidRPr="008E7825" w:rsidRDefault="008746D7" w:rsidP="008746D7">
      <w:pPr>
        <w:ind w:left="426"/>
        <w:rPr>
          <w:rFonts w:cs="Arial"/>
          <w:sz w:val="22"/>
          <w:szCs w:val="22"/>
        </w:rPr>
      </w:pPr>
    </w:p>
    <w:p w14:paraId="310CA927" w14:textId="77777777" w:rsidR="008746D7" w:rsidRPr="008E7825" w:rsidRDefault="008746D7" w:rsidP="008746D7">
      <w:pPr>
        <w:pStyle w:val="Nagwek2"/>
        <w:numPr>
          <w:ilvl w:val="1"/>
          <w:numId w:val="6"/>
        </w:numPr>
        <w:ind w:left="426" w:hanging="426"/>
      </w:pPr>
      <w:r w:rsidRPr="008E7825">
        <w:t>Kostka kamienna</w:t>
      </w:r>
    </w:p>
    <w:p w14:paraId="310CA928" w14:textId="77777777" w:rsidR="008746D7" w:rsidRPr="008E7825" w:rsidRDefault="008746D7" w:rsidP="008746D7">
      <w:pPr>
        <w:ind w:left="426"/>
        <w:rPr>
          <w:rFonts w:cs="Arial"/>
          <w:bCs/>
          <w:sz w:val="22"/>
          <w:szCs w:val="22"/>
        </w:rPr>
      </w:pPr>
      <w:r w:rsidRPr="008E7825">
        <w:rPr>
          <w:rFonts w:cs="Arial"/>
          <w:sz w:val="22"/>
          <w:szCs w:val="22"/>
        </w:rPr>
        <w:lastRenderedPageBreak/>
        <w:t xml:space="preserve">Do wykonania umocnień stożków nasypów i skarp należy użyć kostki kamiennej rzędowej wg PN-B-11100 o wysokości zgodnej z dokumentacją projektową. </w:t>
      </w:r>
      <w:r w:rsidRPr="008E7825">
        <w:rPr>
          <w:rFonts w:cs="Arial"/>
          <w:bCs/>
          <w:sz w:val="22"/>
          <w:szCs w:val="22"/>
        </w:rPr>
        <w:t>Surowcem do wyrobu kostki są skały magmowe, osadowe i przeobrażone. Wymagane cechy fizyczne i wytrzymałościowe zestawiono w tablicy 1.</w:t>
      </w:r>
    </w:p>
    <w:p w14:paraId="310CA929" w14:textId="77777777" w:rsidR="008746D7" w:rsidRPr="008E7825" w:rsidRDefault="008746D7" w:rsidP="008746D7">
      <w:pPr>
        <w:spacing w:before="120"/>
        <w:ind w:left="425"/>
        <w:rPr>
          <w:rFonts w:cs="Arial"/>
          <w:bCs/>
          <w:sz w:val="22"/>
          <w:szCs w:val="22"/>
        </w:rPr>
      </w:pPr>
      <w:r w:rsidRPr="008E7825">
        <w:rPr>
          <w:rFonts w:cs="Arial"/>
          <w:bCs/>
          <w:sz w:val="22"/>
          <w:szCs w:val="22"/>
        </w:rPr>
        <w:t>Tab. 1. Wymagane cechy fizyczne i wytrzymałościowe dla kostki kamiennej.</w:t>
      </w:r>
    </w:p>
    <w:tbl>
      <w:tblPr>
        <w:tblW w:w="8646" w:type="dxa"/>
        <w:tblInd w:w="482" w:type="dxa"/>
        <w:tblLayout w:type="fixed"/>
        <w:tblCellMar>
          <w:left w:w="56" w:type="dxa"/>
          <w:right w:w="56" w:type="dxa"/>
        </w:tblCellMar>
        <w:tblLook w:val="0000" w:firstRow="0" w:lastRow="0" w:firstColumn="0" w:lastColumn="0" w:noHBand="0" w:noVBand="0"/>
      </w:tblPr>
      <w:tblGrid>
        <w:gridCol w:w="567"/>
        <w:gridCol w:w="5386"/>
        <w:gridCol w:w="1134"/>
        <w:gridCol w:w="1559"/>
      </w:tblGrid>
      <w:tr w:rsidR="008746D7" w:rsidRPr="008E7825" w14:paraId="310CA92D" w14:textId="77777777" w:rsidTr="008746D7">
        <w:trPr>
          <w:cantSplit/>
          <w:trHeight w:val="118"/>
          <w:tblHeader/>
        </w:trPr>
        <w:tc>
          <w:tcPr>
            <w:tcW w:w="567" w:type="dxa"/>
            <w:vMerge w:val="restart"/>
            <w:tcBorders>
              <w:top w:val="single" w:sz="6" w:space="0" w:color="auto"/>
              <w:left w:val="single" w:sz="6" w:space="0" w:color="auto"/>
            </w:tcBorders>
            <w:vAlign w:val="center"/>
          </w:tcPr>
          <w:p w14:paraId="310CA92A" w14:textId="77777777" w:rsidR="008746D7" w:rsidRPr="008E7825" w:rsidRDefault="008746D7" w:rsidP="008746D7">
            <w:pPr>
              <w:jc w:val="center"/>
              <w:rPr>
                <w:rFonts w:cs="Arial"/>
                <w:sz w:val="22"/>
                <w:szCs w:val="22"/>
              </w:rPr>
            </w:pPr>
            <w:r w:rsidRPr="008E7825">
              <w:rPr>
                <w:rFonts w:cs="Arial"/>
                <w:sz w:val="22"/>
                <w:szCs w:val="22"/>
              </w:rPr>
              <w:br w:type="page"/>
              <w:t>Lp.</w:t>
            </w:r>
            <w:r w:rsidR="00D17B67" w:rsidRPr="008E7825">
              <w:rPr>
                <w:rFonts w:cs="Arial"/>
                <w:sz w:val="22"/>
                <w:szCs w:val="22"/>
              </w:rPr>
              <w:fldChar w:fldCharType="begin"/>
            </w:r>
            <w:r w:rsidRPr="008E7825">
              <w:rPr>
                <w:rFonts w:cs="Arial"/>
                <w:sz w:val="22"/>
                <w:szCs w:val="22"/>
              </w:rPr>
              <w:instrText xml:space="preserve">PRIVATE </w:instrText>
            </w:r>
            <w:r w:rsidR="00D17B67" w:rsidRPr="008E7825">
              <w:rPr>
                <w:rFonts w:cs="Arial"/>
                <w:sz w:val="22"/>
                <w:szCs w:val="22"/>
              </w:rPr>
              <w:fldChar w:fldCharType="end"/>
            </w:r>
          </w:p>
        </w:tc>
        <w:tc>
          <w:tcPr>
            <w:tcW w:w="5386" w:type="dxa"/>
            <w:vMerge w:val="restart"/>
            <w:tcBorders>
              <w:top w:val="single" w:sz="6" w:space="0" w:color="auto"/>
              <w:left w:val="single" w:sz="6" w:space="0" w:color="auto"/>
            </w:tcBorders>
            <w:vAlign w:val="center"/>
          </w:tcPr>
          <w:p w14:paraId="310CA92B" w14:textId="77777777" w:rsidR="008746D7" w:rsidRPr="008E7825" w:rsidRDefault="008746D7" w:rsidP="008746D7">
            <w:pPr>
              <w:ind w:left="86"/>
              <w:jc w:val="center"/>
              <w:rPr>
                <w:rFonts w:cs="Arial"/>
                <w:sz w:val="22"/>
                <w:szCs w:val="22"/>
              </w:rPr>
            </w:pPr>
            <w:r w:rsidRPr="008E7825">
              <w:rPr>
                <w:rFonts w:cs="Arial"/>
                <w:sz w:val="22"/>
                <w:szCs w:val="22"/>
              </w:rPr>
              <w:t>Cechy fizyczne i wytrzymałościowe</w:t>
            </w:r>
          </w:p>
        </w:tc>
        <w:tc>
          <w:tcPr>
            <w:tcW w:w="2693" w:type="dxa"/>
            <w:gridSpan w:val="2"/>
            <w:tcBorders>
              <w:top w:val="single" w:sz="6" w:space="0" w:color="auto"/>
              <w:left w:val="single" w:sz="6" w:space="0" w:color="auto"/>
              <w:right w:val="single" w:sz="6" w:space="0" w:color="auto"/>
            </w:tcBorders>
            <w:vAlign w:val="center"/>
          </w:tcPr>
          <w:p w14:paraId="310CA92C" w14:textId="77777777" w:rsidR="008746D7" w:rsidRPr="008E7825" w:rsidRDefault="008746D7" w:rsidP="008746D7">
            <w:pPr>
              <w:jc w:val="center"/>
              <w:rPr>
                <w:rFonts w:cs="Arial"/>
                <w:sz w:val="22"/>
                <w:szCs w:val="22"/>
              </w:rPr>
            </w:pPr>
            <w:r w:rsidRPr="008E7825">
              <w:rPr>
                <w:rFonts w:cs="Arial"/>
                <w:sz w:val="22"/>
                <w:szCs w:val="22"/>
              </w:rPr>
              <w:t>Wymagania</w:t>
            </w:r>
          </w:p>
        </w:tc>
      </w:tr>
      <w:tr w:rsidR="008746D7" w:rsidRPr="008E7825" w14:paraId="310CA932" w14:textId="77777777" w:rsidTr="008746D7">
        <w:trPr>
          <w:cantSplit/>
          <w:trHeight w:val="118"/>
          <w:tblHeader/>
        </w:trPr>
        <w:tc>
          <w:tcPr>
            <w:tcW w:w="567" w:type="dxa"/>
            <w:vMerge/>
            <w:tcBorders>
              <w:left w:val="single" w:sz="6" w:space="0" w:color="auto"/>
            </w:tcBorders>
            <w:vAlign w:val="center"/>
          </w:tcPr>
          <w:p w14:paraId="310CA92E" w14:textId="77777777" w:rsidR="008746D7" w:rsidRPr="008E7825" w:rsidRDefault="008746D7" w:rsidP="008746D7">
            <w:pPr>
              <w:jc w:val="center"/>
              <w:rPr>
                <w:rFonts w:cs="Arial"/>
                <w:sz w:val="22"/>
                <w:szCs w:val="22"/>
              </w:rPr>
            </w:pPr>
          </w:p>
        </w:tc>
        <w:tc>
          <w:tcPr>
            <w:tcW w:w="5386" w:type="dxa"/>
            <w:vMerge/>
            <w:tcBorders>
              <w:left w:val="single" w:sz="6" w:space="0" w:color="auto"/>
            </w:tcBorders>
            <w:vAlign w:val="center"/>
          </w:tcPr>
          <w:p w14:paraId="310CA92F" w14:textId="77777777" w:rsidR="008746D7" w:rsidRPr="008E7825" w:rsidRDefault="008746D7" w:rsidP="008746D7">
            <w:pPr>
              <w:ind w:left="86"/>
              <w:rPr>
                <w:rFonts w:cs="Arial"/>
                <w:sz w:val="22"/>
                <w:szCs w:val="22"/>
              </w:rPr>
            </w:pPr>
          </w:p>
        </w:tc>
        <w:tc>
          <w:tcPr>
            <w:tcW w:w="1134" w:type="dxa"/>
            <w:tcBorders>
              <w:top w:val="single" w:sz="6" w:space="0" w:color="auto"/>
              <w:left w:val="single" w:sz="6" w:space="0" w:color="auto"/>
              <w:right w:val="single" w:sz="4" w:space="0" w:color="auto"/>
            </w:tcBorders>
            <w:vAlign w:val="center"/>
          </w:tcPr>
          <w:p w14:paraId="310CA930" w14:textId="77777777" w:rsidR="008746D7" w:rsidRPr="008E7825" w:rsidRDefault="008746D7" w:rsidP="008746D7">
            <w:pPr>
              <w:jc w:val="center"/>
              <w:rPr>
                <w:rFonts w:cs="Arial"/>
                <w:sz w:val="22"/>
                <w:szCs w:val="22"/>
              </w:rPr>
            </w:pPr>
            <w:r w:rsidRPr="008E7825">
              <w:rPr>
                <w:rFonts w:cs="Arial"/>
                <w:sz w:val="22"/>
                <w:szCs w:val="22"/>
              </w:rPr>
              <w:t>Klasa 1</w:t>
            </w:r>
          </w:p>
        </w:tc>
        <w:tc>
          <w:tcPr>
            <w:tcW w:w="1559" w:type="dxa"/>
            <w:tcBorders>
              <w:top w:val="single" w:sz="4" w:space="0" w:color="auto"/>
              <w:left w:val="single" w:sz="4" w:space="0" w:color="auto"/>
              <w:bottom w:val="single" w:sz="4" w:space="0" w:color="auto"/>
              <w:right w:val="single" w:sz="4" w:space="0" w:color="auto"/>
            </w:tcBorders>
            <w:vAlign w:val="center"/>
          </w:tcPr>
          <w:p w14:paraId="310CA931" w14:textId="77777777" w:rsidR="008746D7" w:rsidRPr="008E7825" w:rsidRDefault="008746D7" w:rsidP="008746D7">
            <w:pPr>
              <w:jc w:val="center"/>
              <w:rPr>
                <w:rFonts w:cs="Arial"/>
                <w:sz w:val="22"/>
                <w:szCs w:val="22"/>
              </w:rPr>
            </w:pPr>
            <w:r w:rsidRPr="008E7825">
              <w:rPr>
                <w:rFonts w:cs="Arial"/>
                <w:sz w:val="22"/>
                <w:szCs w:val="22"/>
              </w:rPr>
              <w:t>Badanie wg</w:t>
            </w:r>
          </w:p>
        </w:tc>
      </w:tr>
      <w:tr w:rsidR="008746D7" w:rsidRPr="008E7825" w14:paraId="310CA937" w14:textId="77777777" w:rsidTr="008746D7">
        <w:tc>
          <w:tcPr>
            <w:tcW w:w="567" w:type="dxa"/>
            <w:tcBorders>
              <w:top w:val="single" w:sz="6" w:space="0" w:color="auto"/>
              <w:left w:val="single" w:sz="6" w:space="0" w:color="auto"/>
              <w:bottom w:val="single" w:sz="6" w:space="0" w:color="auto"/>
            </w:tcBorders>
          </w:tcPr>
          <w:p w14:paraId="310CA933" w14:textId="77777777" w:rsidR="008746D7" w:rsidRPr="008E7825" w:rsidRDefault="008746D7" w:rsidP="008746D7">
            <w:pPr>
              <w:jc w:val="center"/>
              <w:rPr>
                <w:rFonts w:cs="Arial"/>
                <w:sz w:val="22"/>
                <w:szCs w:val="22"/>
              </w:rPr>
            </w:pPr>
            <w:r w:rsidRPr="008E7825">
              <w:rPr>
                <w:rFonts w:cs="Arial"/>
                <w:sz w:val="22"/>
                <w:szCs w:val="22"/>
              </w:rPr>
              <w:t>1.</w:t>
            </w:r>
          </w:p>
        </w:tc>
        <w:tc>
          <w:tcPr>
            <w:tcW w:w="5386" w:type="dxa"/>
            <w:tcBorders>
              <w:top w:val="single" w:sz="6" w:space="0" w:color="auto"/>
              <w:left w:val="single" w:sz="6" w:space="0" w:color="auto"/>
              <w:bottom w:val="single" w:sz="6" w:space="0" w:color="auto"/>
            </w:tcBorders>
          </w:tcPr>
          <w:p w14:paraId="310CA934" w14:textId="77777777" w:rsidR="008746D7" w:rsidRPr="008E7825" w:rsidRDefault="008746D7" w:rsidP="008746D7">
            <w:pPr>
              <w:ind w:left="86"/>
              <w:jc w:val="left"/>
              <w:rPr>
                <w:rFonts w:cs="Arial"/>
                <w:sz w:val="22"/>
                <w:szCs w:val="22"/>
              </w:rPr>
            </w:pPr>
            <w:r w:rsidRPr="008E7825">
              <w:rPr>
                <w:rFonts w:cs="Arial"/>
                <w:sz w:val="22"/>
                <w:szCs w:val="22"/>
              </w:rPr>
              <w:t xml:space="preserve">Wytrzymałość na ściskanie w stanie powietrzno-suchym, </w:t>
            </w:r>
            <w:proofErr w:type="spellStart"/>
            <w:r w:rsidRPr="008E7825">
              <w:rPr>
                <w:rFonts w:cs="Arial"/>
                <w:sz w:val="22"/>
                <w:szCs w:val="22"/>
              </w:rPr>
              <w:t>MPa</w:t>
            </w:r>
            <w:proofErr w:type="spellEnd"/>
            <w:r w:rsidRPr="008E7825">
              <w:rPr>
                <w:rFonts w:cs="Arial"/>
                <w:sz w:val="22"/>
                <w:szCs w:val="22"/>
              </w:rPr>
              <w:t>, nie mniej niż</w:t>
            </w:r>
          </w:p>
        </w:tc>
        <w:tc>
          <w:tcPr>
            <w:tcW w:w="1134" w:type="dxa"/>
            <w:tcBorders>
              <w:top w:val="single" w:sz="6" w:space="0" w:color="auto"/>
              <w:left w:val="single" w:sz="6" w:space="0" w:color="auto"/>
              <w:bottom w:val="single" w:sz="6" w:space="0" w:color="auto"/>
            </w:tcBorders>
            <w:vAlign w:val="center"/>
          </w:tcPr>
          <w:p w14:paraId="310CA935" w14:textId="77777777" w:rsidR="008746D7" w:rsidRPr="008E7825" w:rsidRDefault="008746D7" w:rsidP="008746D7">
            <w:pPr>
              <w:jc w:val="center"/>
              <w:rPr>
                <w:rFonts w:cs="Arial"/>
                <w:sz w:val="22"/>
                <w:szCs w:val="22"/>
              </w:rPr>
            </w:pPr>
            <w:r w:rsidRPr="008E7825">
              <w:rPr>
                <w:rFonts w:cs="Arial"/>
                <w:sz w:val="22"/>
                <w:szCs w:val="22"/>
              </w:rPr>
              <w:t>160</w:t>
            </w:r>
          </w:p>
        </w:tc>
        <w:tc>
          <w:tcPr>
            <w:tcW w:w="1559" w:type="dxa"/>
            <w:tcBorders>
              <w:top w:val="single" w:sz="6" w:space="0" w:color="auto"/>
              <w:left w:val="single" w:sz="6" w:space="0" w:color="auto"/>
              <w:bottom w:val="single" w:sz="6" w:space="0" w:color="auto"/>
              <w:right w:val="single" w:sz="6" w:space="0" w:color="auto"/>
            </w:tcBorders>
            <w:vAlign w:val="center"/>
          </w:tcPr>
          <w:p w14:paraId="310CA936" w14:textId="77777777" w:rsidR="008746D7" w:rsidRPr="008E7825" w:rsidRDefault="008746D7" w:rsidP="008746D7">
            <w:pPr>
              <w:jc w:val="center"/>
              <w:rPr>
                <w:rFonts w:cs="Arial"/>
                <w:sz w:val="22"/>
                <w:szCs w:val="22"/>
              </w:rPr>
            </w:pPr>
            <w:r w:rsidRPr="008E7825">
              <w:rPr>
                <w:rFonts w:cs="Arial"/>
                <w:sz w:val="22"/>
                <w:szCs w:val="22"/>
              </w:rPr>
              <w:t>PN-B-04110</w:t>
            </w:r>
          </w:p>
        </w:tc>
      </w:tr>
      <w:tr w:rsidR="008746D7" w:rsidRPr="008E7825" w14:paraId="310CA93C" w14:textId="77777777" w:rsidTr="008746D7">
        <w:tc>
          <w:tcPr>
            <w:tcW w:w="567" w:type="dxa"/>
            <w:tcBorders>
              <w:top w:val="single" w:sz="6" w:space="0" w:color="auto"/>
              <w:left w:val="single" w:sz="6" w:space="0" w:color="auto"/>
              <w:bottom w:val="single" w:sz="6" w:space="0" w:color="auto"/>
            </w:tcBorders>
          </w:tcPr>
          <w:p w14:paraId="310CA938" w14:textId="77777777" w:rsidR="008746D7" w:rsidRPr="008E7825" w:rsidRDefault="008746D7" w:rsidP="008746D7">
            <w:pPr>
              <w:jc w:val="center"/>
              <w:rPr>
                <w:rFonts w:cs="Arial"/>
                <w:sz w:val="22"/>
                <w:szCs w:val="22"/>
              </w:rPr>
            </w:pPr>
            <w:r w:rsidRPr="008E7825">
              <w:rPr>
                <w:rFonts w:cs="Arial"/>
                <w:sz w:val="22"/>
                <w:szCs w:val="22"/>
              </w:rPr>
              <w:t>2.</w:t>
            </w:r>
          </w:p>
        </w:tc>
        <w:tc>
          <w:tcPr>
            <w:tcW w:w="5386" w:type="dxa"/>
            <w:tcBorders>
              <w:top w:val="single" w:sz="6" w:space="0" w:color="auto"/>
              <w:left w:val="single" w:sz="6" w:space="0" w:color="auto"/>
              <w:bottom w:val="single" w:sz="6" w:space="0" w:color="auto"/>
            </w:tcBorders>
          </w:tcPr>
          <w:p w14:paraId="310CA939" w14:textId="77777777" w:rsidR="008746D7" w:rsidRPr="008E7825" w:rsidRDefault="008746D7" w:rsidP="008746D7">
            <w:pPr>
              <w:ind w:left="86"/>
              <w:jc w:val="left"/>
              <w:rPr>
                <w:rFonts w:cs="Arial"/>
                <w:sz w:val="22"/>
                <w:szCs w:val="22"/>
              </w:rPr>
            </w:pPr>
            <w:r w:rsidRPr="008E7825">
              <w:rPr>
                <w:rFonts w:cs="Arial"/>
                <w:sz w:val="22"/>
                <w:szCs w:val="22"/>
              </w:rPr>
              <w:t xml:space="preserve">Ścieralność na tarczy </w:t>
            </w:r>
            <w:proofErr w:type="spellStart"/>
            <w:r w:rsidRPr="008E7825">
              <w:rPr>
                <w:rFonts w:cs="Arial"/>
                <w:sz w:val="22"/>
                <w:szCs w:val="22"/>
              </w:rPr>
              <w:t>Boehme’go</w:t>
            </w:r>
            <w:proofErr w:type="spellEnd"/>
            <w:r w:rsidRPr="008E7825">
              <w:rPr>
                <w:rFonts w:cs="Arial"/>
                <w:sz w:val="22"/>
                <w:szCs w:val="22"/>
              </w:rPr>
              <w:t xml:space="preserve"> w centymetrach, nie więcej niż</w:t>
            </w:r>
          </w:p>
        </w:tc>
        <w:tc>
          <w:tcPr>
            <w:tcW w:w="1134" w:type="dxa"/>
            <w:tcBorders>
              <w:top w:val="single" w:sz="6" w:space="0" w:color="auto"/>
              <w:left w:val="single" w:sz="6" w:space="0" w:color="auto"/>
              <w:bottom w:val="single" w:sz="6" w:space="0" w:color="auto"/>
            </w:tcBorders>
            <w:vAlign w:val="center"/>
          </w:tcPr>
          <w:p w14:paraId="310CA93A" w14:textId="77777777" w:rsidR="008746D7" w:rsidRPr="008E7825" w:rsidRDefault="008746D7" w:rsidP="008746D7">
            <w:pPr>
              <w:jc w:val="center"/>
              <w:rPr>
                <w:rFonts w:cs="Arial"/>
                <w:sz w:val="22"/>
                <w:szCs w:val="22"/>
              </w:rPr>
            </w:pPr>
            <w:r w:rsidRPr="008E7825">
              <w:rPr>
                <w:rFonts w:cs="Arial"/>
                <w:sz w:val="22"/>
                <w:szCs w:val="22"/>
              </w:rPr>
              <w:t>0,2</w:t>
            </w:r>
          </w:p>
        </w:tc>
        <w:tc>
          <w:tcPr>
            <w:tcW w:w="1559" w:type="dxa"/>
            <w:tcBorders>
              <w:top w:val="single" w:sz="6" w:space="0" w:color="auto"/>
              <w:left w:val="single" w:sz="6" w:space="0" w:color="auto"/>
              <w:bottom w:val="single" w:sz="6" w:space="0" w:color="auto"/>
              <w:right w:val="single" w:sz="6" w:space="0" w:color="auto"/>
            </w:tcBorders>
            <w:vAlign w:val="center"/>
          </w:tcPr>
          <w:p w14:paraId="310CA93B" w14:textId="77777777" w:rsidR="008746D7" w:rsidRPr="008E7825" w:rsidRDefault="008746D7" w:rsidP="008746D7">
            <w:pPr>
              <w:jc w:val="center"/>
              <w:rPr>
                <w:rFonts w:cs="Arial"/>
                <w:sz w:val="22"/>
                <w:szCs w:val="22"/>
              </w:rPr>
            </w:pPr>
            <w:r w:rsidRPr="008E7825">
              <w:rPr>
                <w:rFonts w:cs="Arial"/>
                <w:sz w:val="22"/>
                <w:szCs w:val="22"/>
              </w:rPr>
              <w:t>PN-B-04111</w:t>
            </w:r>
          </w:p>
        </w:tc>
      </w:tr>
      <w:tr w:rsidR="008746D7" w:rsidRPr="008E7825" w14:paraId="310CA941" w14:textId="77777777" w:rsidTr="008746D7">
        <w:tc>
          <w:tcPr>
            <w:tcW w:w="567" w:type="dxa"/>
            <w:tcBorders>
              <w:top w:val="single" w:sz="6" w:space="0" w:color="auto"/>
              <w:left w:val="single" w:sz="6" w:space="0" w:color="auto"/>
              <w:bottom w:val="single" w:sz="6" w:space="0" w:color="auto"/>
            </w:tcBorders>
          </w:tcPr>
          <w:p w14:paraId="310CA93D" w14:textId="77777777" w:rsidR="008746D7" w:rsidRPr="008E7825" w:rsidRDefault="008746D7" w:rsidP="008746D7">
            <w:pPr>
              <w:jc w:val="center"/>
              <w:rPr>
                <w:rFonts w:cs="Arial"/>
                <w:sz w:val="22"/>
                <w:szCs w:val="22"/>
              </w:rPr>
            </w:pPr>
            <w:r w:rsidRPr="008E7825">
              <w:rPr>
                <w:rFonts w:cs="Arial"/>
                <w:sz w:val="22"/>
                <w:szCs w:val="22"/>
              </w:rPr>
              <w:t>3.</w:t>
            </w:r>
          </w:p>
        </w:tc>
        <w:tc>
          <w:tcPr>
            <w:tcW w:w="5386" w:type="dxa"/>
            <w:tcBorders>
              <w:top w:val="single" w:sz="6" w:space="0" w:color="auto"/>
              <w:left w:val="single" w:sz="6" w:space="0" w:color="auto"/>
              <w:bottom w:val="single" w:sz="6" w:space="0" w:color="auto"/>
            </w:tcBorders>
          </w:tcPr>
          <w:p w14:paraId="310CA93E" w14:textId="77777777" w:rsidR="008746D7" w:rsidRPr="008E7825" w:rsidRDefault="008746D7" w:rsidP="008746D7">
            <w:pPr>
              <w:ind w:left="86"/>
              <w:jc w:val="left"/>
              <w:rPr>
                <w:rFonts w:cs="Arial"/>
                <w:sz w:val="22"/>
                <w:szCs w:val="22"/>
              </w:rPr>
            </w:pPr>
            <w:r w:rsidRPr="008E7825">
              <w:rPr>
                <w:rFonts w:cs="Arial"/>
                <w:sz w:val="22"/>
                <w:szCs w:val="22"/>
              </w:rPr>
              <w:t>Wytrzymałość na uderzenie (zwięzłość), liczba uderzeń, nie mniej niż</w:t>
            </w:r>
          </w:p>
        </w:tc>
        <w:tc>
          <w:tcPr>
            <w:tcW w:w="1134" w:type="dxa"/>
            <w:tcBorders>
              <w:top w:val="single" w:sz="6" w:space="0" w:color="auto"/>
              <w:left w:val="single" w:sz="6" w:space="0" w:color="auto"/>
              <w:bottom w:val="single" w:sz="6" w:space="0" w:color="auto"/>
            </w:tcBorders>
            <w:vAlign w:val="center"/>
          </w:tcPr>
          <w:p w14:paraId="310CA93F" w14:textId="77777777" w:rsidR="008746D7" w:rsidRPr="008E7825" w:rsidRDefault="008746D7" w:rsidP="008746D7">
            <w:pPr>
              <w:jc w:val="center"/>
              <w:rPr>
                <w:rFonts w:cs="Arial"/>
                <w:sz w:val="22"/>
                <w:szCs w:val="22"/>
              </w:rPr>
            </w:pPr>
            <w:r w:rsidRPr="008E7825">
              <w:rPr>
                <w:rFonts w:cs="Arial"/>
                <w:sz w:val="22"/>
                <w:szCs w:val="22"/>
              </w:rPr>
              <w:t>12</w:t>
            </w:r>
          </w:p>
        </w:tc>
        <w:tc>
          <w:tcPr>
            <w:tcW w:w="1559" w:type="dxa"/>
            <w:tcBorders>
              <w:top w:val="single" w:sz="6" w:space="0" w:color="auto"/>
              <w:left w:val="single" w:sz="6" w:space="0" w:color="auto"/>
              <w:bottom w:val="single" w:sz="6" w:space="0" w:color="auto"/>
              <w:right w:val="single" w:sz="6" w:space="0" w:color="auto"/>
            </w:tcBorders>
            <w:vAlign w:val="center"/>
          </w:tcPr>
          <w:p w14:paraId="310CA940" w14:textId="77777777" w:rsidR="008746D7" w:rsidRPr="008E7825" w:rsidRDefault="008746D7" w:rsidP="008746D7">
            <w:pPr>
              <w:jc w:val="center"/>
              <w:rPr>
                <w:rFonts w:cs="Arial"/>
                <w:sz w:val="22"/>
                <w:szCs w:val="22"/>
              </w:rPr>
            </w:pPr>
            <w:r w:rsidRPr="008E7825">
              <w:rPr>
                <w:rFonts w:cs="Arial"/>
                <w:sz w:val="22"/>
                <w:szCs w:val="22"/>
              </w:rPr>
              <w:t>PN-B-04115</w:t>
            </w:r>
          </w:p>
        </w:tc>
      </w:tr>
      <w:tr w:rsidR="008746D7" w:rsidRPr="008E7825" w14:paraId="310CA946" w14:textId="77777777" w:rsidTr="008746D7">
        <w:tc>
          <w:tcPr>
            <w:tcW w:w="567" w:type="dxa"/>
            <w:tcBorders>
              <w:top w:val="single" w:sz="6" w:space="0" w:color="auto"/>
              <w:left w:val="single" w:sz="6" w:space="0" w:color="auto"/>
              <w:bottom w:val="single" w:sz="4" w:space="0" w:color="auto"/>
            </w:tcBorders>
          </w:tcPr>
          <w:p w14:paraId="310CA942" w14:textId="77777777" w:rsidR="008746D7" w:rsidRPr="008E7825" w:rsidRDefault="008746D7" w:rsidP="008746D7">
            <w:pPr>
              <w:jc w:val="center"/>
              <w:rPr>
                <w:rFonts w:cs="Arial"/>
                <w:sz w:val="22"/>
                <w:szCs w:val="22"/>
              </w:rPr>
            </w:pPr>
            <w:r w:rsidRPr="008E7825">
              <w:rPr>
                <w:rFonts w:cs="Arial"/>
                <w:sz w:val="22"/>
                <w:szCs w:val="22"/>
              </w:rPr>
              <w:t>4.</w:t>
            </w:r>
          </w:p>
        </w:tc>
        <w:tc>
          <w:tcPr>
            <w:tcW w:w="5386" w:type="dxa"/>
            <w:tcBorders>
              <w:top w:val="single" w:sz="6" w:space="0" w:color="auto"/>
              <w:left w:val="single" w:sz="6" w:space="0" w:color="auto"/>
              <w:bottom w:val="single" w:sz="4" w:space="0" w:color="auto"/>
            </w:tcBorders>
          </w:tcPr>
          <w:p w14:paraId="310CA943" w14:textId="77777777" w:rsidR="008746D7" w:rsidRPr="008E7825" w:rsidRDefault="008746D7" w:rsidP="008746D7">
            <w:pPr>
              <w:ind w:left="86"/>
              <w:jc w:val="left"/>
              <w:rPr>
                <w:rFonts w:cs="Arial"/>
                <w:sz w:val="22"/>
                <w:szCs w:val="22"/>
              </w:rPr>
            </w:pPr>
            <w:r w:rsidRPr="008E7825">
              <w:rPr>
                <w:rFonts w:cs="Arial"/>
                <w:sz w:val="22"/>
                <w:szCs w:val="22"/>
              </w:rPr>
              <w:t>Nasiąkliwość wodą, w %, nie więcej niż</w:t>
            </w:r>
          </w:p>
        </w:tc>
        <w:tc>
          <w:tcPr>
            <w:tcW w:w="1134" w:type="dxa"/>
            <w:tcBorders>
              <w:top w:val="single" w:sz="6" w:space="0" w:color="auto"/>
              <w:left w:val="single" w:sz="6" w:space="0" w:color="auto"/>
              <w:bottom w:val="single" w:sz="4" w:space="0" w:color="auto"/>
            </w:tcBorders>
          </w:tcPr>
          <w:p w14:paraId="310CA944" w14:textId="77777777" w:rsidR="008746D7" w:rsidRPr="008E7825" w:rsidRDefault="008746D7" w:rsidP="008746D7">
            <w:pPr>
              <w:jc w:val="center"/>
              <w:rPr>
                <w:rFonts w:cs="Arial"/>
                <w:sz w:val="22"/>
                <w:szCs w:val="22"/>
              </w:rPr>
            </w:pPr>
            <w:r w:rsidRPr="008E7825">
              <w:rPr>
                <w:rFonts w:cs="Arial"/>
                <w:sz w:val="22"/>
                <w:szCs w:val="22"/>
              </w:rPr>
              <w:t>0,5</w:t>
            </w:r>
          </w:p>
        </w:tc>
        <w:tc>
          <w:tcPr>
            <w:tcW w:w="1559" w:type="dxa"/>
            <w:tcBorders>
              <w:top w:val="single" w:sz="6" w:space="0" w:color="auto"/>
              <w:left w:val="single" w:sz="6" w:space="0" w:color="auto"/>
              <w:bottom w:val="single" w:sz="4" w:space="0" w:color="auto"/>
              <w:right w:val="single" w:sz="6" w:space="0" w:color="auto"/>
            </w:tcBorders>
          </w:tcPr>
          <w:p w14:paraId="310CA945" w14:textId="77777777" w:rsidR="008746D7" w:rsidRPr="008E7825" w:rsidRDefault="008746D7" w:rsidP="008746D7">
            <w:pPr>
              <w:jc w:val="center"/>
              <w:rPr>
                <w:rFonts w:cs="Arial"/>
                <w:sz w:val="22"/>
                <w:szCs w:val="22"/>
              </w:rPr>
            </w:pPr>
            <w:r w:rsidRPr="008E7825">
              <w:rPr>
                <w:rFonts w:cs="Arial"/>
                <w:sz w:val="22"/>
                <w:szCs w:val="22"/>
              </w:rPr>
              <w:t>PN-B-04101</w:t>
            </w:r>
          </w:p>
        </w:tc>
      </w:tr>
      <w:tr w:rsidR="008746D7" w:rsidRPr="008E7825" w14:paraId="310CA94B" w14:textId="77777777" w:rsidTr="008746D7">
        <w:tc>
          <w:tcPr>
            <w:tcW w:w="567" w:type="dxa"/>
            <w:tcBorders>
              <w:top w:val="single" w:sz="4" w:space="0" w:color="auto"/>
              <w:left w:val="single" w:sz="4" w:space="0" w:color="auto"/>
              <w:bottom w:val="single" w:sz="4" w:space="0" w:color="auto"/>
            </w:tcBorders>
          </w:tcPr>
          <w:p w14:paraId="310CA947" w14:textId="77777777" w:rsidR="008746D7" w:rsidRPr="008E7825" w:rsidRDefault="008746D7" w:rsidP="008746D7">
            <w:pPr>
              <w:jc w:val="center"/>
              <w:rPr>
                <w:rFonts w:cs="Arial"/>
                <w:sz w:val="22"/>
                <w:szCs w:val="22"/>
              </w:rPr>
            </w:pPr>
            <w:r w:rsidRPr="008E7825">
              <w:rPr>
                <w:rFonts w:cs="Arial"/>
                <w:sz w:val="22"/>
                <w:szCs w:val="22"/>
              </w:rPr>
              <w:t>5.</w:t>
            </w:r>
          </w:p>
        </w:tc>
        <w:tc>
          <w:tcPr>
            <w:tcW w:w="5386" w:type="dxa"/>
            <w:tcBorders>
              <w:top w:val="single" w:sz="4" w:space="0" w:color="auto"/>
              <w:left w:val="single" w:sz="6" w:space="0" w:color="auto"/>
              <w:bottom w:val="single" w:sz="4" w:space="0" w:color="auto"/>
            </w:tcBorders>
          </w:tcPr>
          <w:p w14:paraId="310CA948" w14:textId="77777777" w:rsidR="008746D7" w:rsidRPr="008E7825" w:rsidRDefault="008746D7" w:rsidP="008746D7">
            <w:pPr>
              <w:ind w:left="86"/>
              <w:jc w:val="left"/>
              <w:rPr>
                <w:rFonts w:cs="Arial"/>
                <w:sz w:val="22"/>
                <w:szCs w:val="22"/>
              </w:rPr>
            </w:pPr>
            <w:r w:rsidRPr="008E7825">
              <w:rPr>
                <w:rFonts w:cs="Arial"/>
                <w:sz w:val="22"/>
                <w:szCs w:val="22"/>
              </w:rPr>
              <w:t>Odporność na zamrażanie</w:t>
            </w:r>
          </w:p>
        </w:tc>
        <w:tc>
          <w:tcPr>
            <w:tcW w:w="1134" w:type="dxa"/>
            <w:tcBorders>
              <w:top w:val="single" w:sz="4" w:space="0" w:color="auto"/>
              <w:left w:val="single" w:sz="6" w:space="0" w:color="auto"/>
              <w:bottom w:val="single" w:sz="4" w:space="0" w:color="auto"/>
            </w:tcBorders>
          </w:tcPr>
          <w:p w14:paraId="310CA949" w14:textId="77777777" w:rsidR="008746D7" w:rsidRPr="008E7825" w:rsidRDefault="008746D7" w:rsidP="008746D7">
            <w:pPr>
              <w:jc w:val="center"/>
              <w:rPr>
                <w:rFonts w:cs="Arial"/>
                <w:sz w:val="22"/>
                <w:szCs w:val="22"/>
              </w:rPr>
            </w:pPr>
            <w:r w:rsidRPr="008E7825">
              <w:rPr>
                <w:rFonts w:cs="Arial"/>
                <w:sz w:val="22"/>
                <w:szCs w:val="22"/>
              </w:rPr>
              <w:t>nie bada się</w:t>
            </w:r>
          </w:p>
        </w:tc>
        <w:tc>
          <w:tcPr>
            <w:tcW w:w="1559" w:type="dxa"/>
            <w:tcBorders>
              <w:top w:val="single" w:sz="4" w:space="0" w:color="auto"/>
              <w:left w:val="single" w:sz="6" w:space="0" w:color="auto"/>
              <w:bottom w:val="single" w:sz="4" w:space="0" w:color="auto"/>
              <w:right w:val="single" w:sz="4" w:space="0" w:color="auto"/>
            </w:tcBorders>
          </w:tcPr>
          <w:p w14:paraId="310CA94A" w14:textId="77777777" w:rsidR="008746D7" w:rsidRPr="008E7825" w:rsidRDefault="008746D7" w:rsidP="008746D7">
            <w:pPr>
              <w:jc w:val="center"/>
              <w:rPr>
                <w:rFonts w:cs="Arial"/>
                <w:sz w:val="22"/>
                <w:szCs w:val="22"/>
              </w:rPr>
            </w:pPr>
            <w:r w:rsidRPr="008E7825">
              <w:rPr>
                <w:rFonts w:cs="Arial"/>
                <w:sz w:val="22"/>
                <w:szCs w:val="22"/>
              </w:rPr>
              <w:t>PN-B-04102</w:t>
            </w:r>
          </w:p>
        </w:tc>
      </w:tr>
    </w:tbl>
    <w:p w14:paraId="310CA94C" w14:textId="77777777" w:rsidR="008746D7" w:rsidRPr="008E7825" w:rsidRDefault="008746D7" w:rsidP="008746D7">
      <w:pPr>
        <w:spacing w:before="120"/>
        <w:ind w:left="425"/>
        <w:rPr>
          <w:rFonts w:cs="Arial"/>
          <w:bCs/>
          <w:sz w:val="22"/>
          <w:szCs w:val="22"/>
        </w:rPr>
      </w:pPr>
      <w:r w:rsidRPr="008E7825">
        <w:rPr>
          <w:rFonts w:cs="Arial"/>
          <w:bCs/>
          <w:sz w:val="22"/>
          <w:szCs w:val="22"/>
        </w:rPr>
        <w:t xml:space="preserve">Krawędzie co najmniej jednej powierzchni kostki gatunku 1 powinny być bez uszkodzeń. Pozostałe krawędzie mogą mieć uszkodzenia o długości nie większej niż połowa wysokości kostki. Suma długości wszystkich uszkodzeń krawędzi nie powinna przekraczać wymiaru wysokości kostki. Szerokość lub głębokość uszkodzenia krawędzi lub naroży nie powinna być większa od 0,6 cm. Kostka rzędowa powinna mieć kształt zbliżony do prostopadłościanu, o równoległych powierzchniach dolnej i górnej. Cała bryła kostki powinna mieścić się w prostopadłościanie zbudowanym na powierzchni górnej  jako podstawie. Wymiary kostki rzędowej oraz dopuszczalne odchyłki (wg normy PN-B-04102) zestawiono w tabeli 2. </w:t>
      </w:r>
    </w:p>
    <w:p w14:paraId="310CA94D" w14:textId="77777777" w:rsidR="008746D7" w:rsidRPr="008E7825" w:rsidRDefault="008746D7" w:rsidP="008746D7">
      <w:pPr>
        <w:spacing w:before="120"/>
        <w:ind w:left="425"/>
        <w:rPr>
          <w:rFonts w:cs="Arial"/>
          <w:bCs/>
          <w:sz w:val="22"/>
          <w:szCs w:val="22"/>
        </w:rPr>
      </w:pPr>
      <w:r w:rsidRPr="008E7825">
        <w:rPr>
          <w:rFonts w:cs="Arial"/>
          <w:bCs/>
          <w:sz w:val="22"/>
          <w:szCs w:val="22"/>
        </w:rPr>
        <w:t>Tab. 2. Wymiary kostki rzędowej oraz dopuszczalne odchyłki.</w:t>
      </w:r>
    </w:p>
    <w:tbl>
      <w:tblPr>
        <w:tblW w:w="8646" w:type="dxa"/>
        <w:tblInd w:w="482" w:type="dxa"/>
        <w:tblLayout w:type="fixed"/>
        <w:tblCellMar>
          <w:left w:w="56" w:type="dxa"/>
          <w:right w:w="56" w:type="dxa"/>
        </w:tblCellMar>
        <w:tblLook w:val="0000" w:firstRow="0" w:lastRow="0" w:firstColumn="0" w:lastColumn="0" w:noHBand="0" w:noVBand="0"/>
      </w:tblPr>
      <w:tblGrid>
        <w:gridCol w:w="567"/>
        <w:gridCol w:w="3685"/>
        <w:gridCol w:w="709"/>
        <w:gridCol w:w="709"/>
        <w:gridCol w:w="708"/>
        <w:gridCol w:w="709"/>
        <w:gridCol w:w="1559"/>
      </w:tblGrid>
      <w:tr w:rsidR="008746D7" w:rsidRPr="008E7825" w14:paraId="310CA952" w14:textId="77777777" w:rsidTr="008746D7">
        <w:trPr>
          <w:cantSplit/>
          <w:trHeight w:val="358"/>
          <w:tblHeader/>
        </w:trPr>
        <w:tc>
          <w:tcPr>
            <w:tcW w:w="567" w:type="dxa"/>
            <w:vMerge w:val="restart"/>
            <w:tcBorders>
              <w:top w:val="single" w:sz="6" w:space="0" w:color="auto"/>
              <w:left w:val="single" w:sz="6" w:space="0" w:color="auto"/>
            </w:tcBorders>
            <w:vAlign w:val="center"/>
          </w:tcPr>
          <w:p w14:paraId="310CA94E" w14:textId="77777777" w:rsidR="008746D7" w:rsidRPr="008E7825" w:rsidRDefault="008746D7" w:rsidP="008746D7">
            <w:pPr>
              <w:jc w:val="center"/>
              <w:rPr>
                <w:rFonts w:cs="Arial"/>
                <w:bCs/>
                <w:sz w:val="22"/>
                <w:szCs w:val="22"/>
              </w:rPr>
            </w:pPr>
            <w:r w:rsidRPr="008E7825">
              <w:rPr>
                <w:rFonts w:cs="Arial"/>
                <w:bCs/>
                <w:sz w:val="22"/>
                <w:szCs w:val="22"/>
              </w:rPr>
              <w:br w:type="page"/>
              <w:t>Lp.</w:t>
            </w:r>
            <w:r w:rsidR="00D17B67" w:rsidRPr="008E7825">
              <w:rPr>
                <w:rFonts w:cs="Arial"/>
                <w:bCs/>
                <w:sz w:val="22"/>
                <w:szCs w:val="22"/>
              </w:rPr>
              <w:fldChar w:fldCharType="begin"/>
            </w:r>
            <w:r w:rsidRPr="008E7825">
              <w:rPr>
                <w:rFonts w:cs="Arial"/>
                <w:bCs/>
                <w:sz w:val="22"/>
                <w:szCs w:val="22"/>
              </w:rPr>
              <w:instrText xml:space="preserve">PRIVATE </w:instrText>
            </w:r>
            <w:r w:rsidR="00D17B67" w:rsidRPr="008E7825">
              <w:rPr>
                <w:rFonts w:cs="Arial"/>
                <w:bCs/>
                <w:sz w:val="22"/>
                <w:szCs w:val="22"/>
              </w:rPr>
              <w:fldChar w:fldCharType="end"/>
            </w:r>
          </w:p>
        </w:tc>
        <w:tc>
          <w:tcPr>
            <w:tcW w:w="3685" w:type="dxa"/>
            <w:vMerge w:val="restart"/>
            <w:tcBorders>
              <w:top w:val="single" w:sz="6" w:space="0" w:color="auto"/>
              <w:left w:val="single" w:sz="6" w:space="0" w:color="auto"/>
            </w:tcBorders>
            <w:vAlign w:val="center"/>
          </w:tcPr>
          <w:p w14:paraId="310CA94F" w14:textId="77777777" w:rsidR="008746D7" w:rsidRPr="008E7825" w:rsidRDefault="008746D7" w:rsidP="008746D7">
            <w:pPr>
              <w:jc w:val="center"/>
              <w:rPr>
                <w:rFonts w:cs="Arial"/>
                <w:bCs/>
                <w:sz w:val="22"/>
                <w:szCs w:val="22"/>
              </w:rPr>
            </w:pPr>
            <w:r w:rsidRPr="008E7825">
              <w:rPr>
                <w:rFonts w:cs="Arial"/>
                <w:bCs/>
                <w:sz w:val="22"/>
                <w:szCs w:val="22"/>
              </w:rPr>
              <w:t>Cechy geometryczne</w:t>
            </w:r>
          </w:p>
        </w:tc>
        <w:tc>
          <w:tcPr>
            <w:tcW w:w="2835" w:type="dxa"/>
            <w:gridSpan w:val="4"/>
            <w:tcBorders>
              <w:top w:val="single" w:sz="6" w:space="0" w:color="auto"/>
              <w:left w:val="single" w:sz="6" w:space="0" w:color="auto"/>
              <w:bottom w:val="single" w:sz="4" w:space="0" w:color="auto"/>
              <w:right w:val="single" w:sz="6" w:space="0" w:color="auto"/>
            </w:tcBorders>
            <w:vAlign w:val="center"/>
          </w:tcPr>
          <w:p w14:paraId="310CA950" w14:textId="77777777" w:rsidR="008746D7" w:rsidRPr="008E7825" w:rsidRDefault="008746D7" w:rsidP="008746D7">
            <w:pPr>
              <w:jc w:val="center"/>
              <w:rPr>
                <w:rFonts w:cs="Arial"/>
                <w:bCs/>
                <w:sz w:val="22"/>
                <w:szCs w:val="22"/>
              </w:rPr>
            </w:pPr>
            <w:r w:rsidRPr="008E7825">
              <w:rPr>
                <w:rFonts w:cs="Arial"/>
                <w:bCs/>
                <w:sz w:val="22"/>
                <w:szCs w:val="22"/>
              </w:rPr>
              <w:t>Wielkość (cm)</w:t>
            </w:r>
          </w:p>
        </w:tc>
        <w:tc>
          <w:tcPr>
            <w:tcW w:w="1559" w:type="dxa"/>
            <w:vMerge w:val="restart"/>
            <w:tcBorders>
              <w:top w:val="single" w:sz="6" w:space="0" w:color="auto"/>
              <w:left w:val="single" w:sz="6" w:space="0" w:color="auto"/>
              <w:right w:val="single" w:sz="6" w:space="0" w:color="auto"/>
            </w:tcBorders>
          </w:tcPr>
          <w:p w14:paraId="310CA951" w14:textId="77777777" w:rsidR="008746D7" w:rsidRPr="008E7825" w:rsidRDefault="008746D7" w:rsidP="008746D7">
            <w:pPr>
              <w:jc w:val="center"/>
              <w:rPr>
                <w:rFonts w:cs="Arial"/>
                <w:bCs/>
                <w:sz w:val="22"/>
                <w:szCs w:val="22"/>
              </w:rPr>
            </w:pPr>
            <w:r w:rsidRPr="008E7825">
              <w:rPr>
                <w:rFonts w:cs="Arial"/>
                <w:bCs/>
                <w:sz w:val="22"/>
                <w:szCs w:val="22"/>
              </w:rPr>
              <w:t>Dopuszczalna odchyłka dla gatunku 1</w:t>
            </w:r>
          </w:p>
        </w:tc>
      </w:tr>
      <w:tr w:rsidR="008746D7" w:rsidRPr="008E7825" w14:paraId="310CA95A" w14:textId="77777777" w:rsidTr="008746D7">
        <w:trPr>
          <w:cantSplit/>
          <w:trHeight w:val="118"/>
          <w:tblHeader/>
        </w:trPr>
        <w:tc>
          <w:tcPr>
            <w:tcW w:w="567" w:type="dxa"/>
            <w:vMerge/>
            <w:tcBorders>
              <w:left w:val="single" w:sz="6" w:space="0" w:color="auto"/>
            </w:tcBorders>
            <w:vAlign w:val="center"/>
          </w:tcPr>
          <w:p w14:paraId="310CA953" w14:textId="77777777" w:rsidR="008746D7" w:rsidRPr="008E7825" w:rsidRDefault="008746D7" w:rsidP="008746D7">
            <w:pPr>
              <w:spacing w:before="120"/>
              <w:jc w:val="center"/>
              <w:rPr>
                <w:rFonts w:cs="Arial"/>
                <w:bCs/>
                <w:sz w:val="22"/>
                <w:szCs w:val="22"/>
              </w:rPr>
            </w:pPr>
          </w:p>
        </w:tc>
        <w:tc>
          <w:tcPr>
            <w:tcW w:w="3685" w:type="dxa"/>
            <w:vMerge/>
            <w:tcBorders>
              <w:left w:val="single" w:sz="6" w:space="0" w:color="auto"/>
              <w:right w:val="single" w:sz="4" w:space="0" w:color="auto"/>
            </w:tcBorders>
            <w:vAlign w:val="center"/>
          </w:tcPr>
          <w:p w14:paraId="310CA954" w14:textId="77777777" w:rsidR="008746D7" w:rsidRPr="008E7825" w:rsidRDefault="008746D7" w:rsidP="008746D7">
            <w:pPr>
              <w:spacing w:before="120"/>
              <w:rPr>
                <w:rFonts w:cs="Arial"/>
                <w:bCs/>
                <w:sz w:val="22"/>
                <w:szCs w:val="22"/>
              </w:rPr>
            </w:pPr>
          </w:p>
        </w:tc>
        <w:tc>
          <w:tcPr>
            <w:tcW w:w="709" w:type="dxa"/>
            <w:tcBorders>
              <w:top w:val="single" w:sz="4" w:space="0" w:color="auto"/>
              <w:left w:val="single" w:sz="4" w:space="0" w:color="auto"/>
              <w:bottom w:val="single" w:sz="4" w:space="0" w:color="auto"/>
              <w:right w:val="single" w:sz="4" w:space="0" w:color="auto"/>
            </w:tcBorders>
            <w:vAlign w:val="center"/>
          </w:tcPr>
          <w:p w14:paraId="310CA955" w14:textId="77777777" w:rsidR="008746D7" w:rsidRPr="008E7825" w:rsidRDefault="008746D7" w:rsidP="008746D7">
            <w:pPr>
              <w:spacing w:before="120"/>
              <w:jc w:val="center"/>
              <w:rPr>
                <w:rFonts w:cs="Arial"/>
                <w:bCs/>
                <w:sz w:val="22"/>
                <w:szCs w:val="22"/>
              </w:rPr>
            </w:pPr>
            <w:r w:rsidRPr="008E7825">
              <w:rPr>
                <w:rFonts w:cs="Arial"/>
                <w:bCs/>
                <w:sz w:val="22"/>
                <w:szCs w:val="22"/>
              </w:rPr>
              <w:t>12</w:t>
            </w:r>
          </w:p>
        </w:tc>
        <w:tc>
          <w:tcPr>
            <w:tcW w:w="709" w:type="dxa"/>
            <w:tcBorders>
              <w:top w:val="single" w:sz="4" w:space="0" w:color="auto"/>
              <w:left w:val="single" w:sz="6" w:space="0" w:color="auto"/>
              <w:bottom w:val="single" w:sz="4" w:space="0" w:color="auto"/>
              <w:right w:val="single" w:sz="4" w:space="0" w:color="auto"/>
            </w:tcBorders>
            <w:vAlign w:val="center"/>
          </w:tcPr>
          <w:p w14:paraId="310CA956" w14:textId="77777777" w:rsidR="008746D7" w:rsidRPr="008E7825" w:rsidRDefault="008746D7" w:rsidP="008746D7">
            <w:pPr>
              <w:spacing w:before="120"/>
              <w:jc w:val="center"/>
              <w:rPr>
                <w:rFonts w:cs="Arial"/>
                <w:bCs/>
                <w:sz w:val="22"/>
                <w:szCs w:val="22"/>
              </w:rPr>
            </w:pPr>
            <w:r w:rsidRPr="008E7825">
              <w:rPr>
                <w:rFonts w:cs="Arial"/>
                <w:bCs/>
                <w:sz w:val="22"/>
                <w:szCs w:val="22"/>
              </w:rPr>
              <w:t>14</w:t>
            </w:r>
          </w:p>
        </w:tc>
        <w:tc>
          <w:tcPr>
            <w:tcW w:w="708" w:type="dxa"/>
            <w:tcBorders>
              <w:top w:val="single" w:sz="4" w:space="0" w:color="auto"/>
              <w:left w:val="single" w:sz="6" w:space="0" w:color="auto"/>
              <w:bottom w:val="single" w:sz="4" w:space="0" w:color="auto"/>
              <w:right w:val="single" w:sz="4" w:space="0" w:color="auto"/>
            </w:tcBorders>
            <w:vAlign w:val="center"/>
          </w:tcPr>
          <w:p w14:paraId="310CA957" w14:textId="77777777" w:rsidR="008746D7" w:rsidRPr="008E7825" w:rsidRDefault="008746D7" w:rsidP="008746D7">
            <w:pPr>
              <w:spacing w:before="120"/>
              <w:jc w:val="center"/>
              <w:rPr>
                <w:rFonts w:cs="Arial"/>
                <w:bCs/>
                <w:sz w:val="22"/>
                <w:szCs w:val="22"/>
              </w:rPr>
            </w:pPr>
            <w:r w:rsidRPr="008E7825">
              <w:rPr>
                <w:rFonts w:cs="Arial"/>
                <w:bCs/>
                <w:sz w:val="22"/>
                <w:szCs w:val="22"/>
              </w:rPr>
              <w:t>16</w:t>
            </w:r>
          </w:p>
        </w:tc>
        <w:tc>
          <w:tcPr>
            <w:tcW w:w="709" w:type="dxa"/>
            <w:tcBorders>
              <w:top w:val="single" w:sz="4" w:space="0" w:color="auto"/>
              <w:left w:val="single" w:sz="4" w:space="0" w:color="auto"/>
              <w:bottom w:val="single" w:sz="4" w:space="0" w:color="auto"/>
              <w:right w:val="single" w:sz="6" w:space="0" w:color="auto"/>
            </w:tcBorders>
            <w:vAlign w:val="center"/>
          </w:tcPr>
          <w:p w14:paraId="310CA958" w14:textId="77777777" w:rsidR="008746D7" w:rsidRPr="008E7825" w:rsidRDefault="008746D7" w:rsidP="008746D7">
            <w:pPr>
              <w:spacing w:before="120"/>
              <w:jc w:val="center"/>
              <w:rPr>
                <w:rFonts w:cs="Arial"/>
                <w:bCs/>
                <w:sz w:val="22"/>
                <w:szCs w:val="22"/>
              </w:rPr>
            </w:pPr>
            <w:r w:rsidRPr="008E7825">
              <w:rPr>
                <w:rFonts w:cs="Arial"/>
                <w:bCs/>
                <w:sz w:val="22"/>
                <w:szCs w:val="22"/>
              </w:rPr>
              <w:t>18</w:t>
            </w:r>
          </w:p>
        </w:tc>
        <w:tc>
          <w:tcPr>
            <w:tcW w:w="1559" w:type="dxa"/>
            <w:vMerge/>
            <w:tcBorders>
              <w:left w:val="single" w:sz="6" w:space="0" w:color="auto"/>
              <w:bottom w:val="single" w:sz="4" w:space="0" w:color="auto"/>
              <w:right w:val="single" w:sz="6" w:space="0" w:color="auto"/>
            </w:tcBorders>
          </w:tcPr>
          <w:p w14:paraId="310CA959" w14:textId="77777777" w:rsidR="008746D7" w:rsidRPr="008E7825" w:rsidRDefault="008746D7" w:rsidP="008746D7">
            <w:pPr>
              <w:spacing w:before="120"/>
              <w:jc w:val="center"/>
              <w:rPr>
                <w:rFonts w:cs="Arial"/>
                <w:bCs/>
                <w:sz w:val="22"/>
                <w:szCs w:val="22"/>
              </w:rPr>
            </w:pPr>
          </w:p>
        </w:tc>
      </w:tr>
      <w:tr w:rsidR="008746D7" w:rsidRPr="008E7825" w14:paraId="310CA962" w14:textId="77777777" w:rsidTr="008746D7">
        <w:tc>
          <w:tcPr>
            <w:tcW w:w="567" w:type="dxa"/>
            <w:tcBorders>
              <w:top w:val="single" w:sz="6" w:space="0" w:color="auto"/>
              <w:left w:val="single" w:sz="6" w:space="0" w:color="auto"/>
              <w:bottom w:val="single" w:sz="6" w:space="0" w:color="auto"/>
            </w:tcBorders>
          </w:tcPr>
          <w:p w14:paraId="310CA95B" w14:textId="77777777" w:rsidR="008746D7" w:rsidRPr="008E7825" w:rsidRDefault="008746D7" w:rsidP="008746D7">
            <w:pPr>
              <w:jc w:val="center"/>
              <w:rPr>
                <w:rFonts w:cs="Arial"/>
                <w:bCs/>
                <w:sz w:val="22"/>
                <w:szCs w:val="22"/>
              </w:rPr>
            </w:pPr>
            <w:r w:rsidRPr="008E7825">
              <w:rPr>
                <w:rFonts w:cs="Arial"/>
                <w:bCs/>
                <w:sz w:val="22"/>
                <w:szCs w:val="22"/>
              </w:rPr>
              <w:t>1.</w:t>
            </w:r>
          </w:p>
        </w:tc>
        <w:tc>
          <w:tcPr>
            <w:tcW w:w="3685" w:type="dxa"/>
            <w:tcBorders>
              <w:top w:val="single" w:sz="6" w:space="0" w:color="auto"/>
              <w:left w:val="single" w:sz="6" w:space="0" w:color="auto"/>
              <w:bottom w:val="single" w:sz="6" w:space="0" w:color="auto"/>
            </w:tcBorders>
          </w:tcPr>
          <w:p w14:paraId="310CA95C" w14:textId="77777777" w:rsidR="008746D7" w:rsidRPr="008E7825" w:rsidRDefault="008746D7" w:rsidP="008746D7">
            <w:pPr>
              <w:jc w:val="left"/>
              <w:rPr>
                <w:rFonts w:cs="Arial"/>
                <w:bCs/>
                <w:sz w:val="22"/>
                <w:szCs w:val="22"/>
              </w:rPr>
            </w:pPr>
            <w:r w:rsidRPr="008E7825">
              <w:rPr>
                <w:rFonts w:cs="Arial"/>
                <w:bCs/>
                <w:sz w:val="22"/>
                <w:szCs w:val="22"/>
              </w:rPr>
              <w:t>Wymiar a (szerokość górnej płaszczyzny)</w:t>
            </w:r>
          </w:p>
        </w:tc>
        <w:tc>
          <w:tcPr>
            <w:tcW w:w="709" w:type="dxa"/>
            <w:tcBorders>
              <w:top w:val="single" w:sz="4" w:space="0" w:color="auto"/>
              <w:left w:val="single" w:sz="6" w:space="0" w:color="auto"/>
              <w:bottom w:val="single" w:sz="4" w:space="0" w:color="auto"/>
              <w:right w:val="single" w:sz="4" w:space="0" w:color="auto"/>
            </w:tcBorders>
            <w:vAlign w:val="center"/>
          </w:tcPr>
          <w:p w14:paraId="310CA95D" w14:textId="77777777" w:rsidR="008746D7" w:rsidRPr="008E7825" w:rsidRDefault="008746D7" w:rsidP="008746D7">
            <w:pPr>
              <w:jc w:val="center"/>
              <w:rPr>
                <w:rFonts w:cs="Arial"/>
                <w:bCs/>
                <w:sz w:val="22"/>
                <w:szCs w:val="22"/>
              </w:rPr>
            </w:pPr>
            <w:r w:rsidRPr="008E7825">
              <w:rPr>
                <w:rFonts w:cs="Arial"/>
                <w:bCs/>
                <w:sz w:val="22"/>
                <w:szCs w:val="22"/>
              </w:rPr>
              <w:t>12</w:t>
            </w:r>
          </w:p>
        </w:tc>
        <w:tc>
          <w:tcPr>
            <w:tcW w:w="709" w:type="dxa"/>
            <w:tcBorders>
              <w:top w:val="single" w:sz="4" w:space="0" w:color="auto"/>
              <w:left w:val="single" w:sz="6" w:space="0" w:color="auto"/>
              <w:bottom w:val="single" w:sz="4" w:space="0" w:color="auto"/>
              <w:right w:val="single" w:sz="4" w:space="0" w:color="auto"/>
            </w:tcBorders>
            <w:vAlign w:val="center"/>
          </w:tcPr>
          <w:p w14:paraId="310CA95E" w14:textId="77777777" w:rsidR="008746D7" w:rsidRPr="008E7825" w:rsidRDefault="008746D7" w:rsidP="008746D7">
            <w:pPr>
              <w:jc w:val="center"/>
              <w:rPr>
                <w:rFonts w:cs="Arial"/>
                <w:bCs/>
                <w:sz w:val="22"/>
                <w:szCs w:val="22"/>
              </w:rPr>
            </w:pPr>
            <w:r w:rsidRPr="008E7825">
              <w:rPr>
                <w:rFonts w:cs="Arial"/>
                <w:bCs/>
                <w:sz w:val="22"/>
                <w:szCs w:val="22"/>
              </w:rPr>
              <w:t>14</w:t>
            </w:r>
          </w:p>
        </w:tc>
        <w:tc>
          <w:tcPr>
            <w:tcW w:w="708" w:type="dxa"/>
            <w:tcBorders>
              <w:top w:val="single" w:sz="4" w:space="0" w:color="auto"/>
              <w:left w:val="single" w:sz="6" w:space="0" w:color="auto"/>
              <w:bottom w:val="single" w:sz="4" w:space="0" w:color="auto"/>
              <w:right w:val="single" w:sz="4" w:space="0" w:color="auto"/>
            </w:tcBorders>
            <w:vAlign w:val="center"/>
          </w:tcPr>
          <w:p w14:paraId="310CA95F" w14:textId="77777777" w:rsidR="008746D7" w:rsidRPr="008E7825" w:rsidRDefault="008746D7" w:rsidP="008746D7">
            <w:pPr>
              <w:jc w:val="center"/>
              <w:rPr>
                <w:rFonts w:cs="Arial"/>
                <w:bCs/>
                <w:sz w:val="22"/>
                <w:szCs w:val="22"/>
              </w:rPr>
            </w:pPr>
            <w:r w:rsidRPr="008E7825">
              <w:rPr>
                <w:rFonts w:cs="Arial"/>
                <w:bCs/>
                <w:sz w:val="22"/>
                <w:szCs w:val="22"/>
              </w:rPr>
              <w:t>16</w:t>
            </w:r>
          </w:p>
        </w:tc>
        <w:tc>
          <w:tcPr>
            <w:tcW w:w="709" w:type="dxa"/>
            <w:tcBorders>
              <w:top w:val="single" w:sz="6" w:space="0" w:color="auto"/>
              <w:left w:val="single" w:sz="4" w:space="0" w:color="auto"/>
              <w:bottom w:val="single" w:sz="6" w:space="0" w:color="auto"/>
              <w:right w:val="single" w:sz="6" w:space="0" w:color="auto"/>
            </w:tcBorders>
            <w:vAlign w:val="center"/>
          </w:tcPr>
          <w:p w14:paraId="310CA960" w14:textId="77777777" w:rsidR="008746D7" w:rsidRPr="008E7825" w:rsidRDefault="008746D7" w:rsidP="008746D7">
            <w:pPr>
              <w:jc w:val="center"/>
              <w:rPr>
                <w:rFonts w:cs="Arial"/>
                <w:bCs/>
                <w:sz w:val="22"/>
                <w:szCs w:val="22"/>
              </w:rPr>
            </w:pPr>
            <w:r w:rsidRPr="008E7825">
              <w:rPr>
                <w:rFonts w:cs="Arial"/>
                <w:bCs/>
                <w:sz w:val="22"/>
                <w:szCs w:val="22"/>
              </w:rPr>
              <w:t>18</w:t>
            </w:r>
          </w:p>
        </w:tc>
        <w:tc>
          <w:tcPr>
            <w:tcW w:w="1559" w:type="dxa"/>
            <w:tcBorders>
              <w:top w:val="single" w:sz="6" w:space="0" w:color="auto"/>
              <w:left w:val="single" w:sz="4" w:space="0" w:color="auto"/>
              <w:bottom w:val="single" w:sz="6" w:space="0" w:color="auto"/>
              <w:right w:val="single" w:sz="6" w:space="0" w:color="auto"/>
            </w:tcBorders>
            <w:vAlign w:val="center"/>
          </w:tcPr>
          <w:p w14:paraId="310CA961" w14:textId="77777777" w:rsidR="008746D7" w:rsidRPr="008E7825" w:rsidRDefault="008746D7" w:rsidP="008746D7">
            <w:pPr>
              <w:jc w:val="center"/>
              <w:rPr>
                <w:rFonts w:cs="Arial"/>
                <w:bCs/>
                <w:sz w:val="22"/>
                <w:szCs w:val="22"/>
              </w:rPr>
            </w:pPr>
            <w:r w:rsidRPr="008E7825">
              <w:rPr>
                <w:rFonts w:cs="Arial"/>
                <w:bCs/>
                <w:sz w:val="22"/>
                <w:szCs w:val="22"/>
              </w:rPr>
              <w:sym w:font="Symbol" w:char="F0B1"/>
            </w:r>
            <w:r w:rsidRPr="008E7825">
              <w:rPr>
                <w:rFonts w:cs="Arial"/>
                <w:bCs/>
                <w:sz w:val="22"/>
                <w:szCs w:val="22"/>
              </w:rPr>
              <w:t>0,5 cm</w:t>
            </w:r>
          </w:p>
        </w:tc>
      </w:tr>
      <w:tr w:rsidR="008746D7" w:rsidRPr="008E7825" w14:paraId="310CA96A" w14:textId="77777777" w:rsidTr="008746D7">
        <w:tc>
          <w:tcPr>
            <w:tcW w:w="567" w:type="dxa"/>
            <w:tcBorders>
              <w:top w:val="single" w:sz="6" w:space="0" w:color="auto"/>
              <w:left w:val="single" w:sz="6" w:space="0" w:color="auto"/>
              <w:bottom w:val="single" w:sz="6" w:space="0" w:color="auto"/>
            </w:tcBorders>
          </w:tcPr>
          <w:p w14:paraId="310CA963" w14:textId="77777777" w:rsidR="008746D7" w:rsidRPr="008E7825" w:rsidRDefault="008746D7" w:rsidP="008746D7">
            <w:pPr>
              <w:jc w:val="center"/>
              <w:rPr>
                <w:rFonts w:cs="Arial"/>
                <w:bCs/>
                <w:sz w:val="22"/>
                <w:szCs w:val="22"/>
              </w:rPr>
            </w:pPr>
            <w:r w:rsidRPr="008E7825">
              <w:rPr>
                <w:rFonts w:cs="Arial"/>
                <w:bCs/>
                <w:sz w:val="22"/>
                <w:szCs w:val="22"/>
              </w:rPr>
              <w:t>2.</w:t>
            </w:r>
          </w:p>
        </w:tc>
        <w:tc>
          <w:tcPr>
            <w:tcW w:w="3685" w:type="dxa"/>
            <w:tcBorders>
              <w:top w:val="single" w:sz="6" w:space="0" w:color="auto"/>
              <w:left w:val="single" w:sz="6" w:space="0" w:color="auto"/>
              <w:bottom w:val="single" w:sz="6" w:space="0" w:color="auto"/>
            </w:tcBorders>
          </w:tcPr>
          <w:p w14:paraId="310CA964" w14:textId="77777777" w:rsidR="008746D7" w:rsidRPr="008E7825" w:rsidRDefault="008746D7" w:rsidP="008746D7">
            <w:pPr>
              <w:jc w:val="left"/>
              <w:rPr>
                <w:rFonts w:cs="Arial"/>
                <w:bCs/>
                <w:sz w:val="22"/>
                <w:szCs w:val="22"/>
              </w:rPr>
            </w:pPr>
            <w:r w:rsidRPr="008E7825">
              <w:rPr>
                <w:rFonts w:cs="Arial"/>
                <w:bCs/>
                <w:sz w:val="22"/>
                <w:szCs w:val="22"/>
              </w:rPr>
              <w:t>Wymiar b (długość górnej płaszczyzny)</w:t>
            </w:r>
          </w:p>
        </w:tc>
        <w:tc>
          <w:tcPr>
            <w:tcW w:w="709" w:type="dxa"/>
            <w:tcBorders>
              <w:top w:val="single" w:sz="4" w:space="0" w:color="auto"/>
              <w:left w:val="single" w:sz="6" w:space="0" w:color="auto"/>
              <w:bottom w:val="single" w:sz="4" w:space="0" w:color="auto"/>
              <w:right w:val="single" w:sz="4" w:space="0" w:color="auto"/>
            </w:tcBorders>
            <w:vAlign w:val="center"/>
          </w:tcPr>
          <w:p w14:paraId="310CA965" w14:textId="77777777" w:rsidR="008746D7" w:rsidRPr="008E7825" w:rsidRDefault="008746D7" w:rsidP="008746D7">
            <w:pPr>
              <w:jc w:val="center"/>
              <w:rPr>
                <w:rFonts w:cs="Arial"/>
                <w:bCs/>
                <w:sz w:val="22"/>
                <w:szCs w:val="22"/>
              </w:rPr>
            </w:pPr>
            <w:r w:rsidRPr="008E7825">
              <w:rPr>
                <w:rFonts w:cs="Arial"/>
                <w:bCs/>
                <w:sz w:val="22"/>
                <w:szCs w:val="22"/>
              </w:rPr>
              <w:t>12÷24</w:t>
            </w:r>
          </w:p>
        </w:tc>
        <w:tc>
          <w:tcPr>
            <w:tcW w:w="709" w:type="dxa"/>
            <w:tcBorders>
              <w:top w:val="single" w:sz="4" w:space="0" w:color="auto"/>
              <w:left w:val="single" w:sz="6" w:space="0" w:color="auto"/>
              <w:bottom w:val="single" w:sz="4" w:space="0" w:color="auto"/>
              <w:right w:val="single" w:sz="4" w:space="0" w:color="auto"/>
            </w:tcBorders>
            <w:vAlign w:val="center"/>
          </w:tcPr>
          <w:p w14:paraId="310CA966" w14:textId="77777777" w:rsidR="008746D7" w:rsidRPr="008E7825" w:rsidRDefault="008746D7" w:rsidP="008746D7">
            <w:pPr>
              <w:jc w:val="center"/>
              <w:rPr>
                <w:rFonts w:cs="Arial"/>
                <w:bCs/>
                <w:sz w:val="22"/>
                <w:szCs w:val="22"/>
              </w:rPr>
            </w:pPr>
            <w:r w:rsidRPr="008E7825">
              <w:rPr>
                <w:rFonts w:cs="Arial"/>
                <w:bCs/>
                <w:sz w:val="22"/>
                <w:szCs w:val="22"/>
              </w:rPr>
              <w:t>14÷28</w:t>
            </w:r>
          </w:p>
        </w:tc>
        <w:tc>
          <w:tcPr>
            <w:tcW w:w="708" w:type="dxa"/>
            <w:tcBorders>
              <w:top w:val="single" w:sz="4" w:space="0" w:color="auto"/>
              <w:left w:val="single" w:sz="6" w:space="0" w:color="auto"/>
              <w:bottom w:val="single" w:sz="4" w:space="0" w:color="auto"/>
              <w:right w:val="single" w:sz="4" w:space="0" w:color="auto"/>
            </w:tcBorders>
            <w:vAlign w:val="center"/>
          </w:tcPr>
          <w:p w14:paraId="310CA967" w14:textId="77777777" w:rsidR="008746D7" w:rsidRPr="008E7825" w:rsidRDefault="008746D7" w:rsidP="008746D7">
            <w:pPr>
              <w:jc w:val="center"/>
              <w:rPr>
                <w:rFonts w:cs="Arial"/>
                <w:bCs/>
                <w:sz w:val="22"/>
                <w:szCs w:val="22"/>
              </w:rPr>
            </w:pPr>
            <w:r w:rsidRPr="008E7825">
              <w:rPr>
                <w:rFonts w:cs="Arial"/>
                <w:bCs/>
                <w:sz w:val="22"/>
                <w:szCs w:val="22"/>
              </w:rPr>
              <w:t>16÷32</w:t>
            </w:r>
          </w:p>
        </w:tc>
        <w:tc>
          <w:tcPr>
            <w:tcW w:w="709" w:type="dxa"/>
            <w:tcBorders>
              <w:top w:val="single" w:sz="6" w:space="0" w:color="auto"/>
              <w:left w:val="single" w:sz="4" w:space="0" w:color="auto"/>
              <w:bottom w:val="single" w:sz="6" w:space="0" w:color="auto"/>
              <w:right w:val="single" w:sz="6" w:space="0" w:color="auto"/>
            </w:tcBorders>
            <w:vAlign w:val="center"/>
          </w:tcPr>
          <w:p w14:paraId="310CA968" w14:textId="77777777" w:rsidR="008746D7" w:rsidRPr="008E7825" w:rsidRDefault="008746D7" w:rsidP="008746D7">
            <w:pPr>
              <w:jc w:val="center"/>
              <w:rPr>
                <w:rFonts w:cs="Arial"/>
                <w:bCs/>
                <w:sz w:val="22"/>
                <w:szCs w:val="22"/>
              </w:rPr>
            </w:pPr>
            <w:r w:rsidRPr="008E7825">
              <w:rPr>
                <w:rFonts w:cs="Arial"/>
                <w:bCs/>
                <w:sz w:val="22"/>
                <w:szCs w:val="22"/>
              </w:rPr>
              <w:t>18÷36</w:t>
            </w:r>
          </w:p>
        </w:tc>
        <w:tc>
          <w:tcPr>
            <w:tcW w:w="1559" w:type="dxa"/>
            <w:tcBorders>
              <w:top w:val="single" w:sz="6" w:space="0" w:color="auto"/>
              <w:left w:val="single" w:sz="4" w:space="0" w:color="auto"/>
              <w:bottom w:val="single" w:sz="6" w:space="0" w:color="auto"/>
              <w:right w:val="single" w:sz="6" w:space="0" w:color="auto"/>
            </w:tcBorders>
            <w:vAlign w:val="center"/>
          </w:tcPr>
          <w:p w14:paraId="310CA969" w14:textId="77777777" w:rsidR="008746D7" w:rsidRPr="008E7825" w:rsidRDefault="008746D7" w:rsidP="008746D7">
            <w:pPr>
              <w:jc w:val="center"/>
              <w:rPr>
                <w:rFonts w:cs="Arial"/>
                <w:bCs/>
                <w:sz w:val="22"/>
                <w:szCs w:val="22"/>
              </w:rPr>
            </w:pPr>
            <w:r w:rsidRPr="008E7825">
              <w:rPr>
                <w:rFonts w:cs="Arial"/>
                <w:bCs/>
                <w:sz w:val="22"/>
                <w:szCs w:val="22"/>
              </w:rPr>
              <w:t>–</w:t>
            </w:r>
          </w:p>
        </w:tc>
      </w:tr>
      <w:tr w:rsidR="008746D7" w:rsidRPr="008E7825" w14:paraId="310CA972" w14:textId="77777777" w:rsidTr="008746D7">
        <w:tc>
          <w:tcPr>
            <w:tcW w:w="567" w:type="dxa"/>
            <w:tcBorders>
              <w:top w:val="single" w:sz="6" w:space="0" w:color="auto"/>
              <w:left w:val="single" w:sz="6" w:space="0" w:color="auto"/>
              <w:bottom w:val="single" w:sz="6" w:space="0" w:color="auto"/>
            </w:tcBorders>
          </w:tcPr>
          <w:p w14:paraId="310CA96B" w14:textId="77777777" w:rsidR="008746D7" w:rsidRPr="008E7825" w:rsidRDefault="008746D7" w:rsidP="008746D7">
            <w:pPr>
              <w:jc w:val="center"/>
              <w:rPr>
                <w:rFonts w:cs="Arial"/>
                <w:bCs/>
                <w:sz w:val="22"/>
                <w:szCs w:val="22"/>
              </w:rPr>
            </w:pPr>
            <w:r w:rsidRPr="008E7825">
              <w:rPr>
                <w:rFonts w:cs="Arial"/>
                <w:bCs/>
                <w:sz w:val="22"/>
                <w:szCs w:val="22"/>
              </w:rPr>
              <w:t>3.</w:t>
            </w:r>
          </w:p>
        </w:tc>
        <w:tc>
          <w:tcPr>
            <w:tcW w:w="3685" w:type="dxa"/>
            <w:tcBorders>
              <w:top w:val="single" w:sz="6" w:space="0" w:color="auto"/>
              <w:left w:val="single" w:sz="6" w:space="0" w:color="auto"/>
              <w:bottom w:val="single" w:sz="6" w:space="0" w:color="auto"/>
            </w:tcBorders>
          </w:tcPr>
          <w:p w14:paraId="310CA96C" w14:textId="77777777" w:rsidR="008746D7" w:rsidRPr="008E7825" w:rsidRDefault="008746D7" w:rsidP="008746D7">
            <w:pPr>
              <w:jc w:val="left"/>
              <w:rPr>
                <w:rFonts w:cs="Arial"/>
                <w:bCs/>
                <w:sz w:val="22"/>
                <w:szCs w:val="22"/>
              </w:rPr>
            </w:pPr>
            <w:r w:rsidRPr="008E7825">
              <w:rPr>
                <w:rFonts w:cs="Arial"/>
                <w:bCs/>
                <w:sz w:val="22"/>
                <w:szCs w:val="22"/>
              </w:rPr>
              <w:t>Stosunek pola powierzchni dolnej (stopki) do górnej (czoła), nie mniej niż</w:t>
            </w:r>
          </w:p>
        </w:tc>
        <w:tc>
          <w:tcPr>
            <w:tcW w:w="709" w:type="dxa"/>
            <w:tcBorders>
              <w:top w:val="single" w:sz="4" w:space="0" w:color="auto"/>
              <w:left w:val="single" w:sz="6" w:space="0" w:color="auto"/>
              <w:bottom w:val="single" w:sz="4" w:space="0" w:color="auto"/>
              <w:right w:val="single" w:sz="4" w:space="0" w:color="auto"/>
            </w:tcBorders>
            <w:vAlign w:val="center"/>
          </w:tcPr>
          <w:p w14:paraId="310CA96D" w14:textId="77777777" w:rsidR="008746D7" w:rsidRPr="008E7825" w:rsidRDefault="008746D7" w:rsidP="008746D7">
            <w:pPr>
              <w:jc w:val="center"/>
              <w:rPr>
                <w:rFonts w:cs="Arial"/>
                <w:bCs/>
                <w:sz w:val="22"/>
                <w:szCs w:val="22"/>
              </w:rPr>
            </w:pPr>
            <w:r w:rsidRPr="008E7825">
              <w:rPr>
                <w:rFonts w:cs="Arial"/>
                <w:bCs/>
                <w:sz w:val="22"/>
                <w:szCs w:val="22"/>
              </w:rPr>
              <w:t>–</w:t>
            </w:r>
          </w:p>
        </w:tc>
        <w:tc>
          <w:tcPr>
            <w:tcW w:w="709" w:type="dxa"/>
            <w:tcBorders>
              <w:top w:val="single" w:sz="4" w:space="0" w:color="auto"/>
              <w:left w:val="single" w:sz="6" w:space="0" w:color="auto"/>
              <w:bottom w:val="single" w:sz="4" w:space="0" w:color="auto"/>
              <w:right w:val="single" w:sz="4" w:space="0" w:color="auto"/>
            </w:tcBorders>
            <w:vAlign w:val="center"/>
          </w:tcPr>
          <w:p w14:paraId="310CA96E" w14:textId="77777777" w:rsidR="008746D7" w:rsidRPr="008E7825" w:rsidRDefault="008746D7" w:rsidP="008746D7">
            <w:pPr>
              <w:jc w:val="center"/>
              <w:rPr>
                <w:rFonts w:cs="Arial"/>
                <w:bCs/>
                <w:sz w:val="22"/>
                <w:szCs w:val="22"/>
              </w:rPr>
            </w:pPr>
            <w:r w:rsidRPr="008E7825">
              <w:rPr>
                <w:rFonts w:cs="Arial"/>
                <w:bCs/>
                <w:sz w:val="22"/>
                <w:szCs w:val="22"/>
              </w:rPr>
              <w:t>–</w:t>
            </w:r>
          </w:p>
        </w:tc>
        <w:tc>
          <w:tcPr>
            <w:tcW w:w="708" w:type="dxa"/>
            <w:tcBorders>
              <w:top w:val="single" w:sz="4" w:space="0" w:color="auto"/>
              <w:left w:val="single" w:sz="6" w:space="0" w:color="auto"/>
              <w:bottom w:val="single" w:sz="4" w:space="0" w:color="auto"/>
              <w:right w:val="single" w:sz="4" w:space="0" w:color="auto"/>
            </w:tcBorders>
            <w:vAlign w:val="center"/>
          </w:tcPr>
          <w:p w14:paraId="310CA96F" w14:textId="77777777" w:rsidR="008746D7" w:rsidRPr="008E7825" w:rsidRDefault="008746D7" w:rsidP="008746D7">
            <w:pPr>
              <w:jc w:val="center"/>
              <w:rPr>
                <w:rFonts w:cs="Arial"/>
                <w:bCs/>
                <w:sz w:val="22"/>
                <w:szCs w:val="22"/>
              </w:rPr>
            </w:pPr>
            <w:r w:rsidRPr="008E7825">
              <w:rPr>
                <w:rFonts w:cs="Arial"/>
                <w:bCs/>
                <w:sz w:val="22"/>
                <w:szCs w:val="22"/>
              </w:rPr>
              <w:t>–</w:t>
            </w:r>
          </w:p>
        </w:tc>
        <w:tc>
          <w:tcPr>
            <w:tcW w:w="709" w:type="dxa"/>
            <w:tcBorders>
              <w:top w:val="single" w:sz="6" w:space="0" w:color="auto"/>
              <w:left w:val="single" w:sz="4" w:space="0" w:color="auto"/>
              <w:bottom w:val="single" w:sz="6" w:space="0" w:color="auto"/>
              <w:right w:val="single" w:sz="6" w:space="0" w:color="auto"/>
            </w:tcBorders>
            <w:vAlign w:val="center"/>
          </w:tcPr>
          <w:p w14:paraId="310CA970" w14:textId="77777777" w:rsidR="008746D7" w:rsidRPr="008E7825" w:rsidRDefault="008746D7" w:rsidP="008746D7">
            <w:pPr>
              <w:jc w:val="center"/>
              <w:rPr>
                <w:rFonts w:cs="Arial"/>
                <w:bCs/>
                <w:sz w:val="22"/>
                <w:szCs w:val="22"/>
              </w:rPr>
            </w:pPr>
            <w:r w:rsidRPr="008E7825">
              <w:rPr>
                <w:rFonts w:cs="Arial"/>
                <w:bCs/>
                <w:sz w:val="22"/>
                <w:szCs w:val="22"/>
              </w:rPr>
              <w:t>–</w:t>
            </w:r>
          </w:p>
        </w:tc>
        <w:tc>
          <w:tcPr>
            <w:tcW w:w="1559" w:type="dxa"/>
            <w:tcBorders>
              <w:top w:val="single" w:sz="6" w:space="0" w:color="auto"/>
              <w:left w:val="single" w:sz="4" w:space="0" w:color="auto"/>
              <w:bottom w:val="single" w:sz="6" w:space="0" w:color="auto"/>
              <w:right w:val="single" w:sz="6" w:space="0" w:color="auto"/>
            </w:tcBorders>
            <w:vAlign w:val="center"/>
          </w:tcPr>
          <w:p w14:paraId="310CA971" w14:textId="77777777" w:rsidR="008746D7" w:rsidRPr="008E7825" w:rsidRDefault="008746D7" w:rsidP="008746D7">
            <w:pPr>
              <w:jc w:val="center"/>
              <w:rPr>
                <w:rFonts w:cs="Arial"/>
                <w:bCs/>
                <w:sz w:val="22"/>
                <w:szCs w:val="22"/>
              </w:rPr>
            </w:pPr>
            <w:r w:rsidRPr="008E7825">
              <w:rPr>
                <w:rFonts w:cs="Arial"/>
                <w:bCs/>
                <w:sz w:val="22"/>
                <w:szCs w:val="22"/>
              </w:rPr>
              <w:t>0,8</w:t>
            </w:r>
          </w:p>
        </w:tc>
      </w:tr>
      <w:tr w:rsidR="008746D7" w:rsidRPr="008E7825" w14:paraId="310CA97A" w14:textId="77777777" w:rsidTr="008746D7">
        <w:tc>
          <w:tcPr>
            <w:tcW w:w="567" w:type="dxa"/>
            <w:tcBorders>
              <w:top w:val="single" w:sz="6" w:space="0" w:color="auto"/>
              <w:left w:val="single" w:sz="6" w:space="0" w:color="auto"/>
              <w:bottom w:val="single" w:sz="6" w:space="0" w:color="auto"/>
            </w:tcBorders>
          </w:tcPr>
          <w:p w14:paraId="310CA973" w14:textId="77777777" w:rsidR="008746D7" w:rsidRPr="008E7825" w:rsidRDefault="008746D7" w:rsidP="008746D7">
            <w:pPr>
              <w:jc w:val="center"/>
              <w:rPr>
                <w:rFonts w:cs="Arial"/>
                <w:bCs/>
                <w:sz w:val="22"/>
                <w:szCs w:val="22"/>
              </w:rPr>
            </w:pPr>
            <w:r w:rsidRPr="008E7825">
              <w:rPr>
                <w:rFonts w:cs="Arial"/>
                <w:bCs/>
                <w:sz w:val="22"/>
                <w:szCs w:val="22"/>
              </w:rPr>
              <w:t>4.</w:t>
            </w:r>
          </w:p>
        </w:tc>
        <w:tc>
          <w:tcPr>
            <w:tcW w:w="3685" w:type="dxa"/>
            <w:tcBorders>
              <w:top w:val="single" w:sz="6" w:space="0" w:color="auto"/>
              <w:left w:val="single" w:sz="6" w:space="0" w:color="auto"/>
              <w:bottom w:val="single" w:sz="6" w:space="0" w:color="auto"/>
            </w:tcBorders>
          </w:tcPr>
          <w:p w14:paraId="310CA974" w14:textId="77777777" w:rsidR="008746D7" w:rsidRPr="008E7825" w:rsidRDefault="008746D7" w:rsidP="008746D7">
            <w:pPr>
              <w:jc w:val="left"/>
              <w:rPr>
                <w:rFonts w:cs="Arial"/>
                <w:bCs/>
                <w:sz w:val="22"/>
                <w:szCs w:val="22"/>
              </w:rPr>
            </w:pPr>
            <w:r w:rsidRPr="008E7825">
              <w:rPr>
                <w:rFonts w:cs="Arial"/>
                <w:bCs/>
                <w:sz w:val="22"/>
                <w:szCs w:val="22"/>
              </w:rPr>
              <w:t>Nierówności powierzchni górnej (czoła), nie więcej niż</w:t>
            </w:r>
          </w:p>
        </w:tc>
        <w:tc>
          <w:tcPr>
            <w:tcW w:w="709" w:type="dxa"/>
            <w:tcBorders>
              <w:top w:val="single" w:sz="4" w:space="0" w:color="auto"/>
              <w:left w:val="single" w:sz="6" w:space="0" w:color="auto"/>
              <w:bottom w:val="single" w:sz="4" w:space="0" w:color="auto"/>
              <w:right w:val="single" w:sz="4" w:space="0" w:color="auto"/>
            </w:tcBorders>
            <w:vAlign w:val="center"/>
          </w:tcPr>
          <w:p w14:paraId="310CA975" w14:textId="77777777" w:rsidR="008746D7" w:rsidRPr="008E7825" w:rsidRDefault="008746D7" w:rsidP="008746D7">
            <w:pPr>
              <w:jc w:val="center"/>
              <w:rPr>
                <w:rFonts w:cs="Arial"/>
                <w:bCs/>
                <w:sz w:val="22"/>
                <w:szCs w:val="22"/>
              </w:rPr>
            </w:pPr>
            <w:r w:rsidRPr="008E7825">
              <w:rPr>
                <w:rFonts w:cs="Arial"/>
                <w:bCs/>
                <w:sz w:val="22"/>
                <w:szCs w:val="22"/>
              </w:rPr>
              <w:t>–</w:t>
            </w:r>
          </w:p>
        </w:tc>
        <w:tc>
          <w:tcPr>
            <w:tcW w:w="709" w:type="dxa"/>
            <w:tcBorders>
              <w:top w:val="single" w:sz="4" w:space="0" w:color="auto"/>
              <w:left w:val="single" w:sz="6" w:space="0" w:color="auto"/>
              <w:bottom w:val="single" w:sz="4" w:space="0" w:color="auto"/>
              <w:right w:val="single" w:sz="4" w:space="0" w:color="auto"/>
            </w:tcBorders>
            <w:vAlign w:val="center"/>
          </w:tcPr>
          <w:p w14:paraId="310CA976" w14:textId="77777777" w:rsidR="008746D7" w:rsidRPr="008E7825" w:rsidRDefault="008746D7" w:rsidP="008746D7">
            <w:pPr>
              <w:jc w:val="center"/>
              <w:rPr>
                <w:rFonts w:cs="Arial"/>
                <w:bCs/>
                <w:sz w:val="22"/>
                <w:szCs w:val="22"/>
              </w:rPr>
            </w:pPr>
            <w:r w:rsidRPr="008E7825">
              <w:rPr>
                <w:rFonts w:cs="Arial"/>
                <w:bCs/>
                <w:sz w:val="22"/>
                <w:szCs w:val="22"/>
              </w:rPr>
              <w:t>–</w:t>
            </w:r>
          </w:p>
        </w:tc>
        <w:tc>
          <w:tcPr>
            <w:tcW w:w="708" w:type="dxa"/>
            <w:tcBorders>
              <w:top w:val="single" w:sz="4" w:space="0" w:color="auto"/>
              <w:left w:val="single" w:sz="6" w:space="0" w:color="auto"/>
              <w:bottom w:val="single" w:sz="4" w:space="0" w:color="auto"/>
              <w:right w:val="single" w:sz="4" w:space="0" w:color="auto"/>
            </w:tcBorders>
            <w:vAlign w:val="center"/>
          </w:tcPr>
          <w:p w14:paraId="310CA977" w14:textId="77777777" w:rsidR="008746D7" w:rsidRPr="008E7825" w:rsidRDefault="008746D7" w:rsidP="008746D7">
            <w:pPr>
              <w:jc w:val="center"/>
              <w:rPr>
                <w:rFonts w:cs="Arial"/>
                <w:bCs/>
                <w:sz w:val="22"/>
                <w:szCs w:val="22"/>
              </w:rPr>
            </w:pPr>
            <w:r w:rsidRPr="008E7825">
              <w:rPr>
                <w:rFonts w:cs="Arial"/>
                <w:bCs/>
                <w:sz w:val="22"/>
                <w:szCs w:val="22"/>
              </w:rPr>
              <w:t>–</w:t>
            </w:r>
          </w:p>
        </w:tc>
        <w:tc>
          <w:tcPr>
            <w:tcW w:w="709" w:type="dxa"/>
            <w:tcBorders>
              <w:top w:val="single" w:sz="6" w:space="0" w:color="auto"/>
              <w:left w:val="single" w:sz="4" w:space="0" w:color="auto"/>
              <w:bottom w:val="single" w:sz="6" w:space="0" w:color="auto"/>
              <w:right w:val="single" w:sz="6" w:space="0" w:color="auto"/>
            </w:tcBorders>
            <w:vAlign w:val="center"/>
          </w:tcPr>
          <w:p w14:paraId="310CA978" w14:textId="77777777" w:rsidR="008746D7" w:rsidRPr="008E7825" w:rsidRDefault="008746D7" w:rsidP="008746D7">
            <w:pPr>
              <w:jc w:val="center"/>
              <w:rPr>
                <w:rFonts w:cs="Arial"/>
                <w:bCs/>
                <w:sz w:val="22"/>
                <w:szCs w:val="22"/>
              </w:rPr>
            </w:pPr>
            <w:r w:rsidRPr="008E7825">
              <w:rPr>
                <w:rFonts w:cs="Arial"/>
                <w:bCs/>
                <w:sz w:val="22"/>
                <w:szCs w:val="22"/>
              </w:rPr>
              <w:t>–</w:t>
            </w:r>
          </w:p>
        </w:tc>
        <w:tc>
          <w:tcPr>
            <w:tcW w:w="1559" w:type="dxa"/>
            <w:tcBorders>
              <w:top w:val="single" w:sz="6" w:space="0" w:color="auto"/>
              <w:left w:val="single" w:sz="4" w:space="0" w:color="auto"/>
              <w:bottom w:val="single" w:sz="6" w:space="0" w:color="auto"/>
              <w:right w:val="single" w:sz="6" w:space="0" w:color="auto"/>
            </w:tcBorders>
            <w:vAlign w:val="center"/>
          </w:tcPr>
          <w:p w14:paraId="310CA979" w14:textId="77777777" w:rsidR="008746D7" w:rsidRPr="008E7825" w:rsidRDefault="008746D7" w:rsidP="008746D7">
            <w:pPr>
              <w:jc w:val="center"/>
              <w:rPr>
                <w:rFonts w:cs="Arial"/>
                <w:bCs/>
                <w:sz w:val="22"/>
                <w:szCs w:val="22"/>
              </w:rPr>
            </w:pPr>
            <w:r w:rsidRPr="008E7825">
              <w:rPr>
                <w:rFonts w:cs="Arial"/>
                <w:bCs/>
                <w:sz w:val="22"/>
                <w:szCs w:val="22"/>
              </w:rPr>
              <w:sym w:font="Symbol" w:char="F0B1"/>
            </w:r>
            <w:r w:rsidRPr="008E7825">
              <w:rPr>
                <w:rFonts w:cs="Arial"/>
                <w:bCs/>
                <w:sz w:val="22"/>
                <w:szCs w:val="22"/>
              </w:rPr>
              <w:t>0.5 cm</w:t>
            </w:r>
          </w:p>
        </w:tc>
      </w:tr>
      <w:tr w:rsidR="008746D7" w:rsidRPr="008E7825" w14:paraId="310CA982" w14:textId="77777777" w:rsidTr="008746D7">
        <w:tc>
          <w:tcPr>
            <w:tcW w:w="567" w:type="dxa"/>
            <w:tcBorders>
              <w:top w:val="single" w:sz="6" w:space="0" w:color="auto"/>
              <w:left w:val="single" w:sz="6" w:space="0" w:color="auto"/>
              <w:bottom w:val="single" w:sz="6" w:space="0" w:color="auto"/>
            </w:tcBorders>
          </w:tcPr>
          <w:p w14:paraId="310CA97B" w14:textId="77777777" w:rsidR="008746D7" w:rsidRPr="008E7825" w:rsidRDefault="008746D7" w:rsidP="008746D7">
            <w:pPr>
              <w:jc w:val="center"/>
              <w:rPr>
                <w:rFonts w:cs="Arial"/>
                <w:bCs/>
                <w:sz w:val="22"/>
                <w:szCs w:val="22"/>
              </w:rPr>
            </w:pPr>
            <w:r w:rsidRPr="008E7825">
              <w:rPr>
                <w:rFonts w:cs="Arial"/>
                <w:bCs/>
                <w:sz w:val="22"/>
                <w:szCs w:val="22"/>
              </w:rPr>
              <w:t>5.</w:t>
            </w:r>
          </w:p>
        </w:tc>
        <w:tc>
          <w:tcPr>
            <w:tcW w:w="3685" w:type="dxa"/>
            <w:tcBorders>
              <w:top w:val="single" w:sz="6" w:space="0" w:color="auto"/>
              <w:left w:val="single" w:sz="6" w:space="0" w:color="auto"/>
              <w:bottom w:val="single" w:sz="6" w:space="0" w:color="auto"/>
            </w:tcBorders>
          </w:tcPr>
          <w:p w14:paraId="310CA97C" w14:textId="77777777" w:rsidR="008746D7" w:rsidRPr="008E7825" w:rsidRDefault="008746D7" w:rsidP="008746D7">
            <w:pPr>
              <w:jc w:val="left"/>
              <w:rPr>
                <w:rFonts w:cs="Arial"/>
                <w:bCs/>
                <w:sz w:val="22"/>
                <w:szCs w:val="22"/>
              </w:rPr>
            </w:pPr>
            <w:r w:rsidRPr="008E7825">
              <w:rPr>
                <w:rFonts w:cs="Arial"/>
                <w:bCs/>
                <w:sz w:val="22"/>
                <w:szCs w:val="22"/>
              </w:rPr>
              <w:t>Pęknięcia kostki</w:t>
            </w:r>
          </w:p>
        </w:tc>
        <w:tc>
          <w:tcPr>
            <w:tcW w:w="709" w:type="dxa"/>
            <w:tcBorders>
              <w:top w:val="single" w:sz="4" w:space="0" w:color="auto"/>
              <w:left w:val="single" w:sz="6" w:space="0" w:color="auto"/>
              <w:bottom w:val="single" w:sz="6" w:space="0" w:color="auto"/>
              <w:right w:val="single" w:sz="4" w:space="0" w:color="auto"/>
            </w:tcBorders>
            <w:vAlign w:val="center"/>
          </w:tcPr>
          <w:p w14:paraId="310CA97D" w14:textId="77777777" w:rsidR="008746D7" w:rsidRPr="008E7825" w:rsidRDefault="008746D7" w:rsidP="008746D7">
            <w:pPr>
              <w:jc w:val="center"/>
              <w:rPr>
                <w:rFonts w:cs="Arial"/>
                <w:bCs/>
                <w:sz w:val="22"/>
                <w:szCs w:val="22"/>
              </w:rPr>
            </w:pPr>
            <w:r w:rsidRPr="008E7825">
              <w:rPr>
                <w:rFonts w:cs="Arial"/>
                <w:bCs/>
                <w:sz w:val="22"/>
                <w:szCs w:val="22"/>
              </w:rPr>
              <w:t>–</w:t>
            </w:r>
          </w:p>
        </w:tc>
        <w:tc>
          <w:tcPr>
            <w:tcW w:w="709" w:type="dxa"/>
            <w:tcBorders>
              <w:top w:val="single" w:sz="4" w:space="0" w:color="auto"/>
              <w:left w:val="single" w:sz="6" w:space="0" w:color="auto"/>
              <w:bottom w:val="single" w:sz="6" w:space="0" w:color="auto"/>
              <w:right w:val="single" w:sz="4" w:space="0" w:color="auto"/>
            </w:tcBorders>
            <w:vAlign w:val="center"/>
          </w:tcPr>
          <w:p w14:paraId="310CA97E" w14:textId="77777777" w:rsidR="008746D7" w:rsidRPr="008E7825" w:rsidRDefault="008746D7" w:rsidP="008746D7">
            <w:pPr>
              <w:jc w:val="center"/>
              <w:rPr>
                <w:rFonts w:cs="Arial"/>
                <w:bCs/>
                <w:sz w:val="22"/>
                <w:szCs w:val="22"/>
              </w:rPr>
            </w:pPr>
            <w:r w:rsidRPr="008E7825">
              <w:rPr>
                <w:rFonts w:cs="Arial"/>
                <w:bCs/>
                <w:sz w:val="22"/>
                <w:szCs w:val="22"/>
              </w:rPr>
              <w:t>–</w:t>
            </w:r>
          </w:p>
        </w:tc>
        <w:tc>
          <w:tcPr>
            <w:tcW w:w="708" w:type="dxa"/>
            <w:tcBorders>
              <w:top w:val="single" w:sz="4" w:space="0" w:color="auto"/>
              <w:left w:val="single" w:sz="6" w:space="0" w:color="auto"/>
              <w:bottom w:val="single" w:sz="6" w:space="0" w:color="auto"/>
              <w:right w:val="single" w:sz="4" w:space="0" w:color="auto"/>
            </w:tcBorders>
            <w:vAlign w:val="center"/>
          </w:tcPr>
          <w:p w14:paraId="310CA97F" w14:textId="77777777" w:rsidR="008746D7" w:rsidRPr="008E7825" w:rsidRDefault="008746D7" w:rsidP="008746D7">
            <w:pPr>
              <w:jc w:val="center"/>
              <w:rPr>
                <w:rFonts w:cs="Arial"/>
                <w:bCs/>
                <w:sz w:val="22"/>
                <w:szCs w:val="22"/>
              </w:rPr>
            </w:pPr>
            <w:r w:rsidRPr="008E7825">
              <w:rPr>
                <w:rFonts w:cs="Arial"/>
                <w:bCs/>
                <w:sz w:val="22"/>
                <w:szCs w:val="22"/>
              </w:rPr>
              <w:t>–</w:t>
            </w:r>
          </w:p>
        </w:tc>
        <w:tc>
          <w:tcPr>
            <w:tcW w:w="709" w:type="dxa"/>
            <w:tcBorders>
              <w:top w:val="single" w:sz="6" w:space="0" w:color="auto"/>
              <w:left w:val="single" w:sz="4" w:space="0" w:color="auto"/>
              <w:bottom w:val="single" w:sz="6" w:space="0" w:color="auto"/>
              <w:right w:val="single" w:sz="6" w:space="0" w:color="auto"/>
            </w:tcBorders>
            <w:vAlign w:val="center"/>
          </w:tcPr>
          <w:p w14:paraId="310CA980" w14:textId="77777777" w:rsidR="008746D7" w:rsidRPr="008E7825" w:rsidRDefault="008746D7" w:rsidP="008746D7">
            <w:pPr>
              <w:jc w:val="center"/>
              <w:rPr>
                <w:rFonts w:cs="Arial"/>
                <w:bCs/>
                <w:sz w:val="22"/>
                <w:szCs w:val="22"/>
              </w:rPr>
            </w:pPr>
            <w:r w:rsidRPr="008E7825">
              <w:rPr>
                <w:rFonts w:cs="Arial"/>
                <w:bCs/>
                <w:sz w:val="22"/>
                <w:szCs w:val="22"/>
              </w:rPr>
              <w:t>–</w:t>
            </w:r>
          </w:p>
        </w:tc>
        <w:tc>
          <w:tcPr>
            <w:tcW w:w="1559" w:type="dxa"/>
            <w:tcBorders>
              <w:top w:val="single" w:sz="6" w:space="0" w:color="auto"/>
              <w:left w:val="single" w:sz="4" w:space="0" w:color="auto"/>
              <w:bottom w:val="single" w:sz="6" w:space="0" w:color="auto"/>
              <w:right w:val="single" w:sz="6" w:space="0" w:color="auto"/>
            </w:tcBorders>
            <w:vAlign w:val="center"/>
          </w:tcPr>
          <w:p w14:paraId="310CA981" w14:textId="77777777" w:rsidR="008746D7" w:rsidRPr="008E7825" w:rsidRDefault="008746D7" w:rsidP="008746D7">
            <w:pPr>
              <w:jc w:val="center"/>
              <w:rPr>
                <w:rFonts w:cs="Arial"/>
                <w:bCs/>
                <w:sz w:val="22"/>
                <w:szCs w:val="22"/>
              </w:rPr>
            </w:pPr>
            <w:r w:rsidRPr="008E7825">
              <w:rPr>
                <w:rFonts w:cs="Arial"/>
                <w:bCs/>
                <w:sz w:val="22"/>
                <w:szCs w:val="22"/>
              </w:rPr>
              <w:t>niedopuszczalne</w:t>
            </w:r>
          </w:p>
        </w:tc>
      </w:tr>
    </w:tbl>
    <w:p w14:paraId="310CA983" w14:textId="77777777" w:rsidR="008746D7" w:rsidRPr="008E7825" w:rsidRDefault="008746D7" w:rsidP="008746D7">
      <w:pPr>
        <w:ind w:left="425"/>
        <w:rPr>
          <w:rFonts w:cs="Arial"/>
          <w:bCs/>
          <w:sz w:val="22"/>
          <w:szCs w:val="22"/>
        </w:rPr>
      </w:pPr>
    </w:p>
    <w:p w14:paraId="310CA984" w14:textId="77777777" w:rsidR="008746D7" w:rsidRPr="008E7825" w:rsidRDefault="008746D7" w:rsidP="008746D7">
      <w:pPr>
        <w:ind w:left="426"/>
        <w:rPr>
          <w:rFonts w:cs="Arial"/>
          <w:sz w:val="22"/>
          <w:szCs w:val="22"/>
        </w:rPr>
      </w:pPr>
    </w:p>
    <w:p w14:paraId="310CA985" w14:textId="77777777" w:rsidR="008746D7" w:rsidRPr="008E7825" w:rsidRDefault="008746D7" w:rsidP="008746D7">
      <w:pPr>
        <w:pStyle w:val="Nagwek1"/>
        <w:numPr>
          <w:ilvl w:val="0"/>
          <w:numId w:val="6"/>
        </w:numPr>
        <w:rPr>
          <w:color w:val="auto"/>
        </w:rPr>
      </w:pPr>
      <w:r w:rsidRPr="008E7825">
        <w:rPr>
          <w:color w:val="auto"/>
        </w:rPr>
        <w:t>SPRZĘT</w:t>
      </w:r>
    </w:p>
    <w:p w14:paraId="310CA986" w14:textId="77777777" w:rsidR="008746D7" w:rsidRPr="008E7825" w:rsidRDefault="008746D7" w:rsidP="008746D7">
      <w:pPr>
        <w:ind w:left="426"/>
        <w:rPr>
          <w:rFonts w:cs="Arial"/>
          <w:sz w:val="22"/>
          <w:szCs w:val="22"/>
        </w:rPr>
      </w:pPr>
      <w:r w:rsidRPr="008E7825">
        <w:rPr>
          <w:rFonts w:cs="Arial"/>
          <w:sz w:val="22"/>
          <w:szCs w:val="22"/>
        </w:rPr>
        <w:t xml:space="preserve">Ogólne wymagania dotyczące sprzętu podano w </w:t>
      </w:r>
      <w:proofErr w:type="spellStart"/>
      <w:r w:rsidR="00C51CAB" w:rsidRPr="008E7825">
        <w:rPr>
          <w:rFonts w:cs="Arial"/>
          <w:i/>
          <w:sz w:val="22"/>
          <w:szCs w:val="22"/>
        </w:rPr>
        <w:t>STWiORB</w:t>
      </w:r>
      <w:proofErr w:type="spellEnd"/>
      <w:r w:rsidR="00C51CAB" w:rsidRPr="008E7825">
        <w:rPr>
          <w:rFonts w:cs="Arial"/>
          <w:i/>
          <w:sz w:val="22"/>
          <w:szCs w:val="22"/>
        </w:rPr>
        <w:t xml:space="preserve"> M.00.00.00 –Wymagania ogólne</w:t>
      </w:r>
      <w:r w:rsidRPr="008E7825">
        <w:rPr>
          <w:rFonts w:cs="Arial"/>
          <w:i/>
          <w:sz w:val="22"/>
          <w:szCs w:val="22"/>
        </w:rPr>
        <w:t>.</w:t>
      </w:r>
      <w:r w:rsidRPr="008E7825">
        <w:rPr>
          <w:rFonts w:cs="Arial"/>
          <w:sz w:val="22"/>
          <w:szCs w:val="22"/>
        </w:rPr>
        <w:t xml:space="preserve"> </w:t>
      </w:r>
    </w:p>
    <w:p w14:paraId="310CA987" w14:textId="77777777" w:rsidR="008746D7" w:rsidRPr="008E7825" w:rsidRDefault="008746D7" w:rsidP="008746D7">
      <w:pPr>
        <w:ind w:left="426"/>
        <w:rPr>
          <w:rFonts w:cs="Arial"/>
          <w:sz w:val="22"/>
          <w:szCs w:val="22"/>
        </w:rPr>
      </w:pPr>
      <w:r w:rsidRPr="008E7825">
        <w:rPr>
          <w:rFonts w:cs="Arial"/>
          <w:sz w:val="22"/>
          <w:szCs w:val="22"/>
        </w:rPr>
        <w:t>Wybór sprzętu należy do Wykonawcy. Roboty można wykonać przy użyciu dowolnego typu sprzętu odpowiedniego do danej kategorii robót, zaakceptowanego przez Inżyniera.</w:t>
      </w:r>
    </w:p>
    <w:p w14:paraId="310CA988" w14:textId="77777777" w:rsidR="008746D7" w:rsidRPr="008E7825" w:rsidRDefault="008746D7" w:rsidP="008746D7">
      <w:pPr>
        <w:ind w:left="426"/>
        <w:rPr>
          <w:rFonts w:cs="Arial"/>
          <w:sz w:val="22"/>
          <w:szCs w:val="22"/>
        </w:rPr>
      </w:pPr>
    </w:p>
    <w:p w14:paraId="310CA989" w14:textId="77777777" w:rsidR="008746D7" w:rsidRPr="008E7825" w:rsidRDefault="008746D7" w:rsidP="008746D7">
      <w:pPr>
        <w:pStyle w:val="Nagwek1"/>
        <w:numPr>
          <w:ilvl w:val="0"/>
          <w:numId w:val="6"/>
        </w:numPr>
        <w:rPr>
          <w:color w:val="auto"/>
        </w:rPr>
      </w:pPr>
      <w:r w:rsidRPr="008E7825">
        <w:rPr>
          <w:color w:val="auto"/>
        </w:rPr>
        <w:t>TRANSPORT</w:t>
      </w:r>
    </w:p>
    <w:p w14:paraId="310CA98A" w14:textId="77777777" w:rsidR="008746D7" w:rsidRPr="008E7825" w:rsidRDefault="008746D7" w:rsidP="008746D7">
      <w:pPr>
        <w:ind w:left="426"/>
        <w:rPr>
          <w:rFonts w:cs="Arial"/>
          <w:i/>
          <w:sz w:val="22"/>
          <w:szCs w:val="22"/>
        </w:rPr>
      </w:pPr>
      <w:r w:rsidRPr="008E7825">
        <w:rPr>
          <w:rFonts w:cs="Arial"/>
          <w:sz w:val="22"/>
          <w:szCs w:val="22"/>
        </w:rPr>
        <w:t xml:space="preserve">Ogólne wymagania dotyczące transportu podano w </w:t>
      </w:r>
      <w:proofErr w:type="spellStart"/>
      <w:r w:rsidR="00C51CAB" w:rsidRPr="008E7825">
        <w:rPr>
          <w:rFonts w:cs="Arial"/>
          <w:i/>
          <w:sz w:val="22"/>
          <w:szCs w:val="22"/>
        </w:rPr>
        <w:t>STWiORB</w:t>
      </w:r>
      <w:proofErr w:type="spellEnd"/>
      <w:r w:rsidR="00C51CAB" w:rsidRPr="008E7825">
        <w:rPr>
          <w:rFonts w:cs="Arial"/>
          <w:i/>
          <w:sz w:val="22"/>
          <w:szCs w:val="22"/>
        </w:rPr>
        <w:t xml:space="preserve"> M.00.00.00 –Wymagania ogólne</w:t>
      </w:r>
      <w:r w:rsidRPr="008E7825">
        <w:rPr>
          <w:rFonts w:cs="Arial"/>
          <w:i/>
          <w:sz w:val="22"/>
          <w:szCs w:val="22"/>
        </w:rPr>
        <w:t>.</w:t>
      </w:r>
    </w:p>
    <w:p w14:paraId="310CA98B" w14:textId="77777777" w:rsidR="008746D7" w:rsidRPr="008E7825" w:rsidRDefault="008746D7" w:rsidP="008746D7">
      <w:pPr>
        <w:ind w:left="426"/>
        <w:rPr>
          <w:rFonts w:cs="Arial"/>
          <w:sz w:val="22"/>
          <w:szCs w:val="22"/>
        </w:rPr>
      </w:pPr>
      <w:r w:rsidRPr="008E7825">
        <w:rPr>
          <w:rFonts w:cs="Arial"/>
          <w:sz w:val="22"/>
          <w:szCs w:val="22"/>
        </w:rPr>
        <w:t>Wybór środków transportowych należy do Wykonawcy. Materiały i sprzęt mogą być przewożone dowolnymi, dopuszczonymi do ruchu środkami transportu. Sposób transportu powinien wykluczać ryzyko uszkodzeń przewożonych materiałów.</w:t>
      </w:r>
    </w:p>
    <w:p w14:paraId="310CA98C" w14:textId="77777777" w:rsidR="008746D7" w:rsidRPr="008E7825" w:rsidRDefault="008746D7" w:rsidP="008746D7">
      <w:pPr>
        <w:ind w:left="426"/>
        <w:rPr>
          <w:rFonts w:cs="Arial"/>
          <w:sz w:val="22"/>
          <w:szCs w:val="22"/>
        </w:rPr>
      </w:pPr>
    </w:p>
    <w:p w14:paraId="310CA98D" w14:textId="77777777" w:rsidR="008746D7" w:rsidRPr="008E7825" w:rsidRDefault="008746D7" w:rsidP="008746D7">
      <w:pPr>
        <w:pStyle w:val="Nagwek1"/>
        <w:numPr>
          <w:ilvl w:val="0"/>
          <w:numId w:val="6"/>
        </w:numPr>
        <w:rPr>
          <w:color w:val="auto"/>
        </w:rPr>
      </w:pPr>
      <w:r w:rsidRPr="008E7825">
        <w:rPr>
          <w:color w:val="auto"/>
        </w:rPr>
        <w:t>WYKONANIE ROBÓT</w:t>
      </w:r>
    </w:p>
    <w:p w14:paraId="310CA98E" w14:textId="77777777" w:rsidR="008746D7" w:rsidRPr="008E7825" w:rsidRDefault="008746D7" w:rsidP="008746D7">
      <w:pPr>
        <w:ind w:left="426"/>
        <w:rPr>
          <w:rFonts w:cs="Arial"/>
          <w:sz w:val="22"/>
          <w:szCs w:val="22"/>
        </w:rPr>
      </w:pPr>
      <w:r w:rsidRPr="008E7825">
        <w:rPr>
          <w:rFonts w:cs="Arial"/>
          <w:sz w:val="22"/>
          <w:szCs w:val="22"/>
        </w:rPr>
        <w:t xml:space="preserve">Ogólne zasady wykonywania robót podano w </w:t>
      </w:r>
      <w:proofErr w:type="spellStart"/>
      <w:r w:rsidR="00C51CAB" w:rsidRPr="008E7825">
        <w:rPr>
          <w:rFonts w:cs="Arial"/>
          <w:i/>
          <w:sz w:val="22"/>
          <w:szCs w:val="22"/>
        </w:rPr>
        <w:t>STWiORB</w:t>
      </w:r>
      <w:proofErr w:type="spellEnd"/>
      <w:r w:rsidR="00C51CAB" w:rsidRPr="008E7825">
        <w:rPr>
          <w:rFonts w:cs="Arial"/>
          <w:i/>
          <w:sz w:val="22"/>
          <w:szCs w:val="22"/>
        </w:rPr>
        <w:t xml:space="preserve"> M.00.00.00 –Wymagania ogólne</w:t>
      </w:r>
      <w:r w:rsidRPr="008E7825">
        <w:rPr>
          <w:rFonts w:cs="Arial"/>
          <w:i/>
          <w:sz w:val="22"/>
          <w:szCs w:val="22"/>
        </w:rPr>
        <w:t>.</w:t>
      </w:r>
    </w:p>
    <w:p w14:paraId="310CA98F" w14:textId="77777777" w:rsidR="008746D7" w:rsidRPr="008E7825" w:rsidRDefault="008746D7" w:rsidP="008746D7">
      <w:pPr>
        <w:ind w:left="426"/>
        <w:rPr>
          <w:rFonts w:cs="Arial"/>
          <w:sz w:val="22"/>
          <w:szCs w:val="22"/>
        </w:rPr>
      </w:pPr>
    </w:p>
    <w:p w14:paraId="310CA990" w14:textId="77777777" w:rsidR="008746D7" w:rsidRPr="008E7825" w:rsidRDefault="008746D7" w:rsidP="008746D7">
      <w:pPr>
        <w:pStyle w:val="Nagwek2"/>
        <w:numPr>
          <w:ilvl w:val="1"/>
          <w:numId w:val="6"/>
        </w:numPr>
        <w:ind w:left="426" w:hanging="426"/>
      </w:pPr>
      <w:r w:rsidRPr="008E7825">
        <w:t>Przygotowanie podłoża</w:t>
      </w:r>
    </w:p>
    <w:p w14:paraId="310CA991" w14:textId="77777777" w:rsidR="008746D7" w:rsidRPr="008E7825" w:rsidRDefault="008746D7" w:rsidP="008746D7">
      <w:pPr>
        <w:ind w:left="426"/>
        <w:rPr>
          <w:rFonts w:cs="Arial"/>
          <w:sz w:val="22"/>
          <w:szCs w:val="22"/>
        </w:rPr>
      </w:pPr>
      <w:r w:rsidRPr="008E7825">
        <w:rPr>
          <w:rFonts w:cs="Arial"/>
          <w:sz w:val="22"/>
          <w:szCs w:val="22"/>
        </w:rPr>
        <w:t xml:space="preserve">Przed wykonaniem umocnienia stożka należy sprawdzić wskaźnik zagęszczenia gruntu. Badanie   wskaźnika zagęszczenia należy wykonywać co najmniej 3 razy na </w:t>
      </w:r>
      <w:smartTag w:uri="urn:schemas-microsoft-com:office:smarttags" w:element="metricconverter">
        <w:smartTagPr>
          <w:attr w:name="ProductID" w:val="500 m3"/>
        </w:smartTagPr>
        <w:r w:rsidRPr="008E7825">
          <w:rPr>
            <w:rFonts w:cs="Arial"/>
            <w:sz w:val="22"/>
            <w:szCs w:val="22"/>
          </w:rPr>
          <w:t>500 m</w:t>
        </w:r>
        <w:r w:rsidRPr="008E7825">
          <w:rPr>
            <w:rFonts w:cs="Arial"/>
            <w:sz w:val="22"/>
            <w:szCs w:val="22"/>
            <w:vertAlign w:val="superscript"/>
          </w:rPr>
          <w:t>3</w:t>
        </w:r>
      </w:smartTag>
      <w:r w:rsidRPr="008E7825">
        <w:rPr>
          <w:rFonts w:cs="Arial"/>
          <w:sz w:val="22"/>
          <w:szCs w:val="22"/>
        </w:rPr>
        <w:t xml:space="preserve"> objętości zasypki, lecz nie rzadziej niż 3 razy dla każdej podpory. Wskaźnik zagęszczenia stożka pod umocnienie prefabrykatów powinien wynosić </w:t>
      </w:r>
      <w:proofErr w:type="spellStart"/>
      <w:r w:rsidRPr="008E7825">
        <w:rPr>
          <w:rFonts w:cs="Arial"/>
          <w:sz w:val="22"/>
          <w:szCs w:val="22"/>
        </w:rPr>
        <w:t>I</w:t>
      </w:r>
      <w:r w:rsidRPr="008E7825">
        <w:rPr>
          <w:rFonts w:cs="Arial"/>
          <w:sz w:val="22"/>
          <w:szCs w:val="22"/>
          <w:vertAlign w:val="subscript"/>
        </w:rPr>
        <w:t>s</w:t>
      </w:r>
      <w:proofErr w:type="spellEnd"/>
      <w:r w:rsidRPr="008E7825">
        <w:rPr>
          <w:rFonts w:cs="Arial"/>
          <w:sz w:val="22"/>
          <w:szCs w:val="22"/>
        </w:rPr>
        <w:t xml:space="preserve"> </w:t>
      </w:r>
      <w:r w:rsidRPr="008E7825">
        <w:rPr>
          <w:rFonts w:cs="Arial"/>
          <w:sz w:val="22"/>
          <w:szCs w:val="22"/>
        </w:rPr>
        <w:sym w:font="Symbol" w:char="F0B3"/>
      </w:r>
      <w:r w:rsidRPr="008E7825">
        <w:rPr>
          <w:rFonts w:cs="Arial"/>
          <w:sz w:val="22"/>
          <w:szCs w:val="22"/>
        </w:rPr>
        <w:t xml:space="preserve"> 0,97 wg </w:t>
      </w:r>
      <w:proofErr w:type="spellStart"/>
      <w:r w:rsidRPr="008E7825">
        <w:rPr>
          <w:rFonts w:cs="Arial"/>
          <w:sz w:val="22"/>
          <w:szCs w:val="22"/>
        </w:rPr>
        <w:t>Proctora</w:t>
      </w:r>
      <w:proofErr w:type="spellEnd"/>
      <w:r w:rsidRPr="008E7825">
        <w:rPr>
          <w:rFonts w:cs="Arial"/>
          <w:sz w:val="22"/>
          <w:szCs w:val="22"/>
        </w:rPr>
        <w:t>. Jeżeli badania kontrolne wykażą, że zagęszczenie warstwy nie jest wystarczające, to Wykonawca powinien usunąć warstwę i wbudować nowy materiał, o ile Inżynier nie zezwoli na ponowienie próby prawidłowego zagęszczenia warstwy.</w:t>
      </w:r>
    </w:p>
    <w:p w14:paraId="310CA992" w14:textId="77777777" w:rsidR="008746D7" w:rsidRPr="008E7825" w:rsidRDefault="008746D7" w:rsidP="008746D7">
      <w:pPr>
        <w:ind w:left="426"/>
        <w:rPr>
          <w:rFonts w:cs="Arial"/>
          <w:sz w:val="22"/>
          <w:szCs w:val="22"/>
        </w:rPr>
      </w:pPr>
      <w:r w:rsidRPr="008E7825">
        <w:rPr>
          <w:rFonts w:cs="Arial"/>
          <w:sz w:val="22"/>
          <w:szCs w:val="22"/>
        </w:rPr>
        <w:lastRenderedPageBreak/>
        <w:t xml:space="preserve">Rzędne wykonanych nasypów i ich spadki powinny być zgodne z dokumentacją projektową. Dopuszczalne odchyłki od projektowanych rzędnych nie powinny przekraczać </w:t>
      </w:r>
      <w:r w:rsidRPr="008E7825">
        <w:rPr>
          <w:rFonts w:cs="Arial"/>
          <w:sz w:val="22"/>
          <w:szCs w:val="22"/>
        </w:rPr>
        <w:sym w:font="Symbol" w:char="F0B1"/>
      </w:r>
      <w:smartTag w:uri="urn:schemas-microsoft-com:office:smarttags" w:element="metricconverter">
        <w:smartTagPr>
          <w:attr w:name="ProductID" w:val="2 cm"/>
        </w:smartTagPr>
        <w:r w:rsidRPr="008E7825">
          <w:rPr>
            <w:rFonts w:cs="Arial"/>
            <w:sz w:val="22"/>
            <w:szCs w:val="22"/>
          </w:rPr>
          <w:t>2 cm</w:t>
        </w:r>
      </w:smartTag>
      <w:r w:rsidRPr="008E7825">
        <w:rPr>
          <w:rFonts w:cs="Arial"/>
          <w:sz w:val="22"/>
          <w:szCs w:val="22"/>
        </w:rPr>
        <w:t xml:space="preserve">. Odchylenia od założonego spadku nie powinny przekraczać 5%. Nierówność powierzchni wykonanego stożka (wybrzuszenia i wklęśnięcia) mierzona łatą długości </w:t>
      </w:r>
      <w:smartTag w:uri="urn:schemas-microsoft-com:office:smarttags" w:element="metricconverter">
        <w:smartTagPr>
          <w:attr w:name="ProductID" w:val="4 m"/>
        </w:smartTagPr>
        <w:r w:rsidRPr="008E7825">
          <w:rPr>
            <w:rFonts w:cs="Arial"/>
            <w:sz w:val="22"/>
            <w:szCs w:val="22"/>
          </w:rPr>
          <w:t>4 m</w:t>
        </w:r>
      </w:smartTag>
      <w:r w:rsidRPr="008E7825">
        <w:rPr>
          <w:rFonts w:cs="Arial"/>
          <w:sz w:val="22"/>
          <w:szCs w:val="22"/>
        </w:rPr>
        <w:t xml:space="preserve"> nie powinna przekraczać </w:t>
      </w:r>
      <w:r w:rsidRPr="008E7825">
        <w:rPr>
          <w:rFonts w:cs="Arial"/>
          <w:sz w:val="22"/>
          <w:szCs w:val="22"/>
        </w:rPr>
        <w:sym w:font="Symbol" w:char="F0B1"/>
      </w:r>
      <w:smartTag w:uri="urn:schemas-microsoft-com:office:smarttags" w:element="metricconverter">
        <w:smartTagPr>
          <w:attr w:name="ProductID" w:val="1 cm"/>
        </w:smartTagPr>
        <w:r w:rsidRPr="008E7825">
          <w:rPr>
            <w:rFonts w:cs="Arial"/>
            <w:sz w:val="22"/>
            <w:szCs w:val="22"/>
          </w:rPr>
          <w:t>1 cm</w:t>
        </w:r>
      </w:smartTag>
      <w:r w:rsidRPr="008E7825">
        <w:rPr>
          <w:rFonts w:cs="Arial"/>
          <w:sz w:val="22"/>
          <w:szCs w:val="22"/>
        </w:rPr>
        <w:t>.</w:t>
      </w:r>
    </w:p>
    <w:p w14:paraId="310CA993" w14:textId="77777777" w:rsidR="008746D7" w:rsidRPr="008E7825" w:rsidRDefault="008746D7" w:rsidP="008746D7">
      <w:pPr>
        <w:pStyle w:val="Nagwek2"/>
        <w:numPr>
          <w:ilvl w:val="1"/>
          <w:numId w:val="6"/>
        </w:numPr>
        <w:ind w:left="426" w:hanging="426"/>
      </w:pPr>
      <w:r w:rsidRPr="008E7825">
        <w:t>Wykonanie podsypki</w:t>
      </w:r>
    </w:p>
    <w:p w14:paraId="310CA994" w14:textId="77777777" w:rsidR="008746D7" w:rsidRPr="008E7825" w:rsidRDefault="008746D7" w:rsidP="008746D7">
      <w:pPr>
        <w:ind w:left="426"/>
        <w:rPr>
          <w:rFonts w:cs="Arial"/>
          <w:sz w:val="22"/>
          <w:szCs w:val="22"/>
        </w:rPr>
      </w:pPr>
      <w:r w:rsidRPr="008E7825">
        <w:rPr>
          <w:rFonts w:cs="Arial"/>
          <w:sz w:val="22"/>
          <w:szCs w:val="22"/>
        </w:rPr>
        <w:t>Na uprzednio przygotowanym podłożu należy wykonać podsypkę z kruszywa naturalnego – pospółki –o grubości zgodnej z dokumentacją projektową. Górna powierzchnia podsypki powinna być wyprofilowana do wymaganej rzędnej i pochylenia skarp zgodnie z dokumentacją projektową. Podsypka powinna być zagęszczona do wskaźnika zagęszczenia nie mniejszego niż 0,97.</w:t>
      </w:r>
    </w:p>
    <w:p w14:paraId="310CA995" w14:textId="77777777" w:rsidR="008746D7" w:rsidRPr="008E7825" w:rsidRDefault="008746D7" w:rsidP="008746D7">
      <w:pPr>
        <w:ind w:left="426"/>
        <w:rPr>
          <w:rFonts w:cs="Arial"/>
          <w:sz w:val="22"/>
          <w:szCs w:val="22"/>
        </w:rPr>
      </w:pPr>
      <w:r w:rsidRPr="008E7825">
        <w:rPr>
          <w:rFonts w:cs="Arial"/>
          <w:sz w:val="22"/>
          <w:szCs w:val="22"/>
        </w:rPr>
        <w:tab/>
        <w:t>Dodatkowo, na półkach skarp, należy wykonać podsypkę z miału kamiennego o grubości 3 cm, bez zagęszczenia, stanowiącą podłoże pod umocnienie z kostki betonowej.</w:t>
      </w:r>
    </w:p>
    <w:p w14:paraId="310CA996" w14:textId="77777777" w:rsidR="008746D7" w:rsidRPr="008E7825" w:rsidRDefault="008746D7" w:rsidP="008746D7">
      <w:pPr>
        <w:ind w:left="426"/>
        <w:rPr>
          <w:rFonts w:cs="Arial"/>
          <w:sz w:val="22"/>
          <w:szCs w:val="22"/>
        </w:rPr>
      </w:pPr>
    </w:p>
    <w:p w14:paraId="310CA997" w14:textId="77777777" w:rsidR="008746D7" w:rsidRPr="008E7825" w:rsidRDefault="008746D7" w:rsidP="008746D7">
      <w:pPr>
        <w:pStyle w:val="Nagwek2"/>
        <w:numPr>
          <w:ilvl w:val="1"/>
          <w:numId w:val="6"/>
        </w:numPr>
        <w:ind w:left="426" w:hanging="426"/>
      </w:pPr>
      <w:r w:rsidRPr="008E7825">
        <w:t>Wykonanie umocnień z kostki kamiennej</w:t>
      </w:r>
    </w:p>
    <w:p w14:paraId="310CA998" w14:textId="77777777" w:rsidR="008746D7" w:rsidRPr="008E7825" w:rsidRDefault="008746D7" w:rsidP="008746D7">
      <w:pPr>
        <w:ind w:left="426"/>
        <w:rPr>
          <w:rFonts w:cs="Arial"/>
          <w:sz w:val="22"/>
          <w:szCs w:val="22"/>
        </w:rPr>
      </w:pPr>
      <w:r w:rsidRPr="008E7825">
        <w:rPr>
          <w:rFonts w:cs="Arial"/>
          <w:sz w:val="22"/>
          <w:szCs w:val="22"/>
        </w:rPr>
        <w:t>Wykonanie umocnień należy poprzedzić wykonaniem podwalin z betonu B30 (C25/30) W8 F150 o wymiarach zgodnych z dokumentacją projektową, u podnóża umacnianej skarpy.</w:t>
      </w:r>
    </w:p>
    <w:p w14:paraId="310CA999" w14:textId="77777777" w:rsidR="008746D7" w:rsidRPr="008E7825" w:rsidRDefault="008746D7" w:rsidP="008746D7">
      <w:pPr>
        <w:ind w:left="426"/>
        <w:rPr>
          <w:rFonts w:cs="Arial"/>
          <w:sz w:val="22"/>
          <w:szCs w:val="22"/>
        </w:rPr>
      </w:pPr>
      <w:r w:rsidRPr="008E7825">
        <w:rPr>
          <w:rFonts w:cs="Arial"/>
          <w:sz w:val="22"/>
          <w:szCs w:val="22"/>
        </w:rPr>
        <w:t xml:space="preserve">Umocnienie półek skarp oraz samych skarp z kamiennej rzędowej układa się bezpośrednio na niezagęszczonej podsypce z miału kamiennego, zachowując szerokość spoin wynoszącą 3 mm. Elementy umocnień układa się około 1,0 cm wyżej od projektowanych rzędnych powierzchni, ponieważ w procesie ubijania podsypka zagęszcza się, a nawierzchnia nieznacznie osiada. </w:t>
      </w:r>
    </w:p>
    <w:p w14:paraId="310CA99A" w14:textId="77777777" w:rsidR="008746D7" w:rsidRPr="008E7825" w:rsidRDefault="008746D7" w:rsidP="008746D7">
      <w:pPr>
        <w:ind w:left="426"/>
        <w:rPr>
          <w:rFonts w:cs="Arial"/>
          <w:sz w:val="22"/>
          <w:szCs w:val="22"/>
        </w:rPr>
      </w:pPr>
      <w:r w:rsidRPr="008E7825">
        <w:rPr>
          <w:rFonts w:cs="Arial"/>
          <w:sz w:val="22"/>
          <w:szCs w:val="22"/>
        </w:rPr>
        <w:t xml:space="preserve">Spoiny kostki wypełnić należy miałem kamiennym. W przypadku wypełnienia humusem dodaje się do niego nasiona traw niskich wieloletnich bądź wykonuje późniejszy </w:t>
      </w:r>
      <w:proofErr w:type="spellStart"/>
      <w:r w:rsidRPr="008E7825">
        <w:rPr>
          <w:rFonts w:cs="Arial"/>
          <w:sz w:val="22"/>
          <w:szCs w:val="22"/>
        </w:rPr>
        <w:t>hydroobsiew</w:t>
      </w:r>
      <w:proofErr w:type="spellEnd"/>
      <w:r w:rsidRPr="008E7825">
        <w:rPr>
          <w:rFonts w:cs="Arial"/>
          <w:sz w:val="22"/>
          <w:szCs w:val="22"/>
        </w:rPr>
        <w:t xml:space="preserve">. </w:t>
      </w:r>
    </w:p>
    <w:p w14:paraId="310CA99B" w14:textId="77777777" w:rsidR="008746D7" w:rsidRPr="008E7825" w:rsidRDefault="008746D7" w:rsidP="008746D7">
      <w:pPr>
        <w:ind w:left="426"/>
        <w:rPr>
          <w:rFonts w:cs="Arial"/>
          <w:sz w:val="22"/>
          <w:szCs w:val="22"/>
        </w:rPr>
      </w:pPr>
      <w:r w:rsidRPr="008E7825">
        <w:rPr>
          <w:rFonts w:cs="Arial"/>
          <w:sz w:val="22"/>
          <w:szCs w:val="22"/>
        </w:rPr>
        <w:t>Po wypełnieniu spoin należy dokładnie oczyścić nawierzchnię z wszelkich zanieczyszczeń.</w:t>
      </w:r>
    </w:p>
    <w:p w14:paraId="310CA99C" w14:textId="77777777" w:rsidR="008746D7" w:rsidRPr="008E7825" w:rsidRDefault="008746D7" w:rsidP="008746D7">
      <w:pPr>
        <w:ind w:left="426"/>
        <w:rPr>
          <w:rFonts w:cs="Arial"/>
          <w:sz w:val="22"/>
          <w:szCs w:val="22"/>
        </w:rPr>
      </w:pPr>
      <w:r w:rsidRPr="008E7825">
        <w:rPr>
          <w:rFonts w:cs="Arial"/>
          <w:sz w:val="22"/>
          <w:szCs w:val="22"/>
        </w:rPr>
        <w:t>Powierzchnia umocnienia powinna być równa i bez pofałdowań. W wykonanym umocnieniu nie mogą występować elementy popękane. Warstwa umocnienia powinna być wykonana z elementów o jednakowej grubości, w przypadku umocnienia półek skarp mniejszą grubość kostki kamiennej kompensuje dodatkowa podsypka z miału kamiennego.</w:t>
      </w:r>
    </w:p>
    <w:p w14:paraId="310CA99D" w14:textId="77777777" w:rsidR="008746D7" w:rsidRPr="008E7825" w:rsidRDefault="008746D7" w:rsidP="008746D7">
      <w:pPr>
        <w:ind w:left="426"/>
        <w:rPr>
          <w:rFonts w:cs="Arial"/>
          <w:sz w:val="22"/>
          <w:szCs w:val="22"/>
        </w:rPr>
      </w:pPr>
      <w:r w:rsidRPr="008E7825">
        <w:rPr>
          <w:rFonts w:cs="Arial"/>
          <w:sz w:val="22"/>
          <w:szCs w:val="22"/>
        </w:rPr>
        <w:t>Umocnienie stożków na styku ze skarpą umocnioną przez humusowanie z obsianiem lub przez darniowanie należy zamknąć obrzeżem betonowym. Obrzeża umocnienia o wymiarach 8</w:t>
      </w:r>
      <w:r w:rsidRPr="008E7825">
        <w:rPr>
          <w:rFonts w:cs="Arial"/>
          <w:sz w:val="22"/>
          <w:szCs w:val="22"/>
        </w:rPr>
        <w:sym w:font="Symbol" w:char="F0B4"/>
      </w:r>
      <w:r w:rsidRPr="008E7825">
        <w:rPr>
          <w:rFonts w:cs="Arial"/>
          <w:sz w:val="22"/>
          <w:szCs w:val="22"/>
        </w:rPr>
        <w:t>30</w:t>
      </w:r>
      <w:r w:rsidRPr="008E7825">
        <w:rPr>
          <w:rFonts w:cs="Arial"/>
          <w:sz w:val="22"/>
          <w:szCs w:val="22"/>
        </w:rPr>
        <w:sym w:font="Symbol" w:char="F0B4"/>
      </w:r>
      <w:r w:rsidRPr="008E7825">
        <w:rPr>
          <w:rFonts w:cs="Arial"/>
          <w:sz w:val="22"/>
          <w:szCs w:val="22"/>
        </w:rPr>
        <w:t>100 cm należy ustawiać w uprzednio wykonanym korycie na ławie betonowej z betonu B20 o grubości min. 5 cm. Szerokość spoin między obrzeżami nie powinna przekraczać 0,5 cm. Przed zalaniem spoin zaprawą należy je oczyścić i zmyć wodą. Spoiny muszą być pielęgnowane wodą.</w:t>
      </w:r>
    </w:p>
    <w:p w14:paraId="310CA99E" w14:textId="77777777" w:rsidR="008746D7" w:rsidRPr="008E7825" w:rsidRDefault="008746D7" w:rsidP="008746D7">
      <w:pPr>
        <w:ind w:left="426"/>
        <w:rPr>
          <w:rFonts w:cs="Arial"/>
          <w:sz w:val="22"/>
          <w:szCs w:val="22"/>
        </w:rPr>
      </w:pPr>
    </w:p>
    <w:p w14:paraId="310CA99F" w14:textId="77777777" w:rsidR="008746D7" w:rsidRPr="008E7825" w:rsidRDefault="008746D7" w:rsidP="008746D7">
      <w:pPr>
        <w:ind w:left="426"/>
        <w:rPr>
          <w:rFonts w:cs="Arial"/>
          <w:sz w:val="22"/>
          <w:szCs w:val="22"/>
        </w:rPr>
      </w:pPr>
    </w:p>
    <w:p w14:paraId="310CA9A0" w14:textId="77777777" w:rsidR="008746D7" w:rsidRPr="008E7825" w:rsidRDefault="008746D7" w:rsidP="008746D7">
      <w:pPr>
        <w:pStyle w:val="Nagwek1"/>
        <w:numPr>
          <w:ilvl w:val="0"/>
          <w:numId w:val="6"/>
        </w:numPr>
        <w:rPr>
          <w:color w:val="auto"/>
        </w:rPr>
      </w:pPr>
      <w:r w:rsidRPr="008E7825">
        <w:rPr>
          <w:color w:val="auto"/>
        </w:rPr>
        <w:t>KONTROLA JAKOŚCI ROBÓT</w:t>
      </w:r>
    </w:p>
    <w:p w14:paraId="310CA9A1" w14:textId="77777777" w:rsidR="008746D7" w:rsidRPr="008E7825" w:rsidRDefault="008746D7" w:rsidP="008746D7">
      <w:pPr>
        <w:ind w:left="426"/>
        <w:rPr>
          <w:rFonts w:cs="Arial"/>
          <w:sz w:val="22"/>
          <w:szCs w:val="22"/>
        </w:rPr>
      </w:pPr>
      <w:r w:rsidRPr="008E7825">
        <w:rPr>
          <w:rFonts w:cs="Arial"/>
          <w:sz w:val="22"/>
          <w:szCs w:val="22"/>
        </w:rPr>
        <w:t xml:space="preserve">Ogólne zasady kontroli jakości robót podano w </w:t>
      </w:r>
      <w:proofErr w:type="spellStart"/>
      <w:r w:rsidR="00C51CAB" w:rsidRPr="008E7825">
        <w:rPr>
          <w:rFonts w:cs="Arial"/>
          <w:i/>
          <w:sz w:val="22"/>
          <w:szCs w:val="22"/>
        </w:rPr>
        <w:t>STWiORB</w:t>
      </w:r>
      <w:proofErr w:type="spellEnd"/>
      <w:r w:rsidR="00C51CAB" w:rsidRPr="008E7825">
        <w:rPr>
          <w:rFonts w:cs="Arial"/>
          <w:i/>
          <w:sz w:val="22"/>
          <w:szCs w:val="22"/>
        </w:rPr>
        <w:t xml:space="preserve"> M.00.00.00 –Wymagania ogólne</w:t>
      </w:r>
      <w:r w:rsidRPr="008E7825">
        <w:rPr>
          <w:rFonts w:cs="Arial"/>
          <w:i/>
          <w:sz w:val="22"/>
          <w:szCs w:val="22"/>
        </w:rPr>
        <w:t>.</w:t>
      </w:r>
    </w:p>
    <w:p w14:paraId="310CA9A2" w14:textId="77777777" w:rsidR="008746D7" w:rsidRPr="008E7825" w:rsidRDefault="008746D7" w:rsidP="008746D7">
      <w:pPr>
        <w:ind w:left="426"/>
        <w:rPr>
          <w:rFonts w:cs="Arial"/>
          <w:sz w:val="22"/>
          <w:szCs w:val="22"/>
        </w:rPr>
      </w:pPr>
    </w:p>
    <w:p w14:paraId="310CA9A3" w14:textId="77777777" w:rsidR="008746D7" w:rsidRPr="008E7825" w:rsidRDefault="008746D7" w:rsidP="008746D7">
      <w:pPr>
        <w:pStyle w:val="Nagwek2"/>
        <w:numPr>
          <w:ilvl w:val="1"/>
          <w:numId w:val="6"/>
        </w:numPr>
        <w:ind w:left="426" w:hanging="426"/>
      </w:pPr>
      <w:r w:rsidRPr="008E7825">
        <w:t>Kontrola jakości humusowania i obsiania</w:t>
      </w:r>
    </w:p>
    <w:p w14:paraId="310CA9A4" w14:textId="77777777" w:rsidR="008746D7" w:rsidRPr="008E7825" w:rsidRDefault="008746D7" w:rsidP="008746D7">
      <w:pPr>
        <w:ind w:left="426"/>
        <w:rPr>
          <w:rFonts w:cs="Arial"/>
          <w:sz w:val="22"/>
          <w:szCs w:val="22"/>
        </w:rPr>
      </w:pPr>
      <w:r w:rsidRPr="008E7825">
        <w:rPr>
          <w:rFonts w:cs="Arial"/>
          <w:sz w:val="22"/>
          <w:szCs w:val="22"/>
        </w:rPr>
        <w:t xml:space="preserve">Grubość zagęszczonej ziemi urodzajnej i obecność nasion sprawdzać nie rzadziej niż 1 raz na </w:t>
      </w:r>
      <w:smartTag w:uri="urn:schemas-microsoft-com:office:smarttags" w:element="metricconverter">
        <w:smartTagPr>
          <w:attr w:name="ProductID" w:val="500 m2"/>
        </w:smartTagPr>
        <w:r w:rsidRPr="008E7825">
          <w:rPr>
            <w:rFonts w:cs="Arial"/>
            <w:sz w:val="22"/>
            <w:szCs w:val="22"/>
          </w:rPr>
          <w:t>500 m</w:t>
        </w:r>
        <w:r w:rsidRPr="008E7825">
          <w:rPr>
            <w:rFonts w:cs="Arial"/>
            <w:sz w:val="22"/>
            <w:szCs w:val="22"/>
            <w:vertAlign w:val="superscript"/>
          </w:rPr>
          <w:t>2</w:t>
        </w:r>
      </w:smartTag>
      <w:r w:rsidRPr="008E7825">
        <w:rPr>
          <w:rFonts w:cs="Arial"/>
          <w:sz w:val="22"/>
          <w:szCs w:val="22"/>
        </w:rPr>
        <w:t xml:space="preserve"> powierzchni lub na powierzchni mniejszej lecz stanowiącej całość. W okresie od 6 do 12 miesięcy po obsiewie należy wytypować obszary 20÷</w:t>
      </w:r>
      <w:smartTag w:uri="urn:schemas-microsoft-com:office:smarttags" w:element="metricconverter">
        <w:smartTagPr>
          <w:attr w:name="ProductID" w:val="30 m2"/>
        </w:smartTagPr>
        <w:r w:rsidRPr="008E7825">
          <w:rPr>
            <w:rFonts w:cs="Arial"/>
            <w:sz w:val="22"/>
            <w:szCs w:val="22"/>
          </w:rPr>
          <w:t>30 m</w:t>
        </w:r>
        <w:r w:rsidRPr="008E7825">
          <w:rPr>
            <w:rFonts w:cs="Arial"/>
            <w:sz w:val="22"/>
            <w:szCs w:val="22"/>
            <w:vertAlign w:val="superscript"/>
          </w:rPr>
          <w:t>2</w:t>
        </w:r>
      </w:smartTag>
      <w:r w:rsidRPr="008E7825">
        <w:rPr>
          <w:rFonts w:cs="Arial"/>
          <w:sz w:val="22"/>
          <w:szCs w:val="22"/>
        </w:rPr>
        <w:t xml:space="preserve"> reprezentujące powierzchnie </w:t>
      </w:r>
      <w:smartTag w:uri="urn:schemas-microsoft-com:office:smarttags" w:element="metricconverter">
        <w:smartTagPr>
          <w:attr w:name="ProductID" w:val="500 m2"/>
        </w:smartTagPr>
        <w:r w:rsidRPr="008E7825">
          <w:rPr>
            <w:rFonts w:cs="Arial"/>
            <w:sz w:val="22"/>
            <w:szCs w:val="22"/>
          </w:rPr>
          <w:t>500 m</w:t>
        </w:r>
        <w:r w:rsidRPr="008E7825">
          <w:rPr>
            <w:rFonts w:cs="Arial"/>
            <w:sz w:val="22"/>
            <w:szCs w:val="22"/>
            <w:vertAlign w:val="superscript"/>
          </w:rPr>
          <w:t>2</w:t>
        </w:r>
      </w:smartTag>
      <w:r w:rsidRPr="008E7825">
        <w:rPr>
          <w:rFonts w:cs="Arial"/>
          <w:sz w:val="22"/>
          <w:szCs w:val="22"/>
        </w:rPr>
        <w:t xml:space="preserve"> i sprawdzić wymiary pojedynczych miejsc niezadarniowanych. Łączna powierzchnia takich miejsc nie powinna być większa niż 2% powierzchni a pojedynczych miejsc &lt; </w:t>
      </w:r>
      <w:smartTag w:uri="urn:schemas-microsoft-com:office:smarttags" w:element="metricconverter">
        <w:smartTagPr>
          <w:attr w:name="ProductID" w:val="0,2 m2"/>
        </w:smartTagPr>
        <w:r w:rsidRPr="008E7825">
          <w:rPr>
            <w:rFonts w:cs="Arial"/>
            <w:sz w:val="22"/>
            <w:szCs w:val="22"/>
          </w:rPr>
          <w:t>0,2 m</w:t>
        </w:r>
        <w:r w:rsidRPr="008E7825">
          <w:rPr>
            <w:rFonts w:cs="Arial"/>
            <w:sz w:val="22"/>
            <w:szCs w:val="22"/>
            <w:vertAlign w:val="superscript"/>
          </w:rPr>
          <w:t>2</w:t>
        </w:r>
      </w:smartTag>
      <w:r w:rsidRPr="008E7825">
        <w:rPr>
          <w:rFonts w:cs="Arial"/>
          <w:sz w:val="22"/>
          <w:szCs w:val="22"/>
        </w:rPr>
        <w:t>. Należy również sprawdzić czy występują wyżłobienia erozyjne, spływy  lub lokalne zsuwy. Należy kontrolować pielęgnację stożków i skarp (również w okresie gwarancyjnym).</w:t>
      </w:r>
    </w:p>
    <w:p w14:paraId="310CA9A5" w14:textId="77777777" w:rsidR="008746D7" w:rsidRPr="008E7825" w:rsidRDefault="008746D7" w:rsidP="008746D7">
      <w:pPr>
        <w:ind w:left="426"/>
        <w:rPr>
          <w:rFonts w:cs="Arial"/>
          <w:sz w:val="22"/>
          <w:szCs w:val="22"/>
        </w:rPr>
      </w:pPr>
    </w:p>
    <w:p w14:paraId="310CA9A6" w14:textId="77777777" w:rsidR="008746D7" w:rsidRPr="008E7825" w:rsidRDefault="008746D7" w:rsidP="008746D7">
      <w:pPr>
        <w:pStyle w:val="Nagwek2"/>
        <w:numPr>
          <w:ilvl w:val="1"/>
          <w:numId w:val="6"/>
        </w:numPr>
        <w:ind w:left="426" w:hanging="426"/>
      </w:pPr>
      <w:r w:rsidRPr="008E7825">
        <w:t>Kontrola jakości wykonania umocnienia</w:t>
      </w:r>
    </w:p>
    <w:p w14:paraId="310CA9A7" w14:textId="77777777" w:rsidR="008746D7" w:rsidRPr="008E7825" w:rsidRDefault="008746D7" w:rsidP="008746D7">
      <w:pPr>
        <w:ind w:left="426"/>
        <w:rPr>
          <w:rFonts w:cs="Arial"/>
          <w:sz w:val="22"/>
          <w:szCs w:val="22"/>
        </w:rPr>
      </w:pPr>
      <w:r w:rsidRPr="008E7825">
        <w:rPr>
          <w:rFonts w:cs="Arial"/>
          <w:sz w:val="22"/>
          <w:szCs w:val="22"/>
        </w:rPr>
        <w:t>Stopień zagęszczenia podsypki nie mniejszy niż 1,0 określony zgodnie z BN-77/8931-12.</w:t>
      </w:r>
    </w:p>
    <w:p w14:paraId="310CA9A8" w14:textId="77777777" w:rsidR="008746D7" w:rsidRPr="008E7825" w:rsidRDefault="008746D7" w:rsidP="008746D7">
      <w:pPr>
        <w:ind w:left="426"/>
        <w:rPr>
          <w:rFonts w:cs="Arial"/>
          <w:sz w:val="22"/>
          <w:szCs w:val="22"/>
        </w:rPr>
      </w:pPr>
      <w:r w:rsidRPr="008E7825">
        <w:rPr>
          <w:rFonts w:cs="Arial"/>
          <w:sz w:val="22"/>
          <w:szCs w:val="22"/>
        </w:rPr>
        <w:t xml:space="preserve">Grubość podsypki należy wykonać z tolerancją </w:t>
      </w:r>
      <w:r w:rsidRPr="008E7825">
        <w:rPr>
          <w:rFonts w:cs="Arial"/>
          <w:sz w:val="22"/>
          <w:szCs w:val="22"/>
        </w:rPr>
        <w:sym w:font="Symbol" w:char="F0B1"/>
      </w:r>
      <w:r w:rsidRPr="008E7825">
        <w:rPr>
          <w:rFonts w:cs="Arial"/>
          <w:sz w:val="22"/>
          <w:szCs w:val="22"/>
        </w:rPr>
        <w:t>1 cm.</w:t>
      </w:r>
    </w:p>
    <w:p w14:paraId="310CA9A9" w14:textId="77777777" w:rsidR="008746D7" w:rsidRPr="008E7825" w:rsidRDefault="008746D7" w:rsidP="008746D7">
      <w:pPr>
        <w:ind w:left="426"/>
        <w:rPr>
          <w:rFonts w:cs="Arial"/>
          <w:sz w:val="22"/>
          <w:szCs w:val="22"/>
        </w:rPr>
      </w:pPr>
      <w:r w:rsidRPr="008E7825">
        <w:rPr>
          <w:rFonts w:cs="Arial"/>
          <w:sz w:val="22"/>
          <w:szCs w:val="22"/>
        </w:rPr>
        <w:t>Dokładność wykończenia powierzchni umocnienia kontroluje się łatą 3 metrową. Największe zagłębienie pod taką łatą nie może przekraczać 1,5 cm.</w:t>
      </w:r>
    </w:p>
    <w:p w14:paraId="310CA9AA" w14:textId="77777777" w:rsidR="008746D7" w:rsidRPr="008E7825" w:rsidRDefault="008746D7" w:rsidP="008746D7">
      <w:pPr>
        <w:ind w:left="426"/>
        <w:rPr>
          <w:rFonts w:cs="Arial"/>
          <w:sz w:val="22"/>
          <w:szCs w:val="22"/>
        </w:rPr>
      </w:pPr>
      <w:r w:rsidRPr="008E7825">
        <w:rPr>
          <w:rFonts w:cs="Arial"/>
          <w:sz w:val="22"/>
          <w:szCs w:val="22"/>
        </w:rPr>
        <w:t>Dopuszczalne odchylenie od projektowanego spadku nie może przekraczać 0,5%.</w:t>
      </w:r>
    </w:p>
    <w:p w14:paraId="310CA9AB" w14:textId="77777777" w:rsidR="008746D7" w:rsidRPr="008E7825" w:rsidRDefault="008746D7" w:rsidP="008746D7">
      <w:pPr>
        <w:ind w:left="426"/>
        <w:rPr>
          <w:rFonts w:cs="Arial"/>
          <w:sz w:val="22"/>
          <w:szCs w:val="22"/>
        </w:rPr>
      </w:pPr>
    </w:p>
    <w:p w14:paraId="310CA9AC" w14:textId="77777777" w:rsidR="008746D7" w:rsidRPr="008E7825" w:rsidRDefault="008746D7" w:rsidP="008746D7">
      <w:pPr>
        <w:pStyle w:val="Nagwek1"/>
        <w:numPr>
          <w:ilvl w:val="0"/>
          <w:numId w:val="6"/>
        </w:numPr>
        <w:rPr>
          <w:color w:val="auto"/>
        </w:rPr>
      </w:pPr>
      <w:r w:rsidRPr="008E7825">
        <w:rPr>
          <w:color w:val="auto"/>
        </w:rPr>
        <w:t>OBMIAR ROBÓT</w:t>
      </w:r>
    </w:p>
    <w:p w14:paraId="310CA9AD" w14:textId="77777777" w:rsidR="008746D7" w:rsidRPr="008E7825" w:rsidRDefault="008746D7" w:rsidP="008746D7">
      <w:pPr>
        <w:ind w:left="426"/>
        <w:rPr>
          <w:rFonts w:cs="Arial"/>
          <w:sz w:val="22"/>
          <w:szCs w:val="22"/>
        </w:rPr>
      </w:pPr>
      <w:r w:rsidRPr="008E7825">
        <w:rPr>
          <w:rFonts w:cs="Arial"/>
          <w:sz w:val="22"/>
          <w:szCs w:val="22"/>
        </w:rPr>
        <w:t xml:space="preserve">Ogólne zasady obmiaru robót podano w </w:t>
      </w:r>
      <w:proofErr w:type="spellStart"/>
      <w:r w:rsidR="00C51CAB" w:rsidRPr="008E7825">
        <w:rPr>
          <w:rFonts w:cs="Arial"/>
          <w:i/>
          <w:sz w:val="22"/>
          <w:szCs w:val="22"/>
        </w:rPr>
        <w:t>STWiORB</w:t>
      </w:r>
      <w:proofErr w:type="spellEnd"/>
      <w:r w:rsidR="00C51CAB" w:rsidRPr="008E7825">
        <w:rPr>
          <w:rFonts w:cs="Arial"/>
          <w:i/>
          <w:sz w:val="22"/>
          <w:szCs w:val="22"/>
        </w:rPr>
        <w:t xml:space="preserve"> M.00.00.00 –Wymagania ogólne</w:t>
      </w:r>
      <w:r w:rsidRPr="008E7825">
        <w:rPr>
          <w:rFonts w:cs="Arial"/>
          <w:i/>
          <w:sz w:val="22"/>
          <w:szCs w:val="22"/>
        </w:rPr>
        <w:t>.</w:t>
      </w:r>
    </w:p>
    <w:p w14:paraId="310CA9AE" w14:textId="77777777" w:rsidR="008746D7" w:rsidRPr="008E7825" w:rsidRDefault="008746D7" w:rsidP="008746D7">
      <w:pPr>
        <w:ind w:left="426"/>
        <w:rPr>
          <w:rFonts w:cs="Arial"/>
          <w:sz w:val="22"/>
          <w:szCs w:val="22"/>
        </w:rPr>
      </w:pPr>
    </w:p>
    <w:p w14:paraId="310CA9AF" w14:textId="77777777" w:rsidR="008746D7" w:rsidRPr="008E7825" w:rsidRDefault="008746D7" w:rsidP="008746D7">
      <w:pPr>
        <w:pStyle w:val="Nagwek2"/>
        <w:numPr>
          <w:ilvl w:val="1"/>
          <w:numId w:val="6"/>
        </w:numPr>
        <w:ind w:left="426" w:hanging="426"/>
      </w:pPr>
      <w:r w:rsidRPr="008E7825">
        <w:t>Jednostka obmiarowa</w:t>
      </w:r>
    </w:p>
    <w:p w14:paraId="310CA9B0" w14:textId="77777777" w:rsidR="008746D7" w:rsidRPr="008E7825" w:rsidRDefault="008746D7" w:rsidP="008746D7">
      <w:pPr>
        <w:ind w:left="426"/>
        <w:rPr>
          <w:rFonts w:cs="Arial"/>
          <w:sz w:val="22"/>
          <w:szCs w:val="22"/>
        </w:rPr>
      </w:pPr>
      <w:r w:rsidRPr="008E7825">
        <w:rPr>
          <w:rFonts w:cs="Arial"/>
          <w:sz w:val="22"/>
          <w:szCs w:val="22"/>
        </w:rPr>
        <w:t>Jednostką obmiarową jest 1 m</w:t>
      </w:r>
      <w:r w:rsidRPr="008E7825">
        <w:rPr>
          <w:rFonts w:cs="Arial"/>
          <w:sz w:val="22"/>
          <w:szCs w:val="22"/>
          <w:vertAlign w:val="superscript"/>
        </w:rPr>
        <w:t>2</w:t>
      </w:r>
      <w:r w:rsidRPr="008E7825">
        <w:rPr>
          <w:rFonts w:cs="Arial"/>
          <w:sz w:val="22"/>
          <w:szCs w:val="22"/>
        </w:rPr>
        <w:t xml:space="preserve"> wykonanego umocnienia danego rodzaju.</w:t>
      </w:r>
    </w:p>
    <w:p w14:paraId="310CA9B1" w14:textId="77777777" w:rsidR="008746D7" w:rsidRPr="008E7825" w:rsidRDefault="008746D7" w:rsidP="008746D7">
      <w:pPr>
        <w:ind w:left="426"/>
        <w:rPr>
          <w:rFonts w:cs="Arial"/>
          <w:sz w:val="22"/>
          <w:szCs w:val="22"/>
        </w:rPr>
      </w:pPr>
    </w:p>
    <w:p w14:paraId="310CA9B2" w14:textId="77777777" w:rsidR="008746D7" w:rsidRPr="008E7825" w:rsidRDefault="008746D7" w:rsidP="008746D7">
      <w:pPr>
        <w:pStyle w:val="Nagwek1"/>
        <w:numPr>
          <w:ilvl w:val="0"/>
          <w:numId w:val="6"/>
        </w:numPr>
        <w:rPr>
          <w:color w:val="auto"/>
        </w:rPr>
      </w:pPr>
      <w:r w:rsidRPr="008E7825">
        <w:rPr>
          <w:color w:val="auto"/>
        </w:rPr>
        <w:t>ODBIÓR ROBÓT</w:t>
      </w:r>
    </w:p>
    <w:p w14:paraId="310CA9B3" w14:textId="77777777" w:rsidR="008746D7" w:rsidRPr="008E7825" w:rsidRDefault="008746D7" w:rsidP="008746D7">
      <w:pPr>
        <w:ind w:left="426"/>
        <w:rPr>
          <w:rFonts w:cs="Arial"/>
          <w:sz w:val="22"/>
          <w:szCs w:val="22"/>
        </w:rPr>
      </w:pPr>
      <w:r w:rsidRPr="008E7825">
        <w:rPr>
          <w:rFonts w:cs="Arial"/>
          <w:sz w:val="22"/>
          <w:szCs w:val="22"/>
        </w:rPr>
        <w:t xml:space="preserve">Ogólne zasady odbioru robót podano w </w:t>
      </w:r>
      <w:proofErr w:type="spellStart"/>
      <w:r w:rsidR="00C51CAB" w:rsidRPr="008E7825">
        <w:rPr>
          <w:rFonts w:cs="Arial"/>
          <w:i/>
          <w:sz w:val="22"/>
          <w:szCs w:val="22"/>
        </w:rPr>
        <w:t>STWiORB</w:t>
      </w:r>
      <w:proofErr w:type="spellEnd"/>
      <w:r w:rsidR="00C51CAB" w:rsidRPr="008E7825">
        <w:rPr>
          <w:rFonts w:cs="Arial"/>
          <w:i/>
          <w:sz w:val="22"/>
          <w:szCs w:val="22"/>
        </w:rPr>
        <w:t xml:space="preserve"> M.00.00.00 –Wymagania ogólne</w:t>
      </w:r>
      <w:r w:rsidRPr="008E7825">
        <w:rPr>
          <w:rFonts w:cs="Arial"/>
          <w:i/>
          <w:sz w:val="22"/>
          <w:szCs w:val="22"/>
        </w:rPr>
        <w:t>.</w:t>
      </w:r>
    </w:p>
    <w:p w14:paraId="310CA9B4" w14:textId="77777777" w:rsidR="008746D7" w:rsidRPr="008E7825" w:rsidRDefault="008746D7" w:rsidP="008746D7">
      <w:pPr>
        <w:ind w:left="426"/>
        <w:rPr>
          <w:rFonts w:cs="Arial"/>
          <w:sz w:val="22"/>
          <w:szCs w:val="22"/>
        </w:rPr>
      </w:pPr>
      <w:r w:rsidRPr="008E7825">
        <w:rPr>
          <w:rFonts w:cs="Arial"/>
          <w:sz w:val="22"/>
          <w:szCs w:val="22"/>
        </w:rPr>
        <w:t>Odbiór robót polega na sprawdzeniu zgodności wykonanych prac z dokumentacją projektową oraz wymaganiami niniejszej ST i zostaje potwierdzony odpowiednim protokołem lub wpisem do dziennika budowy.</w:t>
      </w:r>
    </w:p>
    <w:p w14:paraId="310CA9B5" w14:textId="77777777" w:rsidR="008746D7" w:rsidRPr="008E7825" w:rsidRDefault="008746D7" w:rsidP="008746D7">
      <w:pPr>
        <w:ind w:left="426"/>
        <w:rPr>
          <w:rFonts w:cs="Arial"/>
          <w:sz w:val="22"/>
          <w:szCs w:val="22"/>
        </w:rPr>
      </w:pPr>
    </w:p>
    <w:p w14:paraId="310CA9B6" w14:textId="77777777" w:rsidR="008746D7" w:rsidRPr="008E7825" w:rsidRDefault="008746D7" w:rsidP="008746D7">
      <w:pPr>
        <w:pStyle w:val="Nagwek1"/>
        <w:numPr>
          <w:ilvl w:val="0"/>
          <w:numId w:val="6"/>
        </w:numPr>
        <w:rPr>
          <w:color w:val="auto"/>
        </w:rPr>
      </w:pPr>
      <w:r w:rsidRPr="008E7825">
        <w:rPr>
          <w:color w:val="auto"/>
        </w:rPr>
        <w:t>PODSTAWA PŁATNOŚCI</w:t>
      </w:r>
    </w:p>
    <w:p w14:paraId="310CA9B7" w14:textId="77777777" w:rsidR="008746D7" w:rsidRPr="008E7825" w:rsidRDefault="008746D7" w:rsidP="008746D7">
      <w:pPr>
        <w:ind w:left="426"/>
        <w:rPr>
          <w:rFonts w:cs="Arial"/>
          <w:sz w:val="22"/>
          <w:szCs w:val="22"/>
        </w:rPr>
      </w:pPr>
      <w:r w:rsidRPr="008E7825">
        <w:rPr>
          <w:rFonts w:cs="Arial"/>
          <w:sz w:val="22"/>
          <w:szCs w:val="22"/>
        </w:rPr>
        <w:t xml:space="preserve">Ogólne ustalenia dotyczące podstawy płatności podano w </w:t>
      </w:r>
      <w:proofErr w:type="spellStart"/>
      <w:r w:rsidR="00C51CAB" w:rsidRPr="008E7825">
        <w:rPr>
          <w:rFonts w:cs="Arial"/>
          <w:i/>
          <w:sz w:val="22"/>
          <w:szCs w:val="22"/>
        </w:rPr>
        <w:t>STWiORB</w:t>
      </w:r>
      <w:proofErr w:type="spellEnd"/>
      <w:r w:rsidR="00C51CAB" w:rsidRPr="008E7825">
        <w:rPr>
          <w:rFonts w:cs="Arial"/>
          <w:i/>
          <w:sz w:val="22"/>
          <w:szCs w:val="22"/>
        </w:rPr>
        <w:t xml:space="preserve"> M.00.00.00 –Wymagania ogólne</w:t>
      </w:r>
      <w:r w:rsidRPr="008E7825">
        <w:rPr>
          <w:rFonts w:cs="Arial"/>
          <w:i/>
          <w:sz w:val="22"/>
          <w:szCs w:val="22"/>
        </w:rPr>
        <w:t>.</w:t>
      </w:r>
    </w:p>
    <w:p w14:paraId="310CA9B8" w14:textId="77777777" w:rsidR="008746D7" w:rsidRPr="008E7825" w:rsidRDefault="008746D7" w:rsidP="008746D7">
      <w:pPr>
        <w:ind w:left="426"/>
        <w:rPr>
          <w:rFonts w:cs="Arial"/>
          <w:sz w:val="22"/>
          <w:szCs w:val="22"/>
        </w:rPr>
      </w:pPr>
    </w:p>
    <w:p w14:paraId="310CA9B9" w14:textId="77777777" w:rsidR="008746D7" w:rsidRPr="008E7825" w:rsidRDefault="008746D7" w:rsidP="008746D7">
      <w:pPr>
        <w:pStyle w:val="Nagwek2"/>
        <w:numPr>
          <w:ilvl w:val="1"/>
          <w:numId w:val="6"/>
        </w:numPr>
        <w:ind w:left="426" w:hanging="426"/>
      </w:pPr>
      <w:r w:rsidRPr="008E7825">
        <w:t xml:space="preserve">Cena jednostkowa </w:t>
      </w:r>
    </w:p>
    <w:p w14:paraId="310CA9BA" w14:textId="77777777" w:rsidR="008746D7" w:rsidRPr="008E7825" w:rsidRDefault="008746D7" w:rsidP="008746D7">
      <w:pPr>
        <w:ind w:left="426"/>
        <w:rPr>
          <w:rFonts w:cs="Arial"/>
          <w:sz w:val="22"/>
          <w:szCs w:val="22"/>
        </w:rPr>
      </w:pPr>
      <w:r w:rsidRPr="008E7825">
        <w:rPr>
          <w:rFonts w:cs="Arial"/>
          <w:sz w:val="22"/>
          <w:szCs w:val="22"/>
        </w:rPr>
        <w:t>Cena jednostkowa wykonania robót obejmuje:</w:t>
      </w:r>
    </w:p>
    <w:p w14:paraId="310CA9BB" w14:textId="77777777" w:rsidR="008746D7" w:rsidRPr="008E7825" w:rsidRDefault="008746D7" w:rsidP="008746D7">
      <w:pPr>
        <w:numPr>
          <w:ilvl w:val="0"/>
          <w:numId w:val="4"/>
        </w:numPr>
        <w:tabs>
          <w:tab w:val="clear" w:pos="1441"/>
        </w:tabs>
        <w:ind w:left="709" w:hanging="283"/>
        <w:rPr>
          <w:rFonts w:cs="Arial"/>
          <w:sz w:val="22"/>
          <w:szCs w:val="22"/>
        </w:rPr>
      </w:pPr>
      <w:r w:rsidRPr="008E7825">
        <w:rPr>
          <w:rFonts w:cs="Arial"/>
          <w:sz w:val="22"/>
          <w:szCs w:val="22"/>
        </w:rPr>
        <w:t>prace pomiarowe i przygotowawcze,</w:t>
      </w:r>
    </w:p>
    <w:p w14:paraId="310CA9BC" w14:textId="77777777" w:rsidR="008746D7" w:rsidRPr="008E7825" w:rsidRDefault="008746D7" w:rsidP="008746D7">
      <w:pPr>
        <w:numPr>
          <w:ilvl w:val="0"/>
          <w:numId w:val="4"/>
        </w:numPr>
        <w:tabs>
          <w:tab w:val="clear" w:pos="1441"/>
        </w:tabs>
        <w:ind w:left="709" w:hanging="283"/>
        <w:rPr>
          <w:rFonts w:cs="Arial"/>
          <w:sz w:val="22"/>
          <w:szCs w:val="22"/>
        </w:rPr>
      </w:pPr>
      <w:r w:rsidRPr="008E7825">
        <w:rPr>
          <w:rFonts w:cs="Arial"/>
          <w:sz w:val="22"/>
          <w:szCs w:val="22"/>
        </w:rPr>
        <w:t>zakup i dostarczenie wszystkich materiałów podstawowych i pomocniczych,</w:t>
      </w:r>
    </w:p>
    <w:p w14:paraId="310CA9BD" w14:textId="77777777" w:rsidR="008746D7" w:rsidRPr="008E7825" w:rsidRDefault="008746D7" w:rsidP="008746D7">
      <w:pPr>
        <w:numPr>
          <w:ilvl w:val="0"/>
          <w:numId w:val="4"/>
        </w:numPr>
        <w:tabs>
          <w:tab w:val="clear" w:pos="1441"/>
        </w:tabs>
        <w:ind w:left="709" w:hanging="283"/>
        <w:rPr>
          <w:rFonts w:cs="Arial"/>
          <w:sz w:val="22"/>
          <w:szCs w:val="22"/>
        </w:rPr>
      </w:pPr>
      <w:r w:rsidRPr="008E7825">
        <w:rPr>
          <w:rFonts w:cs="Arial"/>
          <w:sz w:val="22"/>
          <w:szCs w:val="22"/>
        </w:rPr>
        <w:t>wyrównanie i dogęszczenie podłoża,</w:t>
      </w:r>
    </w:p>
    <w:p w14:paraId="310CA9BE" w14:textId="77777777" w:rsidR="008746D7" w:rsidRPr="008E7825" w:rsidRDefault="008746D7" w:rsidP="008746D7">
      <w:pPr>
        <w:numPr>
          <w:ilvl w:val="0"/>
          <w:numId w:val="4"/>
        </w:numPr>
        <w:tabs>
          <w:tab w:val="clear" w:pos="1441"/>
        </w:tabs>
        <w:ind w:left="709" w:hanging="283"/>
        <w:rPr>
          <w:rFonts w:cs="Arial"/>
          <w:sz w:val="22"/>
          <w:szCs w:val="22"/>
        </w:rPr>
      </w:pPr>
      <w:r w:rsidRPr="008E7825">
        <w:rPr>
          <w:rFonts w:cs="Arial"/>
          <w:sz w:val="22"/>
          <w:szCs w:val="22"/>
        </w:rPr>
        <w:t>wykonanie podwaliny umocnienia z betonu B30 wraz z wykonaniem wykopu,</w:t>
      </w:r>
    </w:p>
    <w:p w14:paraId="310CA9BF" w14:textId="77777777" w:rsidR="008746D7" w:rsidRPr="008E7825" w:rsidRDefault="008746D7" w:rsidP="008746D7">
      <w:pPr>
        <w:numPr>
          <w:ilvl w:val="0"/>
          <w:numId w:val="4"/>
        </w:numPr>
        <w:tabs>
          <w:tab w:val="clear" w:pos="1441"/>
        </w:tabs>
        <w:ind w:left="709" w:hanging="283"/>
        <w:rPr>
          <w:rFonts w:cs="Arial"/>
          <w:sz w:val="22"/>
          <w:szCs w:val="22"/>
        </w:rPr>
      </w:pPr>
      <w:r w:rsidRPr="008E7825">
        <w:rPr>
          <w:rFonts w:cs="Arial"/>
          <w:sz w:val="22"/>
          <w:szCs w:val="22"/>
        </w:rPr>
        <w:t>wykonanie opornika 8</w:t>
      </w:r>
      <w:r w:rsidRPr="008E7825">
        <w:rPr>
          <w:rFonts w:cs="Arial"/>
          <w:sz w:val="22"/>
          <w:szCs w:val="22"/>
        </w:rPr>
        <w:sym w:font="Symbol" w:char="F0B4"/>
      </w:r>
      <w:r w:rsidRPr="008E7825">
        <w:rPr>
          <w:rFonts w:cs="Arial"/>
          <w:sz w:val="22"/>
          <w:szCs w:val="22"/>
        </w:rPr>
        <w:t xml:space="preserve">30 cm z betonu </w:t>
      </w:r>
      <w:proofErr w:type="spellStart"/>
      <w:r w:rsidRPr="008E7825">
        <w:rPr>
          <w:rFonts w:cs="Arial"/>
          <w:sz w:val="22"/>
          <w:szCs w:val="22"/>
        </w:rPr>
        <w:t>wibroprasowanego</w:t>
      </w:r>
      <w:proofErr w:type="spellEnd"/>
      <w:r w:rsidRPr="008E7825">
        <w:rPr>
          <w:rFonts w:cs="Arial"/>
          <w:sz w:val="22"/>
          <w:szCs w:val="22"/>
        </w:rPr>
        <w:t xml:space="preserve">, ustawionego na ławie z betonu B20, wraz z wykonaniem koryta pod ławę, </w:t>
      </w:r>
    </w:p>
    <w:p w14:paraId="310CA9C0" w14:textId="77777777" w:rsidR="008746D7" w:rsidRPr="008E7825" w:rsidRDefault="008746D7" w:rsidP="008746D7">
      <w:pPr>
        <w:numPr>
          <w:ilvl w:val="0"/>
          <w:numId w:val="4"/>
        </w:numPr>
        <w:tabs>
          <w:tab w:val="clear" w:pos="1441"/>
        </w:tabs>
        <w:ind w:left="709" w:hanging="283"/>
        <w:rPr>
          <w:rFonts w:cs="Arial"/>
          <w:sz w:val="22"/>
          <w:szCs w:val="22"/>
        </w:rPr>
      </w:pPr>
      <w:r w:rsidRPr="008E7825">
        <w:rPr>
          <w:rFonts w:cs="Arial"/>
          <w:sz w:val="22"/>
          <w:szCs w:val="22"/>
        </w:rPr>
        <w:t>wykonanie podsypki z miału kamiennego,</w:t>
      </w:r>
    </w:p>
    <w:p w14:paraId="310CA9C1" w14:textId="77777777" w:rsidR="008746D7" w:rsidRPr="008E7825" w:rsidRDefault="008746D7" w:rsidP="008746D7">
      <w:pPr>
        <w:numPr>
          <w:ilvl w:val="0"/>
          <w:numId w:val="4"/>
        </w:numPr>
        <w:tabs>
          <w:tab w:val="clear" w:pos="1441"/>
        </w:tabs>
        <w:ind w:left="709" w:hanging="283"/>
        <w:rPr>
          <w:rFonts w:cs="Arial"/>
          <w:sz w:val="22"/>
          <w:szCs w:val="22"/>
        </w:rPr>
      </w:pPr>
      <w:r w:rsidRPr="008E7825">
        <w:rPr>
          <w:rFonts w:cs="Arial"/>
          <w:sz w:val="22"/>
          <w:szCs w:val="22"/>
        </w:rPr>
        <w:t>ułożeni</w:t>
      </w:r>
      <w:r w:rsidR="000E0417" w:rsidRPr="008E7825">
        <w:rPr>
          <w:rFonts w:cs="Arial"/>
          <w:sz w:val="22"/>
          <w:szCs w:val="22"/>
        </w:rPr>
        <w:t xml:space="preserve">e z ubiciem umocnienia z </w:t>
      </w:r>
      <w:r w:rsidRPr="008E7825">
        <w:rPr>
          <w:rFonts w:cs="Arial"/>
          <w:sz w:val="22"/>
          <w:szCs w:val="22"/>
        </w:rPr>
        <w:t>kostki kamiennej,</w:t>
      </w:r>
    </w:p>
    <w:p w14:paraId="310CA9C2" w14:textId="77777777" w:rsidR="008746D7" w:rsidRPr="008E7825" w:rsidRDefault="008746D7" w:rsidP="008746D7">
      <w:pPr>
        <w:numPr>
          <w:ilvl w:val="0"/>
          <w:numId w:val="4"/>
        </w:numPr>
        <w:tabs>
          <w:tab w:val="clear" w:pos="1441"/>
        </w:tabs>
        <w:ind w:left="709" w:hanging="283"/>
        <w:rPr>
          <w:rFonts w:cs="Arial"/>
          <w:sz w:val="22"/>
          <w:szCs w:val="22"/>
        </w:rPr>
      </w:pPr>
      <w:r w:rsidRPr="008E7825">
        <w:rPr>
          <w:rFonts w:cs="Arial"/>
          <w:sz w:val="22"/>
          <w:szCs w:val="22"/>
        </w:rPr>
        <w:t>spoinowanie nawierzchni z kostki, spoinowanie styków oporników,</w:t>
      </w:r>
    </w:p>
    <w:p w14:paraId="310CA9C3" w14:textId="77777777" w:rsidR="008746D7" w:rsidRPr="008E7825" w:rsidRDefault="008746D7" w:rsidP="008746D7">
      <w:pPr>
        <w:numPr>
          <w:ilvl w:val="0"/>
          <w:numId w:val="4"/>
        </w:numPr>
        <w:tabs>
          <w:tab w:val="clear" w:pos="1441"/>
        </w:tabs>
        <w:ind w:left="709" w:hanging="283"/>
        <w:rPr>
          <w:rFonts w:cs="Arial"/>
          <w:sz w:val="22"/>
          <w:szCs w:val="22"/>
        </w:rPr>
      </w:pPr>
      <w:r w:rsidRPr="008E7825">
        <w:rPr>
          <w:rFonts w:cs="Arial"/>
          <w:sz w:val="22"/>
          <w:szCs w:val="22"/>
        </w:rPr>
        <w:t>oczyszczenie sprzętu i miejsca robót,</w:t>
      </w:r>
    </w:p>
    <w:p w14:paraId="310CA9C4" w14:textId="77777777" w:rsidR="008746D7" w:rsidRPr="008E7825" w:rsidRDefault="008746D7" w:rsidP="008746D7">
      <w:pPr>
        <w:numPr>
          <w:ilvl w:val="0"/>
          <w:numId w:val="4"/>
        </w:numPr>
        <w:tabs>
          <w:tab w:val="clear" w:pos="1441"/>
        </w:tabs>
        <w:ind w:left="709" w:hanging="283"/>
        <w:rPr>
          <w:rFonts w:cs="Arial"/>
          <w:sz w:val="22"/>
          <w:szCs w:val="22"/>
        </w:rPr>
      </w:pPr>
      <w:r w:rsidRPr="008E7825">
        <w:rPr>
          <w:rFonts w:cs="Arial"/>
          <w:sz w:val="22"/>
          <w:szCs w:val="22"/>
        </w:rPr>
        <w:t>odwiezienie materiałów odpadowych na miejsce zaakceptowane przez Inżyniera,</w:t>
      </w:r>
    </w:p>
    <w:p w14:paraId="310CA9C5" w14:textId="77777777" w:rsidR="008746D7" w:rsidRPr="008E7825" w:rsidRDefault="008746D7" w:rsidP="008746D7">
      <w:pPr>
        <w:numPr>
          <w:ilvl w:val="0"/>
          <w:numId w:val="4"/>
        </w:numPr>
        <w:tabs>
          <w:tab w:val="clear" w:pos="1441"/>
        </w:tabs>
        <w:ind w:left="709" w:hanging="283"/>
        <w:rPr>
          <w:rFonts w:cs="Arial"/>
          <w:sz w:val="22"/>
          <w:szCs w:val="22"/>
        </w:rPr>
      </w:pPr>
      <w:r w:rsidRPr="008E7825">
        <w:rPr>
          <w:rFonts w:cs="Arial"/>
          <w:sz w:val="22"/>
          <w:szCs w:val="22"/>
        </w:rPr>
        <w:t>montaż, demontaż i przemieszczanie w obrębie budowy urządzeń towarzyszących,</w:t>
      </w:r>
    </w:p>
    <w:p w14:paraId="310CA9C6" w14:textId="77777777" w:rsidR="008746D7" w:rsidRPr="008E7825" w:rsidRDefault="008746D7" w:rsidP="008746D7">
      <w:pPr>
        <w:numPr>
          <w:ilvl w:val="0"/>
          <w:numId w:val="4"/>
        </w:numPr>
        <w:tabs>
          <w:tab w:val="clear" w:pos="1441"/>
        </w:tabs>
        <w:ind w:left="709" w:hanging="283"/>
        <w:rPr>
          <w:rFonts w:cs="Arial"/>
          <w:sz w:val="22"/>
          <w:szCs w:val="22"/>
        </w:rPr>
      </w:pPr>
      <w:r w:rsidRPr="008E7825">
        <w:rPr>
          <w:rFonts w:cs="Arial"/>
          <w:sz w:val="22"/>
          <w:szCs w:val="22"/>
        </w:rPr>
        <w:t>wykonanie badań i pomiarów zgodnych z ST.</w:t>
      </w:r>
    </w:p>
    <w:p w14:paraId="310CA9C7" w14:textId="77777777" w:rsidR="008746D7" w:rsidRPr="008E7825" w:rsidRDefault="008746D7" w:rsidP="008746D7">
      <w:pPr>
        <w:ind w:left="426"/>
        <w:rPr>
          <w:rFonts w:cs="Arial"/>
          <w:sz w:val="22"/>
          <w:szCs w:val="22"/>
        </w:rPr>
      </w:pPr>
      <w:r w:rsidRPr="008E7825">
        <w:rPr>
          <w:rFonts w:cs="Arial"/>
          <w:sz w:val="22"/>
          <w:szCs w:val="22"/>
        </w:rPr>
        <w:t>Cena uwzględnia odpady i materiały pomocnicze.</w:t>
      </w:r>
    </w:p>
    <w:p w14:paraId="310CA9C8" w14:textId="77777777" w:rsidR="008746D7" w:rsidRPr="008E7825" w:rsidRDefault="008746D7" w:rsidP="008746D7">
      <w:pPr>
        <w:pStyle w:val="Nagwek1"/>
        <w:numPr>
          <w:ilvl w:val="0"/>
          <w:numId w:val="6"/>
        </w:numPr>
        <w:rPr>
          <w:color w:val="auto"/>
        </w:rPr>
      </w:pPr>
      <w:r w:rsidRPr="008E7825">
        <w:rPr>
          <w:color w:val="auto"/>
        </w:rPr>
        <w:t>PRZEPISY ZWIĄZANE</w:t>
      </w:r>
    </w:p>
    <w:p w14:paraId="310CA9C9" w14:textId="77777777" w:rsidR="008746D7" w:rsidRPr="008E7825" w:rsidRDefault="008746D7" w:rsidP="008746D7">
      <w:pPr>
        <w:pStyle w:val="Nagwek2"/>
        <w:numPr>
          <w:ilvl w:val="1"/>
          <w:numId w:val="6"/>
        </w:numPr>
        <w:ind w:left="426" w:hanging="426"/>
      </w:pPr>
      <w:r w:rsidRPr="008E7825">
        <w:t>Normy</w:t>
      </w:r>
    </w:p>
    <w:p w14:paraId="310CA9CA" w14:textId="77777777" w:rsidR="008746D7" w:rsidRPr="008E7825" w:rsidRDefault="008746D7" w:rsidP="008746D7">
      <w:pPr>
        <w:pStyle w:val="AAAAA"/>
        <w:ind w:left="2268" w:hanging="1842"/>
        <w:jc w:val="left"/>
        <w:rPr>
          <w:rFonts w:ascii="Arial Narrow" w:hAnsi="Arial Narrow" w:cs="Arial"/>
          <w:sz w:val="22"/>
          <w:szCs w:val="22"/>
        </w:rPr>
      </w:pPr>
      <w:r w:rsidRPr="008E7825">
        <w:rPr>
          <w:rFonts w:ascii="Arial Narrow" w:hAnsi="Arial Narrow" w:cs="Arial"/>
          <w:sz w:val="22"/>
          <w:szCs w:val="22"/>
        </w:rPr>
        <w:t>PN-B-11100</w:t>
      </w:r>
      <w:r w:rsidRPr="008E7825">
        <w:rPr>
          <w:rFonts w:ascii="Arial Narrow" w:hAnsi="Arial Narrow" w:cs="Arial"/>
          <w:sz w:val="22"/>
          <w:szCs w:val="22"/>
        </w:rPr>
        <w:tab/>
        <w:t>Materiały kamienne. Kostka drogowa.</w:t>
      </w:r>
    </w:p>
    <w:p w14:paraId="310CA9CB" w14:textId="77777777" w:rsidR="008746D7" w:rsidRPr="008E7825" w:rsidRDefault="008746D7" w:rsidP="008746D7">
      <w:pPr>
        <w:pStyle w:val="AAAAA"/>
        <w:ind w:left="2268" w:hanging="1842"/>
        <w:jc w:val="left"/>
        <w:rPr>
          <w:rFonts w:ascii="Arial Narrow" w:hAnsi="Arial Narrow" w:cs="Arial"/>
          <w:sz w:val="22"/>
          <w:szCs w:val="22"/>
        </w:rPr>
      </w:pPr>
      <w:r w:rsidRPr="008E7825">
        <w:rPr>
          <w:rFonts w:ascii="Arial Narrow" w:hAnsi="Arial Narrow" w:cs="Arial"/>
          <w:sz w:val="22"/>
          <w:szCs w:val="22"/>
        </w:rPr>
        <w:t>PN-B-04101</w:t>
      </w:r>
      <w:r w:rsidRPr="008E7825">
        <w:rPr>
          <w:rFonts w:ascii="Arial Narrow" w:hAnsi="Arial Narrow" w:cs="Arial"/>
          <w:sz w:val="22"/>
          <w:szCs w:val="22"/>
        </w:rPr>
        <w:tab/>
        <w:t>Materiały kamienne. Oznaczanie nasiąkliwości wodą.</w:t>
      </w:r>
    </w:p>
    <w:p w14:paraId="310CA9CC" w14:textId="77777777" w:rsidR="008746D7" w:rsidRPr="008E7825" w:rsidRDefault="008746D7" w:rsidP="008746D7">
      <w:pPr>
        <w:pStyle w:val="AAAAA"/>
        <w:ind w:left="2268" w:hanging="1842"/>
        <w:jc w:val="left"/>
        <w:rPr>
          <w:rFonts w:ascii="Arial Narrow" w:hAnsi="Arial Narrow" w:cs="Arial"/>
          <w:sz w:val="22"/>
          <w:szCs w:val="22"/>
        </w:rPr>
      </w:pPr>
      <w:r w:rsidRPr="008E7825">
        <w:rPr>
          <w:rFonts w:ascii="Arial Narrow" w:hAnsi="Arial Narrow" w:cs="Arial"/>
          <w:sz w:val="22"/>
          <w:szCs w:val="22"/>
        </w:rPr>
        <w:t>PN-B-04102</w:t>
      </w:r>
      <w:r w:rsidRPr="008E7825">
        <w:rPr>
          <w:rFonts w:ascii="Arial Narrow" w:hAnsi="Arial Narrow" w:cs="Arial"/>
          <w:sz w:val="22"/>
          <w:szCs w:val="22"/>
        </w:rPr>
        <w:tab/>
        <w:t>Materiały kamienne. Oznaczanie mrozoodporności metodą bezpośrednią.</w:t>
      </w:r>
    </w:p>
    <w:p w14:paraId="310CA9CD" w14:textId="77777777" w:rsidR="008746D7" w:rsidRPr="008E7825" w:rsidRDefault="008746D7" w:rsidP="008746D7">
      <w:pPr>
        <w:pStyle w:val="AAAAA"/>
        <w:ind w:left="2268" w:hanging="1842"/>
        <w:jc w:val="left"/>
        <w:rPr>
          <w:rFonts w:ascii="Arial Narrow" w:hAnsi="Arial Narrow" w:cs="Arial"/>
          <w:sz w:val="22"/>
          <w:szCs w:val="22"/>
        </w:rPr>
      </w:pPr>
      <w:r w:rsidRPr="008E7825">
        <w:rPr>
          <w:rFonts w:ascii="Arial Narrow" w:hAnsi="Arial Narrow" w:cs="Arial"/>
          <w:sz w:val="22"/>
          <w:szCs w:val="22"/>
        </w:rPr>
        <w:t>PN-B-04110</w:t>
      </w:r>
      <w:r w:rsidRPr="008E7825">
        <w:rPr>
          <w:rFonts w:ascii="Arial Narrow" w:hAnsi="Arial Narrow" w:cs="Arial"/>
          <w:sz w:val="22"/>
          <w:szCs w:val="22"/>
        </w:rPr>
        <w:tab/>
        <w:t>Materiały kamienne. Wytrzymałości na ściskanie.</w:t>
      </w:r>
    </w:p>
    <w:p w14:paraId="310CA9CE" w14:textId="77777777" w:rsidR="008746D7" w:rsidRPr="008E7825" w:rsidRDefault="008746D7" w:rsidP="008746D7">
      <w:pPr>
        <w:pStyle w:val="AAAAA"/>
        <w:ind w:left="2268" w:hanging="1842"/>
        <w:jc w:val="left"/>
        <w:rPr>
          <w:rFonts w:ascii="Arial Narrow" w:hAnsi="Arial Narrow" w:cs="Arial"/>
          <w:sz w:val="22"/>
          <w:szCs w:val="22"/>
        </w:rPr>
      </w:pPr>
      <w:r w:rsidRPr="008E7825">
        <w:rPr>
          <w:rFonts w:ascii="Arial Narrow" w:hAnsi="Arial Narrow" w:cs="Arial"/>
          <w:sz w:val="22"/>
          <w:szCs w:val="22"/>
        </w:rPr>
        <w:t>PN-B-04111</w:t>
      </w:r>
      <w:r w:rsidRPr="008E7825">
        <w:rPr>
          <w:rFonts w:ascii="Arial Narrow" w:hAnsi="Arial Narrow" w:cs="Arial"/>
          <w:sz w:val="22"/>
          <w:szCs w:val="22"/>
        </w:rPr>
        <w:tab/>
        <w:t xml:space="preserve">Materiały kamienne. Oznaczenie ścieralności na tarczy </w:t>
      </w:r>
      <w:proofErr w:type="spellStart"/>
      <w:r w:rsidRPr="008E7825">
        <w:rPr>
          <w:rFonts w:ascii="Arial Narrow" w:hAnsi="Arial Narrow" w:cs="Arial"/>
          <w:sz w:val="22"/>
          <w:szCs w:val="22"/>
        </w:rPr>
        <w:t>Boehme’go</w:t>
      </w:r>
      <w:proofErr w:type="spellEnd"/>
      <w:r w:rsidRPr="008E7825">
        <w:rPr>
          <w:rFonts w:ascii="Arial Narrow" w:hAnsi="Arial Narrow" w:cs="Arial"/>
          <w:sz w:val="22"/>
          <w:szCs w:val="22"/>
        </w:rPr>
        <w:t>.</w:t>
      </w:r>
    </w:p>
    <w:p w14:paraId="310CA9CF" w14:textId="77777777" w:rsidR="008746D7" w:rsidRPr="008E7825" w:rsidRDefault="008746D7" w:rsidP="008746D7">
      <w:pPr>
        <w:pStyle w:val="AAAAA"/>
        <w:ind w:left="2268" w:hanging="1842"/>
        <w:jc w:val="left"/>
        <w:rPr>
          <w:rFonts w:ascii="Arial Narrow" w:hAnsi="Arial Narrow" w:cs="Arial"/>
        </w:rPr>
      </w:pPr>
      <w:r w:rsidRPr="008E7825">
        <w:rPr>
          <w:rFonts w:ascii="Arial Narrow" w:hAnsi="Arial Narrow" w:cs="Arial"/>
        </w:rPr>
        <w:t>PN-B-04115</w:t>
      </w:r>
      <w:r w:rsidRPr="008E7825">
        <w:rPr>
          <w:rFonts w:ascii="Arial Narrow" w:hAnsi="Arial Narrow" w:cs="Arial"/>
        </w:rPr>
        <w:tab/>
        <w:t>Materiały kamienne. Oznaczenie wytrzymałości kamienia na uderzenie (zwięzłości).</w:t>
      </w:r>
    </w:p>
    <w:p w14:paraId="310CA9D0" w14:textId="77777777" w:rsidR="008746D7" w:rsidRPr="008E7825" w:rsidRDefault="008746D7" w:rsidP="008746D7">
      <w:pPr>
        <w:pStyle w:val="AAAAA"/>
        <w:ind w:left="2268" w:hanging="1842"/>
        <w:jc w:val="left"/>
        <w:rPr>
          <w:rFonts w:ascii="Arial Narrow" w:hAnsi="Arial Narrow" w:cs="Arial"/>
          <w:sz w:val="22"/>
          <w:szCs w:val="22"/>
        </w:rPr>
      </w:pPr>
      <w:r w:rsidRPr="008E7825">
        <w:rPr>
          <w:rFonts w:ascii="Arial Narrow" w:hAnsi="Arial Narrow" w:cs="Arial"/>
          <w:sz w:val="22"/>
          <w:szCs w:val="22"/>
        </w:rPr>
        <w:t>PN-S-06100</w:t>
      </w:r>
      <w:r w:rsidRPr="008E7825">
        <w:rPr>
          <w:rFonts w:ascii="Arial Narrow" w:hAnsi="Arial Narrow" w:cs="Arial"/>
          <w:sz w:val="22"/>
          <w:szCs w:val="22"/>
        </w:rPr>
        <w:tab/>
        <w:t>Drogi samochodowe. Nawierzchnie z kostki kamiennej. Warunki techniczne.</w:t>
      </w:r>
    </w:p>
    <w:p w14:paraId="310CA9D1" w14:textId="77777777" w:rsidR="008746D7" w:rsidRPr="008E7825" w:rsidRDefault="008746D7" w:rsidP="008746D7">
      <w:pPr>
        <w:pStyle w:val="AAAAA"/>
        <w:ind w:left="2268" w:hanging="1842"/>
        <w:jc w:val="left"/>
        <w:rPr>
          <w:rFonts w:ascii="Arial Narrow" w:hAnsi="Arial Narrow" w:cs="Arial"/>
          <w:sz w:val="22"/>
          <w:szCs w:val="22"/>
        </w:rPr>
      </w:pPr>
      <w:r w:rsidRPr="008E7825">
        <w:rPr>
          <w:rFonts w:ascii="Arial Narrow" w:hAnsi="Arial Narrow" w:cs="Arial"/>
          <w:sz w:val="22"/>
          <w:szCs w:val="22"/>
        </w:rPr>
        <w:t>PN-EN 1338</w:t>
      </w:r>
      <w:r w:rsidRPr="008E7825">
        <w:rPr>
          <w:rFonts w:ascii="Arial Narrow" w:hAnsi="Arial Narrow" w:cs="Arial"/>
          <w:sz w:val="22"/>
          <w:szCs w:val="22"/>
        </w:rPr>
        <w:tab/>
        <w:t>Betonowe kostki brukowe. Wymagania i metody badań.</w:t>
      </w:r>
    </w:p>
    <w:p w14:paraId="310CA9D2" w14:textId="77777777" w:rsidR="008746D7" w:rsidRPr="008E7825" w:rsidRDefault="008746D7" w:rsidP="008746D7">
      <w:pPr>
        <w:pStyle w:val="AAAAA"/>
        <w:ind w:left="2268" w:hanging="1842"/>
        <w:jc w:val="left"/>
        <w:rPr>
          <w:rFonts w:ascii="Arial Narrow" w:hAnsi="Arial Narrow" w:cs="Arial"/>
          <w:sz w:val="22"/>
          <w:szCs w:val="22"/>
        </w:rPr>
      </w:pPr>
      <w:r w:rsidRPr="008E7825">
        <w:rPr>
          <w:rFonts w:ascii="Arial Narrow" w:hAnsi="Arial Narrow" w:cs="Arial"/>
          <w:sz w:val="22"/>
          <w:szCs w:val="22"/>
        </w:rPr>
        <w:t xml:space="preserve">PN-B-06050 </w:t>
      </w:r>
      <w:r w:rsidRPr="008E7825">
        <w:rPr>
          <w:rFonts w:ascii="Arial Narrow" w:hAnsi="Arial Narrow" w:cs="Arial"/>
          <w:sz w:val="22"/>
          <w:szCs w:val="22"/>
        </w:rPr>
        <w:tab/>
        <w:t>Roboty ziemne budowlane</w:t>
      </w:r>
    </w:p>
    <w:p w14:paraId="310CA9D3" w14:textId="77777777" w:rsidR="008746D7" w:rsidRPr="008E7825" w:rsidRDefault="008746D7" w:rsidP="008746D7">
      <w:pPr>
        <w:pStyle w:val="AAAAA"/>
        <w:ind w:left="2268" w:hanging="1842"/>
        <w:jc w:val="left"/>
        <w:rPr>
          <w:rFonts w:ascii="Arial Narrow" w:hAnsi="Arial Narrow" w:cs="Arial"/>
          <w:sz w:val="22"/>
          <w:szCs w:val="22"/>
        </w:rPr>
      </w:pPr>
      <w:r w:rsidRPr="008E7825">
        <w:rPr>
          <w:rFonts w:ascii="Arial Narrow" w:hAnsi="Arial Narrow" w:cs="Arial"/>
          <w:sz w:val="22"/>
          <w:szCs w:val="22"/>
        </w:rPr>
        <w:t>PN-B-06250</w:t>
      </w:r>
      <w:r w:rsidRPr="008E7825">
        <w:rPr>
          <w:rFonts w:ascii="Arial Narrow" w:hAnsi="Arial Narrow" w:cs="Arial"/>
          <w:sz w:val="22"/>
          <w:szCs w:val="22"/>
        </w:rPr>
        <w:tab/>
        <w:t>Beton zwykły.</w:t>
      </w:r>
    </w:p>
    <w:p w14:paraId="310CA9D4" w14:textId="77777777" w:rsidR="008746D7" w:rsidRPr="008E7825" w:rsidRDefault="008746D7" w:rsidP="008746D7">
      <w:pPr>
        <w:pStyle w:val="AAAAA"/>
        <w:ind w:left="2268" w:hanging="1842"/>
        <w:jc w:val="left"/>
        <w:rPr>
          <w:rFonts w:ascii="Arial Narrow" w:hAnsi="Arial Narrow" w:cs="Arial"/>
          <w:sz w:val="22"/>
          <w:szCs w:val="22"/>
        </w:rPr>
      </w:pPr>
      <w:r w:rsidRPr="008E7825">
        <w:rPr>
          <w:rFonts w:ascii="Arial Narrow" w:hAnsi="Arial Narrow" w:cs="Arial"/>
          <w:sz w:val="22"/>
          <w:szCs w:val="22"/>
        </w:rPr>
        <w:t>PN-B-06711</w:t>
      </w:r>
      <w:r w:rsidRPr="008E7825">
        <w:rPr>
          <w:rFonts w:ascii="Arial Narrow" w:hAnsi="Arial Narrow" w:cs="Arial"/>
          <w:sz w:val="22"/>
          <w:szCs w:val="22"/>
        </w:rPr>
        <w:tab/>
        <w:t>Kruszywo mineralne. Piasek do zapraw.</w:t>
      </w:r>
    </w:p>
    <w:p w14:paraId="310CA9D5" w14:textId="77777777" w:rsidR="008746D7" w:rsidRPr="008E7825" w:rsidRDefault="008746D7" w:rsidP="008746D7">
      <w:pPr>
        <w:pStyle w:val="AAAAA"/>
        <w:ind w:left="2268" w:hanging="1842"/>
        <w:jc w:val="left"/>
        <w:rPr>
          <w:rFonts w:ascii="Arial Narrow" w:hAnsi="Arial Narrow" w:cs="Arial"/>
          <w:sz w:val="22"/>
          <w:szCs w:val="22"/>
        </w:rPr>
      </w:pPr>
      <w:r w:rsidRPr="008E7825">
        <w:rPr>
          <w:rFonts w:ascii="Arial Narrow" w:hAnsi="Arial Narrow" w:cs="Arial"/>
          <w:sz w:val="22"/>
          <w:szCs w:val="22"/>
        </w:rPr>
        <w:t>PN-B-06712</w:t>
      </w:r>
      <w:r w:rsidRPr="008E7825">
        <w:rPr>
          <w:rFonts w:ascii="Arial Narrow" w:hAnsi="Arial Narrow" w:cs="Arial"/>
          <w:sz w:val="22"/>
          <w:szCs w:val="22"/>
        </w:rPr>
        <w:tab/>
        <w:t>Kruszywa mineralne do betonu.</w:t>
      </w:r>
    </w:p>
    <w:p w14:paraId="310CA9D6" w14:textId="77777777" w:rsidR="008746D7" w:rsidRPr="008E7825" w:rsidRDefault="008746D7" w:rsidP="008746D7">
      <w:pPr>
        <w:pStyle w:val="AAAAA"/>
        <w:ind w:left="2268" w:hanging="1842"/>
        <w:jc w:val="left"/>
        <w:rPr>
          <w:rFonts w:ascii="Arial Narrow" w:hAnsi="Arial Narrow" w:cs="Arial"/>
          <w:sz w:val="22"/>
          <w:szCs w:val="22"/>
        </w:rPr>
      </w:pPr>
      <w:r w:rsidRPr="008E7825">
        <w:rPr>
          <w:rFonts w:ascii="Arial Narrow" w:hAnsi="Arial Narrow" w:cs="Arial"/>
          <w:sz w:val="22"/>
          <w:szCs w:val="22"/>
        </w:rPr>
        <w:t>PN-B-32250</w:t>
      </w:r>
      <w:r w:rsidRPr="008E7825">
        <w:rPr>
          <w:rFonts w:ascii="Arial Narrow" w:hAnsi="Arial Narrow" w:cs="Arial"/>
          <w:sz w:val="22"/>
          <w:szCs w:val="22"/>
        </w:rPr>
        <w:tab/>
        <w:t>Materiały budowlane. Woda do betonów i zapraw.</w:t>
      </w:r>
    </w:p>
    <w:p w14:paraId="310CA9D7" w14:textId="77777777" w:rsidR="008746D7" w:rsidRPr="008E7825" w:rsidRDefault="008746D7" w:rsidP="008746D7">
      <w:pPr>
        <w:pStyle w:val="AAAAA"/>
        <w:ind w:left="2268" w:hanging="1842"/>
        <w:jc w:val="left"/>
        <w:rPr>
          <w:rFonts w:ascii="Arial Narrow" w:hAnsi="Arial Narrow" w:cs="Arial"/>
          <w:sz w:val="22"/>
          <w:szCs w:val="22"/>
        </w:rPr>
      </w:pPr>
      <w:r w:rsidRPr="008E7825">
        <w:rPr>
          <w:rFonts w:ascii="Arial Narrow" w:hAnsi="Arial Narrow" w:cs="Arial"/>
          <w:sz w:val="22"/>
          <w:szCs w:val="22"/>
        </w:rPr>
        <w:t>PN-R-65023</w:t>
      </w:r>
      <w:r w:rsidRPr="008E7825">
        <w:rPr>
          <w:rFonts w:ascii="Arial Narrow" w:hAnsi="Arial Narrow" w:cs="Arial"/>
          <w:sz w:val="22"/>
          <w:szCs w:val="22"/>
        </w:rPr>
        <w:tab/>
        <w:t>Materiał siewny. Nasiona roślin rolniczych.</w:t>
      </w:r>
    </w:p>
    <w:p w14:paraId="310CA9D8" w14:textId="77777777" w:rsidR="008746D7" w:rsidRPr="008E7825" w:rsidRDefault="008746D7" w:rsidP="008746D7">
      <w:pPr>
        <w:pStyle w:val="AAAAA"/>
        <w:ind w:left="2268" w:hanging="1842"/>
        <w:jc w:val="left"/>
        <w:rPr>
          <w:rFonts w:ascii="Arial Narrow" w:hAnsi="Arial Narrow" w:cs="Arial"/>
          <w:sz w:val="22"/>
          <w:szCs w:val="22"/>
        </w:rPr>
      </w:pPr>
      <w:r w:rsidRPr="008E7825">
        <w:rPr>
          <w:rFonts w:ascii="Arial Narrow" w:hAnsi="Arial Narrow" w:cs="Arial"/>
          <w:sz w:val="22"/>
          <w:szCs w:val="22"/>
        </w:rPr>
        <w:t>PN-S-02205</w:t>
      </w:r>
      <w:r w:rsidRPr="008E7825">
        <w:rPr>
          <w:rFonts w:ascii="Arial Narrow" w:hAnsi="Arial Narrow" w:cs="Arial"/>
          <w:sz w:val="22"/>
          <w:szCs w:val="22"/>
        </w:rPr>
        <w:tab/>
        <w:t>Drogi samochodowe. Roboty ziemne. Wymagania i badania.</w:t>
      </w:r>
    </w:p>
    <w:p w14:paraId="310CA9D9" w14:textId="77777777" w:rsidR="008746D7" w:rsidRPr="008E7825" w:rsidRDefault="008746D7" w:rsidP="008746D7">
      <w:pPr>
        <w:pStyle w:val="AAAAA"/>
        <w:ind w:left="2268" w:hanging="1842"/>
        <w:jc w:val="left"/>
        <w:rPr>
          <w:rFonts w:ascii="Arial Narrow" w:hAnsi="Arial Narrow" w:cs="Arial"/>
          <w:sz w:val="22"/>
          <w:szCs w:val="22"/>
        </w:rPr>
      </w:pPr>
      <w:r w:rsidRPr="008E7825">
        <w:rPr>
          <w:rFonts w:ascii="Arial Narrow" w:hAnsi="Arial Narrow" w:cs="Arial"/>
          <w:sz w:val="22"/>
          <w:szCs w:val="22"/>
        </w:rPr>
        <w:t>PN-B-11104</w:t>
      </w:r>
      <w:r w:rsidRPr="008E7825">
        <w:rPr>
          <w:rFonts w:ascii="Arial Narrow" w:hAnsi="Arial Narrow" w:cs="Arial"/>
          <w:sz w:val="22"/>
          <w:szCs w:val="22"/>
        </w:rPr>
        <w:tab/>
        <w:t>Materiały kamienne. Brukowiec.</w:t>
      </w:r>
    </w:p>
    <w:p w14:paraId="310CA9DA" w14:textId="77777777" w:rsidR="008746D7" w:rsidRPr="008E7825" w:rsidRDefault="008746D7" w:rsidP="008746D7">
      <w:pPr>
        <w:pStyle w:val="AAAAA"/>
        <w:ind w:left="2268" w:hanging="1842"/>
        <w:jc w:val="left"/>
        <w:rPr>
          <w:rFonts w:ascii="Arial Narrow" w:hAnsi="Arial Narrow" w:cs="Arial"/>
          <w:sz w:val="22"/>
          <w:szCs w:val="22"/>
        </w:rPr>
      </w:pPr>
      <w:r w:rsidRPr="008E7825">
        <w:rPr>
          <w:rFonts w:ascii="Arial Narrow" w:hAnsi="Arial Narrow" w:cs="Arial"/>
          <w:sz w:val="22"/>
          <w:szCs w:val="22"/>
          <w:lang w:val="de-DE"/>
        </w:rPr>
        <w:t>PN-EN 197-1</w:t>
      </w:r>
      <w:r w:rsidRPr="008E7825">
        <w:rPr>
          <w:rFonts w:ascii="Arial Narrow" w:hAnsi="Arial Narrow" w:cs="Arial"/>
          <w:sz w:val="22"/>
          <w:szCs w:val="22"/>
          <w:lang w:val="de-DE"/>
        </w:rPr>
        <w:tab/>
      </w:r>
      <w:r w:rsidRPr="008E7825">
        <w:rPr>
          <w:rFonts w:ascii="Arial Narrow" w:hAnsi="Arial Narrow" w:cs="Arial"/>
          <w:sz w:val="22"/>
          <w:szCs w:val="22"/>
        </w:rPr>
        <w:t>Cement.</w:t>
      </w:r>
      <w:r w:rsidRPr="008E7825">
        <w:rPr>
          <w:rFonts w:ascii="Arial Narrow" w:hAnsi="Arial Narrow" w:cs="Arial"/>
          <w:sz w:val="22"/>
          <w:szCs w:val="22"/>
          <w:lang w:val="de-DE"/>
        </w:rPr>
        <w:t xml:space="preserve"> </w:t>
      </w:r>
      <w:r w:rsidRPr="008E7825">
        <w:rPr>
          <w:rFonts w:ascii="Arial Narrow" w:hAnsi="Arial Narrow" w:cs="Arial"/>
          <w:sz w:val="22"/>
          <w:szCs w:val="22"/>
        </w:rPr>
        <w:t>Skład, wymagania i kryteria zgodności dla cementu powszechnego użytku..</w:t>
      </w:r>
    </w:p>
    <w:p w14:paraId="310CA9DB" w14:textId="77777777" w:rsidR="008746D7" w:rsidRPr="008E7825" w:rsidRDefault="008746D7" w:rsidP="008746D7">
      <w:pPr>
        <w:pStyle w:val="AAAAA"/>
        <w:ind w:left="2268" w:hanging="1842"/>
        <w:jc w:val="left"/>
        <w:rPr>
          <w:rFonts w:ascii="Arial Narrow" w:hAnsi="Arial Narrow" w:cs="Arial"/>
          <w:sz w:val="22"/>
          <w:szCs w:val="22"/>
        </w:rPr>
      </w:pPr>
      <w:r w:rsidRPr="008E7825">
        <w:rPr>
          <w:rFonts w:ascii="Arial Narrow" w:hAnsi="Arial Narrow" w:cs="Arial"/>
          <w:sz w:val="22"/>
          <w:szCs w:val="22"/>
        </w:rPr>
        <w:t>BN-88/6731-08</w:t>
      </w:r>
      <w:r w:rsidRPr="008E7825">
        <w:rPr>
          <w:rFonts w:ascii="Arial Narrow" w:hAnsi="Arial Narrow" w:cs="Arial"/>
          <w:sz w:val="22"/>
          <w:szCs w:val="22"/>
        </w:rPr>
        <w:tab/>
        <w:t xml:space="preserve">Cement. Transport i przechowywanie. </w:t>
      </w:r>
    </w:p>
    <w:p w14:paraId="310CA9DC" w14:textId="77777777" w:rsidR="008746D7" w:rsidRPr="008E7825" w:rsidRDefault="008746D7" w:rsidP="008746D7">
      <w:pPr>
        <w:pStyle w:val="AAAAA"/>
        <w:ind w:left="2268" w:hanging="1842"/>
        <w:jc w:val="left"/>
        <w:rPr>
          <w:rFonts w:ascii="Arial Narrow" w:hAnsi="Arial Narrow" w:cs="Arial"/>
          <w:sz w:val="22"/>
          <w:szCs w:val="22"/>
        </w:rPr>
      </w:pPr>
      <w:r w:rsidRPr="008E7825">
        <w:rPr>
          <w:rFonts w:ascii="Arial Narrow" w:hAnsi="Arial Narrow" w:cs="Arial"/>
          <w:sz w:val="22"/>
          <w:szCs w:val="22"/>
        </w:rPr>
        <w:t>BN-68/8931-04</w:t>
      </w:r>
      <w:r w:rsidRPr="008E7825">
        <w:rPr>
          <w:rFonts w:ascii="Arial Narrow" w:hAnsi="Arial Narrow" w:cs="Arial"/>
          <w:sz w:val="22"/>
          <w:szCs w:val="22"/>
        </w:rPr>
        <w:tab/>
        <w:t xml:space="preserve">Drogi samochodowe. Pomiar równości nawierzchni </w:t>
      </w:r>
      <w:proofErr w:type="spellStart"/>
      <w:r w:rsidRPr="008E7825">
        <w:rPr>
          <w:rFonts w:ascii="Arial Narrow" w:hAnsi="Arial Narrow" w:cs="Arial"/>
          <w:sz w:val="22"/>
          <w:szCs w:val="22"/>
        </w:rPr>
        <w:t>planografem</w:t>
      </w:r>
      <w:proofErr w:type="spellEnd"/>
      <w:r w:rsidRPr="008E7825">
        <w:rPr>
          <w:rFonts w:ascii="Arial Narrow" w:hAnsi="Arial Narrow" w:cs="Arial"/>
          <w:sz w:val="22"/>
          <w:szCs w:val="22"/>
        </w:rPr>
        <w:t xml:space="preserve"> i łatą.</w:t>
      </w:r>
    </w:p>
    <w:p w14:paraId="310CA9DD" w14:textId="77777777" w:rsidR="008746D7" w:rsidRPr="008E7825" w:rsidRDefault="008746D7" w:rsidP="008746D7">
      <w:pPr>
        <w:pStyle w:val="AAAAA"/>
        <w:ind w:left="2268" w:hanging="1842"/>
        <w:rPr>
          <w:rFonts w:ascii="Arial Narrow" w:hAnsi="Arial Narrow" w:cs="Arial"/>
          <w:sz w:val="22"/>
          <w:szCs w:val="22"/>
        </w:rPr>
      </w:pPr>
    </w:p>
    <w:p w14:paraId="310CA9DE" w14:textId="77777777" w:rsidR="008746D7" w:rsidRPr="008E7825" w:rsidRDefault="008746D7" w:rsidP="008746D7">
      <w:pPr>
        <w:pStyle w:val="Nagwek2"/>
        <w:numPr>
          <w:ilvl w:val="1"/>
          <w:numId w:val="6"/>
        </w:numPr>
        <w:ind w:left="426" w:hanging="426"/>
      </w:pPr>
      <w:r w:rsidRPr="008E7825">
        <w:t>Inne dokumenty</w:t>
      </w:r>
    </w:p>
    <w:p w14:paraId="310CA9DF" w14:textId="77777777" w:rsidR="008746D7" w:rsidRPr="008E7825" w:rsidRDefault="008746D7" w:rsidP="000C4D36">
      <w:pPr>
        <w:pStyle w:val="AAAAA"/>
        <w:numPr>
          <w:ilvl w:val="0"/>
          <w:numId w:val="74"/>
        </w:numPr>
        <w:ind w:left="709" w:hanging="283"/>
        <w:rPr>
          <w:rFonts w:ascii="Arial Narrow" w:hAnsi="Arial Narrow" w:cs="Arial"/>
          <w:sz w:val="22"/>
          <w:szCs w:val="22"/>
        </w:rPr>
      </w:pPr>
      <w:r w:rsidRPr="008E7825">
        <w:rPr>
          <w:rFonts w:ascii="Arial Narrow" w:hAnsi="Arial Narrow" w:cs="Arial"/>
          <w:sz w:val="22"/>
          <w:szCs w:val="22"/>
        </w:rPr>
        <w:t>Rozporządzenie Ministra Infrastruktury z dnia 6 lutego 2003 w sprawie bezpieczeństwa i higieny pracy podczas wykonywania robót budowlanych (Dz. U. nr 47, poz. 401).</w:t>
      </w:r>
    </w:p>
    <w:p w14:paraId="310CA9E0" w14:textId="77777777" w:rsidR="008746D7" w:rsidRPr="008E7825" w:rsidRDefault="008746D7" w:rsidP="000C4D36">
      <w:pPr>
        <w:pStyle w:val="AAAAA"/>
        <w:numPr>
          <w:ilvl w:val="0"/>
          <w:numId w:val="74"/>
        </w:numPr>
        <w:ind w:left="709" w:hanging="283"/>
        <w:rPr>
          <w:rFonts w:ascii="Arial Narrow" w:hAnsi="Arial Narrow" w:cs="Arial"/>
          <w:sz w:val="22"/>
          <w:szCs w:val="22"/>
        </w:rPr>
      </w:pPr>
      <w:r w:rsidRPr="008E7825">
        <w:rPr>
          <w:rFonts w:ascii="Arial Narrow" w:hAnsi="Arial Narrow" w:cs="Arial"/>
          <w:sz w:val="22"/>
          <w:szCs w:val="22"/>
        </w:rPr>
        <w:t xml:space="preserve">Katalog Powtarzalnych Elementów Drogowych – </w:t>
      </w:r>
      <w:proofErr w:type="spellStart"/>
      <w:r w:rsidRPr="008E7825">
        <w:rPr>
          <w:rFonts w:ascii="Arial Narrow" w:hAnsi="Arial Narrow" w:cs="Arial"/>
          <w:sz w:val="22"/>
          <w:szCs w:val="22"/>
        </w:rPr>
        <w:t>CBPBDiM</w:t>
      </w:r>
      <w:proofErr w:type="spellEnd"/>
      <w:r w:rsidRPr="008E7825">
        <w:rPr>
          <w:rFonts w:ascii="Arial Narrow" w:hAnsi="Arial Narrow" w:cs="Arial"/>
          <w:sz w:val="22"/>
          <w:szCs w:val="22"/>
        </w:rPr>
        <w:t xml:space="preserve"> „</w:t>
      </w:r>
      <w:proofErr w:type="spellStart"/>
      <w:r w:rsidRPr="008E7825">
        <w:rPr>
          <w:rFonts w:ascii="Arial Narrow" w:hAnsi="Arial Narrow" w:cs="Arial"/>
          <w:sz w:val="22"/>
          <w:szCs w:val="22"/>
        </w:rPr>
        <w:t>Transprojekt</w:t>
      </w:r>
      <w:proofErr w:type="spellEnd"/>
      <w:r w:rsidRPr="008E7825">
        <w:rPr>
          <w:rFonts w:ascii="Arial Narrow" w:hAnsi="Arial Narrow" w:cs="Arial"/>
          <w:sz w:val="22"/>
          <w:szCs w:val="22"/>
        </w:rPr>
        <w:t>”, Warszawa 1979 r.</w:t>
      </w:r>
    </w:p>
    <w:p w14:paraId="310CA9E1" w14:textId="77777777" w:rsidR="0079142D" w:rsidRPr="008E7825" w:rsidRDefault="008746D7" w:rsidP="000C4D36">
      <w:pPr>
        <w:pStyle w:val="AAAAA"/>
        <w:numPr>
          <w:ilvl w:val="0"/>
          <w:numId w:val="74"/>
        </w:numPr>
        <w:ind w:left="709" w:hanging="283"/>
        <w:rPr>
          <w:rFonts w:ascii="Arial Narrow" w:hAnsi="Arial Narrow" w:cs="Arial"/>
          <w:sz w:val="22"/>
          <w:szCs w:val="22"/>
        </w:rPr>
      </w:pPr>
      <w:r w:rsidRPr="008E7825">
        <w:rPr>
          <w:rFonts w:ascii="Arial Narrow" w:hAnsi="Arial Narrow" w:cs="Arial"/>
          <w:sz w:val="22"/>
          <w:szCs w:val="22"/>
        </w:rPr>
        <w:t>Katalog Detali Mostowych – Generalna Dyrekcja Dróg Krajowych i Autostrad, 2002.</w:t>
      </w:r>
    </w:p>
    <w:p w14:paraId="310CA9E2" w14:textId="77777777" w:rsidR="0079142D" w:rsidRPr="008E7825" w:rsidRDefault="0079142D">
      <w:pPr>
        <w:jc w:val="left"/>
        <w:rPr>
          <w:rFonts w:cs="Arial"/>
          <w:sz w:val="22"/>
          <w:szCs w:val="22"/>
        </w:rPr>
      </w:pPr>
      <w:r w:rsidRPr="008E7825">
        <w:rPr>
          <w:rFonts w:cs="Arial"/>
          <w:sz w:val="22"/>
          <w:szCs w:val="22"/>
        </w:rPr>
        <w:br w:type="page"/>
      </w:r>
    </w:p>
    <w:p w14:paraId="310CA9E3" w14:textId="77777777" w:rsidR="0079142D" w:rsidRPr="008E7825" w:rsidRDefault="0079142D" w:rsidP="0079142D">
      <w:pPr>
        <w:jc w:val="center"/>
        <w:rPr>
          <w:rFonts w:cs="Arial"/>
          <w:sz w:val="32"/>
        </w:rPr>
      </w:pPr>
    </w:p>
    <w:p w14:paraId="310CA9E4" w14:textId="77777777" w:rsidR="0079142D" w:rsidRPr="008E7825" w:rsidRDefault="0079142D" w:rsidP="0079142D">
      <w:pPr>
        <w:jc w:val="center"/>
        <w:rPr>
          <w:rFonts w:cs="Arial"/>
          <w:sz w:val="32"/>
        </w:rPr>
      </w:pPr>
    </w:p>
    <w:p w14:paraId="310CA9E5" w14:textId="77777777" w:rsidR="0079142D" w:rsidRPr="008E7825" w:rsidRDefault="0079142D" w:rsidP="0079142D">
      <w:pPr>
        <w:jc w:val="center"/>
        <w:rPr>
          <w:rFonts w:cs="Arial"/>
          <w:sz w:val="32"/>
        </w:rPr>
      </w:pPr>
    </w:p>
    <w:p w14:paraId="310CA9E6" w14:textId="77777777" w:rsidR="0079142D" w:rsidRPr="008E7825" w:rsidRDefault="0079142D" w:rsidP="0079142D">
      <w:pPr>
        <w:jc w:val="center"/>
        <w:rPr>
          <w:rFonts w:cs="Arial"/>
          <w:sz w:val="32"/>
        </w:rPr>
      </w:pPr>
    </w:p>
    <w:p w14:paraId="310CA9E7" w14:textId="77777777" w:rsidR="0079142D" w:rsidRPr="008E7825" w:rsidRDefault="0079142D" w:rsidP="0079142D">
      <w:pPr>
        <w:jc w:val="center"/>
        <w:rPr>
          <w:rFonts w:cs="Arial"/>
          <w:sz w:val="32"/>
        </w:rPr>
      </w:pPr>
    </w:p>
    <w:p w14:paraId="310CA9E8" w14:textId="77777777" w:rsidR="0079142D" w:rsidRPr="008E7825" w:rsidRDefault="0079142D" w:rsidP="0079142D">
      <w:pPr>
        <w:jc w:val="center"/>
        <w:rPr>
          <w:rFonts w:cs="Arial"/>
          <w:sz w:val="32"/>
        </w:rPr>
      </w:pPr>
    </w:p>
    <w:p w14:paraId="310CA9E9" w14:textId="77777777" w:rsidR="0079142D" w:rsidRPr="008E7825" w:rsidRDefault="0079142D" w:rsidP="0079142D">
      <w:pPr>
        <w:jc w:val="center"/>
        <w:rPr>
          <w:rFonts w:cs="Arial"/>
          <w:sz w:val="32"/>
        </w:rPr>
      </w:pPr>
    </w:p>
    <w:p w14:paraId="310CA9EA" w14:textId="77777777" w:rsidR="0079142D" w:rsidRPr="008E7825" w:rsidRDefault="0079142D" w:rsidP="0079142D">
      <w:pPr>
        <w:jc w:val="center"/>
        <w:rPr>
          <w:rFonts w:cs="Arial"/>
          <w:sz w:val="32"/>
        </w:rPr>
      </w:pPr>
    </w:p>
    <w:p w14:paraId="310CA9EB" w14:textId="77777777" w:rsidR="0079142D" w:rsidRPr="008E7825" w:rsidRDefault="0079142D" w:rsidP="0079142D">
      <w:pPr>
        <w:ind w:left="567" w:right="1134"/>
        <w:jc w:val="center"/>
        <w:rPr>
          <w:rFonts w:cs="Arial"/>
          <w:b/>
          <w:bCs/>
          <w:sz w:val="36"/>
          <w:szCs w:val="36"/>
        </w:rPr>
      </w:pPr>
      <w:r w:rsidRPr="008E7825">
        <w:rPr>
          <w:rFonts w:cs="Arial"/>
          <w:b/>
          <w:bCs/>
          <w:sz w:val="36"/>
          <w:szCs w:val="36"/>
        </w:rPr>
        <w:t>SPECYFIKACJE TECHNICZNE WYKONANIA I ODBIORU ROBÓT BUDOWLANYCH</w:t>
      </w:r>
    </w:p>
    <w:p w14:paraId="310CA9EC" w14:textId="77777777" w:rsidR="0079142D" w:rsidRPr="008E7825" w:rsidRDefault="0079142D" w:rsidP="0079142D">
      <w:pPr>
        <w:ind w:left="567" w:right="1134"/>
        <w:jc w:val="center"/>
        <w:rPr>
          <w:sz w:val="32"/>
          <w:szCs w:val="32"/>
        </w:rPr>
      </w:pPr>
    </w:p>
    <w:p w14:paraId="310CA9ED" w14:textId="77777777" w:rsidR="0079142D" w:rsidRPr="008E7825" w:rsidRDefault="0079142D" w:rsidP="0079142D">
      <w:pPr>
        <w:ind w:left="567" w:right="1134"/>
        <w:jc w:val="center"/>
        <w:rPr>
          <w:sz w:val="32"/>
          <w:szCs w:val="32"/>
        </w:rPr>
      </w:pPr>
    </w:p>
    <w:p w14:paraId="310CA9EE" w14:textId="77777777" w:rsidR="0079142D" w:rsidRPr="008E7825" w:rsidRDefault="0079142D" w:rsidP="0079142D">
      <w:pPr>
        <w:jc w:val="left"/>
        <w:rPr>
          <w:rFonts w:cs="Arial"/>
          <w:sz w:val="32"/>
        </w:rPr>
      </w:pPr>
    </w:p>
    <w:p w14:paraId="310CA9EF" w14:textId="77777777" w:rsidR="0079142D" w:rsidRPr="008E7825" w:rsidRDefault="0079142D" w:rsidP="0079142D">
      <w:pPr>
        <w:jc w:val="left"/>
        <w:rPr>
          <w:rFonts w:cs="Arial"/>
          <w:sz w:val="32"/>
        </w:rPr>
      </w:pPr>
    </w:p>
    <w:p w14:paraId="310CA9F0" w14:textId="77777777" w:rsidR="0079142D" w:rsidRPr="008E7825" w:rsidRDefault="0079142D" w:rsidP="0079142D">
      <w:pPr>
        <w:rPr>
          <w:sz w:val="28"/>
          <w:szCs w:val="28"/>
        </w:rPr>
      </w:pPr>
    </w:p>
    <w:p w14:paraId="310CA9F1" w14:textId="77777777" w:rsidR="0079142D" w:rsidRPr="008E7825" w:rsidRDefault="0079142D" w:rsidP="0079142D">
      <w:pPr>
        <w:rPr>
          <w:sz w:val="28"/>
          <w:szCs w:val="28"/>
        </w:rPr>
      </w:pPr>
    </w:p>
    <w:p w14:paraId="310CA9F2" w14:textId="77777777" w:rsidR="0079142D" w:rsidRPr="008E7825" w:rsidRDefault="0079142D" w:rsidP="0079142D">
      <w:pPr>
        <w:spacing w:after="120"/>
        <w:ind w:left="2268" w:right="1134" w:hanging="1701"/>
        <w:rPr>
          <w:b/>
          <w:caps/>
          <w:sz w:val="32"/>
          <w:szCs w:val="32"/>
        </w:rPr>
      </w:pPr>
      <w:r w:rsidRPr="008E7825">
        <w:rPr>
          <w:b/>
          <w:caps/>
          <w:sz w:val="32"/>
          <w:szCs w:val="32"/>
        </w:rPr>
        <w:t>M.1</w:t>
      </w:r>
      <w:r w:rsidR="00987D26" w:rsidRPr="008E7825">
        <w:rPr>
          <w:b/>
          <w:caps/>
          <w:sz w:val="32"/>
          <w:szCs w:val="32"/>
        </w:rPr>
        <w:t>1</w:t>
      </w:r>
      <w:r w:rsidRPr="008E7825">
        <w:rPr>
          <w:b/>
          <w:caps/>
          <w:sz w:val="32"/>
          <w:szCs w:val="32"/>
        </w:rPr>
        <w:t>.00.00.</w:t>
      </w:r>
      <w:r w:rsidRPr="008E7825">
        <w:rPr>
          <w:b/>
          <w:caps/>
          <w:sz w:val="32"/>
          <w:szCs w:val="32"/>
        </w:rPr>
        <w:tab/>
        <w:t>Inne roboty mostowe</w:t>
      </w:r>
    </w:p>
    <w:p w14:paraId="310CA9F3" w14:textId="77777777" w:rsidR="0079142D" w:rsidRPr="008E7825" w:rsidRDefault="0079142D" w:rsidP="0079142D">
      <w:pPr>
        <w:pStyle w:val="Tytu"/>
      </w:pPr>
      <w:bookmarkStart w:id="60" w:name="_Toc295225985"/>
      <w:bookmarkStart w:id="61" w:name="_Toc188204053"/>
      <w:r w:rsidRPr="008E7825">
        <w:t>M.1</w:t>
      </w:r>
      <w:r w:rsidR="00987D26" w:rsidRPr="008E7825">
        <w:t>1</w:t>
      </w:r>
      <w:r w:rsidRPr="008E7825">
        <w:t>.00.02.</w:t>
      </w:r>
      <w:r w:rsidRPr="008E7825">
        <w:tab/>
        <w:t>Punkty pomiarowo-kontrolne na obiektach inżynieryjnych</w:t>
      </w:r>
      <w:bookmarkEnd w:id="60"/>
      <w:bookmarkEnd w:id="61"/>
    </w:p>
    <w:p w14:paraId="310CA9F4" w14:textId="77777777" w:rsidR="0079142D" w:rsidRPr="008E7825" w:rsidRDefault="0079142D" w:rsidP="000C4D36">
      <w:pPr>
        <w:pStyle w:val="Nagwek1"/>
        <w:numPr>
          <w:ilvl w:val="0"/>
          <w:numId w:val="76"/>
        </w:numPr>
        <w:rPr>
          <w:color w:val="auto"/>
        </w:rPr>
      </w:pPr>
      <w:r w:rsidRPr="008E7825">
        <w:rPr>
          <w:bCs/>
        </w:rPr>
        <w:br w:type="page"/>
      </w:r>
      <w:r w:rsidRPr="008E7825">
        <w:rPr>
          <w:color w:val="auto"/>
        </w:rPr>
        <w:lastRenderedPageBreak/>
        <w:t>WSTĘP</w:t>
      </w:r>
    </w:p>
    <w:p w14:paraId="310CA9F5" w14:textId="77777777" w:rsidR="0079142D" w:rsidRPr="008E7825" w:rsidRDefault="0079142D" w:rsidP="0079142D">
      <w:pPr>
        <w:ind w:left="426"/>
        <w:rPr>
          <w:rFonts w:cs="Arial"/>
          <w:sz w:val="22"/>
          <w:szCs w:val="22"/>
        </w:rPr>
      </w:pPr>
      <w:r w:rsidRPr="008E7825">
        <w:rPr>
          <w:rFonts w:cs="Arial"/>
          <w:sz w:val="22"/>
          <w:szCs w:val="22"/>
        </w:rPr>
        <w:t>Ilekroć w tekście będzie mowa o specyfikacji technicznej (ST), szczegółowej specyfikacji technicznej (SST) bądź ogólnej specyfikacji technicznej (OST) należy przez to rozumieć Specyfikację Techniczną Wykonania i Odbioru Robót Budowlanych.</w:t>
      </w:r>
    </w:p>
    <w:p w14:paraId="310CA9F6" w14:textId="77777777" w:rsidR="0079142D" w:rsidRPr="008E7825" w:rsidRDefault="0079142D" w:rsidP="0079142D">
      <w:pPr>
        <w:ind w:left="426"/>
      </w:pPr>
    </w:p>
    <w:p w14:paraId="310CA9F7" w14:textId="77777777" w:rsidR="0079142D" w:rsidRPr="008E7825" w:rsidRDefault="0079142D" w:rsidP="0079142D">
      <w:pPr>
        <w:pStyle w:val="Nagwek2"/>
        <w:numPr>
          <w:ilvl w:val="1"/>
          <w:numId w:val="6"/>
        </w:numPr>
        <w:ind w:left="426" w:hanging="426"/>
      </w:pPr>
      <w:r w:rsidRPr="008E7825">
        <w:t>Przedmiot ST</w:t>
      </w:r>
    </w:p>
    <w:p w14:paraId="310CA9F8" w14:textId="5E13E2BA" w:rsidR="0079142D" w:rsidRPr="008E7825" w:rsidRDefault="0079142D" w:rsidP="0079142D">
      <w:pPr>
        <w:ind w:left="426"/>
        <w:rPr>
          <w:rFonts w:cs="Arial"/>
          <w:b/>
          <w:sz w:val="22"/>
          <w:szCs w:val="22"/>
        </w:rPr>
      </w:pPr>
      <w:r w:rsidRPr="008E7825">
        <w:rPr>
          <w:rFonts w:cs="Arial"/>
          <w:sz w:val="22"/>
          <w:szCs w:val="22"/>
        </w:rPr>
        <w:t>Przedmiotem niniejszej Specyfikacji Technicznej (ST) są wymagania techniczne dotyczące wykonania i odbioru robót związanych z założeniem punktów pomiarowo-kontrolnych na obiektach inżynieryjnych w ramach</w:t>
      </w:r>
      <w:r w:rsidR="00C51CAB" w:rsidRPr="008E7825">
        <w:rPr>
          <w:rFonts w:cs="Arial"/>
          <w:sz w:val="22"/>
          <w:szCs w:val="22"/>
        </w:rPr>
        <w:t xml:space="preserve"> zadania:</w:t>
      </w:r>
      <w:r w:rsidRPr="008E7825">
        <w:rPr>
          <w:rFonts w:cs="Arial"/>
          <w:sz w:val="22"/>
          <w:szCs w:val="22"/>
        </w:rPr>
        <w:t xml:space="preserve"> </w:t>
      </w:r>
      <w:r w:rsidR="00412A17" w:rsidRPr="008E7825">
        <w:rPr>
          <w:rFonts w:cs="Arial"/>
          <w:sz w:val="22"/>
          <w:szCs w:val="22"/>
        </w:rPr>
        <w:t>"Wykonanie dokumentacji projektowo - kosztorysowej dla zadania „</w:t>
      </w:r>
      <w:r w:rsidR="008E7825" w:rsidRPr="008E7825">
        <w:rPr>
          <w:rFonts w:cs="Arial"/>
          <w:sz w:val="22"/>
          <w:szCs w:val="22"/>
        </w:rPr>
        <w:t xml:space="preserve">Wykonanie dokumentacji projektowej dla zadania: </w:t>
      </w:r>
      <w:r w:rsidR="00126A31" w:rsidRPr="006F6055">
        <w:rPr>
          <w:rFonts w:cs="Arial"/>
          <w:sz w:val="22"/>
          <w:szCs w:val="22"/>
        </w:rPr>
        <w:t xml:space="preserve">Remont mostu żelbetowego nad rzeką </w:t>
      </w:r>
      <w:proofErr w:type="spellStart"/>
      <w:r w:rsidR="00126A31" w:rsidRPr="006F6055">
        <w:rPr>
          <w:rFonts w:cs="Arial"/>
          <w:sz w:val="22"/>
          <w:szCs w:val="22"/>
        </w:rPr>
        <w:t>Wierzbiak</w:t>
      </w:r>
      <w:proofErr w:type="spellEnd"/>
      <w:r w:rsidR="00126A31" w:rsidRPr="006F6055">
        <w:rPr>
          <w:rFonts w:cs="Arial"/>
          <w:sz w:val="22"/>
          <w:szCs w:val="22"/>
        </w:rPr>
        <w:t xml:space="preserve"> w m. Gniewomierz</w:t>
      </w:r>
      <w:r w:rsidR="00126A31" w:rsidRPr="008E7825">
        <w:rPr>
          <w:rFonts w:cs="Arial"/>
          <w:sz w:val="22"/>
          <w:szCs w:val="22"/>
        </w:rPr>
        <w:t xml:space="preserve"> </w:t>
      </w:r>
      <w:r w:rsidR="00412A17" w:rsidRPr="008E7825">
        <w:rPr>
          <w:rFonts w:cs="Arial"/>
          <w:sz w:val="22"/>
          <w:szCs w:val="22"/>
        </w:rPr>
        <w:t>"</w:t>
      </w:r>
      <w:r w:rsidR="00C51CAB" w:rsidRPr="008E7825">
        <w:rPr>
          <w:rFonts w:cs="Arial"/>
          <w:b/>
          <w:sz w:val="22"/>
          <w:szCs w:val="22"/>
        </w:rPr>
        <w:t>.</w:t>
      </w:r>
    </w:p>
    <w:p w14:paraId="310CA9F9" w14:textId="77777777" w:rsidR="00C51CAB" w:rsidRPr="008E7825" w:rsidRDefault="00C51CAB" w:rsidP="0079142D">
      <w:pPr>
        <w:ind w:left="426"/>
      </w:pPr>
    </w:p>
    <w:p w14:paraId="310CA9FA" w14:textId="77777777" w:rsidR="0079142D" w:rsidRPr="008E7825" w:rsidRDefault="0079142D" w:rsidP="0079142D">
      <w:pPr>
        <w:pStyle w:val="Nagwek2"/>
        <w:numPr>
          <w:ilvl w:val="1"/>
          <w:numId w:val="6"/>
        </w:numPr>
        <w:ind w:left="426" w:hanging="426"/>
      </w:pPr>
      <w:r w:rsidRPr="008E7825">
        <w:t>Zakres stosowania ST</w:t>
      </w:r>
    </w:p>
    <w:p w14:paraId="310CA9FB" w14:textId="77777777" w:rsidR="0079142D" w:rsidRPr="008E7825" w:rsidRDefault="0079142D" w:rsidP="0079142D">
      <w:pPr>
        <w:ind w:left="426"/>
        <w:rPr>
          <w:rFonts w:cs="Arial"/>
          <w:sz w:val="22"/>
          <w:szCs w:val="22"/>
        </w:rPr>
      </w:pPr>
      <w:r w:rsidRPr="008E7825">
        <w:rPr>
          <w:rFonts w:cs="Arial"/>
          <w:sz w:val="22"/>
          <w:szCs w:val="22"/>
        </w:rPr>
        <w:t>Specyfikacja Techniczna jest stosowana jako dokument przetargowy i kontraktowy przy zlecaniu i realizacji robót wymienionych w pkt. 1.1.</w:t>
      </w:r>
    </w:p>
    <w:p w14:paraId="310CA9FC" w14:textId="77777777" w:rsidR="0079142D" w:rsidRPr="008E7825" w:rsidRDefault="0079142D" w:rsidP="0079142D">
      <w:pPr>
        <w:ind w:left="426"/>
        <w:rPr>
          <w:rFonts w:cs="Arial"/>
          <w:sz w:val="22"/>
          <w:szCs w:val="22"/>
        </w:rPr>
      </w:pPr>
    </w:p>
    <w:p w14:paraId="310CA9FD" w14:textId="77777777" w:rsidR="0079142D" w:rsidRPr="008E7825" w:rsidRDefault="0079142D" w:rsidP="0079142D">
      <w:pPr>
        <w:pStyle w:val="Nagwek2"/>
        <w:numPr>
          <w:ilvl w:val="1"/>
          <w:numId w:val="6"/>
        </w:numPr>
        <w:ind w:left="426" w:hanging="426"/>
      </w:pPr>
      <w:r w:rsidRPr="008E7825">
        <w:t>Zakres robót objętych ST</w:t>
      </w:r>
    </w:p>
    <w:p w14:paraId="310CA9FE" w14:textId="77777777" w:rsidR="0079142D" w:rsidRPr="008E7825" w:rsidRDefault="0079142D" w:rsidP="0079142D">
      <w:pPr>
        <w:ind w:left="426"/>
        <w:rPr>
          <w:rFonts w:cs="Arial"/>
          <w:sz w:val="22"/>
          <w:szCs w:val="22"/>
        </w:rPr>
      </w:pPr>
      <w:r w:rsidRPr="008E7825">
        <w:rPr>
          <w:rFonts w:cs="Arial"/>
          <w:sz w:val="22"/>
          <w:szCs w:val="22"/>
        </w:rPr>
        <w:t>Ustalenia zawarte w niniejszej Specyfikacji dotyczą zasad prowadzenia robót związanych z zakładaniem punktów pomiarowo-kontrolnych na obiektach inżynieryjnych:</w:t>
      </w:r>
    </w:p>
    <w:p w14:paraId="310CA9FF" w14:textId="77777777" w:rsidR="0079142D" w:rsidRPr="008E7825" w:rsidRDefault="0079142D" w:rsidP="0079142D">
      <w:pPr>
        <w:numPr>
          <w:ilvl w:val="0"/>
          <w:numId w:val="4"/>
        </w:numPr>
        <w:tabs>
          <w:tab w:val="clear" w:pos="1441"/>
        </w:tabs>
        <w:ind w:left="709" w:hanging="283"/>
        <w:jc w:val="left"/>
        <w:rPr>
          <w:rFonts w:cs="Arial"/>
          <w:sz w:val="22"/>
          <w:szCs w:val="22"/>
        </w:rPr>
      </w:pPr>
      <w:r w:rsidRPr="008E7825">
        <w:rPr>
          <w:rFonts w:cs="Arial"/>
          <w:sz w:val="22"/>
          <w:szCs w:val="22"/>
        </w:rPr>
        <w:t>reperów kontrolnych na konstrukcji obiektów,</w:t>
      </w:r>
    </w:p>
    <w:p w14:paraId="310CAA00" w14:textId="77777777" w:rsidR="0079142D" w:rsidRPr="008E7825" w:rsidRDefault="0079142D" w:rsidP="0079142D">
      <w:pPr>
        <w:numPr>
          <w:ilvl w:val="0"/>
          <w:numId w:val="4"/>
        </w:numPr>
        <w:tabs>
          <w:tab w:val="clear" w:pos="1441"/>
        </w:tabs>
        <w:ind w:left="709" w:hanging="283"/>
        <w:jc w:val="left"/>
        <w:rPr>
          <w:rFonts w:cs="Arial"/>
          <w:sz w:val="22"/>
          <w:szCs w:val="22"/>
        </w:rPr>
      </w:pPr>
      <w:r w:rsidRPr="008E7825">
        <w:rPr>
          <w:rFonts w:cs="Arial"/>
          <w:sz w:val="22"/>
          <w:szCs w:val="22"/>
        </w:rPr>
        <w:t>stałych znaków referencyjnych poza strefą wpływu obiektów inżynierskich.</w:t>
      </w:r>
    </w:p>
    <w:p w14:paraId="310CAA01" w14:textId="77777777" w:rsidR="0079142D" w:rsidRPr="008E7825" w:rsidRDefault="0079142D" w:rsidP="0079142D">
      <w:pPr>
        <w:ind w:left="426"/>
        <w:rPr>
          <w:rFonts w:cs="Arial"/>
          <w:color w:val="FF0000"/>
          <w:sz w:val="22"/>
          <w:szCs w:val="22"/>
        </w:rPr>
      </w:pPr>
    </w:p>
    <w:p w14:paraId="310CAA02" w14:textId="77777777" w:rsidR="0079142D" w:rsidRPr="008E7825" w:rsidRDefault="0079142D" w:rsidP="0079142D">
      <w:pPr>
        <w:pStyle w:val="Nagwek2"/>
        <w:numPr>
          <w:ilvl w:val="1"/>
          <w:numId w:val="6"/>
        </w:numPr>
        <w:ind w:left="426" w:hanging="426"/>
      </w:pPr>
      <w:r w:rsidRPr="008E7825">
        <w:t>Określenia podstawowe</w:t>
      </w:r>
    </w:p>
    <w:p w14:paraId="310CAA03" w14:textId="77777777" w:rsidR="0079142D" w:rsidRPr="008E7825" w:rsidRDefault="0079142D" w:rsidP="0079142D">
      <w:pPr>
        <w:ind w:left="426"/>
        <w:rPr>
          <w:rFonts w:cs="Arial"/>
          <w:sz w:val="22"/>
          <w:szCs w:val="22"/>
        </w:rPr>
      </w:pPr>
      <w:r w:rsidRPr="008E7825">
        <w:rPr>
          <w:rFonts w:cs="Arial"/>
          <w:sz w:val="22"/>
          <w:szCs w:val="22"/>
        </w:rPr>
        <w:t>Określenia używane w niniejszej ST są zgodne z obowiązującymi normami oraz określeniami podanymi w </w:t>
      </w:r>
      <w:proofErr w:type="spellStart"/>
      <w:r w:rsidR="00C51CAB" w:rsidRPr="008E7825">
        <w:rPr>
          <w:rFonts w:cs="Arial"/>
          <w:i/>
          <w:sz w:val="22"/>
          <w:szCs w:val="22"/>
        </w:rPr>
        <w:t>STWiORB</w:t>
      </w:r>
      <w:proofErr w:type="spellEnd"/>
      <w:r w:rsidR="00C51CAB" w:rsidRPr="008E7825">
        <w:rPr>
          <w:rFonts w:cs="Arial"/>
          <w:i/>
          <w:sz w:val="22"/>
          <w:szCs w:val="22"/>
        </w:rPr>
        <w:t xml:space="preserve"> M.00.00.00 –Wymagania ogólne</w:t>
      </w:r>
      <w:r w:rsidRPr="008E7825">
        <w:rPr>
          <w:rFonts w:cs="Arial"/>
          <w:i/>
          <w:sz w:val="22"/>
          <w:szCs w:val="22"/>
        </w:rPr>
        <w:t>.</w:t>
      </w:r>
    </w:p>
    <w:p w14:paraId="310CAA04" w14:textId="77777777" w:rsidR="0079142D" w:rsidRPr="008E7825" w:rsidRDefault="0079142D" w:rsidP="0079142D">
      <w:pPr>
        <w:ind w:left="426"/>
        <w:jc w:val="left"/>
        <w:rPr>
          <w:rFonts w:cs="Arial"/>
          <w:sz w:val="22"/>
          <w:szCs w:val="22"/>
        </w:rPr>
      </w:pPr>
      <w:r w:rsidRPr="008E7825">
        <w:rPr>
          <w:rFonts w:cs="Arial"/>
          <w:b/>
          <w:bCs/>
          <w:sz w:val="22"/>
          <w:szCs w:val="22"/>
        </w:rPr>
        <w:t xml:space="preserve">Reper </w:t>
      </w:r>
      <w:r w:rsidRPr="008E7825">
        <w:rPr>
          <w:rFonts w:cs="Arial"/>
          <w:sz w:val="22"/>
          <w:szCs w:val="22"/>
        </w:rPr>
        <w:t>– znak wysokościowy, wykorzystywany w pomiarach geodezyjnych.</w:t>
      </w:r>
    </w:p>
    <w:p w14:paraId="310CAA05" w14:textId="77777777" w:rsidR="0079142D" w:rsidRPr="008E7825" w:rsidRDefault="0079142D" w:rsidP="0079142D">
      <w:pPr>
        <w:ind w:left="426"/>
        <w:jc w:val="left"/>
        <w:rPr>
          <w:rFonts w:cs="Arial"/>
          <w:sz w:val="22"/>
          <w:szCs w:val="22"/>
        </w:rPr>
      </w:pPr>
      <w:r w:rsidRPr="008E7825">
        <w:rPr>
          <w:rFonts w:cs="Arial"/>
          <w:b/>
          <w:bCs/>
          <w:sz w:val="22"/>
          <w:szCs w:val="22"/>
        </w:rPr>
        <w:t xml:space="preserve">Stały znak referencyjny </w:t>
      </w:r>
      <w:r w:rsidRPr="008E7825">
        <w:rPr>
          <w:rFonts w:cs="Arial"/>
          <w:sz w:val="22"/>
          <w:szCs w:val="22"/>
        </w:rPr>
        <w:t xml:space="preserve">– znak wysokościowy (reper) założony poza strefą oddziaływań obiektu, umożliwiający kontrolę </w:t>
      </w:r>
      <w:proofErr w:type="spellStart"/>
      <w:r w:rsidRPr="008E7825">
        <w:rPr>
          <w:rFonts w:cs="Arial"/>
          <w:sz w:val="22"/>
          <w:szCs w:val="22"/>
        </w:rPr>
        <w:t>osiadań</w:t>
      </w:r>
      <w:proofErr w:type="spellEnd"/>
      <w:r w:rsidRPr="008E7825">
        <w:rPr>
          <w:rFonts w:cs="Arial"/>
          <w:sz w:val="22"/>
          <w:szCs w:val="22"/>
        </w:rPr>
        <w:t xml:space="preserve"> obiektu inżynieryjnego w drodze pomiarów niwelacyjnych precyzyjnych.</w:t>
      </w:r>
    </w:p>
    <w:p w14:paraId="310CAA06" w14:textId="77777777" w:rsidR="0079142D" w:rsidRPr="008E7825" w:rsidRDefault="0079142D" w:rsidP="0079142D">
      <w:pPr>
        <w:ind w:left="426"/>
        <w:rPr>
          <w:rFonts w:cs="Arial"/>
          <w:sz w:val="22"/>
          <w:szCs w:val="22"/>
        </w:rPr>
      </w:pPr>
    </w:p>
    <w:p w14:paraId="310CAA07" w14:textId="77777777" w:rsidR="0079142D" w:rsidRPr="008E7825" w:rsidRDefault="0079142D" w:rsidP="0079142D">
      <w:pPr>
        <w:pStyle w:val="Nagwek2"/>
        <w:numPr>
          <w:ilvl w:val="1"/>
          <w:numId w:val="6"/>
        </w:numPr>
        <w:ind w:left="426" w:hanging="426"/>
      </w:pPr>
      <w:r w:rsidRPr="008E7825">
        <w:t>Ogólne wymagania dotyczące robót</w:t>
      </w:r>
    </w:p>
    <w:p w14:paraId="310CAA08" w14:textId="77777777" w:rsidR="0079142D" w:rsidRPr="008E7825" w:rsidRDefault="0079142D" w:rsidP="0079142D">
      <w:pPr>
        <w:ind w:left="426"/>
        <w:rPr>
          <w:rFonts w:cs="Arial"/>
          <w:sz w:val="22"/>
          <w:szCs w:val="22"/>
        </w:rPr>
      </w:pPr>
      <w:r w:rsidRPr="008E7825">
        <w:rPr>
          <w:rFonts w:cs="Arial"/>
          <w:sz w:val="22"/>
          <w:szCs w:val="22"/>
        </w:rPr>
        <w:t xml:space="preserve">Ogólne wymagania dotyczące wykonania robót podano w </w:t>
      </w:r>
      <w:proofErr w:type="spellStart"/>
      <w:r w:rsidR="00C51CAB" w:rsidRPr="008E7825">
        <w:rPr>
          <w:rFonts w:cs="Arial"/>
          <w:i/>
          <w:sz w:val="22"/>
          <w:szCs w:val="22"/>
        </w:rPr>
        <w:t>STWiORB</w:t>
      </w:r>
      <w:proofErr w:type="spellEnd"/>
      <w:r w:rsidR="00C51CAB" w:rsidRPr="008E7825">
        <w:rPr>
          <w:rFonts w:cs="Arial"/>
          <w:i/>
          <w:sz w:val="22"/>
          <w:szCs w:val="22"/>
        </w:rPr>
        <w:t xml:space="preserve"> M.00.00.00 –Wymagania ogólne</w:t>
      </w:r>
      <w:r w:rsidRPr="008E7825">
        <w:rPr>
          <w:rFonts w:cs="Arial"/>
          <w:i/>
          <w:sz w:val="22"/>
          <w:szCs w:val="22"/>
        </w:rPr>
        <w:t>.</w:t>
      </w:r>
    </w:p>
    <w:p w14:paraId="310CAA09" w14:textId="77777777" w:rsidR="0079142D" w:rsidRPr="008E7825" w:rsidRDefault="0079142D" w:rsidP="0079142D">
      <w:pPr>
        <w:ind w:left="426"/>
        <w:rPr>
          <w:rFonts w:cs="Arial"/>
          <w:sz w:val="22"/>
          <w:szCs w:val="22"/>
        </w:rPr>
      </w:pPr>
      <w:r w:rsidRPr="008E7825">
        <w:rPr>
          <w:rFonts w:cs="Arial"/>
          <w:sz w:val="22"/>
          <w:szCs w:val="22"/>
        </w:rPr>
        <w:t>Wykonawca robót jest odpowiedzialny za jakość ich wykonania oraz zgodność z dokumentacją projektową, ST i poleceniami Inżyniera.</w:t>
      </w:r>
    </w:p>
    <w:p w14:paraId="310CAA0A" w14:textId="77777777" w:rsidR="0079142D" w:rsidRPr="008E7825" w:rsidRDefault="0079142D" w:rsidP="0079142D">
      <w:pPr>
        <w:ind w:left="426"/>
        <w:rPr>
          <w:rFonts w:cs="Arial"/>
          <w:b/>
          <w:sz w:val="24"/>
          <w:szCs w:val="24"/>
        </w:rPr>
      </w:pPr>
    </w:p>
    <w:p w14:paraId="310CAA0B" w14:textId="77777777" w:rsidR="0079142D" w:rsidRPr="008E7825" w:rsidRDefault="0079142D" w:rsidP="0079142D">
      <w:pPr>
        <w:pStyle w:val="Nagwek1"/>
        <w:numPr>
          <w:ilvl w:val="0"/>
          <w:numId w:val="6"/>
        </w:numPr>
        <w:rPr>
          <w:color w:val="auto"/>
        </w:rPr>
      </w:pPr>
      <w:r w:rsidRPr="008E7825">
        <w:rPr>
          <w:color w:val="auto"/>
        </w:rPr>
        <w:t>MATERIAŁY</w:t>
      </w:r>
    </w:p>
    <w:p w14:paraId="310CAA0C" w14:textId="77777777" w:rsidR="0079142D" w:rsidRPr="008E7825" w:rsidRDefault="0079142D" w:rsidP="0079142D">
      <w:pPr>
        <w:ind w:left="426"/>
        <w:rPr>
          <w:rFonts w:cs="Arial"/>
          <w:sz w:val="22"/>
          <w:szCs w:val="22"/>
        </w:rPr>
      </w:pPr>
      <w:r w:rsidRPr="008E7825">
        <w:rPr>
          <w:rFonts w:cs="Arial"/>
          <w:sz w:val="22"/>
          <w:szCs w:val="22"/>
        </w:rPr>
        <w:t xml:space="preserve">Ogólne wymagania dotyczące materiałów, ich pozyskiwania i składowania podano w </w:t>
      </w:r>
      <w:proofErr w:type="spellStart"/>
      <w:r w:rsidR="00C51CAB" w:rsidRPr="008E7825">
        <w:rPr>
          <w:rFonts w:cs="Arial"/>
          <w:i/>
          <w:sz w:val="22"/>
          <w:szCs w:val="22"/>
        </w:rPr>
        <w:t>STWiORB</w:t>
      </w:r>
      <w:proofErr w:type="spellEnd"/>
      <w:r w:rsidR="00C51CAB" w:rsidRPr="008E7825">
        <w:rPr>
          <w:rFonts w:cs="Arial"/>
          <w:i/>
          <w:sz w:val="22"/>
          <w:szCs w:val="22"/>
        </w:rPr>
        <w:t xml:space="preserve"> M.00.00.00 –Wymagania ogólne</w:t>
      </w:r>
      <w:r w:rsidRPr="008E7825">
        <w:rPr>
          <w:rFonts w:cs="Arial"/>
          <w:i/>
          <w:sz w:val="22"/>
          <w:szCs w:val="22"/>
        </w:rPr>
        <w:t>.</w:t>
      </w:r>
    </w:p>
    <w:p w14:paraId="310CAA0D" w14:textId="77777777" w:rsidR="0079142D" w:rsidRPr="008E7825" w:rsidRDefault="0079142D" w:rsidP="0079142D">
      <w:pPr>
        <w:ind w:left="426"/>
        <w:rPr>
          <w:rFonts w:cs="Arial"/>
          <w:sz w:val="22"/>
          <w:szCs w:val="22"/>
        </w:rPr>
      </w:pPr>
      <w:r w:rsidRPr="008E7825">
        <w:rPr>
          <w:rFonts w:cs="Arial"/>
          <w:sz w:val="22"/>
          <w:szCs w:val="22"/>
        </w:rPr>
        <w:t>Materiałami stosowanymi do zakładania punktów pomiarowo kontrolnych według zasad niniejszej ST są:</w:t>
      </w:r>
    </w:p>
    <w:p w14:paraId="310CAA0E" w14:textId="77777777" w:rsidR="0079142D" w:rsidRPr="008E7825" w:rsidRDefault="0079142D" w:rsidP="0079142D">
      <w:pPr>
        <w:numPr>
          <w:ilvl w:val="0"/>
          <w:numId w:val="4"/>
        </w:numPr>
        <w:tabs>
          <w:tab w:val="clear" w:pos="1441"/>
        </w:tabs>
        <w:ind w:left="709" w:hanging="283"/>
        <w:jc w:val="left"/>
        <w:rPr>
          <w:rFonts w:cs="Arial"/>
          <w:sz w:val="22"/>
          <w:szCs w:val="22"/>
        </w:rPr>
      </w:pPr>
      <w:r w:rsidRPr="008E7825">
        <w:rPr>
          <w:rFonts w:cs="Arial"/>
          <w:sz w:val="22"/>
          <w:szCs w:val="22"/>
        </w:rPr>
        <w:t>bolce stalowe osadzane w podporach i przęsłach obiektów,</w:t>
      </w:r>
    </w:p>
    <w:p w14:paraId="310CAA0F" w14:textId="77777777" w:rsidR="0079142D" w:rsidRPr="008E7825" w:rsidRDefault="0079142D" w:rsidP="0079142D">
      <w:pPr>
        <w:numPr>
          <w:ilvl w:val="0"/>
          <w:numId w:val="4"/>
        </w:numPr>
        <w:tabs>
          <w:tab w:val="clear" w:pos="1441"/>
        </w:tabs>
        <w:ind w:left="709" w:hanging="283"/>
        <w:jc w:val="left"/>
        <w:rPr>
          <w:rFonts w:cs="Arial"/>
          <w:sz w:val="22"/>
          <w:szCs w:val="22"/>
        </w:rPr>
      </w:pPr>
      <w:r w:rsidRPr="008E7825">
        <w:rPr>
          <w:rFonts w:cs="Arial"/>
          <w:sz w:val="22"/>
          <w:szCs w:val="22"/>
        </w:rPr>
        <w:t>fundamenty betonowe, bolce lub rurki stalowe do wykonania stałych punktów referencyjnych,</w:t>
      </w:r>
    </w:p>
    <w:p w14:paraId="310CAA10" w14:textId="77777777" w:rsidR="0079142D" w:rsidRPr="008E7825" w:rsidRDefault="0079142D" w:rsidP="0079142D">
      <w:pPr>
        <w:numPr>
          <w:ilvl w:val="0"/>
          <w:numId w:val="4"/>
        </w:numPr>
        <w:tabs>
          <w:tab w:val="clear" w:pos="1441"/>
        </w:tabs>
        <w:ind w:left="709" w:hanging="283"/>
        <w:jc w:val="left"/>
        <w:rPr>
          <w:rFonts w:cs="Arial"/>
          <w:sz w:val="22"/>
          <w:szCs w:val="22"/>
        </w:rPr>
      </w:pPr>
      <w:r w:rsidRPr="008E7825">
        <w:rPr>
          <w:rFonts w:cs="Arial"/>
          <w:sz w:val="22"/>
          <w:szCs w:val="22"/>
        </w:rPr>
        <w:t xml:space="preserve">zaprawa </w:t>
      </w:r>
      <w:proofErr w:type="spellStart"/>
      <w:r w:rsidRPr="008E7825">
        <w:rPr>
          <w:rFonts w:cs="Arial"/>
          <w:sz w:val="22"/>
          <w:szCs w:val="22"/>
        </w:rPr>
        <w:t>niskoskurczowa</w:t>
      </w:r>
      <w:proofErr w:type="spellEnd"/>
      <w:r w:rsidRPr="008E7825">
        <w:rPr>
          <w:rFonts w:cs="Arial"/>
          <w:sz w:val="22"/>
          <w:szCs w:val="22"/>
        </w:rPr>
        <w:t xml:space="preserve"> lub na bazie żywic epoksydowych,</w:t>
      </w:r>
    </w:p>
    <w:p w14:paraId="310CAA11" w14:textId="77777777" w:rsidR="0079142D" w:rsidRPr="008E7825" w:rsidRDefault="0079142D" w:rsidP="0079142D">
      <w:pPr>
        <w:ind w:left="426"/>
        <w:rPr>
          <w:rFonts w:cs="Arial"/>
          <w:sz w:val="22"/>
          <w:szCs w:val="22"/>
        </w:rPr>
      </w:pPr>
      <w:r w:rsidRPr="008E7825">
        <w:rPr>
          <w:rFonts w:cs="Arial"/>
          <w:sz w:val="22"/>
          <w:szCs w:val="22"/>
        </w:rPr>
        <w:t>oraz inne materiały akceptowane przez Inżyniera.</w:t>
      </w:r>
    </w:p>
    <w:p w14:paraId="310CAA12" w14:textId="77777777" w:rsidR="0079142D" w:rsidRPr="008E7825" w:rsidRDefault="0079142D" w:rsidP="0079142D">
      <w:pPr>
        <w:ind w:left="426"/>
        <w:rPr>
          <w:rFonts w:cs="Arial"/>
          <w:sz w:val="22"/>
          <w:szCs w:val="22"/>
        </w:rPr>
      </w:pPr>
    </w:p>
    <w:p w14:paraId="310CAA13" w14:textId="77777777" w:rsidR="0079142D" w:rsidRPr="008E7825" w:rsidRDefault="0079142D" w:rsidP="0079142D">
      <w:pPr>
        <w:pStyle w:val="Nagwek1"/>
        <w:numPr>
          <w:ilvl w:val="0"/>
          <w:numId w:val="6"/>
        </w:numPr>
        <w:rPr>
          <w:color w:val="auto"/>
        </w:rPr>
      </w:pPr>
      <w:r w:rsidRPr="008E7825">
        <w:rPr>
          <w:color w:val="auto"/>
        </w:rPr>
        <w:t>SPRZĘT</w:t>
      </w:r>
    </w:p>
    <w:p w14:paraId="310CAA14" w14:textId="77777777" w:rsidR="0079142D" w:rsidRPr="008E7825" w:rsidRDefault="0079142D" w:rsidP="0079142D">
      <w:pPr>
        <w:ind w:left="426"/>
        <w:rPr>
          <w:rFonts w:cs="Arial"/>
          <w:sz w:val="22"/>
          <w:szCs w:val="22"/>
        </w:rPr>
      </w:pPr>
      <w:r w:rsidRPr="008E7825">
        <w:rPr>
          <w:rFonts w:cs="Arial"/>
          <w:sz w:val="22"/>
          <w:szCs w:val="22"/>
        </w:rPr>
        <w:t xml:space="preserve">Ogólne wymagania dotyczące sprzętu podano w </w:t>
      </w:r>
      <w:proofErr w:type="spellStart"/>
      <w:r w:rsidR="00C51CAB" w:rsidRPr="008E7825">
        <w:rPr>
          <w:rFonts w:cs="Arial"/>
          <w:i/>
          <w:sz w:val="22"/>
          <w:szCs w:val="22"/>
        </w:rPr>
        <w:t>STWiORB</w:t>
      </w:r>
      <w:proofErr w:type="spellEnd"/>
      <w:r w:rsidR="00C51CAB" w:rsidRPr="008E7825">
        <w:rPr>
          <w:rFonts w:cs="Arial"/>
          <w:i/>
          <w:sz w:val="22"/>
          <w:szCs w:val="22"/>
        </w:rPr>
        <w:t xml:space="preserve"> M.00.00.00 –Wymagania ogólne</w:t>
      </w:r>
      <w:r w:rsidRPr="008E7825">
        <w:rPr>
          <w:rFonts w:cs="Arial"/>
          <w:i/>
          <w:sz w:val="22"/>
          <w:szCs w:val="22"/>
        </w:rPr>
        <w:t>.</w:t>
      </w:r>
      <w:r w:rsidRPr="008E7825">
        <w:rPr>
          <w:rFonts w:cs="Arial"/>
          <w:sz w:val="22"/>
          <w:szCs w:val="22"/>
        </w:rPr>
        <w:t xml:space="preserve"> </w:t>
      </w:r>
    </w:p>
    <w:p w14:paraId="310CAA15" w14:textId="77777777" w:rsidR="0079142D" w:rsidRPr="008E7825" w:rsidRDefault="0079142D" w:rsidP="0079142D">
      <w:pPr>
        <w:ind w:left="426"/>
        <w:rPr>
          <w:rFonts w:cs="Arial"/>
          <w:sz w:val="22"/>
          <w:szCs w:val="22"/>
        </w:rPr>
      </w:pPr>
      <w:r w:rsidRPr="008E7825">
        <w:rPr>
          <w:rFonts w:cs="Arial"/>
          <w:sz w:val="22"/>
          <w:szCs w:val="22"/>
        </w:rPr>
        <w:t>Wybór sprzętu należy do Wykonawcy. Do założenia punktów pomiarowych stosuje się:</w:t>
      </w:r>
    </w:p>
    <w:p w14:paraId="310CAA16" w14:textId="77777777" w:rsidR="0079142D" w:rsidRPr="008E7825" w:rsidRDefault="0079142D" w:rsidP="0079142D">
      <w:pPr>
        <w:numPr>
          <w:ilvl w:val="0"/>
          <w:numId w:val="4"/>
        </w:numPr>
        <w:tabs>
          <w:tab w:val="clear" w:pos="1441"/>
        </w:tabs>
        <w:ind w:left="709" w:hanging="283"/>
        <w:jc w:val="left"/>
        <w:rPr>
          <w:rFonts w:cs="Arial"/>
          <w:sz w:val="22"/>
          <w:szCs w:val="22"/>
        </w:rPr>
      </w:pPr>
      <w:r w:rsidRPr="008E7825">
        <w:rPr>
          <w:rFonts w:cs="Arial"/>
          <w:sz w:val="22"/>
          <w:szCs w:val="22"/>
        </w:rPr>
        <w:t>wiertarki udarowe do betonu do wykonania otworów na osadzenie znaków wysokościowych,</w:t>
      </w:r>
    </w:p>
    <w:p w14:paraId="310CAA17" w14:textId="77777777" w:rsidR="0079142D" w:rsidRPr="008E7825" w:rsidRDefault="0079142D" w:rsidP="0079142D">
      <w:pPr>
        <w:numPr>
          <w:ilvl w:val="0"/>
          <w:numId w:val="4"/>
        </w:numPr>
        <w:tabs>
          <w:tab w:val="clear" w:pos="1441"/>
        </w:tabs>
        <w:ind w:left="709" w:hanging="283"/>
        <w:jc w:val="left"/>
        <w:rPr>
          <w:rFonts w:cs="Arial"/>
          <w:sz w:val="22"/>
          <w:szCs w:val="22"/>
        </w:rPr>
      </w:pPr>
      <w:r w:rsidRPr="008E7825">
        <w:rPr>
          <w:rFonts w:cs="Arial"/>
          <w:sz w:val="22"/>
          <w:szCs w:val="22"/>
        </w:rPr>
        <w:t>naczynia i narzędzia do przygotowania i aplikacji zapraw,</w:t>
      </w:r>
    </w:p>
    <w:p w14:paraId="310CAA18" w14:textId="77777777" w:rsidR="0079142D" w:rsidRPr="008E7825" w:rsidRDefault="0079142D" w:rsidP="0079142D">
      <w:pPr>
        <w:numPr>
          <w:ilvl w:val="0"/>
          <w:numId w:val="4"/>
        </w:numPr>
        <w:tabs>
          <w:tab w:val="clear" w:pos="1441"/>
        </w:tabs>
        <w:ind w:left="709" w:hanging="283"/>
        <w:jc w:val="left"/>
        <w:rPr>
          <w:rFonts w:cs="Arial"/>
          <w:sz w:val="22"/>
          <w:szCs w:val="22"/>
        </w:rPr>
      </w:pPr>
      <w:r w:rsidRPr="008E7825">
        <w:rPr>
          <w:rFonts w:cs="Arial"/>
          <w:sz w:val="22"/>
          <w:szCs w:val="22"/>
        </w:rPr>
        <w:t>koparki lub wiertnice do wykonania wykopów pod stałe punkty referencyjne,</w:t>
      </w:r>
    </w:p>
    <w:p w14:paraId="310CAA19" w14:textId="77777777" w:rsidR="0079142D" w:rsidRPr="008E7825" w:rsidRDefault="0079142D" w:rsidP="0079142D">
      <w:pPr>
        <w:numPr>
          <w:ilvl w:val="0"/>
          <w:numId w:val="4"/>
        </w:numPr>
        <w:tabs>
          <w:tab w:val="clear" w:pos="1441"/>
        </w:tabs>
        <w:ind w:left="709" w:hanging="283"/>
        <w:jc w:val="left"/>
        <w:rPr>
          <w:rFonts w:cs="Arial"/>
          <w:sz w:val="22"/>
          <w:szCs w:val="22"/>
        </w:rPr>
      </w:pPr>
      <w:r w:rsidRPr="008E7825">
        <w:rPr>
          <w:rFonts w:cs="Arial"/>
          <w:sz w:val="22"/>
          <w:szCs w:val="22"/>
        </w:rPr>
        <w:t>sprzęt geodezyjny do pomiarów kontrolnych siatki punktów pomiarowych (teodolity, niwelatory, tyczki, łaty, taśmy, dalmierze itp.).</w:t>
      </w:r>
    </w:p>
    <w:p w14:paraId="310CAA1A" w14:textId="77777777" w:rsidR="0079142D" w:rsidRPr="008E7825" w:rsidRDefault="0079142D" w:rsidP="0079142D">
      <w:pPr>
        <w:ind w:left="426"/>
        <w:rPr>
          <w:rFonts w:cs="Arial"/>
          <w:sz w:val="22"/>
          <w:szCs w:val="22"/>
        </w:rPr>
      </w:pPr>
      <w:r w:rsidRPr="008E7825">
        <w:rPr>
          <w:rFonts w:cs="Arial"/>
          <w:sz w:val="22"/>
          <w:szCs w:val="22"/>
        </w:rPr>
        <w:t>Sprzęt stosowany do pomiaru punktów wysokościowych powinien gwarantować uzyskanie wymaganej dokładności.</w:t>
      </w:r>
    </w:p>
    <w:p w14:paraId="310CAA1B" w14:textId="77777777" w:rsidR="0079142D" w:rsidRPr="008E7825" w:rsidRDefault="0079142D" w:rsidP="0079142D">
      <w:pPr>
        <w:ind w:left="426"/>
        <w:rPr>
          <w:rFonts w:cs="Arial"/>
          <w:sz w:val="22"/>
          <w:szCs w:val="22"/>
        </w:rPr>
      </w:pPr>
    </w:p>
    <w:p w14:paraId="310CAA1C" w14:textId="77777777" w:rsidR="0079142D" w:rsidRPr="008E7825" w:rsidRDefault="0079142D" w:rsidP="0079142D">
      <w:pPr>
        <w:pStyle w:val="Nagwek1"/>
        <w:numPr>
          <w:ilvl w:val="0"/>
          <w:numId w:val="6"/>
        </w:numPr>
        <w:rPr>
          <w:color w:val="auto"/>
        </w:rPr>
      </w:pPr>
      <w:r w:rsidRPr="008E7825">
        <w:rPr>
          <w:color w:val="auto"/>
        </w:rPr>
        <w:t>TRANSPORT</w:t>
      </w:r>
    </w:p>
    <w:p w14:paraId="310CAA1D" w14:textId="77777777" w:rsidR="0079142D" w:rsidRPr="008E7825" w:rsidRDefault="0079142D" w:rsidP="0079142D">
      <w:pPr>
        <w:ind w:left="426"/>
        <w:rPr>
          <w:rFonts w:cs="Arial"/>
          <w:i/>
          <w:sz w:val="22"/>
          <w:szCs w:val="22"/>
        </w:rPr>
      </w:pPr>
      <w:r w:rsidRPr="008E7825">
        <w:rPr>
          <w:rFonts w:cs="Arial"/>
          <w:sz w:val="22"/>
          <w:szCs w:val="22"/>
        </w:rPr>
        <w:t xml:space="preserve">Ogólne wymagania dotyczące transportu podano w </w:t>
      </w:r>
      <w:proofErr w:type="spellStart"/>
      <w:r w:rsidR="00C51CAB" w:rsidRPr="008E7825">
        <w:rPr>
          <w:rFonts w:cs="Arial"/>
          <w:i/>
          <w:sz w:val="22"/>
          <w:szCs w:val="22"/>
        </w:rPr>
        <w:t>STWiORB</w:t>
      </w:r>
      <w:proofErr w:type="spellEnd"/>
      <w:r w:rsidR="00C51CAB" w:rsidRPr="008E7825">
        <w:rPr>
          <w:rFonts w:cs="Arial"/>
          <w:i/>
          <w:sz w:val="22"/>
          <w:szCs w:val="22"/>
        </w:rPr>
        <w:t xml:space="preserve"> M.00.00.00 –Wymagania ogólne</w:t>
      </w:r>
      <w:r w:rsidRPr="008E7825">
        <w:rPr>
          <w:rFonts w:cs="Arial"/>
          <w:i/>
          <w:sz w:val="22"/>
          <w:szCs w:val="22"/>
        </w:rPr>
        <w:t>.</w:t>
      </w:r>
    </w:p>
    <w:p w14:paraId="310CAA1E" w14:textId="77777777" w:rsidR="0079142D" w:rsidRPr="008E7825" w:rsidRDefault="0079142D" w:rsidP="0079142D">
      <w:pPr>
        <w:ind w:left="426"/>
        <w:rPr>
          <w:rFonts w:cs="Arial"/>
          <w:sz w:val="22"/>
          <w:szCs w:val="22"/>
        </w:rPr>
      </w:pPr>
      <w:r w:rsidRPr="008E7825">
        <w:rPr>
          <w:rFonts w:cs="Arial"/>
          <w:sz w:val="22"/>
          <w:szCs w:val="22"/>
        </w:rPr>
        <w:lastRenderedPageBreak/>
        <w:t>Wybór środków transportowych należy do Wykonawcy. Materiały i sprzęt mogą być przewożone dowolnymi, dopuszczonymi do ruchu środkami transportu.</w:t>
      </w:r>
    </w:p>
    <w:p w14:paraId="310CAA1F" w14:textId="77777777" w:rsidR="0079142D" w:rsidRPr="008E7825" w:rsidRDefault="0079142D" w:rsidP="0079142D">
      <w:pPr>
        <w:pStyle w:val="Nagwek1"/>
        <w:numPr>
          <w:ilvl w:val="0"/>
          <w:numId w:val="6"/>
        </w:numPr>
        <w:rPr>
          <w:color w:val="auto"/>
        </w:rPr>
      </w:pPr>
      <w:r w:rsidRPr="008E7825">
        <w:rPr>
          <w:color w:val="auto"/>
        </w:rPr>
        <w:t>WYKONANIE ROBÓT</w:t>
      </w:r>
    </w:p>
    <w:p w14:paraId="310CAA20" w14:textId="77777777" w:rsidR="0079142D" w:rsidRPr="008E7825" w:rsidRDefault="0079142D" w:rsidP="0079142D">
      <w:pPr>
        <w:ind w:left="426"/>
        <w:rPr>
          <w:rFonts w:cs="Arial"/>
          <w:sz w:val="22"/>
          <w:szCs w:val="22"/>
        </w:rPr>
      </w:pPr>
      <w:r w:rsidRPr="008E7825">
        <w:rPr>
          <w:rFonts w:cs="Arial"/>
          <w:sz w:val="22"/>
          <w:szCs w:val="22"/>
        </w:rPr>
        <w:t xml:space="preserve">Ogólne zasady wykonywania robót podano w </w:t>
      </w:r>
      <w:proofErr w:type="spellStart"/>
      <w:r w:rsidR="00C51CAB" w:rsidRPr="008E7825">
        <w:rPr>
          <w:rFonts w:cs="Arial"/>
          <w:i/>
          <w:sz w:val="22"/>
          <w:szCs w:val="22"/>
        </w:rPr>
        <w:t>STWiORB</w:t>
      </w:r>
      <w:proofErr w:type="spellEnd"/>
      <w:r w:rsidR="00C51CAB" w:rsidRPr="008E7825">
        <w:rPr>
          <w:rFonts w:cs="Arial"/>
          <w:i/>
          <w:sz w:val="22"/>
          <w:szCs w:val="22"/>
        </w:rPr>
        <w:t xml:space="preserve"> M.00.00.00 –Wymagania ogólne</w:t>
      </w:r>
      <w:r w:rsidRPr="008E7825">
        <w:rPr>
          <w:rFonts w:cs="Arial"/>
          <w:i/>
          <w:sz w:val="22"/>
          <w:szCs w:val="22"/>
        </w:rPr>
        <w:t>.</w:t>
      </w:r>
    </w:p>
    <w:p w14:paraId="310CAA21" w14:textId="77777777" w:rsidR="0079142D" w:rsidRPr="008E7825" w:rsidRDefault="0079142D" w:rsidP="0079142D">
      <w:pPr>
        <w:ind w:left="426"/>
        <w:rPr>
          <w:rFonts w:cs="Arial"/>
          <w:sz w:val="22"/>
          <w:szCs w:val="22"/>
        </w:rPr>
      </w:pPr>
      <w:r w:rsidRPr="008E7825">
        <w:rPr>
          <w:rFonts w:cs="Arial"/>
          <w:sz w:val="22"/>
          <w:szCs w:val="22"/>
        </w:rPr>
        <w:t xml:space="preserve">Usytuowanie reperów powinno być zgodne z dokumentacją projektową oraz Rozporządzeniem </w:t>
      </w:r>
      <w:proofErr w:type="spellStart"/>
      <w:r w:rsidRPr="008E7825">
        <w:rPr>
          <w:rFonts w:cs="Arial"/>
          <w:sz w:val="22"/>
          <w:szCs w:val="22"/>
        </w:rPr>
        <w:t>MTiGM</w:t>
      </w:r>
      <w:proofErr w:type="spellEnd"/>
      <w:r w:rsidRPr="008E7825">
        <w:rPr>
          <w:rFonts w:cs="Arial"/>
          <w:sz w:val="22"/>
          <w:szCs w:val="22"/>
        </w:rPr>
        <w:t xml:space="preserve"> z dnia 30.05.2000 w sprawie warunków technicznych, jakim powinny odpowiadać drogowe obiekty inżynierskie i ich usytuowanie. Sposób osadzenia i stabilizacji bolców kontrolnych oraz ich sztywność muszą gwarantować niezmienność ich położenia w czasie oraz odporność w tym względzie na akty wandalizmu. Punkty kontrolne na podporach powinny być lokalizowane w miejscach dostępnych dla niwelacji, na wysokości około 0,50 m powyżej projektowanego poziomu terenu. </w:t>
      </w:r>
    </w:p>
    <w:p w14:paraId="310CAA22" w14:textId="77777777" w:rsidR="0079142D" w:rsidRPr="008E7825" w:rsidRDefault="0079142D" w:rsidP="0079142D">
      <w:pPr>
        <w:ind w:left="426"/>
        <w:rPr>
          <w:rFonts w:cs="Arial"/>
          <w:sz w:val="22"/>
          <w:szCs w:val="22"/>
        </w:rPr>
      </w:pPr>
      <w:r w:rsidRPr="008E7825">
        <w:rPr>
          <w:rFonts w:cs="Arial"/>
          <w:sz w:val="22"/>
          <w:szCs w:val="22"/>
        </w:rPr>
        <w:t xml:space="preserve">W rejonie obiektu, poza strefą wpływu podpór, należy zlokalizować i trwale </w:t>
      </w:r>
      <w:proofErr w:type="spellStart"/>
      <w:r w:rsidRPr="008E7825">
        <w:rPr>
          <w:rFonts w:cs="Arial"/>
          <w:sz w:val="22"/>
          <w:szCs w:val="22"/>
        </w:rPr>
        <w:t>zastabilizować</w:t>
      </w:r>
      <w:proofErr w:type="spellEnd"/>
      <w:r w:rsidRPr="008E7825">
        <w:rPr>
          <w:rFonts w:cs="Arial"/>
          <w:sz w:val="22"/>
          <w:szCs w:val="22"/>
        </w:rPr>
        <w:t xml:space="preserve"> stałe punkty odniesienia. Punkty te powinny zostać założone w takich miejscach, w których ryzyko ich przypadkowego uszkodzenia będzie najmniejsze.</w:t>
      </w:r>
    </w:p>
    <w:p w14:paraId="310CAA23" w14:textId="77777777" w:rsidR="0079142D" w:rsidRPr="008E7825" w:rsidRDefault="0079142D" w:rsidP="0079142D">
      <w:pPr>
        <w:ind w:left="426"/>
        <w:rPr>
          <w:rFonts w:cs="Arial"/>
          <w:sz w:val="22"/>
          <w:szCs w:val="22"/>
        </w:rPr>
      </w:pPr>
      <w:r w:rsidRPr="008E7825">
        <w:rPr>
          <w:rFonts w:cs="Arial"/>
          <w:sz w:val="22"/>
          <w:szCs w:val="22"/>
        </w:rPr>
        <w:t>Po założeniu siatki reperów na obiektach i punktów referencyjnych należy przeprowadzić ich precyzyjną niwelację, w nawiązaniu do państwowego układu odniesienia oraz wykonać szkice topograficzne z zaznaczoną lokalizacją i domiarami wszystkich punktów.  W przypadku punktów referencyjnych konieczne jest również określenie ich współrzędnych geodezyjnych w układzie państwowym. Sprawozdanie z wykonania tych prac umieszcza się w operacie geodezyjnym, który należy przedłożyć Inżynierowi przy ich odbiorze.</w:t>
      </w:r>
    </w:p>
    <w:p w14:paraId="310CAA24" w14:textId="77777777" w:rsidR="0079142D" w:rsidRPr="008E7825" w:rsidRDefault="0079142D" w:rsidP="0079142D">
      <w:pPr>
        <w:ind w:left="426"/>
        <w:rPr>
          <w:rFonts w:cs="Arial"/>
          <w:sz w:val="22"/>
          <w:szCs w:val="22"/>
        </w:rPr>
      </w:pPr>
      <w:r w:rsidRPr="008E7825">
        <w:rPr>
          <w:rFonts w:cs="Arial"/>
          <w:sz w:val="22"/>
          <w:szCs w:val="22"/>
        </w:rPr>
        <w:t>Prace pomiarowe powinny być wykonane przez uprawnionego geodetę, zgodnie z obowiązującymi instrukcjami Głównego Urzędu Geodezji i Kartografii (</w:t>
      </w:r>
      <w:proofErr w:type="spellStart"/>
      <w:r w:rsidRPr="008E7825">
        <w:rPr>
          <w:rFonts w:cs="Arial"/>
          <w:sz w:val="22"/>
          <w:szCs w:val="22"/>
        </w:rPr>
        <w:t>GUGiK</w:t>
      </w:r>
      <w:proofErr w:type="spellEnd"/>
      <w:r w:rsidRPr="008E7825">
        <w:rPr>
          <w:rFonts w:cs="Arial"/>
          <w:sz w:val="22"/>
          <w:szCs w:val="22"/>
        </w:rPr>
        <w:t>). Pomiary położenia punktów referencyjnych należy wykonać przy wykorzystaniu sieci poligonizacji państwowej (określenie współrzędnych punktów) oraz dodatkowo metodą domiarów. Pomiary położenia punktów kontrolnych na obiektach wykonuje się metodą domiarów do charakterystycznych punktów obiektów. Po zakończeniu robót należy repery uwzględnić w geodezyjnej dokumentacji powykonawczej opisując ich współrzędne i rzędne w układzie państwowym.</w:t>
      </w:r>
    </w:p>
    <w:p w14:paraId="310CAA25" w14:textId="77777777" w:rsidR="0079142D" w:rsidRPr="008E7825" w:rsidRDefault="0079142D" w:rsidP="0079142D">
      <w:pPr>
        <w:ind w:left="426"/>
        <w:rPr>
          <w:rFonts w:cs="Arial"/>
          <w:sz w:val="22"/>
          <w:szCs w:val="22"/>
        </w:rPr>
      </w:pPr>
      <w:r w:rsidRPr="008E7825">
        <w:rPr>
          <w:rFonts w:cs="Arial"/>
          <w:sz w:val="22"/>
          <w:szCs w:val="22"/>
        </w:rPr>
        <w:t xml:space="preserve">Punkty wysokościowe należy wyznaczyć z dokładnością do </w:t>
      </w:r>
      <w:smartTag w:uri="urn:schemas-microsoft-com:office:smarttags" w:element="metricconverter">
        <w:smartTagPr>
          <w:attr w:name="ProductID" w:val="0,1 cm"/>
        </w:smartTagPr>
        <w:r w:rsidRPr="008E7825">
          <w:rPr>
            <w:rFonts w:cs="Arial"/>
            <w:sz w:val="22"/>
            <w:szCs w:val="22"/>
          </w:rPr>
          <w:t>0,1 cm</w:t>
        </w:r>
      </w:smartTag>
      <w:r w:rsidRPr="008E7825">
        <w:rPr>
          <w:rFonts w:cs="Arial"/>
          <w:sz w:val="22"/>
          <w:szCs w:val="22"/>
        </w:rPr>
        <w:t>.</w:t>
      </w:r>
    </w:p>
    <w:p w14:paraId="310CAA26" w14:textId="77777777" w:rsidR="0079142D" w:rsidRPr="008E7825" w:rsidRDefault="0079142D" w:rsidP="0079142D">
      <w:pPr>
        <w:ind w:left="426"/>
        <w:rPr>
          <w:rFonts w:cs="Arial"/>
          <w:sz w:val="22"/>
          <w:szCs w:val="22"/>
        </w:rPr>
      </w:pPr>
    </w:p>
    <w:p w14:paraId="310CAA27" w14:textId="77777777" w:rsidR="0079142D" w:rsidRPr="008E7825" w:rsidRDefault="0079142D" w:rsidP="0079142D">
      <w:pPr>
        <w:pStyle w:val="Nagwek1"/>
        <w:numPr>
          <w:ilvl w:val="0"/>
          <w:numId w:val="6"/>
        </w:numPr>
        <w:rPr>
          <w:color w:val="auto"/>
        </w:rPr>
      </w:pPr>
      <w:r w:rsidRPr="008E7825">
        <w:rPr>
          <w:color w:val="auto"/>
        </w:rPr>
        <w:t>KONTROLA JAKOŚCI ROBÓT</w:t>
      </w:r>
    </w:p>
    <w:p w14:paraId="310CAA28" w14:textId="77777777" w:rsidR="0079142D" w:rsidRPr="008E7825" w:rsidRDefault="0079142D" w:rsidP="0079142D">
      <w:pPr>
        <w:ind w:left="426"/>
        <w:rPr>
          <w:rFonts w:cs="Arial"/>
          <w:sz w:val="22"/>
          <w:szCs w:val="22"/>
        </w:rPr>
      </w:pPr>
      <w:r w:rsidRPr="008E7825">
        <w:rPr>
          <w:rFonts w:cs="Arial"/>
          <w:sz w:val="22"/>
          <w:szCs w:val="22"/>
        </w:rPr>
        <w:t xml:space="preserve">Ogólne zasady kontroli jakości robót podano w </w:t>
      </w:r>
      <w:proofErr w:type="spellStart"/>
      <w:r w:rsidR="00C51CAB" w:rsidRPr="008E7825">
        <w:rPr>
          <w:rFonts w:cs="Arial"/>
          <w:i/>
          <w:sz w:val="22"/>
          <w:szCs w:val="22"/>
        </w:rPr>
        <w:t>STWiORB</w:t>
      </w:r>
      <w:proofErr w:type="spellEnd"/>
      <w:r w:rsidR="00C51CAB" w:rsidRPr="008E7825">
        <w:rPr>
          <w:rFonts w:cs="Arial"/>
          <w:i/>
          <w:sz w:val="22"/>
          <w:szCs w:val="22"/>
        </w:rPr>
        <w:t xml:space="preserve"> M.00.00.00 –Wymagania ogólne</w:t>
      </w:r>
      <w:r w:rsidRPr="008E7825">
        <w:rPr>
          <w:rFonts w:cs="Arial"/>
          <w:i/>
          <w:sz w:val="22"/>
          <w:szCs w:val="22"/>
        </w:rPr>
        <w:t>.</w:t>
      </w:r>
    </w:p>
    <w:p w14:paraId="310CAA29" w14:textId="77777777" w:rsidR="0079142D" w:rsidRPr="008E7825" w:rsidRDefault="0079142D" w:rsidP="0079142D">
      <w:pPr>
        <w:ind w:left="426"/>
        <w:rPr>
          <w:rFonts w:cs="Arial"/>
          <w:sz w:val="22"/>
          <w:szCs w:val="22"/>
        </w:rPr>
      </w:pPr>
      <w:r w:rsidRPr="008E7825">
        <w:rPr>
          <w:rFonts w:cs="Arial"/>
          <w:sz w:val="22"/>
          <w:szCs w:val="22"/>
        </w:rPr>
        <w:t xml:space="preserve">Kontrolę jakości prac pomiarowych związanych z zakładaniem punktów pomiarowo-kontrolnych należy prowadzić wg ogólnych zasad określonych w instrukcjach i wytycznych </w:t>
      </w:r>
      <w:proofErr w:type="spellStart"/>
      <w:r w:rsidRPr="008E7825">
        <w:rPr>
          <w:rFonts w:cs="Arial"/>
          <w:sz w:val="22"/>
          <w:szCs w:val="22"/>
        </w:rPr>
        <w:t>GUGiK</w:t>
      </w:r>
      <w:proofErr w:type="spellEnd"/>
      <w:r w:rsidRPr="008E7825">
        <w:rPr>
          <w:rFonts w:cs="Arial"/>
          <w:sz w:val="22"/>
          <w:szCs w:val="22"/>
        </w:rPr>
        <w:t>.</w:t>
      </w:r>
    </w:p>
    <w:p w14:paraId="310CAA2A" w14:textId="77777777" w:rsidR="0079142D" w:rsidRPr="008E7825" w:rsidRDefault="0079142D" w:rsidP="0079142D">
      <w:pPr>
        <w:ind w:left="426"/>
        <w:rPr>
          <w:rFonts w:cs="Arial"/>
          <w:sz w:val="22"/>
          <w:szCs w:val="22"/>
        </w:rPr>
      </w:pPr>
    </w:p>
    <w:p w14:paraId="310CAA2B" w14:textId="77777777" w:rsidR="0079142D" w:rsidRPr="008E7825" w:rsidRDefault="0079142D" w:rsidP="0079142D">
      <w:pPr>
        <w:pStyle w:val="Nagwek1"/>
        <w:numPr>
          <w:ilvl w:val="0"/>
          <w:numId w:val="6"/>
        </w:numPr>
        <w:rPr>
          <w:color w:val="auto"/>
        </w:rPr>
      </w:pPr>
      <w:r w:rsidRPr="008E7825">
        <w:rPr>
          <w:color w:val="auto"/>
        </w:rPr>
        <w:t>OBMIAR ROBÓT</w:t>
      </w:r>
    </w:p>
    <w:p w14:paraId="310CAA2C" w14:textId="77777777" w:rsidR="0079142D" w:rsidRPr="008E7825" w:rsidRDefault="0079142D" w:rsidP="0079142D">
      <w:pPr>
        <w:ind w:left="426"/>
        <w:rPr>
          <w:rFonts w:cs="Arial"/>
          <w:sz w:val="22"/>
          <w:szCs w:val="22"/>
        </w:rPr>
      </w:pPr>
      <w:r w:rsidRPr="008E7825">
        <w:rPr>
          <w:rFonts w:cs="Arial"/>
          <w:sz w:val="22"/>
          <w:szCs w:val="22"/>
        </w:rPr>
        <w:t xml:space="preserve">Ogólne zasady obmiaru robót podano w </w:t>
      </w:r>
      <w:proofErr w:type="spellStart"/>
      <w:r w:rsidR="00C51CAB" w:rsidRPr="008E7825">
        <w:rPr>
          <w:rFonts w:cs="Arial"/>
          <w:i/>
          <w:sz w:val="22"/>
          <w:szCs w:val="22"/>
        </w:rPr>
        <w:t>STWiORB</w:t>
      </w:r>
      <w:proofErr w:type="spellEnd"/>
      <w:r w:rsidR="00C51CAB" w:rsidRPr="008E7825">
        <w:rPr>
          <w:rFonts w:cs="Arial"/>
          <w:i/>
          <w:sz w:val="22"/>
          <w:szCs w:val="22"/>
        </w:rPr>
        <w:t xml:space="preserve"> M.00.00.00 –Wymagania ogólne</w:t>
      </w:r>
      <w:r w:rsidRPr="008E7825">
        <w:rPr>
          <w:rFonts w:cs="Arial"/>
          <w:i/>
          <w:sz w:val="22"/>
          <w:szCs w:val="22"/>
        </w:rPr>
        <w:t>.</w:t>
      </w:r>
    </w:p>
    <w:p w14:paraId="310CAA2D" w14:textId="77777777" w:rsidR="0079142D" w:rsidRPr="008E7825" w:rsidRDefault="0079142D" w:rsidP="0079142D">
      <w:pPr>
        <w:ind w:left="426"/>
        <w:rPr>
          <w:rFonts w:cs="Arial"/>
          <w:sz w:val="22"/>
          <w:szCs w:val="22"/>
        </w:rPr>
      </w:pPr>
    </w:p>
    <w:p w14:paraId="310CAA2E" w14:textId="77777777" w:rsidR="0079142D" w:rsidRPr="008E7825" w:rsidRDefault="0079142D" w:rsidP="0079142D">
      <w:pPr>
        <w:pStyle w:val="Nagwek2"/>
        <w:numPr>
          <w:ilvl w:val="1"/>
          <w:numId w:val="6"/>
        </w:numPr>
        <w:ind w:left="426" w:hanging="426"/>
      </w:pPr>
      <w:r w:rsidRPr="008E7825">
        <w:t>Jednostka obmiarowa</w:t>
      </w:r>
    </w:p>
    <w:p w14:paraId="310CAA2F" w14:textId="77777777" w:rsidR="0079142D" w:rsidRPr="008E7825" w:rsidRDefault="0079142D" w:rsidP="0079142D">
      <w:pPr>
        <w:ind w:left="426"/>
        <w:rPr>
          <w:rFonts w:cs="Arial"/>
          <w:sz w:val="22"/>
          <w:szCs w:val="22"/>
        </w:rPr>
      </w:pPr>
      <w:r w:rsidRPr="008E7825">
        <w:rPr>
          <w:rFonts w:cs="Arial"/>
          <w:sz w:val="22"/>
          <w:szCs w:val="22"/>
        </w:rPr>
        <w:t xml:space="preserve">Jednostką obmiarową jest </w:t>
      </w:r>
      <w:r w:rsidRPr="008E7825">
        <w:rPr>
          <w:rFonts w:cs="Arial"/>
          <w:b/>
          <w:sz w:val="22"/>
          <w:szCs w:val="22"/>
        </w:rPr>
        <w:t>1 szt.</w:t>
      </w:r>
      <w:r w:rsidRPr="008E7825">
        <w:rPr>
          <w:rFonts w:cs="Arial"/>
          <w:sz w:val="22"/>
          <w:szCs w:val="22"/>
        </w:rPr>
        <w:t xml:space="preserve"> wykonanego punktu pomiarowo-kontrolnego z uwzględnieniem jego charakteru (punkt pomiarowo-kontrolny, punkt referencyjny).</w:t>
      </w:r>
    </w:p>
    <w:p w14:paraId="310CAA30" w14:textId="77777777" w:rsidR="0079142D" w:rsidRPr="008E7825" w:rsidRDefault="0079142D" w:rsidP="0079142D">
      <w:pPr>
        <w:ind w:left="426"/>
        <w:rPr>
          <w:rFonts w:cs="Arial"/>
          <w:sz w:val="22"/>
          <w:szCs w:val="22"/>
        </w:rPr>
      </w:pPr>
    </w:p>
    <w:p w14:paraId="310CAA31" w14:textId="77777777" w:rsidR="0079142D" w:rsidRPr="008E7825" w:rsidRDefault="0079142D" w:rsidP="0079142D">
      <w:pPr>
        <w:pStyle w:val="Nagwek1"/>
        <w:numPr>
          <w:ilvl w:val="0"/>
          <w:numId w:val="6"/>
        </w:numPr>
        <w:rPr>
          <w:color w:val="auto"/>
        </w:rPr>
      </w:pPr>
      <w:r w:rsidRPr="008E7825">
        <w:rPr>
          <w:color w:val="auto"/>
        </w:rPr>
        <w:t>ODBIÓR ROBÓT</w:t>
      </w:r>
    </w:p>
    <w:p w14:paraId="310CAA32" w14:textId="77777777" w:rsidR="0079142D" w:rsidRPr="008E7825" w:rsidRDefault="0079142D" w:rsidP="0079142D">
      <w:pPr>
        <w:ind w:left="426"/>
        <w:rPr>
          <w:rFonts w:cs="Arial"/>
          <w:sz w:val="22"/>
          <w:szCs w:val="22"/>
        </w:rPr>
      </w:pPr>
      <w:r w:rsidRPr="008E7825">
        <w:rPr>
          <w:rFonts w:cs="Arial"/>
          <w:sz w:val="22"/>
          <w:szCs w:val="22"/>
        </w:rPr>
        <w:t xml:space="preserve">Ogólne zasady odbioru robót podano w </w:t>
      </w:r>
      <w:proofErr w:type="spellStart"/>
      <w:r w:rsidR="00C51CAB" w:rsidRPr="008E7825">
        <w:rPr>
          <w:rFonts w:cs="Arial"/>
          <w:i/>
          <w:sz w:val="22"/>
          <w:szCs w:val="22"/>
        </w:rPr>
        <w:t>STWiORB</w:t>
      </w:r>
      <w:proofErr w:type="spellEnd"/>
      <w:r w:rsidR="00C51CAB" w:rsidRPr="008E7825">
        <w:rPr>
          <w:rFonts w:cs="Arial"/>
          <w:i/>
          <w:sz w:val="22"/>
          <w:szCs w:val="22"/>
        </w:rPr>
        <w:t xml:space="preserve"> M.00.00.00 –Wymagania ogólne</w:t>
      </w:r>
      <w:r w:rsidRPr="008E7825">
        <w:rPr>
          <w:rFonts w:cs="Arial"/>
          <w:i/>
          <w:sz w:val="22"/>
          <w:szCs w:val="22"/>
        </w:rPr>
        <w:t>.</w:t>
      </w:r>
    </w:p>
    <w:p w14:paraId="310CAA33" w14:textId="77777777" w:rsidR="0079142D" w:rsidRPr="008E7825" w:rsidRDefault="0079142D" w:rsidP="0079142D">
      <w:pPr>
        <w:ind w:left="426"/>
        <w:rPr>
          <w:rFonts w:cs="Arial"/>
          <w:sz w:val="22"/>
          <w:szCs w:val="22"/>
        </w:rPr>
      </w:pPr>
      <w:r w:rsidRPr="008E7825">
        <w:rPr>
          <w:rFonts w:cs="Arial"/>
          <w:sz w:val="22"/>
          <w:szCs w:val="22"/>
        </w:rPr>
        <w:t>Odbiór robót na podstawie sprawdzenia w terenie oraz szkiców i dzienników pomiarów geodezyjnych lub protokołu z kontroli geodezyjnej, które Wykonawca przekłada Inżynierowi.</w:t>
      </w:r>
    </w:p>
    <w:p w14:paraId="310CAA34" w14:textId="77777777" w:rsidR="0079142D" w:rsidRPr="008E7825" w:rsidRDefault="0079142D" w:rsidP="0079142D">
      <w:pPr>
        <w:ind w:left="426"/>
        <w:rPr>
          <w:rFonts w:cs="Arial"/>
          <w:sz w:val="22"/>
          <w:szCs w:val="22"/>
        </w:rPr>
      </w:pPr>
    </w:p>
    <w:p w14:paraId="310CAA35" w14:textId="77777777" w:rsidR="0079142D" w:rsidRPr="008E7825" w:rsidRDefault="0079142D" w:rsidP="0079142D">
      <w:pPr>
        <w:pStyle w:val="Nagwek1"/>
        <w:numPr>
          <w:ilvl w:val="0"/>
          <w:numId w:val="6"/>
        </w:numPr>
        <w:rPr>
          <w:color w:val="auto"/>
        </w:rPr>
      </w:pPr>
      <w:r w:rsidRPr="008E7825">
        <w:rPr>
          <w:color w:val="auto"/>
        </w:rPr>
        <w:t>PODSTAWA PŁATNOŚCI</w:t>
      </w:r>
    </w:p>
    <w:p w14:paraId="310CAA36" w14:textId="77777777" w:rsidR="0079142D" w:rsidRPr="008E7825" w:rsidRDefault="0079142D" w:rsidP="0079142D">
      <w:pPr>
        <w:ind w:left="426"/>
        <w:rPr>
          <w:rFonts w:cs="Arial"/>
          <w:sz w:val="22"/>
          <w:szCs w:val="22"/>
        </w:rPr>
      </w:pPr>
      <w:r w:rsidRPr="008E7825">
        <w:rPr>
          <w:rFonts w:cs="Arial"/>
          <w:sz w:val="22"/>
          <w:szCs w:val="22"/>
        </w:rPr>
        <w:t xml:space="preserve">Ogólne ustalenia dotyczące podstawy płatności podano w </w:t>
      </w:r>
      <w:proofErr w:type="spellStart"/>
      <w:r w:rsidR="00C51CAB" w:rsidRPr="008E7825">
        <w:rPr>
          <w:rFonts w:cs="Arial"/>
          <w:i/>
          <w:sz w:val="22"/>
          <w:szCs w:val="22"/>
        </w:rPr>
        <w:t>STWiORB</w:t>
      </w:r>
      <w:proofErr w:type="spellEnd"/>
      <w:r w:rsidR="00C51CAB" w:rsidRPr="008E7825">
        <w:rPr>
          <w:rFonts w:cs="Arial"/>
          <w:i/>
          <w:sz w:val="22"/>
          <w:szCs w:val="22"/>
        </w:rPr>
        <w:t xml:space="preserve"> M.00.00.00 –Wymagania ogólne</w:t>
      </w:r>
      <w:r w:rsidRPr="008E7825">
        <w:rPr>
          <w:rFonts w:cs="Arial"/>
          <w:i/>
          <w:sz w:val="22"/>
          <w:szCs w:val="22"/>
        </w:rPr>
        <w:t>.</w:t>
      </w:r>
    </w:p>
    <w:p w14:paraId="310CAA37" w14:textId="77777777" w:rsidR="0079142D" w:rsidRPr="008E7825" w:rsidRDefault="0079142D" w:rsidP="0079142D">
      <w:pPr>
        <w:ind w:left="426"/>
        <w:rPr>
          <w:rFonts w:cs="Arial"/>
          <w:sz w:val="22"/>
          <w:szCs w:val="22"/>
        </w:rPr>
      </w:pPr>
    </w:p>
    <w:p w14:paraId="310CAA38" w14:textId="77777777" w:rsidR="0079142D" w:rsidRPr="008E7825" w:rsidRDefault="0079142D" w:rsidP="0079142D">
      <w:pPr>
        <w:pStyle w:val="Nagwek2"/>
        <w:numPr>
          <w:ilvl w:val="1"/>
          <w:numId w:val="6"/>
        </w:numPr>
        <w:ind w:left="426" w:hanging="426"/>
      </w:pPr>
      <w:r w:rsidRPr="008E7825">
        <w:t xml:space="preserve">Cena jednostkowa </w:t>
      </w:r>
    </w:p>
    <w:p w14:paraId="310CAA39" w14:textId="77777777" w:rsidR="0079142D" w:rsidRPr="008E7825" w:rsidRDefault="0079142D" w:rsidP="0079142D">
      <w:pPr>
        <w:ind w:left="426"/>
        <w:rPr>
          <w:rFonts w:cs="Arial"/>
          <w:sz w:val="22"/>
          <w:szCs w:val="22"/>
        </w:rPr>
      </w:pPr>
      <w:r w:rsidRPr="008E7825">
        <w:rPr>
          <w:rFonts w:cs="Arial"/>
          <w:sz w:val="22"/>
          <w:szCs w:val="22"/>
        </w:rPr>
        <w:t>Cena jednostkowa uwzględnia :</w:t>
      </w:r>
    </w:p>
    <w:p w14:paraId="310CAA3A" w14:textId="77777777" w:rsidR="0079142D" w:rsidRPr="008E7825" w:rsidRDefault="0079142D" w:rsidP="0079142D">
      <w:pPr>
        <w:numPr>
          <w:ilvl w:val="0"/>
          <w:numId w:val="4"/>
        </w:numPr>
        <w:tabs>
          <w:tab w:val="clear" w:pos="1441"/>
        </w:tabs>
        <w:ind w:left="709" w:hanging="283"/>
        <w:jc w:val="left"/>
        <w:rPr>
          <w:rFonts w:cs="Arial"/>
          <w:sz w:val="22"/>
          <w:szCs w:val="22"/>
        </w:rPr>
      </w:pPr>
      <w:r w:rsidRPr="008E7825">
        <w:rPr>
          <w:rFonts w:cs="Arial"/>
          <w:sz w:val="22"/>
          <w:szCs w:val="22"/>
        </w:rPr>
        <w:t>zapewnienie niezbędnych czynników produkcji,</w:t>
      </w:r>
    </w:p>
    <w:p w14:paraId="310CAA3B" w14:textId="77777777" w:rsidR="0079142D" w:rsidRPr="008E7825" w:rsidRDefault="0079142D" w:rsidP="0079142D">
      <w:pPr>
        <w:numPr>
          <w:ilvl w:val="0"/>
          <w:numId w:val="4"/>
        </w:numPr>
        <w:tabs>
          <w:tab w:val="clear" w:pos="1441"/>
        </w:tabs>
        <w:ind w:left="709" w:hanging="283"/>
        <w:jc w:val="left"/>
        <w:rPr>
          <w:rFonts w:cs="Arial"/>
          <w:sz w:val="22"/>
          <w:szCs w:val="22"/>
        </w:rPr>
      </w:pPr>
      <w:r w:rsidRPr="008E7825">
        <w:rPr>
          <w:rFonts w:cs="Arial"/>
          <w:sz w:val="22"/>
          <w:szCs w:val="22"/>
        </w:rPr>
        <w:t>założenie stałych punktów wysokościowych referencyjnych,</w:t>
      </w:r>
    </w:p>
    <w:p w14:paraId="310CAA3C" w14:textId="77777777" w:rsidR="0079142D" w:rsidRPr="008E7825" w:rsidRDefault="0079142D" w:rsidP="0079142D">
      <w:pPr>
        <w:numPr>
          <w:ilvl w:val="0"/>
          <w:numId w:val="4"/>
        </w:numPr>
        <w:tabs>
          <w:tab w:val="clear" w:pos="1441"/>
        </w:tabs>
        <w:ind w:left="709" w:hanging="283"/>
        <w:jc w:val="left"/>
        <w:rPr>
          <w:rFonts w:cs="Arial"/>
          <w:sz w:val="22"/>
          <w:szCs w:val="22"/>
        </w:rPr>
      </w:pPr>
      <w:r w:rsidRPr="008E7825">
        <w:rPr>
          <w:rFonts w:cs="Arial"/>
          <w:sz w:val="22"/>
          <w:szCs w:val="22"/>
        </w:rPr>
        <w:t>osadzenie w konstrukcji obiektów punktów pomiarowo-kontrolnych,</w:t>
      </w:r>
    </w:p>
    <w:p w14:paraId="310CAA3D" w14:textId="77777777" w:rsidR="0079142D" w:rsidRPr="008E7825" w:rsidRDefault="0079142D" w:rsidP="0079142D">
      <w:pPr>
        <w:numPr>
          <w:ilvl w:val="0"/>
          <w:numId w:val="4"/>
        </w:numPr>
        <w:tabs>
          <w:tab w:val="clear" w:pos="1441"/>
        </w:tabs>
        <w:ind w:left="709" w:hanging="283"/>
        <w:jc w:val="left"/>
        <w:rPr>
          <w:rFonts w:cs="Arial"/>
          <w:sz w:val="22"/>
          <w:szCs w:val="22"/>
        </w:rPr>
      </w:pPr>
      <w:r w:rsidRPr="008E7825">
        <w:rPr>
          <w:rFonts w:cs="Arial"/>
          <w:sz w:val="22"/>
          <w:szCs w:val="22"/>
        </w:rPr>
        <w:t>prace pomiarowe, uzyskanie dokumentacji powykonawczej z naniesionymi punktami wysokościowymi (reperami) i podaniem ich wysokości, sporządzenie operatu geodezyjnego,</w:t>
      </w:r>
    </w:p>
    <w:p w14:paraId="310CAA3E" w14:textId="77777777" w:rsidR="0079142D" w:rsidRPr="008E7825" w:rsidRDefault="0079142D" w:rsidP="0079142D">
      <w:pPr>
        <w:numPr>
          <w:ilvl w:val="0"/>
          <w:numId w:val="4"/>
        </w:numPr>
        <w:tabs>
          <w:tab w:val="clear" w:pos="1441"/>
        </w:tabs>
        <w:ind w:left="709" w:hanging="283"/>
        <w:jc w:val="left"/>
        <w:rPr>
          <w:rFonts w:cs="Arial"/>
          <w:sz w:val="22"/>
          <w:szCs w:val="22"/>
        </w:rPr>
      </w:pPr>
      <w:r w:rsidRPr="008E7825">
        <w:rPr>
          <w:rFonts w:cs="Arial"/>
          <w:sz w:val="22"/>
          <w:szCs w:val="22"/>
        </w:rPr>
        <w:t>uprzątnięcie miejsca prac.</w:t>
      </w:r>
    </w:p>
    <w:p w14:paraId="310CAA3F" w14:textId="77777777" w:rsidR="0079142D" w:rsidRPr="008E7825" w:rsidRDefault="0079142D" w:rsidP="0079142D">
      <w:pPr>
        <w:ind w:left="426"/>
        <w:rPr>
          <w:rFonts w:cs="Arial"/>
          <w:sz w:val="22"/>
          <w:szCs w:val="22"/>
        </w:rPr>
      </w:pPr>
    </w:p>
    <w:p w14:paraId="310CAA40" w14:textId="77777777" w:rsidR="0079142D" w:rsidRPr="008E7825" w:rsidRDefault="0079142D" w:rsidP="0079142D">
      <w:pPr>
        <w:pStyle w:val="Nagwek1"/>
        <w:numPr>
          <w:ilvl w:val="0"/>
          <w:numId w:val="6"/>
        </w:numPr>
        <w:rPr>
          <w:color w:val="auto"/>
        </w:rPr>
      </w:pPr>
      <w:r w:rsidRPr="008E7825">
        <w:rPr>
          <w:color w:val="auto"/>
        </w:rPr>
        <w:t>PRZEPISY ZWIĄZANE</w:t>
      </w:r>
    </w:p>
    <w:p w14:paraId="310CAA41" w14:textId="77777777" w:rsidR="008746D7" w:rsidRPr="008E7825" w:rsidRDefault="0079142D" w:rsidP="00C51CAB">
      <w:pPr>
        <w:pStyle w:val="AAAAA"/>
        <w:ind w:left="709"/>
        <w:rPr>
          <w:rFonts w:ascii="Arial Narrow" w:hAnsi="Arial Narrow" w:cs="Arial"/>
          <w:sz w:val="22"/>
          <w:szCs w:val="22"/>
        </w:rPr>
      </w:pPr>
      <w:r w:rsidRPr="008E7825">
        <w:rPr>
          <w:rFonts w:ascii="Arial Narrow" w:hAnsi="Arial Narrow" w:cs="Arial"/>
          <w:sz w:val="22"/>
          <w:szCs w:val="22"/>
        </w:rPr>
        <w:lastRenderedPageBreak/>
        <w:t>Wg ST M.01.00.01.</w:t>
      </w:r>
    </w:p>
    <w:p w14:paraId="02AB1B07" w14:textId="77777777" w:rsidR="007F0737" w:rsidRPr="008E7825" w:rsidRDefault="007F0737" w:rsidP="007F0737">
      <w:pPr>
        <w:jc w:val="center"/>
        <w:rPr>
          <w:rFonts w:cs="Arial"/>
          <w:sz w:val="32"/>
        </w:rPr>
      </w:pPr>
    </w:p>
    <w:p w14:paraId="79388281" w14:textId="77777777" w:rsidR="007F0737" w:rsidRPr="008E7825" w:rsidRDefault="007F0737" w:rsidP="007F0737">
      <w:pPr>
        <w:jc w:val="center"/>
        <w:rPr>
          <w:rFonts w:cs="Arial"/>
          <w:sz w:val="32"/>
        </w:rPr>
      </w:pPr>
    </w:p>
    <w:p w14:paraId="07F37A17" w14:textId="77777777" w:rsidR="007F0737" w:rsidRPr="008E7825" w:rsidRDefault="007F0737" w:rsidP="007F0737">
      <w:pPr>
        <w:jc w:val="center"/>
        <w:rPr>
          <w:rFonts w:cs="Arial"/>
          <w:sz w:val="32"/>
        </w:rPr>
      </w:pPr>
    </w:p>
    <w:p w14:paraId="229F8C10" w14:textId="77777777" w:rsidR="007F0737" w:rsidRPr="008E7825" w:rsidRDefault="007F0737" w:rsidP="007F0737">
      <w:pPr>
        <w:jc w:val="center"/>
        <w:rPr>
          <w:rFonts w:cs="Arial"/>
          <w:sz w:val="32"/>
        </w:rPr>
      </w:pPr>
    </w:p>
    <w:p w14:paraId="5DCD1522" w14:textId="77777777" w:rsidR="007F0737" w:rsidRPr="008E7825" w:rsidRDefault="007F0737" w:rsidP="007F0737">
      <w:pPr>
        <w:jc w:val="center"/>
        <w:rPr>
          <w:rFonts w:cs="Arial"/>
          <w:sz w:val="32"/>
        </w:rPr>
      </w:pPr>
    </w:p>
    <w:p w14:paraId="1FB09298" w14:textId="77777777" w:rsidR="007F0737" w:rsidRPr="008E7825" w:rsidRDefault="007F0737" w:rsidP="007F0737">
      <w:pPr>
        <w:jc w:val="center"/>
        <w:rPr>
          <w:rFonts w:cs="Arial"/>
          <w:sz w:val="32"/>
        </w:rPr>
      </w:pPr>
    </w:p>
    <w:p w14:paraId="53F49182" w14:textId="77777777" w:rsidR="007F0737" w:rsidRPr="008E7825" w:rsidRDefault="007F0737" w:rsidP="007F0737">
      <w:pPr>
        <w:jc w:val="center"/>
        <w:rPr>
          <w:rFonts w:cs="Arial"/>
          <w:sz w:val="32"/>
        </w:rPr>
      </w:pPr>
    </w:p>
    <w:p w14:paraId="687EFC38" w14:textId="77777777" w:rsidR="007F0737" w:rsidRPr="008E7825" w:rsidRDefault="007F0737" w:rsidP="007F0737">
      <w:pPr>
        <w:jc w:val="center"/>
        <w:rPr>
          <w:rFonts w:cs="Arial"/>
          <w:sz w:val="32"/>
        </w:rPr>
      </w:pPr>
    </w:p>
    <w:p w14:paraId="6A9EE1EF" w14:textId="77777777" w:rsidR="007F0737" w:rsidRPr="008E7825" w:rsidRDefault="007F0737" w:rsidP="007F0737">
      <w:pPr>
        <w:ind w:left="567" w:right="1134"/>
        <w:jc w:val="center"/>
        <w:rPr>
          <w:rFonts w:cs="Arial"/>
          <w:b/>
          <w:bCs/>
          <w:sz w:val="36"/>
          <w:szCs w:val="36"/>
        </w:rPr>
      </w:pPr>
      <w:r w:rsidRPr="008E7825">
        <w:rPr>
          <w:rFonts w:cs="Arial"/>
          <w:b/>
          <w:bCs/>
          <w:sz w:val="36"/>
          <w:szCs w:val="36"/>
        </w:rPr>
        <w:t>SPECYFIKACJE TECHNICZNE WYKONANIA I ODBIORU ROBÓT BUDOWLANYCH</w:t>
      </w:r>
    </w:p>
    <w:p w14:paraId="6C4E75BF" w14:textId="77777777" w:rsidR="007F0737" w:rsidRPr="008E7825" w:rsidRDefault="007F0737" w:rsidP="007F0737">
      <w:pPr>
        <w:ind w:left="567" w:right="1134"/>
        <w:jc w:val="center"/>
        <w:rPr>
          <w:sz w:val="32"/>
          <w:szCs w:val="32"/>
        </w:rPr>
      </w:pPr>
    </w:p>
    <w:p w14:paraId="19081E1E" w14:textId="77777777" w:rsidR="007F0737" w:rsidRPr="008E7825" w:rsidRDefault="007F0737" w:rsidP="007F0737">
      <w:pPr>
        <w:jc w:val="left"/>
        <w:rPr>
          <w:rFonts w:cs="Arial"/>
          <w:sz w:val="32"/>
        </w:rPr>
      </w:pPr>
    </w:p>
    <w:p w14:paraId="677836F1" w14:textId="77777777" w:rsidR="007F0737" w:rsidRPr="008E7825" w:rsidRDefault="007F0737" w:rsidP="007F0737">
      <w:pPr>
        <w:jc w:val="left"/>
        <w:rPr>
          <w:rFonts w:cs="Arial"/>
          <w:sz w:val="32"/>
        </w:rPr>
      </w:pPr>
    </w:p>
    <w:p w14:paraId="09E0B7C9" w14:textId="77777777" w:rsidR="007F0737" w:rsidRPr="008E7825" w:rsidRDefault="007F0737" w:rsidP="007F0737">
      <w:pPr>
        <w:rPr>
          <w:sz w:val="28"/>
          <w:szCs w:val="28"/>
        </w:rPr>
      </w:pPr>
    </w:p>
    <w:p w14:paraId="0CF753A5" w14:textId="77777777" w:rsidR="007F0737" w:rsidRPr="008E7825" w:rsidRDefault="007F0737" w:rsidP="007F0737">
      <w:pPr>
        <w:rPr>
          <w:sz w:val="28"/>
          <w:szCs w:val="28"/>
        </w:rPr>
      </w:pPr>
    </w:p>
    <w:p w14:paraId="07508835" w14:textId="1E82E239" w:rsidR="007F0737" w:rsidRPr="008E7825" w:rsidRDefault="007F0737" w:rsidP="007F0737">
      <w:pPr>
        <w:pStyle w:val="Akapitzlist"/>
      </w:pPr>
      <w:bookmarkStart w:id="62" w:name="_Toc188204054"/>
      <w:r w:rsidRPr="008E7825">
        <w:t>D.</w:t>
      </w:r>
      <w:r w:rsidR="00CC0F35" w:rsidRPr="008E7825">
        <w:t>01.00.00</w:t>
      </w:r>
      <w:r w:rsidRPr="008E7825">
        <w:tab/>
      </w:r>
      <w:r w:rsidR="00CC0F35" w:rsidRPr="008E7825">
        <w:t>ROBOTY DROGOWE</w:t>
      </w:r>
      <w:bookmarkEnd w:id="62"/>
    </w:p>
    <w:p w14:paraId="378613A0" w14:textId="1D248D94" w:rsidR="00CC0F35" w:rsidRPr="008E7825" w:rsidRDefault="00CC0F35" w:rsidP="007F0737">
      <w:pPr>
        <w:pStyle w:val="Tytu"/>
      </w:pPr>
      <w:bookmarkStart w:id="63" w:name="_Toc188204055"/>
      <w:r w:rsidRPr="008E7825">
        <w:t>D01.02.01A</w:t>
      </w:r>
      <w:r w:rsidR="007F0737" w:rsidRPr="008E7825">
        <w:t>.</w:t>
      </w:r>
      <w:r w:rsidR="007F0737" w:rsidRPr="008E7825">
        <w:tab/>
      </w:r>
      <w:r w:rsidRPr="008E7825">
        <w:t>Ochrona  istniejących  drzew</w:t>
      </w:r>
      <w:bookmarkEnd w:id="63"/>
    </w:p>
    <w:p w14:paraId="1E582316" w14:textId="77777777" w:rsidR="00CC0F35" w:rsidRPr="008E7825" w:rsidRDefault="00CC0F35">
      <w:pPr>
        <w:jc w:val="left"/>
        <w:rPr>
          <w:rFonts w:cs="Arial"/>
          <w:smallCaps/>
          <w:color w:val="000000"/>
          <w:sz w:val="32"/>
          <w:szCs w:val="32"/>
        </w:rPr>
      </w:pPr>
      <w:r w:rsidRPr="008E7825">
        <w:br w:type="page"/>
      </w:r>
    </w:p>
    <w:p w14:paraId="6E1B01E5" w14:textId="77777777" w:rsidR="007F0737" w:rsidRPr="008E7825" w:rsidRDefault="007F0737" w:rsidP="007F0737">
      <w:pPr>
        <w:pStyle w:val="Tytu"/>
        <w:rPr>
          <w:sz w:val="22"/>
          <w:szCs w:val="22"/>
        </w:rPr>
      </w:pPr>
    </w:p>
    <w:p w14:paraId="6A434376" w14:textId="77777777" w:rsidR="00E01B0C" w:rsidRPr="008E7825" w:rsidRDefault="00E01B0C" w:rsidP="00BA6032">
      <w:pPr>
        <w:pStyle w:val="SSTnagowek2"/>
      </w:pPr>
      <w:r w:rsidRPr="008E7825">
        <w:t xml:space="preserve">WSTĘP </w:t>
      </w:r>
    </w:p>
    <w:p w14:paraId="317FEDDE" w14:textId="77777777" w:rsidR="00E01B0C" w:rsidRPr="008E7825" w:rsidRDefault="00E01B0C" w:rsidP="00BA6032">
      <w:pPr>
        <w:pStyle w:val="SSTnag3"/>
      </w:pPr>
      <w:r w:rsidRPr="008E7825">
        <w:t xml:space="preserve">Przedmiot </w:t>
      </w:r>
      <w:proofErr w:type="spellStart"/>
      <w:r w:rsidRPr="008E7825">
        <w:t>STWiORB</w:t>
      </w:r>
      <w:proofErr w:type="spellEnd"/>
      <w:r w:rsidRPr="008E7825">
        <w:t xml:space="preserve"> </w:t>
      </w:r>
    </w:p>
    <w:p w14:paraId="13D53BFC" w14:textId="2E2A70F0"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Przedmiotem niniejszej Szczegółowej Specyfikacji Technicznej są wymagania dotyczące wykonania i odbioru robót związanych z ochroną istniejących drzew w ramach zadania inwestycyjnego pn.: „</w:t>
      </w:r>
      <w:r w:rsidR="008E7825" w:rsidRPr="008E7825">
        <w:rPr>
          <w:rFonts w:ascii="Arial Narrow" w:hAnsi="Arial Narrow" w:cs="Arial"/>
          <w:sz w:val="22"/>
          <w:szCs w:val="22"/>
        </w:rPr>
        <w:t xml:space="preserve">Wykonanie dokumentacji projektowej dla zadania: </w:t>
      </w:r>
      <w:r w:rsidR="00126A31" w:rsidRPr="006F6055">
        <w:rPr>
          <w:rFonts w:ascii="Arial Narrow" w:hAnsi="Arial Narrow" w:cs="Arial"/>
          <w:sz w:val="22"/>
          <w:szCs w:val="22"/>
        </w:rPr>
        <w:t xml:space="preserve">Remont mostu żelbetowego nad rzeką </w:t>
      </w:r>
      <w:proofErr w:type="spellStart"/>
      <w:r w:rsidR="00126A31" w:rsidRPr="006F6055">
        <w:rPr>
          <w:rFonts w:ascii="Arial Narrow" w:hAnsi="Arial Narrow" w:cs="Arial"/>
          <w:sz w:val="22"/>
          <w:szCs w:val="22"/>
        </w:rPr>
        <w:t>Wierzbiak</w:t>
      </w:r>
      <w:proofErr w:type="spellEnd"/>
      <w:r w:rsidR="00126A31" w:rsidRPr="006F6055">
        <w:rPr>
          <w:rFonts w:ascii="Arial Narrow" w:hAnsi="Arial Narrow" w:cs="Arial"/>
          <w:sz w:val="22"/>
          <w:szCs w:val="22"/>
        </w:rPr>
        <w:t xml:space="preserve"> w m. Gniewomierz</w:t>
      </w:r>
      <w:r w:rsidRPr="008E7825">
        <w:rPr>
          <w:rFonts w:ascii="Arial Narrow" w:hAnsi="Arial Narrow" w:cs="Arial"/>
          <w:sz w:val="22"/>
          <w:szCs w:val="22"/>
        </w:rPr>
        <w:t>”.</w:t>
      </w:r>
    </w:p>
    <w:p w14:paraId="766B0052" w14:textId="77777777" w:rsidR="00E01B0C" w:rsidRPr="008E7825" w:rsidRDefault="00E01B0C" w:rsidP="00BA6032">
      <w:pPr>
        <w:pStyle w:val="SSTnag3"/>
      </w:pPr>
      <w:r w:rsidRPr="008E7825">
        <w:t xml:space="preserve">Zakres stosowania </w:t>
      </w:r>
      <w:proofErr w:type="spellStart"/>
      <w:r w:rsidRPr="008E7825">
        <w:t>STWiORB</w:t>
      </w:r>
      <w:proofErr w:type="spellEnd"/>
      <w:r w:rsidRPr="008E7825">
        <w:t xml:space="preserve"> </w:t>
      </w:r>
    </w:p>
    <w:p w14:paraId="01F83876"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Szczegółowa Specyfikacja Techniczna jest stosowana jako dokument przetargowy i kontraktowy przy zlecaniu i realizacji robót wymienionych w punkcie 1.1. </w:t>
      </w:r>
    </w:p>
    <w:p w14:paraId="2A9AC549" w14:textId="77777777" w:rsidR="00E01B0C" w:rsidRPr="008E7825" w:rsidRDefault="00E01B0C" w:rsidP="00BA6032">
      <w:pPr>
        <w:pStyle w:val="SSTnag3"/>
      </w:pPr>
      <w:r w:rsidRPr="008E7825">
        <w:t xml:space="preserve">Zakres robót objętych </w:t>
      </w:r>
      <w:proofErr w:type="spellStart"/>
      <w:r w:rsidRPr="008E7825">
        <w:t>STWiORB</w:t>
      </w:r>
      <w:proofErr w:type="spellEnd"/>
    </w:p>
    <w:p w14:paraId="0E8F40C4"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Ustalenia zawarte w niniejszej specyfikacji  dotyczą zasad wykonania i odbioru robót trwających w okresie budowy drogi, związanych z ochroną i zabezpieczeniem istniejących drzew.</w:t>
      </w:r>
    </w:p>
    <w:p w14:paraId="28B44F02" w14:textId="77777777" w:rsidR="00E01B0C" w:rsidRPr="008E7825" w:rsidRDefault="00E01B0C" w:rsidP="00BA6032">
      <w:pPr>
        <w:pStyle w:val="SSTnag3"/>
      </w:pPr>
      <w:r w:rsidRPr="008E7825">
        <w:t>Określenia podstawowe</w:t>
      </w:r>
    </w:p>
    <w:p w14:paraId="2847D539" w14:textId="77777777" w:rsidR="00E01B0C" w:rsidRPr="008E7825" w:rsidRDefault="00E01B0C" w:rsidP="000C4D36">
      <w:pPr>
        <w:numPr>
          <w:ilvl w:val="0"/>
          <w:numId w:val="241"/>
        </w:numPr>
        <w:tabs>
          <w:tab w:val="left" w:pos="360"/>
        </w:tabs>
        <w:autoSpaceDE w:val="0"/>
        <w:autoSpaceDN w:val="0"/>
        <w:adjustRightInd w:val="0"/>
        <w:spacing w:line="264" w:lineRule="auto"/>
        <w:rPr>
          <w:rFonts w:cs="Arial"/>
          <w:sz w:val="22"/>
          <w:szCs w:val="22"/>
        </w:rPr>
      </w:pPr>
      <w:r w:rsidRPr="008E7825">
        <w:rPr>
          <w:rFonts w:cs="Arial"/>
          <w:b/>
          <w:i/>
          <w:sz w:val="22"/>
          <w:szCs w:val="22"/>
        </w:rPr>
        <w:t>Drzewo</w:t>
      </w:r>
      <w:r w:rsidRPr="008E7825">
        <w:rPr>
          <w:rFonts w:cs="Arial"/>
          <w:sz w:val="22"/>
          <w:szCs w:val="22"/>
        </w:rPr>
        <w:t xml:space="preserve"> – roślina wieloletnia drzewiasta o silnie zdrewniałym pędzie głównym (pniu).</w:t>
      </w:r>
    </w:p>
    <w:p w14:paraId="66CBA8D9" w14:textId="77777777" w:rsidR="00E01B0C" w:rsidRPr="008E7825" w:rsidRDefault="00E01B0C" w:rsidP="000C4D36">
      <w:pPr>
        <w:numPr>
          <w:ilvl w:val="0"/>
          <w:numId w:val="241"/>
        </w:numPr>
        <w:tabs>
          <w:tab w:val="left" w:pos="360"/>
        </w:tabs>
        <w:autoSpaceDE w:val="0"/>
        <w:autoSpaceDN w:val="0"/>
        <w:adjustRightInd w:val="0"/>
        <w:spacing w:line="264" w:lineRule="auto"/>
        <w:rPr>
          <w:rFonts w:cs="Arial"/>
          <w:sz w:val="22"/>
          <w:szCs w:val="22"/>
        </w:rPr>
      </w:pPr>
      <w:r w:rsidRPr="008E7825">
        <w:rPr>
          <w:rFonts w:cs="Arial"/>
          <w:b/>
          <w:i/>
          <w:sz w:val="22"/>
          <w:szCs w:val="22"/>
        </w:rPr>
        <w:t>Korona</w:t>
      </w:r>
      <w:r w:rsidRPr="008E7825">
        <w:rPr>
          <w:rFonts w:cs="Arial"/>
          <w:sz w:val="22"/>
          <w:szCs w:val="22"/>
        </w:rPr>
        <w:t xml:space="preserve"> – górna część drzewa utworzona przez jego pędy boczne.</w:t>
      </w:r>
    </w:p>
    <w:p w14:paraId="2E196F10" w14:textId="77777777" w:rsidR="00E01B0C" w:rsidRPr="008E7825" w:rsidRDefault="00E01B0C" w:rsidP="000C4D36">
      <w:pPr>
        <w:numPr>
          <w:ilvl w:val="0"/>
          <w:numId w:val="241"/>
        </w:numPr>
        <w:tabs>
          <w:tab w:val="left" w:pos="360"/>
        </w:tabs>
        <w:autoSpaceDE w:val="0"/>
        <w:autoSpaceDN w:val="0"/>
        <w:adjustRightInd w:val="0"/>
        <w:spacing w:line="264" w:lineRule="auto"/>
        <w:rPr>
          <w:rFonts w:cs="Arial"/>
          <w:sz w:val="22"/>
          <w:szCs w:val="22"/>
        </w:rPr>
      </w:pPr>
      <w:r w:rsidRPr="008E7825">
        <w:rPr>
          <w:rFonts w:cs="Arial"/>
          <w:b/>
          <w:i/>
          <w:sz w:val="22"/>
          <w:szCs w:val="22"/>
        </w:rPr>
        <w:t>Ziemia urodzajna</w:t>
      </w:r>
      <w:r w:rsidRPr="008E7825">
        <w:rPr>
          <w:rFonts w:cs="Arial"/>
          <w:sz w:val="22"/>
          <w:szCs w:val="22"/>
        </w:rPr>
        <w:t xml:space="preserve"> – ziemia posiadająca właściwości zapewniające roślinom prawidłowy rozwój.</w:t>
      </w:r>
    </w:p>
    <w:p w14:paraId="20C697AD" w14:textId="77777777" w:rsidR="00E01B0C" w:rsidRPr="008E7825" w:rsidRDefault="00E01B0C" w:rsidP="000C4D36">
      <w:pPr>
        <w:numPr>
          <w:ilvl w:val="0"/>
          <w:numId w:val="241"/>
        </w:numPr>
        <w:tabs>
          <w:tab w:val="left" w:pos="360"/>
        </w:tabs>
        <w:autoSpaceDE w:val="0"/>
        <w:autoSpaceDN w:val="0"/>
        <w:adjustRightInd w:val="0"/>
        <w:spacing w:line="264" w:lineRule="auto"/>
        <w:rPr>
          <w:rFonts w:cs="Arial"/>
          <w:sz w:val="22"/>
          <w:szCs w:val="22"/>
        </w:rPr>
      </w:pPr>
      <w:r w:rsidRPr="008E7825">
        <w:rPr>
          <w:rFonts w:cs="Arial"/>
          <w:b/>
          <w:i/>
          <w:sz w:val="22"/>
          <w:szCs w:val="22"/>
        </w:rPr>
        <w:t>Forma pienna</w:t>
      </w:r>
      <w:r w:rsidRPr="008E7825">
        <w:rPr>
          <w:rFonts w:cs="Arial"/>
          <w:sz w:val="22"/>
          <w:szCs w:val="22"/>
        </w:rPr>
        <w:t xml:space="preserve"> – forma drzew z pniami wysokości od 1,8 do 2,2 m, z wyraźnym nie przyciętym przewodnikiem i uformowaną koroną. </w:t>
      </w:r>
    </w:p>
    <w:p w14:paraId="7DB579AC" w14:textId="77777777" w:rsidR="00E01B0C" w:rsidRPr="008E7825" w:rsidRDefault="00E01B0C" w:rsidP="000C4D36">
      <w:pPr>
        <w:numPr>
          <w:ilvl w:val="0"/>
          <w:numId w:val="241"/>
        </w:numPr>
        <w:tabs>
          <w:tab w:val="left" w:pos="360"/>
        </w:tabs>
        <w:autoSpaceDE w:val="0"/>
        <w:autoSpaceDN w:val="0"/>
        <w:adjustRightInd w:val="0"/>
        <w:spacing w:line="264" w:lineRule="auto"/>
        <w:rPr>
          <w:rFonts w:cs="Arial"/>
          <w:sz w:val="22"/>
          <w:szCs w:val="22"/>
        </w:rPr>
      </w:pPr>
      <w:r w:rsidRPr="008E7825">
        <w:rPr>
          <w:rFonts w:cs="Arial"/>
          <w:b/>
          <w:i/>
          <w:sz w:val="22"/>
          <w:szCs w:val="22"/>
        </w:rPr>
        <w:t>Bryła korzeniowa</w:t>
      </w:r>
      <w:r w:rsidRPr="008E7825">
        <w:rPr>
          <w:rFonts w:cs="Arial"/>
          <w:sz w:val="22"/>
          <w:szCs w:val="22"/>
        </w:rPr>
        <w:t xml:space="preserve"> – uformowana bryła ziemi z przerastającymi ją korzeniami rośliny.</w:t>
      </w:r>
    </w:p>
    <w:p w14:paraId="3609B3AC" w14:textId="77777777" w:rsidR="00E01B0C" w:rsidRPr="008E7825" w:rsidRDefault="00E01B0C" w:rsidP="000C4D36">
      <w:pPr>
        <w:numPr>
          <w:ilvl w:val="0"/>
          <w:numId w:val="241"/>
        </w:numPr>
        <w:tabs>
          <w:tab w:val="left" w:pos="360"/>
        </w:tabs>
        <w:autoSpaceDE w:val="0"/>
        <w:autoSpaceDN w:val="0"/>
        <w:adjustRightInd w:val="0"/>
        <w:spacing w:line="264" w:lineRule="auto"/>
        <w:rPr>
          <w:rFonts w:cs="Arial"/>
          <w:sz w:val="22"/>
          <w:szCs w:val="22"/>
        </w:rPr>
      </w:pPr>
      <w:r w:rsidRPr="008E7825">
        <w:rPr>
          <w:rFonts w:cs="Arial"/>
          <w:sz w:val="22"/>
          <w:szCs w:val="22"/>
        </w:rPr>
        <w:t xml:space="preserve">Pozostałe określenia podstawowe są zgodne z obowiązującymi, odpowiednimi polskimi normami i z definicjami podanymi w </w:t>
      </w:r>
      <w:proofErr w:type="spellStart"/>
      <w:r w:rsidRPr="008E7825">
        <w:rPr>
          <w:rFonts w:cs="Arial"/>
          <w:sz w:val="22"/>
          <w:szCs w:val="22"/>
        </w:rPr>
        <w:t>STWiORB</w:t>
      </w:r>
      <w:proofErr w:type="spellEnd"/>
      <w:r w:rsidRPr="008E7825">
        <w:rPr>
          <w:rFonts w:cs="Arial"/>
          <w:sz w:val="22"/>
          <w:szCs w:val="22"/>
        </w:rPr>
        <w:t xml:space="preserve"> DM.00.00.00 „Wymagania ogólne” pkt 1.4.  </w:t>
      </w:r>
    </w:p>
    <w:p w14:paraId="2D3E8E73" w14:textId="77777777" w:rsidR="00E01B0C" w:rsidRPr="008E7825" w:rsidRDefault="00E01B0C" w:rsidP="00BA6032">
      <w:pPr>
        <w:pStyle w:val="SSTnag3"/>
      </w:pPr>
      <w:r w:rsidRPr="008E7825">
        <w:t>Ogólne wymagania dotyczące robót</w:t>
      </w:r>
    </w:p>
    <w:p w14:paraId="53EB97C2"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Ogólne wymagania dotyczące robót podano w </w:t>
      </w:r>
      <w:proofErr w:type="spellStart"/>
      <w:r w:rsidRPr="008E7825">
        <w:rPr>
          <w:rFonts w:ascii="Arial Narrow" w:hAnsi="Arial Narrow" w:cs="Arial"/>
          <w:sz w:val="22"/>
          <w:szCs w:val="22"/>
        </w:rPr>
        <w:t>STWiORB</w:t>
      </w:r>
      <w:proofErr w:type="spellEnd"/>
      <w:r w:rsidRPr="008E7825">
        <w:rPr>
          <w:rFonts w:ascii="Arial Narrow" w:hAnsi="Arial Narrow" w:cs="Arial"/>
          <w:sz w:val="22"/>
          <w:szCs w:val="22"/>
        </w:rPr>
        <w:t xml:space="preserve"> DM.00.00.00 „Wymagania ogólne”, pkt 1.5.</w:t>
      </w:r>
    </w:p>
    <w:p w14:paraId="1029E058" w14:textId="77777777" w:rsidR="00E01B0C" w:rsidRPr="008E7825" w:rsidRDefault="00E01B0C" w:rsidP="00BA6032">
      <w:pPr>
        <w:pStyle w:val="SSTnagowek2"/>
      </w:pPr>
      <w:bookmarkStart w:id="64" w:name="_Toc166297581"/>
      <w:bookmarkEnd w:id="64"/>
      <w:r w:rsidRPr="008E7825">
        <w:t>MATERIAŁY</w:t>
      </w:r>
    </w:p>
    <w:p w14:paraId="319054E7" w14:textId="77777777" w:rsidR="00E01B0C" w:rsidRPr="008E7825" w:rsidRDefault="00E01B0C" w:rsidP="00BA6032">
      <w:pPr>
        <w:pStyle w:val="SSTnag3"/>
      </w:pPr>
      <w:r w:rsidRPr="008E7825">
        <w:t>Ogólne wymagania dotyczące materiałów</w:t>
      </w:r>
    </w:p>
    <w:p w14:paraId="0915FFF5"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Ogólne wymagania dotyczące materiałów, ich pozyskiwania i składowania, podano w </w:t>
      </w:r>
      <w:proofErr w:type="spellStart"/>
      <w:r w:rsidRPr="008E7825">
        <w:rPr>
          <w:rFonts w:ascii="Arial Narrow" w:hAnsi="Arial Narrow" w:cs="Arial"/>
          <w:sz w:val="22"/>
          <w:szCs w:val="22"/>
        </w:rPr>
        <w:t>STWiORB</w:t>
      </w:r>
      <w:proofErr w:type="spellEnd"/>
      <w:r w:rsidRPr="008E7825">
        <w:rPr>
          <w:rFonts w:ascii="Arial Narrow" w:hAnsi="Arial Narrow" w:cs="Arial"/>
          <w:sz w:val="22"/>
          <w:szCs w:val="22"/>
        </w:rPr>
        <w:t xml:space="preserve"> DM.00.00.00 „Wymagania ogólne” pkt 2.</w:t>
      </w:r>
    </w:p>
    <w:p w14:paraId="2C090BE8" w14:textId="77777777" w:rsidR="00E01B0C" w:rsidRPr="008E7825" w:rsidRDefault="00E01B0C" w:rsidP="00BA6032">
      <w:pPr>
        <w:pStyle w:val="SSTnag3"/>
      </w:pPr>
      <w:r w:rsidRPr="008E7825">
        <w:t>Materiały do wykonania robót</w:t>
      </w:r>
    </w:p>
    <w:p w14:paraId="721A9C12" w14:textId="77777777" w:rsidR="00E01B0C" w:rsidRPr="008E7825" w:rsidRDefault="00E01B0C" w:rsidP="00E01B0C">
      <w:pPr>
        <w:pStyle w:val="sstnromalny"/>
        <w:keepLines w:val="0"/>
        <w:spacing w:before="240" w:after="120" w:line="264" w:lineRule="auto"/>
        <w:ind w:left="992" w:firstLine="0"/>
        <w:outlineLvl w:val="4"/>
        <w:rPr>
          <w:rFonts w:ascii="Arial Narrow" w:hAnsi="Arial Narrow" w:cs="Arial"/>
          <w:sz w:val="22"/>
          <w:szCs w:val="22"/>
        </w:rPr>
      </w:pPr>
      <w:r w:rsidRPr="008E7825">
        <w:rPr>
          <w:rFonts w:ascii="Arial Narrow" w:hAnsi="Arial Narrow" w:cs="Arial"/>
          <w:b/>
          <w:i/>
          <w:sz w:val="22"/>
          <w:szCs w:val="22"/>
        </w:rPr>
        <w:t>2.2.1. Zgodność materiałów z dokumentacją projektową</w:t>
      </w:r>
      <w:r w:rsidRPr="008E7825">
        <w:rPr>
          <w:rFonts w:ascii="Arial Narrow" w:hAnsi="Arial Narrow" w:cs="Arial"/>
          <w:sz w:val="22"/>
          <w:szCs w:val="22"/>
        </w:rPr>
        <w:t xml:space="preserve"> </w:t>
      </w:r>
    </w:p>
    <w:p w14:paraId="01E241C0"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Materiały do wykonania robót powinny być zgodne z ustaleniami dokumentacji projektowej lub </w:t>
      </w:r>
      <w:proofErr w:type="spellStart"/>
      <w:r w:rsidRPr="008E7825">
        <w:rPr>
          <w:rFonts w:ascii="Arial Narrow" w:hAnsi="Arial Narrow" w:cs="Arial"/>
          <w:sz w:val="22"/>
          <w:szCs w:val="22"/>
        </w:rPr>
        <w:t>STWiORB</w:t>
      </w:r>
      <w:proofErr w:type="spellEnd"/>
      <w:r w:rsidRPr="008E7825">
        <w:rPr>
          <w:rFonts w:ascii="Arial Narrow" w:hAnsi="Arial Narrow" w:cs="Arial"/>
          <w:sz w:val="22"/>
          <w:szCs w:val="22"/>
        </w:rPr>
        <w:t>.</w:t>
      </w:r>
    </w:p>
    <w:p w14:paraId="600102BE" w14:textId="77777777" w:rsidR="00E01B0C" w:rsidRPr="008E7825" w:rsidRDefault="00E01B0C" w:rsidP="00E01B0C">
      <w:pPr>
        <w:pStyle w:val="sstnromalny"/>
        <w:keepLines w:val="0"/>
        <w:spacing w:before="240" w:after="120" w:line="264" w:lineRule="auto"/>
        <w:ind w:left="992" w:firstLine="0"/>
        <w:outlineLvl w:val="4"/>
        <w:rPr>
          <w:rFonts w:ascii="Arial Narrow" w:hAnsi="Arial Narrow" w:cs="Arial"/>
          <w:b/>
          <w:i/>
          <w:sz w:val="22"/>
          <w:szCs w:val="22"/>
        </w:rPr>
      </w:pPr>
      <w:r w:rsidRPr="008E7825">
        <w:rPr>
          <w:rFonts w:ascii="Arial Narrow" w:hAnsi="Arial Narrow" w:cs="Arial"/>
          <w:b/>
          <w:i/>
          <w:sz w:val="22"/>
          <w:szCs w:val="22"/>
        </w:rPr>
        <w:t>2.2.2. stosowane materiały</w:t>
      </w:r>
    </w:p>
    <w:p w14:paraId="21D3225F"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Przy ochronie i zabezpieczeniu istniejących drzew w okresie budowy można stosować następujące materiały:</w:t>
      </w:r>
    </w:p>
    <w:p w14:paraId="3BDA5DD8"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a)   materiały do wykonania tymczasowej ochrony drzew, jak:</w:t>
      </w:r>
    </w:p>
    <w:p w14:paraId="434EFE50"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deski iglaste grubości min. 20 mm, słupki drewniane, żerdzie, itp.,</w:t>
      </w:r>
    </w:p>
    <w:p w14:paraId="487F0A8B"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maty słomiane,</w:t>
      </w:r>
    </w:p>
    <w:p w14:paraId="4CC45B46"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zużyte opony samochodowe,</w:t>
      </w:r>
    </w:p>
    <w:p w14:paraId="23EE7209"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drut, taśmę stalową, gwoździe,</w:t>
      </w:r>
    </w:p>
    <w:p w14:paraId="0D998270"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wodę,</w:t>
      </w:r>
    </w:p>
    <w:p w14:paraId="552DBAE2"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inne – określone w Dokumentacji Projektowej</w:t>
      </w:r>
    </w:p>
    <w:p w14:paraId="566752C8"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b)   materiały pielęgnacyjne drzew uszkodzonych, jak:</w:t>
      </w:r>
    </w:p>
    <w:p w14:paraId="54DFA4F6"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preparaty emulsyjne, powierzchniowe,</w:t>
      </w:r>
    </w:p>
    <w:p w14:paraId="22C85732"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środki impregnujące,</w:t>
      </w:r>
    </w:p>
    <w:p w14:paraId="7AC5ED3B"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wodę.</w:t>
      </w:r>
    </w:p>
    <w:p w14:paraId="162AE8FF"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lastRenderedPageBreak/>
        <w:t xml:space="preserve">Materiały stosowane do tymczasowej ochrony drzew i materiały pielęgnacyjne powinny być zaproponowane przez Wykonawcę, zgodne z Dokumentacją Projektową i zaakceptowane przez Inżyniera/Inspektora nadzoru/Kierownika projektu . </w:t>
      </w:r>
      <w:bookmarkStart w:id="65" w:name="_Toc166297582"/>
      <w:bookmarkEnd w:id="65"/>
    </w:p>
    <w:p w14:paraId="07393C28" w14:textId="77777777" w:rsidR="00E01B0C" w:rsidRPr="008E7825" w:rsidRDefault="00E01B0C" w:rsidP="00BA6032">
      <w:pPr>
        <w:pStyle w:val="SSTnagowek2"/>
      </w:pPr>
      <w:r w:rsidRPr="008E7825">
        <w:t>SPRZĘT</w:t>
      </w:r>
    </w:p>
    <w:p w14:paraId="39C582E1"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Ogólne wymagania dotyczące sprzętu podano w </w:t>
      </w:r>
      <w:proofErr w:type="spellStart"/>
      <w:r w:rsidRPr="008E7825">
        <w:rPr>
          <w:rFonts w:ascii="Arial Narrow" w:hAnsi="Arial Narrow" w:cs="Arial"/>
          <w:sz w:val="22"/>
          <w:szCs w:val="22"/>
        </w:rPr>
        <w:t>STWiORB</w:t>
      </w:r>
      <w:proofErr w:type="spellEnd"/>
      <w:r w:rsidRPr="008E7825">
        <w:rPr>
          <w:rFonts w:ascii="Arial Narrow" w:hAnsi="Arial Narrow" w:cs="Arial"/>
          <w:sz w:val="22"/>
          <w:szCs w:val="22"/>
        </w:rPr>
        <w:t xml:space="preserve"> DM.00.00.00 „Wymagania ogólne”, pkt 3.</w:t>
      </w:r>
    </w:p>
    <w:p w14:paraId="693ABBFD"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Przy wykonywaniu robót Wykonawca, w zależności od potrzeb, powinien wykazać się możliwością korzystania ze sprzętu dostosowanego do przyjętej metody robót:</w:t>
      </w:r>
    </w:p>
    <w:p w14:paraId="0D4AD957"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a)   sprzętu do tymczasowej ochrony drzew:</w:t>
      </w:r>
    </w:p>
    <w:p w14:paraId="0B809ED3"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ręcznego sprzętu do prac ziemnych jak szpadle, drągi, łopaty,</w:t>
      </w:r>
    </w:p>
    <w:p w14:paraId="6059AB50"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samochodu skrzyniowego do transportu,</w:t>
      </w:r>
    </w:p>
    <w:p w14:paraId="6B0E11C6"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sprzętu do podlewania, z ew. przewoźnymi zbiornikami do wody, ew. wiadrami, konewkami,</w:t>
      </w:r>
    </w:p>
    <w:p w14:paraId="15CCC07C"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wyposażenia pomocniczego, drobnych narzędzi, drabin itp.,</w:t>
      </w:r>
    </w:p>
    <w:p w14:paraId="6B0109B8"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b)   sprzętu do pielęgnacji drzew uszkodzonych:</w:t>
      </w:r>
    </w:p>
    <w:p w14:paraId="21DECC49"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ręcznego sprzętu pomocniczego, jak: piły, sekatory, dłuta, noże, skrobaki,</w:t>
      </w:r>
    </w:p>
    <w:p w14:paraId="7B4FCA7B"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ręcznego sprzętu do robót ziemnych, jak szpadle, łopaty itp.</w:t>
      </w:r>
    </w:p>
    <w:p w14:paraId="3F17D934"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Sprzęt powinien odpowiadać wymaganiom określonym w Dokumentacji Projektowej, </w:t>
      </w:r>
      <w:proofErr w:type="spellStart"/>
      <w:r w:rsidRPr="008E7825">
        <w:rPr>
          <w:rFonts w:ascii="Arial Narrow" w:hAnsi="Arial Narrow" w:cs="Arial"/>
          <w:sz w:val="22"/>
          <w:szCs w:val="22"/>
        </w:rPr>
        <w:t>STWiORB</w:t>
      </w:r>
      <w:proofErr w:type="spellEnd"/>
      <w:r w:rsidRPr="008E7825">
        <w:rPr>
          <w:rFonts w:ascii="Arial Narrow" w:hAnsi="Arial Narrow" w:cs="Arial"/>
          <w:sz w:val="22"/>
          <w:szCs w:val="22"/>
        </w:rPr>
        <w:t>, instrukcjach producentów lub propozycji Wykonawcy i powinien być zaakceptowany przez Inżyniera/Inspektora nadzoru/Kierownika projektu .</w:t>
      </w:r>
    </w:p>
    <w:p w14:paraId="10F477EF" w14:textId="77777777" w:rsidR="00E01B0C" w:rsidRPr="008E7825" w:rsidRDefault="00E01B0C" w:rsidP="00BA6032">
      <w:pPr>
        <w:pStyle w:val="SSTnagowek2"/>
      </w:pPr>
      <w:bookmarkStart w:id="66" w:name="_Toc166297583"/>
      <w:bookmarkStart w:id="67" w:name="_Toc33319442"/>
      <w:bookmarkEnd w:id="66"/>
      <w:r w:rsidRPr="008E7825">
        <w:t>TRANSPORT</w:t>
      </w:r>
      <w:bookmarkEnd w:id="67"/>
    </w:p>
    <w:p w14:paraId="0DA9CFB6"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Ogólne wymagania dotyczące transportu podano w </w:t>
      </w:r>
      <w:proofErr w:type="spellStart"/>
      <w:r w:rsidRPr="008E7825">
        <w:rPr>
          <w:rFonts w:ascii="Arial Narrow" w:hAnsi="Arial Narrow" w:cs="Arial"/>
          <w:sz w:val="22"/>
          <w:szCs w:val="22"/>
        </w:rPr>
        <w:t>STWiORB</w:t>
      </w:r>
      <w:proofErr w:type="spellEnd"/>
      <w:r w:rsidRPr="008E7825">
        <w:rPr>
          <w:rFonts w:ascii="Arial Narrow" w:hAnsi="Arial Narrow" w:cs="Arial"/>
          <w:sz w:val="22"/>
          <w:szCs w:val="22"/>
        </w:rPr>
        <w:t xml:space="preserve"> DM.00.00.00 „Wymagania ogólne” pkt 4.       </w:t>
      </w:r>
    </w:p>
    <w:p w14:paraId="46924252"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Materiały do wykonania robót można przewozić dowolnymi środkami transportu, w warunkach zabezpieczających je przed zanieczyszczeniem, zmieszaniem z innymi materiałami i nadmiernym zawilgoceniem lub wysuszeniem.               </w:t>
      </w:r>
    </w:p>
    <w:p w14:paraId="74072F62" w14:textId="77777777" w:rsidR="00E01B0C" w:rsidRPr="008E7825" w:rsidRDefault="00E01B0C" w:rsidP="00BA6032">
      <w:pPr>
        <w:pStyle w:val="SSTnagowek2"/>
      </w:pPr>
      <w:bookmarkStart w:id="68" w:name="_Toc166297584"/>
      <w:bookmarkEnd w:id="68"/>
      <w:r w:rsidRPr="008E7825">
        <w:t>wykonanie robót</w:t>
      </w:r>
    </w:p>
    <w:p w14:paraId="52B1BC82" w14:textId="77777777" w:rsidR="00E01B0C" w:rsidRPr="008E7825" w:rsidRDefault="00E01B0C" w:rsidP="00BA6032">
      <w:pPr>
        <w:pStyle w:val="SSTnag3"/>
      </w:pPr>
      <w:r w:rsidRPr="008E7825">
        <w:t>Ogólne zasady wykonania robót</w:t>
      </w:r>
    </w:p>
    <w:p w14:paraId="0799B573"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Ogólne zasady wykonania robót podano w </w:t>
      </w:r>
      <w:proofErr w:type="spellStart"/>
      <w:r w:rsidRPr="008E7825">
        <w:rPr>
          <w:rFonts w:ascii="Arial Narrow" w:hAnsi="Arial Narrow" w:cs="Arial"/>
          <w:sz w:val="22"/>
          <w:szCs w:val="22"/>
        </w:rPr>
        <w:t>STWiORB</w:t>
      </w:r>
      <w:proofErr w:type="spellEnd"/>
      <w:r w:rsidRPr="008E7825">
        <w:rPr>
          <w:rFonts w:ascii="Arial Narrow" w:hAnsi="Arial Narrow" w:cs="Arial"/>
          <w:sz w:val="22"/>
          <w:szCs w:val="22"/>
        </w:rPr>
        <w:t xml:space="preserve"> DM.00.00.00 „Wymagania ogólne” pkt 5.</w:t>
      </w:r>
    </w:p>
    <w:p w14:paraId="2ED2B7AC" w14:textId="77777777" w:rsidR="00E01B0C" w:rsidRPr="008E7825" w:rsidRDefault="00E01B0C" w:rsidP="00BA6032">
      <w:pPr>
        <w:pStyle w:val="SSTnag3"/>
      </w:pPr>
      <w:r w:rsidRPr="008E7825">
        <w:t>Zasady wykonywania robót</w:t>
      </w:r>
    </w:p>
    <w:p w14:paraId="64DD127B"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Sposób wykonania robót powinien być zgodny z dokumentacją projektową i </w:t>
      </w:r>
      <w:proofErr w:type="spellStart"/>
      <w:r w:rsidRPr="008E7825">
        <w:rPr>
          <w:rFonts w:ascii="Arial Narrow" w:hAnsi="Arial Narrow" w:cs="Arial"/>
          <w:sz w:val="22"/>
          <w:szCs w:val="22"/>
        </w:rPr>
        <w:t>STWiORB</w:t>
      </w:r>
      <w:proofErr w:type="spellEnd"/>
      <w:r w:rsidRPr="008E7825">
        <w:rPr>
          <w:rFonts w:ascii="Arial Narrow" w:hAnsi="Arial Narrow" w:cs="Arial"/>
          <w:sz w:val="22"/>
          <w:szCs w:val="22"/>
        </w:rPr>
        <w:t xml:space="preserve">. </w:t>
      </w:r>
    </w:p>
    <w:p w14:paraId="101AE016"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Podstawowe czynności przy wykonywaniu robót obejmują:</w:t>
      </w:r>
    </w:p>
    <w:p w14:paraId="721378F1"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1.     roboty przygotowawcze, </w:t>
      </w:r>
    </w:p>
    <w:p w14:paraId="7013A44B"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2.     roboty zabezpieczające drzewo lub czynności pielęgnacyjne,</w:t>
      </w:r>
    </w:p>
    <w:p w14:paraId="3C92BD12"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3.     roboty wykończeniowe.</w:t>
      </w:r>
    </w:p>
    <w:p w14:paraId="646C1DB3" w14:textId="77777777" w:rsidR="00E01B0C" w:rsidRPr="008E7825" w:rsidRDefault="00E01B0C" w:rsidP="00BA6032">
      <w:pPr>
        <w:pStyle w:val="SSTnag3"/>
      </w:pPr>
      <w:r w:rsidRPr="008E7825">
        <w:t>Roboty przygotowawcze</w:t>
      </w:r>
    </w:p>
    <w:p w14:paraId="22BC44C7"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Przed przystąpieniem do robót należy, na podstawie dokumentacji projektowej, </w:t>
      </w:r>
      <w:proofErr w:type="spellStart"/>
      <w:r w:rsidRPr="008E7825">
        <w:rPr>
          <w:rFonts w:ascii="Arial Narrow" w:hAnsi="Arial Narrow" w:cs="Arial"/>
          <w:sz w:val="22"/>
          <w:szCs w:val="22"/>
        </w:rPr>
        <w:t>STWiORB</w:t>
      </w:r>
      <w:proofErr w:type="spellEnd"/>
      <w:r w:rsidRPr="008E7825">
        <w:rPr>
          <w:rFonts w:ascii="Arial Narrow" w:hAnsi="Arial Narrow" w:cs="Arial"/>
          <w:sz w:val="22"/>
          <w:szCs w:val="22"/>
        </w:rPr>
        <w:t xml:space="preserve"> lub wskazań Inżyniera/Inspektora nadzoru/Kierownika projektu :</w:t>
      </w:r>
    </w:p>
    <w:p w14:paraId="2BA75D96"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ustalić lokalizację drzewa podlegającego zabezpieczeniu,</w:t>
      </w:r>
    </w:p>
    <w:p w14:paraId="4EBE0E6B"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szczegółowo wytyczyć roboty z danymi wysokościowymi przy stałych obiektach zabezpieczających drzewa,</w:t>
      </w:r>
    </w:p>
    <w:p w14:paraId="6C3C1149"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 xml:space="preserve">usunąć przeszkody, </w:t>
      </w:r>
    </w:p>
    <w:p w14:paraId="5770055E" w14:textId="77777777" w:rsidR="00E01B0C" w:rsidRPr="008E7825" w:rsidRDefault="00E01B0C" w:rsidP="00BA6032">
      <w:pPr>
        <w:pStyle w:val="SSTnag3"/>
      </w:pPr>
      <w:r w:rsidRPr="008E7825">
        <w:t>Tymczasowe zabezpieczenie drzew, na okres budowy</w:t>
      </w:r>
    </w:p>
    <w:p w14:paraId="7F8ADE0E"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Tymczasowe zabezpieczenie drzew, które pozostaną w terenie po zakończeniu robót, a są narażone na uszkodzenia w czasie robót budowlanych, wymaga wykonania wszystkich czynności:</w:t>
      </w:r>
    </w:p>
    <w:p w14:paraId="0D75C968"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w sposób uniemożliwiający uszkodzenie mechaniczne drzew,</w:t>
      </w:r>
    </w:p>
    <w:p w14:paraId="7ABC5A3E"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tylko ręcznie w zasięgu korony drzewa i w odległości co najmniej 2 m na zewnątrz od obrysu korony drzewa, przy czym wyjątkowe zastosowanie sprzętu mechanicznego wymaga zgody Inżyniera/Inspektora nadzoru/Kierownika projektu .</w:t>
      </w:r>
    </w:p>
    <w:p w14:paraId="26DEF6F5"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lastRenderedPageBreak/>
        <w:t>W zasięgu korony drzewa i w odległości co najmniej 2 m na zewnątrz od obrysu korony drzewa (lub w strefie 4 × 4 m wokół drzewa) nie powinno dopuścić się do:</w:t>
      </w:r>
    </w:p>
    <w:p w14:paraId="52B4E759"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wykonania placów składowych i dróg dojazdowych,</w:t>
      </w:r>
    </w:p>
    <w:p w14:paraId="011C3314"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poruszania się sprzętu mechanicznego,</w:t>
      </w:r>
    </w:p>
    <w:p w14:paraId="31E02F67"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składowania materiałów budowlanych,</w:t>
      </w:r>
    </w:p>
    <w:p w14:paraId="0087518C"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Zaleca się, aby w strefie do 10 m od pnia drzewa nie składować cementu, kruszywa, olejów, paliw i </w:t>
      </w:r>
      <w:proofErr w:type="spellStart"/>
      <w:r w:rsidRPr="008E7825">
        <w:rPr>
          <w:rFonts w:ascii="Arial Narrow" w:hAnsi="Arial Narrow" w:cs="Arial"/>
          <w:sz w:val="22"/>
          <w:szCs w:val="22"/>
        </w:rPr>
        <w:t>lepiszcz</w:t>
      </w:r>
      <w:proofErr w:type="spellEnd"/>
      <w:r w:rsidRPr="008E7825">
        <w:rPr>
          <w:rFonts w:ascii="Arial Narrow" w:hAnsi="Arial Narrow" w:cs="Arial"/>
          <w:sz w:val="22"/>
          <w:szCs w:val="22"/>
        </w:rPr>
        <w:t>.</w:t>
      </w:r>
    </w:p>
    <w:p w14:paraId="62501FA4"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Zaleca się, aby roboty ziemne w obrębie korzeni drzewa nie były prowadzone w okresie wegetacji roślin, a szczególnie w okresie letnim. Najkorzystniejszym okresem do wykonania tych robót są miesiące od października do kwietnia.</w:t>
      </w:r>
    </w:p>
    <w:p w14:paraId="36DACC7B"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Zaleca się, aby czasowe wykopy instalacyjne wykonywane w strefie korzeniowej drzew były wykonywane wyłącznie ręcznie. Za deskowaniem czasowego wąskiego wykopu powinno się wykonać osłonę korzeni w formie szczeliny o szerokości 0,3 ÷ 0,5 m  i głębokości 1,5 ÷ 2,0 m  wypełnionej kompostem i torfem. Wskazane jest wykonanie takiej osłony rok wcześniej niż właściwy wykop. Z osłon takich można zrezygnować pod warunkiem wykonania robót instalacyjnych poza okresem wegetacji roślin.</w:t>
      </w:r>
    </w:p>
    <w:p w14:paraId="02E3559E"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Zabezpieczenie drzewa na okres budowy powinno obejmować:</w:t>
      </w:r>
    </w:p>
    <w:p w14:paraId="66583416"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owinięcie pnia matami słomianymi (np. w ilości 4 m2 na jeden pień), jutą, a następnie oszalowanie ich deskami do wysokości pierwszych gałęzi. Dolna część każdej deski powinna opierać się na podłożu, będąc lekko wkopaną w grunt lub obsypaną ziemią. Oszalowanie powinno być otoczone opaskami z drutu lub taśmy stalowej w odległości wzajemnej co 40÷60 cm,</w:t>
      </w:r>
    </w:p>
    <w:p w14:paraId="60D317D8"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przykrycie odkrytych korzeni matami słomianymi w ilości około 4 m</w:t>
      </w:r>
      <w:r w:rsidRPr="008E7825">
        <w:rPr>
          <w:rFonts w:ascii="Arial Narrow" w:hAnsi="Arial Narrow" w:cs="Arial"/>
          <w:sz w:val="22"/>
          <w:szCs w:val="22"/>
          <w:vertAlign w:val="superscript"/>
        </w:rPr>
        <w:t>2</w:t>
      </w:r>
      <w:r w:rsidRPr="008E7825">
        <w:rPr>
          <w:rFonts w:ascii="Arial Narrow" w:hAnsi="Arial Narrow" w:cs="Arial"/>
          <w:sz w:val="22"/>
          <w:szCs w:val="22"/>
        </w:rPr>
        <w:t xml:space="preserve"> na jedno drzewo,</w:t>
      </w:r>
    </w:p>
    <w:p w14:paraId="1D46A0DF"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podlewanie drzewa wodą w ilości około 20 dm</w:t>
      </w:r>
      <w:r w:rsidRPr="008E7825">
        <w:rPr>
          <w:rFonts w:ascii="Arial Narrow" w:hAnsi="Arial Narrow" w:cs="Arial"/>
          <w:sz w:val="22"/>
          <w:szCs w:val="22"/>
          <w:vertAlign w:val="superscript"/>
        </w:rPr>
        <w:t>3</w:t>
      </w:r>
      <w:r w:rsidRPr="008E7825">
        <w:rPr>
          <w:rFonts w:ascii="Arial Narrow" w:hAnsi="Arial Narrow" w:cs="Arial"/>
          <w:sz w:val="22"/>
          <w:szCs w:val="22"/>
        </w:rPr>
        <w:t xml:space="preserve"> na jedno drzewo przez cały okres trwania robót, w zależności od warunków atmosferycznych oraz wskazań Inżyniera/Inspektora nadzoru/Kierownika projektu .</w:t>
      </w:r>
    </w:p>
    <w:p w14:paraId="399657F7"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Po zakończeniu robót należy wykonać demontaż zabezpieczenia drzewa, obejmujący:</w:t>
      </w:r>
    </w:p>
    <w:p w14:paraId="57B9671C"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rozebranie konstrukcji zabezpieczającej drzewo,</w:t>
      </w:r>
    </w:p>
    <w:p w14:paraId="7EB588D7"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usunięcie materiałów zabezpieczających,</w:t>
      </w:r>
    </w:p>
    <w:p w14:paraId="154FA0FC"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lekkie spulchnienie ziemi w strefie korzeniowej drzewa.</w:t>
      </w:r>
    </w:p>
    <w:p w14:paraId="2ADFA735" w14:textId="77777777" w:rsidR="00E01B0C" w:rsidRPr="008E7825" w:rsidRDefault="00E01B0C" w:rsidP="00BA6032">
      <w:pPr>
        <w:pStyle w:val="SSTnag3"/>
      </w:pPr>
      <w:r w:rsidRPr="008E7825">
        <w:t>Pielęgnacja drzew, uszkodzonych w czasie prowadzenia robót budowlanych</w:t>
      </w:r>
    </w:p>
    <w:p w14:paraId="611E76EA"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Drzewa uszkodzone w czasie prowadzenia robót powinny być natychmiast poddane zabiegom pielęgnacyjnym.</w:t>
      </w:r>
    </w:p>
    <w:p w14:paraId="68C4E6F7"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Należy wykonać następujące zabiegi pielęgnacyjne uzależnione od rodzaju uszkodzenia:</w:t>
      </w:r>
    </w:p>
    <w:p w14:paraId="64DD8A83"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a)  przy uszkodzeniu korzeni:</w:t>
      </w:r>
    </w:p>
    <w:p w14:paraId="2217BC4D"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zmniejszyć koronę drzewa, proporcjonalnie do ubytku korzeni,</w:t>
      </w:r>
    </w:p>
    <w:p w14:paraId="039FA15B"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wykonać cięcia sanitarne korzeni pod kątem prostym, dokonując cięcia tam, gdzie zaczyna się korzeń zdrowy (żywy),</w:t>
      </w:r>
    </w:p>
    <w:p w14:paraId="1DFDC932"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zabezpieczyć powierzchnię ran preparatem impregnującym,</w:t>
      </w:r>
    </w:p>
    <w:p w14:paraId="2C1C524A"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posypać glebą na bieżąco zabezpieczone korzenie,</w:t>
      </w:r>
    </w:p>
    <w:p w14:paraId="558DB387"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zastąpić, przynajmniej w najbliższym otoczeniu uszkodzonych korzeni, dotychczasową ziemię glebą bardziej zasobną,</w:t>
      </w:r>
    </w:p>
    <w:p w14:paraId="382D294C"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b)  przy uszkodzeniu gałęzi:</w:t>
      </w:r>
    </w:p>
    <w:p w14:paraId="379607A0"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wykonywać cięcia gałęzi o średnicy powyżej 3 cm zawsze trzyetapowo,</w:t>
      </w:r>
    </w:p>
    <w:p w14:paraId="11AF55C0"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zabezpieczyć natychmiast powstałą ranę po usunięciu żywej gałęzi:</w:t>
      </w:r>
    </w:p>
    <w:p w14:paraId="0E796B50" w14:textId="77777777" w:rsidR="00E01B0C" w:rsidRPr="008E7825" w:rsidRDefault="00E01B0C" w:rsidP="00E01B0C">
      <w:pPr>
        <w:pStyle w:val="sstnromalny"/>
        <w:spacing w:line="264" w:lineRule="auto"/>
        <w:ind w:left="823" w:firstLine="593"/>
        <w:rPr>
          <w:rFonts w:ascii="Arial Narrow" w:hAnsi="Arial Narrow" w:cs="Arial"/>
          <w:sz w:val="22"/>
          <w:szCs w:val="22"/>
        </w:rPr>
      </w:pPr>
      <w:r w:rsidRPr="008E7825">
        <w:rPr>
          <w:rFonts w:ascii="Arial Narrow" w:hAnsi="Arial Narrow" w:cs="Arial"/>
          <w:sz w:val="22"/>
          <w:szCs w:val="22"/>
        </w:rPr>
        <w:t>- o średnicy do 10 cm, zasmarowując w całości preparatem o działaniu powierzchniowym,</w:t>
      </w:r>
    </w:p>
    <w:p w14:paraId="63169741" w14:textId="77777777" w:rsidR="00E01B0C" w:rsidRPr="008E7825" w:rsidRDefault="00E01B0C" w:rsidP="00E01B0C">
      <w:pPr>
        <w:pStyle w:val="sstnromalny"/>
        <w:spacing w:line="264" w:lineRule="auto"/>
        <w:ind w:left="1416" w:firstLine="0"/>
        <w:rPr>
          <w:rFonts w:ascii="Arial Narrow" w:hAnsi="Arial Narrow" w:cs="Arial"/>
          <w:sz w:val="22"/>
          <w:szCs w:val="22"/>
        </w:rPr>
      </w:pPr>
      <w:r w:rsidRPr="008E7825">
        <w:rPr>
          <w:rFonts w:ascii="Arial Narrow" w:hAnsi="Arial Narrow" w:cs="Arial"/>
          <w:sz w:val="22"/>
          <w:szCs w:val="22"/>
        </w:rPr>
        <w:t>- o średnicy ponad 10 cm, zabezpieczając dwuskładnikowo, tj. krawędzie rany (miejsca, z których będzie wyrastała tkanka żywa – kalus) i drewno czynne (pierścień o grubości 1,5 ÷ 2 cm) – środkiem o działaniu powierzchniowym, a pozostałą część rany wewnątrz pierścienia – środkiem impregnującym,</w:t>
      </w:r>
    </w:p>
    <w:p w14:paraId="74B5857B"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c)  przy ubytkach powierzchniowych:  </w:t>
      </w:r>
    </w:p>
    <w:p w14:paraId="72CEBCF6"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wygładzić i uformować powierzchnię rany,</w:t>
      </w:r>
    </w:p>
    <w:p w14:paraId="00341E2F"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uformować krawędź rany (ubytku),</w:t>
      </w:r>
    </w:p>
    <w:p w14:paraId="6A76AB71"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lastRenderedPageBreak/>
        <w:t xml:space="preserve">zabezpieczyć całą powierzchnię rany, z tym, że świeże rany zabezpieczyć jedynie przez zasmarowanie w całości preparatem emulsyjnym, powierzchniowym typu </w:t>
      </w:r>
      <w:proofErr w:type="spellStart"/>
      <w:r w:rsidRPr="008E7825">
        <w:rPr>
          <w:rFonts w:ascii="Arial Narrow" w:hAnsi="Arial Narrow" w:cs="Arial"/>
          <w:sz w:val="22"/>
          <w:szCs w:val="22"/>
        </w:rPr>
        <w:t>Dendromal</w:t>
      </w:r>
      <w:proofErr w:type="spellEnd"/>
      <w:r w:rsidRPr="008E7825">
        <w:rPr>
          <w:rFonts w:ascii="Arial Narrow" w:hAnsi="Arial Narrow" w:cs="Arial"/>
          <w:sz w:val="22"/>
          <w:szCs w:val="22"/>
        </w:rPr>
        <w:t xml:space="preserve">, Lak-Balsam lub </w:t>
      </w:r>
      <w:proofErr w:type="spellStart"/>
      <w:r w:rsidRPr="008E7825">
        <w:rPr>
          <w:rFonts w:ascii="Arial Narrow" w:hAnsi="Arial Narrow" w:cs="Arial"/>
          <w:sz w:val="22"/>
          <w:szCs w:val="22"/>
        </w:rPr>
        <w:t>Funaben</w:t>
      </w:r>
      <w:proofErr w:type="spellEnd"/>
      <w:r w:rsidRPr="008E7825">
        <w:rPr>
          <w:rFonts w:ascii="Arial Narrow" w:hAnsi="Arial Narrow" w:cs="Arial"/>
          <w:sz w:val="22"/>
          <w:szCs w:val="22"/>
        </w:rPr>
        <w:t>.</w:t>
      </w:r>
    </w:p>
    <w:p w14:paraId="659BFAFF" w14:textId="77777777" w:rsidR="00E01B0C" w:rsidRPr="008E7825" w:rsidRDefault="00E01B0C" w:rsidP="00BA6032">
      <w:pPr>
        <w:pStyle w:val="SSTnag3"/>
      </w:pPr>
      <w:r w:rsidRPr="008E7825">
        <w:t>Roboty wykończeniowe</w:t>
      </w:r>
    </w:p>
    <w:p w14:paraId="2BF8F4E9"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Roboty wykończeniowe powinny być zgodne z dokumentacją projektową i </w:t>
      </w:r>
      <w:proofErr w:type="spellStart"/>
      <w:r w:rsidRPr="008E7825">
        <w:rPr>
          <w:rFonts w:ascii="Arial Narrow" w:hAnsi="Arial Narrow" w:cs="Arial"/>
          <w:sz w:val="22"/>
          <w:szCs w:val="22"/>
        </w:rPr>
        <w:t>STWiORB</w:t>
      </w:r>
      <w:proofErr w:type="spellEnd"/>
      <w:r w:rsidRPr="008E7825">
        <w:rPr>
          <w:rFonts w:ascii="Arial Narrow" w:hAnsi="Arial Narrow" w:cs="Arial"/>
          <w:sz w:val="22"/>
          <w:szCs w:val="22"/>
        </w:rPr>
        <w:t>. Do robót wykończeniowych należą prace związane z dostosowaniem wykonanych robót do istniejących warunków terenowych, takie jak:</w:t>
      </w:r>
    </w:p>
    <w:p w14:paraId="08D8542F"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odtworzenie przeszkód czasowo usuniętych,</w:t>
      </w:r>
    </w:p>
    <w:p w14:paraId="6E2231C3"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 xml:space="preserve">niezbędne uzupełnienia zniszczonej w czasie robót roślinności, np. </w:t>
      </w:r>
      <w:proofErr w:type="spellStart"/>
      <w:r w:rsidRPr="008E7825">
        <w:rPr>
          <w:rFonts w:ascii="Arial Narrow" w:hAnsi="Arial Narrow" w:cs="Arial"/>
          <w:sz w:val="22"/>
          <w:szCs w:val="22"/>
        </w:rPr>
        <w:t>zatrawienia</w:t>
      </w:r>
      <w:proofErr w:type="spellEnd"/>
      <w:r w:rsidRPr="008E7825">
        <w:rPr>
          <w:rFonts w:ascii="Arial Narrow" w:hAnsi="Arial Narrow" w:cs="Arial"/>
          <w:sz w:val="22"/>
          <w:szCs w:val="22"/>
        </w:rPr>
        <w:t xml:space="preserve">,  </w:t>
      </w:r>
    </w:p>
    <w:p w14:paraId="30DC09DD"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roboty porządkujące otoczenie terenu robót.</w:t>
      </w:r>
    </w:p>
    <w:p w14:paraId="04733F3A" w14:textId="77777777" w:rsidR="00E01B0C" w:rsidRPr="008E7825" w:rsidRDefault="00E01B0C" w:rsidP="00BA6032">
      <w:pPr>
        <w:pStyle w:val="SSTnagowek2"/>
      </w:pPr>
      <w:bookmarkStart w:id="69" w:name="_Toc166297585"/>
      <w:bookmarkEnd w:id="69"/>
      <w:r w:rsidRPr="008E7825">
        <w:t>KONTROLA JAKOŚCI ROBÓT</w:t>
      </w:r>
    </w:p>
    <w:p w14:paraId="544D42AD" w14:textId="77777777" w:rsidR="00E01B0C" w:rsidRPr="008E7825" w:rsidRDefault="00E01B0C" w:rsidP="00BA6032">
      <w:pPr>
        <w:pStyle w:val="SSTnag3"/>
      </w:pPr>
      <w:r w:rsidRPr="008E7825">
        <w:t>Ogólne zasady kontroli jakości robót</w:t>
      </w:r>
    </w:p>
    <w:p w14:paraId="3303BFF0"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Ogólne zasady kontroli jakości robót podano w </w:t>
      </w:r>
      <w:proofErr w:type="spellStart"/>
      <w:r w:rsidRPr="008E7825">
        <w:rPr>
          <w:rFonts w:ascii="Arial Narrow" w:hAnsi="Arial Narrow" w:cs="Arial"/>
          <w:sz w:val="22"/>
          <w:szCs w:val="22"/>
        </w:rPr>
        <w:t>STWiORB</w:t>
      </w:r>
      <w:proofErr w:type="spellEnd"/>
      <w:r w:rsidRPr="008E7825">
        <w:rPr>
          <w:rFonts w:ascii="Arial Narrow" w:hAnsi="Arial Narrow" w:cs="Arial"/>
          <w:sz w:val="22"/>
          <w:szCs w:val="22"/>
        </w:rPr>
        <w:t xml:space="preserve"> DM.00.00.00 „Wymagania ogólne” pkt 6.</w:t>
      </w:r>
    </w:p>
    <w:p w14:paraId="31E732E7" w14:textId="77777777" w:rsidR="00E01B0C" w:rsidRPr="008E7825" w:rsidRDefault="00E01B0C" w:rsidP="00BA6032">
      <w:pPr>
        <w:pStyle w:val="SSTnag3"/>
      </w:pPr>
      <w:r w:rsidRPr="008E7825">
        <w:t>Badania  przed przystąpieniem do robót</w:t>
      </w:r>
    </w:p>
    <w:p w14:paraId="0D98A428"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Przed przystąpieniem do robót Wykonawca powinien:</w:t>
      </w:r>
    </w:p>
    <w:p w14:paraId="33DE5D03"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uzyskać wymagane dokumenty, dopuszczające wyroby budowlane do obrotu i powszechnego stosowania (aprobaty techniczne, certyfikaty zgodności, deklaracje zgodności, ew. badania materiałów wykonane przez dostawców itp.),</w:t>
      </w:r>
    </w:p>
    <w:p w14:paraId="74A304B1"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ew. wykonać własne badania właściwości materiałów przeznaczonych do wykonania robót, określone w </w:t>
      </w:r>
      <w:proofErr w:type="spellStart"/>
      <w:r w:rsidRPr="008E7825">
        <w:rPr>
          <w:rFonts w:ascii="Arial Narrow" w:hAnsi="Arial Narrow" w:cs="Arial"/>
          <w:sz w:val="22"/>
          <w:szCs w:val="22"/>
        </w:rPr>
        <w:t>pkcie</w:t>
      </w:r>
      <w:proofErr w:type="spellEnd"/>
      <w:r w:rsidRPr="008E7825">
        <w:rPr>
          <w:rFonts w:ascii="Arial Narrow" w:hAnsi="Arial Narrow" w:cs="Arial"/>
          <w:sz w:val="22"/>
          <w:szCs w:val="22"/>
        </w:rPr>
        <w:t xml:space="preserve"> 2 lub ustalone przez Inżyniera/Inspektora nadzoru/Kierownika projektu ,</w:t>
      </w:r>
    </w:p>
    <w:p w14:paraId="2CF7FAE1"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sprawdzić cechy zewnętrzne gotowych materiałów z tworzyw i prefabrykowanych.</w:t>
      </w:r>
    </w:p>
    <w:p w14:paraId="406057E4"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Wszystkie dokumenty oraz wyniki badań Wykonawca przedstawia Inżynierowi/Inspektorowi nadzoru/Kierownikowi projektu  do akceptacji.</w:t>
      </w:r>
    </w:p>
    <w:p w14:paraId="4B188A9D" w14:textId="77777777" w:rsidR="00E01B0C" w:rsidRPr="008E7825" w:rsidRDefault="00E01B0C" w:rsidP="00BA6032">
      <w:pPr>
        <w:pStyle w:val="SSTnag3"/>
      </w:pPr>
      <w:r w:rsidRPr="008E7825">
        <w:t>Badania w czasie robót</w:t>
      </w:r>
    </w:p>
    <w:p w14:paraId="078A7923" w14:textId="77777777" w:rsidR="00E01B0C" w:rsidRPr="008E7825" w:rsidRDefault="00E01B0C" w:rsidP="00E01B0C">
      <w:pPr>
        <w:pStyle w:val="sstnromalny"/>
        <w:keepLines w:val="0"/>
        <w:spacing w:before="240" w:after="120" w:line="264" w:lineRule="auto"/>
        <w:ind w:left="992" w:firstLine="0"/>
        <w:outlineLvl w:val="4"/>
        <w:rPr>
          <w:rFonts w:ascii="Arial Narrow" w:hAnsi="Arial Narrow" w:cs="Arial"/>
          <w:sz w:val="22"/>
          <w:szCs w:val="22"/>
        </w:rPr>
      </w:pPr>
      <w:r w:rsidRPr="008E7825">
        <w:rPr>
          <w:rFonts w:ascii="Arial Narrow" w:hAnsi="Arial Narrow" w:cs="Arial"/>
          <w:b/>
          <w:i/>
          <w:sz w:val="22"/>
          <w:szCs w:val="22"/>
        </w:rPr>
        <w:t>6.3.1. Badania wykonania tymczasowej ochrony drzew</w:t>
      </w:r>
    </w:p>
    <w:p w14:paraId="6655EDDB"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Badania wykonania tymczasowej ochrony drzew dotyczą sprawdzenia:</w:t>
      </w:r>
    </w:p>
    <w:p w14:paraId="0992E8F7"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 xml:space="preserve">obudowy drzewa w zakresie spełniania warunków zabezpieczenia przed uszkodzeniami mechanicznymi, wymienionymi w </w:t>
      </w:r>
      <w:proofErr w:type="spellStart"/>
      <w:r w:rsidRPr="008E7825">
        <w:rPr>
          <w:rFonts w:ascii="Arial Narrow" w:hAnsi="Arial Narrow" w:cs="Arial"/>
          <w:sz w:val="22"/>
          <w:szCs w:val="22"/>
        </w:rPr>
        <w:t>pkcie</w:t>
      </w:r>
      <w:proofErr w:type="spellEnd"/>
      <w:r w:rsidRPr="008E7825">
        <w:rPr>
          <w:rFonts w:ascii="Arial Narrow" w:hAnsi="Arial Narrow" w:cs="Arial"/>
          <w:sz w:val="22"/>
          <w:szCs w:val="22"/>
        </w:rPr>
        <w:t xml:space="preserve"> 5,</w:t>
      </w:r>
    </w:p>
    <w:p w14:paraId="64000F9D"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 xml:space="preserve">zaopatrzenia drzewa w wodę i powietrze, zgodnie z </w:t>
      </w:r>
      <w:proofErr w:type="spellStart"/>
      <w:r w:rsidRPr="008E7825">
        <w:rPr>
          <w:rFonts w:ascii="Arial Narrow" w:hAnsi="Arial Narrow" w:cs="Arial"/>
          <w:sz w:val="22"/>
          <w:szCs w:val="22"/>
        </w:rPr>
        <w:t>pktem</w:t>
      </w:r>
      <w:proofErr w:type="spellEnd"/>
      <w:r w:rsidRPr="008E7825">
        <w:rPr>
          <w:rFonts w:ascii="Arial Narrow" w:hAnsi="Arial Narrow" w:cs="Arial"/>
          <w:sz w:val="22"/>
          <w:szCs w:val="22"/>
        </w:rPr>
        <w:t xml:space="preserve"> 5,</w:t>
      </w:r>
    </w:p>
    <w:p w14:paraId="7163E99A"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ewentualnych uszkodzeń drzewa, w tym pnia, korzeni i konarów, w czasie robót zabezpieczających.</w:t>
      </w:r>
    </w:p>
    <w:p w14:paraId="2105A48B" w14:textId="77777777" w:rsidR="00E01B0C" w:rsidRPr="008E7825" w:rsidRDefault="00E01B0C" w:rsidP="00E01B0C">
      <w:pPr>
        <w:pStyle w:val="sstnromalny"/>
        <w:keepLines w:val="0"/>
        <w:spacing w:before="240" w:after="120" w:line="264" w:lineRule="auto"/>
        <w:ind w:left="992" w:firstLine="0"/>
        <w:outlineLvl w:val="4"/>
        <w:rPr>
          <w:rFonts w:ascii="Arial Narrow" w:hAnsi="Arial Narrow" w:cs="Arial"/>
          <w:b/>
          <w:i/>
          <w:sz w:val="22"/>
          <w:szCs w:val="22"/>
        </w:rPr>
      </w:pPr>
      <w:r w:rsidRPr="008E7825">
        <w:rPr>
          <w:rFonts w:ascii="Arial Narrow" w:hAnsi="Arial Narrow" w:cs="Arial"/>
          <w:b/>
          <w:i/>
          <w:sz w:val="22"/>
          <w:szCs w:val="22"/>
        </w:rPr>
        <w:t>6.3.2. Badania robót pielęgnacyjnych drzew uszkodzonych</w:t>
      </w:r>
    </w:p>
    <w:p w14:paraId="70863C0A"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Roboty pielęgnacyjne drzew uszkodzonych w czasie budowy polegają na sprawdzeniu, w nawiązaniu do ustaleń </w:t>
      </w:r>
      <w:proofErr w:type="spellStart"/>
      <w:r w:rsidRPr="008E7825">
        <w:rPr>
          <w:rFonts w:ascii="Arial Narrow" w:hAnsi="Arial Narrow" w:cs="Arial"/>
          <w:sz w:val="22"/>
          <w:szCs w:val="22"/>
        </w:rPr>
        <w:t>pktu</w:t>
      </w:r>
      <w:proofErr w:type="spellEnd"/>
      <w:r w:rsidRPr="008E7825">
        <w:rPr>
          <w:rFonts w:ascii="Arial Narrow" w:hAnsi="Arial Narrow" w:cs="Arial"/>
          <w:sz w:val="22"/>
          <w:szCs w:val="22"/>
        </w:rPr>
        <w:t xml:space="preserve"> 5.6:</w:t>
      </w:r>
    </w:p>
    <w:p w14:paraId="68BA39C6"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prawidłowości wykonania cięć (korony, korzeni, gałęzi),</w:t>
      </w:r>
    </w:p>
    <w:p w14:paraId="4B4761BB"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poprawności wykonania zabezpieczeń uszkodzonych fragmentów drzewa (ran),</w:t>
      </w:r>
    </w:p>
    <w:p w14:paraId="0C7D25FE"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zabezpieczeń glebą uszkodzonych korzeni,</w:t>
      </w:r>
    </w:p>
    <w:p w14:paraId="382739B2"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stopnia zaopatrzenia drzewa w wodę i powietrze.</w:t>
      </w:r>
    </w:p>
    <w:p w14:paraId="53DD32E3" w14:textId="77777777" w:rsidR="00E01B0C" w:rsidRPr="008E7825" w:rsidRDefault="00E01B0C" w:rsidP="00BA6032">
      <w:pPr>
        <w:pStyle w:val="SSTnagowek2"/>
      </w:pPr>
      <w:bookmarkStart w:id="70" w:name="_Toc166297586"/>
      <w:bookmarkEnd w:id="70"/>
      <w:r w:rsidRPr="008E7825">
        <w:t>OBMIAR ROBÓT</w:t>
      </w:r>
    </w:p>
    <w:p w14:paraId="67F60468"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Ogólne zasady obmiaru robót podano w </w:t>
      </w:r>
      <w:proofErr w:type="spellStart"/>
      <w:r w:rsidRPr="008E7825">
        <w:rPr>
          <w:rFonts w:ascii="Arial Narrow" w:hAnsi="Arial Narrow" w:cs="Arial"/>
          <w:sz w:val="22"/>
          <w:szCs w:val="22"/>
        </w:rPr>
        <w:t>STWiORB</w:t>
      </w:r>
      <w:proofErr w:type="spellEnd"/>
      <w:r w:rsidRPr="008E7825">
        <w:rPr>
          <w:rFonts w:ascii="Arial Narrow" w:hAnsi="Arial Narrow" w:cs="Arial"/>
          <w:sz w:val="22"/>
          <w:szCs w:val="22"/>
        </w:rPr>
        <w:t xml:space="preserve"> DM.00.00.00 „Wymagania ogólne” pkt 7.</w:t>
      </w:r>
    </w:p>
    <w:p w14:paraId="6413F0BB"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Jednostką obmiarową jest szt. dla wszystkich drzew wymagających zabezpieczenia.</w:t>
      </w:r>
    </w:p>
    <w:p w14:paraId="6C0725CD" w14:textId="77777777" w:rsidR="00E01B0C" w:rsidRPr="008E7825" w:rsidRDefault="00E01B0C" w:rsidP="00BA6032">
      <w:pPr>
        <w:pStyle w:val="SSTnagowek2"/>
      </w:pPr>
      <w:bookmarkStart w:id="71" w:name="_Toc166297587"/>
      <w:bookmarkEnd w:id="71"/>
      <w:r w:rsidRPr="008E7825">
        <w:t>ODBIÓR ROBÓT</w:t>
      </w:r>
    </w:p>
    <w:p w14:paraId="69420A94"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Ogólne zasady odbioru robót podano w </w:t>
      </w:r>
      <w:proofErr w:type="spellStart"/>
      <w:r w:rsidRPr="008E7825">
        <w:rPr>
          <w:rFonts w:ascii="Arial Narrow" w:hAnsi="Arial Narrow" w:cs="Arial"/>
          <w:sz w:val="22"/>
          <w:szCs w:val="22"/>
        </w:rPr>
        <w:t>STWiORB</w:t>
      </w:r>
      <w:proofErr w:type="spellEnd"/>
      <w:r w:rsidRPr="008E7825">
        <w:rPr>
          <w:rFonts w:ascii="Arial Narrow" w:hAnsi="Arial Narrow" w:cs="Arial"/>
          <w:sz w:val="22"/>
          <w:szCs w:val="22"/>
        </w:rPr>
        <w:t xml:space="preserve"> DM.00.00.00 „Wymagania ogólne” pkt 8.</w:t>
      </w:r>
    </w:p>
    <w:p w14:paraId="259CB931"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Roboty uznaje się za wykonane zgodnie z dokumentacją projektową, </w:t>
      </w:r>
      <w:proofErr w:type="spellStart"/>
      <w:r w:rsidRPr="008E7825">
        <w:rPr>
          <w:rFonts w:ascii="Arial Narrow" w:hAnsi="Arial Narrow" w:cs="Arial"/>
          <w:sz w:val="22"/>
          <w:szCs w:val="22"/>
        </w:rPr>
        <w:t>STWiORB</w:t>
      </w:r>
      <w:proofErr w:type="spellEnd"/>
      <w:r w:rsidRPr="008E7825">
        <w:rPr>
          <w:rFonts w:ascii="Arial Narrow" w:hAnsi="Arial Narrow" w:cs="Arial"/>
          <w:sz w:val="22"/>
          <w:szCs w:val="22"/>
        </w:rPr>
        <w:t xml:space="preserve"> i wymaganiami Inżyniera/Inspektora nadzoru/Kierownika projektu , jeżeli wszystkie pomiary i badania z zachowaniem tolerancji wg pkt 6 dały wyniki pozytywne.</w:t>
      </w:r>
    </w:p>
    <w:p w14:paraId="08795616"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lastRenderedPageBreak/>
        <w:t>Odbiorowi robót zanikających i ulegających zakryciu podlegają w zakresie robót pielęgnacyjnych drzew uszkodzonych – cięcie i zabezpieczenie uszkodzonych korzeni oraz wymiana gruntu w najbliższym otoczeniu uszkodzonych korzeni.</w:t>
      </w:r>
    </w:p>
    <w:p w14:paraId="31E82FD5" w14:textId="77777777" w:rsidR="00E01B0C" w:rsidRPr="008E7825" w:rsidRDefault="00E01B0C" w:rsidP="00BA6032">
      <w:pPr>
        <w:pStyle w:val="SSTnagowek2"/>
      </w:pPr>
      <w:bookmarkStart w:id="72" w:name="_Toc166297588"/>
      <w:bookmarkEnd w:id="72"/>
      <w:r w:rsidRPr="008E7825">
        <w:t>PODSTAWA PŁATNOŚCI</w:t>
      </w:r>
    </w:p>
    <w:p w14:paraId="337FCDCE"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Ogólne  ustalenia  dotyczące  podstawy  płatności  podano   w  </w:t>
      </w:r>
      <w:proofErr w:type="spellStart"/>
      <w:r w:rsidRPr="008E7825">
        <w:rPr>
          <w:rFonts w:ascii="Arial Narrow" w:hAnsi="Arial Narrow" w:cs="Arial"/>
          <w:sz w:val="22"/>
          <w:szCs w:val="22"/>
        </w:rPr>
        <w:t>STWiORB</w:t>
      </w:r>
      <w:proofErr w:type="spellEnd"/>
      <w:r w:rsidRPr="008E7825">
        <w:rPr>
          <w:rFonts w:ascii="Arial Narrow" w:hAnsi="Arial Narrow" w:cs="Arial"/>
          <w:sz w:val="22"/>
          <w:szCs w:val="22"/>
        </w:rPr>
        <w:t xml:space="preserve"> DM.00.00.00 „Wymagania ogólne” pkt 9.</w:t>
      </w:r>
    </w:p>
    <w:p w14:paraId="49071FFE"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Cena wykonania zabezpieczenia  drzew wymagających zabezpieczenia obejmuje:</w:t>
      </w:r>
    </w:p>
    <w:p w14:paraId="31632A0B"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roboty przygotowawcze, pomiarowe,</w:t>
      </w:r>
    </w:p>
    <w:p w14:paraId="4450A882"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pozyskanie miejsca składowania materiałów,</w:t>
      </w:r>
    </w:p>
    <w:p w14:paraId="655D6C20"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dostarczenie materiałów i sprzętu,</w:t>
      </w:r>
    </w:p>
    <w:p w14:paraId="4C09ECDA"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wykonanie zabezpieczenia drzewa lub pielęgnacji drzewa uszkodzonego, zgodnie z wymaganiami dokumentacji projektowej i Szczegółowej Specyfikacji Technicznej,</w:t>
      </w:r>
    </w:p>
    <w:p w14:paraId="33D0503F"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przeprowadzenie pomiarów i badań wymaganych w niniejszej Szczegółowej Specyfikacji Technicznej,</w:t>
      </w:r>
    </w:p>
    <w:p w14:paraId="59A34DB0"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odwiezienie sprzętu,</w:t>
      </w:r>
    </w:p>
    <w:p w14:paraId="68E839BE"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uporządkowanie terenu robót.</w:t>
      </w:r>
    </w:p>
    <w:p w14:paraId="2FFC21F0"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Cena wykonania robót określonych niniejszą </w:t>
      </w:r>
      <w:proofErr w:type="spellStart"/>
      <w:r w:rsidRPr="008E7825">
        <w:rPr>
          <w:rFonts w:ascii="Arial Narrow" w:hAnsi="Arial Narrow" w:cs="Arial"/>
          <w:sz w:val="22"/>
          <w:szCs w:val="22"/>
        </w:rPr>
        <w:t>STWiORB</w:t>
      </w:r>
      <w:proofErr w:type="spellEnd"/>
      <w:r w:rsidRPr="008E7825">
        <w:rPr>
          <w:rFonts w:ascii="Arial Narrow" w:hAnsi="Arial Narrow" w:cs="Arial"/>
          <w:sz w:val="22"/>
          <w:szCs w:val="22"/>
        </w:rPr>
        <w:t xml:space="preserve"> obejmuje:</w:t>
      </w:r>
    </w:p>
    <w:p w14:paraId="76AECDF3"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roboty tymczasowe, które są potrzebne do wykonania robót podstawowych, ale nie są przekazywane Zamawiającemu i są usuwane po wykonaniu robót podstawowych,</w:t>
      </w:r>
    </w:p>
    <w:p w14:paraId="2B1FD459" w14:textId="77777777" w:rsidR="00E01B0C" w:rsidRPr="008E7825" w:rsidRDefault="00E01B0C" w:rsidP="000C4D36">
      <w:pPr>
        <w:pStyle w:val="sstnromalny"/>
        <w:numPr>
          <w:ilvl w:val="0"/>
          <w:numId w:val="228"/>
        </w:numPr>
        <w:spacing w:line="264" w:lineRule="auto"/>
        <w:rPr>
          <w:rFonts w:ascii="Arial Narrow" w:hAnsi="Arial Narrow" w:cs="Arial"/>
          <w:sz w:val="22"/>
          <w:szCs w:val="22"/>
        </w:rPr>
      </w:pPr>
      <w:r w:rsidRPr="008E7825">
        <w:rPr>
          <w:rFonts w:ascii="Arial Narrow" w:hAnsi="Arial Narrow" w:cs="Arial"/>
          <w:sz w:val="22"/>
          <w:szCs w:val="22"/>
        </w:rPr>
        <w:t>prace towarzyszące, które są niezbędne do wykonania robót podstawowych, niezaliczane do robót tymczasowych, jak geodezyjne wytyczenie robót itd.</w:t>
      </w:r>
    </w:p>
    <w:p w14:paraId="7F22118D" w14:textId="77777777" w:rsidR="00E01B0C" w:rsidRPr="008E7825" w:rsidRDefault="00E01B0C" w:rsidP="00BA6032">
      <w:pPr>
        <w:pStyle w:val="SSTnagowek2"/>
      </w:pPr>
      <w:bookmarkStart w:id="73" w:name="_Toc166297589"/>
      <w:bookmarkEnd w:id="73"/>
      <w:r w:rsidRPr="008E7825">
        <w:t>PRZEPISY ZWIĄZANE</w:t>
      </w:r>
    </w:p>
    <w:p w14:paraId="59084967" w14:textId="77777777" w:rsidR="00E01B0C" w:rsidRPr="008E7825" w:rsidRDefault="00E01B0C" w:rsidP="00E01B0C">
      <w:pPr>
        <w:pStyle w:val="sstnromalny"/>
        <w:spacing w:line="264" w:lineRule="auto"/>
        <w:rPr>
          <w:rFonts w:ascii="Arial Narrow" w:hAnsi="Arial Narrow" w:cs="Arial"/>
          <w:sz w:val="18"/>
          <w:szCs w:val="18"/>
        </w:rPr>
      </w:pPr>
      <w:r w:rsidRPr="008E7825">
        <w:rPr>
          <w:rFonts w:ascii="Arial Narrow" w:hAnsi="Arial Narrow" w:cs="Arial"/>
          <w:sz w:val="22"/>
          <w:szCs w:val="22"/>
        </w:rPr>
        <w:t>Obowiązujące normy i przepisy</w:t>
      </w:r>
      <w:r w:rsidRPr="008E7825">
        <w:rPr>
          <w:rFonts w:ascii="Arial Narrow" w:hAnsi="Arial Narrow" w:cs="Arial"/>
          <w:sz w:val="18"/>
          <w:szCs w:val="18"/>
        </w:rPr>
        <w:t>.</w:t>
      </w:r>
    </w:p>
    <w:p w14:paraId="2DF4E5F0" w14:textId="77777777" w:rsidR="00E01B0C" w:rsidRPr="008E7825" w:rsidRDefault="00E01B0C" w:rsidP="00E01B0C">
      <w:pPr>
        <w:pStyle w:val="tekstost"/>
        <w:spacing w:line="264" w:lineRule="auto"/>
        <w:rPr>
          <w:rFonts w:cs="Arial"/>
          <w:szCs w:val="18"/>
        </w:rPr>
      </w:pPr>
    </w:p>
    <w:p w14:paraId="2725E2C9" w14:textId="77777777" w:rsidR="00E01B0C" w:rsidRPr="008E7825" w:rsidRDefault="00E01B0C" w:rsidP="00E01B0C">
      <w:pPr>
        <w:spacing w:after="160" w:line="259" w:lineRule="auto"/>
        <w:jc w:val="left"/>
        <w:rPr>
          <w:rFonts w:cs="Arial"/>
          <w:sz w:val="18"/>
          <w:szCs w:val="18"/>
        </w:rPr>
      </w:pPr>
      <w:r w:rsidRPr="008E7825">
        <w:rPr>
          <w:rFonts w:cs="Arial"/>
          <w:sz w:val="18"/>
          <w:szCs w:val="18"/>
        </w:rPr>
        <w:br w:type="page"/>
      </w:r>
    </w:p>
    <w:p w14:paraId="78F4AFC4" w14:textId="77777777" w:rsidR="00CC0F35" w:rsidRPr="008E7825" w:rsidRDefault="00CC0F35" w:rsidP="00CC0F35">
      <w:pPr>
        <w:spacing w:after="120"/>
        <w:ind w:left="2268" w:right="1134" w:hanging="1701"/>
        <w:rPr>
          <w:b/>
          <w:caps/>
          <w:sz w:val="32"/>
          <w:szCs w:val="32"/>
        </w:rPr>
      </w:pPr>
    </w:p>
    <w:p w14:paraId="7189A3B6" w14:textId="77777777" w:rsidR="00CC0F35" w:rsidRPr="008E7825" w:rsidRDefault="00CC0F35" w:rsidP="00CC0F35">
      <w:pPr>
        <w:spacing w:after="120"/>
        <w:ind w:left="2268" w:right="1134" w:hanging="1701"/>
        <w:rPr>
          <w:b/>
          <w:caps/>
          <w:sz w:val="32"/>
          <w:szCs w:val="32"/>
        </w:rPr>
      </w:pPr>
    </w:p>
    <w:p w14:paraId="4E2E1682" w14:textId="77777777" w:rsidR="00CC0F35" w:rsidRPr="008E7825" w:rsidRDefault="00CC0F35" w:rsidP="00CC0F35">
      <w:pPr>
        <w:spacing w:after="120"/>
        <w:ind w:left="2268" w:right="1134" w:hanging="1701"/>
        <w:rPr>
          <w:b/>
          <w:caps/>
          <w:sz w:val="32"/>
          <w:szCs w:val="32"/>
        </w:rPr>
      </w:pPr>
    </w:p>
    <w:p w14:paraId="18127FBC" w14:textId="77777777" w:rsidR="00CC0F35" w:rsidRPr="008E7825" w:rsidRDefault="00CC0F35" w:rsidP="00CC0F35">
      <w:pPr>
        <w:spacing w:after="120"/>
        <w:ind w:left="2268" w:right="1134" w:hanging="1701"/>
        <w:rPr>
          <w:b/>
          <w:caps/>
          <w:sz w:val="32"/>
          <w:szCs w:val="32"/>
        </w:rPr>
      </w:pPr>
    </w:p>
    <w:p w14:paraId="5A4F0D20" w14:textId="77777777" w:rsidR="00CC0F35" w:rsidRPr="008E7825" w:rsidRDefault="00CC0F35" w:rsidP="00CC0F35">
      <w:pPr>
        <w:spacing w:after="120"/>
        <w:ind w:left="2268" w:right="1134" w:hanging="1701"/>
        <w:rPr>
          <w:b/>
          <w:caps/>
          <w:sz w:val="32"/>
          <w:szCs w:val="32"/>
        </w:rPr>
      </w:pPr>
    </w:p>
    <w:p w14:paraId="085659E5" w14:textId="77777777" w:rsidR="00CC0F35" w:rsidRPr="008E7825" w:rsidRDefault="00CC0F35" w:rsidP="00CC0F35">
      <w:pPr>
        <w:spacing w:after="120"/>
        <w:ind w:left="2268" w:right="1134" w:hanging="1701"/>
        <w:rPr>
          <w:b/>
          <w:caps/>
          <w:sz w:val="32"/>
          <w:szCs w:val="32"/>
        </w:rPr>
      </w:pPr>
    </w:p>
    <w:p w14:paraId="297619BC" w14:textId="77777777" w:rsidR="00CC0F35" w:rsidRPr="008E7825" w:rsidRDefault="00CC0F35" w:rsidP="00CC0F35">
      <w:pPr>
        <w:spacing w:after="120"/>
        <w:ind w:left="2268" w:right="1134" w:hanging="1701"/>
        <w:rPr>
          <w:b/>
          <w:caps/>
          <w:sz w:val="32"/>
          <w:szCs w:val="32"/>
        </w:rPr>
      </w:pPr>
    </w:p>
    <w:p w14:paraId="701B184A" w14:textId="77777777" w:rsidR="00CC0F35" w:rsidRPr="008E7825" w:rsidRDefault="00CC0F35" w:rsidP="00CC0F35">
      <w:pPr>
        <w:spacing w:after="120"/>
        <w:ind w:left="2268" w:right="1134" w:hanging="1701"/>
        <w:rPr>
          <w:b/>
          <w:caps/>
          <w:sz w:val="32"/>
          <w:szCs w:val="32"/>
        </w:rPr>
      </w:pPr>
    </w:p>
    <w:p w14:paraId="6FEE4224" w14:textId="77777777" w:rsidR="00CC0F35" w:rsidRPr="008E7825" w:rsidRDefault="00CC0F35" w:rsidP="00CC0F35">
      <w:pPr>
        <w:spacing w:after="120"/>
        <w:ind w:left="2268" w:right="1134" w:hanging="1701"/>
        <w:rPr>
          <w:b/>
          <w:caps/>
          <w:sz w:val="32"/>
          <w:szCs w:val="32"/>
        </w:rPr>
      </w:pPr>
    </w:p>
    <w:p w14:paraId="2DFE3377" w14:textId="77777777" w:rsidR="00CC0F35" w:rsidRPr="008E7825" w:rsidRDefault="00CC0F35" w:rsidP="00CC0F35">
      <w:pPr>
        <w:spacing w:after="120"/>
        <w:ind w:left="2268" w:right="1134" w:hanging="1701"/>
        <w:rPr>
          <w:b/>
          <w:caps/>
          <w:sz w:val="32"/>
          <w:szCs w:val="32"/>
        </w:rPr>
      </w:pPr>
    </w:p>
    <w:p w14:paraId="56BFD57B" w14:textId="77777777" w:rsidR="00CC0F35" w:rsidRPr="008E7825" w:rsidRDefault="00CC0F35" w:rsidP="00CC0F35">
      <w:pPr>
        <w:spacing w:after="120"/>
        <w:ind w:left="2268" w:right="1134" w:hanging="1701"/>
        <w:rPr>
          <w:b/>
          <w:caps/>
          <w:sz w:val="32"/>
          <w:szCs w:val="32"/>
        </w:rPr>
      </w:pPr>
    </w:p>
    <w:p w14:paraId="6A6BC0E3" w14:textId="13E9ED2E" w:rsidR="00CC0F35" w:rsidRPr="008E7825" w:rsidRDefault="00522317" w:rsidP="00CC0F35">
      <w:pPr>
        <w:spacing w:after="120"/>
        <w:ind w:left="2268" w:right="1134" w:hanging="1701"/>
        <w:rPr>
          <w:b/>
          <w:caps/>
          <w:sz w:val="32"/>
          <w:szCs w:val="32"/>
        </w:rPr>
      </w:pPr>
      <w:r w:rsidRPr="008E7825">
        <w:rPr>
          <w:b/>
          <w:caps/>
          <w:sz w:val="32"/>
          <w:szCs w:val="32"/>
        </w:rPr>
        <w:t>D.01.00.00</w:t>
      </w:r>
      <w:r w:rsidR="00CC0F35" w:rsidRPr="008E7825">
        <w:rPr>
          <w:b/>
          <w:caps/>
          <w:sz w:val="32"/>
          <w:szCs w:val="32"/>
        </w:rPr>
        <w:tab/>
        <w:t>ROBOTY DROGOWE</w:t>
      </w:r>
    </w:p>
    <w:p w14:paraId="0A1068A2" w14:textId="63AA153F" w:rsidR="00CC0F35" w:rsidRPr="008E7825" w:rsidRDefault="00CC0F35" w:rsidP="00CC0F35">
      <w:pPr>
        <w:pStyle w:val="Tytu"/>
      </w:pPr>
      <w:bookmarkStart w:id="74" w:name="_Toc188204056"/>
      <w:r w:rsidRPr="008E7825">
        <w:t>D.01.02.03</w:t>
      </w:r>
      <w:r w:rsidRPr="008E7825">
        <w:tab/>
        <w:t>Rozbiórki</w:t>
      </w:r>
      <w:bookmarkEnd w:id="74"/>
    </w:p>
    <w:p w14:paraId="744F4A9B" w14:textId="77777777" w:rsidR="00CC0F35" w:rsidRPr="008E7825" w:rsidRDefault="00CC0F35" w:rsidP="00CC0F35">
      <w:pPr>
        <w:pStyle w:val="Tytu"/>
      </w:pPr>
    </w:p>
    <w:p w14:paraId="7379EE24" w14:textId="4FAB771F" w:rsidR="00E01B0C" w:rsidRPr="008E7825" w:rsidRDefault="00CC0F35" w:rsidP="00CC0F35">
      <w:pPr>
        <w:pStyle w:val="tekstost"/>
        <w:spacing w:line="264" w:lineRule="auto"/>
        <w:rPr>
          <w:rFonts w:cs="Arial"/>
          <w:szCs w:val="18"/>
        </w:rPr>
      </w:pPr>
      <w:r w:rsidRPr="008E7825">
        <w:rPr>
          <w:bCs/>
        </w:rPr>
        <w:br w:type="page"/>
      </w:r>
    </w:p>
    <w:p w14:paraId="6BF7192E" w14:textId="77777777" w:rsidR="00E01B0C" w:rsidRPr="008E7825" w:rsidRDefault="00E01B0C" w:rsidP="000C4D36">
      <w:pPr>
        <w:pStyle w:val="SSTnagowek2"/>
        <w:numPr>
          <w:ilvl w:val="1"/>
          <w:numId w:val="255"/>
        </w:numPr>
      </w:pPr>
      <w:r w:rsidRPr="008E7825">
        <w:lastRenderedPageBreak/>
        <w:t xml:space="preserve">Wstęp </w:t>
      </w:r>
    </w:p>
    <w:p w14:paraId="018DF68C" w14:textId="77777777" w:rsidR="00E01B0C" w:rsidRPr="008E7825" w:rsidRDefault="00E01B0C" w:rsidP="00BA6032">
      <w:pPr>
        <w:pStyle w:val="SSTnag3"/>
      </w:pPr>
      <w:r w:rsidRPr="008E7825">
        <w:t xml:space="preserve">Przedmiot STWIORB </w:t>
      </w:r>
    </w:p>
    <w:p w14:paraId="3E37FDA6" w14:textId="5D78CABC"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Przedmiotem niniejszej Szczegółowej Specyfikacji Technicznej  są wymagania dotyczące wykonania i odbioru robót polegających na rozebraniu elementów mostu w ramach zadania inwestycyjnego pn.: „</w:t>
      </w:r>
      <w:r w:rsidR="00126A31" w:rsidRPr="006F6055">
        <w:rPr>
          <w:rFonts w:ascii="Arial Narrow" w:hAnsi="Arial Narrow" w:cs="Arial"/>
          <w:sz w:val="22"/>
          <w:szCs w:val="22"/>
        </w:rPr>
        <w:t xml:space="preserve">Remont mostu żelbetowego nad rzeką </w:t>
      </w:r>
      <w:proofErr w:type="spellStart"/>
      <w:r w:rsidR="00126A31" w:rsidRPr="006F6055">
        <w:rPr>
          <w:rFonts w:ascii="Arial Narrow" w:hAnsi="Arial Narrow" w:cs="Arial"/>
          <w:sz w:val="22"/>
          <w:szCs w:val="22"/>
        </w:rPr>
        <w:t>Wierzbiak</w:t>
      </w:r>
      <w:proofErr w:type="spellEnd"/>
      <w:r w:rsidR="00126A31" w:rsidRPr="006F6055">
        <w:rPr>
          <w:rFonts w:ascii="Arial Narrow" w:hAnsi="Arial Narrow" w:cs="Arial"/>
          <w:sz w:val="22"/>
          <w:szCs w:val="22"/>
        </w:rPr>
        <w:t xml:space="preserve"> w m. Gniewomierz</w:t>
      </w:r>
      <w:r w:rsidRPr="008E7825">
        <w:rPr>
          <w:rFonts w:ascii="Arial Narrow" w:hAnsi="Arial Narrow" w:cs="Arial"/>
          <w:sz w:val="22"/>
          <w:szCs w:val="22"/>
        </w:rPr>
        <w:t>”.</w:t>
      </w:r>
    </w:p>
    <w:p w14:paraId="050AAA44" w14:textId="77777777" w:rsidR="00E01B0C" w:rsidRPr="008E7825" w:rsidRDefault="00E01B0C" w:rsidP="00BA6032">
      <w:pPr>
        <w:pStyle w:val="SSTnag3"/>
      </w:pPr>
      <w:r w:rsidRPr="008E7825">
        <w:t xml:space="preserve">Zakres stosowania STWIORB  </w:t>
      </w:r>
    </w:p>
    <w:p w14:paraId="0532B34C"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Szczegółowej Specyfikacji Technicznej jest stosowana jako dokument przetargowy i kontraktowy przy zlecaniu i realizacji robót wymienionych w punkcie 1.1. </w:t>
      </w:r>
    </w:p>
    <w:p w14:paraId="05150DC1" w14:textId="77777777" w:rsidR="00E01B0C" w:rsidRPr="008E7825" w:rsidRDefault="00E01B0C" w:rsidP="00BA6032">
      <w:pPr>
        <w:pStyle w:val="SSTnag3"/>
      </w:pPr>
      <w:r w:rsidRPr="008E7825">
        <w:t xml:space="preserve">Zakres robót objętych STWIORB </w:t>
      </w:r>
    </w:p>
    <w:p w14:paraId="13BD5FDC"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Ustalenia zawarte w niniejszej specyfikacji obejmują wszystkie czynności umożliwiające i mające na celu wykonanie rozbiórki z ewentualnym wywiezieniem gruzu i złomu wszystkich elementów mostu, itp. </w:t>
      </w:r>
    </w:p>
    <w:p w14:paraId="63133DFB" w14:textId="77777777" w:rsidR="00E01B0C" w:rsidRPr="008E7825" w:rsidRDefault="00E01B0C" w:rsidP="00BA6032">
      <w:pPr>
        <w:pStyle w:val="SSTnag3"/>
      </w:pPr>
      <w:r w:rsidRPr="008E7825">
        <w:t xml:space="preserve">Określenia podstawowe. </w:t>
      </w:r>
    </w:p>
    <w:p w14:paraId="743DB5D3"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Określenia podane w niniejszej STWIORB są zgodne z obowiązującymi odpowiednimi normami oraz z określeniami podanymi w STWIORB DM 00.00.00. </w:t>
      </w:r>
    </w:p>
    <w:p w14:paraId="7E755237" w14:textId="77777777" w:rsidR="00E01B0C" w:rsidRPr="008E7825" w:rsidRDefault="00E01B0C" w:rsidP="00BA6032">
      <w:pPr>
        <w:pStyle w:val="SSTnag3"/>
      </w:pPr>
      <w:r w:rsidRPr="008E7825">
        <w:t xml:space="preserve">Ogólne wymagania dotyczące robót. </w:t>
      </w:r>
    </w:p>
    <w:p w14:paraId="75DFFDD7"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Wykonawca robót jest odpowiedzialny za jakość wykonywanych robót oraz za ich zgodność z Dokumentacją Projektową, STWIORB oraz zaleceniami Inżyniera.</w:t>
      </w:r>
    </w:p>
    <w:p w14:paraId="2D1A16AB" w14:textId="77777777" w:rsidR="00E01B0C" w:rsidRPr="008E7825" w:rsidRDefault="00E01B0C" w:rsidP="00BA6032">
      <w:pPr>
        <w:pStyle w:val="SSTnagowek2"/>
      </w:pPr>
      <w:r w:rsidRPr="008E7825">
        <w:t xml:space="preserve">Materiały </w:t>
      </w:r>
    </w:p>
    <w:p w14:paraId="5CE477CF"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Materiały wbudowane nie występują. </w:t>
      </w:r>
    </w:p>
    <w:p w14:paraId="43D52A4C"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Materiały z rozbiórki nieprzewidziane do ponownego wbudowania, które nie zostały określone jako własność Zamawiającego stanowią własność Wykonawcy i powinny być na jego koszt usunięte z zachowaniem przepisów ochrony środowiska.</w:t>
      </w:r>
    </w:p>
    <w:p w14:paraId="63C4873D" w14:textId="77777777" w:rsidR="00E01B0C" w:rsidRPr="008E7825" w:rsidRDefault="00E01B0C" w:rsidP="00BA6032">
      <w:pPr>
        <w:pStyle w:val="SSTnagowek2"/>
      </w:pPr>
      <w:r w:rsidRPr="008E7825">
        <w:t>Sprzęt</w:t>
      </w:r>
    </w:p>
    <w:p w14:paraId="05852301"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Zastosowany sprzęt winien być zgodny z projektem organizacji robót zaakceptowanym przez Inżyniera. </w:t>
      </w:r>
    </w:p>
    <w:p w14:paraId="5F9C89CB" w14:textId="77777777" w:rsidR="00E01B0C" w:rsidRPr="008E7825" w:rsidRDefault="00E01B0C" w:rsidP="00BA6032">
      <w:pPr>
        <w:pStyle w:val="SSTnagowek2"/>
      </w:pPr>
      <w:r w:rsidRPr="008E7825">
        <w:t>Transport</w:t>
      </w:r>
    </w:p>
    <w:p w14:paraId="135F25F0"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Transport gruzu, urządzeń pomocniczych i sprzętu dowolnymi środkami transportowymi. </w:t>
      </w:r>
    </w:p>
    <w:p w14:paraId="443F1EF6" w14:textId="77777777" w:rsidR="00E01B0C" w:rsidRPr="008E7825" w:rsidRDefault="00E01B0C" w:rsidP="00BA6032">
      <w:pPr>
        <w:pStyle w:val="SSTnagowek2"/>
      </w:pPr>
      <w:r w:rsidRPr="008E7825">
        <w:t xml:space="preserve">Wykonanie robót </w:t>
      </w:r>
    </w:p>
    <w:p w14:paraId="449394BD"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Wykonawca przedstawi Inżynierowi do akceptacji projekt technologii, organizacji i harmonogram robót uwzględniający wszystkie warunki, w jakich będą wykonywane roboty.</w:t>
      </w:r>
    </w:p>
    <w:p w14:paraId="6CBDFA8A"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Wszystkie obiekty znajdujące się w pasie robót, nieprzeznaczone do usunięcia, powinny być przez Wykonawcę zabezpieczone przed uszkodzeniem. Jeżeli obiekty, które mają być zachowane, zostaną uszkodzone lub zniszczone przez Wykonawcę, to powinny one być odtworzone na koszt Wykonawcy, w sposób zaakceptowany przez Zamawiającego.</w:t>
      </w:r>
    </w:p>
    <w:p w14:paraId="4F415ED7"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Wykonawca może przystąpić do robót rozbiórkowych dopiero po wykonaniu i odbiorze oznakowania objazdu.</w:t>
      </w:r>
    </w:p>
    <w:p w14:paraId="19E04EBA"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Roboty rozbiórkowe elementów dróg zgodnie z Dokumentacją Projektową, STWIORB lub wskazanych przez Inżyniera.</w:t>
      </w:r>
    </w:p>
    <w:p w14:paraId="4D38E945"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Roboty rozbiórkowe można wykonywać mechanicznie lub ręcznie w sposób określony w STWIORB lub przez Inżyniera.</w:t>
      </w:r>
    </w:p>
    <w:p w14:paraId="1B59E2A5"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Wszystkie elementy możliwe do powtórnego wykorzystania powinny być usuwane bez powodowania zbędnych uszkodzeń. O ile uzyskane elementy nie stają się własnością Wykonawcy, powinien on przewieźć je na miejsce określone w STWIORB lub wskazane przez Inżyniera.</w:t>
      </w:r>
    </w:p>
    <w:p w14:paraId="6258A0F7"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Doły w miejscach, gdzie nie przewiduje się wykonania wykopów drogowych należy wypełnić, warstwami, odpowiednim gruntem do poziomu otaczającego terenu i zagęścić do </w:t>
      </w:r>
      <w:proofErr w:type="spellStart"/>
      <w:r w:rsidRPr="008E7825">
        <w:rPr>
          <w:rFonts w:ascii="Arial Narrow" w:hAnsi="Arial Narrow" w:cs="Arial"/>
          <w:sz w:val="22"/>
          <w:szCs w:val="22"/>
        </w:rPr>
        <w:t>Is</w:t>
      </w:r>
      <w:proofErr w:type="spellEnd"/>
      <w:r w:rsidRPr="008E7825">
        <w:rPr>
          <w:rFonts w:ascii="Arial Narrow" w:hAnsi="Arial Narrow" w:cs="Arial"/>
          <w:sz w:val="22"/>
          <w:szCs w:val="22"/>
        </w:rPr>
        <w:t xml:space="preserve">=1,0. </w:t>
      </w:r>
    </w:p>
    <w:p w14:paraId="7D241970"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Wszystkie elementy stanowiące własność Zamawiającego, możliwe do powtórnego wykorzystania, Wykonawca powinien przewieźć je na miejsce wskazane przez Zamawiającego. </w:t>
      </w:r>
    </w:p>
    <w:p w14:paraId="6CF0EB99"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lastRenderedPageBreak/>
        <w:t>Przy rozbieranych elementach, które będą podlegały konserwacji, zgodnie z Programem Prac Konserwatorskich i Dokumentacją Projektową, należy zachować szczególną ostrożność.</w:t>
      </w:r>
    </w:p>
    <w:p w14:paraId="718B4DFB" w14:textId="77777777" w:rsidR="00E01B0C" w:rsidRPr="008E7825" w:rsidRDefault="00E01B0C" w:rsidP="00BA6032">
      <w:pPr>
        <w:pStyle w:val="SSTnagowek2"/>
      </w:pPr>
      <w:r w:rsidRPr="008E7825">
        <w:t xml:space="preserve">Kontrola jakości robót. </w:t>
      </w:r>
    </w:p>
    <w:p w14:paraId="083B8AB3"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Musi być zgodna z DM 00.00.00.</w:t>
      </w:r>
    </w:p>
    <w:p w14:paraId="6F44B9E2"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Odbioru dokonuje Inżynier na podstawie zgłoszenia kierownika budowy. </w:t>
      </w:r>
    </w:p>
    <w:p w14:paraId="3A9C1088"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Sprawdzeniu podlega zgodność prowadzenia robót z Projektem technologii i organizacji robót rozbiórkowych.</w:t>
      </w:r>
    </w:p>
    <w:p w14:paraId="10330DF2" w14:textId="77777777" w:rsidR="00E01B0C" w:rsidRPr="008E7825" w:rsidRDefault="00E01B0C" w:rsidP="00BA6032">
      <w:pPr>
        <w:pStyle w:val="SSTnagowek2"/>
      </w:pPr>
      <w:r w:rsidRPr="008E7825">
        <w:t xml:space="preserve">Obmiar robót. </w:t>
      </w:r>
    </w:p>
    <w:p w14:paraId="11AABCE8"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Jednostką obmiaru jest 1m</w:t>
      </w:r>
      <w:r w:rsidRPr="008E7825">
        <w:rPr>
          <w:rFonts w:ascii="Arial Narrow" w:hAnsi="Arial Narrow" w:cs="Arial"/>
          <w:sz w:val="22"/>
          <w:szCs w:val="22"/>
          <w:vertAlign w:val="superscript"/>
        </w:rPr>
        <w:t>3</w:t>
      </w:r>
      <w:r w:rsidRPr="008E7825">
        <w:rPr>
          <w:rFonts w:ascii="Arial Narrow" w:hAnsi="Arial Narrow" w:cs="Arial"/>
          <w:sz w:val="22"/>
          <w:szCs w:val="22"/>
        </w:rPr>
        <w:t xml:space="preserve"> (metr sześcienny) rozebranych elementów żelbetowych, ceglanych i elementów wyposażenia w odniesieniu do całości rozbieranych elementów.</w:t>
      </w:r>
    </w:p>
    <w:p w14:paraId="5E1DC867"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Jednostką obmiaru dla elementów stalowych jednostką jest T (tona) w odniesieniu do całości rozbieranych elementów.</w:t>
      </w:r>
    </w:p>
    <w:p w14:paraId="379DF322"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Jednostką obmiaru dla rozbieranych dylatacji, obrzeży, poręczy i balustrad jest m (metr) w odniesieniu do całości rozbieranych elementów.</w:t>
      </w:r>
    </w:p>
    <w:p w14:paraId="41851F6A"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Jednostką obmiaru dla zdjęcia izolacji, rozebranej nawierzchni, uprzątnięcia terenu jest m2 (metr kwadratowy) w odniesieniu do całości rozbieranych elementów.</w:t>
      </w:r>
    </w:p>
    <w:p w14:paraId="2B130AF6"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Jednostką obmiaru jest m (metr) rozebranych rur odwodnienia wraz z mocowaniem.</w:t>
      </w:r>
    </w:p>
    <w:p w14:paraId="149856F6"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Jednostką obmiaru jest  t (tona) demontowanych elementów sieci (korytek kablowych, konstrukcji wsporczych) wraz z mocowaniem.</w:t>
      </w:r>
    </w:p>
    <w:p w14:paraId="334CDBCE"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Płaci się za wykonaną ilość jednostek rozebranych elementów, wg rzeczywistego obmiaru dokonywanego w trakcie prowadzenia robót. Wszystkie rozbieżności z ilością podaną w projekcie i STWIORB musi zaakceptować Inżynier.</w:t>
      </w:r>
    </w:p>
    <w:p w14:paraId="26994FC5" w14:textId="77777777" w:rsidR="00E01B0C" w:rsidRPr="008E7825" w:rsidRDefault="00E01B0C" w:rsidP="00BA6032">
      <w:pPr>
        <w:pStyle w:val="SSTnagowek2"/>
      </w:pPr>
      <w:r w:rsidRPr="008E7825">
        <w:t xml:space="preserve">Odbiór końcowy. </w:t>
      </w:r>
    </w:p>
    <w:p w14:paraId="6295FB8D"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Odbiorom podlegają wszystkie roboty wymienione w niniejszej Szczegółowej Specyfikacji Technicznej według zasad podanych w normach i STWIORB DM.00.00.00. </w:t>
      </w:r>
    </w:p>
    <w:p w14:paraId="2EE038E6" w14:textId="77777777" w:rsidR="00E01B0C" w:rsidRPr="008E7825" w:rsidRDefault="00E01B0C" w:rsidP="00BA6032">
      <w:pPr>
        <w:pStyle w:val="SSTnagowek2"/>
      </w:pPr>
      <w:r w:rsidRPr="008E7825">
        <w:t xml:space="preserve">Podstawa płatności. </w:t>
      </w:r>
    </w:p>
    <w:p w14:paraId="6AF39FE0"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Ogólne warunki płatności określone są w STWIORB DM.00.00.00. </w:t>
      </w:r>
    </w:p>
    <w:p w14:paraId="1F4949CA"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Cena robót rozbiórkowych obejmuje: </w:t>
      </w:r>
    </w:p>
    <w:p w14:paraId="59A09622" w14:textId="77777777" w:rsidR="00E01B0C" w:rsidRPr="008E7825" w:rsidRDefault="00E01B0C" w:rsidP="000C4D36">
      <w:pPr>
        <w:pStyle w:val="sstnromalny"/>
        <w:numPr>
          <w:ilvl w:val="0"/>
          <w:numId w:val="85"/>
        </w:numPr>
        <w:spacing w:line="264" w:lineRule="auto"/>
        <w:ind w:left="1560" w:hanging="426"/>
        <w:rPr>
          <w:rFonts w:ascii="Arial Narrow" w:hAnsi="Arial Narrow" w:cs="Arial"/>
          <w:sz w:val="22"/>
          <w:szCs w:val="22"/>
        </w:rPr>
      </w:pPr>
      <w:r w:rsidRPr="008E7825">
        <w:rPr>
          <w:rFonts w:ascii="Arial Narrow" w:hAnsi="Arial Narrow" w:cs="Arial"/>
          <w:sz w:val="22"/>
          <w:szCs w:val="22"/>
        </w:rPr>
        <w:t xml:space="preserve">zapewnienie niezbędnych czynników produkcji, </w:t>
      </w:r>
    </w:p>
    <w:p w14:paraId="00AC88B2" w14:textId="77777777" w:rsidR="00E01B0C" w:rsidRPr="008E7825" w:rsidRDefault="00E01B0C" w:rsidP="000C4D36">
      <w:pPr>
        <w:pStyle w:val="sstnromalny"/>
        <w:numPr>
          <w:ilvl w:val="0"/>
          <w:numId w:val="85"/>
        </w:numPr>
        <w:spacing w:line="264" w:lineRule="auto"/>
        <w:ind w:left="1560" w:hanging="426"/>
        <w:rPr>
          <w:rFonts w:ascii="Arial Narrow" w:hAnsi="Arial Narrow" w:cs="Arial"/>
          <w:sz w:val="22"/>
          <w:szCs w:val="22"/>
        </w:rPr>
      </w:pPr>
      <w:r w:rsidRPr="008E7825">
        <w:rPr>
          <w:rFonts w:ascii="Arial Narrow" w:hAnsi="Arial Narrow" w:cs="Arial"/>
          <w:sz w:val="22"/>
          <w:szCs w:val="22"/>
        </w:rPr>
        <w:t xml:space="preserve">prace pomiarowe i przygotowawcze, </w:t>
      </w:r>
    </w:p>
    <w:p w14:paraId="7604CF2E" w14:textId="77777777" w:rsidR="00E01B0C" w:rsidRPr="008E7825" w:rsidRDefault="00E01B0C" w:rsidP="000C4D36">
      <w:pPr>
        <w:pStyle w:val="sstnromalny"/>
        <w:numPr>
          <w:ilvl w:val="0"/>
          <w:numId w:val="85"/>
        </w:numPr>
        <w:spacing w:line="264" w:lineRule="auto"/>
        <w:ind w:left="1560" w:hanging="426"/>
        <w:rPr>
          <w:rFonts w:ascii="Arial Narrow" w:hAnsi="Arial Narrow" w:cs="Arial"/>
          <w:sz w:val="22"/>
          <w:szCs w:val="22"/>
        </w:rPr>
      </w:pPr>
      <w:r w:rsidRPr="008E7825">
        <w:rPr>
          <w:rFonts w:ascii="Arial Narrow" w:hAnsi="Arial Narrow" w:cs="Arial"/>
          <w:sz w:val="22"/>
          <w:szCs w:val="22"/>
        </w:rPr>
        <w:t xml:space="preserve">oznakowanie i zabezpieczenie robót, </w:t>
      </w:r>
    </w:p>
    <w:p w14:paraId="318D1299" w14:textId="77777777" w:rsidR="00E01B0C" w:rsidRPr="008E7825" w:rsidRDefault="00E01B0C" w:rsidP="000C4D36">
      <w:pPr>
        <w:pStyle w:val="sstnromalny"/>
        <w:numPr>
          <w:ilvl w:val="0"/>
          <w:numId w:val="85"/>
        </w:numPr>
        <w:spacing w:line="264" w:lineRule="auto"/>
        <w:ind w:left="1560" w:hanging="426"/>
        <w:rPr>
          <w:rFonts w:ascii="Arial Narrow" w:hAnsi="Arial Narrow" w:cs="Arial"/>
          <w:sz w:val="22"/>
          <w:szCs w:val="22"/>
        </w:rPr>
      </w:pPr>
      <w:r w:rsidRPr="008E7825">
        <w:rPr>
          <w:rFonts w:ascii="Arial Narrow" w:hAnsi="Arial Narrow" w:cs="Arial"/>
          <w:sz w:val="22"/>
          <w:szCs w:val="22"/>
        </w:rPr>
        <w:t>posegregowanie i zabezpieczenie materiałów przeznaczonych do ponownego wbudowania,</w:t>
      </w:r>
    </w:p>
    <w:p w14:paraId="0C0F3267" w14:textId="77777777" w:rsidR="00E01B0C" w:rsidRPr="008E7825" w:rsidRDefault="00E01B0C" w:rsidP="000C4D36">
      <w:pPr>
        <w:pStyle w:val="sstnromalny"/>
        <w:numPr>
          <w:ilvl w:val="0"/>
          <w:numId w:val="85"/>
        </w:numPr>
        <w:spacing w:line="264" w:lineRule="auto"/>
        <w:ind w:left="1560" w:hanging="426"/>
        <w:rPr>
          <w:rFonts w:ascii="Arial Narrow" w:hAnsi="Arial Narrow" w:cs="Arial"/>
          <w:sz w:val="22"/>
          <w:szCs w:val="22"/>
        </w:rPr>
      </w:pPr>
      <w:r w:rsidRPr="008E7825">
        <w:rPr>
          <w:rFonts w:ascii="Arial Narrow" w:hAnsi="Arial Narrow" w:cs="Arial"/>
          <w:sz w:val="22"/>
          <w:szCs w:val="22"/>
        </w:rPr>
        <w:t>transport materiałów Zamawiającego na wskazane składowisko,</w:t>
      </w:r>
    </w:p>
    <w:p w14:paraId="3E0D6373" w14:textId="77777777" w:rsidR="00E01B0C" w:rsidRPr="008E7825" w:rsidRDefault="00E01B0C" w:rsidP="000C4D36">
      <w:pPr>
        <w:pStyle w:val="sstnromalny"/>
        <w:numPr>
          <w:ilvl w:val="0"/>
          <w:numId w:val="85"/>
        </w:numPr>
        <w:spacing w:line="264" w:lineRule="auto"/>
        <w:ind w:left="1560" w:hanging="426"/>
        <w:rPr>
          <w:rFonts w:ascii="Arial Narrow" w:hAnsi="Arial Narrow" w:cs="Arial"/>
          <w:sz w:val="22"/>
          <w:szCs w:val="22"/>
        </w:rPr>
      </w:pPr>
      <w:r w:rsidRPr="008E7825">
        <w:rPr>
          <w:rFonts w:ascii="Arial Narrow" w:hAnsi="Arial Narrow" w:cs="Arial"/>
          <w:sz w:val="22"/>
          <w:szCs w:val="22"/>
        </w:rPr>
        <w:t xml:space="preserve">odwóz materiałów z rozbiórki nienadających się do wbudowania i uporządkowanie terenu. </w:t>
      </w:r>
    </w:p>
    <w:p w14:paraId="22ACF7F0"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eastAsia="Arial Unicode MS" w:hAnsi="Arial Narrow" w:cs="Arial"/>
          <w:sz w:val="22"/>
          <w:szCs w:val="22"/>
        </w:rPr>
        <w:t xml:space="preserve">Ceny wykonania robót określonych niniejszą STWIORB obejmują również: </w:t>
      </w:r>
    </w:p>
    <w:p w14:paraId="60B07EC3" w14:textId="77777777" w:rsidR="00E01B0C" w:rsidRPr="008E7825" w:rsidRDefault="00E01B0C" w:rsidP="000C4D36">
      <w:pPr>
        <w:pStyle w:val="sstnromalny"/>
        <w:numPr>
          <w:ilvl w:val="0"/>
          <w:numId w:val="85"/>
        </w:numPr>
        <w:spacing w:line="264" w:lineRule="auto"/>
        <w:ind w:left="1560" w:hanging="426"/>
        <w:rPr>
          <w:rFonts w:ascii="Arial Narrow" w:hAnsi="Arial Narrow" w:cs="Arial"/>
          <w:sz w:val="22"/>
          <w:szCs w:val="22"/>
        </w:rPr>
      </w:pPr>
      <w:r w:rsidRPr="008E7825">
        <w:rPr>
          <w:rFonts w:ascii="Arial Narrow" w:hAnsi="Arial Narrow" w:cs="Arial"/>
          <w:sz w:val="22"/>
          <w:szCs w:val="22"/>
        </w:rPr>
        <w:t>roboty tymczasowe, które są potrzebne do wykonania robót podstawowych, ale nie są przekazywane Zamawiającemu i są usuwane po wykonaniu robót podstawowych,</w:t>
      </w:r>
    </w:p>
    <w:p w14:paraId="6DFBF11A" w14:textId="77777777" w:rsidR="00E01B0C" w:rsidRPr="008E7825" w:rsidRDefault="00E01B0C" w:rsidP="000C4D36">
      <w:pPr>
        <w:pStyle w:val="sstnromalny"/>
        <w:numPr>
          <w:ilvl w:val="0"/>
          <w:numId w:val="85"/>
        </w:numPr>
        <w:spacing w:line="264" w:lineRule="auto"/>
        <w:ind w:left="1560" w:hanging="426"/>
        <w:rPr>
          <w:rFonts w:ascii="Arial Narrow" w:hAnsi="Arial Narrow" w:cs="Arial"/>
          <w:sz w:val="22"/>
          <w:szCs w:val="22"/>
        </w:rPr>
      </w:pPr>
      <w:r w:rsidRPr="008E7825">
        <w:rPr>
          <w:rFonts w:ascii="Arial Narrow" w:hAnsi="Arial Narrow" w:cs="Arial"/>
          <w:sz w:val="22"/>
          <w:szCs w:val="22"/>
        </w:rPr>
        <w:t>prace towarzyszące, które są niezbędne do wykonania robót podstawowych, niezaliczane do robót tymczasowych.</w:t>
      </w:r>
    </w:p>
    <w:p w14:paraId="755D72B8" w14:textId="77777777" w:rsidR="00E01B0C" w:rsidRPr="008E7825" w:rsidRDefault="00E01B0C" w:rsidP="00BA6032">
      <w:pPr>
        <w:pStyle w:val="SSTnagowek2"/>
      </w:pPr>
      <w:r w:rsidRPr="008E7825">
        <w:t xml:space="preserve">Przepisy związane. </w:t>
      </w:r>
    </w:p>
    <w:p w14:paraId="1D06FBDA" w14:textId="77777777" w:rsidR="00E01B0C" w:rsidRPr="008E7825" w:rsidRDefault="00E01B0C" w:rsidP="000C4D36">
      <w:pPr>
        <w:pStyle w:val="tekstost"/>
        <w:numPr>
          <w:ilvl w:val="0"/>
          <w:numId w:val="86"/>
        </w:numPr>
        <w:overflowPunct w:val="0"/>
        <w:autoSpaceDE w:val="0"/>
        <w:autoSpaceDN w:val="0"/>
        <w:adjustRightInd w:val="0"/>
        <w:spacing w:line="264" w:lineRule="auto"/>
        <w:textAlignment w:val="baseline"/>
        <w:rPr>
          <w:rFonts w:cs="Arial"/>
          <w:sz w:val="22"/>
          <w:szCs w:val="22"/>
        </w:rPr>
      </w:pPr>
      <w:r w:rsidRPr="008E7825">
        <w:rPr>
          <w:rFonts w:cs="Arial"/>
          <w:sz w:val="22"/>
          <w:szCs w:val="22"/>
        </w:rPr>
        <w:t>Rozporządzenie Ministra Budownictwa i Przemysłu Maszyn Budowlanych w sprawie bezpieczeństwa i higieny pracy przy wykonywaniu robót budowlano-montażowych i rozbiórkowych. Dziennik Ustaw Nr 13 z dnia 10 kwietnia 1972 r.</w:t>
      </w:r>
    </w:p>
    <w:p w14:paraId="2FF8892D" w14:textId="77777777" w:rsidR="00E01B0C" w:rsidRPr="008E7825" w:rsidRDefault="00E01B0C" w:rsidP="000C4D36">
      <w:pPr>
        <w:pStyle w:val="tekstost"/>
        <w:numPr>
          <w:ilvl w:val="0"/>
          <w:numId w:val="86"/>
        </w:numPr>
        <w:overflowPunct w:val="0"/>
        <w:autoSpaceDE w:val="0"/>
        <w:autoSpaceDN w:val="0"/>
        <w:adjustRightInd w:val="0"/>
        <w:spacing w:line="264" w:lineRule="auto"/>
        <w:textAlignment w:val="baseline"/>
        <w:rPr>
          <w:rFonts w:cs="Arial"/>
          <w:sz w:val="22"/>
          <w:szCs w:val="22"/>
        </w:rPr>
      </w:pPr>
      <w:r w:rsidRPr="008E7825">
        <w:rPr>
          <w:rFonts w:cs="Arial"/>
          <w:sz w:val="22"/>
          <w:szCs w:val="22"/>
        </w:rPr>
        <w:t>Instrukcja oznakowania robót prowadzonych w pasie drogowym. Załącznik do zarządzenia Ministrów Transportu i Gospodarki Morskiej oraz Spraw Wewnętrznych Nr 184 z dn.1990r.</w:t>
      </w:r>
    </w:p>
    <w:p w14:paraId="6CB358EA" w14:textId="77777777" w:rsidR="00E01B0C" w:rsidRPr="008E7825" w:rsidRDefault="00E01B0C" w:rsidP="00E01B0C">
      <w:pPr>
        <w:pStyle w:val="tekstost"/>
        <w:spacing w:line="264" w:lineRule="auto"/>
        <w:rPr>
          <w:rFonts w:cs="Arial"/>
          <w:sz w:val="22"/>
          <w:szCs w:val="22"/>
        </w:rPr>
      </w:pPr>
    </w:p>
    <w:p w14:paraId="605792F9" w14:textId="7E06637D" w:rsidR="00CC0F35" w:rsidRPr="008E7825" w:rsidRDefault="00CC0F35" w:rsidP="00CC0F35">
      <w:pPr>
        <w:pStyle w:val="SSTnag1"/>
        <w:numPr>
          <w:ilvl w:val="0"/>
          <w:numId w:val="0"/>
        </w:numPr>
        <w:ind w:left="567"/>
        <w:rPr>
          <w:rFonts w:ascii="Arial Narrow" w:hAnsi="Arial Narrow"/>
        </w:rPr>
      </w:pPr>
      <w:bookmarkStart w:id="75" w:name="_Toc495858055"/>
      <w:bookmarkStart w:id="76" w:name="_Toc498962948"/>
      <w:bookmarkStart w:id="77" w:name="_Toc522649341"/>
      <w:bookmarkStart w:id="78" w:name="_Toc57151061"/>
    </w:p>
    <w:p w14:paraId="2B49748E" w14:textId="77777777" w:rsidR="00CC0F35" w:rsidRPr="008E7825" w:rsidRDefault="00CC0F35" w:rsidP="00CC0F35">
      <w:pPr>
        <w:pStyle w:val="SSTnag1"/>
        <w:numPr>
          <w:ilvl w:val="0"/>
          <w:numId w:val="0"/>
        </w:numPr>
        <w:ind w:left="567"/>
        <w:rPr>
          <w:rFonts w:ascii="Arial Narrow" w:hAnsi="Arial Narrow"/>
        </w:rPr>
      </w:pPr>
    </w:p>
    <w:p w14:paraId="4DB36E66" w14:textId="77777777" w:rsidR="00CC0F35" w:rsidRPr="008E7825" w:rsidRDefault="00CC0F35" w:rsidP="00CC0F35">
      <w:pPr>
        <w:spacing w:after="120"/>
        <w:ind w:left="2268" w:right="1134" w:hanging="1701"/>
        <w:rPr>
          <w:b/>
          <w:caps/>
          <w:sz w:val="32"/>
          <w:szCs w:val="32"/>
        </w:rPr>
      </w:pPr>
    </w:p>
    <w:p w14:paraId="2B9108A1" w14:textId="77777777" w:rsidR="00CC0F35" w:rsidRPr="008E7825" w:rsidRDefault="00CC0F35" w:rsidP="00CC0F35">
      <w:pPr>
        <w:spacing w:after="120"/>
        <w:ind w:left="2268" w:right="1134" w:hanging="1701"/>
        <w:rPr>
          <w:b/>
          <w:caps/>
          <w:sz w:val="32"/>
          <w:szCs w:val="32"/>
        </w:rPr>
      </w:pPr>
    </w:p>
    <w:p w14:paraId="327758B1" w14:textId="77777777" w:rsidR="00CC0F35" w:rsidRPr="008E7825" w:rsidRDefault="00CC0F35" w:rsidP="00CC0F35">
      <w:pPr>
        <w:spacing w:after="120"/>
        <w:ind w:left="2268" w:right="1134" w:hanging="1701"/>
        <w:rPr>
          <w:b/>
          <w:caps/>
          <w:sz w:val="32"/>
          <w:szCs w:val="32"/>
        </w:rPr>
      </w:pPr>
    </w:p>
    <w:p w14:paraId="3274C3F6" w14:textId="77777777" w:rsidR="00CC0F35" w:rsidRPr="008E7825" w:rsidRDefault="00CC0F35" w:rsidP="00CC0F35">
      <w:pPr>
        <w:spacing w:after="120"/>
        <w:ind w:left="2268" w:right="1134" w:hanging="1701"/>
        <w:rPr>
          <w:b/>
          <w:caps/>
          <w:sz w:val="32"/>
          <w:szCs w:val="32"/>
        </w:rPr>
      </w:pPr>
    </w:p>
    <w:p w14:paraId="29ADB30D" w14:textId="77777777" w:rsidR="00CC0F35" w:rsidRPr="008E7825" w:rsidRDefault="00CC0F35" w:rsidP="00CC0F35">
      <w:pPr>
        <w:spacing w:after="120"/>
        <w:ind w:left="2268" w:right="1134" w:hanging="1701"/>
        <w:rPr>
          <w:b/>
          <w:caps/>
          <w:sz w:val="32"/>
          <w:szCs w:val="32"/>
        </w:rPr>
      </w:pPr>
    </w:p>
    <w:p w14:paraId="238721AE" w14:textId="77777777" w:rsidR="00CC0F35" w:rsidRPr="008E7825" w:rsidRDefault="00CC0F35" w:rsidP="00CC0F35">
      <w:pPr>
        <w:spacing w:after="120"/>
        <w:ind w:left="2268" w:right="1134" w:hanging="1701"/>
        <w:rPr>
          <w:b/>
          <w:caps/>
          <w:sz w:val="32"/>
          <w:szCs w:val="32"/>
        </w:rPr>
      </w:pPr>
    </w:p>
    <w:p w14:paraId="0219BCF9" w14:textId="77777777" w:rsidR="00CC0F35" w:rsidRPr="008E7825" w:rsidRDefault="00CC0F35" w:rsidP="00CC0F35">
      <w:pPr>
        <w:spacing w:after="120"/>
        <w:ind w:left="2268" w:right="1134" w:hanging="1701"/>
        <w:rPr>
          <w:b/>
          <w:caps/>
          <w:sz w:val="32"/>
          <w:szCs w:val="32"/>
        </w:rPr>
      </w:pPr>
    </w:p>
    <w:p w14:paraId="54A5C04A" w14:textId="77777777" w:rsidR="00CC0F35" w:rsidRPr="008E7825" w:rsidRDefault="00CC0F35" w:rsidP="00CC0F35">
      <w:pPr>
        <w:spacing w:after="120"/>
        <w:ind w:left="2268" w:right="1134" w:hanging="1701"/>
        <w:rPr>
          <w:b/>
          <w:caps/>
          <w:sz w:val="32"/>
          <w:szCs w:val="32"/>
        </w:rPr>
      </w:pPr>
    </w:p>
    <w:p w14:paraId="15335CD2" w14:textId="77777777" w:rsidR="00CC0F35" w:rsidRPr="008E7825" w:rsidRDefault="00CC0F35" w:rsidP="00CC0F35">
      <w:pPr>
        <w:spacing w:after="120"/>
        <w:ind w:left="2268" w:right="1134" w:hanging="1701"/>
        <w:rPr>
          <w:b/>
          <w:caps/>
          <w:sz w:val="32"/>
          <w:szCs w:val="32"/>
        </w:rPr>
      </w:pPr>
    </w:p>
    <w:p w14:paraId="404C640B" w14:textId="77777777" w:rsidR="00CC0F35" w:rsidRPr="008E7825" w:rsidRDefault="00CC0F35" w:rsidP="00CC0F35">
      <w:pPr>
        <w:spacing w:after="120"/>
        <w:ind w:left="2268" w:right="1134" w:hanging="1701"/>
        <w:rPr>
          <w:b/>
          <w:caps/>
          <w:sz w:val="32"/>
          <w:szCs w:val="32"/>
        </w:rPr>
      </w:pPr>
    </w:p>
    <w:p w14:paraId="7BD385B9" w14:textId="77777777" w:rsidR="00522317" w:rsidRPr="008E7825" w:rsidRDefault="00522317" w:rsidP="00522317">
      <w:pPr>
        <w:spacing w:after="120"/>
        <w:ind w:left="2268" w:right="1134" w:hanging="1701"/>
        <w:rPr>
          <w:b/>
          <w:caps/>
          <w:sz w:val="32"/>
          <w:szCs w:val="32"/>
        </w:rPr>
      </w:pPr>
      <w:r w:rsidRPr="008E7825">
        <w:rPr>
          <w:b/>
          <w:caps/>
          <w:sz w:val="32"/>
          <w:szCs w:val="32"/>
        </w:rPr>
        <w:t>D.01.00.00</w:t>
      </w:r>
      <w:r w:rsidRPr="008E7825">
        <w:rPr>
          <w:b/>
          <w:caps/>
          <w:sz w:val="32"/>
          <w:szCs w:val="32"/>
        </w:rPr>
        <w:tab/>
        <w:t>ROBOTY DROGOWE</w:t>
      </w:r>
    </w:p>
    <w:p w14:paraId="3766F37B" w14:textId="3C09317F" w:rsidR="00CC0F35" w:rsidRPr="008E7825" w:rsidRDefault="00E01B0C" w:rsidP="00522317">
      <w:pPr>
        <w:pStyle w:val="Tytu"/>
      </w:pPr>
      <w:bookmarkStart w:id="79" w:name="_Toc188204057"/>
      <w:r w:rsidRPr="008E7825">
        <w:t>D.01.02.04</w:t>
      </w:r>
      <w:r w:rsidRPr="008E7825">
        <w:tab/>
        <w:t>Rozbiórka elementów dróg</w:t>
      </w:r>
      <w:bookmarkEnd w:id="75"/>
      <w:bookmarkEnd w:id="76"/>
      <w:bookmarkEnd w:id="77"/>
      <w:bookmarkEnd w:id="78"/>
      <w:bookmarkEnd w:id="79"/>
    </w:p>
    <w:p w14:paraId="21CE8393" w14:textId="77777777" w:rsidR="00CC0F35" w:rsidRPr="008E7825" w:rsidRDefault="00CC0F35">
      <w:pPr>
        <w:jc w:val="left"/>
        <w:rPr>
          <w:rFonts w:cs="Arial"/>
          <w:b/>
          <w:bCs/>
          <w:caps/>
          <w:noProof/>
          <w:kern w:val="28"/>
          <w:sz w:val="22"/>
          <w:szCs w:val="22"/>
          <w:lang w:eastAsia="x-none"/>
        </w:rPr>
      </w:pPr>
      <w:r w:rsidRPr="008E7825">
        <w:br w:type="page"/>
      </w:r>
    </w:p>
    <w:p w14:paraId="2379C146" w14:textId="77777777" w:rsidR="00E01B0C" w:rsidRPr="008E7825" w:rsidRDefault="00E01B0C" w:rsidP="00522317">
      <w:pPr>
        <w:pStyle w:val="SSTnag1"/>
        <w:numPr>
          <w:ilvl w:val="0"/>
          <w:numId w:val="0"/>
        </w:numPr>
        <w:rPr>
          <w:rFonts w:ascii="Arial Narrow" w:hAnsi="Arial Narrow"/>
        </w:rPr>
      </w:pPr>
    </w:p>
    <w:p w14:paraId="039793DF" w14:textId="77777777" w:rsidR="00E01B0C" w:rsidRPr="008E7825" w:rsidRDefault="00E01B0C" w:rsidP="000C4D36">
      <w:pPr>
        <w:pStyle w:val="SSTnagowek2"/>
        <w:numPr>
          <w:ilvl w:val="1"/>
          <w:numId w:val="256"/>
        </w:numPr>
      </w:pPr>
      <w:r w:rsidRPr="008E7825">
        <w:t xml:space="preserve">Wstęp </w:t>
      </w:r>
    </w:p>
    <w:p w14:paraId="691091D9" w14:textId="77777777" w:rsidR="00E01B0C" w:rsidRPr="008E7825" w:rsidRDefault="00E01B0C" w:rsidP="00BA6032">
      <w:pPr>
        <w:pStyle w:val="SSTnag3"/>
      </w:pPr>
      <w:r w:rsidRPr="008E7825">
        <w:t xml:space="preserve">Przedmiot </w:t>
      </w:r>
      <w:proofErr w:type="spellStart"/>
      <w:r w:rsidRPr="008E7825">
        <w:t>STWiORB</w:t>
      </w:r>
      <w:proofErr w:type="spellEnd"/>
      <w:r w:rsidRPr="008E7825">
        <w:t xml:space="preserve"> </w:t>
      </w:r>
    </w:p>
    <w:p w14:paraId="3BB828BE" w14:textId="2FCD8222"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Przedmiotem niniejszej Szczegółowej Specyfikacji Technicznej  są wymagania dotyczące wykonania i odbioru robót polegających na rozebraniu elementów drogi w ramach zadania inwestycyjnego pn.: „</w:t>
      </w:r>
      <w:r w:rsidR="00126A31" w:rsidRPr="006F6055">
        <w:rPr>
          <w:rFonts w:ascii="Arial Narrow" w:hAnsi="Arial Narrow" w:cs="Arial"/>
          <w:sz w:val="22"/>
          <w:szCs w:val="22"/>
        </w:rPr>
        <w:t xml:space="preserve">Remont mostu żelbetowego nad rzeką </w:t>
      </w:r>
      <w:proofErr w:type="spellStart"/>
      <w:r w:rsidR="00126A31" w:rsidRPr="006F6055">
        <w:rPr>
          <w:rFonts w:ascii="Arial Narrow" w:hAnsi="Arial Narrow" w:cs="Arial"/>
          <w:sz w:val="22"/>
          <w:szCs w:val="22"/>
        </w:rPr>
        <w:t>Wierzbiak</w:t>
      </w:r>
      <w:proofErr w:type="spellEnd"/>
      <w:r w:rsidR="00126A31" w:rsidRPr="006F6055">
        <w:rPr>
          <w:rFonts w:ascii="Arial Narrow" w:hAnsi="Arial Narrow" w:cs="Arial"/>
          <w:sz w:val="22"/>
          <w:szCs w:val="22"/>
        </w:rPr>
        <w:t xml:space="preserve"> w m. Gniewomierz</w:t>
      </w:r>
      <w:r w:rsidRPr="008E7825">
        <w:rPr>
          <w:rFonts w:ascii="Arial Narrow" w:hAnsi="Arial Narrow" w:cs="Arial"/>
          <w:sz w:val="22"/>
          <w:szCs w:val="22"/>
        </w:rPr>
        <w:t>”.</w:t>
      </w:r>
    </w:p>
    <w:p w14:paraId="22FFE4FB" w14:textId="77777777" w:rsidR="00E01B0C" w:rsidRPr="008E7825" w:rsidRDefault="00E01B0C" w:rsidP="00BA6032">
      <w:pPr>
        <w:pStyle w:val="SSTnag3"/>
      </w:pPr>
      <w:r w:rsidRPr="008E7825">
        <w:t xml:space="preserve">Zakres stosowania </w:t>
      </w:r>
      <w:proofErr w:type="spellStart"/>
      <w:r w:rsidRPr="008E7825">
        <w:t>STWiORB</w:t>
      </w:r>
      <w:proofErr w:type="spellEnd"/>
      <w:r w:rsidRPr="008E7825">
        <w:t xml:space="preserve">  </w:t>
      </w:r>
    </w:p>
    <w:p w14:paraId="4E00307F"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Szczegółowej Specyfikacji Technicznej jest stosowana jako dokument przetargowy i kontraktowy przy zlecaniu i realizacji robót wymienionych w punkcie 1.1. </w:t>
      </w:r>
    </w:p>
    <w:p w14:paraId="785164A1" w14:textId="77777777" w:rsidR="00E01B0C" w:rsidRPr="008E7825" w:rsidRDefault="00E01B0C" w:rsidP="00BA6032">
      <w:pPr>
        <w:pStyle w:val="SSTnag3"/>
      </w:pPr>
      <w:r w:rsidRPr="008E7825">
        <w:t xml:space="preserve">Zakres robót objętych </w:t>
      </w:r>
      <w:proofErr w:type="spellStart"/>
      <w:r w:rsidRPr="008E7825">
        <w:t>STWiORB</w:t>
      </w:r>
      <w:proofErr w:type="spellEnd"/>
      <w:r w:rsidRPr="008E7825">
        <w:t xml:space="preserve"> </w:t>
      </w:r>
    </w:p>
    <w:p w14:paraId="658E754A"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Ustalenia zawarte w niniejszej specyfikacji obejmują wszystkie czynności umożliwiające i mające na celu wykonanie rozbiórki z ewentualnym wywiezieniem gruzu i złomu wszystkich elementów drogi itp. wyszczególnionych w przedmiarze. </w:t>
      </w:r>
    </w:p>
    <w:p w14:paraId="25367B04" w14:textId="77777777" w:rsidR="00E01B0C" w:rsidRPr="008E7825" w:rsidRDefault="00E01B0C" w:rsidP="00BA6032">
      <w:pPr>
        <w:pStyle w:val="SSTnag3"/>
      </w:pPr>
      <w:r w:rsidRPr="008E7825">
        <w:t xml:space="preserve">Określenia podstawowe. </w:t>
      </w:r>
    </w:p>
    <w:p w14:paraId="361A07D8"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Określenia podane w niniejszej </w:t>
      </w:r>
      <w:proofErr w:type="spellStart"/>
      <w:r w:rsidRPr="008E7825">
        <w:rPr>
          <w:rFonts w:ascii="Arial Narrow" w:hAnsi="Arial Narrow" w:cs="Arial"/>
          <w:sz w:val="22"/>
          <w:szCs w:val="22"/>
        </w:rPr>
        <w:t>STWiORB</w:t>
      </w:r>
      <w:proofErr w:type="spellEnd"/>
      <w:r w:rsidRPr="008E7825">
        <w:rPr>
          <w:rFonts w:ascii="Arial Narrow" w:hAnsi="Arial Narrow" w:cs="Arial"/>
          <w:sz w:val="22"/>
          <w:szCs w:val="22"/>
        </w:rPr>
        <w:t xml:space="preserve"> są zgodne z obowiązującymi odpowiednimi normami oraz z określeniami podanymi w </w:t>
      </w:r>
      <w:proofErr w:type="spellStart"/>
      <w:r w:rsidRPr="008E7825">
        <w:rPr>
          <w:rFonts w:ascii="Arial Narrow" w:hAnsi="Arial Narrow" w:cs="Arial"/>
          <w:sz w:val="22"/>
          <w:szCs w:val="22"/>
        </w:rPr>
        <w:t>STWiORB</w:t>
      </w:r>
      <w:proofErr w:type="spellEnd"/>
      <w:r w:rsidRPr="008E7825">
        <w:rPr>
          <w:rFonts w:ascii="Arial Narrow" w:hAnsi="Arial Narrow" w:cs="Arial"/>
          <w:sz w:val="22"/>
          <w:szCs w:val="22"/>
        </w:rPr>
        <w:t xml:space="preserve"> DM 00.00.00. </w:t>
      </w:r>
    </w:p>
    <w:p w14:paraId="1FABB692" w14:textId="77777777" w:rsidR="00E01B0C" w:rsidRPr="008E7825" w:rsidRDefault="00E01B0C" w:rsidP="00BA6032">
      <w:pPr>
        <w:pStyle w:val="SSTnag3"/>
      </w:pPr>
      <w:r w:rsidRPr="008E7825">
        <w:t xml:space="preserve">Ogólne wymagania dotyczące robót. </w:t>
      </w:r>
    </w:p>
    <w:p w14:paraId="1987D55C"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Wykonawca robót jest odpowiedzialny za jakość wykonywanych robót oraz za ich zgodność z Dokumentacją Projektową, </w:t>
      </w:r>
      <w:proofErr w:type="spellStart"/>
      <w:r w:rsidRPr="008E7825">
        <w:rPr>
          <w:rFonts w:ascii="Arial Narrow" w:hAnsi="Arial Narrow" w:cs="Arial"/>
          <w:sz w:val="22"/>
          <w:szCs w:val="22"/>
        </w:rPr>
        <w:t>STWiORB</w:t>
      </w:r>
      <w:proofErr w:type="spellEnd"/>
      <w:r w:rsidRPr="008E7825">
        <w:rPr>
          <w:rFonts w:ascii="Arial Narrow" w:hAnsi="Arial Narrow" w:cs="Arial"/>
          <w:sz w:val="22"/>
          <w:szCs w:val="22"/>
        </w:rPr>
        <w:t xml:space="preserve"> oraz zaleceniami Inżyniera.</w:t>
      </w:r>
    </w:p>
    <w:p w14:paraId="0B10E77E" w14:textId="77777777" w:rsidR="00E01B0C" w:rsidRPr="008E7825" w:rsidRDefault="00E01B0C" w:rsidP="00BA6032">
      <w:pPr>
        <w:pStyle w:val="SSTnagowek2"/>
      </w:pPr>
      <w:r w:rsidRPr="008E7825">
        <w:t xml:space="preserve">Materiały </w:t>
      </w:r>
    </w:p>
    <w:p w14:paraId="228D81AD"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Materiały wbudowane nie występują. </w:t>
      </w:r>
    </w:p>
    <w:p w14:paraId="29B48677"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Materiały z rozbiórki nieprzewidziane do ponownego wbudowania, które nie zostały określone jako własność Zamawiającego stanowią własność Wykonawcy i powinny być na jego koszt usunięte z zachowaniem przepisów ochrony środowiska.</w:t>
      </w:r>
    </w:p>
    <w:p w14:paraId="0D975B0D" w14:textId="77777777" w:rsidR="00E01B0C" w:rsidRPr="008E7825" w:rsidRDefault="00E01B0C" w:rsidP="00BA6032">
      <w:pPr>
        <w:pStyle w:val="SSTnagowek2"/>
      </w:pPr>
      <w:r w:rsidRPr="008E7825">
        <w:t>Sprzęt</w:t>
      </w:r>
    </w:p>
    <w:p w14:paraId="028CB0B5"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Zastosowany sprzęt winien być zgodny z projektem organizacji robót zaakceptowanym przez Inżyniera. </w:t>
      </w:r>
    </w:p>
    <w:p w14:paraId="6A63BEF5" w14:textId="77777777" w:rsidR="00E01B0C" w:rsidRPr="008E7825" w:rsidRDefault="00E01B0C" w:rsidP="00BA6032">
      <w:pPr>
        <w:pStyle w:val="SSTnagowek2"/>
      </w:pPr>
      <w:r w:rsidRPr="008E7825">
        <w:t>Transport</w:t>
      </w:r>
    </w:p>
    <w:p w14:paraId="0FA1A77C"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Transport gruzu, urządzeń pomocniczych i sprzętu dowolnymi środkami transportowymi. </w:t>
      </w:r>
    </w:p>
    <w:p w14:paraId="47A2E86F" w14:textId="77777777" w:rsidR="00E01B0C" w:rsidRPr="008E7825" w:rsidRDefault="00E01B0C" w:rsidP="00BA6032">
      <w:pPr>
        <w:pStyle w:val="SSTnagowek2"/>
      </w:pPr>
      <w:r w:rsidRPr="008E7825">
        <w:t xml:space="preserve">Wykonanie robót </w:t>
      </w:r>
    </w:p>
    <w:p w14:paraId="4FBBC07E"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Wykonawca przedstawi Inżynierowi do akceptacji projekt technologii, organizacji i harmonogram robót uwzględniający wszystkie warunki, w jakich będą wykonywane roboty.</w:t>
      </w:r>
    </w:p>
    <w:p w14:paraId="70D47744"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Wszystkie obiekty znajdujące się w pasie robót, nieprzeznaczone do usunięcia, powinny być przez Wykonawcę zabezpieczone przed uszkodzeniem. Jeżeli obiekty, które mają być zachowane, zostaną uszkodzone lub zniszczone przez Wykonawcę, to powinny one być odtworzone na koszt Wykonawcy, w sposób zaakceptowany przez Zamawiającego.</w:t>
      </w:r>
    </w:p>
    <w:p w14:paraId="21F04F36"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Wykonawca może przystąpić do robót rozbiórkowych dopiero po wykonaniu i odbiorze oznakowania objazdu.</w:t>
      </w:r>
    </w:p>
    <w:p w14:paraId="1B1B867D"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Roboty rozbiórkowe elementów dróg zgodnie z Dokumentacją Projektową, </w:t>
      </w:r>
      <w:proofErr w:type="spellStart"/>
      <w:r w:rsidRPr="008E7825">
        <w:rPr>
          <w:rFonts w:ascii="Arial Narrow" w:hAnsi="Arial Narrow" w:cs="Arial"/>
          <w:sz w:val="22"/>
          <w:szCs w:val="22"/>
        </w:rPr>
        <w:t>STWiORB</w:t>
      </w:r>
      <w:proofErr w:type="spellEnd"/>
      <w:r w:rsidRPr="008E7825">
        <w:rPr>
          <w:rFonts w:ascii="Arial Narrow" w:hAnsi="Arial Narrow" w:cs="Arial"/>
          <w:sz w:val="22"/>
          <w:szCs w:val="22"/>
        </w:rPr>
        <w:t xml:space="preserve"> lub wskazanych przez Inżyniera.</w:t>
      </w:r>
    </w:p>
    <w:p w14:paraId="0A0321E9"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Roboty rozbiórkowe można wykonywać mechanicznie lub ręcznie w sposób określony w </w:t>
      </w:r>
      <w:proofErr w:type="spellStart"/>
      <w:r w:rsidRPr="008E7825">
        <w:rPr>
          <w:rFonts w:ascii="Arial Narrow" w:hAnsi="Arial Narrow" w:cs="Arial"/>
          <w:sz w:val="22"/>
          <w:szCs w:val="22"/>
        </w:rPr>
        <w:t>STWiORB</w:t>
      </w:r>
      <w:proofErr w:type="spellEnd"/>
      <w:r w:rsidRPr="008E7825">
        <w:rPr>
          <w:rFonts w:ascii="Arial Narrow" w:hAnsi="Arial Narrow" w:cs="Arial"/>
          <w:sz w:val="22"/>
          <w:szCs w:val="22"/>
        </w:rPr>
        <w:t xml:space="preserve"> lub przez Inżyniera.</w:t>
      </w:r>
    </w:p>
    <w:p w14:paraId="35389979"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Wszystkie elementy możliwe do powtórnego wykorzystania powinny być usuwane bez powodowania zbędnych uszkodzeń. O ile uzyskane elementy nie stają się własnością Wykonawcy, powinien on przewieźć je na miejsce określone w </w:t>
      </w:r>
      <w:proofErr w:type="spellStart"/>
      <w:r w:rsidRPr="008E7825">
        <w:rPr>
          <w:rFonts w:ascii="Arial Narrow" w:hAnsi="Arial Narrow" w:cs="Arial"/>
          <w:sz w:val="22"/>
          <w:szCs w:val="22"/>
        </w:rPr>
        <w:t>STWiORB</w:t>
      </w:r>
      <w:proofErr w:type="spellEnd"/>
      <w:r w:rsidRPr="008E7825">
        <w:rPr>
          <w:rFonts w:ascii="Arial Narrow" w:hAnsi="Arial Narrow" w:cs="Arial"/>
          <w:sz w:val="22"/>
          <w:szCs w:val="22"/>
        </w:rPr>
        <w:t xml:space="preserve"> lub wskazane przez Inżyniera.</w:t>
      </w:r>
    </w:p>
    <w:p w14:paraId="576488C7"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lastRenderedPageBreak/>
        <w:t>Doły (wykopy) powstałe po rozbiórkach znajdujące się w miejscach, gdzie zgodnie z Dokumentacją Projektową będą wykonane wykopy drogowe, powinny być tymczasowo zabezpieczone. W szczególności należy zapobiec gromadzeniu się w nich wody opadowej.</w:t>
      </w:r>
    </w:p>
    <w:p w14:paraId="46E0219E"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Doły w miejscach, gdzie nie przewiduje się wykonania wykopów drogowych należy wypełnić, warstwami, odpowiednim gruntem do poziomu otaczającego terenu i zagęścić zgodnie z wymaganiami określonymi w </w:t>
      </w:r>
      <w:proofErr w:type="spellStart"/>
      <w:r w:rsidRPr="008E7825">
        <w:rPr>
          <w:rFonts w:ascii="Arial Narrow" w:hAnsi="Arial Narrow" w:cs="Arial"/>
          <w:sz w:val="22"/>
          <w:szCs w:val="22"/>
        </w:rPr>
        <w:t>STWiORB</w:t>
      </w:r>
      <w:proofErr w:type="spellEnd"/>
      <w:r w:rsidRPr="008E7825">
        <w:rPr>
          <w:rFonts w:ascii="Arial Narrow" w:hAnsi="Arial Narrow" w:cs="Arial"/>
          <w:sz w:val="22"/>
          <w:szCs w:val="22"/>
        </w:rPr>
        <w:t xml:space="preserve"> dotyczącego robót ziemnych.</w:t>
      </w:r>
    </w:p>
    <w:p w14:paraId="1F7696BF"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Wszystkie elementy rozbierane stanowią własność Wykonawcy i podlegają utylizacji. </w:t>
      </w:r>
    </w:p>
    <w:p w14:paraId="2381E9E4" w14:textId="77777777" w:rsidR="00E01B0C" w:rsidRPr="008E7825" w:rsidRDefault="00E01B0C" w:rsidP="00BA6032">
      <w:pPr>
        <w:pStyle w:val="SSTnagowek2"/>
      </w:pPr>
      <w:r w:rsidRPr="008E7825">
        <w:t xml:space="preserve">Kontrola jakości robót. </w:t>
      </w:r>
    </w:p>
    <w:p w14:paraId="49F694C3"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Musi być zgodna z DM 00.00.00.</w:t>
      </w:r>
    </w:p>
    <w:p w14:paraId="13B5DAE1"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Odbioru dokonuje Inżynier na podstawie zgłoszenia kierownika budowy. </w:t>
      </w:r>
    </w:p>
    <w:p w14:paraId="429A9BA4"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Sprawdzeniu podlega zgodność prowadzenia robót z Projektem technologii i organizacji robót rozbiórkowych.</w:t>
      </w:r>
    </w:p>
    <w:p w14:paraId="4051BB5E" w14:textId="77777777" w:rsidR="00E01B0C" w:rsidRPr="008E7825" w:rsidRDefault="00E01B0C" w:rsidP="00BA6032">
      <w:pPr>
        <w:pStyle w:val="SSTnagowek2"/>
      </w:pPr>
      <w:r w:rsidRPr="008E7825">
        <w:t xml:space="preserve">Obmiar robót. </w:t>
      </w:r>
    </w:p>
    <w:p w14:paraId="1A8DE85B"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Jednostką obmiaru jest 1m</w:t>
      </w:r>
      <w:r w:rsidRPr="008E7825">
        <w:rPr>
          <w:rFonts w:ascii="Arial Narrow" w:hAnsi="Arial Narrow" w:cs="Arial"/>
          <w:sz w:val="22"/>
          <w:szCs w:val="22"/>
          <w:vertAlign w:val="superscript"/>
        </w:rPr>
        <w:t>3</w:t>
      </w:r>
      <w:r w:rsidRPr="008E7825">
        <w:rPr>
          <w:rFonts w:ascii="Arial Narrow" w:hAnsi="Arial Narrow" w:cs="Arial"/>
          <w:sz w:val="22"/>
          <w:szCs w:val="22"/>
        </w:rPr>
        <w:t xml:space="preserve"> (metr sześcienny) rozebranych elementów żelbetowych i ceglanych, elementów wyposażenia. Dla rozbieranych krawężników, obrzeży, jednostką jest m (metr). Dla rozebrania, nawierzchni z podbudowami jednostką jest m2 (metr kwadratowy).</w:t>
      </w:r>
    </w:p>
    <w:p w14:paraId="5117B16A"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Płaci się za wykonaną ilość jednostek rozebranych elementów, wg rzeczywistego obmiaru dokonywanego w trakcie prowadzenia robót. Wszystkie rozbieżności z ilością podaną w projekcie i </w:t>
      </w:r>
      <w:proofErr w:type="spellStart"/>
      <w:r w:rsidRPr="008E7825">
        <w:rPr>
          <w:rFonts w:ascii="Arial Narrow" w:hAnsi="Arial Narrow" w:cs="Arial"/>
          <w:sz w:val="22"/>
          <w:szCs w:val="22"/>
        </w:rPr>
        <w:t>STWiORB</w:t>
      </w:r>
      <w:proofErr w:type="spellEnd"/>
      <w:r w:rsidRPr="008E7825">
        <w:rPr>
          <w:rFonts w:ascii="Arial Narrow" w:hAnsi="Arial Narrow" w:cs="Arial"/>
          <w:sz w:val="22"/>
          <w:szCs w:val="22"/>
        </w:rPr>
        <w:t xml:space="preserve"> musi zaakceptować Inżynier.</w:t>
      </w:r>
    </w:p>
    <w:p w14:paraId="14FE1EDB" w14:textId="77777777" w:rsidR="00E01B0C" w:rsidRPr="008E7825" w:rsidRDefault="00E01B0C" w:rsidP="00BA6032">
      <w:pPr>
        <w:pStyle w:val="SSTnagowek2"/>
      </w:pPr>
      <w:r w:rsidRPr="008E7825">
        <w:t xml:space="preserve">Odbiór końcowy. </w:t>
      </w:r>
    </w:p>
    <w:p w14:paraId="73F267E2"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Odbiorom podlegają wszystkie roboty wymienione w niniejszej Szczegółowej Specyfikacji Technicznej według zasad podanych w normach i </w:t>
      </w:r>
      <w:proofErr w:type="spellStart"/>
      <w:r w:rsidRPr="008E7825">
        <w:rPr>
          <w:rFonts w:ascii="Arial Narrow" w:hAnsi="Arial Narrow" w:cs="Arial"/>
          <w:sz w:val="22"/>
          <w:szCs w:val="22"/>
        </w:rPr>
        <w:t>STWiORB</w:t>
      </w:r>
      <w:proofErr w:type="spellEnd"/>
      <w:r w:rsidRPr="008E7825">
        <w:rPr>
          <w:rFonts w:ascii="Arial Narrow" w:hAnsi="Arial Narrow" w:cs="Arial"/>
          <w:sz w:val="22"/>
          <w:szCs w:val="22"/>
        </w:rPr>
        <w:t xml:space="preserve"> DM.00.00.00. </w:t>
      </w:r>
    </w:p>
    <w:p w14:paraId="35884F60" w14:textId="77777777" w:rsidR="00E01B0C" w:rsidRPr="008E7825" w:rsidRDefault="00E01B0C" w:rsidP="00BA6032">
      <w:pPr>
        <w:pStyle w:val="SSTnagowek2"/>
      </w:pPr>
      <w:r w:rsidRPr="008E7825">
        <w:t xml:space="preserve">Podstawa płatności. </w:t>
      </w:r>
    </w:p>
    <w:p w14:paraId="4959DC88"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Ogólne warunki płatności określone są w </w:t>
      </w:r>
      <w:proofErr w:type="spellStart"/>
      <w:r w:rsidRPr="008E7825">
        <w:rPr>
          <w:rFonts w:ascii="Arial Narrow" w:hAnsi="Arial Narrow" w:cs="Arial"/>
          <w:sz w:val="22"/>
          <w:szCs w:val="22"/>
        </w:rPr>
        <w:t>STWiORB</w:t>
      </w:r>
      <w:proofErr w:type="spellEnd"/>
      <w:r w:rsidRPr="008E7825">
        <w:rPr>
          <w:rFonts w:ascii="Arial Narrow" w:hAnsi="Arial Narrow" w:cs="Arial"/>
          <w:sz w:val="22"/>
          <w:szCs w:val="22"/>
        </w:rPr>
        <w:t xml:space="preserve"> DM.00.00.00. </w:t>
      </w:r>
    </w:p>
    <w:p w14:paraId="176E3243"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Cena jednostkowa (m</w:t>
      </w:r>
      <w:r w:rsidRPr="008E7825">
        <w:rPr>
          <w:rFonts w:ascii="Arial Narrow" w:hAnsi="Arial Narrow" w:cs="Arial"/>
          <w:sz w:val="22"/>
          <w:szCs w:val="22"/>
          <w:vertAlign w:val="superscript"/>
        </w:rPr>
        <w:t>3</w:t>
      </w:r>
      <w:r w:rsidRPr="008E7825">
        <w:rPr>
          <w:rFonts w:ascii="Arial Narrow" w:hAnsi="Arial Narrow" w:cs="Arial"/>
          <w:sz w:val="22"/>
          <w:szCs w:val="22"/>
        </w:rPr>
        <w:t>,szt,t,m,m</w:t>
      </w:r>
      <w:r w:rsidRPr="008E7825">
        <w:rPr>
          <w:rFonts w:ascii="Arial Narrow" w:hAnsi="Arial Narrow" w:cs="Arial"/>
          <w:sz w:val="22"/>
          <w:szCs w:val="22"/>
          <w:vertAlign w:val="superscript"/>
        </w:rPr>
        <w:t>2</w:t>
      </w:r>
      <w:r w:rsidRPr="008E7825">
        <w:rPr>
          <w:rFonts w:ascii="Arial Narrow" w:hAnsi="Arial Narrow" w:cs="Arial"/>
          <w:sz w:val="22"/>
          <w:szCs w:val="22"/>
        </w:rPr>
        <w:t xml:space="preserve">) uwzględnia zapewnienie niezbędnych czynników produkcji, prace pomiarowe i przygotowawcze, oznakowanie i zabezpieczenie robót, posegregowanie i zabezpieczenie materiałów przeznaczonych do ponownego wbudowania, transport materiałów Zamawiającego na wskazane składowisko, a także odwóz i utylizację materiałów z rozbiórki nienadających się do wbudowania i uporządkowanie terenu. </w:t>
      </w:r>
    </w:p>
    <w:p w14:paraId="798AFA8B"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Ogólne warunki płatności określone są w </w:t>
      </w:r>
      <w:proofErr w:type="spellStart"/>
      <w:r w:rsidRPr="008E7825">
        <w:rPr>
          <w:rFonts w:ascii="Arial Narrow" w:hAnsi="Arial Narrow" w:cs="Arial"/>
          <w:sz w:val="22"/>
          <w:szCs w:val="22"/>
        </w:rPr>
        <w:t>STWiORB</w:t>
      </w:r>
      <w:proofErr w:type="spellEnd"/>
      <w:r w:rsidRPr="008E7825">
        <w:rPr>
          <w:rFonts w:ascii="Arial Narrow" w:hAnsi="Arial Narrow" w:cs="Arial"/>
          <w:sz w:val="22"/>
          <w:szCs w:val="22"/>
        </w:rPr>
        <w:t xml:space="preserve"> DM.00.00.00. </w:t>
      </w:r>
    </w:p>
    <w:p w14:paraId="63BAAE44"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Cena wykonania robót obejmuje:</w:t>
      </w:r>
    </w:p>
    <w:p w14:paraId="0BBC45A4" w14:textId="77777777" w:rsidR="00E01B0C" w:rsidRPr="008E7825" w:rsidRDefault="00E01B0C" w:rsidP="000C4D36">
      <w:pPr>
        <w:pStyle w:val="sstnromalny"/>
        <w:numPr>
          <w:ilvl w:val="0"/>
          <w:numId w:val="230"/>
        </w:numPr>
        <w:spacing w:line="264" w:lineRule="auto"/>
        <w:rPr>
          <w:rFonts w:ascii="Arial Narrow" w:hAnsi="Arial Narrow" w:cs="Arial"/>
          <w:sz w:val="22"/>
          <w:szCs w:val="22"/>
        </w:rPr>
      </w:pPr>
      <w:r w:rsidRPr="008E7825">
        <w:rPr>
          <w:rFonts w:ascii="Arial Narrow" w:hAnsi="Arial Narrow" w:cs="Arial"/>
          <w:sz w:val="22"/>
          <w:szCs w:val="22"/>
        </w:rPr>
        <w:t>dla rozbiórki nawierzchni z mieszanek mineralno-bitumicznych [m2]:</w:t>
      </w:r>
    </w:p>
    <w:p w14:paraId="50C85D60" w14:textId="77777777" w:rsidR="00E01B0C" w:rsidRPr="008E7825" w:rsidRDefault="00E01B0C" w:rsidP="000C4D36">
      <w:pPr>
        <w:pStyle w:val="sstnromalny"/>
        <w:numPr>
          <w:ilvl w:val="0"/>
          <w:numId w:val="229"/>
        </w:numPr>
        <w:spacing w:line="264" w:lineRule="auto"/>
        <w:rPr>
          <w:rFonts w:ascii="Arial Narrow" w:hAnsi="Arial Narrow" w:cs="Arial"/>
          <w:sz w:val="22"/>
          <w:szCs w:val="22"/>
        </w:rPr>
      </w:pPr>
      <w:r w:rsidRPr="008E7825">
        <w:rPr>
          <w:rFonts w:ascii="Arial Narrow" w:hAnsi="Arial Narrow" w:cs="Arial"/>
          <w:sz w:val="22"/>
          <w:szCs w:val="22"/>
        </w:rPr>
        <w:t>oznakowanie i zabezpieczenie robót,</w:t>
      </w:r>
    </w:p>
    <w:p w14:paraId="31B2F994" w14:textId="77777777" w:rsidR="00E01B0C" w:rsidRPr="008E7825" w:rsidRDefault="00E01B0C" w:rsidP="000C4D36">
      <w:pPr>
        <w:pStyle w:val="sstnromalny"/>
        <w:numPr>
          <w:ilvl w:val="0"/>
          <w:numId w:val="229"/>
        </w:numPr>
        <w:spacing w:line="264" w:lineRule="auto"/>
        <w:rPr>
          <w:rFonts w:ascii="Arial Narrow" w:hAnsi="Arial Narrow" w:cs="Arial"/>
          <w:sz w:val="22"/>
          <w:szCs w:val="22"/>
        </w:rPr>
      </w:pPr>
      <w:r w:rsidRPr="008E7825">
        <w:rPr>
          <w:rFonts w:ascii="Arial Narrow" w:hAnsi="Arial Narrow" w:cs="Arial"/>
          <w:sz w:val="22"/>
          <w:szCs w:val="22"/>
        </w:rPr>
        <w:t>wyznaczenie powierzchni przeznaczonej do rozbiórki,</w:t>
      </w:r>
    </w:p>
    <w:p w14:paraId="3A1D641B" w14:textId="77777777" w:rsidR="00E01B0C" w:rsidRPr="008E7825" w:rsidRDefault="00E01B0C" w:rsidP="000C4D36">
      <w:pPr>
        <w:pStyle w:val="sstnromalny"/>
        <w:numPr>
          <w:ilvl w:val="0"/>
          <w:numId w:val="229"/>
        </w:numPr>
        <w:spacing w:line="264" w:lineRule="auto"/>
        <w:rPr>
          <w:rFonts w:ascii="Arial Narrow" w:hAnsi="Arial Narrow" w:cs="Arial"/>
          <w:sz w:val="22"/>
          <w:szCs w:val="22"/>
        </w:rPr>
      </w:pPr>
      <w:r w:rsidRPr="008E7825">
        <w:rPr>
          <w:rFonts w:ascii="Arial Narrow" w:hAnsi="Arial Narrow" w:cs="Arial"/>
          <w:sz w:val="22"/>
          <w:szCs w:val="22"/>
        </w:rPr>
        <w:t>rozkucie i zerwanie  lub sfrezowanie bitumicznej nawierzchni ,</w:t>
      </w:r>
    </w:p>
    <w:p w14:paraId="14962246" w14:textId="77777777" w:rsidR="00E01B0C" w:rsidRPr="008E7825" w:rsidRDefault="00E01B0C" w:rsidP="000C4D36">
      <w:pPr>
        <w:pStyle w:val="sstnromalny"/>
        <w:numPr>
          <w:ilvl w:val="0"/>
          <w:numId w:val="229"/>
        </w:numPr>
        <w:spacing w:line="264" w:lineRule="auto"/>
        <w:rPr>
          <w:rFonts w:ascii="Arial Narrow" w:hAnsi="Arial Narrow" w:cs="Arial"/>
          <w:sz w:val="22"/>
          <w:szCs w:val="22"/>
        </w:rPr>
      </w:pPr>
      <w:r w:rsidRPr="008E7825">
        <w:rPr>
          <w:rFonts w:ascii="Arial Narrow" w:hAnsi="Arial Narrow" w:cs="Arial"/>
          <w:sz w:val="22"/>
          <w:szCs w:val="22"/>
        </w:rPr>
        <w:t>oczyszczenie i posegregowanie bruku kamiennego,</w:t>
      </w:r>
    </w:p>
    <w:p w14:paraId="5EAD8F53" w14:textId="77777777" w:rsidR="00E01B0C" w:rsidRPr="008E7825" w:rsidRDefault="00E01B0C" w:rsidP="000C4D36">
      <w:pPr>
        <w:pStyle w:val="sstnromalny"/>
        <w:numPr>
          <w:ilvl w:val="0"/>
          <w:numId w:val="229"/>
        </w:numPr>
        <w:spacing w:line="264" w:lineRule="auto"/>
        <w:rPr>
          <w:rFonts w:ascii="Arial Narrow" w:hAnsi="Arial Narrow" w:cs="Arial"/>
          <w:sz w:val="22"/>
          <w:szCs w:val="22"/>
        </w:rPr>
      </w:pPr>
      <w:r w:rsidRPr="008E7825">
        <w:rPr>
          <w:rFonts w:ascii="Arial Narrow" w:hAnsi="Arial Narrow" w:cs="Arial"/>
          <w:sz w:val="22"/>
          <w:szCs w:val="22"/>
        </w:rPr>
        <w:t>przygotowanie materiału wywiezienia na składowisko Zamawiającego, lub Wykonawcy (zgodnie z kontraktem)</w:t>
      </w:r>
    </w:p>
    <w:p w14:paraId="43605053" w14:textId="77777777" w:rsidR="00E01B0C" w:rsidRPr="008E7825" w:rsidRDefault="00E01B0C" w:rsidP="000C4D36">
      <w:pPr>
        <w:pStyle w:val="sstnromalny"/>
        <w:numPr>
          <w:ilvl w:val="0"/>
          <w:numId w:val="229"/>
        </w:numPr>
        <w:spacing w:line="264" w:lineRule="auto"/>
        <w:rPr>
          <w:rFonts w:ascii="Arial Narrow" w:hAnsi="Arial Narrow" w:cs="Arial"/>
          <w:sz w:val="22"/>
          <w:szCs w:val="22"/>
        </w:rPr>
      </w:pPr>
      <w:r w:rsidRPr="008E7825">
        <w:rPr>
          <w:rFonts w:ascii="Arial Narrow" w:hAnsi="Arial Narrow" w:cs="Arial"/>
          <w:sz w:val="22"/>
          <w:szCs w:val="22"/>
        </w:rPr>
        <w:t>wyrównanie podłoża i uporządkowanie terenu rozbiórki;</w:t>
      </w:r>
    </w:p>
    <w:p w14:paraId="60F64C94" w14:textId="77777777" w:rsidR="00E01B0C" w:rsidRPr="008E7825" w:rsidRDefault="00E01B0C" w:rsidP="000C4D36">
      <w:pPr>
        <w:pStyle w:val="sstnromalny"/>
        <w:numPr>
          <w:ilvl w:val="0"/>
          <w:numId w:val="230"/>
        </w:numPr>
        <w:spacing w:line="264" w:lineRule="auto"/>
        <w:rPr>
          <w:rFonts w:ascii="Arial Narrow" w:hAnsi="Arial Narrow" w:cs="Arial"/>
          <w:sz w:val="22"/>
          <w:szCs w:val="22"/>
        </w:rPr>
      </w:pPr>
      <w:r w:rsidRPr="008E7825">
        <w:rPr>
          <w:rFonts w:ascii="Arial Narrow" w:hAnsi="Arial Narrow" w:cs="Arial"/>
          <w:sz w:val="22"/>
          <w:szCs w:val="22"/>
        </w:rPr>
        <w:t>dla demontażu (balustrad) [t],</w:t>
      </w:r>
    </w:p>
    <w:p w14:paraId="63E4AE18" w14:textId="77777777" w:rsidR="00E01B0C" w:rsidRPr="008E7825" w:rsidRDefault="00E01B0C" w:rsidP="000C4D36">
      <w:pPr>
        <w:pStyle w:val="sstnromalny"/>
        <w:numPr>
          <w:ilvl w:val="0"/>
          <w:numId w:val="229"/>
        </w:numPr>
        <w:spacing w:line="264" w:lineRule="auto"/>
        <w:rPr>
          <w:rFonts w:ascii="Arial Narrow" w:hAnsi="Arial Narrow" w:cs="Arial"/>
          <w:sz w:val="22"/>
          <w:szCs w:val="22"/>
        </w:rPr>
      </w:pPr>
      <w:r w:rsidRPr="008E7825">
        <w:rPr>
          <w:rFonts w:ascii="Arial Narrow" w:hAnsi="Arial Narrow" w:cs="Arial"/>
          <w:sz w:val="22"/>
          <w:szCs w:val="22"/>
        </w:rPr>
        <w:t>prace pomiarowe i przygotowawcze,</w:t>
      </w:r>
    </w:p>
    <w:p w14:paraId="56F7B0E0" w14:textId="77777777" w:rsidR="00E01B0C" w:rsidRPr="008E7825" w:rsidRDefault="00E01B0C" w:rsidP="000C4D36">
      <w:pPr>
        <w:pStyle w:val="sstnromalny"/>
        <w:numPr>
          <w:ilvl w:val="0"/>
          <w:numId w:val="229"/>
        </w:numPr>
        <w:spacing w:line="264" w:lineRule="auto"/>
        <w:rPr>
          <w:rFonts w:ascii="Arial Narrow" w:hAnsi="Arial Narrow" w:cs="Arial"/>
          <w:sz w:val="22"/>
          <w:szCs w:val="22"/>
        </w:rPr>
      </w:pPr>
      <w:r w:rsidRPr="008E7825">
        <w:rPr>
          <w:rFonts w:ascii="Arial Narrow" w:hAnsi="Arial Narrow" w:cs="Arial"/>
          <w:sz w:val="22"/>
          <w:szCs w:val="22"/>
        </w:rPr>
        <w:t>oznakowanie i zabezpieczenie robót, w tym cieku przed zanieczyszczeniem,</w:t>
      </w:r>
    </w:p>
    <w:p w14:paraId="77495943" w14:textId="77777777" w:rsidR="00E01B0C" w:rsidRPr="008E7825" w:rsidRDefault="00E01B0C" w:rsidP="000C4D36">
      <w:pPr>
        <w:pStyle w:val="sstnromalny"/>
        <w:numPr>
          <w:ilvl w:val="0"/>
          <w:numId w:val="229"/>
        </w:numPr>
        <w:spacing w:line="264" w:lineRule="auto"/>
        <w:rPr>
          <w:rFonts w:ascii="Arial Narrow" w:hAnsi="Arial Narrow" w:cs="Arial"/>
          <w:sz w:val="22"/>
          <w:szCs w:val="22"/>
        </w:rPr>
      </w:pPr>
      <w:r w:rsidRPr="008E7825">
        <w:rPr>
          <w:rFonts w:ascii="Arial Narrow" w:hAnsi="Arial Narrow" w:cs="Arial"/>
          <w:sz w:val="22"/>
          <w:szCs w:val="22"/>
        </w:rPr>
        <w:t xml:space="preserve">demontaż poszczególnych segmentów poręczy, </w:t>
      </w:r>
    </w:p>
    <w:p w14:paraId="53F26204" w14:textId="77777777" w:rsidR="00E01B0C" w:rsidRPr="008E7825" w:rsidRDefault="00E01B0C" w:rsidP="000C4D36">
      <w:pPr>
        <w:pStyle w:val="sstnromalny"/>
        <w:numPr>
          <w:ilvl w:val="0"/>
          <w:numId w:val="229"/>
        </w:numPr>
        <w:spacing w:line="264" w:lineRule="auto"/>
        <w:rPr>
          <w:rFonts w:ascii="Arial Narrow" w:hAnsi="Arial Narrow" w:cs="Arial"/>
          <w:sz w:val="22"/>
          <w:szCs w:val="22"/>
        </w:rPr>
      </w:pPr>
      <w:r w:rsidRPr="008E7825">
        <w:rPr>
          <w:rFonts w:ascii="Arial Narrow" w:hAnsi="Arial Narrow" w:cs="Arial"/>
          <w:sz w:val="22"/>
          <w:szCs w:val="22"/>
        </w:rPr>
        <w:t xml:space="preserve">posegregowanie i zabezpieczenie materiałów rozbiórkowych, przygotowanie ich do wywiezienia, </w:t>
      </w:r>
    </w:p>
    <w:p w14:paraId="14A704E7" w14:textId="77777777" w:rsidR="00E01B0C" w:rsidRPr="008E7825" w:rsidRDefault="00E01B0C" w:rsidP="000C4D36">
      <w:pPr>
        <w:pStyle w:val="sstnromalny"/>
        <w:numPr>
          <w:ilvl w:val="0"/>
          <w:numId w:val="229"/>
        </w:numPr>
        <w:spacing w:line="264" w:lineRule="auto"/>
        <w:rPr>
          <w:rFonts w:ascii="Arial Narrow" w:hAnsi="Arial Narrow" w:cs="Arial"/>
          <w:sz w:val="22"/>
          <w:szCs w:val="22"/>
        </w:rPr>
      </w:pPr>
      <w:r w:rsidRPr="008E7825">
        <w:rPr>
          <w:rFonts w:ascii="Arial Narrow" w:hAnsi="Arial Narrow" w:cs="Arial"/>
          <w:sz w:val="22"/>
          <w:szCs w:val="22"/>
        </w:rPr>
        <w:t>oczyszczenie i przygotowanie do ponownego wbudowania elementów balustrady wskazanych w przedmiarze,</w:t>
      </w:r>
    </w:p>
    <w:p w14:paraId="6673D667" w14:textId="77777777" w:rsidR="00E01B0C" w:rsidRPr="008E7825" w:rsidRDefault="00E01B0C" w:rsidP="000C4D36">
      <w:pPr>
        <w:pStyle w:val="sstnromalny"/>
        <w:numPr>
          <w:ilvl w:val="0"/>
          <w:numId w:val="229"/>
        </w:numPr>
        <w:spacing w:line="264" w:lineRule="auto"/>
        <w:rPr>
          <w:rFonts w:ascii="Arial Narrow" w:hAnsi="Arial Narrow" w:cs="Arial"/>
          <w:sz w:val="22"/>
          <w:szCs w:val="22"/>
        </w:rPr>
      </w:pPr>
      <w:r w:rsidRPr="008E7825">
        <w:rPr>
          <w:rFonts w:ascii="Arial Narrow" w:hAnsi="Arial Narrow" w:cs="Arial"/>
          <w:sz w:val="22"/>
          <w:szCs w:val="22"/>
        </w:rPr>
        <w:t>uporządkowanie terenu,</w:t>
      </w:r>
    </w:p>
    <w:p w14:paraId="04F50803" w14:textId="77777777" w:rsidR="00E01B0C" w:rsidRPr="008E7825" w:rsidRDefault="00E01B0C" w:rsidP="000C4D36">
      <w:pPr>
        <w:pStyle w:val="sstnromalny"/>
        <w:numPr>
          <w:ilvl w:val="0"/>
          <w:numId w:val="230"/>
        </w:numPr>
        <w:spacing w:line="264" w:lineRule="auto"/>
        <w:rPr>
          <w:rFonts w:ascii="Arial Narrow" w:hAnsi="Arial Narrow" w:cs="Arial"/>
          <w:sz w:val="22"/>
          <w:szCs w:val="22"/>
        </w:rPr>
      </w:pPr>
      <w:r w:rsidRPr="008E7825">
        <w:rPr>
          <w:rFonts w:ascii="Arial Narrow" w:hAnsi="Arial Narrow" w:cs="Arial"/>
          <w:sz w:val="22"/>
          <w:szCs w:val="22"/>
        </w:rPr>
        <w:t>dla transportu materiałów z demontażu elementów stalowych [t]:</w:t>
      </w:r>
    </w:p>
    <w:p w14:paraId="4740FF5B" w14:textId="77777777" w:rsidR="00E01B0C" w:rsidRPr="008E7825" w:rsidRDefault="00E01B0C" w:rsidP="000C4D36">
      <w:pPr>
        <w:pStyle w:val="sstnromalny"/>
        <w:numPr>
          <w:ilvl w:val="0"/>
          <w:numId w:val="229"/>
        </w:numPr>
        <w:spacing w:line="264" w:lineRule="auto"/>
        <w:rPr>
          <w:rFonts w:ascii="Arial Narrow" w:hAnsi="Arial Narrow" w:cs="Arial"/>
          <w:sz w:val="22"/>
          <w:szCs w:val="22"/>
        </w:rPr>
      </w:pPr>
      <w:r w:rsidRPr="008E7825">
        <w:rPr>
          <w:rFonts w:ascii="Arial Narrow" w:hAnsi="Arial Narrow" w:cs="Arial"/>
          <w:sz w:val="22"/>
          <w:szCs w:val="22"/>
        </w:rPr>
        <w:lastRenderedPageBreak/>
        <w:t xml:space="preserve">zabezpieczenie robót </w:t>
      </w:r>
    </w:p>
    <w:p w14:paraId="23911C9A" w14:textId="77777777" w:rsidR="00E01B0C" w:rsidRPr="008E7825" w:rsidRDefault="00E01B0C" w:rsidP="000C4D36">
      <w:pPr>
        <w:pStyle w:val="sstnromalny"/>
        <w:numPr>
          <w:ilvl w:val="0"/>
          <w:numId w:val="229"/>
        </w:numPr>
        <w:spacing w:line="264" w:lineRule="auto"/>
        <w:rPr>
          <w:rFonts w:ascii="Arial Narrow" w:hAnsi="Arial Narrow" w:cs="Arial"/>
          <w:sz w:val="22"/>
          <w:szCs w:val="22"/>
        </w:rPr>
      </w:pPr>
      <w:r w:rsidRPr="008E7825">
        <w:rPr>
          <w:rFonts w:ascii="Arial Narrow" w:hAnsi="Arial Narrow" w:cs="Arial"/>
          <w:sz w:val="22"/>
          <w:szCs w:val="22"/>
        </w:rPr>
        <w:t xml:space="preserve">załadunek i wywiedzenie materiałów na wskazane składowisko Zamawiającego, </w:t>
      </w:r>
    </w:p>
    <w:p w14:paraId="110311EC" w14:textId="77777777" w:rsidR="00E01B0C" w:rsidRPr="008E7825" w:rsidRDefault="00E01B0C" w:rsidP="000C4D36">
      <w:pPr>
        <w:pStyle w:val="sstnromalny"/>
        <w:numPr>
          <w:ilvl w:val="0"/>
          <w:numId w:val="229"/>
        </w:numPr>
        <w:spacing w:line="264" w:lineRule="auto"/>
        <w:rPr>
          <w:rFonts w:ascii="Arial Narrow" w:hAnsi="Arial Narrow" w:cs="Arial"/>
          <w:sz w:val="22"/>
          <w:szCs w:val="22"/>
        </w:rPr>
      </w:pPr>
      <w:r w:rsidRPr="008E7825">
        <w:rPr>
          <w:rFonts w:ascii="Arial Narrow" w:hAnsi="Arial Narrow" w:cs="Arial"/>
          <w:sz w:val="22"/>
          <w:szCs w:val="22"/>
        </w:rPr>
        <w:t>rozładunek i ułożenie materiałów na składowisku zgodnie z instrukcjami Zarządcy składowiska,</w:t>
      </w:r>
    </w:p>
    <w:p w14:paraId="3DD33345" w14:textId="77777777" w:rsidR="00E01B0C" w:rsidRPr="008E7825" w:rsidRDefault="00E01B0C" w:rsidP="000C4D36">
      <w:pPr>
        <w:pStyle w:val="sstnromalny"/>
        <w:numPr>
          <w:ilvl w:val="0"/>
          <w:numId w:val="229"/>
        </w:numPr>
        <w:spacing w:line="264" w:lineRule="auto"/>
        <w:rPr>
          <w:rFonts w:ascii="Arial Narrow" w:hAnsi="Arial Narrow" w:cs="Arial"/>
          <w:sz w:val="22"/>
          <w:szCs w:val="22"/>
        </w:rPr>
      </w:pPr>
      <w:r w:rsidRPr="008E7825">
        <w:rPr>
          <w:rFonts w:ascii="Arial Narrow" w:hAnsi="Arial Narrow" w:cs="Arial"/>
          <w:sz w:val="22"/>
          <w:szCs w:val="22"/>
        </w:rPr>
        <w:t>uporządkowanie terenu po załadunku i rozładunku,</w:t>
      </w:r>
    </w:p>
    <w:p w14:paraId="6A62C22B" w14:textId="77777777" w:rsidR="00E01B0C" w:rsidRPr="008E7825" w:rsidRDefault="00E01B0C" w:rsidP="000C4D36">
      <w:pPr>
        <w:pStyle w:val="sstnromalny"/>
        <w:numPr>
          <w:ilvl w:val="0"/>
          <w:numId w:val="229"/>
        </w:numPr>
        <w:spacing w:line="264" w:lineRule="auto"/>
        <w:rPr>
          <w:rFonts w:ascii="Arial Narrow" w:hAnsi="Arial Narrow" w:cs="Arial"/>
          <w:sz w:val="22"/>
          <w:szCs w:val="22"/>
        </w:rPr>
      </w:pPr>
      <w:r w:rsidRPr="008E7825">
        <w:rPr>
          <w:rFonts w:ascii="Arial Narrow" w:hAnsi="Arial Narrow" w:cs="Arial"/>
          <w:sz w:val="22"/>
          <w:szCs w:val="22"/>
        </w:rPr>
        <w:t>uporządkowanie terenu,</w:t>
      </w:r>
    </w:p>
    <w:p w14:paraId="69BFDF3C" w14:textId="77777777" w:rsidR="00E01B0C" w:rsidRPr="008E7825" w:rsidRDefault="00E01B0C" w:rsidP="000C4D36">
      <w:pPr>
        <w:pStyle w:val="sstnromalny"/>
        <w:numPr>
          <w:ilvl w:val="0"/>
          <w:numId w:val="230"/>
        </w:numPr>
        <w:spacing w:line="264" w:lineRule="auto"/>
        <w:rPr>
          <w:rFonts w:ascii="Arial Narrow" w:hAnsi="Arial Narrow" w:cs="Arial"/>
          <w:sz w:val="22"/>
          <w:szCs w:val="22"/>
        </w:rPr>
      </w:pPr>
      <w:r w:rsidRPr="008E7825">
        <w:rPr>
          <w:rFonts w:ascii="Arial Narrow" w:hAnsi="Arial Narrow" w:cs="Arial"/>
          <w:sz w:val="22"/>
          <w:szCs w:val="22"/>
        </w:rPr>
        <w:t>dla rozbiórki betonowych krawężników i obrzeży [m]:</w:t>
      </w:r>
    </w:p>
    <w:p w14:paraId="00E3E50E" w14:textId="77777777" w:rsidR="00E01B0C" w:rsidRPr="008E7825" w:rsidRDefault="00E01B0C" w:rsidP="000C4D36">
      <w:pPr>
        <w:pStyle w:val="sstnromalny"/>
        <w:numPr>
          <w:ilvl w:val="0"/>
          <w:numId w:val="229"/>
        </w:numPr>
        <w:spacing w:line="264" w:lineRule="auto"/>
        <w:rPr>
          <w:rFonts w:ascii="Arial Narrow" w:hAnsi="Arial Narrow" w:cs="Arial"/>
          <w:sz w:val="22"/>
          <w:szCs w:val="22"/>
        </w:rPr>
      </w:pPr>
      <w:r w:rsidRPr="008E7825">
        <w:rPr>
          <w:rFonts w:ascii="Arial Narrow" w:hAnsi="Arial Narrow" w:cs="Arial"/>
          <w:sz w:val="22"/>
          <w:szCs w:val="22"/>
        </w:rPr>
        <w:t>oznakowanie i zabezpieczenie robót,</w:t>
      </w:r>
    </w:p>
    <w:p w14:paraId="41D6FEE9" w14:textId="77777777" w:rsidR="00E01B0C" w:rsidRPr="008E7825" w:rsidRDefault="00E01B0C" w:rsidP="000C4D36">
      <w:pPr>
        <w:pStyle w:val="sstnromalny"/>
        <w:numPr>
          <w:ilvl w:val="0"/>
          <w:numId w:val="229"/>
        </w:numPr>
        <w:spacing w:line="264" w:lineRule="auto"/>
        <w:rPr>
          <w:rFonts w:ascii="Arial Narrow" w:hAnsi="Arial Narrow" w:cs="Arial"/>
          <w:sz w:val="22"/>
          <w:szCs w:val="22"/>
        </w:rPr>
      </w:pPr>
      <w:r w:rsidRPr="008E7825">
        <w:rPr>
          <w:rFonts w:ascii="Arial Narrow" w:hAnsi="Arial Narrow" w:cs="Arial"/>
          <w:sz w:val="22"/>
          <w:szCs w:val="22"/>
        </w:rPr>
        <w:t>odkopanie krawężników i obrzeży wraz z wyjęciem i oczyszczeniem,</w:t>
      </w:r>
    </w:p>
    <w:p w14:paraId="6FFE0CA8" w14:textId="77777777" w:rsidR="00E01B0C" w:rsidRPr="008E7825" w:rsidRDefault="00E01B0C" w:rsidP="000C4D36">
      <w:pPr>
        <w:pStyle w:val="sstnromalny"/>
        <w:numPr>
          <w:ilvl w:val="0"/>
          <w:numId w:val="229"/>
        </w:numPr>
        <w:spacing w:line="264" w:lineRule="auto"/>
        <w:rPr>
          <w:rFonts w:ascii="Arial Narrow" w:hAnsi="Arial Narrow" w:cs="Arial"/>
          <w:sz w:val="22"/>
          <w:szCs w:val="22"/>
        </w:rPr>
      </w:pPr>
      <w:r w:rsidRPr="008E7825">
        <w:rPr>
          <w:rFonts w:ascii="Arial Narrow" w:hAnsi="Arial Narrow" w:cs="Arial"/>
          <w:sz w:val="22"/>
          <w:szCs w:val="22"/>
        </w:rPr>
        <w:t>zerwanie podsypki cementowo-piaskowej i ew. ław,</w:t>
      </w:r>
    </w:p>
    <w:p w14:paraId="00387070" w14:textId="77777777" w:rsidR="00E01B0C" w:rsidRPr="008E7825" w:rsidRDefault="00E01B0C" w:rsidP="000C4D36">
      <w:pPr>
        <w:pStyle w:val="sstnromalny"/>
        <w:numPr>
          <w:ilvl w:val="0"/>
          <w:numId w:val="229"/>
        </w:numPr>
        <w:spacing w:line="264" w:lineRule="auto"/>
        <w:rPr>
          <w:rFonts w:ascii="Arial Narrow" w:hAnsi="Arial Narrow" w:cs="Arial"/>
          <w:sz w:val="22"/>
          <w:szCs w:val="22"/>
        </w:rPr>
      </w:pPr>
      <w:r w:rsidRPr="008E7825">
        <w:rPr>
          <w:rFonts w:ascii="Arial Narrow" w:hAnsi="Arial Narrow" w:cs="Arial"/>
          <w:sz w:val="22"/>
          <w:szCs w:val="22"/>
        </w:rPr>
        <w:t>wyrównanie podłoża i uporządkowanie terenu rozbiórki;</w:t>
      </w:r>
    </w:p>
    <w:p w14:paraId="103E1F47" w14:textId="77777777" w:rsidR="00E01B0C" w:rsidRPr="008E7825" w:rsidRDefault="00E01B0C" w:rsidP="000C4D36">
      <w:pPr>
        <w:pStyle w:val="sstnromalny"/>
        <w:numPr>
          <w:ilvl w:val="0"/>
          <w:numId w:val="230"/>
        </w:numPr>
        <w:spacing w:line="264" w:lineRule="auto"/>
        <w:rPr>
          <w:rFonts w:ascii="Arial Narrow" w:hAnsi="Arial Narrow" w:cs="Arial"/>
          <w:sz w:val="22"/>
          <w:szCs w:val="22"/>
        </w:rPr>
      </w:pPr>
      <w:r w:rsidRPr="008E7825">
        <w:rPr>
          <w:rFonts w:ascii="Arial Narrow" w:hAnsi="Arial Narrow" w:cs="Arial"/>
          <w:sz w:val="22"/>
          <w:szCs w:val="22"/>
        </w:rPr>
        <w:t>dla ław pod krawężniki z betonu [m3]:</w:t>
      </w:r>
    </w:p>
    <w:p w14:paraId="3A42AF2D" w14:textId="77777777" w:rsidR="00E01B0C" w:rsidRPr="008E7825" w:rsidRDefault="00E01B0C" w:rsidP="000C4D36">
      <w:pPr>
        <w:pStyle w:val="sstnromalny"/>
        <w:numPr>
          <w:ilvl w:val="0"/>
          <w:numId w:val="229"/>
        </w:numPr>
        <w:spacing w:line="264" w:lineRule="auto"/>
        <w:rPr>
          <w:rFonts w:ascii="Arial Narrow" w:hAnsi="Arial Narrow" w:cs="Arial"/>
          <w:sz w:val="22"/>
          <w:szCs w:val="22"/>
        </w:rPr>
      </w:pPr>
      <w:r w:rsidRPr="008E7825">
        <w:rPr>
          <w:rFonts w:ascii="Arial Narrow" w:hAnsi="Arial Narrow" w:cs="Arial"/>
          <w:sz w:val="22"/>
          <w:szCs w:val="22"/>
        </w:rPr>
        <w:t>prace pomiarowe i przygotowawcze,</w:t>
      </w:r>
    </w:p>
    <w:p w14:paraId="2B472507" w14:textId="77777777" w:rsidR="00E01B0C" w:rsidRPr="008E7825" w:rsidRDefault="00E01B0C" w:rsidP="000C4D36">
      <w:pPr>
        <w:pStyle w:val="sstnromalny"/>
        <w:numPr>
          <w:ilvl w:val="0"/>
          <w:numId w:val="229"/>
        </w:numPr>
        <w:spacing w:line="264" w:lineRule="auto"/>
        <w:rPr>
          <w:rFonts w:ascii="Arial Narrow" w:hAnsi="Arial Narrow" w:cs="Arial"/>
          <w:sz w:val="22"/>
          <w:szCs w:val="22"/>
        </w:rPr>
      </w:pPr>
      <w:r w:rsidRPr="008E7825">
        <w:rPr>
          <w:rFonts w:ascii="Arial Narrow" w:hAnsi="Arial Narrow" w:cs="Arial"/>
          <w:sz w:val="22"/>
          <w:szCs w:val="22"/>
        </w:rPr>
        <w:t>oznakowanie i zabezpieczenie robót, w tym cieku przed zanieczyszczeniem,</w:t>
      </w:r>
    </w:p>
    <w:p w14:paraId="636434C3" w14:textId="77777777" w:rsidR="00E01B0C" w:rsidRPr="008E7825" w:rsidRDefault="00E01B0C" w:rsidP="000C4D36">
      <w:pPr>
        <w:pStyle w:val="sstnromalny"/>
        <w:numPr>
          <w:ilvl w:val="0"/>
          <w:numId w:val="229"/>
        </w:numPr>
        <w:spacing w:line="264" w:lineRule="auto"/>
        <w:rPr>
          <w:rFonts w:ascii="Arial Narrow" w:hAnsi="Arial Narrow" w:cs="Arial"/>
          <w:sz w:val="22"/>
          <w:szCs w:val="22"/>
        </w:rPr>
      </w:pPr>
      <w:r w:rsidRPr="008E7825">
        <w:rPr>
          <w:rFonts w:ascii="Arial Narrow" w:hAnsi="Arial Narrow" w:cs="Arial"/>
          <w:sz w:val="22"/>
          <w:szCs w:val="22"/>
        </w:rPr>
        <w:t>rozbiórka poszczególnych elementów,</w:t>
      </w:r>
    </w:p>
    <w:p w14:paraId="16491806" w14:textId="77777777" w:rsidR="00E01B0C" w:rsidRPr="008E7825" w:rsidRDefault="00E01B0C" w:rsidP="000C4D36">
      <w:pPr>
        <w:pStyle w:val="sstnromalny"/>
        <w:numPr>
          <w:ilvl w:val="0"/>
          <w:numId w:val="229"/>
        </w:numPr>
        <w:spacing w:line="264" w:lineRule="auto"/>
        <w:rPr>
          <w:rFonts w:ascii="Arial Narrow" w:hAnsi="Arial Narrow" w:cs="Arial"/>
          <w:sz w:val="22"/>
          <w:szCs w:val="22"/>
        </w:rPr>
      </w:pPr>
      <w:r w:rsidRPr="008E7825">
        <w:rPr>
          <w:rFonts w:ascii="Arial Narrow" w:hAnsi="Arial Narrow" w:cs="Arial"/>
          <w:sz w:val="22"/>
          <w:szCs w:val="22"/>
        </w:rPr>
        <w:t>posegregowanie i zabezpieczenie materiałów rozbiórkowych, przygotowanie ich do wywiezienia, lub  załadunek od razu w trakcie rozbiórki na środki transportu,</w:t>
      </w:r>
    </w:p>
    <w:p w14:paraId="0D2B6956" w14:textId="77777777" w:rsidR="00E01B0C" w:rsidRPr="008E7825" w:rsidRDefault="00E01B0C" w:rsidP="000C4D36">
      <w:pPr>
        <w:pStyle w:val="sstnromalny"/>
        <w:numPr>
          <w:ilvl w:val="0"/>
          <w:numId w:val="229"/>
        </w:numPr>
        <w:spacing w:line="264" w:lineRule="auto"/>
        <w:rPr>
          <w:rFonts w:ascii="Arial Narrow" w:hAnsi="Arial Narrow" w:cs="Arial"/>
          <w:sz w:val="22"/>
          <w:szCs w:val="22"/>
        </w:rPr>
      </w:pPr>
      <w:r w:rsidRPr="008E7825">
        <w:rPr>
          <w:rFonts w:ascii="Arial Narrow" w:hAnsi="Arial Narrow" w:cs="Arial"/>
          <w:sz w:val="22"/>
          <w:szCs w:val="22"/>
        </w:rPr>
        <w:t>uporządkowanie terenu,</w:t>
      </w:r>
    </w:p>
    <w:p w14:paraId="5574C2D6" w14:textId="77777777" w:rsidR="00E01B0C" w:rsidRPr="008E7825" w:rsidRDefault="00E01B0C" w:rsidP="000C4D36">
      <w:pPr>
        <w:pStyle w:val="sstnromalny"/>
        <w:numPr>
          <w:ilvl w:val="0"/>
          <w:numId w:val="230"/>
        </w:numPr>
        <w:spacing w:line="264" w:lineRule="auto"/>
        <w:rPr>
          <w:rFonts w:ascii="Arial Narrow" w:hAnsi="Arial Narrow" w:cs="Arial"/>
          <w:sz w:val="22"/>
          <w:szCs w:val="22"/>
        </w:rPr>
      </w:pPr>
      <w:r w:rsidRPr="008E7825">
        <w:rPr>
          <w:rFonts w:ascii="Arial Narrow" w:hAnsi="Arial Narrow" w:cs="Arial"/>
          <w:sz w:val="22"/>
          <w:szCs w:val="22"/>
        </w:rPr>
        <w:t>dla wywiezienia materiałów rozbiórkowych samochodami na składowisko Wykonawcy wraz z utylizacją [m3]:</w:t>
      </w:r>
    </w:p>
    <w:p w14:paraId="7B63673A" w14:textId="77777777" w:rsidR="00E01B0C" w:rsidRPr="008E7825" w:rsidRDefault="00E01B0C" w:rsidP="000C4D36">
      <w:pPr>
        <w:pStyle w:val="sstnromalny"/>
        <w:numPr>
          <w:ilvl w:val="0"/>
          <w:numId w:val="229"/>
        </w:numPr>
        <w:spacing w:line="264" w:lineRule="auto"/>
        <w:rPr>
          <w:rFonts w:ascii="Arial Narrow" w:hAnsi="Arial Narrow" w:cs="Arial"/>
          <w:sz w:val="22"/>
          <w:szCs w:val="22"/>
        </w:rPr>
      </w:pPr>
      <w:r w:rsidRPr="008E7825">
        <w:rPr>
          <w:rFonts w:ascii="Arial Narrow" w:hAnsi="Arial Narrow" w:cs="Arial"/>
          <w:sz w:val="22"/>
          <w:szCs w:val="22"/>
        </w:rPr>
        <w:t xml:space="preserve">zabezpieczenie robót </w:t>
      </w:r>
    </w:p>
    <w:p w14:paraId="2F7C13F5" w14:textId="77777777" w:rsidR="00E01B0C" w:rsidRPr="008E7825" w:rsidRDefault="00E01B0C" w:rsidP="000C4D36">
      <w:pPr>
        <w:pStyle w:val="sstnromalny"/>
        <w:numPr>
          <w:ilvl w:val="0"/>
          <w:numId w:val="229"/>
        </w:numPr>
        <w:spacing w:line="264" w:lineRule="auto"/>
        <w:rPr>
          <w:rFonts w:ascii="Arial Narrow" w:hAnsi="Arial Narrow" w:cs="Arial"/>
          <w:sz w:val="22"/>
          <w:szCs w:val="22"/>
        </w:rPr>
      </w:pPr>
      <w:r w:rsidRPr="008E7825">
        <w:rPr>
          <w:rFonts w:ascii="Arial Narrow" w:hAnsi="Arial Narrow" w:cs="Arial"/>
          <w:sz w:val="22"/>
          <w:szCs w:val="22"/>
        </w:rPr>
        <w:t xml:space="preserve">załadunek i wywiedzenie materiałów na składowisko Wykonawcy, </w:t>
      </w:r>
    </w:p>
    <w:p w14:paraId="46166975" w14:textId="77777777" w:rsidR="00E01B0C" w:rsidRPr="008E7825" w:rsidRDefault="00E01B0C" w:rsidP="000C4D36">
      <w:pPr>
        <w:pStyle w:val="sstnromalny"/>
        <w:numPr>
          <w:ilvl w:val="0"/>
          <w:numId w:val="229"/>
        </w:numPr>
        <w:spacing w:line="264" w:lineRule="auto"/>
        <w:rPr>
          <w:rFonts w:ascii="Arial Narrow" w:hAnsi="Arial Narrow" w:cs="Arial"/>
          <w:sz w:val="22"/>
          <w:szCs w:val="22"/>
        </w:rPr>
      </w:pPr>
      <w:r w:rsidRPr="008E7825">
        <w:rPr>
          <w:rFonts w:ascii="Arial Narrow" w:hAnsi="Arial Narrow" w:cs="Arial"/>
          <w:sz w:val="22"/>
          <w:szCs w:val="22"/>
        </w:rPr>
        <w:t>rozładunek i ułożenie materiałów na składowisku zgodnie z instrukcjami Zarządcy składowiska,</w:t>
      </w:r>
    </w:p>
    <w:p w14:paraId="64D883F8" w14:textId="77777777" w:rsidR="00E01B0C" w:rsidRPr="008E7825" w:rsidRDefault="00E01B0C" w:rsidP="000C4D36">
      <w:pPr>
        <w:pStyle w:val="sstnromalny"/>
        <w:numPr>
          <w:ilvl w:val="0"/>
          <w:numId w:val="229"/>
        </w:numPr>
        <w:spacing w:line="264" w:lineRule="auto"/>
        <w:rPr>
          <w:rFonts w:ascii="Arial Narrow" w:hAnsi="Arial Narrow" w:cs="Arial"/>
          <w:sz w:val="22"/>
          <w:szCs w:val="22"/>
        </w:rPr>
      </w:pPr>
      <w:r w:rsidRPr="008E7825">
        <w:rPr>
          <w:rFonts w:ascii="Arial Narrow" w:hAnsi="Arial Narrow" w:cs="Arial"/>
          <w:sz w:val="22"/>
          <w:szCs w:val="22"/>
        </w:rPr>
        <w:t>utylizacja materiałów rozbiórkowych,</w:t>
      </w:r>
    </w:p>
    <w:p w14:paraId="614BB275" w14:textId="77777777" w:rsidR="00E01B0C" w:rsidRPr="008E7825" w:rsidRDefault="00E01B0C" w:rsidP="000C4D36">
      <w:pPr>
        <w:pStyle w:val="sstnromalny"/>
        <w:numPr>
          <w:ilvl w:val="0"/>
          <w:numId w:val="229"/>
        </w:numPr>
        <w:spacing w:line="264" w:lineRule="auto"/>
        <w:rPr>
          <w:rFonts w:ascii="Arial Narrow" w:hAnsi="Arial Narrow" w:cs="Arial"/>
          <w:sz w:val="22"/>
          <w:szCs w:val="22"/>
        </w:rPr>
      </w:pPr>
      <w:r w:rsidRPr="008E7825">
        <w:rPr>
          <w:rFonts w:ascii="Arial Narrow" w:hAnsi="Arial Narrow" w:cs="Arial"/>
          <w:sz w:val="22"/>
          <w:szCs w:val="22"/>
        </w:rPr>
        <w:t>uporządkowanie terenu po załadunku i rozładunku,</w:t>
      </w:r>
    </w:p>
    <w:p w14:paraId="300A2BE4" w14:textId="77777777" w:rsidR="00E01B0C" w:rsidRPr="008E7825" w:rsidRDefault="00E01B0C" w:rsidP="00E01B0C">
      <w:pPr>
        <w:pStyle w:val="sstnromalny"/>
        <w:spacing w:line="264" w:lineRule="auto"/>
        <w:rPr>
          <w:rFonts w:ascii="Arial Narrow" w:hAnsi="Arial Narrow" w:cs="Arial"/>
          <w:sz w:val="22"/>
          <w:szCs w:val="22"/>
        </w:rPr>
      </w:pPr>
    </w:p>
    <w:p w14:paraId="11428733" w14:textId="77777777" w:rsidR="00E01B0C" w:rsidRPr="008E7825" w:rsidRDefault="00E01B0C" w:rsidP="00BA6032">
      <w:pPr>
        <w:pStyle w:val="SSTnagowek2"/>
      </w:pPr>
      <w:r w:rsidRPr="008E7825">
        <w:t xml:space="preserve">Przepisy związane. </w:t>
      </w:r>
    </w:p>
    <w:p w14:paraId="404959F0" w14:textId="77777777" w:rsidR="00E01B0C" w:rsidRPr="008E7825" w:rsidRDefault="00E01B0C" w:rsidP="00E01B0C">
      <w:pPr>
        <w:pStyle w:val="sstnromalny"/>
        <w:spacing w:line="264" w:lineRule="auto"/>
        <w:ind w:firstLine="0"/>
        <w:rPr>
          <w:rFonts w:ascii="Arial Narrow" w:hAnsi="Arial Narrow" w:cs="Arial"/>
          <w:sz w:val="22"/>
          <w:szCs w:val="22"/>
        </w:rPr>
      </w:pPr>
      <w:r w:rsidRPr="008E7825">
        <w:rPr>
          <w:rFonts w:ascii="Arial Narrow" w:hAnsi="Arial Narrow" w:cs="Arial"/>
          <w:sz w:val="22"/>
          <w:szCs w:val="22"/>
        </w:rPr>
        <w:t>Rozporządzenie Ministra Budownictwa i Przemysłu Maszyn Budowlanych w sprawie bezpieczeństwa i higieny pracy przy wykonywaniu robót budowlano-montażowych i rozbiórkowych. Dziennik Ustaw Nr 13 z dnia 10 kwietnia 1972 r.</w:t>
      </w:r>
    </w:p>
    <w:p w14:paraId="590C1EAF" w14:textId="77777777" w:rsidR="00E01B0C" w:rsidRPr="008E7825" w:rsidRDefault="00E01B0C" w:rsidP="00E01B0C">
      <w:pPr>
        <w:pStyle w:val="sstnromalny"/>
        <w:spacing w:line="264" w:lineRule="auto"/>
        <w:ind w:firstLine="0"/>
        <w:rPr>
          <w:rFonts w:ascii="Arial Narrow" w:hAnsi="Arial Narrow" w:cs="Arial"/>
          <w:sz w:val="18"/>
          <w:szCs w:val="18"/>
        </w:rPr>
      </w:pPr>
      <w:r w:rsidRPr="008E7825">
        <w:rPr>
          <w:rFonts w:ascii="Arial Narrow" w:hAnsi="Arial Narrow" w:cs="Arial"/>
          <w:sz w:val="22"/>
          <w:szCs w:val="22"/>
        </w:rPr>
        <w:t>Instrukcja oznakowania robót prowadzonych w pasie drogowym. Załącznik do zarządzenia Ministrów Transportu i Gospodarki Morskiej oraz Spraw Wewnętrznych Nr 184 z dn.1990r.</w:t>
      </w:r>
    </w:p>
    <w:p w14:paraId="4101F8E4" w14:textId="77777777" w:rsidR="00E01B0C" w:rsidRPr="008E7825" w:rsidRDefault="00E01B0C" w:rsidP="00E01B0C">
      <w:pPr>
        <w:pStyle w:val="Tekstpodstawowy2"/>
        <w:tabs>
          <w:tab w:val="left" w:pos="360"/>
        </w:tabs>
        <w:autoSpaceDE w:val="0"/>
        <w:autoSpaceDN w:val="0"/>
        <w:adjustRightInd w:val="0"/>
        <w:spacing w:line="264" w:lineRule="auto"/>
        <w:ind w:left="284"/>
        <w:rPr>
          <w:rFonts w:cs="Arial"/>
          <w:sz w:val="18"/>
          <w:szCs w:val="18"/>
        </w:rPr>
      </w:pPr>
    </w:p>
    <w:p w14:paraId="03B60A17" w14:textId="77777777" w:rsidR="00E01B0C" w:rsidRPr="008E7825" w:rsidRDefault="00E01B0C" w:rsidP="00E01B0C">
      <w:pPr>
        <w:spacing w:after="160" w:line="264" w:lineRule="auto"/>
        <w:jc w:val="left"/>
        <w:rPr>
          <w:rFonts w:cs="Arial"/>
          <w:b/>
          <w:bCs/>
          <w:caps/>
          <w:noProof/>
          <w:kern w:val="28"/>
          <w:szCs w:val="22"/>
          <w:lang w:eastAsia="x-none"/>
        </w:rPr>
      </w:pPr>
      <w:r w:rsidRPr="008E7825">
        <w:rPr>
          <w:rFonts w:cs="Arial"/>
        </w:rPr>
        <w:br w:type="page"/>
      </w:r>
    </w:p>
    <w:p w14:paraId="3AEC4056" w14:textId="7A062FB6" w:rsidR="00E01B0C" w:rsidRPr="008E7825" w:rsidRDefault="00E01B0C" w:rsidP="00E01B0C">
      <w:pPr>
        <w:spacing w:line="264" w:lineRule="auto"/>
        <w:jc w:val="left"/>
        <w:rPr>
          <w:rFonts w:cs="Arial"/>
          <w:sz w:val="22"/>
          <w:szCs w:val="22"/>
        </w:rPr>
      </w:pPr>
      <w:bookmarkStart w:id="80" w:name="_Toc473746013"/>
      <w:bookmarkStart w:id="81" w:name="_Toc482170385"/>
      <w:bookmarkStart w:id="82" w:name="_Toc486854036"/>
      <w:bookmarkStart w:id="83" w:name="_Toc488261405"/>
    </w:p>
    <w:p w14:paraId="146CF90A" w14:textId="77777777" w:rsidR="00E01B0C" w:rsidRPr="008E7825" w:rsidRDefault="00E01B0C" w:rsidP="00E01B0C">
      <w:pPr>
        <w:pStyle w:val="sstnromalny"/>
        <w:spacing w:line="264" w:lineRule="auto"/>
        <w:ind w:firstLine="0"/>
        <w:rPr>
          <w:rFonts w:ascii="Arial Narrow" w:hAnsi="Arial Narrow" w:cs="Arial"/>
          <w:sz w:val="18"/>
          <w:szCs w:val="18"/>
        </w:rPr>
      </w:pPr>
    </w:p>
    <w:p w14:paraId="1648728A" w14:textId="77777777" w:rsidR="00522317" w:rsidRPr="008E7825" w:rsidRDefault="00522317" w:rsidP="00522317">
      <w:pPr>
        <w:pStyle w:val="SSTnag1"/>
        <w:numPr>
          <w:ilvl w:val="0"/>
          <w:numId w:val="0"/>
        </w:numPr>
        <w:ind w:left="567"/>
        <w:rPr>
          <w:rFonts w:ascii="Arial Narrow" w:hAnsi="Arial Narrow"/>
        </w:rPr>
      </w:pPr>
    </w:p>
    <w:p w14:paraId="745ED19A" w14:textId="77777777" w:rsidR="00522317" w:rsidRPr="008E7825" w:rsidRDefault="00522317" w:rsidP="00522317">
      <w:pPr>
        <w:spacing w:after="120"/>
        <w:ind w:left="2268" w:right="1134" w:hanging="1701"/>
        <w:rPr>
          <w:b/>
          <w:caps/>
          <w:sz w:val="32"/>
          <w:szCs w:val="32"/>
        </w:rPr>
      </w:pPr>
    </w:p>
    <w:p w14:paraId="749BE6FF" w14:textId="77777777" w:rsidR="00522317" w:rsidRPr="008E7825" w:rsidRDefault="00522317" w:rsidP="00522317">
      <w:pPr>
        <w:spacing w:after="120"/>
        <w:ind w:left="2268" w:right="1134" w:hanging="1701"/>
        <w:rPr>
          <w:b/>
          <w:caps/>
          <w:sz w:val="32"/>
          <w:szCs w:val="32"/>
        </w:rPr>
      </w:pPr>
    </w:p>
    <w:p w14:paraId="1BF9ADC3" w14:textId="77777777" w:rsidR="00522317" w:rsidRPr="008E7825" w:rsidRDefault="00522317" w:rsidP="00522317">
      <w:pPr>
        <w:spacing w:after="120"/>
        <w:ind w:left="2268" w:right="1134" w:hanging="1701"/>
        <w:rPr>
          <w:b/>
          <w:caps/>
          <w:sz w:val="32"/>
          <w:szCs w:val="32"/>
        </w:rPr>
      </w:pPr>
    </w:p>
    <w:p w14:paraId="548BE5AF" w14:textId="77777777" w:rsidR="00522317" w:rsidRPr="008E7825" w:rsidRDefault="00522317" w:rsidP="00522317">
      <w:pPr>
        <w:spacing w:after="120"/>
        <w:ind w:left="2268" w:right="1134" w:hanging="1701"/>
        <w:rPr>
          <w:b/>
          <w:caps/>
          <w:sz w:val="32"/>
          <w:szCs w:val="32"/>
        </w:rPr>
      </w:pPr>
    </w:p>
    <w:p w14:paraId="15F74E3B" w14:textId="77777777" w:rsidR="00522317" w:rsidRPr="008E7825" w:rsidRDefault="00522317" w:rsidP="00522317">
      <w:pPr>
        <w:spacing w:after="120"/>
        <w:ind w:left="2268" w:right="1134" w:hanging="1701"/>
        <w:rPr>
          <w:b/>
          <w:caps/>
          <w:sz w:val="32"/>
          <w:szCs w:val="32"/>
        </w:rPr>
      </w:pPr>
    </w:p>
    <w:p w14:paraId="4B80F73D" w14:textId="77777777" w:rsidR="00522317" w:rsidRPr="008E7825" w:rsidRDefault="00522317" w:rsidP="00522317">
      <w:pPr>
        <w:spacing w:after="120"/>
        <w:ind w:left="2268" w:right="1134" w:hanging="1701"/>
        <w:rPr>
          <w:b/>
          <w:caps/>
          <w:sz w:val="32"/>
          <w:szCs w:val="32"/>
        </w:rPr>
      </w:pPr>
    </w:p>
    <w:p w14:paraId="2D99B5C7" w14:textId="77777777" w:rsidR="00522317" w:rsidRPr="008E7825" w:rsidRDefault="00522317" w:rsidP="00522317">
      <w:pPr>
        <w:spacing w:after="120"/>
        <w:ind w:left="2268" w:right="1134" w:hanging="1701"/>
        <w:rPr>
          <w:b/>
          <w:caps/>
          <w:sz w:val="32"/>
          <w:szCs w:val="32"/>
        </w:rPr>
      </w:pPr>
    </w:p>
    <w:p w14:paraId="7CDF6C3B" w14:textId="77777777" w:rsidR="00522317" w:rsidRPr="008E7825" w:rsidRDefault="00522317" w:rsidP="00522317">
      <w:pPr>
        <w:spacing w:after="120"/>
        <w:ind w:left="2268" w:right="1134" w:hanging="1701"/>
        <w:rPr>
          <w:b/>
          <w:caps/>
          <w:sz w:val="32"/>
          <w:szCs w:val="32"/>
        </w:rPr>
      </w:pPr>
    </w:p>
    <w:p w14:paraId="22480494" w14:textId="77777777" w:rsidR="00522317" w:rsidRPr="008E7825" w:rsidRDefault="00522317" w:rsidP="00522317">
      <w:pPr>
        <w:spacing w:after="120"/>
        <w:ind w:left="2268" w:right="1134" w:hanging="1701"/>
        <w:rPr>
          <w:b/>
          <w:caps/>
          <w:sz w:val="32"/>
          <w:szCs w:val="32"/>
        </w:rPr>
      </w:pPr>
    </w:p>
    <w:p w14:paraId="3FE46008" w14:textId="77777777" w:rsidR="00522317" w:rsidRPr="008E7825" w:rsidRDefault="00522317" w:rsidP="00522317">
      <w:pPr>
        <w:spacing w:after="120"/>
        <w:ind w:left="2268" w:right="1134" w:hanging="1701"/>
        <w:rPr>
          <w:b/>
          <w:caps/>
          <w:sz w:val="32"/>
          <w:szCs w:val="32"/>
        </w:rPr>
      </w:pPr>
    </w:p>
    <w:p w14:paraId="3744EA93" w14:textId="77777777" w:rsidR="00522317" w:rsidRPr="008E7825" w:rsidRDefault="00522317" w:rsidP="00522317">
      <w:pPr>
        <w:spacing w:after="120"/>
        <w:ind w:left="2268" w:right="1134" w:hanging="1701"/>
        <w:rPr>
          <w:b/>
          <w:caps/>
          <w:sz w:val="32"/>
          <w:szCs w:val="32"/>
        </w:rPr>
      </w:pPr>
      <w:r w:rsidRPr="008E7825">
        <w:rPr>
          <w:b/>
          <w:caps/>
          <w:sz w:val="32"/>
          <w:szCs w:val="32"/>
        </w:rPr>
        <w:t>D.01.00.00</w:t>
      </w:r>
      <w:r w:rsidRPr="008E7825">
        <w:rPr>
          <w:b/>
          <w:caps/>
          <w:sz w:val="32"/>
          <w:szCs w:val="32"/>
        </w:rPr>
        <w:tab/>
        <w:t>ROBOTY DROGOWE</w:t>
      </w:r>
    </w:p>
    <w:p w14:paraId="339AA749" w14:textId="77777777" w:rsidR="00E01B0C" w:rsidRPr="008E7825" w:rsidRDefault="00E01B0C" w:rsidP="00522317">
      <w:pPr>
        <w:pStyle w:val="Tytu"/>
      </w:pPr>
      <w:bookmarkStart w:id="84" w:name="_Toc269112659"/>
      <w:bookmarkStart w:id="85" w:name="_Toc271521133"/>
      <w:bookmarkStart w:id="86" w:name="_Toc280613982"/>
      <w:bookmarkStart w:id="87" w:name="_Toc291737659"/>
      <w:bookmarkStart w:id="88" w:name="_Toc322434734"/>
      <w:bookmarkStart w:id="89" w:name="_Toc336513719"/>
      <w:bookmarkStart w:id="90" w:name="_Toc410569965"/>
      <w:bookmarkStart w:id="91" w:name="_Toc486936952"/>
      <w:bookmarkStart w:id="92" w:name="_Toc488301729"/>
      <w:bookmarkStart w:id="93" w:name="_Toc513479334"/>
      <w:bookmarkStart w:id="94" w:name="_Toc522649349"/>
      <w:bookmarkStart w:id="95" w:name="_Toc57151066"/>
      <w:bookmarkStart w:id="96" w:name="_Toc188204058"/>
      <w:r w:rsidRPr="008E7825">
        <w:t>D.04.01.01</w:t>
      </w:r>
      <w:r w:rsidRPr="008E7825">
        <w:tab/>
        <w:t>Korytowanie</w:t>
      </w:r>
      <w:bookmarkEnd w:id="84"/>
      <w:bookmarkEnd w:id="85"/>
      <w:bookmarkEnd w:id="86"/>
      <w:bookmarkEnd w:id="87"/>
      <w:bookmarkEnd w:id="88"/>
      <w:bookmarkEnd w:id="89"/>
      <w:bookmarkEnd w:id="90"/>
      <w:r w:rsidRPr="008E7825">
        <w:t xml:space="preserve"> z profilowaniem i </w:t>
      </w:r>
      <w:proofErr w:type="spellStart"/>
      <w:r w:rsidRPr="008E7825">
        <w:t>zagęszczenim</w:t>
      </w:r>
      <w:proofErr w:type="spellEnd"/>
      <w:r w:rsidRPr="008E7825">
        <w:t xml:space="preserve"> podłoża</w:t>
      </w:r>
      <w:bookmarkEnd w:id="91"/>
      <w:bookmarkEnd w:id="92"/>
      <w:bookmarkEnd w:id="93"/>
      <w:bookmarkEnd w:id="94"/>
      <w:bookmarkEnd w:id="95"/>
      <w:bookmarkEnd w:id="96"/>
      <w:r w:rsidRPr="008E7825">
        <w:t xml:space="preserve"> </w:t>
      </w:r>
    </w:p>
    <w:p w14:paraId="44F67200" w14:textId="3D804C02" w:rsidR="00522317" w:rsidRPr="008E7825" w:rsidRDefault="00522317">
      <w:pPr>
        <w:jc w:val="left"/>
        <w:rPr>
          <w:rFonts w:cs="Arial"/>
          <w:b/>
          <w:bCs/>
          <w:caps/>
          <w:noProof/>
          <w:kern w:val="28"/>
          <w:sz w:val="22"/>
          <w:szCs w:val="22"/>
          <w:lang w:eastAsia="x-none"/>
        </w:rPr>
      </w:pPr>
      <w:r w:rsidRPr="008E7825">
        <w:br w:type="page"/>
      </w:r>
    </w:p>
    <w:p w14:paraId="7DF0B2AD" w14:textId="77777777" w:rsidR="00522317" w:rsidRPr="008E7825" w:rsidRDefault="00522317" w:rsidP="00522317">
      <w:pPr>
        <w:pStyle w:val="SSTnag1"/>
        <w:numPr>
          <w:ilvl w:val="0"/>
          <w:numId w:val="0"/>
        </w:numPr>
        <w:rPr>
          <w:rFonts w:ascii="Arial Narrow" w:hAnsi="Arial Narrow"/>
        </w:rPr>
      </w:pPr>
    </w:p>
    <w:p w14:paraId="4F106D44" w14:textId="77777777" w:rsidR="00E01B0C" w:rsidRPr="008E7825" w:rsidRDefault="00E01B0C" w:rsidP="000C4D36">
      <w:pPr>
        <w:pStyle w:val="SSTnagowek2"/>
        <w:numPr>
          <w:ilvl w:val="1"/>
          <w:numId w:val="257"/>
        </w:numPr>
      </w:pPr>
      <w:bookmarkStart w:id="97" w:name="_Hlk77949660"/>
      <w:r w:rsidRPr="008E7825">
        <w:t xml:space="preserve">Wstęp </w:t>
      </w:r>
    </w:p>
    <w:p w14:paraId="443CAA10" w14:textId="77777777" w:rsidR="00E01B0C" w:rsidRPr="008E7825" w:rsidRDefault="00E01B0C" w:rsidP="00BA6032">
      <w:pPr>
        <w:pStyle w:val="SSTnag3"/>
      </w:pPr>
      <w:r w:rsidRPr="008E7825">
        <w:t xml:space="preserve">Przedmiot </w:t>
      </w:r>
      <w:proofErr w:type="spellStart"/>
      <w:r w:rsidRPr="008E7825">
        <w:t>STWiORB</w:t>
      </w:r>
      <w:proofErr w:type="spellEnd"/>
      <w:r w:rsidRPr="008E7825">
        <w:t xml:space="preserve"> </w:t>
      </w:r>
    </w:p>
    <w:p w14:paraId="6654F1EA" w14:textId="55AB8A4B"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Przedmiotem niniejszej Szczegółowej Specyfikacji Technicznej są wymagania dotyczące wykonania i odbioru koryta wraz z profilowaniem i zagęszczaniem podłoża gruntowego w ramach zadania inwestycyjnego pn.: „</w:t>
      </w:r>
      <w:r w:rsidR="008E7825" w:rsidRPr="008E7825">
        <w:rPr>
          <w:rFonts w:ascii="Arial Narrow" w:hAnsi="Arial Narrow" w:cs="Arial"/>
          <w:sz w:val="22"/>
          <w:szCs w:val="22"/>
        </w:rPr>
        <w:t xml:space="preserve">Wykonanie dokumentacji projektowej dla zadania: </w:t>
      </w:r>
      <w:r w:rsidR="00F1381F">
        <w:rPr>
          <w:rFonts w:ascii="Arial Narrow" w:hAnsi="Arial Narrow" w:cs="Arial"/>
          <w:sz w:val="22"/>
          <w:szCs w:val="22"/>
        </w:rPr>
        <w:t>„</w:t>
      </w:r>
      <w:r w:rsidR="00126A31" w:rsidRPr="006F6055">
        <w:rPr>
          <w:rFonts w:ascii="Arial Narrow" w:hAnsi="Arial Narrow" w:cs="Arial"/>
          <w:sz w:val="22"/>
          <w:szCs w:val="22"/>
        </w:rPr>
        <w:t xml:space="preserve">Remont mostu żelbetowego nad rzeką </w:t>
      </w:r>
      <w:proofErr w:type="spellStart"/>
      <w:r w:rsidR="00126A31" w:rsidRPr="006F6055">
        <w:rPr>
          <w:rFonts w:ascii="Arial Narrow" w:hAnsi="Arial Narrow" w:cs="Arial"/>
          <w:sz w:val="22"/>
          <w:szCs w:val="22"/>
        </w:rPr>
        <w:t>Wierzbiak</w:t>
      </w:r>
      <w:proofErr w:type="spellEnd"/>
      <w:r w:rsidR="00126A31" w:rsidRPr="006F6055">
        <w:rPr>
          <w:rFonts w:ascii="Arial Narrow" w:hAnsi="Arial Narrow" w:cs="Arial"/>
          <w:sz w:val="22"/>
          <w:szCs w:val="22"/>
        </w:rPr>
        <w:t xml:space="preserve"> w m. Gniewomierz</w:t>
      </w:r>
      <w:r w:rsidRPr="008E7825">
        <w:rPr>
          <w:rFonts w:ascii="Arial Narrow" w:hAnsi="Arial Narrow" w:cs="Arial"/>
          <w:sz w:val="22"/>
          <w:szCs w:val="22"/>
        </w:rPr>
        <w:t>”.</w:t>
      </w:r>
    </w:p>
    <w:p w14:paraId="63D1907F" w14:textId="77777777" w:rsidR="00E01B0C" w:rsidRPr="008E7825" w:rsidRDefault="00E01B0C" w:rsidP="00BA6032">
      <w:pPr>
        <w:pStyle w:val="SSTnag3"/>
      </w:pPr>
      <w:r w:rsidRPr="008E7825">
        <w:t xml:space="preserve">Zakres stosowania </w:t>
      </w:r>
      <w:proofErr w:type="spellStart"/>
      <w:r w:rsidRPr="008E7825">
        <w:t>STWiORB</w:t>
      </w:r>
      <w:proofErr w:type="spellEnd"/>
      <w:r w:rsidRPr="008E7825">
        <w:t xml:space="preserve"> </w:t>
      </w:r>
    </w:p>
    <w:p w14:paraId="79A146F4"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Szczegółowa Specyfikacja Techniczna jest stosowana jako dokument przetargowy i kontraktowy przy zlecaniu i realizacji robót wymienionych w punkcie 1.1. </w:t>
      </w:r>
    </w:p>
    <w:p w14:paraId="3B2BF148" w14:textId="77777777" w:rsidR="00E01B0C" w:rsidRPr="008E7825" w:rsidRDefault="00E01B0C" w:rsidP="00BA6032">
      <w:pPr>
        <w:pStyle w:val="SSTnag3"/>
      </w:pPr>
      <w:r w:rsidRPr="008E7825">
        <w:t xml:space="preserve">Zakres robót objętych </w:t>
      </w:r>
      <w:proofErr w:type="spellStart"/>
      <w:r w:rsidRPr="008E7825">
        <w:t>STWiORB</w:t>
      </w:r>
      <w:proofErr w:type="spellEnd"/>
      <w:r w:rsidRPr="008E7825">
        <w:t xml:space="preserve"> </w:t>
      </w:r>
    </w:p>
    <w:p w14:paraId="1FD42DB3"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Ustalenia zawarte w niniejszej Specyfikacji dotyczą zasad prowadzenia robót związanych z wykonaniem koryta przeznaczonego do ułożenia konstrukcji nawierzchni. </w:t>
      </w:r>
    </w:p>
    <w:p w14:paraId="29E9FE00" w14:textId="77777777" w:rsidR="00E01B0C" w:rsidRPr="008E7825" w:rsidRDefault="00E01B0C" w:rsidP="00BA6032">
      <w:pPr>
        <w:pStyle w:val="SSTnag3"/>
      </w:pPr>
      <w:bookmarkStart w:id="98" w:name="_Toc407086009"/>
      <w:r w:rsidRPr="008E7825">
        <w:t>Określenia podstawowe</w:t>
      </w:r>
      <w:bookmarkEnd w:id="98"/>
    </w:p>
    <w:p w14:paraId="10C214E7"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Określenia podstawowe są zgodne z obowiązującymi, odpowiednimi polskimi normami i definicjami podanymi w </w:t>
      </w:r>
      <w:proofErr w:type="spellStart"/>
      <w:r w:rsidRPr="008E7825">
        <w:rPr>
          <w:rFonts w:ascii="Arial Narrow" w:hAnsi="Arial Narrow" w:cs="Arial"/>
          <w:sz w:val="22"/>
          <w:szCs w:val="22"/>
        </w:rPr>
        <w:t>STWiORB</w:t>
      </w:r>
      <w:proofErr w:type="spellEnd"/>
      <w:r w:rsidRPr="008E7825">
        <w:rPr>
          <w:rFonts w:ascii="Arial Narrow" w:hAnsi="Arial Narrow" w:cs="Arial"/>
          <w:sz w:val="22"/>
          <w:szCs w:val="22"/>
        </w:rPr>
        <w:t xml:space="preserve"> DM.00.00.00 „Wymagania ogólne” pkt 1.4.</w:t>
      </w:r>
    </w:p>
    <w:p w14:paraId="00A89FAA" w14:textId="77777777" w:rsidR="00E01B0C" w:rsidRPr="008E7825" w:rsidRDefault="00E01B0C" w:rsidP="00BA6032">
      <w:pPr>
        <w:pStyle w:val="SSTnag3"/>
      </w:pPr>
      <w:bookmarkStart w:id="99" w:name="_Toc405704477"/>
      <w:bookmarkStart w:id="100" w:name="_Toc405780138"/>
      <w:bookmarkStart w:id="101" w:name="_Toc406295850"/>
      <w:bookmarkStart w:id="102" w:name="_Toc406913839"/>
      <w:bookmarkStart w:id="103" w:name="_Toc406914084"/>
      <w:bookmarkStart w:id="104" w:name="_Toc406914742"/>
      <w:bookmarkStart w:id="105" w:name="_Toc406915320"/>
      <w:bookmarkStart w:id="106" w:name="_Toc406984013"/>
      <w:bookmarkStart w:id="107" w:name="_Toc406984160"/>
      <w:bookmarkStart w:id="108" w:name="_Toc406984351"/>
      <w:bookmarkStart w:id="109" w:name="_Toc407069559"/>
      <w:bookmarkStart w:id="110" w:name="_Toc407081524"/>
      <w:bookmarkStart w:id="111" w:name="_Toc407083323"/>
      <w:bookmarkStart w:id="112" w:name="_Toc407084157"/>
      <w:bookmarkStart w:id="113" w:name="_Toc407085276"/>
      <w:bookmarkStart w:id="114" w:name="_Toc407085419"/>
      <w:bookmarkStart w:id="115" w:name="_Toc407085562"/>
      <w:bookmarkStart w:id="116" w:name="_Toc407086010"/>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r w:rsidRPr="008E7825">
        <w:t>Ogólne wymagania dotyczące robót</w:t>
      </w:r>
      <w:bookmarkEnd w:id="116"/>
    </w:p>
    <w:p w14:paraId="6001E3A5"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Ogólne wymagania dotyczące robót podano w </w:t>
      </w:r>
      <w:proofErr w:type="spellStart"/>
      <w:r w:rsidRPr="008E7825">
        <w:rPr>
          <w:rFonts w:ascii="Arial Narrow" w:hAnsi="Arial Narrow" w:cs="Arial"/>
          <w:sz w:val="22"/>
          <w:szCs w:val="22"/>
        </w:rPr>
        <w:t>STWiORB</w:t>
      </w:r>
      <w:proofErr w:type="spellEnd"/>
      <w:r w:rsidRPr="008E7825">
        <w:rPr>
          <w:rFonts w:ascii="Arial Narrow" w:hAnsi="Arial Narrow" w:cs="Arial"/>
          <w:sz w:val="22"/>
          <w:szCs w:val="22"/>
        </w:rPr>
        <w:t xml:space="preserve"> DM.00.00.00 „Wymagania ogólne” pkt 1.5.</w:t>
      </w:r>
    </w:p>
    <w:p w14:paraId="43871532" w14:textId="77777777" w:rsidR="00E01B0C" w:rsidRPr="008E7825" w:rsidRDefault="00E01B0C" w:rsidP="00BA6032">
      <w:pPr>
        <w:pStyle w:val="SSTnagowek2"/>
      </w:pPr>
      <w:bookmarkStart w:id="117" w:name="_Toc407086011"/>
      <w:bookmarkStart w:id="118" w:name="_Toc407085563"/>
      <w:bookmarkStart w:id="119" w:name="_Toc407085420"/>
      <w:bookmarkStart w:id="120" w:name="_Toc407085277"/>
      <w:bookmarkStart w:id="121" w:name="_Toc407084158"/>
      <w:bookmarkStart w:id="122" w:name="_Toc407083324"/>
      <w:bookmarkStart w:id="123" w:name="_Toc407081525"/>
      <w:bookmarkStart w:id="124" w:name="_Toc407069560"/>
      <w:bookmarkStart w:id="125" w:name="_Toc406984352"/>
      <w:bookmarkStart w:id="126" w:name="_Toc406984161"/>
      <w:bookmarkStart w:id="127" w:name="_Toc406984014"/>
      <w:bookmarkStart w:id="128" w:name="_Toc406915321"/>
      <w:bookmarkStart w:id="129" w:name="_Toc406914743"/>
      <w:bookmarkStart w:id="130" w:name="_Toc406914085"/>
      <w:bookmarkStart w:id="131" w:name="_Toc406913840"/>
      <w:bookmarkStart w:id="132" w:name="_2._materiały"/>
      <w:bookmarkEnd w:id="97"/>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r w:rsidRPr="008E7825">
        <w:t>materiały</w:t>
      </w:r>
    </w:p>
    <w:p w14:paraId="304505D1"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Nie występują.</w:t>
      </w:r>
    </w:p>
    <w:p w14:paraId="62FCF6EB" w14:textId="77777777" w:rsidR="00E01B0C" w:rsidRPr="008E7825" w:rsidRDefault="00E01B0C" w:rsidP="00BA6032">
      <w:pPr>
        <w:pStyle w:val="SSTnagowek2"/>
      </w:pPr>
      <w:bookmarkStart w:id="133" w:name="_Toc407086012"/>
      <w:bookmarkStart w:id="134" w:name="_Toc407085564"/>
      <w:bookmarkStart w:id="135" w:name="_Toc407085421"/>
      <w:bookmarkStart w:id="136" w:name="_Toc407085278"/>
      <w:bookmarkStart w:id="137" w:name="_Toc407084159"/>
      <w:bookmarkStart w:id="138" w:name="_Toc407083325"/>
      <w:bookmarkStart w:id="139" w:name="_Toc407081526"/>
      <w:bookmarkStart w:id="140" w:name="_Toc407069561"/>
      <w:bookmarkStart w:id="141" w:name="_Toc406984353"/>
      <w:bookmarkStart w:id="142" w:name="_Toc406984162"/>
      <w:bookmarkStart w:id="143" w:name="_Toc406984015"/>
      <w:bookmarkStart w:id="144" w:name="_Toc406915322"/>
      <w:bookmarkStart w:id="145" w:name="_Toc406914744"/>
      <w:bookmarkStart w:id="146" w:name="_Toc406914086"/>
      <w:bookmarkStart w:id="147" w:name="_Toc406913841"/>
      <w:bookmarkStart w:id="148" w:name="_3._sprzęt"/>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r w:rsidRPr="008E7825">
        <w:t>sprzęt</w:t>
      </w:r>
    </w:p>
    <w:p w14:paraId="1D9986F7" w14:textId="77777777" w:rsidR="00E01B0C" w:rsidRPr="008E7825" w:rsidRDefault="00E01B0C" w:rsidP="00E01B0C">
      <w:pPr>
        <w:pStyle w:val="sstnromalny"/>
        <w:spacing w:line="264" w:lineRule="auto"/>
        <w:rPr>
          <w:rFonts w:ascii="Arial Narrow" w:hAnsi="Arial Narrow" w:cs="Arial"/>
          <w:sz w:val="22"/>
          <w:szCs w:val="22"/>
        </w:rPr>
      </w:pPr>
      <w:bookmarkStart w:id="149" w:name="_Toc406913842"/>
      <w:bookmarkStart w:id="150" w:name="_Toc406914087"/>
      <w:bookmarkStart w:id="151" w:name="_Toc406914745"/>
      <w:bookmarkStart w:id="152" w:name="_Toc406915323"/>
      <w:bookmarkStart w:id="153" w:name="_Toc406984016"/>
      <w:bookmarkStart w:id="154" w:name="_Toc406984163"/>
      <w:bookmarkStart w:id="155" w:name="_Toc406984354"/>
      <w:bookmarkStart w:id="156" w:name="_Toc407069562"/>
      <w:bookmarkStart w:id="157" w:name="_Toc407081527"/>
      <w:bookmarkStart w:id="158" w:name="_Toc407083326"/>
      <w:bookmarkStart w:id="159" w:name="_Toc407084160"/>
      <w:bookmarkStart w:id="160" w:name="_Toc407085279"/>
      <w:bookmarkStart w:id="161" w:name="_Toc407085422"/>
      <w:bookmarkStart w:id="162" w:name="_Toc407085565"/>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r w:rsidRPr="008E7825">
        <w:rPr>
          <w:rFonts w:ascii="Arial Narrow" w:hAnsi="Arial Narrow" w:cs="Arial"/>
          <w:sz w:val="22"/>
          <w:szCs w:val="22"/>
        </w:rPr>
        <w:t xml:space="preserve">Ogólne wymagania dotyczące sprzętu podano w </w:t>
      </w:r>
      <w:proofErr w:type="spellStart"/>
      <w:r w:rsidRPr="008E7825">
        <w:rPr>
          <w:rFonts w:ascii="Arial Narrow" w:hAnsi="Arial Narrow" w:cs="Arial"/>
          <w:sz w:val="22"/>
          <w:szCs w:val="22"/>
        </w:rPr>
        <w:t>STWiORB</w:t>
      </w:r>
      <w:proofErr w:type="spellEnd"/>
      <w:r w:rsidRPr="008E7825">
        <w:rPr>
          <w:rFonts w:ascii="Arial Narrow" w:hAnsi="Arial Narrow" w:cs="Arial"/>
          <w:sz w:val="22"/>
          <w:szCs w:val="22"/>
        </w:rPr>
        <w:t xml:space="preserve"> DM.00.00.00 „Wymagania ogólne” pkt 3.</w:t>
      </w:r>
    </w:p>
    <w:p w14:paraId="25DB734B" w14:textId="77777777" w:rsidR="00E01B0C" w:rsidRPr="008E7825" w:rsidRDefault="00E01B0C" w:rsidP="00E01B0C">
      <w:pPr>
        <w:pStyle w:val="sstnromalny"/>
        <w:spacing w:line="264" w:lineRule="auto"/>
        <w:rPr>
          <w:rFonts w:ascii="Arial Narrow" w:hAnsi="Arial Narrow" w:cs="Arial"/>
          <w:sz w:val="22"/>
          <w:szCs w:val="22"/>
        </w:rPr>
      </w:pPr>
      <w:bookmarkStart w:id="163" w:name="_Toc406913843"/>
      <w:bookmarkStart w:id="164" w:name="_Toc406914088"/>
      <w:bookmarkStart w:id="165" w:name="_Toc406914746"/>
      <w:bookmarkStart w:id="166" w:name="_Toc406915324"/>
      <w:bookmarkStart w:id="167" w:name="_Toc406984017"/>
      <w:bookmarkStart w:id="168" w:name="_Toc406984164"/>
      <w:bookmarkStart w:id="169" w:name="_Toc406984355"/>
      <w:bookmarkStart w:id="170" w:name="_Toc407069563"/>
      <w:bookmarkStart w:id="171" w:name="_Toc407081528"/>
      <w:bookmarkStart w:id="172" w:name="_Toc407083327"/>
      <w:bookmarkStart w:id="173" w:name="_Toc407084161"/>
      <w:bookmarkStart w:id="174" w:name="_Toc407085280"/>
      <w:bookmarkStart w:id="175" w:name="_Toc407085423"/>
      <w:bookmarkStart w:id="176" w:name="_Toc407085566"/>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r w:rsidRPr="008E7825">
        <w:rPr>
          <w:rFonts w:ascii="Arial Narrow" w:hAnsi="Arial Narrow" w:cs="Arial"/>
          <w:sz w:val="22"/>
          <w:szCs w:val="22"/>
        </w:rPr>
        <w:t>Wykonawca przystępujący do wykonania koryta i profilowania podłoża powinien wykazać się możliwością korzystania z następującego sprzętu:</w:t>
      </w:r>
    </w:p>
    <w:p w14:paraId="6EE2DB9C" w14:textId="77777777" w:rsidR="00E01B0C" w:rsidRPr="008E7825" w:rsidRDefault="00E01B0C" w:rsidP="000C4D36">
      <w:pPr>
        <w:pStyle w:val="sstnromalny"/>
        <w:numPr>
          <w:ilvl w:val="0"/>
          <w:numId w:val="235"/>
        </w:numPr>
        <w:spacing w:line="264" w:lineRule="auto"/>
        <w:rPr>
          <w:rFonts w:ascii="Arial Narrow" w:hAnsi="Arial Narrow" w:cs="Arial"/>
          <w:sz w:val="22"/>
          <w:szCs w:val="22"/>
        </w:rPr>
      </w:pPr>
      <w:r w:rsidRPr="008E7825">
        <w:rPr>
          <w:rFonts w:ascii="Arial Narrow" w:hAnsi="Arial Narrow" w:cs="Arial"/>
          <w:sz w:val="22"/>
          <w:szCs w:val="22"/>
        </w:rPr>
        <w:t xml:space="preserve">koparek z czerpakami profilowymi (przy wykonywaniu wąskich koryt), </w:t>
      </w:r>
    </w:p>
    <w:p w14:paraId="100FE7EF" w14:textId="77777777" w:rsidR="00E01B0C" w:rsidRPr="008E7825" w:rsidRDefault="00E01B0C" w:rsidP="000C4D36">
      <w:pPr>
        <w:pStyle w:val="sstnromalny"/>
        <w:numPr>
          <w:ilvl w:val="0"/>
          <w:numId w:val="235"/>
        </w:numPr>
        <w:spacing w:line="264" w:lineRule="auto"/>
        <w:rPr>
          <w:rFonts w:ascii="Arial Narrow" w:hAnsi="Arial Narrow" w:cs="Arial"/>
          <w:sz w:val="22"/>
          <w:szCs w:val="22"/>
        </w:rPr>
      </w:pPr>
      <w:r w:rsidRPr="008E7825">
        <w:rPr>
          <w:rFonts w:ascii="Arial Narrow" w:hAnsi="Arial Narrow" w:cs="Arial"/>
          <w:sz w:val="22"/>
          <w:szCs w:val="22"/>
        </w:rPr>
        <w:t>walców statycznych, wibracyjnych lub płyt wibracyjnych.</w:t>
      </w:r>
    </w:p>
    <w:p w14:paraId="4D4183D4"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Stosowany sprzęt nie może spowodować niekorzystnego wpływu na właściwości gruntu podłoża.</w:t>
      </w:r>
    </w:p>
    <w:p w14:paraId="656B4B35" w14:textId="77777777" w:rsidR="00E01B0C" w:rsidRPr="008E7825" w:rsidRDefault="00E01B0C" w:rsidP="00BA6032">
      <w:pPr>
        <w:pStyle w:val="SSTnagowek2"/>
      </w:pPr>
      <w:bookmarkStart w:id="177" w:name="_Toc407086015"/>
      <w:bookmarkStart w:id="178" w:name="_Toc407085567"/>
      <w:bookmarkStart w:id="179" w:name="_Toc407085424"/>
      <w:bookmarkStart w:id="180" w:name="_Toc407085281"/>
      <w:bookmarkStart w:id="181" w:name="_Toc407084162"/>
      <w:bookmarkStart w:id="182" w:name="_Toc407083328"/>
      <w:bookmarkStart w:id="183" w:name="_Toc407081529"/>
      <w:bookmarkStart w:id="184" w:name="_Toc407069564"/>
      <w:bookmarkStart w:id="185" w:name="_Toc406984356"/>
      <w:bookmarkStart w:id="186" w:name="_Toc406984165"/>
      <w:bookmarkStart w:id="187" w:name="_Toc406984018"/>
      <w:bookmarkStart w:id="188" w:name="_Toc406915325"/>
      <w:bookmarkStart w:id="189" w:name="_Toc406914747"/>
      <w:bookmarkStart w:id="190" w:name="_Toc406914089"/>
      <w:bookmarkStart w:id="191" w:name="_Toc406913844"/>
      <w:bookmarkStart w:id="192" w:name="_4._transport"/>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r w:rsidRPr="008E7825">
        <w:t>transport</w:t>
      </w:r>
    </w:p>
    <w:p w14:paraId="60311F5F" w14:textId="77777777" w:rsidR="00E01B0C" w:rsidRPr="008E7825" w:rsidRDefault="00E01B0C" w:rsidP="00E01B0C">
      <w:pPr>
        <w:pStyle w:val="sstnromalny"/>
        <w:spacing w:line="264" w:lineRule="auto"/>
        <w:rPr>
          <w:rFonts w:ascii="Arial Narrow" w:hAnsi="Arial Narrow" w:cs="Arial"/>
          <w:sz w:val="22"/>
          <w:szCs w:val="22"/>
        </w:rPr>
      </w:pPr>
      <w:bookmarkStart w:id="193" w:name="_Toc406913845"/>
      <w:bookmarkStart w:id="194" w:name="_Toc406914090"/>
      <w:bookmarkStart w:id="195" w:name="_Toc406914748"/>
      <w:bookmarkStart w:id="196" w:name="_Toc406915326"/>
      <w:bookmarkStart w:id="197" w:name="_Toc406984019"/>
      <w:bookmarkStart w:id="198" w:name="_Toc406984166"/>
      <w:bookmarkStart w:id="199" w:name="_Toc406984357"/>
      <w:bookmarkStart w:id="200" w:name="_Toc407069565"/>
      <w:bookmarkStart w:id="201" w:name="_Toc407081530"/>
      <w:bookmarkStart w:id="202" w:name="_Toc407083329"/>
      <w:bookmarkStart w:id="203" w:name="_Toc407084163"/>
      <w:bookmarkStart w:id="204" w:name="_Toc407085282"/>
      <w:bookmarkStart w:id="205" w:name="_Toc407085425"/>
      <w:bookmarkStart w:id="206" w:name="_Toc407085568"/>
      <w:bookmarkStart w:id="207" w:name="_Toc406822326"/>
      <w:bookmarkStart w:id="208" w:name="_Toc406913846"/>
      <w:bookmarkStart w:id="209" w:name="_Toc406914091"/>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r w:rsidRPr="008E7825">
        <w:rPr>
          <w:rFonts w:ascii="Arial Narrow" w:hAnsi="Arial Narrow" w:cs="Arial"/>
          <w:sz w:val="22"/>
          <w:szCs w:val="22"/>
        </w:rPr>
        <w:t xml:space="preserve">Ogólne wymagania dotyczące transportu podano w </w:t>
      </w:r>
      <w:proofErr w:type="spellStart"/>
      <w:r w:rsidRPr="008E7825">
        <w:rPr>
          <w:rFonts w:ascii="Arial Narrow" w:hAnsi="Arial Narrow" w:cs="Arial"/>
          <w:sz w:val="22"/>
          <w:szCs w:val="22"/>
        </w:rPr>
        <w:t>STWiORB</w:t>
      </w:r>
      <w:proofErr w:type="spellEnd"/>
      <w:r w:rsidRPr="008E7825">
        <w:rPr>
          <w:rFonts w:ascii="Arial Narrow" w:hAnsi="Arial Narrow" w:cs="Arial"/>
          <w:sz w:val="22"/>
          <w:szCs w:val="22"/>
        </w:rPr>
        <w:t xml:space="preserve"> DM.00.00.00 „Wymagania ogólne” pkt 4.</w:t>
      </w:r>
      <w:bookmarkEnd w:id="209"/>
    </w:p>
    <w:p w14:paraId="578D67A9" w14:textId="77777777" w:rsidR="00E01B0C" w:rsidRPr="008E7825" w:rsidRDefault="00E01B0C" w:rsidP="00BA6032">
      <w:pPr>
        <w:pStyle w:val="SSTnagowek2"/>
      </w:pPr>
      <w:bookmarkStart w:id="210" w:name="_Toc406913847"/>
      <w:bookmarkStart w:id="211" w:name="_Toc406914092"/>
      <w:bookmarkStart w:id="212" w:name="_Toc406914749"/>
      <w:bookmarkStart w:id="213" w:name="_Toc406915327"/>
      <w:bookmarkStart w:id="214" w:name="_Toc406984020"/>
      <w:bookmarkStart w:id="215" w:name="_Toc406984167"/>
      <w:bookmarkStart w:id="216" w:name="_Toc406984358"/>
      <w:bookmarkStart w:id="217" w:name="_Toc407069566"/>
      <w:bookmarkStart w:id="218" w:name="_Toc407081531"/>
      <w:bookmarkStart w:id="219" w:name="_Toc407083330"/>
      <w:bookmarkStart w:id="220" w:name="_Toc407084164"/>
      <w:bookmarkStart w:id="221" w:name="_Toc407085283"/>
      <w:bookmarkStart w:id="222" w:name="_Toc407085426"/>
      <w:bookmarkStart w:id="223" w:name="_Toc407085569"/>
      <w:bookmarkStart w:id="224" w:name="_Toc407086018"/>
      <w:bookmarkStart w:id="225" w:name="_Toc407085570"/>
      <w:bookmarkStart w:id="226" w:name="_Toc407085427"/>
      <w:bookmarkStart w:id="227" w:name="_Toc407085284"/>
      <w:bookmarkStart w:id="228" w:name="_Toc407084165"/>
      <w:bookmarkStart w:id="229" w:name="_Toc407083331"/>
      <w:bookmarkStart w:id="230" w:name="_Toc407081532"/>
      <w:bookmarkStart w:id="231" w:name="_Toc407069567"/>
      <w:bookmarkStart w:id="232" w:name="_Toc406984359"/>
      <w:bookmarkStart w:id="233" w:name="_Toc406984168"/>
      <w:bookmarkStart w:id="234" w:name="_Toc406984021"/>
      <w:bookmarkStart w:id="235" w:name="_Toc406915328"/>
      <w:bookmarkStart w:id="236" w:name="_Toc406914750"/>
      <w:bookmarkStart w:id="237" w:name="_Toc406914094"/>
      <w:bookmarkStart w:id="238" w:name="_Toc406913849"/>
      <w:bookmarkStart w:id="239" w:name="_5._wykonanie_robót"/>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r w:rsidRPr="008E7825">
        <w:t>wykonanie robót</w:t>
      </w:r>
    </w:p>
    <w:p w14:paraId="66CEAAAA" w14:textId="77777777" w:rsidR="00E01B0C" w:rsidRPr="008E7825" w:rsidRDefault="00E01B0C" w:rsidP="00BA6032">
      <w:pPr>
        <w:pStyle w:val="SSTnag3"/>
      </w:pPr>
      <w:bookmarkStart w:id="240" w:name="_Toc406913850"/>
      <w:bookmarkStart w:id="241" w:name="_Toc406914095"/>
      <w:bookmarkStart w:id="242" w:name="_Toc406914751"/>
      <w:bookmarkStart w:id="243" w:name="_Toc406915329"/>
      <w:bookmarkStart w:id="244" w:name="_Toc406984022"/>
      <w:bookmarkStart w:id="245" w:name="_Toc406984169"/>
      <w:bookmarkStart w:id="246" w:name="_Toc406984360"/>
      <w:bookmarkStart w:id="247" w:name="_Toc407069568"/>
      <w:bookmarkStart w:id="248" w:name="_Toc407081533"/>
      <w:bookmarkStart w:id="249" w:name="_Toc407083332"/>
      <w:bookmarkStart w:id="250" w:name="_Toc407084166"/>
      <w:bookmarkStart w:id="251" w:name="_Toc407085285"/>
      <w:bookmarkStart w:id="252" w:name="_Toc407085428"/>
      <w:bookmarkStart w:id="253" w:name="_Toc407085571"/>
      <w:bookmarkStart w:id="254" w:name="_Toc40708601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r w:rsidRPr="008E7825">
        <w:t>Ogólne zasady wykonania robót</w:t>
      </w:r>
      <w:bookmarkEnd w:id="254"/>
    </w:p>
    <w:p w14:paraId="217627A8" w14:textId="77777777" w:rsidR="00E01B0C" w:rsidRPr="008E7825" w:rsidRDefault="00E01B0C" w:rsidP="00E01B0C">
      <w:pPr>
        <w:pStyle w:val="sstnromalny"/>
        <w:spacing w:line="264" w:lineRule="auto"/>
        <w:rPr>
          <w:rFonts w:ascii="Arial Narrow" w:hAnsi="Arial Narrow" w:cs="Arial"/>
          <w:sz w:val="22"/>
          <w:szCs w:val="22"/>
        </w:rPr>
      </w:pPr>
      <w:bookmarkStart w:id="255" w:name="_Toc406822331"/>
      <w:bookmarkStart w:id="256" w:name="_Toc406913851"/>
      <w:bookmarkStart w:id="257" w:name="_Toc406914096"/>
      <w:bookmarkEnd w:id="255"/>
      <w:bookmarkEnd w:id="256"/>
      <w:r w:rsidRPr="008E7825">
        <w:rPr>
          <w:rFonts w:ascii="Arial Narrow" w:hAnsi="Arial Narrow" w:cs="Arial"/>
          <w:sz w:val="22"/>
          <w:szCs w:val="22"/>
        </w:rPr>
        <w:t xml:space="preserve">Ogólne zasady wykonania robót podano w </w:t>
      </w:r>
      <w:proofErr w:type="spellStart"/>
      <w:r w:rsidRPr="008E7825">
        <w:rPr>
          <w:rFonts w:ascii="Arial Narrow" w:hAnsi="Arial Narrow" w:cs="Arial"/>
          <w:sz w:val="22"/>
          <w:szCs w:val="22"/>
        </w:rPr>
        <w:t>STWiORB</w:t>
      </w:r>
      <w:proofErr w:type="spellEnd"/>
      <w:r w:rsidRPr="008E7825">
        <w:rPr>
          <w:rFonts w:ascii="Arial Narrow" w:hAnsi="Arial Narrow" w:cs="Arial"/>
          <w:sz w:val="22"/>
          <w:szCs w:val="22"/>
        </w:rPr>
        <w:t xml:space="preserve"> DM.00.00.00 „Wymagania ogólne” pkt 5.</w:t>
      </w:r>
      <w:bookmarkEnd w:id="257"/>
    </w:p>
    <w:p w14:paraId="4CDC2116" w14:textId="77777777" w:rsidR="00E01B0C" w:rsidRPr="008E7825" w:rsidRDefault="00E01B0C" w:rsidP="00BA6032">
      <w:pPr>
        <w:pStyle w:val="SSTnag3"/>
      </w:pPr>
      <w:bookmarkStart w:id="258" w:name="_Toc406913852"/>
      <w:bookmarkStart w:id="259" w:name="_Toc406914097"/>
      <w:bookmarkStart w:id="260" w:name="_Toc406914752"/>
      <w:bookmarkStart w:id="261" w:name="_Toc406915330"/>
      <w:bookmarkStart w:id="262" w:name="_Toc406984023"/>
      <w:bookmarkStart w:id="263" w:name="_Toc406984170"/>
      <w:bookmarkStart w:id="264" w:name="_Toc406984361"/>
      <w:bookmarkStart w:id="265" w:name="_Toc407069569"/>
      <w:bookmarkStart w:id="266" w:name="_Toc407081534"/>
      <w:bookmarkStart w:id="267" w:name="_Toc407083333"/>
      <w:bookmarkStart w:id="268" w:name="_Toc407084167"/>
      <w:bookmarkStart w:id="269" w:name="_Toc407085286"/>
      <w:bookmarkStart w:id="270" w:name="_Toc407085429"/>
      <w:bookmarkStart w:id="271" w:name="_Toc407085572"/>
      <w:bookmarkStart w:id="272" w:name="_Toc407086020"/>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r w:rsidRPr="008E7825">
        <w:t>Warunki przystąpienia do robót</w:t>
      </w:r>
      <w:bookmarkEnd w:id="272"/>
    </w:p>
    <w:p w14:paraId="33EE26A7"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Wykonawca powinien przystąpić do wykonania koryta oraz profilowania i zagęszczenia podłoża bezpośrednio przed rozpoczęciem robót związanych z wykonaniem warstw nawierzchni. Wcześniejsze przystąpienie do wykonania koryta oraz profilowania i zagęszczania podłoża jest możliwe wyłącznie za zgodą Inżyniera, w korzystnych warunkach atmosferycznych. W wykonanym korycie oraz po wyprofilowanym i zagęszczonym podłożu nie może odbywać się ruch budowlany, niezwiązany bezpośrednio z wykonaniem pierwszej warstwy podbudowy lub nawierzchni.</w:t>
      </w:r>
    </w:p>
    <w:p w14:paraId="524DB074" w14:textId="77777777" w:rsidR="00E01B0C" w:rsidRPr="008E7825" w:rsidRDefault="00E01B0C" w:rsidP="00BA6032">
      <w:pPr>
        <w:pStyle w:val="SSTnag3"/>
      </w:pPr>
      <w:bookmarkStart w:id="273" w:name="_Toc406913853"/>
      <w:bookmarkStart w:id="274" w:name="_Toc406914098"/>
      <w:bookmarkStart w:id="275" w:name="_Toc406914753"/>
      <w:bookmarkStart w:id="276" w:name="_Toc406915331"/>
      <w:bookmarkStart w:id="277" w:name="_Toc406984024"/>
      <w:bookmarkStart w:id="278" w:name="_Toc406984171"/>
      <w:bookmarkStart w:id="279" w:name="_Toc406984362"/>
      <w:bookmarkStart w:id="280" w:name="_Toc407069570"/>
      <w:bookmarkStart w:id="281" w:name="_Toc407081535"/>
      <w:bookmarkStart w:id="282" w:name="_Toc407083334"/>
      <w:bookmarkStart w:id="283" w:name="_Toc407084168"/>
      <w:bookmarkStart w:id="284" w:name="_Toc407085287"/>
      <w:bookmarkStart w:id="285" w:name="_Toc407085430"/>
      <w:bookmarkStart w:id="286" w:name="_Toc407085573"/>
      <w:bookmarkStart w:id="287" w:name="_Toc407086021"/>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r w:rsidRPr="008E7825">
        <w:t>Wykonanie koryta</w:t>
      </w:r>
      <w:bookmarkEnd w:id="287"/>
    </w:p>
    <w:p w14:paraId="09773F8A"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Paliki lub szpilki do prawidłowego ukształtowania koryta w planie i profilu powinny być wcześniej przygotowane. Paliki lub szpilki należy ustawiać w osi i w rzędach równoległych do osi lub w inny sposób zaakceptowany przez Inżyniera. Rozmieszczenie palików lub szpilek powinno umożliwiać naciągnięcie sznurków lub linek do wytyczenia robót w odstępach nie większych niż co 10 metrów.</w:t>
      </w:r>
    </w:p>
    <w:p w14:paraId="3ECD4C1A"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lastRenderedPageBreak/>
        <w:t>Rodzaj sprzętu, a w szczególności jego moc należy dostosować do rodzaju gruntu, w którym prowadzone są roboty i do trudności jego odspojenia. Koryto można wykonywać ręcznie, gdy jego szerokość nie pozwala na zastosowanie maszyn, na przykład na poszerzeniach lub w przypadku robót o małym zakresie. Sposób wykonania musi być zaakceptowany przez Inżyniera. Grunt odspojony w czasie wykonywania koryta powinien być odwieziony na odkład w miejsce wskazane przez Inżyniera.</w:t>
      </w:r>
    </w:p>
    <w:p w14:paraId="64ED5969"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Profilowanie i zagęszczenie podłoża należy wykonać zgodnie z zasadami określonymi w pkt 5.4.</w:t>
      </w:r>
    </w:p>
    <w:p w14:paraId="008BF46E" w14:textId="77777777" w:rsidR="00E01B0C" w:rsidRPr="008E7825" w:rsidRDefault="00E01B0C" w:rsidP="00BA6032">
      <w:pPr>
        <w:pStyle w:val="SSTnag3"/>
      </w:pPr>
      <w:bookmarkStart w:id="288" w:name="_Toc406913854"/>
      <w:bookmarkStart w:id="289" w:name="_Toc406914099"/>
      <w:bookmarkStart w:id="290" w:name="_Toc406914754"/>
      <w:bookmarkStart w:id="291" w:name="_Toc406915332"/>
      <w:bookmarkStart w:id="292" w:name="_Toc406984025"/>
      <w:bookmarkStart w:id="293" w:name="_Toc406984172"/>
      <w:bookmarkStart w:id="294" w:name="_Toc406984363"/>
      <w:bookmarkStart w:id="295" w:name="_Toc407069571"/>
      <w:bookmarkStart w:id="296" w:name="_Toc407081536"/>
      <w:bookmarkStart w:id="297" w:name="_Toc407083335"/>
      <w:bookmarkStart w:id="298" w:name="_Toc407084169"/>
      <w:bookmarkStart w:id="299" w:name="_Toc407085288"/>
      <w:bookmarkStart w:id="300" w:name="_Toc407085431"/>
      <w:bookmarkStart w:id="301" w:name="_Toc407085574"/>
      <w:bookmarkStart w:id="302" w:name="_Toc407086022"/>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r w:rsidRPr="008E7825">
        <w:t>Profilowanie i zagęszczanie podłoża</w:t>
      </w:r>
      <w:bookmarkEnd w:id="302"/>
    </w:p>
    <w:p w14:paraId="142CC6ED"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Przed przystąpieniem do profilowania podłoże powinno być oczyszczone ze wszelkich zanieczyszczeń.</w:t>
      </w:r>
    </w:p>
    <w:p w14:paraId="14D836F6"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Po oczyszczeniu powierzchni podłoża należy sprawdzić, czy istniejące rzędne terenu umożliwiają uzyskanie po profilowaniu zaprojektowanych rzędnych podłoża. Zaleca się, aby rzędne terenu przed profilowaniem były o co najmniej 5 cm wyższe niż Projektowane rzędne podłoża. Jeżeli powyższy warunek nie jest spełniony i występują zaniżenia poziomu w podłożu przewidzianym do profilowania, Wykonawca powinien spulchnić podłoże na głębokość zaakceptowaną przez Inżyniera, dowieźć dodatkowy grunt spełniający wymagania obowiązujące dla górnej strefy korpusu, w ilości koniecznej do uzyskania wymaganych rzędnych wysokościowych i zagęścić warstwę do uzyskania wartości wskaźnika zagęszczenia, określonych w tablicy 1.</w:t>
      </w:r>
    </w:p>
    <w:p w14:paraId="45C13792"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Do profilowania podłoża należy stosować równiarki lub ręcznie. Ścięty grunt powinien być wykorzystany w robotach ziemnych lub w inny sposób zaakceptowany przez Inżyniera.</w:t>
      </w:r>
    </w:p>
    <w:p w14:paraId="207DC714"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Bezpośrednio po profilowaniu podłoża należy przystąpić do jego zagęszczania. Zagęszczanie podłoża należy kontynuować do osiągnięcia wskaźnika zagęszczenia nie mniejszego od podanego w tablicy 1. Wskaźnik zagęszczenia należy określać zgodnie z BN-77/8931-12.</w:t>
      </w:r>
    </w:p>
    <w:p w14:paraId="144AFCC5"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Tablica 1. Minimalne wartości wskaźnika zagęszczenia podłoża (</w:t>
      </w:r>
      <w:proofErr w:type="spellStart"/>
      <w:r w:rsidRPr="008E7825">
        <w:rPr>
          <w:rFonts w:ascii="Arial Narrow" w:hAnsi="Arial Narrow" w:cs="Arial"/>
          <w:sz w:val="22"/>
          <w:szCs w:val="22"/>
        </w:rPr>
        <w:t>Is</w:t>
      </w:r>
      <w:proofErr w:type="spellEnd"/>
      <w:r w:rsidRPr="008E7825">
        <w:rPr>
          <w:rFonts w:ascii="Arial Narrow" w:hAnsi="Arial Narrow" w:cs="Arial"/>
          <w:sz w:val="22"/>
          <w:szCs w:val="22"/>
        </w:rPr>
        <w:t>)</w:t>
      </w:r>
    </w:p>
    <w:p w14:paraId="1BCFD561" w14:textId="77777777" w:rsidR="00E01B0C" w:rsidRPr="008E7825" w:rsidRDefault="00E01B0C" w:rsidP="00E01B0C">
      <w:pPr>
        <w:pStyle w:val="sstnromalny"/>
        <w:spacing w:line="264" w:lineRule="auto"/>
        <w:rPr>
          <w:rFonts w:ascii="Arial Narrow" w:hAnsi="Arial Narrow" w:cs="Arial"/>
          <w:sz w:val="22"/>
          <w:szCs w:val="22"/>
        </w:rPr>
      </w:pPr>
    </w:p>
    <w:tbl>
      <w:tblPr>
        <w:tblW w:w="0" w:type="auto"/>
        <w:jc w:val="center"/>
        <w:tblCellMar>
          <w:left w:w="0" w:type="dxa"/>
          <w:right w:w="0" w:type="dxa"/>
        </w:tblCellMar>
        <w:tblLook w:val="0000" w:firstRow="0" w:lastRow="0" w:firstColumn="0" w:lastColumn="0" w:noHBand="0" w:noVBand="0"/>
      </w:tblPr>
      <w:tblGrid>
        <w:gridCol w:w="2905"/>
        <w:gridCol w:w="4605"/>
      </w:tblGrid>
      <w:tr w:rsidR="00E01B0C" w:rsidRPr="008E7825" w14:paraId="6E39F904" w14:textId="77777777" w:rsidTr="004B791E">
        <w:trPr>
          <w:trHeight w:val="364"/>
          <w:jc w:val="center"/>
        </w:trPr>
        <w:tc>
          <w:tcPr>
            <w:tcW w:w="2905" w:type="dxa"/>
            <w:tcBorders>
              <w:top w:val="single" w:sz="6" w:space="0" w:color="auto"/>
              <w:left w:val="single" w:sz="6" w:space="0" w:color="auto"/>
              <w:bottom w:val="single" w:sz="4" w:space="0" w:color="auto"/>
              <w:right w:val="nil"/>
            </w:tcBorders>
            <w:noWrap/>
            <w:tcMar>
              <w:top w:w="0" w:type="dxa"/>
              <w:left w:w="70" w:type="dxa"/>
              <w:bottom w:w="0" w:type="dxa"/>
              <w:right w:w="70" w:type="dxa"/>
            </w:tcMar>
          </w:tcPr>
          <w:p w14:paraId="0F39AC7A" w14:textId="77777777" w:rsidR="00E01B0C" w:rsidRPr="008E7825" w:rsidRDefault="00E01B0C" w:rsidP="004B791E">
            <w:pPr>
              <w:pStyle w:val="sstnromalny"/>
              <w:spacing w:line="264" w:lineRule="auto"/>
              <w:ind w:firstLine="0"/>
              <w:jc w:val="center"/>
              <w:rPr>
                <w:rFonts w:ascii="Arial Narrow" w:hAnsi="Arial Narrow" w:cs="Arial"/>
                <w:b/>
                <w:i/>
                <w:sz w:val="22"/>
                <w:szCs w:val="22"/>
              </w:rPr>
            </w:pPr>
            <w:r w:rsidRPr="008E7825">
              <w:rPr>
                <w:rFonts w:ascii="Arial Narrow" w:hAnsi="Arial Narrow" w:cs="Arial"/>
                <w:b/>
                <w:i/>
                <w:sz w:val="22"/>
                <w:szCs w:val="22"/>
              </w:rPr>
              <w:t>Strefa korpusu</w:t>
            </w:r>
          </w:p>
        </w:tc>
        <w:tc>
          <w:tcPr>
            <w:tcW w:w="4605" w:type="dxa"/>
            <w:tcBorders>
              <w:top w:val="single" w:sz="6" w:space="0" w:color="auto"/>
              <w:left w:val="single" w:sz="6" w:space="0" w:color="auto"/>
              <w:bottom w:val="single" w:sz="4" w:space="0" w:color="auto"/>
              <w:right w:val="single" w:sz="6" w:space="0" w:color="auto"/>
            </w:tcBorders>
            <w:noWrap/>
            <w:tcMar>
              <w:top w:w="0" w:type="dxa"/>
              <w:left w:w="70" w:type="dxa"/>
              <w:bottom w:w="0" w:type="dxa"/>
              <w:right w:w="70" w:type="dxa"/>
            </w:tcMar>
          </w:tcPr>
          <w:p w14:paraId="329A8DAD" w14:textId="77777777" w:rsidR="00E01B0C" w:rsidRPr="008E7825" w:rsidRDefault="00E01B0C" w:rsidP="004B791E">
            <w:pPr>
              <w:pStyle w:val="sstnromalny"/>
              <w:spacing w:line="264" w:lineRule="auto"/>
              <w:ind w:firstLine="0"/>
              <w:jc w:val="center"/>
              <w:rPr>
                <w:rFonts w:ascii="Arial Narrow" w:hAnsi="Arial Narrow" w:cs="Arial"/>
                <w:b/>
                <w:i/>
                <w:sz w:val="22"/>
                <w:szCs w:val="22"/>
              </w:rPr>
            </w:pPr>
            <w:r w:rsidRPr="008E7825">
              <w:rPr>
                <w:rFonts w:ascii="Arial Narrow" w:hAnsi="Arial Narrow" w:cs="Arial"/>
                <w:b/>
                <w:i/>
                <w:sz w:val="22"/>
                <w:szCs w:val="22"/>
              </w:rPr>
              <w:t xml:space="preserve">Minimalna wartość </w:t>
            </w:r>
            <w:proofErr w:type="spellStart"/>
            <w:r w:rsidRPr="008E7825">
              <w:rPr>
                <w:rFonts w:ascii="Arial Narrow" w:hAnsi="Arial Narrow" w:cs="Arial"/>
                <w:b/>
                <w:i/>
                <w:sz w:val="22"/>
                <w:szCs w:val="22"/>
              </w:rPr>
              <w:t>Is</w:t>
            </w:r>
            <w:proofErr w:type="spellEnd"/>
            <w:r w:rsidRPr="008E7825">
              <w:rPr>
                <w:rFonts w:ascii="Arial Narrow" w:hAnsi="Arial Narrow" w:cs="Arial"/>
                <w:b/>
                <w:i/>
                <w:sz w:val="22"/>
                <w:szCs w:val="22"/>
              </w:rPr>
              <w:t xml:space="preserve"> dla KR 4:</w:t>
            </w:r>
          </w:p>
        </w:tc>
      </w:tr>
      <w:tr w:rsidR="00E01B0C" w:rsidRPr="008E7825" w14:paraId="259BB7DD" w14:textId="77777777" w:rsidTr="004B791E">
        <w:trPr>
          <w:jc w:val="center"/>
        </w:trPr>
        <w:tc>
          <w:tcPr>
            <w:tcW w:w="2905" w:type="dxa"/>
            <w:tcBorders>
              <w:top w:val="single" w:sz="4" w:space="0" w:color="auto"/>
              <w:left w:val="single" w:sz="6" w:space="0" w:color="auto"/>
              <w:bottom w:val="single" w:sz="6" w:space="0" w:color="auto"/>
              <w:right w:val="single" w:sz="6" w:space="0" w:color="auto"/>
            </w:tcBorders>
            <w:noWrap/>
            <w:tcMar>
              <w:top w:w="0" w:type="dxa"/>
              <w:left w:w="70" w:type="dxa"/>
              <w:bottom w:w="0" w:type="dxa"/>
              <w:right w:w="70" w:type="dxa"/>
            </w:tcMar>
          </w:tcPr>
          <w:p w14:paraId="4113001F" w14:textId="77777777" w:rsidR="00E01B0C" w:rsidRPr="008E7825" w:rsidRDefault="00E01B0C" w:rsidP="004B791E">
            <w:pPr>
              <w:pStyle w:val="sstnromalny"/>
              <w:spacing w:line="264" w:lineRule="auto"/>
              <w:ind w:firstLine="0"/>
              <w:jc w:val="center"/>
              <w:rPr>
                <w:rFonts w:ascii="Arial Narrow" w:hAnsi="Arial Narrow" w:cs="Arial"/>
                <w:i/>
                <w:sz w:val="22"/>
                <w:szCs w:val="22"/>
              </w:rPr>
            </w:pPr>
            <w:r w:rsidRPr="008E7825">
              <w:rPr>
                <w:rFonts w:ascii="Arial Narrow" w:hAnsi="Arial Narrow" w:cs="Arial"/>
                <w:i/>
                <w:sz w:val="22"/>
                <w:szCs w:val="22"/>
              </w:rPr>
              <w:t xml:space="preserve">Górna warstwa </w:t>
            </w:r>
          </w:p>
        </w:tc>
        <w:tc>
          <w:tcPr>
            <w:tcW w:w="4605" w:type="dxa"/>
            <w:tcBorders>
              <w:top w:val="single" w:sz="4" w:space="0" w:color="auto"/>
              <w:left w:val="nil"/>
              <w:bottom w:val="single" w:sz="6" w:space="0" w:color="auto"/>
              <w:right w:val="single" w:sz="6" w:space="0" w:color="auto"/>
            </w:tcBorders>
            <w:noWrap/>
            <w:tcMar>
              <w:top w:w="0" w:type="dxa"/>
              <w:left w:w="70" w:type="dxa"/>
              <w:bottom w:w="0" w:type="dxa"/>
              <w:right w:w="70" w:type="dxa"/>
            </w:tcMar>
          </w:tcPr>
          <w:p w14:paraId="10F86DDF" w14:textId="77777777" w:rsidR="00E01B0C" w:rsidRPr="008E7825" w:rsidRDefault="00E01B0C" w:rsidP="004B791E">
            <w:pPr>
              <w:pStyle w:val="sstnromalny"/>
              <w:spacing w:line="264" w:lineRule="auto"/>
              <w:ind w:firstLine="0"/>
              <w:jc w:val="center"/>
              <w:rPr>
                <w:rFonts w:ascii="Arial Narrow" w:hAnsi="Arial Narrow" w:cs="Arial"/>
                <w:i/>
                <w:sz w:val="22"/>
                <w:szCs w:val="22"/>
              </w:rPr>
            </w:pPr>
            <w:r w:rsidRPr="008E7825">
              <w:rPr>
                <w:rFonts w:ascii="Arial Narrow" w:hAnsi="Arial Narrow" w:cs="Arial"/>
                <w:i/>
                <w:sz w:val="22"/>
                <w:szCs w:val="22"/>
              </w:rPr>
              <w:t>1,00</w:t>
            </w:r>
          </w:p>
        </w:tc>
      </w:tr>
    </w:tbl>
    <w:p w14:paraId="61E9676F"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w:t>
      </w:r>
    </w:p>
    <w:p w14:paraId="5231F879"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Należy wykonać  kontrolę zagęszczenia należy oprzeć na metodzie obciążeń płytowych. Należy określić pierwotny i wtórny moduł odkształcenia podłoża według PN-S-02205. Stosunek wtórnego i pierwotnego modułu odkształcenia nie powinien przekraczać 2,2. Ponadto należy wykonać pomiary nośności (E</w:t>
      </w:r>
      <w:r w:rsidRPr="008E7825">
        <w:rPr>
          <w:rFonts w:ascii="Arial Narrow" w:hAnsi="Arial Narrow" w:cs="Arial"/>
          <w:sz w:val="22"/>
          <w:szCs w:val="22"/>
          <w:vertAlign w:val="subscript"/>
        </w:rPr>
        <w:t>2</w:t>
      </w:r>
      <w:r w:rsidRPr="008E7825">
        <w:rPr>
          <w:rFonts w:ascii="Arial Narrow" w:hAnsi="Arial Narrow" w:cs="Arial"/>
          <w:sz w:val="22"/>
          <w:szCs w:val="22"/>
        </w:rPr>
        <w:t xml:space="preserve">) wg PN-S-02205: 1998, zał. B. Wtórny moduł odkształcenia ma wynosić 80 </w:t>
      </w:r>
      <w:proofErr w:type="spellStart"/>
      <w:r w:rsidRPr="008E7825">
        <w:rPr>
          <w:rFonts w:ascii="Arial Narrow" w:hAnsi="Arial Narrow" w:cs="Arial"/>
          <w:sz w:val="22"/>
          <w:szCs w:val="22"/>
        </w:rPr>
        <w:t>MPa</w:t>
      </w:r>
      <w:proofErr w:type="spellEnd"/>
      <w:r w:rsidRPr="008E7825">
        <w:rPr>
          <w:rFonts w:ascii="Arial Narrow" w:hAnsi="Arial Narrow" w:cs="Arial"/>
          <w:sz w:val="22"/>
          <w:szCs w:val="22"/>
        </w:rPr>
        <w:t xml:space="preserve"> (nośność G1).</w:t>
      </w:r>
    </w:p>
    <w:p w14:paraId="62160A0E"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Wilgotność gruntu podłoża podczas zagęszczania powinna być równa wilgotności optymalnej z tolerancją od -2% do +0%.</w:t>
      </w:r>
    </w:p>
    <w:p w14:paraId="028C9B99" w14:textId="77777777" w:rsidR="00E01B0C" w:rsidRPr="008E7825" w:rsidRDefault="00E01B0C" w:rsidP="00BA6032">
      <w:pPr>
        <w:pStyle w:val="SSTnag3"/>
      </w:pPr>
      <w:bookmarkStart w:id="303" w:name="_Toc406913855"/>
      <w:bookmarkStart w:id="304" w:name="_Toc406914100"/>
      <w:bookmarkStart w:id="305" w:name="_Toc406914755"/>
      <w:bookmarkStart w:id="306" w:name="_Toc406915333"/>
      <w:bookmarkStart w:id="307" w:name="_Toc406984026"/>
      <w:bookmarkStart w:id="308" w:name="_Toc406984173"/>
      <w:bookmarkStart w:id="309" w:name="_Toc406984364"/>
      <w:bookmarkStart w:id="310" w:name="_Toc407069572"/>
      <w:bookmarkStart w:id="311" w:name="_Toc407081537"/>
      <w:bookmarkStart w:id="312" w:name="_Toc407083336"/>
      <w:bookmarkStart w:id="313" w:name="_Toc407084170"/>
      <w:bookmarkStart w:id="314" w:name="_Toc407085289"/>
      <w:bookmarkStart w:id="315" w:name="_Toc407085432"/>
      <w:bookmarkStart w:id="316" w:name="_Toc407085575"/>
      <w:bookmarkStart w:id="317" w:name="_Toc407086023"/>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r w:rsidRPr="008E7825">
        <w:t>Utrzymanie koryta oraz wyprofilowanego i zagęszczonego podłoża</w:t>
      </w:r>
      <w:bookmarkEnd w:id="317"/>
    </w:p>
    <w:p w14:paraId="6739EE42"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Podłoże (koryto) po wyprofilowaniu i zagęszczeniu powinno być utrzymywane w dobrym stanie.</w:t>
      </w:r>
    </w:p>
    <w:p w14:paraId="3476443A"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Jeżeli po wykonaniu robót związanych z profilowaniem i zagęszczeniem podłoża nastąpi przerwa w robotach i Wykonawca nie przystąpi natychmiast do układania warstw nawierzchni, to powinien on zabezpieczyć podłoże przed nadmiernym zawilgoceniem, na przykład przez rozłożenie folii lub w inny sposób zaakceptowany przez Inżyniera.</w:t>
      </w:r>
    </w:p>
    <w:p w14:paraId="38244547"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Jeżeli wyprofilowane i zagęszczone podłoże uległo nadmiernemu zawilgoceniu, to do układania kolejnej warstwy można przystąpić dopiero po jego naturalnym osuszeniu. Po osuszeniu podłoża Inżynier oceni jego stan i ewentualnie zaleci wykonanie niezbędnych napraw. Jeżeli zawilgocenie nastąpiło wskutek zaniedbania Wykonawcy, to naprawę wykona on na własny koszt.</w:t>
      </w:r>
    </w:p>
    <w:p w14:paraId="62829752" w14:textId="77777777" w:rsidR="00E01B0C" w:rsidRPr="008E7825" w:rsidRDefault="00E01B0C" w:rsidP="00BA6032">
      <w:pPr>
        <w:pStyle w:val="SSTnagowek2"/>
      </w:pPr>
      <w:bookmarkStart w:id="318" w:name="_Toc407086024"/>
      <w:bookmarkStart w:id="319" w:name="_Toc407085576"/>
      <w:bookmarkStart w:id="320" w:name="_Toc407085433"/>
      <w:bookmarkStart w:id="321" w:name="_Toc407085290"/>
      <w:bookmarkStart w:id="322" w:name="_Toc407084171"/>
      <w:bookmarkStart w:id="323" w:name="_Toc407083337"/>
      <w:bookmarkStart w:id="324" w:name="_Toc407081538"/>
      <w:bookmarkStart w:id="325" w:name="_Toc407069573"/>
      <w:bookmarkStart w:id="326" w:name="_Toc406984365"/>
      <w:bookmarkStart w:id="327" w:name="_Toc406984174"/>
      <w:bookmarkStart w:id="328" w:name="_Toc406984027"/>
      <w:bookmarkStart w:id="329" w:name="_Toc406915334"/>
      <w:bookmarkStart w:id="330" w:name="_Toc406914756"/>
      <w:bookmarkStart w:id="331" w:name="_Toc406914101"/>
      <w:bookmarkStart w:id="332" w:name="_Toc406913856"/>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r w:rsidRPr="008E7825">
        <w:t>kontrola jakości robót</w:t>
      </w:r>
    </w:p>
    <w:p w14:paraId="46F41F86" w14:textId="77777777" w:rsidR="00E01B0C" w:rsidRPr="008E7825" w:rsidRDefault="00E01B0C" w:rsidP="00BA6032">
      <w:pPr>
        <w:pStyle w:val="SSTnag3"/>
      </w:pPr>
      <w:bookmarkStart w:id="333" w:name="_Toc406913857"/>
      <w:bookmarkStart w:id="334" w:name="_Toc406914102"/>
      <w:bookmarkStart w:id="335" w:name="_Toc406914757"/>
      <w:bookmarkStart w:id="336" w:name="_Toc406915335"/>
      <w:bookmarkStart w:id="337" w:name="_Toc406984028"/>
      <w:bookmarkStart w:id="338" w:name="_Toc406984175"/>
      <w:bookmarkStart w:id="339" w:name="_Toc406984366"/>
      <w:bookmarkStart w:id="340" w:name="_Toc407069574"/>
      <w:bookmarkStart w:id="341" w:name="_Toc407081539"/>
      <w:bookmarkStart w:id="342" w:name="_Toc407083338"/>
      <w:bookmarkStart w:id="343" w:name="_Toc407084172"/>
      <w:bookmarkStart w:id="344" w:name="_Toc407085291"/>
      <w:bookmarkStart w:id="345" w:name="_Toc407085434"/>
      <w:bookmarkStart w:id="346" w:name="_Toc407085577"/>
      <w:bookmarkStart w:id="347" w:name="_Toc407086025"/>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r w:rsidRPr="008E7825">
        <w:t>Ogólne zasady kontroli jakości robót</w:t>
      </w:r>
      <w:bookmarkEnd w:id="347"/>
    </w:p>
    <w:p w14:paraId="1E6A1F63"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Ogólne zasady kontroli jakości robót podano w </w:t>
      </w:r>
      <w:proofErr w:type="spellStart"/>
      <w:r w:rsidRPr="008E7825">
        <w:rPr>
          <w:rFonts w:ascii="Arial Narrow" w:hAnsi="Arial Narrow" w:cs="Arial"/>
          <w:sz w:val="22"/>
          <w:szCs w:val="22"/>
        </w:rPr>
        <w:t>STWiORB</w:t>
      </w:r>
      <w:proofErr w:type="spellEnd"/>
      <w:r w:rsidRPr="008E7825">
        <w:rPr>
          <w:rFonts w:ascii="Arial Narrow" w:hAnsi="Arial Narrow" w:cs="Arial"/>
          <w:sz w:val="22"/>
          <w:szCs w:val="22"/>
        </w:rPr>
        <w:t xml:space="preserve"> DM.00.00.00 „Wymagania ogólne” pkt 6.</w:t>
      </w:r>
    </w:p>
    <w:p w14:paraId="6842EC48" w14:textId="77777777" w:rsidR="00E01B0C" w:rsidRPr="008E7825" w:rsidRDefault="00E01B0C" w:rsidP="00BA6032">
      <w:pPr>
        <w:pStyle w:val="SSTnag3"/>
      </w:pPr>
      <w:bookmarkStart w:id="348" w:name="_Toc406913858"/>
      <w:bookmarkStart w:id="349" w:name="_Toc406914103"/>
      <w:bookmarkStart w:id="350" w:name="_Toc406914758"/>
      <w:bookmarkStart w:id="351" w:name="_Toc406915336"/>
      <w:bookmarkStart w:id="352" w:name="_Toc406984029"/>
      <w:bookmarkStart w:id="353" w:name="_Toc406984176"/>
      <w:bookmarkStart w:id="354" w:name="_Toc406984367"/>
      <w:bookmarkStart w:id="355" w:name="_Toc407069575"/>
      <w:bookmarkStart w:id="356" w:name="_Toc407081540"/>
      <w:bookmarkStart w:id="357" w:name="_Toc407083339"/>
      <w:bookmarkStart w:id="358" w:name="_Toc407084173"/>
      <w:bookmarkStart w:id="359" w:name="_Toc407085292"/>
      <w:bookmarkStart w:id="360" w:name="_Toc407085435"/>
      <w:bookmarkStart w:id="361" w:name="_Toc407085578"/>
      <w:bookmarkStart w:id="362" w:name="_Toc407086026"/>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r w:rsidRPr="008E7825">
        <w:t>Badania w czasie robót</w:t>
      </w:r>
      <w:bookmarkEnd w:id="362"/>
    </w:p>
    <w:p w14:paraId="6A6F85C2"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Częstotliwość oraz zakres badań i pomiarów dotyczących cech geometrycznych i zagęszczenia koryta i wyprofilowanego podłoża podaje tablica 2.</w:t>
      </w:r>
    </w:p>
    <w:p w14:paraId="536B4A21"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Tablica 2. Częstotliwość oraz zakres badań i pomiarów wykonanego koryta i wyprofilowanego podłoża</w:t>
      </w:r>
    </w:p>
    <w:p w14:paraId="5607A7FB" w14:textId="77777777" w:rsidR="00E01B0C" w:rsidRPr="008E7825" w:rsidRDefault="00E01B0C" w:rsidP="00E01B0C">
      <w:pPr>
        <w:pStyle w:val="sstnromalny"/>
        <w:spacing w:line="264" w:lineRule="auto"/>
        <w:rPr>
          <w:rFonts w:ascii="Arial Narrow" w:hAnsi="Arial Narrow" w:cs="Arial"/>
          <w:sz w:val="22"/>
          <w:szCs w:val="22"/>
        </w:rPr>
      </w:pPr>
    </w:p>
    <w:tbl>
      <w:tblPr>
        <w:tblW w:w="0" w:type="auto"/>
        <w:jc w:val="center"/>
        <w:tblCellMar>
          <w:left w:w="0" w:type="dxa"/>
          <w:right w:w="0" w:type="dxa"/>
        </w:tblCellMar>
        <w:tblLook w:val="0000" w:firstRow="0" w:lastRow="0" w:firstColumn="0" w:lastColumn="0" w:noHBand="0" w:noVBand="0"/>
      </w:tblPr>
      <w:tblGrid>
        <w:gridCol w:w="491"/>
        <w:gridCol w:w="2671"/>
        <w:gridCol w:w="4703"/>
      </w:tblGrid>
      <w:tr w:rsidR="00E01B0C" w:rsidRPr="008E7825" w14:paraId="11ED062F" w14:textId="77777777" w:rsidTr="004B791E">
        <w:trPr>
          <w:tblHeader/>
          <w:jc w:val="center"/>
        </w:trPr>
        <w:tc>
          <w:tcPr>
            <w:tcW w:w="491" w:type="dxa"/>
            <w:tcBorders>
              <w:top w:val="single" w:sz="6" w:space="0" w:color="auto"/>
              <w:left w:val="single" w:sz="6" w:space="0" w:color="auto"/>
              <w:bottom w:val="double" w:sz="6" w:space="0" w:color="auto"/>
              <w:right w:val="single" w:sz="6" w:space="0" w:color="auto"/>
            </w:tcBorders>
            <w:noWrap/>
            <w:tcMar>
              <w:top w:w="0" w:type="dxa"/>
              <w:left w:w="70" w:type="dxa"/>
              <w:bottom w:w="0" w:type="dxa"/>
              <w:right w:w="70" w:type="dxa"/>
            </w:tcMar>
          </w:tcPr>
          <w:p w14:paraId="7EC439C5" w14:textId="77777777" w:rsidR="00E01B0C" w:rsidRPr="008E7825" w:rsidRDefault="00E01B0C" w:rsidP="004B791E">
            <w:pPr>
              <w:pStyle w:val="sstnromalny"/>
              <w:spacing w:line="264" w:lineRule="auto"/>
              <w:ind w:firstLine="0"/>
              <w:jc w:val="center"/>
              <w:rPr>
                <w:rFonts w:ascii="Arial Narrow" w:hAnsi="Arial Narrow" w:cs="Arial"/>
                <w:b/>
                <w:i/>
                <w:sz w:val="22"/>
                <w:szCs w:val="22"/>
              </w:rPr>
            </w:pPr>
            <w:r w:rsidRPr="008E7825">
              <w:rPr>
                <w:rFonts w:ascii="Arial Narrow" w:hAnsi="Arial Narrow" w:cs="Arial"/>
                <w:b/>
                <w:i/>
                <w:sz w:val="22"/>
                <w:szCs w:val="22"/>
              </w:rPr>
              <w:lastRenderedPageBreak/>
              <w:t>Lp.</w:t>
            </w:r>
          </w:p>
        </w:tc>
        <w:tc>
          <w:tcPr>
            <w:tcW w:w="2671" w:type="dxa"/>
            <w:tcBorders>
              <w:top w:val="single" w:sz="6" w:space="0" w:color="auto"/>
              <w:left w:val="nil"/>
              <w:bottom w:val="double" w:sz="6" w:space="0" w:color="auto"/>
              <w:right w:val="single" w:sz="6" w:space="0" w:color="auto"/>
            </w:tcBorders>
            <w:noWrap/>
            <w:tcMar>
              <w:top w:w="0" w:type="dxa"/>
              <w:left w:w="70" w:type="dxa"/>
              <w:bottom w:w="0" w:type="dxa"/>
              <w:right w:w="70" w:type="dxa"/>
            </w:tcMar>
          </w:tcPr>
          <w:p w14:paraId="48E948DB" w14:textId="77777777" w:rsidR="00E01B0C" w:rsidRPr="008E7825" w:rsidRDefault="00E01B0C" w:rsidP="004B791E">
            <w:pPr>
              <w:pStyle w:val="sstnromalny"/>
              <w:spacing w:line="264" w:lineRule="auto"/>
              <w:ind w:firstLine="0"/>
              <w:jc w:val="center"/>
              <w:rPr>
                <w:rFonts w:ascii="Arial Narrow" w:hAnsi="Arial Narrow" w:cs="Arial"/>
                <w:b/>
                <w:i/>
                <w:sz w:val="22"/>
                <w:szCs w:val="22"/>
              </w:rPr>
            </w:pPr>
            <w:r w:rsidRPr="008E7825">
              <w:rPr>
                <w:rFonts w:ascii="Arial Narrow" w:hAnsi="Arial Narrow" w:cs="Arial"/>
                <w:b/>
                <w:i/>
                <w:sz w:val="22"/>
                <w:szCs w:val="22"/>
              </w:rPr>
              <w:t>Wyszczególnienie badań</w:t>
            </w:r>
          </w:p>
          <w:p w14:paraId="389CD100" w14:textId="77777777" w:rsidR="00E01B0C" w:rsidRPr="008E7825" w:rsidRDefault="00E01B0C" w:rsidP="004B791E">
            <w:pPr>
              <w:pStyle w:val="sstnromalny"/>
              <w:spacing w:line="264" w:lineRule="auto"/>
              <w:ind w:firstLine="0"/>
              <w:jc w:val="center"/>
              <w:rPr>
                <w:rFonts w:ascii="Arial Narrow" w:hAnsi="Arial Narrow" w:cs="Arial"/>
                <w:b/>
                <w:i/>
                <w:sz w:val="22"/>
                <w:szCs w:val="22"/>
              </w:rPr>
            </w:pPr>
            <w:r w:rsidRPr="008E7825">
              <w:rPr>
                <w:rFonts w:ascii="Arial Narrow" w:hAnsi="Arial Narrow" w:cs="Arial"/>
                <w:b/>
                <w:i/>
                <w:sz w:val="22"/>
                <w:szCs w:val="22"/>
              </w:rPr>
              <w:t>i pomiarów</w:t>
            </w:r>
          </w:p>
        </w:tc>
        <w:tc>
          <w:tcPr>
            <w:tcW w:w="4703" w:type="dxa"/>
            <w:tcBorders>
              <w:top w:val="single" w:sz="6" w:space="0" w:color="auto"/>
              <w:left w:val="nil"/>
              <w:bottom w:val="double" w:sz="6" w:space="0" w:color="auto"/>
              <w:right w:val="single" w:sz="6" w:space="0" w:color="auto"/>
            </w:tcBorders>
            <w:noWrap/>
            <w:tcMar>
              <w:top w:w="0" w:type="dxa"/>
              <w:left w:w="70" w:type="dxa"/>
              <w:bottom w:w="0" w:type="dxa"/>
              <w:right w:w="70" w:type="dxa"/>
            </w:tcMar>
          </w:tcPr>
          <w:p w14:paraId="730AC5DD" w14:textId="77777777" w:rsidR="00E01B0C" w:rsidRPr="008E7825" w:rsidRDefault="00E01B0C" w:rsidP="004B791E">
            <w:pPr>
              <w:pStyle w:val="sstnromalny"/>
              <w:spacing w:line="264" w:lineRule="auto"/>
              <w:ind w:firstLine="0"/>
              <w:jc w:val="center"/>
              <w:rPr>
                <w:rFonts w:ascii="Arial Narrow" w:hAnsi="Arial Narrow" w:cs="Arial"/>
                <w:b/>
                <w:i/>
                <w:sz w:val="22"/>
                <w:szCs w:val="22"/>
              </w:rPr>
            </w:pPr>
            <w:r w:rsidRPr="008E7825">
              <w:rPr>
                <w:rFonts w:ascii="Arial Narrow" w:hAnsi="Arial Narrow" w:cs="Arial"/>
                <w:b/>
                <w:i/>
                <w:sz w:val="22"/>
                <w:szCs w:val="22"/>
              </w:rPr>
              <w:t>Minimalna częstotliwość</w:t>
            </w:r>
          </w:p>
          <w:p w14:paraId="7F559974" w14:textId="77777777" w:rsidR="00E01B0C" w:rsidRPr="008E7825" w:rsidRDefault="00E01B0C" w:rsidP="004B791E">
            <w:pPr>
              <w:pStyle w:val="sstnromalny"/>
              <w:spacing w:line="264" w:lineRule="auto"/>
              <w:ind w:firstLine="0"/>
              <w:jc w:val="center"/>
              <w:rPr>
                <w:rFonts w:ascii="Arial Narrow" w:hAnsi="Arial Narrow" w:cs="Arial"/>
                <w:b/>
                <w:i/>
                <w:sz w:val="22"/>
                <w:szCs w:val="22"/>
              </w:rPr>
            </w:pPr>
            <w:r w:rsidRPr="008E7825">
              <w:rPr>
                <w:rFonts w:ascii="Arial Narrow" w:hAnsi="Arial Narrow" w:cs="Arial"/>
                <w:b/>
                <w:i/>
                <w:sz w:val="22"/>
                <w:szCs w:val="22"/>
              </w:rPr>
              <w:t>badań i pomiarów</w:t>
            </w:r>
          </w:p>
        </w:tc>
      </w:tr>
      <w:tr w:rsidR="00E01B0C" w:rsidRPr="008E7825" w14:paraId="150188CF" w14:textId="77777777" w:rsidTr="004B791E">
        <w:trPr>
          <w:tblHeader/>
          <w:jc w:val="center"/>
        </w:trPr>
        <w:tc>
          <w:tcPr>
            <w:tcW w:w="491" w:type="dxa"/>
            <w:tcBorders>
              <w:top w:val="nil"/>
              <w:left w:val="single" w:sz="6" w:space="0" w:color="auto"/>
              <w:bottom w:val="single" w:sz="6" w:space="0" w:color="auto"/>
              <w:right w:val="single" w:sz="6" w:space="0" w:color="auto"/>
            </w:tcBorders>
            <w:noWrap/>
            <w:tcMar>
              <w:top w:w="0" w:type="dxa"/>
              <w:left w:w="70" w:type="dxa"/>
              <w:bottom w:w="0" w:type="dxa"/>
              <w:right w:w="70" w:type="dxa"/>
            </w:tcMar>
          </w:tcPr>
          <w:p w14:paraId="4D12E31C" w14:textId="77777777" w:rsidR="00E01B0C" w:rsidRPr="008E7825" w:rsidRDefault="00E01B0C" w:rsidP="004B791E">
            <w:pPr>
              <w:pStyle w:val="sstnromalny"/>
              <w:spacing w:line="264" w:lineRule="auto"/>
              <w:ind w:firstLine="0"/>
              <w:jc w:val="center"/>
              <w:rPr>
                <w:rFonts w:ascii="Arial Narrow" w:hAnsi="Arial Narrow" w:cs="Arial"/>
                <w:i/>
                <w:sz w:val="22"/>
                <w:szCs w:val="22"/>
              </w:rPr>
            </w:pPr>
            <w:r w:rsidRPr="008E7825">
              <w:rPr>
                <w:rFonts w:ascii="Arial Narrow" w:hAnsi="Arial Narrow" w:cs="Arial"/>
                <w:i/>
                <w:sz w:val="22"/>
                <w:szCs w:val="22"/>
              </w:rPr>
              <w:t>1</w:t>
            </w:r>
          </w:p>
        </w:tc>
        <w:tc>
          <w:tcPr>
            <w:tcW w:w="2671" w:type="dxa"/>
            <w:tcBorders>
              <w:top w:val="nil"/>
              <w:left w:val="nil"/>
              <w:bottom w:val="single" w:sz="6" w:space="0" w:color="auto"/>
              <w:right w:val="single" w:sz="6" w:space="0" w:color="auto"/>
            </w:tcBorders>
            <w:noWrap/>
            <w:tcMar>
              <w:top w:w="0" w:type="dxa"/>
              <w:left w:w="70" w:type="dxa"/>
              <w:bottom w:w="0" w:type="dxa"/>
              <w:right w:w="70" w:type="dxa"/>
            </w:tcMar>
          </w:tcPr>
          <w:p w14:paraId="689F7F30" w14:textId="77777777" w:rsidR="00E01B0C" w:rsidRPr="008E7825" w:rsidRDefault="00E01B0C" w:rsidP="004B791E">
            <w:pPr>
              <w:pStyle w:val="sstnromalny"/>
              <w:spacing w:line="264" w:lineRule="auto"/>
              <w:ind w:firstLine="0"/>
              <w:jc w:val="center"/>
              <w:rPr>
                <w:rFonts w:ascii="Arial Narrow" w:hAnsi="Arial Narrow" w:cs="Arial"/>
                <w:i/>
                <w:sz w:val="22"/>
                <w:szCs w:val="22"/>
              </w:rPr>
            </w:pPr>
            <w:r w:rsidRPr="008E7825">
              <w:rPr>
                <w:rFonts w:ascii="Arial Narrow" w:hAnsi="Arial Narrow" w:cs="Arial"/>
                <w:i/>
                <w:sz w:val="22"/>
                <w:szCs w:val="22"/>
              </w:rPr>
              <w:t>Szerokość koryta</w:t>
            </w:r>
          </w:p>
        </w:tc>
        <w:tc>
          <w:tcPr>
            <w:tcW w:w="4703" w:type="dxa"/>
            <w:tcBorders>
              <w:top w:val="nil"/>
              <w:left w:val="nil"/>
              <w:bottom w:val="single" w:sz="6" w:space="0" w:color="auto"/>
              <w:right w:val="single" w:sz="6" w:space="0" w:color="auto"/>
            </w:tcBorders>
            <w:noWrap/>
            <w:tcMar>
              <w:top w:w="0" w:type="dxa"/>
              <w:left w:w="70" w:type="dxa"/>
              <w:bottom w:w="0" w:type="dxa"/>
              <w:right w:w="70" w:type="dxa"/>
            </w:tcMar>
          </w:tcPr>
          <w:p w14:paraId="49DF425B" w14:textId="77777777" w:rsidR="00E01B0C" w:rsidRPr="008E7825" w:rsidRDefault="00E01B0C" w:rsidP="004B791E">
            <w:pPr>
              <w:pStyle w:val="sstnromalny"/>
              <w:spacing w:line="264" w:lineRule="auto"/>
              <w:ind w:firstLine="0"/>
              <w:jc w:val="center"/>
              <w:rPr>
                <w:rFonts w:ascii="Arial Narrow" w:hAnsi="Arial Narrow" w:cs="Arial"/>
                <w:i/>
                <w:sz w:val="22"/>
                <w:szCs w:val="22"/>
              </w:rPr>
            </w:pPr>
            <w:r w:rsidRPr="008E7825">
              <w:rPr>
                <w:rFonts w:ascii="Arial Narrow" w:hAnsi="Arial Narrow" w:cs="Arial"/>
                <w:i/>
                <w:sz w:val="22"/>
                <w:szCs w:val="22"/>
              </w:rPr>
              <w:t>3 razy 20m</w:t>
            </w:r>
          </w:p>
        </w:tc>
      </w:tr>
      <w:tr w:rsidR="00E01B0C" w:rsidRPr="008E7825" w14:paraId="6D45FBA9" w14:textId="77777777" w:rsidTr="004B791E">
        <w:trPr>
          <w:tblHeader/>
          <w:jc w:val="center"/>
        </w:trPr>
        <w:tc>
          <w:tcPr>
            <w:tcW w:w="491" w:type="dxa"/>
            <w:tcBorders>
              <w:top w:val="nil"/>
              <w:left w:val="single" w:sz="6" w:space="0" w:color="auto"/>
              <w:bottom w:val="single" w:sz="6" w:space="0" w:color="auto"/>
              <w:right w:val="single" w:sz="6" w:space="0" w:color="auto"/>
            </w:tcBorders>
            <w:noWrap/>
            <w:tcMar>
              <w:top w:w="0" w:type="dxa"/>
              <w:left w:w="70" w:type="dxa"/>
              <w:bottom w:w="0" w:type="dxa"/>
              <w:right w:w="70" w:type="dxa"/>
            </w:tcMar>
          </w:tcPr>
          <w:p w14:paraId="76EA2851" w14:textId="77777777" w:rsidR="00E01B0C" w:rsidRPr="008E7825" w:rsidRDefault="00E01B0C" w:rsidP="004B791E">
            <w:pPr>
              <w:pStyle w:val="sstnromalny"/>
              <w:spacing w:line="264" w:lineRule="auto"/>
              <w:ind w:firstLine="0"/>
              <w:jc w:val="center"/>
              <w:rPr>
                <w:rFonts w:ascii="Arial Narrow" w:hAnsi="Arial Narrow" w:cs="Arial"/>
                <w:i/>
                <w:sz w:val="22"/>
                <w:szCs w:val="22"/>
              </w:rPr>
            </w:pPr>
            <w:r w:rsidRPr="008E7825">
              <w:rPr>
                <w:rFonts w:ascii="Arial Narrow" w:hAnsi="Arial Narrow" w:cs="Arial"/>
                <w:i/>
                <w:sz w:val="22"/>
                <w:szCs w:val="22"/>
              </w:rPr>
              <w:t>2</w:t>
            </w:r>
          </w:p>
        </w:tc>
        <w:tc>
          <w:tcPr>
            <w:tcW w:w="2671" w:type="dxa"/>
            <w:tcBorders>
              <w:top w:val="nil"/>
              <w:left w:val="nil"/>
              <w:bottom w:val="single" w:sz="6" w:space="0" w:color="auto"/>
              <w:right w:val="single" w:sz="6" w:space="0" w:color="auto"/>
            </w:tcBorders>
            <w:noWrap/>
            <w:tcMar>
              <w:top w:w="0" w:type="dxa"/>
              <w:left w:w="70" w:type="dxa"/>
              <w:bottom w:w="0" w:type="dxa"/>
              <w:right w:w="70" w:type="dxa"/>
            </w:tcMar>
          </w:tcPr>
          <w:p w14:paraId="10199155" w14:textId="77777777" w:rsidR="00E01B0C" w:rsidRPr="008E7825" w:rsidRDefault="00E01B0C" w:rsidP="004B791E">
            <w:pPr>
              <w:pStyle w:val="sstnromalny"/>
              <w:spacing w:line="264" w:lineRule="auto"/>
              <w:ind w:firstLine="0"/>
              <w:jc w:val="center"/>
              <w:rPr>
                <w:rFonts w:ascii="Arial Narrow" w:hAnsi="Arial Narrow" w:cs="Arial"/>
                <w:i/>
                <w:sz w:val="22"/>
                <w:szCs w:val="22"/>
              </w:rPr>
            </w:pPr>
            <w:r w:rsidRPr="008E7825">
              <w:rPr>
                <w:rFonts w:ascii="Arial Narrow" w:hAnsi="Arial Narrow" w:cs="Arial"/>
                <w:i/>
                <w:sz w:val="22"/>
                <w:szCs w:val="22"/>
              </w:rPr>
              <w:t>Równość podłużna</w:t>
            </w:r>
          </w:p>
        </w:tc>
        <w:tc>
          <w:tcPr>
            <w:tcW w:w="4703" w:type="dxa"/>
            <w:tcBorders>
              <w:top w:val="nil"/>
              <w:left w:val="nil"/>
              <w:bottom w:val="single" w:sz="6" w:space="0" w:color="auto"/>
              <w:right w:val="single" w:sz="6" w:space="0" w:color="auto"/>
            </w:tcBorders>
            <w:noWrap/>
            <w:tcMar>
              <w:top w:w="0" w:type="dxa"/>
              <w:left w:w="70" w:type="dxa"/>
              <w:bottom w:w="0" w:type="dxa"/>
              <w:right w:w="70" w:type="dxa"/>
            </w:tcMar>
          </w:tcPr>
          <w:p w14:paraId="3FE91E8E" w14:textId="77777777" w:rsidR="00E01B0C" w:rsidRPr="008E7825" w:rsidRDefault="00E01B0C" w:rsidP="004B791E">
            <w:pPr>
              <w:pStyle w:val="sstnromalny"/>
              <w:spacing w:line="264" w:lineRule="auto"/>
              <w:ind w:firstLine="0"/>
              <w:jc w:val="center"/>
              <w:rPr>
                <w:rFonts w:ascii="Arial Narrow" w:hAnsi="Arial Narrow" w:cs="Arial"/>
                <w:i/>
                <w:sz w:val="22"/>
                <w:szCs w:val="22"/>
              </w:rPr>
            </w:pPr>
            <w:r w:rsidRPr="008E7825">
              <w:rPr>
                <w:rFonts w:ascii="Arial Narrow" w:hAnsi="Arial Narrow" w:cs="Arial"/>
                <w:i/>
                <w:sz w:val="22"/>
                <w:szCs w:val="22"/>
              </w:rPr>
              <w:t>3 razy 20m</w:t>
            </w:r>
          </w:p>
        </w:tc>
      </w:tr>
      <w:tr w:rsidR="00E01B0C" w:rsidRPr="008E7825" w14:paraId="3D3F8EA5" w14:textId="77777777" w:rsidTr="004B791E">
        <w:trPr>
          <w:tblHeader/>
          <w:jc w:val="center"/>
        </w:trPr>
        <w:tc>
          <w:tcPr>
            <w:tcW w:w="491" w:type="dxa"/>
            <w:tcBorders>
              <w:top w:val="nil"/>
              <w:left w:val="single" w:sz="6" w:space="0" w:color="auto"/>
              <w:bottom w:val="single" w:sz="6" w:space="0" w:color="auto"/>
              <w:right w:val="single" w:sz="6" w:space="0" w:color="auto"/>
            </w:tcBorders>
            <w:noWrap/>
            <w:tcMar>
              <w:top w:w="0" w:type="dxa"/>
              <w:left w:w="70" w:type="dxa"/>
              <w:bottom w:w="0" w:type="dxa"/>
              <w:right w:w="70" w:type="dxa"/>
            </w:tcMar>
          </w:tcPr>
          <w:p w14:paraId="30D46693" w14:textId="77777777" w:rsidR="00E01B0C" w:rsidRPr="008E7825" w:rsidRDefault="00E01B0C" w:rsidP="004B791E">
            <w:pPr>
              <w:pStyle w:val="sstnromalny"/>
              <w:spacing w:line="264" w:lineRule="auto"/>
              <w:ind w:firstLine="0"/>
              <w:jc w:val="center"/>
              <w:rPr>
                <w:rFonts w:ascii="Arial Narrow" w:hAnsi="Arial Narrow" w:cs="Arial"/>
                <w:i/>
                <w:sz w:val="22"/>
                <w:szCs w:val="22"/>
              </w:rPr>
            </w:pPr>
            <w:r w:rsidRPr="008E7825">
              <w:rPr>
                <w:rFonts w:ascii="Arial Narrow" w:hAnsi="Arial Narrow" w:cs="Arial"/>
                <w:i/>
                <w:sz w:val="22"/>
                <w:szCs w:val="22"/>
              </w:rPr>
              <w:t>3</w:t>
            </w:r>
          </w:p>
        </w:tc>
        <w:tc>
          <w:tcPr>
            <w:tcW w:w="2671" w:type="dxa"/>
            <w:tcBorders>
              <w:top w:val="nil"/>
              <w:left w:val="nil"/>
              <w:bottom w:val="single" w:sz="6" w:space="0" w:color="auto"/>
              <w:right w:val="single" w:sz="6" w:space="0" w:color="auto"/>
            </w:tcBorders>
            <w:noWrap/>
            <w:tcMar>
              <w:top w:w="0" w:type="dxa"/>
              <w:left w:w="70" w:type="dxa"/>
              <w:bottom w:w="0" w:type="dxa"/>
              <w:right w:w="70" w:type="dxa"/>
            </w:tcMar>
          </w:tcPr>
          <w:p w14:paraId="5F6FE9B2" w14:textId="77777777" w:rsidR="00E01B0C" w:rsidRPr="008E7825" w:rsidRDefault="00E01B0C" w:rsidP="004B791E">
            <w:pPr>
              <w:pStyle w:val="sstnromalny"/>
              <w:spacing w:line="264" w:lineRule="auto"/>
              <w:ind w:firstLine="0"/>
              <w:jc w:val="center"/>
              <w:rPr>
                <w:rFonts w:ascii="Arial Narrow" w:hAnsi="Arial Narrow" w:cs="Arial"/>
                <w:i/>
                <w:sz w:val="22"/>
                <w:szCs w:val="22"/>
              </w:rPr>
            </w:pPr>
            <w:r w:rsidRPr="008E7825">
              <w:rPr>
                <w:rFonts w:ascii="Arial Narrow" w:hAnsi="Arial Narrow" w:cs="Arial"/>
                <w:i/>
                <w:sz w:val="22"/>
                <w:szCs w:val="22"/>
              </w:rPr>
              <w:t>Równość poprzeczna</w:t>
            </w:r>
          </w:p>
        </w:tc>
        <w:tc>
          <w:tcPr>
            <w:tcW w:w="4703" w:type="dxa"/>
            <w:tcBorders>
              <w:top w:val="nil"/>
              <w:left w:val="nil"/>
              <w:bottom w:val="single" w:sz="6" w:space="0" w:color="auto"/>
              <w:right w:val="single" w:sz="6" w:space="0" w:color="auto"/>
            </w:tcBorders>
            <w:noWrap/>
            <w:tcMar>
              <w:top w:w="0" w:type="dxa"/>
              <w:left w:w="70" w:type="dxa"/>
              <w:bottom w:w="0" w:type="dxa"/>
              <w:right w:w="70" w:type="dxa"/>
            </w:tcMar>
          </w:tcPr>
          <w:p w14:paraId="636538C3" w14:textId="77777777" w:rsidR="00E01B0C" w:rsidRPr="008E7825" w:rsidRDefault="00E01B0C" w:rsidP="004B791E">
            <w:pPr>
              <w:pStyle w:val="sstnromalny"/>
              <w:spacing w:line="264" w:lineRule="auto"/>
              <w:ind w:firstLine="0"/>
              <w:jc w:val="center"/>
              <w:rPr>
                <w:rFonts w:ascii="Arial Narrow" w:hAnsi="Arial Narrow" w:cs="Arial"/>
                <w:i/>
                <w:sz w:val="22"/>
                <w:szCs w:val="22"/>
              </w:rPr>
            </w:pPr>
            <w:r w:rsidRPr="008E7825">
              <w:rPr>
                <w:rFonts w:ascii="Arial Narrow" w:hAnsi="Arial Narrow" w:cs="Arial"/>
                <w:i/>
                <w:sz w:val="22"/>
                <w:szCs w:val="22"/>
              </w:rPr>
              <w:t>3 razy 20m</w:t>
            </w:r>
          </w:p>
        </w:tc>
      </w:tr>
      <w:tr w:rsidR="00E01B0C" w:rsidRPr="008E7825" w14:paraId="0F5A39E0" w14:textId="77777777" w:rsidTr="004B791E">
        <w:trPr>
          <w:tblHeader/>
          <w:jc w:val="center"/>
        </w:trPr>
        <w:tc>
          <w:tcPr>
            <w:tcW w:w="491" w:type="dxa"/>
            <w:tcBorders>
              <w:top w:val="nil"/>
              <w:left w:val="single" w:sz="6" w:space="0" w:color="auto"/>
              <w:bottom w:val="single" w:sz="6" w:space="0" w:color="auto"/>
              <w:right w:val="single" w:sz="6" w:space="0" w:color="auto"/>
            </w:tcBorders>
            <w:noWrap/>
            <w:tcMar>
              <w:top w:w="0" w:type="dxa"/>
              <w:left w:w="70" w:type="dxa"/>
              <w:bottom w:w="0" w:type="dxa"/>
              <w:right w:w="70" w:type="dxa"/>
            </w:tcMar>
          </w:tcPr>
          <w:p w14:paraId="4A5028CE" w14:textId="77777777" w:rsidR="00E01B0C" w:rsidRPr="008E7825" w:rsidRDefault="00E01B0C" w:rsidP="004B791E">
            <w:pPr>
              <w:pStyle w:val="sstnromalny"/>
              <w:spacing w:line="264" w:lineRule="auto"/>
              <w:ind w:firstLine="0"/>
              <w:jc w:val="center"/>
              <w:rPr>
                <w:rFonts w:ascii="Arial Narrow" w:hAnsi="Arial Narrow" w:cs="Arial"/>
                <w:i/>
                <w:sz w:val="22"/>
                <w:szCs w:val="22"/>
              </w:rPr>
            </w:pPr>
            <w:r w:rsidRPr="008E7825">
              <w:rPr>
                <w:rFonts w:ascii="Arial Narrow" w:hAnsi="Arial Narrow" w:cs="Arial"/>
                <w:i/>
                <w:sz w:val="22"/>
                <w:szCs w:val="22"/>
              </w:rPr>
              <w:t>4</w:t>
            </w:r>
          </w:p>
        </w:tc>
        <w:tc>
          <w:tcPr>
            <w:tcW w:w="2671" w:type="dxa"/>
            <w:tcBorders>
              <w:top w:val="nil"/>
              <w:left w:val="nil"/>
              <w:bottom w:val="single" w:sz="6" w:space="0" w:color="auto"/>
              <w:right w:val="single" w:sz="6" w:space="0" w:color="auto"/>
            </w:tcBorders>
            <w:noWrap/>
            <w:tcMar>
              <w:top w:w="0" w:type="dxa"/>
              <w:left w:w="70" w:type="dxa"/>
              <w:bottom w:w="0" w:type="dxa"/>
              <w:right w:w="70" w:type="dxa"/>
            </w:tcMar>
          </w:tcPr>
          <w:p w14:paraId="003A5103" w14:textId="77777777" w:rsidR="00E01B0C" w:rsidRPr="008E7825" w:rsidRDefault="00E01B0C" w:rsidP="004B791E">
            <w:pPr>
              <w:pStyle w:val="sstnromalny"/>
              <w:spacing w:line="264" w:lineRule="auto"/>
              <w:ind w:firstLine="0"/>
              <w:jc w:val="center"/>
              <w:rPr>
                <w:rFonts w:ascii="Arial Narrow" w:hAnsi="Arial Narrow" w:cs="Arial"/>
                <w:i/>
                <w:sz w:val="22"/>
                <w:szCs w:val="22"/>
              </w:rPr>
            </w:pPr>
            <w:r w:rsidRPr="008E7825">
              <w:rPr>
                <w:rFonts w:ascii="Arial Narrow" w:hAnsi="Arial Narrow" w:cs="Arial"/>
                <w:i/>
                <w:sz w:val="22"/>
                <w:szCs w:val="22"/>
              </w:rPr>
              <w:t xml:space="preserve">Spadki poprzeczne </w:t>
            </w:r>
          </w:p>
        </w:tc>
        <w:tc>
          <w:tcPr>
            <w:tcW w:w="4703" w:type="dxa"/>
            <w:tcBorders>
              <w:top w:val="nil"/>
              <w:left w:val="nil"/>
              <w:bottom w:val="single" w:sz="6" w:space="0" w:color="auto"/>
              <w:right w:val="single" w:sz="6" w:space="0" w:color="auto"/>
            </w:tcBorders>
            <w:noWrap/>
            <w:tcMar>
              <w:top w:w="0" w:type="dxa"/>
              <w:left w:w="70" w:type="dxa"/>
              <w:bottom w:w="0" w:type="dxa"/>
              <w:right w:w="70" w:type="dxa"/>
            </w:tcMar>
          </w:tcPr>
          <w:p w14:paraId="5842A253" w14:textId="77777777" w:rsidR="00E01B0C" w:rsidRPr="008E7825" w:rsidRDefault="00E01B0C" w:rsidP="004B791E">
            <w:pPr>
              <w:pStyle w:val="sstnromalny"/>
              <w:spacing w:line="264" w:lineRule="auto"/>
              <w:ind w:firstLine="0"/>
              <w:jc w:val="center"/>
              <w:rPr>
                <w:rFonts w:ascii="Arial Narrow" w:hAnsi="Arial Narrow" w:cs="Arial"/>
                <w:i/>
                <w:sz w:val="22"/>
                <w:szCs w:val="22"/>
              </w:rPr>
            </w:pPr>
            <w:r w:rsidRPr="008E7825">
              <w:rPr>
                <w:rFonts w:ascii="Arial Narrow" w:hAnsi="Arial Narrow" w:cs="Arial"/>
                <w:i/>
                <w:sz w:val="22"/>
                <w:szCs w:val="22"/>
              </w:rPr>
              <w:t>3 razy 20m</w:t>
            </w:r>
          </w:p>
        </w:tc>
      </w:tr>
      <w:tr w:rsidR="00E01B0C" w:rsidRPr="008E7825" w14:paraId="44D8B1BE" w14:textId="77777777" w:rsidTr="004B791E">
        <w:trPr>
          <w:tblHeader/>
          <w:jc w:val="center"/>
        </w:trPr>
        <w:tc>
          <w:tcPr>
            <w:tcW w:w="491" w:type="dxa"/>
            <w:tcBorders>
              <w:top w:val="nil"/>
              <w:left w:val="single" w:sz="6" w:space="0" w:color="auto"/>
              <w:bottom w:val="single" w:sz="6" w:space="0" w:color="auto"/>
              <w:right w:val="single" w:sz="6" w:space="0" w:color="auto"/>
            </w:tcBorders>
            <w:noWrap/>
            <w:tcMar>
              <w:top w:w="0" w:type="dxa"/>
              <w:left w:w="70" w:type="dxa"/>
              <w:bottom w:w="0" w:type="dxa"/>
              <w:right w:w="70" w:type="dxa"/>
            </w:tcMar>
          </w:tcPr>
          <w:p w14:paraId="136B0192" w14:textId="77777777" w:rsidR="00E01B0C" w:rsidRPr="008E7825" w:rsidRDefault="00E01B0C" w:rsidP="004B791E">
            <w:pPr>
              <w:pStyle w:val="sstnromalny"/>
              <w:spacing w:line="264" w:lineRule="auto"/>
              <w:ind w:firstLine="0"/>
              <w:jc w:val="center"/>
              <w:rPr>
                <w:rFonts w:ascii="Arial Narrow" w:hAnsi="Arial Narrow" w:cs="Arial"/>
                <w:i/>
                <w:sz w:val="22"/>
                <w:szCs w:val="22"/>
              </w:rPr>
            </w:pPr>
            <w:r w:rsidRPr="008E7825">
              <w:rPr>
                <w:rFonts w:ascii="Arial Narrow" w:hAnsi="Arial Narrow" w:cs="Arial"/>
                <w:i/>
                <w:sz w:val="22"/>
                <w:szCs w:val="22"/>
              </w:rPr>
              <w:t>5</w:t>
            </w:r>
          </w:p>
        </w:tc>
        <w:tc>
          <w:tcPr>
            <w:tcW w:w="2671" w:type="dxa"/>
            <w:tcBorders>
              <w:top w:val="nil"/>
              <w:left w:val="nil"/>
              <w:bottom w:val="single" w:sz="6" w:space="0" w:color="auto"/>
              <w:right w:val="single" w:sz="6" w:space="0" w:color="auto"/>
            </w:tcBorders>
            <w:noWrap/>
            <w:tcMar>
              <w:top w:w="0" w:type="dxa"/>
              <w:left w:w="70" w:type="dxa"/>
              <w:bottom w:w="0" w:type="dxa"/>
              <w:right w:w="70" w:type="dxa"/>
            </w:tcMar>
          </w:tcPr>
          <w:p w14:paraId="0B28048D" w14:textId="77777777" w:rsidR="00E01B0C" w:rsidRPr="008E7825" w:rsidRDefault="00E01B0C" w:rsidP="004B791E">
            <w:pPr>
              <w:pStyle w:val="sstnromalny"/>
              <w:spacing w:line="264" w:lineRule="auto"/>
              <w:ind w:firstLine="0"/>
              <w:jc w:val="center"/>
              <w:rPr>
                <w:rFonts w:ascii="Arial Narrow" w:hAnsi="Arial Narrow" w:cs="Arial"/>
                <w:i/>
                <w:sz w:val="22"/>
                <w:szCs w:val="22"/>
              </w:rPr>
            </w:pPr>
            <w:r w:rsidRPr="008E7825">
              <w:rPr>
                <w:rFonts w:ascii="Arial Narrow" w:hAnsi="Arial Narrow" w:cs="Arial"/>
                <w:i/>
                <w:sz w:val="22"/>
                <w:szCs w:val="22"/>
              </w:rPr>
              <w:t>Rzędne wysokościowe</w:t>
            </w:r>
          </w:p>
        </w:tc>
        <w:tc>
          <w:tcPr>
            <w:tcW w:w="4703" w:type="dxa"/>
            <w:tcBorders>
              <w:top w:val="nil"/>
              <w:left w:val="nil"/>
              <w:bottom w:val="single" w:sz="6" w:space="0" w:color="auto"/>
              <w:right w:val="single" w:sz="6" w:space="0" w:color="auto"/>
            </w:tcBorders>
            <w:noWrap/>
            <w:tcMar>
              <w:top w:w="0" w:type="dxa"/>
              <w:left w:w="70" w:type="dxa"/>
              <w:bottom w:w="0" w:type="dxa"/>
              <w:right w:w="70" w:type="dxa"/>
            </w:tcMar>
          </w:tcPr>
          <w:p w14:paraId="194345C7" w14:textId="77777777" w:rsidR="00E01B0C" w:rsidRPr="008E7825" w:rsidRDefault="00E01B0C" w:rsidP="004B791E">
            <w:pPr>
              <w:pStyle w:val="sstnromalny"/>
              <w:spacing w:line="264" w:lineRule="auto"/>
              <w:ind w:firstLine="0"/>
              <w:jc w:val="center"/>
              <w:rPr>
                <w:rFonts w:ascii="Arial Narrow" w:hAnsi="Arial Narrow" w:cs="Arial"/>
                <w:i/>
                <w:sz w:val="22"/>
                <w:szCs w:val="22"/>
              </w:rPr>
            </w:pPr>
            <w:r w:rsidRPr="008E7825">
              <w:rPr>
                <w:rFonts w:ascii="Arial Narrow" w:hAnsi="Arial Narrow" w:cs="Arial"/>
                <w:i/>
                <w:sz w:val="22"/>
                <w:szCs w:val="22"/>
              </w:rPr>
              <w:t>3 razy  20m</w:t>
            </w:r>
          </w:p>
        </w:tc>
      </w:tr>
      <w:tr w:rsidR="00E01B0C" w:rsidRPr="008E7825" w14:paraId="7F1F855D" w14:textId="77777777" w:rsidTr="004B791E">
        <w:trPr>
          <w:tblHeader/>
          <w:jc w:val="center"/>
        </w:trPr>
        <w:tc>
          <w:tcPr>
            <w:tcW w:w="491" w:type="dxa"/>
            <w:tcBorders>
              <w:top w:val="nil"/>
              <w:left w:val="single" w:sz="6" w:space="0" w:color="auto"/>
              <w:bottom w:val="single" w:sz="6" w:space="0" w:color="auto"/>
              <w:right w:val="single" w:sz="6" w:space="0" w:color="auto"/>
            </w:tcBorders>
            <w:noWrap/>
            <w:tcMar>
              <w:top w:w="0" w:type="dxa"/>
              <w:left w:w="70" w:type="dxa"/>
              <w:bottom w:w="0" w:type="dxa"/>
              <w:right w:w="70" w:type="dxa"/>
            </w:tcMar>
          </w:tcPr>
          <w:p w14:paraId="4827A6AE" w14:textId="77777777" w:rsidR="00E01B0C" w:rsidRPr="008E7825" w:rsidRDefault="00E01B0C" w:rsidP="004B791E">
            <w:pPr>
              <w:pStyle w:val="sstnromalny"/>
              <w:spacing w:line="264" w:lineRule="auto"/>
              <w:ind w:firstLine="0"/>
              <w:jc w:val="center"/>
              <w:rPr>
                <w:rFonts w:ascii="Arial Narrow" w:hAnsi="Arial Narrow" w:cs="Arial"/>
                <w:i/>
                <w:sz w:val="22"/>
                <w:szCs w:val="22"/>
              </w:rPr>
            </w:pPr>
            <w:r w:rsidRPr="008E7825">
              <w:rPr>
                <w:rFonts w:ascii="Arial Narrow" w:hAnsi="Arial Narrow" w:cs="Arial"/>
                <w:i/>
                <w:sz w:val="22"/>
                <w:szCs w:val="22"/>
              </w:rPr>
              <w:t>6</w:t>
            </w:r>
          </w:p>
        </w:tc>
        <w:tc>
          <w:tcPr>
            <w:tcW w:w="2671" w:type="dxa"/>
            <w:tcBorders>
              <w:top w:val="nil"/>
              <w:left w:val="nil"/>
              <w:bottom w:val="single" w:sz="6" w:space="0" w:color="auto"/>
              <w:right w:val="single" w:sz="6" w:space="0" w:color="auto"/>
            </w:tcBorders>
            <w:noWrap/>
            <w:tcMar>
              <w:top w:w="0" w:type="dxa"/>
              <w:left w:w="70" w:type="dxa"/>
              <w:bottom w:w="0" w:type="dxa"/>
              <w:right w:w="70" w:type="dxa"/>
            </w:tcMar>
          </w:tcPr>
          <w:p w14:paraId="34324730" w14:textId="77777777" w:rsidR="00E01B0C" w:rsidRPr="008E7825" w:rsidRDefault="00E01B0C" w:rsidP="004B791E">
            <w:pPr>
              <w:pStyle w:val="sstnromalny"/>
              <w:spacing w:line="264" w:lineRule="auto"/>
              <w:ind w:firstLine="0"/>
              <w:jc w:val="center"/>
              <w:rPr>
                <w:rFonts w:ascii="Arial Narrow" w:hAnsi="Arial Narrow" w:cs="Arial"/>
                <w:i/>
                <w:sz w:val="22"/>
                <w:szCs w:val="22"/>
              </w:rPr>
            </w:pPr>
            <w:r w:rsidRPr="008E7825">
              <w:rPr>
                <w:rFonts w:ascii="Arial Narrow" w:hAnsi="Arial Narrow" w:cs="Arial"/>
                <w:i/>
                <w:sz w:val="22"/>
                <w:szCs w:val="22"/>
              </w:rPr>
              <w:t xml:space="preserve">Ukształtowanie osi w planie </w:t>
            </w:r>
          </w:p>
        </w:tc>
        <w:tc>
          <w:tcPr>
            <w:tcW w:w="4703" w:type="dxa"/>
            <w:tcBorders>
              <w:top w:val="nil"/>
              <w:left w:val="nil"/>
              <w:bottom w:val="single" w:sz="6" w:space="0" w:color="auto"/>
              <w:right w:val="single" w:sz="6" w:space="0" w:color="auto"/>
            </w:tcBorders>
            <w:noWrap/>
            <w:tcMar>
              <w:top w:w="0" w:type="dxa"/>
              <w:left w:w="70" w:type="dxa"/>
              <w:bottom w:w="0" w:type="dxa"/>
              <w:right w:w="70" w:type="dxa"/>
            </w:tcMar>
          </w:tcPr>
          <w:p w14:paraId="07E1DE73" w14:textId="77777777" w:rsidR="00E01B0C" w:rsidRPr="008E7825" w:rsidRDefault="00E01B0C" w:rsidP="004B791E">
            <w:pPr>
              <w:pStyle w:val="sstnromalny"/>
              <w:spacing w:line="264" w:lineRule="auto"/>
              <w:ind w:firstLine="0"/>
              <w:jc w:val="center"/>
              <w:rPr>
                <w:rFonts w:ascii="Arial Narrow" w:hAnsi="Arial Narrow" w:cs="Arial"/>
                <w:i/>
                <w:sz w:val="22"/>
                <w:szCs w:val="22"/>
              </w:rPr>
            </w:pPr>
            <w:r w:rsidRPr="008E7825">
              <w:rPr>
                <w:rFonts w:ascii="Arial Narrow" w:hAnsi="Arial Narrow" w:cs="Arial"/>
                <w:i/>
                <w:sz w:val="22"/>
                <w:szCs w:val="22"/>
              </w:rPr>
              <w:t>3 razy 20m</w:t>
            </w:r>
          </w:p>
        </w:tc>
      </w:tr>
      <w:tr w:rsidR="00E01B0C" w:rsidRPr="008E7825" w14:paraId="5E27A930" w14:textId="77777777" w:rsidTr="004B791E">
        <w:trPr>
          <w:tblHeader/>
          <w:jc w:val="center"/>
        </w:trPr>
        <w:tc>
          <w:tcPr>
            <w:tcW w:w="491" w:type="dxa"/>
            <w:tcBorders>
              <w:top w:val="nil"/>
              <w:left w:val="single" w:sz="6" w:space="0" w:color="auto"/>
              <w:bottom w:val="single" w:sz="6" w:space="0" w:color="auto"/>
              <w:right w:val="single" w:sz="6" w:space="0" w:color="auto"/>
            </w:tcBorders>
            <w:noWrap/>
            <w:tcMar>
              <w:top w:w="0" w:type="dxa"/>
              <w:left w:w="70" w:type="dxa"/>
              <w:bottom w:w="0" w:type="dxa"/>
              <w:right w:w="70" w:type="dxa"/>
            </w:tcMar>
          </w:tcPr>
          <w:p w14:paraId="774C4BB3" w14:textId="77777777" w:rsidR="00E01B0C" w:rsidRPr="008E7825" w:rsidRDefault="00E01B0C" w:rsidP="004B791E">
            <w:pPr>
              <w:pStyle w:val="sstnromalny"/>
              <w:spacing w:line="264" w:lineRule="auto"/>
              <w:ind w:firstLine="0"/>
              <w:jc w:val="center"/>
              <w:rPr>
                <w:rFonts w:ascii="Arial Narrow" w:hAnsi="Arial Narrow" w:cs="Arial"/>
                <w:i/>
                <w:sz w:val="22"/>
                <w:szCs w:val="22"/>
              </w:rPr>
            </w:pPr>
            <w:r w:rsidRPr="008E7825">
              <w:rPr>
                <w:rFonts w:ascii="Arial Narrow" w:hAnsi="Arial Narrow" w:cs="Arial"/>
                <w:i/>
                <w:sz w:val="22"/>
                <w:szCs w:val="22"/>
              </w:rPr>
              <w:t>7</w:t>
            </w:r>
          </w:p>
        </w:tc>
        <w:tc>
          <w:tcPr>
            <w:tcW w:w="2671" w:type="dxa"/>
            <w:tcBorders>
              <w:top w:val="nil"/>
              <w:left w:val="nil"/>
              <w:bottom w:val="single" w:sz="6" w:space="0" w:color="auto"/>
              <w:right w:val="single" w:sz="6" w:space="0" w:color="auto"/>
            </w:tcBorders>
            <w:noWrap/>
            <w:tcMar>
              <w:top w:w="0" w:type="dxa"/>
              <w:left w:w="70" w:type="dxa"/>
              <w:bottom w:w="0" w:type="dxa"/>
              <w:right w:w="70" w:type="dxa"/>
            </w:tcMar>
          </w:tcPr>
          <w:p w14:paraId="4501093D" w14:textId="77777777" w:rsidR="00E01B0C" w:rsidRPr="008E7825" w:rsidRDefault="00E01B0C" w:rsidP="004B791E">
            <w:pPr>
              <w:pStyle w:val="sstnromalny"/>
              <w:spacing w:line="264" w:lineRule="auto"/>
              <w:ind w:firstLine="0"/>
              <w:jc w:val="center"/>
              <w:rPr>
                <w:rFonts w:ascii="Arial Narrow" w:hAnsi="Arial Narrow" w:cs="Arial"/>
                <w:i/>
                <w:sz w:val="22"/>
                <w:szCs w:val="22"/>
              </w:rPr>
            </w:pPr>
            <w:r w:rsidRPr="008E7825">
              <w:rPr>
                <w:rFonts w:ascii="Arial Narrow" w:hAnsi="Arial Narrow" w:cs="Arial"/>
                <w:i/>
                <w:sz w:val="22"/>
                <w:szCs w:val="22"/>
              </w:rPr>
              <w:t>Zagęszczenie, wilgotność gruntu podłoża</w:t>
            </w:r>
          </w:p>
        </w:tc>
        <w:tc>
          <w:tcPr>
            <w:tcW w:w="4703" w:type="dxa"/>
            <w:tcBorders>
              <w:top w:val="nil"/>
              <w:left w:val="nil"/>
              <w:bottom w:val="single" w:sz="6" w:space="0" w:color="auto"/>
              <w:right w:val="single" w:sz="6" w:space="0" w:color="auto"/>
            </w:tcBorders>
            <w:noWrap/>
            <w:tcMar>
              <w:top w:w="0" w:type="dxa"/>
              <w:left w:w="70" w:type="dxa"/>
              <w:bottom w:w="0" w:type="dxa"/>
              <w:right w:w="70" w:type="dxa"/>
            </w:tcMar>
          </w:tcPr>
          <w:p w14:paraId="53CC42B3" w14:textId="77777777" w:rsidR="00E01B0C" w:rsidRPr="008E7825" w:rsidRDefault="00E01B0C" w:rsidP="004B791E">
            <w:pPr>
              <w:pStyle w:val="sstnromalny"/>
              <w:spacing w:line="264" w:lineRule="auto"/>
              <w:ind w:firstLine="0"/>
              <w:jc w:val="center"/>
              <w:rPr>
                <w:rFonts w:ascii="Arial Narrow" w:hAnsi="Arial Narrow" w:cs="Arial"/>
                <w:i/>
                <w:sz w:val="22"/>
                <w:szCs w:val="22"/>
              </w:rPr>
            </w:pPr>
            <w:r w:rsidRPr="008E7825">
              <w:rPr>
                <w:rFonts w:ascii="Arial Narrow" w:hAnsi="Arial Narrow" w:cs="Arial"/>
                <w:i/>
                <w:sz w:val="22"/>
                <w:szCs w:val="22"/>
              </w:rPr>
              <w:t>w 2 punktach 100m2</w:t>
            </w:r>
          </w:p>
        </w:tc>
      </w:tr>
    </w:tbl>
    <w:p w14:paraId="32928050" w14:textId="77777777" w:rsidR="00E01B0C" w:rsidRPr="008E7825" w:rsidRDefault="00E01B0C" w:rsidP="00E01B0C">
      <w:pPr>
        <w:pStyle w:val="sstnromalny"/>
        <w:spacing w:line="264" w:lineRule="auto"/>
        <w:rPr>
          <w:rFonts w:ascii="Arial Narrow" w:hAnsi="Arial Narrow" w:cs="Arial"/>
          <w:sz w:val="22"/>
          <w:szCs w:val="22"/>
        </w:rPr>
      </w:pPr>
      <w:bookmarkStart w:id="363" w:name="_Toc406913859"/>
      <w:bookmarkStart w:id="364" w:name="_Toc406914104"/>
      <w:bookmarkEnd w:id="363"/>
      <w:bookmarkEnd w:id="364"/>
      <w:r w:rsidRPr="008E7825">
        <w:rPr>
          <w:rFonts w:ascii="Arial Narrow" w:hAnsi="Arial Narrow" w:cs="Arial"/>
          <w:sz w:val="22"/>
          <w:szCs w:val="22"/>
        </w:rPr>
        <w:t>Szerokość koryta i profilowanego podłoża nie może różnić się od szerokości Projektowanej o więcej niż +10 cm i - 5 cm/</w:t>
      </w:r>
    </w:p>
    <w:p w14:paraId="395149CA"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Nierówności podłużne koryta i profilowanego podłoża należy mierzyć 4-metrową łatą zgodnie z normą BN-68/8931-04.</w:t>
      </w:r>
    </w:p>
    <w:p w14:paraId="7E88A438"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Nierówności poprzeczne należy mierzyć 4-metrową łatą.</w:t>
      </w:r>
    </w:p>
    <w:p w14:paraId="5B10F061"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Nierówności nie mogą przekraczać 20 mm.</w:t>
      </w:r>
    </w:p>
    <w:p w14:paraId="33E292C7"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Spadki poprzeczne koryta i profilowanego podłoża powinny być zgodne z Dokumentacją Projektową z tolerancją ± 0,5%.</w:t>
      </w:r>
    </w:p>
    <w:p w14:paraId="1625B875"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Różnice pomiędzy rzędnymi wysokościowymi koryta lub wyprofilowanego podłoża i rzędnymi Projektowanymi nie powinny przekraczać +1 cm, -2 cm.</w:t>
      </w:r>
    </w:p>
    <w:p w14:paraId="40222404"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Oś w planie nie może być przesunięta w stosunku do osi Projektowanej o więcej niż ± 3 cm.</w:t>
      </w:r>
    </w:p>
    <w:p w14:paraId="78CC7A2D"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Wskaźnik zagęszczenia koryta i wyprofilowanego podłoża określony wg BN-77/8931-12 nie powinien być mniejszy od podanego w tablicy 1.</w:t>
      </w:r>
    </w:p>
    <w:p w14:paraId="5778108D"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Jeśli jako kryterium dobrego zagęszczenia stosuje się porównanie wartości modułów odkształcenia, to wartość stosunku wtórnego do pierwotnego modułu odkształcenia, określonych zgodnie z normą PN-S-02205 nie powinna być większa od 2,2. Wtórny moduł odkształcenia (E</w:t>
      </w:r>
      <w:r w:rsidRPr="008E7825">
        <w:rPr>
          <w:rFonts w:ascii="Arial Narrow" w:hAnsi="Arial Narrow" w:cs="Arial"/>
          <w:sz w:val="22"/>
          <w:szCs w:val="22"/>
          <w:vertAlign w:val="subscript"/>
        </w:rPr>
        <w:t>2</w:t>
      </w:r>
      <w:r w:rsidRPr="008E7825">
        <w:rPr>
          <w:rFonts w:ascii="Arial Narrow" w:hAnsi="Arial Narrow" w:cs="Arial"/>
          <w:sz w:val="22"/>
          <w:szCs w:val="22"/>
        </w:rPr>
        <w:t xml:space="preserve">) ma wynosić 80 </w:t>
      </w:r>
      <w:proofErr w:type="spellStart"/>
      <w:r w:rsidRPr="008E7825">
        <w:rPr>
          <w:rFonts w:ascii="Arial Narrow" w:hAnsi="Arial Narrow" w:cs="Arial"/>
          <w:sz w:val="22"/>
          <w:szCs w:val="22"/>
        </w:rPr>
        <w:t>MPa</w:t>
      </w:r>
      <w:proofErr w:type="spellEnd"/>
      <w:r w:rsidRPr="008E7825">
        <w:rPr>
          <w:rFonts w:ascii="Arial Narrow" w:hAnsi="Arial Narrow" w:cs="Arial"/>
          <w:sz w:val="22"/>
          <w:szCs w:val="22"/>
        </w:rPr>
        <w:t xml:space="preserve"> (nośność G1) </w:t>
      </w:r>
    </w:p>
    <w:p w14:paraId="341FC2F8"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Wilgotność naturalną w czasie zagęszczania należy badać według PN-EN 1097-5:2008, wilgotność optymalną zgodnie z PN-88/B-04481. Wilgotność gruntu podłoża powinna być równa wilgotności optymalnej z tolerancją od -2% do + 0%.</w:t>
      </w:r>
    </w:p>
    <w:p w14:paraId="41878474" w14:textId="77777777" w:rsidR="00E01B0C" w:rsidRPr="008E7825" w:rsidRDefault="00E01B0C" w:rsidP="00BA6032">
      <w:pPr>
        <w:pStyle w:val="SSTnag3"/>
      </w:pPr>
      <w:bookmarkStart w:id="365" w:name="_Toc406913860"/>
      <w:bookmarkStart w:id="366" w:name="_Toc406914105"/>
      <w:bookmarkStart w:id="367" w:name="_Toc406914759"/>
      <w:bookmarkStart w:id="368" w:name="_Toc406914862"/>
      <w:bookmarkStart w:id="369" w:name="_Toc406915337"/>
      <w:bookmarkStart w:id="370" w:name="_Toc406984030"/>
      <w:bookmarkStart w:id="371" w:name="_Toc406984177"/>
      <w:bookmarkStart w:id="372" w:name="_Toc406984368"/>
      <w:bookmarkStart w:id="373" w:name="_Toc407069576"/>
      <w:bookmarkStart w:id="374" w:name="_Toc407081541"/>
      <w:bookmarkStart w:id="375" w:name="_Toc407083340"/>
      <w:bookmarkStart w:id="376" w:name="_Toc407084174"/>
      <w:bookmarkStart w:id="377" w:name="_Toc407085293"/>
      <w:bookmarkStart w:id="378" w:name="_Toc407085436"/>
      <w:bookmarkStart w:id="379" w:name="_Toc407085579"/>
      <w:bookmarkStart w:id="380" w:name="_Toc407086027"/>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r w:rsidRPr="008E7825">
        <w:t>Zasady postępowania z wadliwie wykonanymi odcinkami koryta (profilowanego podłoża)</w:t>
      </w:r>
      <w:bookmarkEnd w:id="380"/>
    </w:p>
    <w:p w14:paraId="06F12040"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Wszystkie powierzchnie, które wykazują większe odchylenia cech geometrycznych od określonych w punkcie 6.2 powinny być naprawione przez spulchnienie do głębokości co najmniej 10 cm, wyrównanie i powtórne zagęszczenie. Dodanie nowego materiału bez spulchnienia wykonanej warstwy jest niedopuszczalne.</w:t>
      </w:r>
    </w:p>
    <w:p w14:paraId="6B6EDD03" w14:textId="77777777" w:rsidR="00E01B0C" w:rsidRPr="008E7825" w:rsidRDefault="00E01B0C" w:rsidP="00BA6032">
      <w:pPr>
        <w:pStyle w:val="SSTnagowek2"/>
      </w:pPr>
      <w:bookmarkStart w:id="381" w:name="_Toc407086028"/>
      <w:bookmarkStart w:id="382" w:name="_Toc407085580"/>
      <w:bookmarkStart w:id="383" w:name="_Toc407085437"/>
      <w:bookmarkStart w:id="384" w:name="_Toc407085294"/>
      <w:bookmarkStart w:id="385" w:name="_Toc407084175"/>
      <w:bookmarkStart w:id="386" w:name="_Toc407083341"/>
      <w:bookmarkStart w:id="387" w:name="_Toc407081542"/>
      <w:bookmarkStart w:id="388" w:name="_Toc407069577"/>
      <w:bookmarkStart w:id="389" w:name="_Toc406984369"/>
      <w:bookmarkStart w:id="390" w:name="_Toc406984178"/>
      <w:bookmarkStart w:id="391" w:name="_Toc406984031"/>
      <w:bookmarkStart w:id="392" w:name="_Toc406915338"/>
      <w:bookmarkStart w:id="393" w:name="_Toc406914760"/>
      <w:bookmarkStart w:id="394" w:name="_Toc406914106"/>
      <w:bookmarkStart w:id="395" w:name="_Toc406913861"/>
      <w:bookmarkStart w:id="396" w:name="_7._obmiar_robót"/>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r w:rsidRPr="008E7825">
        <w:t>obmiar robót</w:t>
      </w:r>
    </w:p>
    <w:p w14:paraId="1721AAE9" w14:textId="77777777" w:rsidR="00E01B0C" w:rsidRPr="008E7825" w:rsidRDefault="00E01B0C" w:rsidP="00E01B0C">
      <w:pPr>
        <w:pStyle w:val="sstnromalny"/>
        <w:spacing w:line="264" w:lineRule="auto"/>
        <w:rPr>
          <w:rFonts w:ascii="Arial Narrow" w:hAnsi="Arial Narrow" w:cs="Arial"/>
          <w:sz w:val="22"/>
          <w:szCs w:val="22"/>
        </w:rPr>
      </w:pPr>
      <w:bookmarkStart w:id="397" w:name="_Toc406913862"/>
      <w:bookmarkStart w:id="398" w:name="_Toc406914107"/>
      <w:bookmarkStart w:id="399" w:name="_Toc406914761"/>
      <w:bookmarkStart w:id="400" w:name="_Toc406915339"/>
      <w:bookmarkStart w:id="401" w:name="_Toc406984032"/>
      <w:bookmarkStart w:id="402" w:name="_Toc406984179"/>
      <w:bookmarkStart w:id="403" w:name="_Toc406984370"/>
      <w:bookmarkStart w:id="404" w:name="_Toc407069578"/>
      <w:bookmarkStart w:id="405" w:name="_Toc407081543"/>
      <w:bookmarkStart w:id="406" w:name="_Toc407083342"/>
      <w:bookmarkStart w:id="407" w:name="_Toc407084176"/>
      <w:bookmarkStart w:id="408" w:name="_Toc407085295"/>
      <w:bookmarkStart w:id="409" w:name="_Toc407085438"/>
      <w:bookmarkStart w:id="410" w:name="_Toc407085581"/>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r w:rsidRPr="008E7825">
        <w:rPr>
          <w:rFonts w:ascii="Arial Narrow" w:hAnsi="Arial Narrow" w:cs="Arial"/>
          <w:sz w:val="22"/>
          <w:szCs w:val="22"/>
        </w:rPr>
        <w:t xml:space="preserve">Ogólne zasady obmiaru robót podano w </w:t>
      </w:r>
      <w:proofErr w:type="spellStart"/>
      <w:r w:rsidRPr="008E7825">
        <w:rPr>
          <w:rFonts w:ascii="Arial Narrow" w:hAnsi="Arial Narrow" w:cs="Arial"/>
          <w:sz w:val="22"/>
          <w:szCs w:val="22"/>
        </w:rPr>
        <w:t>STWiORB</w:t>
      </w:r>
      <w:proofErr w:type="spellEnd"/>
      <w:r w:rsidRPr="008E7825">
        <w:rPr>
          <w:rFonts w:ascii="Arial Narrow" w:hAnsi="Arial Narrow" w:cs="Arial"/>
          <w:sz w:val="22"/>
          <w:szCs w:val="22"/>
        </w:rPr>
        <w:t xml:space="preserve"> DM.00.00.00 „Wymagania ogólne” pkt 7.</w:t>
      </w:r>
    </w:p>
    <w:p w14:paraId="01A67900" w14:textId="77777777" w:rsidR="00E01B0C" w:rsidRPr="008E7825" w:rsidRDefault="00E01B0C" w:rsidP="00E01B0C">
      <w:pPr>
        <w:pStyle w:val="sstnromalny"/>
        <w:spacing w:line="264" w:lineRule="auto"/>
        <w:rPr>
          <w:rFonts w:ascii="Arial Narrow" w:hAnsi="Arial Narrow" w:cs="Arial"/>
          <w:sz w:val="22"/>
          <w:szCs w:val="22"/>
        </w:rPr>
      </w:pPr>
      <w:bookmarkStart w:id="411" w:name="_Toc406913863"/>
      <w:bookmarkStart w:id="412" w:name="_Toc406914108"/>
      <w:bookmarkStart w:id="413" w:name="_Toc406914762"/>
      <w:bookmarkStart w:id="414" w:name="_Toc406915340"/>
      <w:bookmarkStart w:id="415" w:name="_Toc406984033"/>
      <w:bookmarkStart w:id="416" w:name="_Toc406984180"/>
      <w:bookmarkStart w:id="417" w:name="_Toc406984371"/>
      <w:bookmarkStart w:id="418" w:name="_Toc407069579"/>
      <w:bookmarkStart w:id="419" w:name="_Toc407081544"/>
      <w:bookmarkStart w:id="420" w:name="_Toc407083343"/>
      <w:bookmarkStart w:id="421" w:name="_Toc407084177"/>
      <w:bookmarkStart w:id="422" w:name="_Toc407085296"/>
      <w:bookmarkStart w:id="423" w:name="_Toc407085439"/>
      <w:bookmarkStart w:id="424" w:name="_Toc407085582"/>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r w:rsidRPr="008E7825">
        <w:rPr>
          <w:rFonts w:ascii="Arial Narrow" w:hAnsi="Arial Narrow" w:cs="Arial"/>
          <w:sz w:val="22"/>
          <w:szCs w:val="22"/>
        </w:rPr>
        <w:t>Jednostką obmiarową jest m</w:t>
      </w:r>
      <w:r w:rsidRPr="008E7825">
        <w:rPr>
          <w:rFonts w:ascii="Arial Narrow" w:hAnsi="Arial Narrow" w:cs="Arial"/>
          <w:sz w:val="22"/>
          <w:szCs w:val="22"/>
          <w:vertAlign w:val="superscript"/>
        </w:rPr>
        <w:t>2</w:t>
      </w:r>
      <w:r w:rsidRPr="008E7825">
        <w:rPr>
          <w:rFonts w:ascii="Arial Narrow" w:hAnsi="Arial Narrow" w:cs="Arial"/>
          <w:sz w:val="22"/>
          <w:szCs w:val="22"/>
        </w:rPr>
        <w:t xml:space="preserve"> (metr kwadratowy) wykonanego i odebranego koryta.</w:t>
      </w:r>
    </w:p>
    <w:p w14:paraId="6A7CABFF" w14:textId="77777777" w:rsidR="00E01B0C" w:rsidRPr="008E7825" w:rsidRDefault="00E01B0C" w:rsidP="00BA6032">
      <w:pPr>
        <w:pStyle w:val="SSTnagowek2"/>
      </w:pPr>
      <w:bookmarkStart w:id="425" w:name="_Toc407086031"/>
      <w:bookmarkStart w:id="426" w:name="_Toc407085583"/>
      <w:bookmarkStart w:id="427" w:name="_Toc407085440"/>
      <w:bookmarkStart w:id="428" w:name="_Toc407085297"/>
      <w:bookmarkStart w:id="429" w:name="_Toc407084178"/>
      <w:bookmarkStart w:id="430" w:name="_Toc407083344"/>
      <w:bookmarkStart w:id="431" w:name="_Toc407081545"/>
      <w:bookmarkStart w:id="432" w:name="_Toc407069580"/>
      <w:bookmarkStart w:id="433" w:name="_Toc406984372"/>
      <w:bookmarkStart w:id="434" w:name="_Toc406984181"/>
      <w:bookmarkStart w:id="435" w:name="_Toc406984034"/>
      <w:bookmarkStart w:id="436" w:name="_Toc406915341"/>
      <w:bookmarkStart w:id="437" w:name="_Toc406914763"/>
      <w:bookmarkStart w:id="438" w:name="_Toc406914109"/>
      <w:bookmarkStart w:id="439" w:name="_Toc406913864"/>
      <w:bookmarkStart w:id="440" w:name="_8._odbiór_robót"/>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r w:rsidRPr="008E7825">
        <w:t>odbiór robót</w:t>
      </w:r>
    </w:p>
    <w:p w14:paraId="4BDF3BEA"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Ogólne zasady odbioru robót podano w </w:t>
      </w:r>
      <w:proofErr w:type="spellStart"/>
      <w:r w:rsidRPr="008E7825">
        <w:rPr>
          <w:rFonts w:ascii="Arial Narrow" w:hAnsi="Arial Narrow" w:cs="Arial"/>
          <w:sz w:val="22"/>
          <w:szCs w:val="22"/>
        </w:rPr>
        <w:t>STWiORB</w:t>
      </w:r>
      <w:proofErr w:type="spellEnd"/>
      <w:r w:rsidRPr="008E7825">
        <w:rPr>
          <w:rFonts w:ascii="Arial Narrow" w:hAnsi="Arial Narrow" w:cs="Arial"/>
          <w:sz w:val="22"/>
          <w:szCs w:val="22"/>
        </w:rPr>
        <w:t xml:space="preserve"> DM.00.00.00 „Wymagania ogólne” pkt 8.</w:t>
      </w:r>
    </w:p>
    <w:p w14:paraId="4E0A62FD" w14:textId="77777777" w:rsidR="00E01B0C" w:rsidRPr="008E7825" w:rsidRDefault="00E01B0C" w:rsidP="00E01B0C">
      <w:pPr>
        <w:pStyle w:val="sstnromalny"/>
        <w:spacing w:line="264" w:lineRule="auto"/>
        <w:rPr>
          <w:rFonts w:ascii="Arial Narrow" w:hAnsi="Arial Narrow" w:cs="Arial"/>
          <w:sz w:val="22"/>
          <w:szCs w:val="22"/>
        </w:rPr>
      </w:pPr>
      <w:r w:rsidRPr="008E7825">
        <w:rPr>
          <w:rFonts w:ascii="Arial Narrow" w:hAnsi="Arial Narrow" w:cs="Arial"/>
          <w:sz w:val="22"/>
          <w:szCs w:val="22"/>
        </w:rPr>
        <w:t xml:space="preserve">Roboty uznaje się za wykonane zgodnie z Dokumentacja Projektową, </w:t>
      </w:r>
      <w:proofErr w:type="spellStart"/>
      <w:r w:rsidRPr="008E7825">
        <w:rPr>
          <w:rFonts w:ascii="Arial Narrow" w:hAnsi="Arial Narrow" w:cs="Arial"/>
          <w:sz w:val="22"/>
          <w:szCs w:val="22"/>
        </w:rPr>
        <w:t>STWiORB</w:t>
      </w:r>
      <w:proofErr w:type="spellEnd"/>
      <w:r w:rsidRPr="008E7825">
        <w:rPr>
          <w:rFonts w:ascii="Arial Narrow" w:hAnsi="Arial Narrow" w:cs="Arial"/>
          <w:sz w:val="22"/>
          <w:szCs w:val="22"/>
        </w:rPr>
        <w:t xml:space="preserve"> i wymaganiami Inżyniera, jeżeli wszystkie pomiary i badania z zachowaniem tolerancji wg punktu 6 dały wyniki pozytywne.</w:t>
      </w:r>
    </w:p>
    <w:p w14:paraId="7F845BB9" w14:textId="77777777" w:rsidR="00E01B0C" w:rsidRPr="008E7825" w:rsidRDefault="00E01B0C" w:rsidP="00BA6032">
      <w:pPr>
        <w:pStyle w:val="SSTnagowek2"/>
      </w:pPr>
      <w:bookmarkStart w:id="441" w:name="_Toc407086032"/>
      <w:bookmarkStart w:id="442" w:name="_Toc407085584"/>
      <w:bookmarkStart w:id="443" w:name="_Toc407085441"/>
      <w:bookmarkStart w:id="444" w:name="_Toc407085298"/>
      <w:bookmarkStart w:id="445" w:name="_Toc407084179"/>
      <w:bookmarkStart w:id="446" w:name="_Toc407083345"/>
      <w:bookmarkStart w:id="447" w:name="_Toc407081546"/>
      <w:bookmarkStart w:id="448" w:name="_Toc407069581"/>
      <w:bookmarkStart w:id="449" w:name="_Toc406984373"/>
      <w:bookmarkStart w:id="450" w:name="_Toc406984182"/>
      <w:bookmarkStart w:id="451" w:name="_Toc406984035"/>
      <w:bookmarkStart w:id="452" w:name="_Toc406915342"/>
      <w:bookmarkStart w:id="453" w:name="_Toc406914764"/>
      <w:bookmarkStart w:id="454" w:name="_Toc406914110"/>
      <w:bookmarkStart w:id="455" w:name="_Toc406913865"/>
      <w:bookmarkStart w:id="456" w:name="_9._podstawa_płatności"/>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r w:rsidRPr="008E7825">
        <w:t>podstawa płatności</w:t>
      </w:r>
    </w:p>
    <w:p w14:paraId="13BFC3EB" w14:textId="77777777" w:rsidR="00E01B0C" w:rsidRPr="008E7825" w:rsidRDefault="00E01B0C" w:rsidP="00E01B0C">
      <w:pPr>
        <w:pStyle w:val="sstnromalny"/>
        <w:spacing w:line="264" w:lineRule="auto"/>
        <w:rPr>
          <w:rFonts w:ascii="Arial Narrow" w:hAnsi="Arial Narrow" w:cs="Arial"/>
          <w:sz w:val="22"/>
          <w:szCs w:val="22"/>
        </w:rPr>
      </w:pPr>
      <w:bookmarkStart w:id="457" w:name="_Toc406913866"/>
      <w:bookmarkStart w:id="458" w:name="_Toc406914111"/>
      <w:bookmarkStart w:id="459" w:name="_Toc406914765"/>
      <w:bookmarkStart w:id="460" w:name="_Toc406915343"/>
      <w:bookmarkStart w:id="461" w:name="_Toc406984036"/>
      <w:bookmarkStart w:id="462" w:name="_Toc406984183"/>
      <w:bookmarkStart w:id="463" w:name="_Toc406984374"/>
      <w:bookmarkStart w:id="464" w:name="_Toc407069582"/>
      <w:bookmarkStart w:id="465" w:name="_Toc407081547"/>
      <w:bookmarkStart w:id="466" w:name="_Toc407083346"/>
      <w:bookmarkStart w:id="467" w:name="_Toc407084180"/>
      <w:bookmarkStart w:id="468" w:name="_Toc407085299"/>
      <w:bookmarkStart w:id="469" w:name="_Toc407085442"/>
      <w:bookmarkStart w:id="470" w:name="_Toc407085585"/>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r w:rsidRPr="008E7825">
        <w:rPr>
          <w:rFonts w:ascii="Arial Narrow" w:hAnsi="Arial Narrow" w:cs="Arial"/>
          <w:sz w:val="22"/>
          <w:szCs w:val="22"/>
        </w:rPr>
        <w:t xml:space="preserve">Ogólne ustalenia dotyczące podstawy płatności podano w </w:t>
      </w:r>
      <w:proofErr w:type="spellStart"/>
      <w:r w:rsidRPr="008E7825">
        <w:rPr>
          <w:rFonts w:ascii="Arial Narrow" w:hAnsi="Arial Narrow" w:cs="Arial"/>
          <w:sz w:val="22"/>
          <w:szCs w:val="22"/>
        </w:rPr>
        <w:t>STWiORB</w:t>
      </w:r>
      <w:proofErr w:type="spellEnd"/>
      <w:r w:rsidRPr="008E7825">
        <w:rPr>
          <w:rFonts w:ascii="Arial Narrow" w:hAnsi="Arial Narrow" w:cs="Arial"/>
          <w:sz w:val="22"/>
          <w:szCs w:val="22"/>
        </w:rPr>
        <w:t xml:space="preserve"> DM.00.00.00 „Wymagania ogólne” pkt 9.</w:t>
      </w:r>
    </w:p>
    <w:p w14:paraId="3ECBBDA7" w14:textId="77777777" w:rsidR="00E01B0C" w:rsidRPr="008E7825" w:rsidRDefault="00E01B0C" w:rsidP="00E01B0C">
      <w:pPr>
        <w:pStyle w:val="sstnromalny"/>
        <w:spacing w:line="264" w:lineRule="auto"/>
        <w:rPr>
          <w:rFonts w:ascii="Arial Narrow" w:hAnsi="Arial Narrow" w:cs="Arial"/>
          <w:sz w:val="22"/>
          <w:szCs w:val="22"/>
        </w:rPr>
      </w:pPr>
      <w:bookmarkStart w:id="471" w:name="_Toc406913867"/>
      <w:bookmarkStart w:id="472" w:name="_Toc406914112"/>
      <w:bookmarkStart w:id="473" w:name="_Toc406914766"/>
      <w:bookmarkStart w:id="474" w:name="_Toc406915344"/>
      <w:bookmarkStart w:id="475" w:name="_Toc406984037"/>
      <w:bookmarkStart w:id="476" w:name="_Toc406984184"/>
      <w:bookmarkStart w:id="477" w:name="_Toc406984375"/>
      <w:bookmarkStart w:id="478" w:name="_Toc407069583"/>
      <w:bookmarkStart w:id="479" w:name="_Toc407081548"/>
      <w:bookmarkStart w:id="480" w:name="_Toc407083347"/>
      <w:bookmarkStart w:id="481" w:name="_Toc407084181"/>
      <w:bookmarkStart w:id="482" w:name="_Toc407085300"/>
      <w:bookmarkStart w:id="483" w:name="_Toc407085443"/>
      <w:bookmarkStart w:id="484" w:name="_Toc407085586"/>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r w:rsidRPr="008E7825">
        <w:rPr>
          <w:rFonts w:ascii="Arial Narrow" w:hAnsi="Arial Narrow" w:cs="Arial"/>
          <w:sz w:val="22"/>
          <w:szCs w:val="22"/>
        </w:rPr>
        <w:t>Cena wykonania 1 m</w:t>
      </w:r>
      <w:r w:rsidRPr="008E7825">
        <w:rPr>
          <w:rFonts w:ascii="Arial Narrow" w:hAnsi="Arial Narrow" w:cs="Arial"/>
          <w:sz w:val="22"/>
          <w:szCs w:val="22"/>
          <w:vertAlign w:val="superscript"/>
        </w:rPr>
        <w:t>2</w:t>
      </w:r>
      <w:r w:rsidRPr="008E7825">
        <w:rPr>
          <w:rFonts w:ascii="Arial Narrow" w:hAnsi="Arial Narrow" w:cs="Arial"/>
          <w:sz w:val="22"/>
          <w:szCs w:val="22"/>
        </w:rPr>
        <w:t xml:space="preserve"> koryta obejmuje:</w:t>
      </w:r>
    </w:p>
    <w:p w14:paraId="29377ABF" w14:textId="77777777" w:rsidR="00E01B0C" w:rsidRPr="008E7825" w:rsidRDefault="00E01B0C" w:rsidP="000C4D36">
      <w:pPr>
        <w:pStyle w:val="sstnromalny"/>
        <w:numPr>
          <w:ilvl w:val="0"/>
          <w:numId w:val="234"/>
        </w:numPr>
        <w:spacing w:line="264" w:lineRule="auto"/>
        <w:rPr>
          <w:rFonts w:ascii="Arial Narrow" w:hAnsi="Arial Narrow" w:cs="Arial"/>
          <w:sz w:val="22"/>
          <w:szCs w:val="22"/>
        </w:rPr>
      </w:pPr>
      <w:r w:rsidRPr="008E7825">
        <w:rPr>
          <w:rFonts w:ascii="Arial Narrow" w:hAnsi="Arial Narrow" w:cs="Arial"/>
          <w:sz w:val="22"/>
          <w:szCs w:val="22"/>
        </w:rPr>
        <w:t>prace pomiarowe i roboty przygotowawcze,</w:t>
      </w:r>
    </w:p>
    <w:p w14:paraId="506CCB60" w14:textId="77777777" w:rsidR="00E01B0C" w:rsidRPr="008E7825" w:rsidRDefault="00E01B0C" w:rsidP="000C4D36">
      <w:pPr>
        <w:pStyle w:val="sstnromalny"/>
        <w:numPr>
          <w:ilvl w:val="0"/>
          <w:numId w:val="234"/>
        </w:numPr>
        <w:spacing w:line="264" w:lineRule="auto"/>
        <w:rPr>
          <w:rFonts w:ascii="Arial Narrow" w:hAnsi="Arial Narrow" w:cs="Arial"/>
          <w:sz w:val="22"/>
          <w:szCs w:val="22"/>
        </w:rPr>
      </w:pPr>
      <w:r w:rsidRPr="008E7825">
        <w:rPr>
          <w:rFonts w:ascii="Arial Narrow" w:hAnsi="Arial Narrow" w:cs="Arial"/>
          <w:sz w:val="22"/>
          <w:szCs w:val="22"/>
        </w:rPr>
        <w:t>odspojenie gruntu z przerzutem na pobocze i rozplantowaniem,</w:t>
      </w:r>
    </w:p>
    <w:p w14:paraId="78C3017B" w14:textId="77777777" w:rsidR="00E01B0C" w:rsidRPr="008E7825" w:rsidRDefault="00E01B0C" w:rsidP="000C4D36">
      <w:pPr>
        <w:pStyle w:val="sstnromalny"/>
        <w:numPr>
          <w:ilvl w:val="0"/>
          <w:numId w:val="234"/>
        </w:numPr>
        <w:spacing w:line="264" w:lineRule="auto"/>
        <w:rPr>
          <w:rFonts w:ascii="Arial Narrow" w:hAnsi="Arial Narrow" w:cs="Arial"/>
          <w:sz w:val="22"/>
          <w:szCs w:val="22"/>
        </w:rPr>
      </w:pPr>
      <w:r w:rsidRPr="008E7825">
        <w:rPr>
          <w:rFonts w:ascii="Arial Narrow" w:hAnsi="Arial Narrow" w:cs="Arial"/>
          <w:sz w:val="22"/>
          <w:szCs w:val="22"/>
        </w:rPr>
        <w:t>załadunek nadmiaru odspojonego gruntu na środki transportowe i odwiezienie na odkład lub nasyp,</w:t>
      </w:r>
    </w:p>
    <w:p w14:paraId="6C1CC331" w14:textId="77777777" w:rsidR="00E01B0C" w:rsidRPr="008E7825" w:rsidRDefault="00E01B0C" w:rsidP="000C4D36">
      <w:pPr>
        <w:pStyle w:val="sstnromalny"/>
        <w:numPr>
          <w:ilvl w:val="0"/>
          <w:numId w:val="234"/>
        </w:numPr>
        <w:spacing w:line="264" w:lineRule="auto"/>
        <w:rPr>
          <w:rFonts w:ascii="Arial Narrow" w:hAnsi="Arial Narrow" w:cs="Arial"/>
          <w:sz w:val="22"/>
          <w:szCs w:val="22"/>
        </w:rPr>
      </w:pPr>
      <w:r w:rsidRPr="008E7825">
        <w:rPr>
          <w:rFonts w:ascii="Arial Narrow" w:hAnsi="Arial Narrow" w:cs="Arial"/>
          <w:sz w:val="22"/>
          <w:szCs w:val="22"/>
        </w:rPr>
        <w:t>profilowanie dna koryta lub podłoża,</w:t>
      </w:r>
    </w:p>
    <w:p w14:paraId="26792437" w14:textId="77777777" w:rsidR="00E01B0C" w:rsidRPr="008E7825" w:rsidRDefault="00E01B0C" w:rsidP="000C4D36">
      <w:pPr>
        <w:pStyle w:val="sstnromalny"/>
        <w:numPr>
          <w:ilvl w:val="0"/>
          <w:numId w:val="234"/>
        </w:numPr>
        <w:spacing w:line="264" w:lineRule="auto"/>
        <w:rPr>
          <w:rFonts w:ascii="Arial Narrow" w:hAnsi="Arial Narrow" w:cs="Arial"/>
          <w:sz w:val="22"/>
          <w:szCs w:val="22"/>
        </w:rPr>
      </w:pPr>
      <w:r w:rsidRPr="008E7825">
        <w:rPr>
          <w:rFonts w:ascii="Arial Narrow" w:hAnsi="Arial Narrow" w:cs="Arial"/>
          <w:sz w:val="22"/>
          <w:szCs w:val="22"/>
        </w:rPr>
        <w:t>zagęszczenie,</w:t>
      </w:r>
    </w:p>
    <w:p w14:paraId="106F1DBC" w14:textId="77777777" w:rsidR="00E01B0C" w:rsidRPr="008E7825" w:rsidRDefault="00E01B0C" w:rsidP="000C4D36">
      <w:pPr>
        <w:pStyle w:val="sstnromalny"/>
        <w:numPr>
          <w:ilvl w:val="0"/>
          <w:numId w:val="234"/>
        </w:numPr>
        <w:spacing w:line="264" w:lineRule="auto"/>
        <w:rPr>
          <w:rFonts w:ascii="Arial Narrow" w:hAnsi="Arial Narrow" w:cs="Arial"/>
          <w:sz w:val="22"/>
          <w:szCs w:val="22"/>
        </w:rPr>
      </w:pPr>
      <w:r w:rsidRPr="008E7825">
        <w:rPr>
          <w:rFonts w:ascii="Arial Narrow" w:hAnsi="Arial Narrow" w:cs="Arial"/>
          <w:sz w:val="22"/>
          <w:szCs w:val="22"/>
        </w:rPr>
        <w:lastRenderedPageBreak/>
        <w:t>utrzymanie koryta lub podłoża,</w:t>
      </w:r>
    </w:p>
    <w:p w14:paraId="11D48147" w14:textId="77777777" w:rsidR="00E01B0C" w:rsidRPr="008E7825" w:rsidRDefault="00E01B0C" w:rsidP="000C4D36">
      <w:pPr>
        <w:pStyle w:val="sstnromalny"/>
        <w:numPr>
          <w:ilvl w:val="0"/>
          <w:numId w:val="234"/>
        </w:numPr>
        <w:spacing w:line="264" w:lineRule="auto"/>
        <w:rPr>
          <w:rFonts w:ascii="Arial Narrow" w:hAnsi="Arial Narrow" w:cs="Arial"/>
          <w:sz w:val="22"/>
          <w:szCs w:val="22"/>
        </w:rPr>
      </w:pPr>
      <w:r w:rsidRPr="008E7825">
        <w:rPr>
          <w:rFonts w:ascii="Arial Narrow" w:hAnsi="Arial Narrow" w:cs="Arial"/>
          <w:sz w:val="22"/>
          <w:szCs w:val="22"/>
        </w:rPr>
        <w:t>przeprowadzenie pomiarów i badań laboratoryjnych, wymaganych w Specyfikacji Technicznej.</w:t>
      </w:r>
    </w:p>
    <w:p w14:paraId="20703B50" w14:textId="77777777" w:rsidR="00E01B0C" w:rsidRPr="008E7825" w:rsidRDefault="00E01B0C" w:rsidP="00E01B0C">
      <w:pPr>
        <w:pStyle w:val="sstnromalny"/>
        <w:spacing w:line="264" w:lineRule="auto"/>
        <w:rPr>
          <w:rFonts w:ascii="Arial Narrow" w:hAnsi="Arial Narrow" w:cs="Arial"/>
          <w:sz w:val="22"/>
          <w:szCs w:val="22"/>
        </w:rPr>
      </w:pPr>
      <w:bookmarkStart w:id="485" w:name="_Toc407086035"/>
      <w:bookmarkStart w:id="486" w:name="_Toc407085587"/>
      <w:bookmarkStart w:id="487" w:name="_Toc407085444"/>
      <w:bookmarkStart w:id="488" w:name="_Toc407085301"/>
      <w:bookmarkStart w:id="489" w:name="_Toc407084182"/>
      <w:bookmarkStart w:id="490" w:name="_Toc407083348"/>
      <w:bookmarkStart w:id="491" w:name="_Toc407081549"/>
      <w:bookmarkStart w:id="492" w:name="_Toc407069584"/>
      <w:bookmarkStart w:id="493" w:name="_Toc406984376"/>
      <w:bookmarkStart w:id="494" w:name="_Toc406984185"/>
      <w:bookmarkStart w:id="495" w:name="_Toc406984038"/>
      <w:bookmarkStart w:id="496" w:name="_Toc406915345"/>
      <w:bookmarkStart w:id="497" w:name="_Toc406914767"/>
      <w:bookmarkStart w:id="498" w:name="_Toc406914113"/>
      <w:bookmarkStart w:id="499" w:name="_Toc406913868"/>
      <w:bookmarkStart w:id="500" w:name="_10._przepisy_związane"/>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r w:rsidRPr="008E7825">
        <w:rPr>
          <w:rFonts w:ascii="Arial Narrow" w:hAnsi="Arial Narrow" w:cs="Arial"/>
          <w:sz w:val="22"/>
          <w:szCs w:val="22"/>
        </w:rPr>
        <w:t xml:space="preserve">Cena wykonania robót określonych niniejszą </w:t>
      </w:r>
      <w:proofErr w:type="spellStart"/>
      <w:r w:rsidRPr="008E7825">
        <w:rPr>
          <w:rFonts w:ascii="Arial Narrow" w:hAnsi="Arial Narrow" w:cs="Arial"/>
          <w:sz w:val="22"/>
          <w:szCs w:val="22"/>
        </w:rPr>
        <w:t>STWiORB</w:t>
      </w:r>
      <w:proofErr w:type="spellEnd"/>
      <w:r w:rsidRPr="008E7825">
        <w:rPr>
          <w:rFonts w:ascii="Arial Narrow" w:hAnsi="Arial Narrow" w:cs="Arial"/>
          <w:sz w:val="22"/>
          <w:szCs w:val="22"/>
        </w:rPr>
        <w:t xml:space="preserve"> obejmuje:</w:t>
      </w:r>
    </w:p>
    <w:p w14:paraId="0CA04096" w14:textId="77777777" w:rsidR="00E01B0C" w:rsidRPr="008E7825" w:rsidRDefault="00E01B0C" w:rsidP="000C4D36">
      <w:pPr>
        <w:pStyle w:val="sstnromalny"/>
        <w:numPr>
          <w:ilvl w:val="0"/>
          <w:numId w:val="233"/>
        </w:numPr>
        <w:spacing w:line="264" w:lineRule="auto"/>
        <w:rPr>
          <w:rFonts w:ascii="Arial Narrow" w:hAnsi="Arial Narrow" w:cs="Arial"/>
          <w:sz w:val="22"/>
          <w:szCs w:val="22"/>
        </w:rPr>
      </w:pPr>
      <w:r w:rsidRPr="008E7825">
        <w:rPr>
          <w:rFonts w:ascii="Arial Narrow" w:hAnsi="Arial Narrow" w:cs="Arial"/>
          <w:sz w:val="22"/>
          <w:szCs w:val="22"/>
        </w:rPr>
        <w:t>roboty tymczasowe, które są potrzebne do wykonania robót podstawowych, ale nie są przekazywane Zamawiającemu i są usuwane po wykonaniu robót podstawowych,</w:t>
      </w:r>
    </w:p>
    <w:p w14:paraId="7ADA69C5" w14:textId="77777777" w:rsidR="00E01B0C" w:rsidRPr="008E7825" w:rsidRDefault="00E01B0C" w:rsidP="000C4D36">
      <w:pPr>
        <w:pStyle w:val="sstnromalny"/>
        <w:numPr>
          <w:ilvl w:val="0"/>
          <w:numId w:val="233"/>
        </w:numPr>
        <w:spacing w:line="264" w:lineRule="auto"/>
        <w:rPr>
          <w:rFonts w:ascii="Arial Narrow" w:hAnsi="Arial Narrow" w:cs="Arial"/>
          <w:sz w:val="22"/>
          <w:szCs w:val="22"/>
        </w:rPr>
      </w:pPr>
      <w:r w:rsidRPr="008E7825">
        <w:rPr>
          <w:rFonts w:ascii="Arial Narrow" w:hAnsi="Arial Narrow" w:cs="Arial"/>
          <w:sz w:val="22"/>
          <w:szCs w:val="22"/>
        </w:rPr>
        <w:t>prace towarzyszące, które są niezbędne do wykonania robót podstawowych, niezaliczane do robót tymczasowych, jak geodezyjne wytyczenie robót itd.</w:t>
      </w:r>
    </w:p>
    <w:p w14:paraId="28189C02" w14:textId="77777777" w:rsidR="00E01B0C" w:rsidRPr="008E7825" w:rsidRDefault="00E01B0C" w:rsidP="00BA6032">
      <w:pPr>
        <w:pStyle w:val="SSTnagowek2"/>
      </w:pPr>
      <w:r w:rsidRPr="008E7825">
        <w:t>przepisy związane</w:t>
      </w:r>
    </w:p>
    <w:p w14:paraId="5325D2DD" w14:textId="77777777" w:rsidR="00E01B0C" w:rsidRPr="008E7825" w:rsidRDefault="00E01B0C" w:rsidP="00E01B0C">
      <w:pPr>
        <w:pStyle w:val="sstnromalny"/>
        <w:tabs>
          <w:tab w:val="left" w:pos="1701"/>
        </w:tabs>
        <w:spacing w:line="264" w:lineRule="auto"/>
        <w:ind w:left="1843" w:hanging="1843"/>
        <w:rPr>
          <w:rFonts w:ascii="Arial Narrow" w:hAnsi="Arial Narrow" w:cs="Arial"/>
          <w:sz w:val="22"/>
          <w:szCs w:val="22"/>
        </w:rPr>
      </w:pPr>
      <w:bookmarkStart w:id="501" w:name="_Toc406913869"/>
      <w:bookmarkStart w:id="502" w:name="_Toc406914114"/>
      <w:bookmarkStart w:id="503" w:name="_Toc406914768"/>
      <w:bookmarkStart w:id="504" w:name="_Toc406915346"/>
      <w:bookmarkStart w:id="505" w:name="_Toc406984039"/>
      <w:bookmarkStart w:id="506" w:name="_Toc406984186"/>
      <w:bookmarkStart w:id="507" w:name="_Toc406984377"/>
      <w:bookmarkStart w:id="508" w:name="_Toc407069585"/>
      <w:bookmarkStart w:id="509" w:name="_Toc407081550"/>
      <w:bookmarkStart w:id="510" w:name="_Toc407083349"/>
      <w:bookmarkStart w:id="511" w:name="_Toc407084183"/>
      <w:bookmarkStart w:id="512" w:name="_Toc407085302"/>
      <w:bookmarkStart w:id="513" w:name="_Toc407085445"/>
      <w:bookmarkStart w:id="514" w:name="_Toc407085588"/>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r w:rsidRPr="008E7825">
        <w:rPr>
          <w:rFonts w:ascii="Arial Narrow" w:hAnsi="Arial Narrow" w:cs="Arial"/>
          <w:sz w:val="22"/>
          <w:szCs w:val="22"/>
        </w:rPr>
        <w:t>PN-B-04481</w:t>
      </w:r>
      <w:r w:rsidRPr="008E7825">
        <w:rPr>
          <w:rFonts w:ascii="Arial Narrow" w:hAnsi="Arial Narrow" w:cs="Arial"/>
          <w:sz w:val="22"/>
          <w:szCs w:val="22"/>
        </w:rPr>
        <w:tab/>
      </w:r>
      <w:r w:rsidRPr="008E7825">
        <w:rPr>
          <w:rFonts w:ascii="Arial Narrow" w:hAnsi="Arial Narrow" w:cs="Arial"/>
          <w:sz w:val="22"/>
          <w:szCs w:val="22"/>
        </w:rPr>
        <w:tab/>
        <w:t>Grunty budowlane. Badania próbek gruntu</w:t>
      </w:r>
    </w:p>
    <w:p w14:paraId="6D1755D4" w14:textId="77777777" w:rsidR="00E01B0C" w:rsidRPr="008E7825" w:rsidRDefault="00E01B0C" w:rsidP="00E01B0C">
      <w:pPr>
        <w:pStyle w:val="sstnromalny"/>
        <w:tabs>
          <w:tab w:val="left" w:pos="1701"/>
        </w:tabs>
        <w:spacing w:line="264" w:lineRule="auto"/>
        <w:ind w:left="1843" w:hanging="1843"/>
        <w:rPr>
          <w:rFonts w:ascii="Arial Narrow" w:hAnsi="Arial Narrow" w:cs="Arial"/>
          <w:sz w:val="22"/>
          <w:szCs w:val="22"/>
        </w:rPr>
      </w:pPr>
      <w:r w:rsidRPr="008E7825">
        <w:rPr>
          <w:rFonts w:ascii="Arial Narrow" w:hAnsi="Arial Narrow" w:cs="Arial"/>
          <w:sz w:val="22"/>
          <w:szCs w:val="22"/>
        </w:rPr>
        <w:t>PN-EN 1097-5:2008</w:t>
      </w:r>
      <w:r w:rsidRPr="008E7825">
        <w:rPr>
          <w:rFonts w:ascii="Arial Narrow" w:hAnsi="Arial Narrow" w:cs="Arial"/>
          <w:sz w:val="22"/>
          <w:szCs w:val="22"/>
        </w:rPr>
        <w:tab/>
      </w:r>
      <w:r w:rsidRPr="008E7825">
        <w:rPr>
          <w:rFonts w:ascii="Arial Narrow" w:hAnsi="Arial Narrow" w:cs="Arial"/>
          <w:sz w:val="22"/>
          <w:szCs w:val="22"/>
        </w:rPr>
        <w:tab/>
        <w:t>Badania mechanicznych i fizycznych właściwości kruszyw. Część 5: Oznaczanie zawartości wody przez suszenie w suszarce z wentylacją</w:t>
      </w:r>
    </w:p>
    <w:p w14:paraId="33449549" w14:textId="77777777" w:rsidR="00E01B0C" w:rsidRPr="008E7825" w:rsidRDefault="00E01B0C" w:rsidP="00E01B0C">
      <w:pPr>
        <w:pStyle w:val="sstnromalny"/>
        <w:tabs>
          <w:tab w:val="left" w:pos="1701"/>
        </w:tabs>
        <w:spacing w:line="264" w:lineRule="auto"/>
        <w:ind w:left="1843" w:hanging="1843"/>
        <w:rPr>
          <w:rFonts w:ascii="Arial Narrow" w:hAnsi="Arial Narrow" w:cs="Arial"/>
          <w:sz w:val="22"/>
          <w:szCs w:val="22"/>
        </w:rPr>
      </w:pPr>
      <w:r w:rsidRPr="008E7825">
        <w:rPr>
          <w:rFonts w:ascii="Arial Narrow" w:hAnsi="Arial Narrow" w:cs="Arial"/>
          <w:sz w:val="22"/>
          <w:szCs w:val="22"/>
        </w:rPr>
        <w:t>BN-68/8931-04</w:t>
      </w:r>
      <w:r w:rsidRPr="008E7825">
        <w:rPr>
          <w:rFonts w:ascii="Arial Narrow" w:hAnsi="Arial Narrow" w:cs="Arial"/>
          <w:sz w:val="22"/>
          <w:szCs w:val="22"/>
        </w:rPr>
        <w:tab/>
      </w:r>
      <w:r w:rsidRPr="008E7825">
        <w:rPr>
          <w:rFonts w:ascii="Arial Narrow" w:hAnsi="Arial Narrow" w:cs="Arial"/>
          <w:sz w:val="22"/>
          <w:szCs w:val="22"/>
        </w:rPr>
        <w:tab/>
        <w:t xml:space="preserve">Drogi samochodowe. Pomiar równości nawierzchni </w:t>
      </w:r>
      <w:proofErr w:type="spellStart"/>
      <w:r w:rsidRPr="008E7825">
        <w:rPr>
          <w:rFonts w:ascii="Arial Narrow" w:hAnsi="Arial Narrow" w:cs="Arial"/>
          <w:sz w:val="22"/>
          <w:szCs w:val="22"/>
        </w:rPr>
        <w:t>planografem</w:t>
      </w:r>
      <w:proofErr w:type="spellEnd"/>
      <w:r w:rsidRPr="008E7825">
        <w:rPr>
          <w:rFonts w:ascii="Arial Narrow" w:hAnsi="Arial Narrow" w:cs="Arial"/>
          <w:sz w:val="22"/>
          <w:szCs w:val="22"/>
        </w:rPr>
        <w:t xml:space="preserve"> i łatą</w:t>
      </w:r>
    </w:p>
    <w:p w14:paraId="691FE151" w14:textId="77777777" w:rsidR="00E01B0C" w:rsidRPr="008E7825" w:rsidRDefault="00E01B0C" w:rsidP="00E01B0C">
      <w:pPr>
        <w:pStyle w:val="sstnromalny"/>
        <w:tabs>
          <w:tab w:val="left" w:pos="1701"/>
        </w:tabs>
        <w:spacing w:line="264" w:lineRule="auto"/>
        <w:ind w:left="1843" w:hanging="1843"/>
        <w:rPr>
          <w:rFonts w:ascii="Arial Narrow" w:hAnsi="Arial Narrow" w:cs="Arial"/>
          <w:sz w:val="22"/>
          <w:szCs w:val="22"/>
        </w:rPr>
      </w:pPr>
      <w:r w:rsidRPr="008E7825">
        <w:rPr>
          <w:rFonts w:ascii="Arial Narrow" w:hAnsi="Arial Narrow" w:cs="Arial"/>
          <w:sz w:val="22"/>
          <w:szCs w:val="22"/>
        </w:rPr>
        <w:t>BN-77/8931-12</w:t>
      </w:r>
      <w:r w:rsidRPr="008E7825">
        <w:rPr>
          <w:rFonts w:ascii="Arial Narrow" w:hAnsi="Arial Narrow" w:cs="Arial"/>
          <w:sz w:val="22"/>
          <w:szCs w:val="22"/>
        </w:rPr>
        <w:tab/>
      </w:r>
      <w:r w:rsidRPr="008E7825">
        <w:rPr>
          <w:rFonts w:ascii="Arial Narrow" w:hAnsi="Arial Narrow" w:cs="Arial"/>
          <w:sz w:val="22"/>
          <w:szCs w:val="22"/>
        </w:rPr>
        <w:tab/>
        <w:t>Oznaczanie wskaźnika zagęszczenia gruntu</w:t>
      </w:r>
    </w:p>
    <w:p w14:paraId="0713CB6D" w14:textId="77777777" w:rsidR="00E01B0C" w:rsidRPr="008E7825" w:rsidRDefault="00E01B0C" w:rsidP="00E01B0C">
      <w:pPr>
        <w:pStyle w:val="sstnromalny"/>
        <w:tabs>
          <w:tab w:val="left" w:pos="1701"/>
        </w:tabs>
        <w:spacing w:line="264" w:lineRule="auto"/>
        <w:ind w:left="1843" w:hanging="1843"/>
        <w:rPr>
          <w:rFonts w:ascii="Arial Narrow" w:hAnsi="Arial Narrow" w:cs="Arial"/>
          <w:sz w:val="22"/>
          <w:szCs w:val="22"/>
        </w:rPr>
      </w:pPr>
      <w:r w:rsidRPr="008E7825">
        <w:rPr>
          <w:rFonts w:ascii="Arial Narrow" w:hAnsi="Arial Narrow" w:cs="Arial"/>
          <w:sz w:val="22"/>
          <w:szCs w:val="22"/>
        </w:rPr>
        <w:t xml:space="preserve">PN-S-02205: 1998 </w:t>
      </w:r>
      <w:r w:rsidRPr="008E7825">
        <w:rPr>
          <w:rFonts w:ascii="Arial Narrow" w:hAnsi="Arial Narrow" w:cs="Arial"/>
          <w:sz w:val="22"/>
          <w:szCs w:val="22"/>
        </w:rPr>
        <w:tab/>
      </w:r>
      <w:r w:rsidRPr="008E7825">
        <w:rPr>
          <w:rFonts w:ascii="Arial Narrow" w:hAnsi="Arial Narrow" w:cs="Arial"/>
          <w:sz w:val="22"/>
          <w:szCs w:val="22"/>
        </w:rPr>
        <w:tab/>
        <w:t xml:space="preserve">Drogi samochodowe. Roboty ziemne. Wymagania i badania </w:t>
      </w:r>
    </w:p>
    <w:p w14:paraId="1D6FD6C3" w14:textId="77777777" w:rsidR="00E01B0C" w:rsidRPr="008E7825" w:rsidRDefault="00E01B0C" w:rsidP="00E01B0C">
      <w:pPr>
        <w:spacing w:after="160" w:line="264" w:lineRule="auto"/>
        <w:jc w:val="left"/>
        <w:rPr>
          <w:rFonts w:cs="Arial"/>
          <w:sz w:val="22"/>
          <w:szCs w:val="22"/>
          <w:lang w:val="x-none" w:eastAsia="x-none"/>
        </w:rPr>
      </w:pPr>
      <w:r w:rsidRPr="008E7825">
        <w:rPr>
          <w:rFonts w:cs="Arial"/>
          <w:sz w:val="22"/>
          <w:szCs w:val="22"/>
        </w:rPr>
        <w:br w:type="page"/>
      </w:r>
    </w:p>
    <w:p w14:paraId="0DC5A1DB" w14:textId="77777777" w:rsidR="00B66708" w:rsidRPr="008E7825" w:rsidRDefault="00B66708" w:rsidP="00B66708">
      <w:pPr>
        <w:pStyle w:val="SSTnag1"/>
        <w:numPr>
          <w:ilvl w:val="0"/>
          <w:numId w:val="0"/>
        </w:numPr>
        <w:ind w:left="567"/>
        <w:rPr>
          <w:rFonts w:ascii="Arial Narrow" w:hAnsi="Arial Narrow"/>
        </w:rPr>
      </w:pPr>
    </w:p>
    <w:p w14:paraId="71DEFDB0" w14:textId="77777777" w:rsidR="00B66708" w:rsidRPr="008E7825" w:rsidRDefault="00B66708" w:rsidP="00B66708">
      <w:pPr>
        <w:spacing w:after="120"/>
        <w:ind w:left="2268" w:right="1134" w:hanging="1701"/>
        <w:rPr>
          <w:b/>
          <w:caps/>
          <w:sz w:val="32"/>
          <w:szCs w:val="32"/>
        </w:rPr>
      </w:pPr>
    </w:p>
    <w:p w14:paraId="12B72C72" w14:textId="77777777" w:rsidR="00B66708" w:rsidRPr="008E7825" w:rsidRDefault="00B66708" w:rsidP="00B66708">
      <w:pPr>
        <w:spacing w:after="120"/>
        <w:ind w:left="2268" w:right="1134" w:hanging="1701"/>
        <w:rPr>
          <w:b/>
          <w:caps/>
          <w:sz w:val="32"/>
          <w:szCs w:val="32"/>
        </w:rPr>
      </w:pPr>
    </w:p>
    <w:p w14:paraId="1830CD49" w14:textId="77777777" w:rsidR="00B66708" w:rsidRPr="008E7825" w:rsidRDefault="00B66708" w:rsidP="00B66708">
      <w:pPr>
        <w:spacing w:after="120"/>
        <w:ind w:left="2268" w:right="1134" w:hanging="1701"/>
        <w:rPr>
          <w:b/>
          <w:caps/>
          <w:sz w:val="32"/>
          <w:szCs w:val="32"/>
        </w:rPr>
      </w:pPr>
    </w:p>
    <w:p w14:paraId="23402204" w14:textId="77777777" w:rsidR="00B66708" w:rsidRPr="008E7825" w:rsidRDefault="00B66708" w:rsidP="00B66708">
      <w:pPr>
        <w:spacing w:after="120"/>
        <w:ind w:left="2268" w:right="1134" w:hanging="1701"/>
        <w:rPr>
          <w:b/>
          <w:caps/>
          <w:sz w:val="32"/>
          <w:szCs w:val="32"/>
        </w:rPr>
      </w:pPr>
    </w:p>
    <w:p w14:paraId="6E65CBA4" w14:textId="77777777" w:rsidR="00B66708" w:rsidRPr="008E7825" w:rsidRDefault="00B66708" w:rsidP="00B66708">
      <w:pPr>
        <w:spacing w:after="120"/>
        <w:ind w:left="2268" w:right="1134" w:hanging="1701"/>
        <w:rPr>
          <w:b/>
          <w:caps/>
          <w:sz w:val="32"/>
          <w:szCs w:val="32"/>
        </w:rPr>
      </w:pPr>
    </w:p>
    <w:p w14:paraId="52424AC3" w14:textId="77777777" w:rsidR="00B66708" w:rsidRPr="008E7825" w:rsidRDefault="00B66708" w:rsidP="00B66708">
      <w:pPr>
        <w:spacing w:after="120"/>
        <w:ind w:left="2268" w:right="1134" w:hanging="1701"/>
        <w:rPr>
          <w:b/>
          <w:caps/>
          <w:sz w:val="32"/>
          <w:szCs w:val="32"/>
        </w:rPr>
      </w:pPr>
    </w:p>
    <w:p w14:paraId="543B022A" w14:textId="77777777" w:rsidR="00B66708" w:rsidRPr="008E7825" w:rsidRDefault="00B66708" w:rsidP="00B66708">
      <w:pPr>
        <w:spacing w:after="120"/>
        <w:ind w:left="2268" w:right="1134" w:hanging="1701"/>
        <w:rPr>
          <w:b/>
          <w:caps/>
          <w:sz w:val="32"/>
          <w:szCs w:val="32"/>
        </w:rPr>
      </w:pPr>
    </w:p>
    <w:p w14:paraId="76CEF19A" w14:textId="77777777" w:rsidR="00B66708" w:rsidRPr="008E7825" w:rsidRDefault="00B66708" w:rsidP="00B66708">
      <w:pPr>
        <w:spacing w:after="120"/>
        <w:ind w:left="2268" w:right="1134" w:hanging="1701"/>
        <w:rPr>
          <w:b/>
          <w:caps/>
          <w:sz w:val="32"/>
          <w:szCs w:val="32"/>
        </w:rPr>
      </w:pPr>
    </w:p>
    <w:p w14:paraId="7C1793CF" w14:textId="77777777" w:rsidR="00B66708" w:rsidRPr="008E7825" w:rsidRDefault="00B66708" w:rsidP="00B66708">
      <w:pPr>
        <w:spacing w:after="120"/>
        <w:ind w:left="2268" w:right="1134" w:hanging="1701"/>
        <w:rPr>
          <w:b/>
          <w:caps/>
          <w:sz w:val="32"/>
          <w:szCs w:val="32"/>
        </w:rPr>
      </w:pPr>
    </w:p>
    <w:p w14:paraId="2F8E5793" w14:textId="77777777" w:rsidR="00B66708" w:rsidRPr="008E7825" w:rsidRDefault="00B66708" w:rsidP="00B66708">
      <w:pPr>
        <w:spacing w:after="120"/>
        <w:ind w:left="2268" w:right="1134" w:hanging="1701"/>
        <w:rPr>
          <w:b/>
          <w:caps/>
          <w:sz w:val="32"/>
          <w:szCs w:val="32"/>
        </w:rPr>
      </w:pPr>
    </w:p>
    <w:p w14:paraId="02C2611F" w14:textId="77777777" w:rsidR="00B66708" w:rsidRPr="008E7825" w:rsidRDefault="00B66708" w:rsidP="00B66708">
      <w:pPr>
        <w:spacing w:after="120"/>
        <w:ind w:left="2268" w:right="1134" w:hanging="1701"/>
        <w:rPr>
          <w:b/>
          <w:caps/>
          <w:sz w:val="32"/>
          <w:szCs w:val="32"/>
        </w:rPr>
      </w:pPr>
      <w:r w:rsidRPr="008E7825">
        <w:rPr>
          <w:b/>
          <w:caps/>
          <w:sz w:val="32"/>
          <w:szCs w:val="32"/>
        </w:rPr>
        <w:t>D.01.00.00</w:t>
      </w:r>
      <w:r w:rsidRPr="008E7825">
        <w:rPr>
          <w:b/>
          <w:caps/>
          <w:sz w:val="32"/>
          <w:szCs w:val="32"/>
        </w:rPr>
        <w:tab/>
        <w:t>ROBOTY DROGOWE</w:t>
      </w:r>
    </w:p>
    <w:p w14:paraId="07C79497" w14:textId="4235941A" w:rsidR="00B66708" w:rsidRPr="008E7825" w:rsidRDefault="00E01B0C" w:rsidP="00B66708">
      <w:pPr>
        <w:pStyle w:val="Tytu"/>
      </w:pPr>
      <w:bookmarkStart w:id="515" w:name="_Toc401205998"/>
      <w:bookmarkStart w:id="516" w:name="_Toc495858063"/>
      <w:bookmarkStart w:id="517" w:name="_Toc498962956"/>
      <w:bookmarkStart w:id="518" w:name="_Toc528598126"/>
      <w:bookmarkStart w:id="519" w:name="_Toc57151068"/>
      <w:bookmarkStart w:id="520" w:name="_Toc188204059"/>
      <w:r w:rsidRPr="008E7825">
        <w:t>D.04.03.01</w:t>
      </w:r>
      <w:r w:rsidRPr="008E7825">
        <w:tab/>
        <w:t xml:space="preserve">Oczyszczenie i skropienie warstw </w:t>
      </w:r>
      <w:proofErr w:type="spellStart"/>
      <w:r w:rsidRPr="008E7825">
        <w:t>konstukcyjnych</w:t>
      </w:r>
      <w:bookmarkEnd w:id="515"/>
      <w:bookmarkEnd w:id="516"/>
      <w:bookmarkEnd w:id="517"/>
      <w:bookmarkEnd w:id="518"/>
      <w:bookmarkEnd w:id="519"/>
      <w:bookmarkEnd w:id="520"/>
      <w:proofErr w:type="spellEnd"/>
    </w:p>
    <w:p w14:paraId="1C7F9438" w14:textId="77777777" w:rsidR="00B66708" w:rsidRPr="008E7825" w:rsidRDefault="00B66708">
      <w:pPr>
        <w:jc w:val="left"/>
        <w:rPr>
          <w:rFonts w:cs="Arial"/>
          <w:b/>
          <w:bCs/>
          <w:caps/>
          <w:noProof/>
          <w:kern w:val="28"/>
          <w:sz w:val="22"/>
          <w:szCs w:val="22"/>
          <w:lang w:eastAsia="x-none"/>
        </w:rPr>
      </w:pPr>
      <w:r w:rsidRPr="008E7825">
        <w:br w:type="page"/>
      </w:r>
    </w:p>
    <w:p w14:paraId="716170E9" w14:textId="77777777" w:rsidR="00E01B0C" w:rsidRPr="007713CF" w:rsidRDefault="00E01B0C" w:rsidP="00B66708">
      <w:pPr>
        <w:pStyle w:val="SSTnag1"/>
        <w:numPr>
          <w:ilvl w:val="0"/>
          <w:numId w:val="0"/>
        </w:numPr>
        <w:rPr>
          <w:rFonts w:ascii="Arial Narrow" w:hAnsi="Arial Narrow"/>
        </w:rPr>
      </w:pPr>
    </w:p>
    <w:p w14:paraId="0E9C2C7E" w14:textId="77777777" w:rsidR="00E01B0C" w:rsidRPr="007713CF" w:rsidRDefault="00E01B0C" w:rsidP="000C4D36">
      <w:pPr>
        <w:pStyle w:val="SSTnagowek2"/>
        <w:numPr>
          <w:ilvl w:val="1"/>
          <w:numId w:val="258"/>
        </w:numPr>
      </w:pPr>
      <w:r w:rsidRPr="007713CF">
        <w:t>Wstęp</w:t>
      </w:r>
    </w:p>
    <w:p w14:paraId="186383C4" w14:textId="77777777" w:rsidR="00E01B0C" w:rsidRPr="007713CF" w:rsidRDefault="00E01B0C" w:rsidP="00BA6032">
      <w:pPr>
        <w:pStyle w:val="SSTnag3"/>
      </w:pPr>
      <w:r w:rsidRPr="007713CF">
        <w:t xml:space="preserve">Przedmiot </w:t>
      </w:r>
      <w:proofErr w:type="spellStart"/>
      <w:r w:rsidRPr="007713CF">
        <w:t>STWiORB</w:t>
      </w:r>
      <w:proofErr w:type="spellEnd"/>
    </w:p>
    <w:p w14:paraId="3CC2AD33" w14:textId="7E6D7673"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xml:space="preserve">Przedmiotem niniejszej specyfikacji technicznej wykonania i odbioru robót są wymagania dotyczące wykonania oczyszczenia i skropienia warstw konstrukcyjnych, </w:t>
      </w:r>
      <w:r w:rsidRPr="007713CF">
        <w:rPr>
          <w:rFonts w:ascii="Arial Narrow" w:hAnsi="Arial Narrow" w:cs="Arial"/>
          <w:sz w:val="22"/>
          <w:szCs w:val="22"/>
        </w:rPr>
        <w:t>w ramach zadania inwestycyjnego pn.: „</w:t>
      </w:r>
      <w:r w:rsidR="007713CF" w:rsidRPr="007713CF">
        <w:rPr>
          <w:rFonts w:ascii="Arial Narrow" w:hAnsi="Arial Narrow" w:cs="Arial"/>
          <w:sz w:val="22"/>
          <w:szCs w:val="22"/>
        </w:rPr>
        <w:t>Wykonanie dokumentacji projektowej dla zadania:</w:t>
      </w:r>
      <w:r w:rsidR="00F1381F">
        <w:rPr>
          <w:rFonts w:ascii="Arial Narrow" w:hAnsi="Arial Narrow" w:cs="Arial"/>
          <w:sz w:val="22"/>
          <w:szCs w:val="22"/>
        </w:rPr>
        <w:t xml:space="preserve"> „</w:t>
      </w:r>
      <w:r w:rsidR="00F1381F" w:rsidRPr="006F6055">
        <w:rPr>
          <w:rFonts w:ascii="Arial Narrow" w:hAnsi="Arial Narrow" w:cs="Arial"/>
          <w:sz w:val="22"/>
          <w:szCs w:val="22"/>
        </w:rPr>
        <w:t xml:space="preserve">Remont mostu żelbetowego nad rzeką </w:t>
      </w:r>
      <w:proofErr w:type="spellStart"/>
      <w:r w:rsidR="00F1381F" w:rsidRPr="006F6055">
        <w:rPr>
          <w:rFonts w:ascii="Arial Narrow" w:hAnsi="Arial Narrow" w:cs="Arial"/>
          <w:sz w:val="22"/>
          <w:szCs w:val="22"/>
        </w:rPr>
        <w:t>Wierzbiak</w:t>
      </w:r>
      <w:proofErr w:type="spellEnd"/>
      <w:r w:rsidR="00F1381F" w:rsidRPr="006F6055">
        <w:rPr>
          <w:rFonts w:ascii="Arial Narrow" w:hAnsi="Arial Narrow" w:cs="Arial"/>
          <w:sz w:val="22"/>
          <w:szCs w:val="22"/>
        </w:rPr>
        <w:t xml:space="preserve"> w m. Gniewomierz</w:t>
      </w:r>
      <w:r w:rsidRPr="007713CF">
        <w:rPr>
          <w:rFonts w:ascii="Arial Narrow" w:hAnsi="Arial Narrow" w:cs="Arial"/>
          <w:sz w:val="22"/>
          <w:szCs w:val="22"/>
        </w:rPr>
        <w:t xml:space="preserve">”. </w:t>
      </w:r>
    </w:p>
    <w:p w14:paraId="137B63CF" w14:textId="77777777" w:rsidR="00E01B0C" w:rsidRPr="007713CF" w:rsidRDefault="00E01B0C" w:rsidP="00BA6032">
      <w:pPr>
        <w:pStyle w:val="SSTnag3"/>
      </w:pPr>
      <w:r w:rsidRPr="007713CF">
        <w:t xml:space="preserve">Zakres stosowania </w:t>
      </w:r>
      <w:proofErr w:type="spellStart"/>
      <w:r w:rsidRPr="007713CF">
        <w:t>STWiORB</w:t>
      </w:r>
      <w:proofErr w:type="spellEnd"/>
    </w:p>
    <w:p w14:paraId="7FB0AD59"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Niniejsza Specyfikacja techniczna wykonania i odbioru robót jest stosowana jako dokument  kontraktowy przy zlecaniu i realizacji robót wymienionych w pkt. 1.1.</w:t>
      </w:r>
    </w:p>
    <w:p w14:paraId="37F73588" w14:textId="77777777" w:rsidR="00E01B0C" w:rsidRPr="007713CF" w:rsidRDefault="00E01B0C" w:rsidP="00BA6032">
      <w:pPr>
        <w:pStyle w:val="SSTnag3"/>
      </w:pPr>
      <w:r w:rsidRPr="007713CF">
        <w:t xml:space="preserve">Zakres robót objętych </w:t>
      </w:r>
      <w:proofErr w:type="spellStart"/>
      <w:r w:rsidRPr="007713CF">
        <w:t>STWiORB</w:t>
      </w:r>
      <w:proofErr w:type="spellEnd"/>
    </w:p>
    <w:p w14:paraId="21CD622C"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xml:space="preserve">Ustalenia zawarte w niniejszej specyfikacji dotyczą zasad prowadzenia robót związanych z oczyszczeniem i skropieniem warstw konstrukcyjnych przed ułożeniem następnej warstwy nawierzchni. </w:t>
      </w:r>
    </w:p>
    <w:p w14:paraId="5F3BFB90" w14:textId="77777777" w:rsidR="00E01B0C" w:rsidRPr="007713CF" w:rsidRDefault="00E01B0C" w:rsidP="00BA6032">
      <w:pPr>
        <w:pStyle w:val="SSTnag3"/>
      </w:pPr>
      <w:r w:rsidRPr="007713CF">
        <w:t>Określenia podstawowe</w:t>
      </w:r>
    </w:p>
    <w:p w14:paraId="1B2EAB64"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xml:space="preserve">Określenia podstawowe są zgodne z obowiązującymi, odpowiednimi polskimi normami i z definicjami podanymi w </w:t>
      </w:r>
      <w:proofErr w:type="spellStart"/>
      <w:r w:rsidRPr="007713CF">
        <w:rPr>
          <w:rFonts w:ascii="Arial Narrow" w:eastAsia="Arial Unicode MS" w:hAnsi="Arial Narrow" w:cs="Arial"/>
          <w:sz w:val="22"/>
          <w:szCs w:val="22"/>
        </w:rPr>
        <w:t>STWiORB</w:t>
      </w:r>
      <w:proofErr w:type="spellEnd"/>
      <w:r w:rsidRPr="007713CF">
        <w:rPr>
          <w:rFonts w:ascii="Arial Narrow" w:eastAsia="Arial Unicode MS" w:hAnsi="Arial Narrow" w:cs="Arial"/>
          <w:sz w:val="22"/>
          <w:szCs w:val="22"/>
        </w:rPr>
        <w:t xml:space="preserve"> DM.00.00.00 „Wymagania ogólne” pkt 1.4.</w:t>
      </w:r>
    </w:p>
    <w:p w14:paraId="6871DA44" w14:textId="77777777" w:rsidR="00E01B0C" w:rsidRPr="007713CF" w:rsidRDefault="00E01B0C" w:rsidP="00BA6032">
      <w:pPr>
        <w:pStyle w:val="SSTnag3"/>
      </w:pPr>
      <w:r w:rsidRPr="007713CF">
        <w:t>Ogólne wymagania dotyczące robót</w:t>
      </w:r>
    </w:p>
    <w:p w14:paraId="72CF52B8"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xml:space="preserve">Ogólne wymagania dotyczące robót podano w </w:t>
      </w:r>
      <w:proofErr w:type="spellStart"/>
      <w:r w:rsidRPr="007713CF">
        <w:rPr>
          <w:rFonts w:ascii="Arial Narrow" w:eastAsia="Arial Unicode MS" w:hAnsi="Arial Narrow" w:cs="Arial"/>
          <w:sz w:val="22"/>
          <w:szCs w:val="22"/>
        </w:rPr>
        <w:t>STWiORB</w:t>
      </w:r>
      <w:proofErr w:type="spellEnd"/>
      <w:r w:rsidRPr="007713CF">
        <w:rPr>
          <w:rFonts w:ascii="Arial Narrow" w:eastAsia="Arial Unicode MS" w:hAnsi="Arial Narrow" w:cs="Arial"/>
          <w:sz w:val="22"/>
          <w:szCs w:val="22"/>
        </w:rPr>
        <w:t xml:space="preserve"> DM.00.00.00 „Wymagania ogólne” pkt 1.5.</w:t>
      </w:r>
    </w:p>
    <w:p w14:paraId="16A54BE4" w14:textId="77777777" w:rsidR="00E01B0C" w:rsidRPr="007713CF" w:rsidRDefault="00E01B0C" w:rsidP="00BA6032">
      <w:pPr>
        <w:pStyle w:val="SSTnagowek2"/>
      </w:pPr>
      <w:r w:rsidRPr="007713CF">
        <w:t>materiały</w:t>
      </w:r>
    </w:p>
    <w:p w14:paraId="5E5D24CC" w14:textId="77777777" w:rsidR="00E01B0C" w:rsidRPr="007713CF" w:rsidRDefault="00E01B0C" w:rsidP="00BA6032">
      <w:pPr>
        <w:pStyle w:val="SSTnag3"/>
      </w:pPr>
      <w:r w:rsidRPr="007713CF">
        <w:t>Ogólne wymagania dotyczące materiałów</w:t>
      </w:r>
    </w:p>
    <w:p w14:paraId="36597E13"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xml:space="preserve">Ogólne wymagania dotyczące materiałów, ich pozyskiwania i składowania, podano w </w:t>
      </w:r>
      <w:proofErr w:type="spellStart"/>
      <w:r w:rsidRPr="007713CF">
        <w:rPr>
          <w:rFonts w:ascii="Arial Narrow" w:eastAsia="Arial Unicode MS" w:hAnsi="Arial Narrow" w:cs="Arial"/>
          <w:sz w:val="22"/>
          <w:szCs w:val="22"/>
        </w:rPr>
        <w:t>STWiORB</w:t>
      </w:r>
      <w:proofErr w:type="spellEnd"/>
      <w:r w:rsidRPr="007713CF">
        <w:rPr>
          <w:rFonts w:ascii="Arial Narrow" w:eastAsia="Arial Unicode MS" w:hAnsi="Arial Narrow" w:cs="Arial"/>
          <w:sz w:val="22"/>
          <w:szCs w:val="22"/>
        </w:rPr>
        <w:t xml:space="preserve"> DM.00.00.00 „Wymagania ogólne” pkt 2.</w:t>
      </w:r>
    </w:p>
    <w:p w14:paraId="2246822F" w14:textId="77777777" w:rsidR="00E01B0C" w:rsidRPr="007713CF" w:rsidRDefault="00E01B0C" w:rsidP="00BA6032">
      <w:pPr>
        <w:pStyle w:val="SSTnag3"/>
      </w:pPr>
      <w:r w:rsidRPr="007713CF">
        <w:t>Rodzaje materiałów do wykonania skropienia</w:t>
      </w:r>
    </w:p>
    <w:p w14:paraId="05FD1267" w14:textId="77777777" w:rsidR="00E01B0C" w:rsidRPr="007713CF" w:rsidRDefault="00E01B0C" w:rsidP="00E01B0C">
      <w:pPr>
        <w:pStyle w:val="sstnromalny"/>
        <w:spacing w:line="264" w:lineRule="auto"/>
        <w:rPr>
          <w:rFonts w:ascii="Arial Narrow" w:eastAsia="Arial Unicode MS" w:hAnsi="Arial Narrow" w:cs="Arial"/>
          <w:sz w:val="22"/>
          <w:szCs w:val="22"/>
        </w:rPr>
      </w:pPr>
    </w:p>
    <w:p w14:paraId="58B7BE47" w14:textId="77777777" w:rsidR="00E01B0C" w:rsidRPr="007713CF" w:rsidRDefault="00E01B0C" w:rsidP="00E01B0C">
      <w:pPr>
        <w:pStyle w:val="sstnromalny"/>
        <w:spacing w:line="264" w:lineRule="auto"/>
        <w:rPr>
          <w:rFonts w:ascii="Arial Narrow" w:eastAsia="Arial Unicode MS" w:hAnsi="Arial Narrow" w:cs="Arial"/>
          <w:sz w:val="22"/>
          <w:szCs w:val="22"/>
        </w:rPr>
      </w:pPr>
      <w:r w:rsidRPr="007713CF">
        <w:rPr>
          <w:rFonts w:ascii="Arial Narrow" w:eastAsia="Arial Unicode MS" w:hAnsi="Arial Narrow" w:cs="Arial"/>
          <w:sz w:val="22"/>
          <w:szCs w:val="22"/>
        </w:rPr>
        <w:t xml:space="preserve">Ogólne wymagania dotyczące materiałów, ich pozyskiwania i składowania, podano w </w:t>
      </w:r>
      <w:proofErr w:type="spellStart"/>
      <w:r w:rsidRPr="007713CF">
        <w:rPr>
          <w:rFonts w:ascii="Arial Narrow" w:eastAsia="Arial Unicode MS" w:hAnsi="Arial Narrow" w:cs="Arial"/>
          <w:sz w:val="22"/>
          <w:szCs w:val="22"/>
        </w:rPr>
        <w:t>STWiORB</w:t>
      </w:r>
      <w:proofErr w:type="spellEnd"/>
      <w:r w:rsidRPr="007713CF">
        <w:rPr>
          <w:rFonts w:ascii="Arial Narrow" w:eastAsia="Arial Unicode MS" w:hAnsi="Arial Narrow" w:cs="Arial"/>
          <w:sz w:val="22"/>
          <w:szCs w:val="22"/>
        </w:rPr>
        <w:t xml:space="preserve"> DM.00.00.00 „Wymagania ogólne” pkt 2.</w:t>
      </w:r>
    </w:p>
    <w:p w14:paraId="1C0B80DD"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Przed przystąpieniem do wbudowywania materiału Wykonawca zobowiązany jest do przedstawienia przy każdej dostawie deklaracji własności użytkowych materiału objętego normą zharmonizowaną lub europejską oceną techniczną lub europejską aprobatą techniczną, lub krajowej deklaracji własności użytkowych dla materiału objętego Polską Normą lub krajową oceną techniczną lub aprobatą techniczną, a także kart technicznych i instrukcji użytkowania poszczególnych materiałów. Za sprawdzenie przydatności materiałów oraz jakość wbudowania odpowiada Wykonawca.</w:t>
      </w:r>
    </w:p>
    <w:p w14:paraId="005B5450" w14:textId="77777777" w:rsidR="00E01B0C" w:rsidRPr="007713CF" w:rsidRDefault="00E01B0C" w:rsidP="00BA6032">
      <w:pPr>
        <w:pStyle w:val="SSTnag3"/>
      </w:pPr>
      <w:r w:rsidRPr="007713CF">
        <w:t>Rodzaje materiałów do wykonania skropienia</w:t>
      </w:r>
    </w:p>
    <w:p w14:paraId="4ABE331D"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Do złączenia warstw konstrukcyjnych stosować należy kationowe emulsje asfaltowe wg PN-EN 13808:2013-10 Asfalty i lepiszcza asfaltowe. Zasady klasyfikacji kationowych emulsji asfaltowych. Emulsje powinny odpowiadać wymaganiom określonym w Załączniku Krajowym NA PN-EN 13808:2013-10:2010. Rodzaj emulsji powinien być dostosowany do rodzaju złączonych warstw.</w:t>
      </w:r>
    </w:p>
    <w:p w14:paraId="7DBBC643" w14:textId="77777777" w:rsidR="00E01B0C" w:rsidRPr="007713CF" w:rsidRDefault="00E01B0C" w:rsidP="00E01B0C">
      <w:pPr>
        <w:pStyle w:val="sstnromalny"/>
        <w:spacing w:line="264" w:lineRule="auto"/>
        <w:rPr>
          <w:rFonts w:ascii="Arial Narrow" w:hAnsi="Arial Narrow" w:cs="Arial"/>
          <w:sz w:val="22"/>
          <w:szCs w:val="22"/>
        </w:rPr>
      </w:pPr>
    </w:p>
    <w:p w14:paraId="27B1E1B1"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Tabela 1. Wymagania dla emulsji</w:t>
      </w:r>
    </w:p>
    <w:p w14:paraId="6E2C05C2" w14:textId="77777777" w:rsidR="00E01B0C" w:rsidRPr="007713CF" w:rsidRDefault="00E01B0C" w:rsidP="00E01B0C">
      <w:pPr>
        <w:pStyle w:val="sstnromalny"/>
        <w:spacing w:line="264" w:lineRule="auto"/>
        <w:rPr>
          <w:rFonts w:ascii="Arial Narrow" w:hAnsi="Arial Narrow" w:cs="Arial"/>
          <w:sz w:val="22"/>
          <w:szCs w:val="22"/>
        </w:rPr>
      </w:pPr>
    </w:p>
    <w:tbl>
      <w:tblPr>
        <w:tblW w:w="9665" w:type="dxa"/>
        <w:tblInd w:w="216"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561"/>
        <w:gridCol w:w="2841"/>
        <w:gridCol w:w="1373"/>
        <w:gridCol w:w="2517"/>
        <w:gridCol w:w="2373"/>
      </w:tblGrid>
      <w:tr w:rsidR="00E01B0C" w:rsidRPr="007713CF" w14:paraId="7E0E34AB" w14:textId="77777777" w:rsidTr="004B791E">
        <w:trPr>
          <w:trHeight w:val="250"/>
        </w:trPr>
        <w:tc>
          <w:tcPr>
            <w:tcW w:w="561"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9E5E81A"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b/>
                <w:bCs/>
                <w:i/>
                <w:iCs/>
                <w:sz w:val="22"/>
                <w:szCs w:val="22"/>
              </w:rPr>
              <w:t>L.p.</w:t>
            </w:r>
          </w:p>
        </w:tc>
        <w:tc>
          <w:tcPr>
            <w:tcW w:w="2841"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405F466"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b/>
                <w:bCs/>
                <w:i/>
                <w:iCs/>
                <w:sz w:val="22"/>
                <w:szCs w:val="22"/>
              </w:rPr>
              <w:t>Wymagania techniczne</w:t>
            </w:r>
          </w:p>
        </w:tc>
        <w:tc>
          <w:tcPr>
            <w:tcW w:w="1373" w:type="dxa"/>
            <w:vMerge w:val="restart"/>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37DEDC9"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b/>
                <w:bCs/>
                <w:i/>
                <w:iCs/>
                <w:sz w:val="22"/>
                <w:szCs w:val="22"/>
              </w:rPr>
              <w:t>Metoda badań wg normy PN-EN</w:t>
            </w:r>
          </w:p>
        </w:tc>
        <w:tc>
          <w:tcPr>
            <w:tcW w:w="4890"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117EDE5"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b/>
                <w:bCs/>
                <w:i/>
                <w:iCs/>
                <w:sz w:val="22"/>
                <w:szCs w:val="22"/>
              </w:rPr>
              <w:t>Wymaganie (klasa)</w:t>
            </w:r>
          </w:p>
        </w:tc>
      </w:tr>
      <w:tr w:rsidR="00E01B0C" w:rsidRPr="007713CF" w14:paraId="4F6626B5" w14:textId="77777777" w:rsidTr="004B791E">
        <w:trPr>
          <w:trHeight w:val="943"/>
        </w:trPr>
        <w:tc>
          <w:tcPr>
            <w:tcW w:w="561" w:type="dxa"/>
            <w:vMerge/>
            <w:tcBorders>
              <w:top w:val="single" w:sz="4" w:space="0" w:color="000000"/>
              <w:left w:val="single" w:sz="4" w:space="0" w:color="000000"/>
              <w:bottom w:val="single" w:sz="4" w:space="0" w:color="000000"/>
              <w:right w:val="single" w:sz="4" w:space="0" w:color="000000"/>
            </w:tcBorders>
            <w:shd w:val="clear" w:color="auto" w:fill="auto"/>
          </w:tcPr>
          <w:p w14:paraId="02077318" w14:textId="77777777" w:rsidR="00E01B0C" w:rsidRPr="007713CF" w:rsidRDefault="00E01B0C" w:rsidP="004B791E">
            <w:pPr>
              <w:widowControl w:val="0"/>
              <w:autoSpaceDE w:val="0"/>
              <w:autoSpaceDN w:val="0"/>
              <w:adjustRightInd w:val="0"/>
              <w:spacing w:line="264" w:lineRule="auto"/>
              <w:rPr>
                <w:rFonts w:cs="Arial"/>
                <w:sz w:val="22"/>
                <w:szCs w:val="22"/>
              </w:rPr>
            </w:pPr>
          </w:p>
        </w:tc>
        <w:tc>
          <w:tcPr>
            <w:tcW w:w="2841" w:type="dxa"/>
            <w:vMerge/>
            <w:tcBorders>
              <w:top w:val="single" w:sz="4" w:space="0" w:color="000000"/>
              <w:left w:val="single" w:sz="4" w:space="0" w:color="000000"/>
              <w:bottom w:val="single" w:sz="4" w:space="0" w:color="000000"/>
              <w:right w:val="single" w:sz="4" w:space="0" w:color="000000"/>
            </w:tcBorders>
            <w:shd w:val="clear" w:color="auto" w:fill="auto"/>
          </w:tcPr>
          <w:p w14:paraId="72D713A4" w14:textId="77777777" w:rsidR="00E01B0C" w:rsidRPr="007713CF" w:rsidRDefault="00E01B0C" w:rsidP="004B791E">
            <w:pPr>
              <w:widowControl w:val="0"/>
              <w:autoSpaceDE w:val="0"/>
              <w:autoSpaceDN w:val="0"/>
              <w:adjustRightInd w:val="0"/>
              <w:spacing w:line="264" w:lineRule="auto"/>
              <w:rPr>
                <w:rFonts w:cs="Arial"/>
                <w:sz w:val="22"/>
                <w:szCs w:val="22"/>
              </w:rPr>
            </w:pPr>
          </w:p>
        </w:tc>
        <w:tc>
          <w:tcPr>
            <w:tcW w:w="1373" w:type="dxa"/>
            <w:vMerge/>
            <w:tcBorders>
              <w:top w:val="single" w:sz="4" w:space="0" w:color="000000"/>
              <w:left w:val="single" w:sz="4" w:space="0" w:color="000000"/>
              <w:bottom w:val="single" w:sz="4" w:space="0" w:color="000000"/>
              <w:right w:val="single" w:sz="4" w:space="0" w:color="000000"/>
            </w:tcBorders>
            <w:shd w:val="clear" w:color="auto" w:fill="auto"/>
          </w:tcPr>
          <w:p w14:paraId="40197610" w14:textId="77777777" w:rsidR="00E01B0C" w:rsidRPr="007713CF" w:rsidRDefault="00E01B0C" w:rsidP="004B791E">
            <w:pPr>
              <w:widowControl w:val="0"/>
              <w:autoSpaceDE w:val="0"/>
              <w:autoSpaceDN w:val="0"/>
              <w:adjustRightInd w:val="0"/>
              <w:spacing w:line="264" w:lineRule="auto"/>
              <w:rPr>
                <w:rFonts w:cs="Arial"/>
                <w:sz w:val="22"/>
                <w:szCs w:val="22"/>
              </w:rPr>
            </w:pPr>
          </w:p>
        </w:tc>
        <w:tc>
          <w:tcPr>
            <w:tcW w:w="25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BD31B8E"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b/>
                <w:bCs/>
                <w:i/>
                <w:iCs/>
                <w:sz w:val="22"/>
                <w:szCs w:val="22"/>
              </w:rPr>
            </w:pPr>
            <w:r w:rsidRPr="007713CF">
              <w:rPr>
                <w:rFonts w:ascii="Arial Narrow" w:hAnsi="Arial Narrow" w:cs="Arial"/>
                <w:b/>
                <w:bCs/>
                <w:i/>
                <w:iCs/>
                <w:sz w:val="22"/>
                <w:szCs w:val="22"/>
              </w:rPr>
              <w:t>C 60 B 3 ZM</w:t>
            </w:r>
            <w:r w:rsidRPr="007713CF">
              <w:rPr>
                <w:rFonts w:ascii="Arial Narrow" w:hAnsi="Arial Narrow" w:cs="Arial"/>
                <w:i/>
                <w:iCs/>
                <w:sz w:val="22"/>
                <w:szCs w:val="22"/>
                <w:vertAlign w:val="superscript"/>
              </w:rPr>
              <w:t>1)</w:t>
            </w:r>
          </w:p>
          <w:p w14:paraId="5CD4E4F6"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Do złączenia warstw asfaltowych  z asfaltów niemodyfikowanych</w:t>
            </w:r>
          </w:p>
        </w:tc>
        <w:tc>
          <w:tcPr>
            <w:tcW w:w="2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E608B0E"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b/>
                <w:bCs/>
                <w:i/>
                <w:iCs/>
                <w:sz w:val="22"/>
                <w:szCs w:val="22"/>
              </w:rPr>
            </w:pPr>
            <w:r w:rsidRPr="007713CF">
              <w:rPr>
                <w:rFonts w:ascii="Arial Narrow" w:hAnsi="Arial Narrow" w:cs="Arial"/>
                <w:b/>
                <w:bCs/>
                <w:i/>
                <w:iCs/>
                <w:sz w:val="22"/>
                <w:szCs w:val="22"/>
              </w:rPr>
              <w:t>C 60 BP 3 ZM</w:t>
            </w:r>
            <w:r w:rsidRPr="007713CF">
              <w:rPr>
                <w:rFonts w:ascii="Arial Narrow" w:hAnsi="Arial Narrow" w:cs="Arial"/>
                <w:i/>
                <w:iCs/>
                <w:sz w:val="22"/>
                <w:szCs w:val="22"/>
                <w:vertAlign w:val="superscript"/>
              </w:rPr>
              <w:t>1)</w:t>
            </w:r>
          </w:p>
          <w:p w14:paraId="08C38230"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Do złączenia wszystkich warstw asfaltowych</w:t>
            </w:r>
          </w:p>
        </w:tc>
      </w:tr>
      <w:tr w:rsidR="00E01B0C" w:rsidRPr="007713CF" w14:paraId="6FA7C930" w14:textId="77777777" w:rsidTr="004B791E">
        <w:trPr>
          <w:trHeight w:val="222"/>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CE7BB3B"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1.</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106993C"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 xml:space="preserve">Indeks rozpadu </w:t>
            </w:r>
            <w:r w:rsidRPr="007713CF">
              <w:rPr>
                <w:rFonts w:ascii="Arial Narrow" w:hAnsi="Arial Narrow" w:cs="Arial"/>
                <w:i/>
                <w:iCs/>
                <w:sz w:val="22"/>
                <w:szCs w:val="22"/>
                <w:vertAlign w:val="superscript"/>
              </w:rPr>
              <w:t>2)</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5313B41"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13075-1</w:t>
            </w:r>
          </w:p>
        </w:tc>
        <w:tc>
          <w:tcPr>
            <w:tcW w:w="25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CBB301C"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50-100 (3)</w:t>
            </w:r>
          </w:p>
        </w:tc>
        <w:tc>
          <w:tcPr>
            <w:tcW w:w="2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431A586"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50-100 (3)</w:t>
            </w:r>
          </w:p>
        </w:tc>
      </w:tr>
      <w:tr w:rsidR="00E01B0C" w:rsidRPr="007713CF" w14:paraId="2B5211FD" w14:textId="77777777" w:rsidTr="004B791E">
        <w:trPr>
          <w:trHeight w:val="222"/>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2DE2988"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lastRenderedPageBreak/>
              <w:t>2.</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FEBF9E1"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Zawartość lepiszcza, % (m/m)</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ADE24C6"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1428</w:t>
            </w:r>
          </w:p>
        </w:tc>
        <w:tc>
          <w:tcPr>
            <w:tcW w:w="25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7359978"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58-62 (5)</w:t>
            </w:r>
          </w:p>
        </w:tc>
        <w:tc>
          <w:tcPr>
            <w:tcW w:w="2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E4D6CC1"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58-62 (5)</w:t>
            </w:r>
          </w:p>
        </w:tc>
      </w:tr>
      <w:tr w:rsidR="00E01B0C" w:rsidRPr="007713CF" w14:paraId="27F41CC7" w14:textId="77777777" w:rsidTr="004B791E">
        <w:trPr>
          <w:trHeight w:val="442"/>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688E3B7"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3.</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C949DED"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 xml:space="preserve">Czas wypływu dla </w:t>
            </w:r>
            <w:r w:rsidRPr="007713CF">
              <w:rPr>
                <w:rFonts w:cs="Calibri"/>
                <w:i/>
                <w:iCs/>
                <w:sz w:val="22"/>
                <w:szCs w:val="22"/>
              </w:rPr>
              <w:t>ϕ</w:t>
            </w:r>
            <w:r w:rsidRPr="007713CF">
              <w:rPr>
                <w:rFonts w:ascii="Arial Narrow" w:hAnsi="Arial Narrow" w:cs="Arial"/>
                <w:i/>
                <w:iCs/>
                <w:sz w:val="22"/>
                <w:szCs w:val="22"/>
              </w:rPr>
              <w:t xml:space="preserve"> 2mm w</w:t>
            </w:r>
            <w:r w:rsidRPr="007713CF">
              <w:rPr>
                <w:rFonts w:ascii="Arial Narrow" w:hAnsi="Arial Narrow" w:cs="Arial Narrow"/>
                <w:i/>
                <w:iCs/>
                <w:sz w:val="22"/>
                <w:szCs w:val="22"/>
              </w:rPr>
              <w:t> </w:t>
            </w:r>
            <w:r w:rsidRPr="007713CF">
              <w:rPr>
                <w:rFonts w:ascii="Arial Narrow" w:hAnsi="Arial Narrow" w:cs="Arial"/>
                <w:i/>
                <w:iCs/>
                <w:sz w:val="22"/>
                <w:szCs w:val="22"/>
              </w:rPr>
              <w:t>40</w:t>
            </w:r>
            <w:r w:rsidRPr="007713CF">
              <w:rPr>
                <w:rFonts w:ascii="Arial Narrow" w:hAnsi="Arial Narrow" w:cs="Arial Narrow"/>
                <w:i/>
                <w:iCs/>
                <w:sz w:val="22"/>
                <w:szCs w:val="22"/>
              </w:rPr>
              <w:t>º</w:t>
            </w:r>
            <w:r w:rsidRPr="007713CF">
              <w:rPr>
                <w:rFonts w:ascii="Arial Narrow" w:hAnsi="Arial Narrow" w:cs="Arial"/>
                <w:i/>
                <w:iCs/>
                <w:sz w:val="22"/>
                <w:szCs w:val="22"/>
              </w:rPr>
              <w:t>C, s</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C7B5AA5"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12846</w:t>
            </w:r>
          </w:p>
        </w:tc>
        <w:tc>
          <w:tcPr>
            <w:tcW w:w="25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3516C12"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15-45 (3)</w:t>
            </w:r>
          </w:p>
        </w:tc>
        <w:tc>
          <w:tcPr>
            <w:tcW w:w="2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5ABB965"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15-45 (3)</w:t>
            </w:r>
          </w:p>
        </w:tc>
      </w:tr>
      <w:tr w:rsidR="00E01B0C" w:rsidRPr="007713CF" w14:paraId="691E73BD" w14:textId="77777777" w:rsidTr="004B791E">
        <w:trPr>
          <w:trHeight w:val="442"/>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B00C3E6"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4.</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76844F1"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Pozostałość na sicie 0,5 mm, % (m/m)</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629AB18"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1429</w:t>
            </w:r>
          </w:p>
        </w:tc>
        <w:tc>
          <w:tcPr>
            <w:tcW w:w="25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7956D85"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&lt;0,2 (3)</w:t>
            </w:r>
          </w:p>
        </w:tc>
        <w:tc>
          <w:tcPr>
            <w:tcW w:w="2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A974AD5"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&lt;0,2 (3)</w:t>
            </w:r>
          </w:p>
        </w:tc>
      </w:tr>
      <w:tr w:rsidR="00E01B0C" w:rsidRPr="007713CF" w14:paraId="79607C5C" w14:textId="77777777" w:rsidTr="004B791E">
        <w:trPr>
          <w:trHeight w:val="662"/>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04B19DD"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5.</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C2C04F4"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Pozostałość na sicie 0,5 mm po 7 dniach magazynowania, % (m/m)</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FC70464"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1429</w:t>
            </w:r>
          </w:p>
        </w:tc>
        <w:tc>
          <w:tcPr>
            <w:tcW w:w="25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10064FE"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TBR (1)</w:t>
            </w:r>
          </w:p>
        </w:tc>
        <w:tc>
          <w:tcPr>
            <w:tcW w:w="2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72F3712"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TBR (1)</w:t>
            </w:r>
          </w:p>
        </w:tc>
      </w:tr>
      <w:tr w:rsidR="00E01B0C" w:rsidRPr="007713CF" w14:paraId="4BE7652A" w14:textId="77777777" w:rsidTr="004B791E">
        <w:trPr>
          <w:trHeight w:val="442"/>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58FD8ED"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6.</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A81A72E"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Sedymentacja po 7 dniach, % (m/m)</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AF77A8F"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12847</w:t>
            </w:r>
          </w:p>
        </w:tc>
        <w:tc>
          <w:tcPr>
            <w:tcW w:w="25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3259AB0"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TBR (1)</w:t>
            </w:r>
          </w:p>
        </w:tc>
        <w:tc>
          <w:tcPr>
            <w:tcW w:w="2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4AC2A81"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TBR (1)</w:t>
            </w:r>
          </w:p>
        </w:tc>
      </w:tr>
      <w:tr w:rsidR="00E01B0C" w:rsidRPr="007713CF" w14:paraId="140A91E9" w14:textId="77777777" w:rsidTr="004B791E">
        <w:trPr>
          <w:trHeight w:val="442"/>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720CEFC"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7.</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0B13B0B"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Adhezja</w:t>
            </w:r>
            <w:r w:rsidRPr="007713CF">
              <w:rPr>
                <w:rFonts w:ascii="Arial Narrow" w:hAnsi="Arial Narrow" w:cs="Arial"/>
                <w:i/>
                <w:iCs/>
                <w:sz w:val="22"/>
                <w:szCs w:val="22"/>
                <w:vertAlign w:val="superscript"/>
              </w:rPr>
              <w:t>3)</w:t>
            </w:r>
            <w:r w:rsidRPr="007713CF">
              <w:rPr>
                <w:rFonts w:ascii="Arial Narrow" w:hAnsi="Arial Narrow" w:cs="Arial"/>
                <w:i/>
                <w:iCs/>
                <w:sz w:val="22"/>
                <w:szCs w:val="22"/>
              </w:rPr>
              <w:t xml:space="preserve">, % pokrycia powierzchni </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A32CFE3"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Zał. NA 2.2</w:t>
            </w:r>
          </w:p>
        </w:tc>
        <w:tc>
          <w:tcPr>
            <w:tcW w:w="25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A5E2ED4"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≥75</w:t>
            </w:r>
          </w:p>
        </w:tc>
        <w:tc>
          <w:tcPr>
            <w:tcW w:w="2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A373C21"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≥75</w:t>
            </w:r>
          </w:p>
        </w:tc>
      </w:tr>
      <w:tr w:rsidR="00E01B0C" w:rsidRPr="007713CF" w14:paraId="188D703B" w14:textId="77777777" w:rsidTr="004B791E">
        <w:trPr>
          <w:trHeight w:val="222"/>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48C5BE7"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8.</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7AE98F7"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proofErr w:type="spellStart"/>
            <w:r w:rsidRPr="007713CF">
              <w:rPr>
                <w:rFonts w:ascii="Arial Narrow" w:hAnsi="Arial Narrow" w:cs="Arial"/>
                <w:i/>
                <w:iCs/>
                <w:sz w:val="22"/>
                <w:szCs w:val="22"/>
              </w:rPr>
              <w:t>pH</w:t>
            </w:r>
            <w:proofErr w:type="spellEnd"/>
            <w:r w:rsidRPr="007713CF">
              <w:rPr>
                <w:rFonts w:ascii="Arial Narrow" w:hAnsi="Arial Narrow" w:cs="Arial"/>
                <w:i/>
                <w:iCs/>
                <w:sz w:val="22"/>
                <w:szCs w:val="22"/>
              </w:rPr>
              <w:t xml:space="preserve"> emulsji</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02F12E0"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12850</w:t>
            </w:r>
          </w:p>
        </w:tc>
        <w:tc>
          <w:tcPr>
            <w:tcW w:w="25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8F3D85D"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NPD (0)</w:t>
            </w:r>
          </w:p>
        </w:tc>
        <w:tc>
          <w:tcPr>
            <w:tcW w:w="2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DC06271"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NPD (0)</w:t>
            </w:r>
          </w:p>
        </w:tc>
      </w:tr>
      <w:tr w:rsidR="00E01B0C" w:rsidRPr="007713CF" w14:paraId="67EB266D" w14:textId="77777777" w:rsidTr="004B791E">
        <w:trPr>
          <w:trHeight w:val="222"/>
        </w:trPr>
        <w:tc>
          <w:tcPr>
            <w:tcW w:w="9665" w:type="dxa"/>
            <w:gridSpan w:val="5"/>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5173F7C" w14:textId="77777777" w:rsidR="00E01B0C" w:rsidRPr="007713CF" w:rsidRDefault="00E01B0C" w:rsidP="004B791E">
            <w:pPr>
              <w:pStyle w:val="sstnromalny"/>
              <w:widowControl w:val="0"/>
              <w:autoSpaceDE w:val="0"/>
              <w:autoSpaceDN w:val="0"/>
              <w:adjustRightInd w:val="0"/>
              <w:spacing w:before="120" w:after="120" w:line="264" w:lineRule="auto"/>
              <w:ind w:firstLine="0"/>
              <w:jc w:val="center"/>
              <w:rPr>
                <w:rFonts w:ascii="Arial Narrow" w:hAnsi="Arial Narrow" w:cs="Arial"/>
                <w:sz w:val="22"/>
                <w:szCs w:val="22"/>
              </w:rPr>
            </w:pPr>
            <w:r w:rsidRPr="007713CF">
              <w:rPr>
                <w:rFonts w:ascii="Arial Narrow" w:hAnsi="Arial Narrow" w:cs="Arial"/>
                <w:i/>
                <w:iCs/>
                <w:sz w:val="22"/>
                <w:szCs w:val="22"/>
              </w:rPr>
              <w:t>Wymaganie dotyczące asfaltu odzyskanego z kationowej emulsji przez odparowanie zgodnie z PN-EN 13074-1:2012</w:t>
            </w:r>
          </w:p>
        </w:tc>
      </w:tr>
      <w:tr w:rsidR="00E01B0C" w:rsidRPr="007713CF" w14:paraId="18421DD5" w14:textId="77777777" w:rsidTr="004B791E">
        <w:trPr>
          <w:trHeight w:val="222"/>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32E0E25"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1.</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8E18685"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Penetracja w 25ºC, 0,1 mm</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EF2776D"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1426</w:t>
            </w:r>
          </w:p>
        </w:tc>
        <w:tc>
          <w:tcPr>
            <w:tcW w:w="25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6DC8C02"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&lt;100 (3)</w:t>
            </w:r>
          </w:p>
        </w:tc>
        <w:tc>
          <w:tcPr>
            <w:tcW w:w="2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5F3E26C"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&lt;100 (3)</w:t>
            </w:r>
          </w:p>
        </w:tc>
      </w:tr>
      <w:tr w:rsidR="00E01B0C" w:rsidRPr="007713CF" w14:paraId="7BFA5A49" w14:textId="77777777" w:rsidTr="004B791E">
        <w:trPr>
          <w:trHeight w:val="222"/>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3B7F2AA1"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2.</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8932973"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Temp. mięknienia, ºC</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0A9D4C7"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1427</w:t>
            </w:r>
          </w:p>
        </w:tc>
        <w:tc>
          <w:tcPr>
            <w:tcW w:w="25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E54B261"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&gt; 39 (5)</w:t>
            </w:r>
          </w:p>
        </w:tc>
        <w:tc>
          <w:tcPr>
            <w:tcW w:w="2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24C1625"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&gt; 43 (4)</w:t>
            </w:r>
          </w:p>
        </w:tc>
      </w:tr>
      <w:tr w:rsidR="00E01B0C" w:rsidRPr="007713CF" w14:paraId="07E0D67C" w14:textId="77777777" w:rsidTr="004B791E">
        <w:trPr>
          <w:trHeight w:val="442"/>
        </w:trPr>
        <w:tc>
          <w:tcPr>
            <w:tcW w:w="56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E66A259"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3.</w:t>
            </w:r>
          </w:p>
        </w:tc>
        <w:tc>
          <w:tcPr>
            <w:tcW w:w="284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26F05AD"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Nawrót sprężysty w 25ºC dla asfaltów modyfikowanych, %</w:t>
            </w:r>
          </w:p>
        </w:tc>
        <w:tc>
          <w:tcPr>
            <w:tcW w:w="1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839936B"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13398</w:t>
            </w:r>
          </w:p>
        </w:tc>
        <w:tc>
          <w:tcPr>
            <w:tcW w:w="25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3D933FC"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NPD (0)</w:t>
            </w:r>
          </w:p>
        </w:tc>
        <w:tc>
          <w:tcPr>
            <w:tcW w:w="237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EAC024B"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 50 (4)</w:t>
            </w:r>
          </w:p>
        </w:tc>
      </w:tr>
    </w:tbl>
    <w:p w14:paraId="5791015A" w14:textId="77777777" w:rsidR="00E01B0C" w:rsidRPr="007713CF" w:rsidRDefault="00E01B0C" w:rsidP="00E01B0C">
      <w:pPr>
        <w:pStyle w:val="sstnromalny"/>
        <w:spacing w:line="264" w:lineRule="auto"/>
        <w:ind w:left="108" w:firstLine="601"/>
        <w:rPr>
          <w:rFonts w:ascii="Arial Narrow" w:hAnsi="Arial Narrow" w:cs="Arial"/>
          <w:sz w:val="22"/>
          <w:szCs w:val="22"/>
        </w:rPr>
      </w:pPr>
    </w:p>
    <w:p w14:paraId="70EDBD46" w14:textId="77777777" w:rsidR="00E01B0C" w:rsidRPr="007713CF" w:rsidRDefault="00E01B0C" w:rsidP="00BA6032">
      <w:pPr>
        <w:pStyle w:val="SSTnag3"/>
      </w:pPr>
      <w:r w:rsidRPr="007713CF">
        <w:t>Zużycie lepiszczy do skropienia</w:t>
      </w:r>
    </w:p>
    <w:p w14:paraId="6B830FA0" w14:textId="77777777" w:rsidR="00E01B0C" w:rsidRPr="007713CF" w:rsidRDefault="00E01B0C" w:rsidP="00E01B0C">
      <w:pPr>
        <w:pStyle w:val="sstnromalny"/>
        <w:spacing w:line="264" w:lineRule="auto"/>
        <w:rPr>
          <w:rFonts w:ascii="Arial Narrow" w:eastAsia="Arial Unicode MS" w:hAnsi="Arial Narrow" w:cs="Arial"/>
          <w:sz w:val="22"/>
          <w:szCs w:val="22"/>
        </w:rPr>
      </w:pPr>
      <w:r w:rsidRPr="007713CF">
        <w:rPr>
          <w:rFonts w:ascii="Arial Narrow" w:eastAsia="Arial Unicode MS" w:hAnsi="Arial Narrow" w:cs="Arial"/>
          <w:sz w:val="22"/>
          <w:szCs w:val="22"/>
        </w:rPr>
        <w:t>Dokładne zużycie lepiszczy powinno być ustalone w zależności od rodzaju warstwy i stanu jej powierzchni, powinno być zgodne z  WT -2 cz. II z 2016 r.  i zaakceptowane przez Inżyniera/Inspektora nadzoru/Kierownika projektu .</w:t>
      </w:r>
    </w:p>
    <w:p w14:paraId="1DFB6E3B" w14:textId="77777777" w:rsidR="00E01B0C" w:rsidRPr="007713CF" w:rsidRDefault="00E01B0C" w:rsidP="00E01B0C">
      <w:pPr>
        <w:pStyle w:val="sstnromalny"/>
        <w:spacing w:line="264" w:lineRule="auto"/>
        <w:rPr>
          <w:rFonts w:ascii="Arial Narrow" w:hAnsi="Arial Narrow" w:cs="Arial"/>
          <w:sz w:val="22"/>
          <w:szCs w:val="22"/>
        </w:rPr>
      </w:pPr>
    </w:p>
    <w:p w14:paraId="51C07FB6"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xml:space="preserve">Tabela 2. </w:t>
      </w:r>
      <w:r w:rsidRPr="007713CF">
        <w:rPr>
          <w:rFonts w:ascii="Arial Narrow" w:hAnsi="Arial Narrow" w:cs="Arial"/>
          <w:sz w:val="22"/>
          <w:szCs w:val="22"/>
        </w:rPr>
        <w:t>Zalecane ilości emulsji asfaltowej do skropienia podłoża z mieszanki niezwiązanej i związanej hydraulicznie [kg/m²] (uwaga - przyjęto dla emulsji kationowej o zawartości asfaltu równej 60% wg PN-EN 13808:2013 Załącznik Krajowy NA, rodzaj C60B10 ZM/R)</w:t>
      </w:r>
    </w:p>
    <w:p w14:paraId="60F03E62" w14:textId="77777777" w:rsidR="00E01B0C" w:rsidRPr="007713CF" w:rsidRDefault="00E01B0C" w:rsidP="00E01B0C">
      <w:pPr>
        <w:spacing w:line="264" w:lineRule="auto"/>
        <w:ind w:left="1287"/>
        <w:jc w:val="left"/>
        <w:rPr>
          <w:rFonts w:cs="Arial"/>
          <w:sz w:val="22"/>
          <w:szCs w:val="22"/>
        </w:rPr>
      </w:pPr>
    </w:p>
    <w:tbl>
      <w:tblPr>
        <w:tblStyle w:val="TableGrid"/>
        <w:tblW w:w="7721" w:type="dxa"/>
        <w:tblInd w:w="1063" w:type="dxa"/>
        <w:tblCellMar>
          <w:left w:w="106" w:type="dxa"/>
          <w:right w:w="143" w:type="dxa"/>
        </w:tblCellMar>
        <w:tblLook w:val="04A0" w:firstRow="1" w:lastRow="0" w:firstColumn="1" w:lastColumn="0" w:noHBand="0" w:noVBand="1"/>
      </w:tblPr>
      <w:tblGrid>
        <w:gridCol w:w="2962"/>
        <w:gridCol w:w="1716"/>
        <w:gridCol w:w="3043"/>
      </w:tblGrid>
      <w:tr w:rsidR="00E01B0C" w:rsidRPr="007713CF" w14:paraId="51EDD604" w14:textId="77777777" w:rsidTr="004B791E">
        <w:trPr>
          <w:trHeight w:val="373"/>
        </w:trPr>
        <w:tc>
          <w:tcPr>
            <w:tcW w:w="2962" w:type="dxa"/>
            <w:vMerge w:val="restart"/>
            <w:tcBorders>
              <w:top w:val="single" w:sz="4" w:space="0" w:color="000000"/>
              <w:left w:val="single" w:sz="4" w:space="0" w:color="000000"/>
              <w:bottom w:val="single" w:sz="4" w:space="0" w:color="000000"/>
              <w:right w:val="single" w:sz="4" w:space="0" w:color="000000"/>
            </w:tcBorders>
            <w:vAlign w:val="center"/>
          </w:tcPr>
          <w:p w14:paraId="7B962A90" w14:textId="77777777" w:rsidR="00E01B0C" w:rsidRPr="007713CF" w:rsidRDefault="00E01B0C" w:rsidP="004B791E">
            <w:pPr>
              <w:spacing w:line="264" w:lineRule="auto"/>
              <w:jc w:val="left"/>
              <w:rPr>
                <w:rFonts w:cs="Arial"/>
                <w:b/>
              </w:rPr>
            </w:pPr>
            <w:r w:rsidRPr="007713CF">
              <w:rPr>
                <w:rFonts w:cs="Arial"/>
                <w:b/>
              </w:rPr>
              <w:t xml:space="preserve">Rodzaj podłoża </w:t>
            </w:r>
          </w:p>
        </w:tc>
        <w:tc>
          <w:tcPr>
            <w:tcW w:w="4759" w:type="dxa"/>
            <w:gridSpan w:val="2"/>
            <w:tcBorders>
              <w:top w:val="single" w:sz="4" w:space="0" w:color="000000"/>
              <w:left w:val="single" w:sz="4" w:space="0" w:color="000000"/>
              <w:bottom w:val="single" w:sz="4" w:space="0" w:color="000000"/>
              <w:right w:val="single" w:sz="4" w:space="0" w:color="000000"/>
            </w:tcBorders>
            <w:vAlign w:val="center"/>
          </w:tcPr>
          <w:p w14:paraId="4AEBC4E8" w14:textId="77777777" w:rsidR="00E01B0C" w:rsidRPr="007713CF" w:rsidRDefault="00E01B0C" w:rsidP="004B791E">
            <w:pPr>
              <w:spacing w:line="264" w:lineRule="auto"/>
              <w:ind w:left="33"/>
              <w:jc w:val="center"/>
              <w:rPr>
                <w:rFonts w:cs="Arial"/>
                <w:b/>
              </w:rPr>
            </w:pPr>
            <w:r w:rsidRPr="007713CF">
              <w:rPr>
                <w:rFonts w:cs="Arial"/>
                <w:b/>
              </w:rPr>
              <w:t xml:space="preserve">Emulsja asfaltowa </w:t>
            </w:r>
          </w:p>
        </w:tc>
      </w:tr>
      <w:tr w:rsidR="00E01B0C" w:rsidRPr="007713CF" w14:paraId="47131232" w14:textId="77777777" w:rsidTr="004B791E">
        <w:trPr>
          <w:trHeight w:val="280"/>
        </w:trPr>
        <w:tc>
          <w:tcPr>
            <w:tcW w:w="0" w:type="auto"/>
            <w:vMerge/>
            <w:tcBorders>
              <w:top w:val="nil"/>
              <w:left w:val="single" w:sz="4" w:space="0" w:color="000000"/>
              <w:bottom w:val="single" w:sz="4" w:space="0" w:color="000000"/>
              <w:right w:val="single" w:sz="4" w:space="0" w:color="000000"/>
            </w:tcBorders>
          </w:tcPr>
          <w:p w14:paraId="2C383A36" w14:textId="77777777" w:rsidR="00E01B0C" w:rsidRPr="007713CF" w:rsidRDefault="00E01B0C" w:rsidP="004B791E">
            <w:pPr>
              <w:spacing w:after="160" w:line="264" w:lineRule="auto"/>
              <w:jc w:val="left"/>
              <w:rPr>
                <w:rFonts w:cs="Arial"/>
                <w:b/>
              </w:rPr>
            </w:pPr>
          </w:p>
        </w:tc>
        <w:tc>
          <w:tcPr>
            <w:tcW w:w="1716" w:type="dxa"/>
            <w:tcBorders>
              <w:top w:val="single" w:sz="4" w:space="0" w:color="000000"/>
              <w:left w:val="single" w:sz="4" w:space="0" w:color="000000"/>
              <w:bottom w:val="single" w:sz="4" w:space="0" w:color="000000"/>
              <w:right w:val="single" w:sz="4" w:space="0" w:color="000000"/>
            </w:tcBorders>
            <w:vAlign w:val="center"/>
          </w:tcPr>
          <w:p w14:paraId="041DEC88" w14:textId="77777777" w:rsidR="00E01B0C" w:rsidRPr="007713CF" w:rsidRDefault="00E01B0C" w:rsidP="004B791E">
            <w:pPr>
              <w:spacing w:line="264" w:lineRule="auto"/>
              <w:ind w:left="31"/>
              <w:jc w:val="center"/>
              <w:rPr>
                <w:rFonts w:cs="Arial"/>
                <w:b/>
              </w:rPr>
            </w:pPr>
            <w:r w:rsidRPr="007713CF">
              <w:rPr>
                <w:rFonts w:cs="Arial"/>
                <w:b/>
              </w:rPr>
              <w:t xml:space="preserve">Ilość </w:t>
            </w:r>
          </w:p>
        </w:tc>
        <w:tc>
          <w:tcPr>
            <w:tcW w:w="3043" w:type="dxa"/>
            <w:tcBorders>
              <w:top w:val="single" w:sz="4" w:space="0" w:color="000000"/>
              <w:left w:val="single" w:sz="4" w:space="0" w:color="000000"/>
              <w:bottom w:val="single" w:sz="4" w:space="0" w:color="000000"/>
              <w:right w:val="single" w:sz="4" w:space="0" w:color="000000"/>
            </w:tcBorders>
            <w:vAlign w:val="center"/>
          </w:tcPr>
          <w:p w14:paraId="0B07D8C1" w14:textId="77777777" w:rsidR="00E01B0C" w:rsidRPr="007713CF" w:rsidRDefault="00E01B0C" w:rsidP="004B791E">
            <w:pPr>
              <w:spacing w:line="264" w:lineRule="auto"/>
              <w:ind w:left="29"/>
              <w:jc w:val="center"/>
              <w:rPr>
                <w:rFonts w:cs="Arial"/>
                <w:b/>
              </w:rPr>
            </w:pPr>
            <w:r w:rsidRPr="007713CF">
              <w:rPr>
                <w:rFonts w:cs="Arial"/>
                <w:b/>
              </w:rPr>
              <w:t xml:space="preserve">rodzaj </w:t>
            </w:r>
          </w:p>
        </w:tc>
      </w:tr>
      <w:tr w:rsidR="00E01B0C" w:rsidRPr="007713CF" w14:paraId="5E8BBF68" w14:textId="77777777" w:rsidTr="004B791E">
        <w:trPr>
          <w:trHeight w:val="737"/>
        </w:trPr>
        <w:tc>
          <w:tcPr>
            <w:tcW w:w="2962" w:type="dxa"/>
            <w:tcBorders>
              <w:top w:val="single" w:sz="4" w:space="0" w:color="000000"/>
              <w:left w:val="single" w:sz="4" w:space="0" w:color="000000"/>
              <w:bottom w:val="single" w:sz="4" w:space="0" w:color="000000"/>
              <w:right w:val="single" w:sz="4" w:space="0" w:color="000000"/>
            </w:tcBorders>
            <w:vAlign w:val="center"/>
          </w:tcPr>
          <w:p w14:paraId="41ADD6D7" w14:textId="77777777" w:rsidR="00E01B0C" w:rsidRPr="007713CF" w:rsidRDefault="00E01B0C" w:rsidP="004B791E">
            <w:pPr>
              <w:spacing w:line="264" w:lineRule="auto"/>
              <w:ind w:right="187"/>
              <w:rPr>
                <w:rFonts w:cs="Arial"/>
              </w:rPr>
            </w:pPr>
            <w:r w:rsidRPr="007713CF">
              <w:rPr>
                <w:rFonts w:cs="Arial"/>
              </w:rPr>
              <w:t xml:space="preserve">Warstwa podbudowy z mieszanki niezwiązanej </w:t>
            </w:r>
          </w:p>
        </w:tc>
        <w:tc>
          <w:tcPr>
            <w:tcW w:w="1716" w:type="dxa"/>
            <w:tcBorders>
              <w:top w:val="single" w:sz="4" w:space="0" w:color="000000"/>
              <w:left w:val="single" w:sz="4" w:space="0" w:color="000000"/>
              <w:bottom w:val="single" w:sz="4" w:space="0" w:color="000000"/>
              <w:right w:val="single" w:sz="4" w:space="0" w:color="000000"/>
            </w:tcBorders>
            <w:vAlign w:val="center"/>
          </w:tcPr>
          <w:p w14:paraId="4517C54E" w14:textId="77777777" w:rsidR="00E01B0C" w:rsidRPr="007713CF" w:rsidRDefault="00E01B0C" w:rsidP="004B791E">
            <w:pPr>
              <w:spacing w:line="264" w:lineRule="auto"/>
              <w:ind w:left="30"/>
              <w:jc w:val="center"/>
              <w:rPr>
                <w:rFonts w:cs="Arial"/>
              </w:rPr>
            </w:pPr>
            <w:r w:rsidRPr="007713CF">
              <w:rPr>
                <w:rFonts w:cs="Arial"/>
              </w:rPr>
              <w:t xml:space="preserve">0,5 ÷ 0,7 </w:t>
            </w:r>
          </w:p>
        </w:tc>
        <w:tc>
          <w:tcPr>
            <w:tcW w:w="3043" w:type="dxa"/>
            <w:tcBorders>
              <w:top w:val="single" w:sz="4" w:space="0" w:color="000000"/>
              <w:left w:val="single" w:sz="4" w:space="0" w:color="000000"/>
              <w:bottom w:val="single" w:sz="4" w:space="0" w:color="000000"/>
              <w:right w:val="single" w:sz="4" w:space="0" w:color="000000"/>
            </w:tcBorders>
            <w:vAlign w:val="center"/>
          </w:tcPr>
          <w:p w14:paraId="3BF91AF3" w14:textId="77777777" w:rsidR="00E01B0C" w:rsidRPr="007713CF" w:rsidRDefault="00E01B0C" w:rsidP="004B791E">
            <w:pPr>
              <w:spacing w:line="264" w:lineRule="auto"/>
              <w:ind w:left="28"/>
              <w:jc w:val="center"/>
              <w:rPr>
                <w:rFonts w:cs="Arial"/>
              </w:rPr>
            </w:pPr>
            <w:r w:rsidRPr="007713CF">
              <w:rPr>
                <w:rFonts w:cs="Arial"/>
              </w:rPr>
              <w:t xml:space="preserve">C60B10 ZM/R </w:t>
            </w:r>
          </w:p>
        </w:tc>
      </w:tr>
      <w:tr w:rsidR="00E01B0C" w:rsidRPr="007713CF" w14:paraId="5F5260F2" w14:textId="77777777" w:rsidTr="004B791E">
        <w:trPr>
          <w:trHeight w:val="649"/>
        </w:trPr>
        <w:tc>
          <w:tcPr>
            <w:tcW w:w="2962" w:type="dxa"/>
            <w:tcBorders>
              <w:top w:val="single" w:sz="4" w:space="0" w:color="000000"/>
              <w:left w:val="single" w:sz="4" w:space="0" w:color="000000"/>
              <w:bottom w:val="single" w:sz="4" w:space="0" w:color="000000"/>
              <w:right w:val="single" w:sz="4" w:space="0" w:color="000000"/>
            </w:tcBorders>
            <w:vAlign w:val="center"/>
          </w:tcPr>
          <w:p w14:paraId="323ADE89" w14:textId="77777777" w:rsidR="00E01B0C" w:rsidRPr="007713CF" w:rsidRDefault="00E01B0C" w:rsidP="004B791E">
            <w:pPr>
              <w:spacing w:line="264" w:lineRule="auto"/>
              <w:ind w:right="299"/>
              <w:jc w:val="left"/>
              <w:rPr>
                <w:rFonts w:cs="Arial"/>
              </w:rPr>
            </w:pPr>
            <w:r w:rsidRPr="007713CF">
              <w:rPr>
                <w:rFonts w:cs="Arial"/>
              </w:rPr>
              <w:t xml:space="preserve">Warstwa podbudowy z mieszanki związanej spoiwem hydraulicznym </w:t>
            </w:r>
          </w:p>
        </w:tc>
        <w:tc>
          <w:tcPr>
            <w:tcW w:w="1716" w:type="dxa"/>
            <w:tcBorders>
              <w:top w:val="single" w:sz="4" w:space="0" w:color="000000"/>
              <w:left w:val="single" w:sz="4" w:space="0" w:color="000000"/>
              <w:bottom w:val="single" w:sz="4" w:space="0" w:color="000000"/>
              <w:right w:val="single" w:sz="4" w:space="0" w:color="000000"/>
            </w:tcBorders>
            <w:vAlign w:val="center"/>
          </w:tcPr>
          <w:p w14:paraId="1777FAE0" w14:textId="77777777" w:rsidR="00E01B0C" w:rsidRPr="007713CF" w:rsidRDefault="00E01B0C" w:rsidP="004B791E">
            <w:pPr>
              <w:spacing w:line="264" w:lineRule="auto"/>
              <w:ind w:left="30"/>
              <w:jc w:val="center"/>
              <w:rPr>
                <w:rFonts w:cs="Arial"/>
              </w:rPr>
            </w:pPr>
            <w:r w:rsidRPr="007713CF">
              <w:rPr>
                <w:rFonts w:cs="Arial"/>
              </w:rPr>
              <w:t xml:space="preserve">0,3 ÷ 0,7 </w:t>
            </w:r>
          </w:p>
        </w:tc>
        <w:tc>
          <w:tcPr>
            <w:tcW w:w="3043" w:type="dxa"/>
            <w:tcBorders>
              <w:top w:val="single" w:sz="4" w:space="0" w:color="000000"/>
              <w:left w:val="single" w:sz="4" w:space="0" w:color="000000"/>
              <w:bottom w:val="single" w:sz="4" w:space="0" w:color="000000"/>
              <w:right w:val="single" w:sz="4" w:space="0" w:color="000000"/>
            </w:tcBorders>
            <w:vAlign w:val="center"/>
          </w:tcPr>
          <w:p w14:paraId="70E01354" w14:textId="77777777" w:rsidR="00E01B0C" w:rsidRPr="007713CF" w:rsidRDefault="00E01B0C" w:rsidP="004B791E">
            <w:pPr>
              <w:spacing w:line="264" w:lineRule="auto"/>
              <w:jc w:val="center"/>
              <w:rPr>
                <w:rFonts w:cs="Arial"/>
              </w:rPr>
            </w:pPr>
            <w:r w:rsidRPr="007713CF">
              <w:rPr>
                <w:rFonts w:cs="Arial"/>
              </w:rPr>
              <w:t xml:space="preserve">C60B10 ZM/R  zalecane </w:t>
            </w:r>
            <w:proofErr w:type="spellStart"/>
            <w:r w:rsidRPr="007713CF">
              <w:rPr>
                <w:rFonts w:cs="Arial"/>
              </w:rPr>
              <w:t>pH</w:t>
            </w:r>
            <w:proofErr w:type="spellEnd"/>
            <w:r w:rsidRPr="007713CF">
              <w:rPr>
                <w:rFonts w:cs="Arial"/>
              </w:rPr>
              <w:t xml:space="preserve"> ≥ 3,5 </w:t>
            </w:r>
          </w:p>
        </w:tc>
      </w:tr>
    </w:tbl>
    <w:p w14:paraId="765DFF40" w14:textId="77777777" w:rsidR="00E01B0C" w:rsidRPr="007713CF" w:rsidRDefault="00E01B0C" w:rsidP="00E01B0C">
      <w:pPr>
        <w:pStyle w:val="sstnromalny"/>
        <w:spacing w:line="264" w:lineRule="auto"/>
        <w:rPr>
          <w:rFonts w:ascii="Arial Narrow" w:hAnsi="Arial Narrow" w:cs="Arial"/>
          <w:sz w:val="22"/>
          <w:szCs w:val="22"/>
        </w:rPr>
      </w:pPr>
    </w:p>
    <w:p w14:paraId="0F162434"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xml:space="preserve">Tabela 3. </w:t>
      </w:r>
      <w:r w:rsidRPr="007713CF">
        <w:rPr>
          <w:rFonts w:ascii="Arial Narrow" w:hAnsi="Arial Narrow" w:cs="Arial"/>
          <w:sz w:val="22"/>
          <w:szCs w:val="22"/>
        </w:rPr>
        <w:t>Zalecane ilości emulsji asfaltowej do skropienia podłoża z mieszanki mineralno-asfaltowej [kg/m²] (uwaga - przyjęto dla emulsji kationowej o zawartości asfaltu 60% wg PN-EN 13808:2013 Załącznik Krajowy NA, rodzaje: C60B3 ZM, C60BP3 ZM)</w:t>
      </w:r>
    </w:p>
    <w:p w14:paraId="5F778C5F" w14:textId="77777777" w:rsidR="00E01B0C" w:rsidRPr="007713CF" w:rsidRDefault="00E01B0C" w:rsidP="00E01B0C">
      <w:pPr>
        <w:pStyle w:val="sstnromalny"/>
        <w:spacing w:line="264" w:lineRule="auto"/>
        <w:rPr>
          <w:rFonts w:ascii="Arial Narrow" w:hAnsi="Arial Narrow" w:cs="Arial"/>
          <w:sz w:val="22"/>
          <w:szCs w:val="22"/>
        </w:rPr>
      </w:pPr>
    </w:p>
    <w:p w14:paraId="0850FC2C" w14:textId="77777777" w:rsidR="00E01B0C" w:rsidRPr="007713CF" w:rsidRDefault="00E01B0C" w:rsidP="00E01B0C">
      <w:pPr>
        <w:pStyle w:val="sstnromalny"/>
        <w:spacing w:line="264" w:lineRule="auto"/>
        <w:rPr>
          <w:rFonts w:ascii="Arial Narrow" w:hAnsi="Arial Narrow" w:cs="Arial"/>
          <w:sz w:val="22"/>
          <w:szCs w:val="22"/>
        </w:rPr>
      </w:pPr>
    </w:p>
    <w:p w14:paraId="25E6C76D" w14:textId="77777777" w:rsidR="00E01B0C" w:rsidRPr="007713CF" w:rsidRDefault="00E01B0C" w:rsidP="00E01B0C">
      <w:pPr>
        <w:pStyle w:val="sstnromalny"/>
        <w:spacing w:line="264" w:lineRule="auto"/>
        <w:rPr>
          <w:rFonts w:ascii="Arial Narrow" w:hAnsi="Arial Narrow" w:cs="Arial"/>
          <w:sz w:val="22"/>
          <w:szCs w:val="22"/>
        </w:rPr>
      </w:pPr>
    </w:p>
    <w:tbl>
      <w:tblPr>
        <w:tblStyle w:val="TableGrid"/>
        <w:tblW w:w="9103" w:type="dxa"/>
        <w:jc w:val="center"/>
        <w:tblInd w:w="0" w:type="dxa"/>
        <w:tblCellMar>
          <w:left w:w="108" w:type="dxa"/>
          <w:right w:w="115" w:type="dxa"/>
        </w:tblCellMar>
        <w:tblLook w:val="04A0" w:firstRow="1" w:lastRow="0" w:firstColumn="1" w:lastColumn="0" w:noHBand="0" w:noVBand="1"/>
      </w:tblPr>
      <w:tblGrid>
        <w:gridCol w:w="2556"/>
        <w:gridCol w:w="1684"/>
        <w:gridCol w:w="1674"/>
        <w:gridCol w:w="1581"/>
        <w:gridCol w:w="1608"/>
      </w:tblGrid>
      <w:tr w:rsidR="00E01B0C" w:rsidRPr="007713CF" w14:paraId="487A9583" w14:textId="77777777" w:rsidTr="004B791E">
        <w:trPr>
          <w:trHeight w:val="648"/>
          <w:jc w:val="center"/>
        </w:trPr>
        <w:tc>
          <w:tcPr>
            <w:tcW w:w="4221" w:type="dxa"/>
            <w:gridSpan w:val="2"/>
            <w:tcBorders>
              <w:top w:val="single" w:sz="4" w:space="0" w:color="000000"/>
              <w:left w:val="single" w:sz="4" w:space="0" w:color="000000"/>
              <w:bottom w:val="single" w:sz="4" w:space="0" w:color="000000"/>
              <w:right w:val="single" w:sz="4" w:space="0" w:color="000000"/>
            </w:tcBorders>
            <w:vAlign w:val="center"/>
          </w:tcPr>
          <w:p w14:paraId="217D7738" w14:textId="77777777" w:rsidR="00E01B0C" w:rsidRPr="007713CF" w:rsidRDefault="00E01B0C" w:rsidP="004B791E">
            <w:pPr>
              <w:spacing w:line="264" w:lineRule="auto"/>
              <w:jc w:val="center"/>
              <w:rPr>
                <w:rFonts w:cs="Arial"/>
                <w:b/>
              </w:rPr>
            </w:pPr>
            <w:r w:rsidRPr="007713CF">
              <w:rPr>
                <w:rFonts w:cs="Arial"/>
                <w:b/>
              </w:rPr>
              <w:lastRenderedPageBreak/>
              <w:t xml:space="preserve">Podłoże pod układaną warstwę asfaltową </w:t>
            </w:r>
          </w:p>
        </w:tc>
        <w:tc>
          <w:tcPr>
            <w:tcW w:w="4882" w:type="dxa"/>
            <w:gridSpan w:val="3"/>
            <w:tcBorders>
              <w:top w:val="single" w:sz="4" w:space="0" w:color="000000"/>
              <w:left w:val="single" w:sz="4" w:space="0" w:color="000000"/>
              <w:bottom w:val="single" w:sz="4" w:space="0" w:color="000000"/>
              <w:right w:val="single" w:sz="4" w:space="0" w:color="000000"/>
            </w:tcBorders>
            <w:vAlign w:val="center"/>
          </w:tcPr>
          <w:p w14:paraId="655351EB" w14:textId="77777777" w:rsidR="00E01B0C" w:rsidRPr="007713CF" w:rsidRDefault="00E01B0C" w:rsidP="004B791E">
            <w:pPr>
              <w:spacing w:line="264" w:lineRule="auto"/>
              <w:ind w:left="3"/>
              <w:jc w:val="center"/>
              <w:rPr>
                <w:rFonts w:cs="Arial"/>
                <w:b/>
              </w:rPr>
            </w:pPr>
            <w:r w:rsidRPr="007713CF">
              <w:rPr>
                <w:rFonts w:cs="Arial"/>
                <w:b/>
              </w:rPr>
              <w:t xml:space="preserve">Układana warstwa </w:t>
            </w:r>
          </w:p>
        </w:tc>
      </w:tr>
      <w:tr w:rsidR="00E01B0C" w:rsidRPr="007713CF" w14:paraId="09FA44ED" w14:textId="77777777" w:rsidTr="004B791E">
        <w:trPr>
          <w:trHeight w:val="648"/>
          <w:jc w:val="center"/>
        </w:trPr>
        <w:tc>
          <w:tcPr>
            <w:tcW w:w="2533" w:type="dxa"/>
            <w:tcBorders>
              <w:top w:val="single" w:sz="4" w:space="0" w:color="000000"/>
              <w:left w:val="single" w:sz="4" w:space="0" w:color="000000"/>
              <w:bottom w:val="single" w:sz="4" w:space="0" w:color="000000"/>
              <w:right w:val="single" w:sz="4" w:space="0" w:color="000000"/>
            </w:tcBorders>
            <w:vAlign w:val="center"/>
          </w:tcPr>
          <w:p w14:paraId="21C6A712" w14:textId="77777777" w:rsidR="00E01B0C" w:rsidRPr="007713CF" w:rsidRDefault="00E01B0C" w:rsidP="004B791E">
            <w:pPr>
              <w:spacing w:line="264" w:lineRule="auto"/>
              <w:ind w:left="2"/>
              <w:jc w:val="center"/>
              <w:rPr>
                <w:rFonts w:cs="Arial"/>
                <w:b/>
              </w:rPr>
            </w:pPr>
            <w:r w:rsidRPr="007713CF">
              <w:rPr>
                <w:rFonts w:cs="Arial"/>
                <w:b/>
              </w:rPr>
              <w:t xml:space="preserve">rodzaj </w:t>
            </w:r>
          </w:p>
        </w:tc>
        <w:tc>
          <w:tcPr>
            <w:tcW w:w="1688" w:type="dxa"/>
            <w:tcBorders>
              <w:top w:val="single" w:sz="4" w:space="0" w:color="000000"/>
              <w:left w:val="single" w:sz="4" w:space="0" w:color="000000"/>
              <w:bottom w:val="single" w:sz="4" w:space="0" w:color="000000"/>
              <w:right w:val="single" w:sz="4" w:space="0" w:color="000000"/>
            </w:tcBorders>
            <w:vAlign w:val="center"/>
          </w:tcPr>
          <w:p w14:paraId="5D042744" w14:textId="77777777" w:rsidR="00E01B0C" w:rsidRPr="007713CF" w:rsidRDefault="00E01B0C" w:rsidP="004B791E">
            <w:pPr>
              <w:spacing w:line="264" w:lineRule="auto"/>
              <w:ind w:left="3"/>
              <w:jc w:val="center"/>
              <w:rPr>
                <w:rFonts w:cs="Arial"/>
                <w:b/>
              </w:rPr>
            </w:pPr>
            <w:r w:rsidRPr="007713CF">
              <w:rPr>
                <w:rFonts w:cs="Arial"/>
                <w:b/>
              </w:rPr>
              <w:t xml:space="preserve">cecha </w:t>
            </w:r>
          </w:p>
        </w:tc>
        <w:tc>
          <w:tcPr>
            <w:tcW w:w="1679" w:type="dxa"/>
            <w:tcBorders>
              <w:top w:val="single" w:sz="4" w:space="0" w:color="000000"/>
              <w:left w:val="single" w:sz="4" w:space="0" w:color="000000"/>
              <w:bottom w:val="single" w:sz="4" w:space="0" w:color="000000"/>
              <w:right w:val="single" w:sz="4" w:space="0" w:color="000000"/>
            </w:tcBorders>
            <w:vAlign w:val="center"/>
          </w:tcPr>
          <w:p w14:paraId="036351B8" w14:textId="77777777" w:rsidR="00E01B0C" w:rsidRPr="007713CF" w:rsidRDefault="00E01B0C" w:rsidP="004B791E">
            <w:pPr>
              <w:spacing w:line="264" w:lineRule="auto"/>
              <w:ind w:left="7"/>
              <w:jc w:val="center"/>
              <w:rPr>
                <w:rFonts w:cs="Arial"/>
                <w:b/>
              </w:rPr>
            </w:pPr>
            <w:r w:rsidRPr="007713CF">
              <w:rPr>
                <w:rFonts w:cs="Arial"/>
                <w:b/>
              </w:rPr>
              <w:t xml:space="preserve">podbudowa </w:t>
            </w:r>
          </w:p>
          <w:p w14:paraId="1442B68B" w14:textId="77777777" w:rsidR="00E01B0C" w:rsidRPr="007713CF" w:rsidRDefault="00E01B0C" w:rsidP="004B791E">
            <w:pPr>
              <w:spacing w:line="264" w:lineRule="auto"/>
              <w:ind w:left="7"/>
              <w:jc w:val="center"/>
              <w:rPr>
                <w:rFonts w:cs="Arial"/>
                <w:b/>
              </w:rPr>
            </w:pPr>
            <w:r w:rsidRPr="007713CF">
              <w:rPr>
                <w:rFonts w:cs="Arial"/>
                <w:b/>
              </w:rPr>
              <w:t xml:space="preserve">asfaltowa </w:t>
            </w:r>
          </w:p>
        </w:tc>
        <w:tc>
          <w:tcPr>
            <w:tcW w:w="1588" w:type="dxa"/>
            <w:tcBorders>
              <w:top w:val="single" w:sz="4" w:space="0" w:color="000000"/>
              <w:left w:val="single" w:sz="4" w:space="0" w:color="000000"/>
              <w:bottom w:val="single" w:sz="4" w:space="0" w:color="000000"/>
              <w:right w:val="single" w:sz="4" w:space="0" w:color="000000"/>
            </w:tcBorders>
            <w:vAlign w:val="center"/>
          </w:tcPr>
          <w:p w14:paraId="5E61BCE6" w14:textId="77777777" w:rsidR="00E01B0C" w:rsidRPr="007713CF" w:rsidRDefault="00E01B0C" w:rsidP="004B791E">
            <w:pPr>
              <w:spacing w:line="264" w:lineRule="auto"/>
              <w:ind w:left="3"/>
              <w:jc w:val="center"/>
              <w:rPr>
                <w:rFonts w:cs="Arial"/>
                <w:b/>
              </w:rPr>
            </w:pPr>
            <w:r w:rsidRPr="007713CF">
              <w:rPr>
                <w:rFonts w:cs="Arial"/>
                <w:b/>
              </w:rPr>
              <w:t xml:space="preserve">wiążąca </w:t>
            </w:r>
          </w:p>
        </w:tc>
        <w:tc>
          <w:tcPr>
            <w:tcW w:w="1615" w:type="dxa"/>
            <w:tcBorders>
              <w:top w:val="single" w:sz="4" w:space="0" w:color="000000"/>
              <w:left w:val="single" w:sz="4" w:space="0" w:color="000000"/>
              <w:bottom w:val="single" w:sz="4" w:space="0" w:color="000000"/>
              <w:right w:val="single" w:sz="4" w:space="0" w:color="000000"/>
            </w:tcBorders>
            <w:vAlign w:val="center"/>
          </w:tcPr>
          <w:p w14:paraId="6698AB8E" w14:textId="77777777" w:rsidR="00E01B0C" w:rsidRPr="007713CF" w:rsidRDefault="00E01B0C" w:rsidP="004B791E">
            <w:pPr>
              <w:spacing w:line="264" w:lineRule="auto"/>
              <w:jc w:val="center"/>
              <w:rPr>
                <w:rFonts w:cs="Arial"/>
                <w:b/>
              </w:rPr>
            </w:pPr>
            <w:r w:rsidRPr="007713CF">
              <w:rPr>
                <w:rFonts w:cs="Arial"/>
                <w:b/>
              </w:rPr>
              <w:t xml:space="preserve">ścieralna z SMA lub z AC </w:t>
            </w:r>
          </w:p>
        </w:tc>
      </w:tr>
      <w:tr w:rsidR="00E01B0C" w:rsidRPr="007713CF" w14:paraId="77B56CE4" w14:textId="77777777" w:rsidTr="004B791E">
        <w:trPr>
          <w:trHeight w:val="430"/>
          <w:jc w:val="center"/>
        </w:trPr>
        <w:tc>
          <w:tcPr>
            <w:tcW w:w="9103" w:type="dxa"/>
            <w:gridSpan w:val="5"/>
            <w:tcBorders>
              <w:top w:val="single" w:sz="4" w:space="0" w:color="000000"/>
              <w:left w:val="single" w:sz="4" w:space="0" w:color="000000"/>
              <w:bottom w:val="single" w:sz="4" w:space="0" w:color="000000"/>
              <w:right w:val="single" w:sz="4" w:space="0" w:color="000000"/>
            </w:tcBorders>
            <w:vAlign w:val="center"/>
          </w:tcPr>
          <w:p w14:paraId="6132DF82" w14:textId="77777777" w:rsidR="00E01B0C" w:rsidRPr="007713CF" w:rsidRDefault="00E01B0C" w:rsidP="004B791E">
            <w:pPr>
              <w:spacing w:line="264" w:lineRule="auto"/>
              <w:ind w:left="3"/>
              <w:jc w:val="center"/>
              <w:rPr>
                <w:rFonts w:cs="Arial"/>
              </w:rPr>
            </w:pPr>
            <w:r w:rsidRPr="007713CF">
              <w:rPr>
                <w:rFonts w:cs="Arial"/>
                <w:i/>
              </w:rPr>
              <w:t>Dla dróg o kategorii ruchu od KR3 do KR7 - rodzaj emulsji: C60B3 ZM *</w:t>
            </w:r>
          </w:p>
        </w:tc>
      </w:tr>
      <w:tr w:rsidR="00E01B0C" w:rsidRPr="007713CF" w14:paraId="4B8C52E5" w14:textId="77777777" w:rsidTr="004B791E">
        <w:trPr>
          <w:trHeight w:val="1303"/>
          <w:jc w:val="center"/>
        </w:trPr>
        <w:tc>
          <w:tcPr>
            <w:tcW w:w="2533" w:type="dxa"/>
            <w:vMerge w:val="restart"/>
            <w:tcBorders>
              <w:top w:val="single" w:sz="4" w:space="0" w:color="000000"/>
              <w:left w:val="single" w:sz="4" w:space="0" w:color="000000"/>
              <w:bottom w:val="single" w:sz="4" w:space="0" w:color="000000"/>
              <w:right w:val="single" w:sz="4" w:space="0" w:color="000000"/>
            </w:tcBorders>
            <w:vAlign w:val="center"/>
          </w:tcPr>
          <w:p w14:paraId="061F71E6" w14:textId="77777777" w:rsidR="00E01B0C" w:rsidRPr="007713CF" w:rsidRDefault="00E01B0C" w:rsidP="004B791E">
            <w:pPr>
              <w:spacing w:after="2" w:line="264" w:lineRule="auto"/>
              <w:jc w:val="center"/>
              <w:rPr>
                <w:rFonts w:cs="Arial"/>
              </w:rPr>
            </w:pPr>
            <w:r w:rsidRPr="007713CF">
              <w:rPr>
                <w:rFonts w:cs="Arial"/>
              </w:rPr>
              <w:t xml:space="preserve">Warstwa podbudowy </w:t>
            </w:r>
          </w:p>
          <w:p w14:paraId="7F613CD3" w14:textId="77777777" w:rsidR="00E01B0C" w:rsidRPr="007713CF" w:rsidRDefault="00E01B0C" w:rsidP="004B791E">
            <w:pPr>
              <w:spacing w:line="264" w:lineRule="auto"/>
              <w:jc w:val="center"/>
              <w:rPr>
                <w:rFonts w:cs="Arial"/>
              </w:rPr>
            </w:pPr>
            <w:r w:rsidRPr="007713CF">
              <w:rPr>
                <w:rFonts w:cs="Arial"/>
              </w:rPr>
              <w:t xml:space="preserve">asfaltowej lub stara </w:t>
            </w:r>
          </w:p>
          <w:p w14:paraId="5067544D" w14:textId="77777777" w:rsidR="00E01B0C" w:rsidRPr="007713CF" w:rsidRDefault="00E01B0C" w:rsidP="004B791E">
            <w:pPr>
              <w:spacing w:line="264" w:lineRule="auto"/>
              <w:ind w:left="5"/>
              <w:jc w:val="center"/>
              <w:rPr>
                <w:rFonts w:cs="Arial"/>
              </w:rPr>
            </w:pPr>
            <w:r w:rsidRPr="007713CF">
              <w:rPr>
                <w:rFonts w:cs="Arial"/>
              </w:rPr>
              <w:t xml:space="preserve">nawierzchnia </w:t>
            </w:r>
          </w:p>
          <w:p w14:paraId="2719EC4F" w14:textId="77777777" w:rsidR="00E01B0C" w:rsidRPr="007713CF" w:rsidRDefault="00E01B0C" w:rsidP="004B791E">
            <w:pPr>
              <w:spacing w:line="264" w:lineRule="auto"/>
              <w:ind w:left="5"/>
              <w:jc w:val="center"/>
              <w:rPr>
                <w:rFonts w:cs="Arial"/>
              </w:rPr>
            </w:pPr>
            <w:r w:rsidRPr="007713CF">
              <w:rPr>
                <w:rFonts w:cs="Arial"/>
              </w:rPr>
              <w:t xml:space="preserve">asfaltowa </w:t>
            </w:r>
          </w:p>
        </w:tc>
        <w:tc>
          <w:tcPr>
            <w:tcW w:w="1688" w:type="dxa"/>
            <w:tcBorders>
              <w:top w:val="single" w:sz="4" w:space="0" w:color="000000"/>
              <w:left w:val="single" w:sz="4" w:space="0" w:color="000000"/>
              <w:bottom w:val="single" w:sz="4" w:space="0" w:color="000000"/>
              <w:right w:val="single" w:sz="4" w:space="0" w:color="000000"/>
            </w:tcBorders>
            <w:vAlign w:val="center"/>
          </w:tcPr>
          <w:p w14:paraId="288B607A" w14:textId="77777777" w:rsidR="00E01B0C" w:rsidRPr="007713CF" w:rsidRDefault="00E01B0C" w:rsidP="004B791E">
            <w:pPr>
              <w:spacing w:line="264" w:lineRule="auto"/>
              <w:ind w:left="84"/>
              <w:jc w:val="left"/>
              <w:rPr>
                <w:rFonts w:cs="Arial"/>
              </w:rPr>
            </w:pPr>
            <w:r w:rsidRPr="007713CF">
              <w:rPr>
                <w:rFonts w:cs="Arial"/>
              </w:rPr>
              <w:t xml:space="preserve">nowo wykonana </w:t>
            </w:r>
          </w:p>
          <w:p w14:paraId="0600F0A1" w14:textId="77777777" w:rsidR="00E01B0C" w:rsidRPr="007713CF" w:rsidRDefault="00E01B0C" w:rsidP="004B791E">
            <w:pPr>
              <w:spacing w:line="264" w:lineRule="auto"/>
              <w:jc w:val="center"/>
              <w:rPr>
                <w:rFonts w:cs="Arial"/>
              </w:rPr>
            </w:pPr>
            <w:r w:rsidRPr="007713CF">
              <w:rPr>
                <w:rFonts w:cs="Arial"/>
              </w:rPr>
              <w:t xml:space="preserve">podbudowa lub stara </w:t>
            </w:r>
          </w:p>
          <w:p w14:paraId="6D1C0ED4" w14:textId="77777777" w:rsidR="00E01B0C" w:rsidRPr="007713CF" w:rsidRDefault="00E01B0C" w:rsidP="004B791E">
            <w:pPr>
              <w:spacing w:line="264" w:lineRule="auto"/>
              <w:jc w:val="center"/>
              <w:rPr>
                <w:rFonts w:cs="Arial"/>
              </w:rPr>
            </w:pPr>
            <w:r w:rsidRPr="007713CF">
              <w:rPr>
                <w:rFonts w:cs="Arial"/>
              </w:rPr>
              <w:t xml:space="preserve">nawierzchnia szczelna </w:t>
            </w:r>
          </w:p>
        </w:tc>
        <w:tc>
          <w:tcPr>
            <w:tcW w:w="1679" w:type="dxa"/>
            <w:tcBorders>
              <w:top w:val="single" w:sz="4" w:space="0" w:color="000000"/>
              <w:left w:val="single" w:sz="4" w:space="0" w:color="000000"/>
              <w:bottom w:val="single" w:sz="4" w:space="0" w:color="000000"/>
              <w:right w:val="single" w:sz="4" w:space="0" w:color="000000"/>
            </w:tcBorders>
            <w:vAlign w:val="center"/>
          </w:tcPr>
          <w:p w14:paraId="6871B9A6" w14:textId="77777777" w:rsidR="00E01B0C" w:rsidRPr="007713CF" w:rsidRDefault="00E01B0C" w:rsidP="004B791E">
            <w:pPr>
              <w:spacing w:line="264" w:lineRule="auto"/>
              <w:ind w:left="4"/>
              <w:jc w:val="center"/>
              <w:rPr>
                <w:rFonts w:cs="Arial"/>
              </w:rPr>
            </w:pPr>
            <w:r w:rsidRPr="007713CF">
              <w:rPr>
                <w:rFonts w:cs="Arial"/>
              </w:rPr>
              <w:t xml:space="preserve">0,2 ÷ 0,4 </w:t>
            </w:r>
          </w:p>
        </w:tc>
        <w:tc>
          <w:tcPr>
            <w:tcW w:w="1588" w:type="dxa"/>
            <w:tcBorders>
              <w:top w:val="single" w:sz="4" w:space="0" w:color="000000"/>
              <w:left w:val="single" w:sz="4" w:space="0" w:color="000000"/>
              <w:bottom w:val="single" w:sz="4" w:space="0" w:color="000000"/>
              <w:right w:val="single" w:sz="4" w:space="0" w:color="000000"/>
            </w:tcBorders>
            <w:vAlign w:val="center"/>
          </w:tcPr>
          <w:p w14:paraId="6DEBFF07" w14:textId="77777777" w:rsidR="00E01B0C" w:rsidRPr="007713CF" w:rsidRDefault="00E01B0C" w:rsidP="004B791E">
            <w:pPr>
              <w:spacing w:line="264" w:lineRule="auto"/>
              <w:ind w:left="3"/>
              <w:jc w:val="center"/>
              <w:rPr>
                <w:rFonts w:cs="Arial"/>
              </w:rPr>
            </w:pPr>
            <w:r w:rsidRPr="007713CF">
              <w:rPr>
                <w:rFonts w:cs="Arial"/>
              </w:rPr>
              <w:t xml:space="preserve">0,3 ÷ 0,5 </w:t>
            </w:r>
          </w:p>
        </w:tc>
        <w:tc>
          <w:tcPr>
            <w:tcW w:w="1615" w:type="dxa"/>
            <w:tcBorders>
              <w:top w:val="single" w:sz="4" w:space="0" w:color="000000"/>
              <w:left w:val="single" w:sz="4" w:space="0" w:color="000000"/>
              <w:bottom w:val="single" w:sz="4" w:space="0" w:color="000000"/>
              <w:right w:val="single" w:sz="4" w:space="0" w:color="000000"/>
            </w:tcBorders>
            <w:vAlign w:val="center"/>
          </w:tcPr>
          <w:p w14:paraId="11A394B3" w14:textId="77777777" w:rsidR="00E01B0C" w:rsidRPr="007713CF" w:rsidRDefault="00E01B0C" w:rsidP="004B791E">
            <w:pPr>
              <w:spacing w:line="264" w:lineRule="auto"/>
              <w:ind w:left="6"/>
              <w:jc w:val="center"/>
              <w:rPr>
                <w:rFonts w:cs="Arial"/>
              </w:rPr>
            </w:pPr>
            <w:r w:rsidRPr="007713CF">
              <w:rPr>
                <w:rFonts w:cs="Arial"/>
              </w:rPr>
              <w:t xml:space="preserve">X </w:t>
            </w:r>
          </w:p>
        </w:tc>
      </w:tr>
      <w:tr w:rsidR="00E01B0C" w:rsidRPr="007713CF" w14:paraId="63283024" w14:textId="77777777" w:rsidTr="004B791E">
        <w:trPr>
          <w:trHeight w:val="430"/>
          <w:jc w:val="center"/>
        </w:trPr>
        <w:tc>
          <w:tcPr>
            <w:tcW w:w="0" w:type="auto"/>
            <w:vMerge/>
            <w:tcBorders>
              <w:top w:val="nil"/>
              <w:left w:val="single" w:sz="4" w:space="0" w:color="000000"/>
              <w:bottom w:val="nil"/>
              <w:right w:val="single" w:sz="4" w:space="0" w:color="000000"/>
            </w:tcBorders>
          </w:tcPr>
          <w:p w14:paraId="6154FA0D" w14:textId="77777777" w:rsidR="00E01B0C" w:rsidRPr="007713CF" w:rsidRDefault="00E01B0C" w:rsidP="004B791E">
            <w:pPr>
              <w:spacing w:after="160" w:line="264" w:lineRule="auto"/>
              <w:jc w:val="left"/>
              <w:rPr>
                <w:rFonts w:cs="Arial"/>
              </w:rPr>
            </w:pPr>
          </w:p>
        </w:tc>
        <w:tc>
          <w:tcPr>
            <w:tcW w:w="1688" w:type="dxa"/>
            <w:tcBorders>
              <w:top w:val="single" w:sz="4" w:space="0" w:color="000000"/>
              <w:left w:val="single" w:sz="4" w:space="0" w:color="000000"/>
              <w:bottom w:val="single" w:sz="4" w:space="0" w:color="000000"/>
              <w:right w:val="single" w:sz="4" w:space="0" w:color="000000"/>
            </w:tcBorders>
            <w:vAlign w:val="center"/>
          </w:tcPr>
          <w:p w14:paraId="14099CEB" w14:textId="77777777" w:rsidR="00E01B0C" w:rsidRPr="007713CF" w:rsidRDefault="00E01B0C" w:rsidP="004B791E">
            <w:pPr>
              <w:spacing w:line="264" w:lineRule="auto"/>
              <w:jc w:val="center"/>
              <w:rPr>
                <w:rFonts w:cs="Arial"/>
              </w:rPr>
            </w:pPr>
            <w:r w:rsidRPr="007713CF">
              <w:rPr>
                <w:rFonts w:cs="Arial"/>
              </w:rPr>
              <w:t xml:space="preserve">frezowana </w:t>
            </w:r>
          </w:p>
        </w:tc>
        <w:tc>
          <w:tcPr>
            <w:tcW w:w="1679" w:type="dxa"/>
            <w:tcBorders>
              <w:top w:val="single" w:sz="4" w:space="0" w:color="000000"/>
              <w:left w:val="single" w:sz="4" w:space="0" w:color="000000"/>
              <w:bottom w:val="single" w:sz="4" w:space="0" w:color="000000"/>
              <w:right w:val="single" w:sz="4" w:space="0" w:color="000000"/>
            </w:tcBorders>
            <w:vAlign w:val="center"/>
          </w:tcPr>
          <w:p w14:paraId="4FD58ED4" w14:textId="77777777" w:rsidR="00E01B0C" w:rsidRPr="007713CF" w:rsidRDefault="00E01B0C" w:rsidP="004B791E">
            <w:pPr>
              <w:spacing w:line="264" w:lineRule="auto"/>
              <w:ind w:left="5"/>
              <w:jc w:val="center"/>
              <w:rPr>
                <w:rFonts w:cs="Arial"/>
              </w:rPr>
            </w:pPr>
            <w:r w:rsidRPr="007713CF">
              <w:rPr>
                <w:rFonts w:cs="Arial"/>
              </w:rPr>
              <w:t xml:space="preserve">0,3 ÷ 0,5 </w:t>
            </w:r>
          </w:p>
        </w:tc>
        <w:tc>
          <w:tcPr>
            <w:tcW w:w="1588" w:type="dxa"/>
            <w:tcBorders>
              <w:top w:val="single" w:sz="4" w:space="0" w:color="000000"/>
              <w:left w:val="single" w:sz="4" w:space="0" w:color="000000"/>
              <w:bottom w:val="single" w:sz="4" w:space="0" w:color="000000"/>
              <w:right w:val="single" w:sz="4" w:space="0" w:color="000000"/>
            </w:tcBorders>
            <w:vAlign w:val="center"/>
          </w:tcPr>
          <w:p w14:paraId="4ED54257" w14:textId="77777777" w:rsidR="00E01B0C" w:rsidRPr="007713CF" w:rsidRDefault="00E01B0C" w:rsidP="004B791E">
            <w:pPr>
              <w:spacing w:line="264" w:lineRule="auto"/>
              <w:ind w:left="4"/>
              <w:jc w:val="center"/>
              <w:rPr>
                <w:rFonts w:cs="Arial"/>
              </w:rPr>
            </w:pPr>
            <w:r w:rsidRPr="007713CF">
              <w:rPr>
                <w:rFonts w:cs="Arial"/>
              </w:rPr>
              <w:t xml:space="preserve">0,3 ÷ 0,5 </w:t>
            </w:r>
          </w:p>
        </w:tc>
        <w:tc>
          <w:tcPr>
            <w:tcW w:w="1615" w:type="dxa"/>
            <w:tcBorders>
              <w:top w:val="single" w:sz="4" w:space="0" w:color="000000"/>
              <w:left w:val="single" w:sz="4" w:space="0" w:color="000000"/>
              <w:bottom w:val="single" w:sz="4" w:space="0" w:color="000000"/>
              <w:right w:val="single" w:sz="4" w:space="0" w:color="000000"/>
            </w:tcBorders>
            <w:vAlign w:val="center"/>
          </w:tcPr>
          <w:p w14:paraId="665EEFF3" w14:textId="77777777" w:rsidR="00E01B0C" w:rsidRPr="007713CF" w:rsidRDefault="00E01B0C" w:rsidP="004B791E">
            <w:pPr>
              <w:spacing w:line="264" w:lineRule="auto"/>
              <w:ind w:left="7"/>
              <w:jc w:val="center"/>
              <w:rPr>
                <w:rFonts w:cs="Arial"/>
              </w:rPr>
            </w:pPr>
            <w:r w:rsidRPr="007713CF">
              <w:rPr>
                <w:rFonts w:cs="Arial"/>
              </w:rPr>
              <w:t xml:space="preserve">X </w:t>
            </w:r>
          </w:p>
        </w:tc>
      </w:tr>
      <w:tr w:rsidR="00E01B0C" w:rsidRPr="007713CF" w14:paraId="49BB318C" w14:textId="77777777" w:rsidTr="004B791E">
        <w:trPr>
          <w:trHeight w:val="648"/>
          <w:jc w:val="center"/>
        </w:trPr>
        <w:tc>
          <w:tcPr>
            <w:tcW w:w="0" w:type="auto"/>
            <w:vMerge/>
            <w:tcBorders>
              <w:top w:val="nil"/>
              <w:left w:val="single" w:sz="4" w:space="0" w:color="000000"/>
              <w:bottom w:val="single" w:sz="4" w:space="0" w:color="000000"/>
              <w:right w:val="single" w:sz="4" w:space="0" w:color="000000"/>
            </w:tcBorders>
          </w:tcPr>
          <w:p w14:paraId="17CBC061" w14:textId="77777777" w:rsidR="00E01B0C" w:rsidRPr="007713CF" w:rsidRDefault="00E01B0C" w:rsidP="004B791E">
            <w:pPr>
              <w:spacing w:after="160" w:line="264" w:lineRule="auto"/>
              <w:jc w:val="left"/>
              <w:rPr>
                <w:rFonts w:cs="Arial"/>
              </w:rPr>
            </w:pPr>
          </w:p>
        </w:tc>
        <w:tc>
          <w:tcPr>
            <w:tcW w:w="1688" w:type="dxa"/>
            <w:tcBorders>
              <w:top w:val="single" w:sz="4" w:space="0" w:color="000000"/>
              <w:left w:val="single" w:sz="4" w:space="0" w:color="000000"/>
              <w:bottom w:val="single" w:sz="4" w:space="0" w:color="000000"/>
              <w:right w:val="single" w:sz="4" w:space="0" w:color="000000"/>
            </w:tcBorders>
            <w:vAlign w:val="center"/>
          </w:tcPr>
          <w:p w14:paraId="7EA000E8" w14:textId="77777777" w:rsidR="00E01B0C" w:rsidRPr="007713CF" w:rsidRDefault="00E01B0C" w:rsidP="004B791E">
            <w:pPr>
              <w:spacing w:line="264" w:lineRule="auto"/>
              <w:ind w:left="145" w:right="79"/>
              <w:jc w:val="center"/>
              <w:rPr>
                <w:rFonts w:cs="Arial"/>
              </w:rPr>
            </w:pPr>
            <w:r w:rsidRPr="007713CF">
              <w:rPr>
                <w:rFonts w:cs="Arial"/>
              </w:rPr>
              <w:t xml:space="preserve">porowata lub w złym stanie </w:t>
            </w:r>
          </w:p>
        </w:tc>
        <w:tc>
          <w:tcPr>
            <w:tcW w:w="1679" w:type="dxa"/>
            <w:tcBorders>
              <w:top w:val="single" w:sz="4" w:space="0" w:color="000000"/>
              <w:left w:val="single" w:sz="4" w:space="0" w:color="000000"/>
              <w:bottom w:val="single" w:sz="4" w:space="0" w:color="000000"/>
              <w:right w:val="single" w:sz="4" w:space="0" w:color="000000"/>
            </w:tcBorders>
            <w:vAlign w:val="center"/>
          </w:tcPr>
          <w:p w14:paraId="5B4FC2E9" w14:textId="77777777" w:rsidR="00E01B0C" w:rsidRPr="007713CF" w:rsidRDefault="00E01B0C" w:rsidP="004B791E">
            <w:pPr>
              <w:spacing w:line="264" w:lineRule="auto"/>
              <w:ind w:left="4"/>
              <w:jc w:val="center"/>
              <w:rPr>
                <w:rFonts w:cs="Arial"/>
              </w:rPr>
            </w:pPr>
            <w:r w:rsidRPr="007713CF">
              <w:rPr>
                <w:rFonts w:cs="Arial"/>
              </w:rPr>
              <w:t xml:space="preserve">0,3 ÷ 0,6 </w:t>
            </w:r>
          </w:p>
        </w:tc>
        <w:tc>
          <w:tcPr>
            <w:tcW w:w="1588" w:type="dxa"/>
            <w:tcBorders>
              <w:top w:val="single" w:sz="4" w:space="0" w:color="000000"/>
              <w:left w:val="single" w:sz="4" w:space="0" w:color="000000"/>
              <w:bottom w:val="single" w:sz="4" w:space="0" w:color="000000"/>
              <w:right w:val="single" w:sz="4" w:space="0" w:color="000000"/>
            </w:tcBorders>
            <w:vAlign w:val="center"/>
          </w:tcPr>
          <w:p w14:paraId="1DF53D96" w14:textId="77777777" w:rsidR="00E01B0C" w:rsidRPr="007713CF" w:rsidRDefault="00E01B0C" w:rsidP="004B791E">
            <w:pPr>
              <w:spacing w:line="264" w:lineRule="auto"/>
              <w:ind w:left="3"/>
              <w:jc w:val="center"/>
              <w:rPr>
                <w:rFonts w:cs="Arial"/>
              </w:rPr>
            </w:pPr>
            <w:r w:rsidRPr="007713CF">
              <w:rPr>
                <w:rFonts w:cs="Arial"/>
              </w:rPr>
              <w:t xml:space="preserve">0,3 ÷ 0,7 </w:t>
            </w:r>
          </w:p>
        </w:tc>
        <w:tc>
          <w:tcPr>
            <w:tcW w:w="1615" w:type="dxa"/>
            <w:tcBorders>
              <w:top w:val="single" w:sz="4" w:space="0" w:color="000000"/>
              <w:left w:val="single" w:sz="4" w:space="0" w:color="000000"/>
              <w:bottom w:val="single" w:sz="4" w:space="0" w:color="000000"/>
              <w:right w:val="single" w:sz="4" w:space="0" w:color="000000"/>
            </w:tcBorders>
            <w:vAlign w:val="center"/>
          </w:tcPr>
          <w:p w14:paraId="64486E45" w14:textId="77777777" w:rsidR="00E01B0C" w:rsidRPr="007713CF" w:rsidRDefault="00E01B0C" w:rsidP="004B791E">
            <w:pPr>
              <w:spacing w:line="264" w:lineRule="auto"/>
              <w:ind w:left="6"/>
              <w:jc w:val="center"/>
              <w:rPr>
                <w:rFonts w:cs="Arial"/>
              </w:rPr>
            </w:pPr>
            <w:r w:rsidRPr="007713CF">
              <w:rPr>
                <w:rFonts w:cs="Arial"/>
              </w:rPr>
              <w:t xml:space="preserve">X </w:t>
            </w:r>
          </w:p>
        </w:tc>
      </w:tr>
      <w:tr w:rsidR="00E01B0C" w:rsidRPr="007713CF" w14:paraId="4AC0EAD6" w14:textId="77777777" w:rsidTr="004B791E">
        <w:trPr>
          <w:trHeight w:val="427"/>
          <w:jc w:val="center"/>
        </w:trPr>
        <w:tc>
          <w:tcPr>
            <w:tcW w:w="2533" w:type="dxa"/>
            <w:vMerge w:val="restart"/>
            <w:tcBorders>
              <w:top w:val="single" w:sz="4" w:space="0" w:color="000000"/>
              <w:left w:val="single" w:sz="4" w:space="0" w:color="000000"/>
              <w:bottom w:val="single" w:sz="4" w:space="0" w:color="000000"/>
              <w:right w:val="single" w:sz="4" w:space="0" w:color="000000"/>
            </w:tcBorders>
            <w:vAlign w:val="center"/>
          </w:tcPr>
          <w:p w14:paraId="2D689197" w14:textId="77777777" w:rsidR="00E01B0C" w:rsidRPr="007713CF" w:rsidRDefault="00E01B0C" w:rsidP="004B791E">
            <w:pPr>
              <w:spacing w:line="264" w:lineRule="auto"/>
              <w:ind w:left="13"/>
              <w:jc w:val="center"/>
              <w:rPr>
                <w:rFonts w:cs="Arial"/>
              </w:rPr>
            </w:pPr>
            <w:r w:rsidRPr="007713CF">
              <w:rPr>
                <w:rFonts w:cs="Arial"/>
              </w:rPr>
              <w:t xml:space="preserve">Warstwa wiążąca </w:t>
            </w:r>
          </w:p>
        </w:tc>
        <w:tc>
          <w:tcPr>
            <w:tcW w:w="1688" w:type="dxa"/>
            <w:tcBorders>
              <w:top w:val="single" w:sz="4" w:space="0" w:color="000000"/>
              <w:left w:val="single" w:sz="4" w:space="0" w:color="000000"/>
              <w:bottom w:val="single" w:sz="4" w:space="0" w:color="000000"/>
              <w:right w:val="single" w:sz="4" w:space="0" w:color="000000"/>
            </w:tcBorders>
            <w:vAlign w:val="center"/>
          </w:tcPr>
          <w:p w14:paraId="1FA61D82" w14:textId="77777777" w:rsidR="00E01B0C" w:rsidRPr="007713CF" w:rsidRDefault="00E01B0C" w:rsidP="004B791E">
            <w:pPr>
              <w:spacing w:line="264" w:lineRule="auto"/>
              <w:ind w:left="82"/>
              <w:jc w:val="left"/>
              <w:rPr>
                <w:rFonts w:cs="Arial"/>
              </w:rPr>
            </w:pPr>
            <w:r w:rsidRPr="007713CF">
              <w:rPr>
                <w:rFonts w:cs="Arial"/>
              </w:rPr>
              <w:t xml:space="preserve">nowo wykonana </w:t>
            </w:r>
          </w:p>
        </w:tc>
        <w:tc>
          <w:tcPr>
            <w:tcW w:w="1679" w:type="dxa"/>
            <w:tcBorders>
              <w:top w:val="single" w:sz="4" w:space="0" w:color="000000"/>
              <w:left w:val="single" w:sz="4" w:space="0" w:color="000000"/>
              <w:bottom w:val="single" w:sz="4" w:space="0" w:color="000000"/>
              <w:right w:val="single" w:sz="4" w:space="0" w:color="000000"/>
            </w:tcBorders>
            <w:vAlign w:val="center"/>
          </w:tcPr>
          <w:p w14:paraId="42C6BAED" w14:textId="77777777" w:rsidR="00E01B0C" w:rsidRPr="007713CF" w:rsidRDefault="00E01B0C" w:rsidP="004B791E">
            <w:pPr>
              <w:spacing w:line="264" w:lineRule="auto"/>
              <w:ind w:left="8"/>
              <w:jc w:val="center"/>
              <w:rPr>
                <w:rFonts w:cs="Arial"/>
              </w:rPr>
            </w:pPr>
            <w:r w:rsidRPr="007713CF">
              <w:rPr>
                <w:rFonts w:cs="Arial"/>
              </w:rPr>
              <w:t xml:space="preserve">- </w:t>
            </w:r>
          </w:p>
        </w:tc>
        <w:tc>
          <w:tcPr>
            <w:tcW w:w="1588" w:type="dxa"/>
            <w:tcBorders>
              <w:top w:val="single" w:sz="4" w:space="0" w:color="000000"/>
              <w:left w:val="single" w:sz="4" w:space="0" w:color="000000"/>
              <w:bottom w:val="single" w:sz="4" w:space="0" w:color="000000"/>
              <w:right w:val="single" w:sz="4" w:space="0" w:color="000000"/>
            </w:tcBorders>
            <w:vAlign w:val="center"/>
          </w:tcPr>
          <w:p w14:paraId="5CFDE080" w14:textId="77777777" w:rsidR="00E01B0C" w:rsidRPr="007713CF" w:rsidRDefault="00E01B0C" w:rsidP="004B791E">
            <w:pPr>
              <w:spacing w:line="264" w:lineRule="auto"/>
              <w:ind w:left="4"/>
              <w:jc w:val="center"/>
              <w:rPr>
                <w:rFonts w:cs="Arial"/>
              </w:rPr>
            </w:pPr>
            <w:r w:rsidRPr="007713CF">
              <w:rPr>
                <w:rFonts w:cs="Arial"/>
              </w:rPr>
              <w:t xml:space="preserve">X </w:t>
            </w:r>
          </w:p>
        </w:tc>
        <w:tc>
          <w:tcPr>
            <w:tcW w:w="1615" w:type="dxa"/>
            <w:tcBorders>
              <w:top w:val="single" w:sz="4" w:space="0" w:color="000000"/>
              <w:left w:val="single" w:sz="4" w:space="0" w:color="000000"/>
              <w:bottom w:val="single" w:sz="4" w:space="0" w:color="000000"/>
              <w:right w:val="single" w:sz="4" w:space="0" w:color="000000"/>
            </w:tcBorders>
            <w:vAlign w:val="center"/>
          </w:tcPr>
          <w:p w14:paraId="129A7681" w14:textId="77777777" w:rsidR="00E01B0C" w:rsidRPr="007713CF" w:rsidRDefault="00E01B0C" w:rsidP="004B791E">
            <w:pPr>
              <w:spacing w:line="264" w:lineRule="auto"/>
              <w:ind w:left="5"/>
              <w:jc w:val="center"/>
              <w:rPr>
                <w:rFonts w:cs="Arial"/>
              </w:rPr>
            </w:pPr>
            <w:r w:rsidRPr="007713CF">
              <w:rPr>
                <w:rFonts w:cs="Arial"/>
              </w:rPr>
              <w:t xml:space="preserve">0,2 ÷ 0,4 </w:t>
            </w:r>
          </w:p>
        </w:tc>
      </w:tr>
      <w:tr w:rsidR="00E01B0C" w:rsidRPr="007713CF" w14:paraId="0BE0402A" w14:textId="77777777" w:rsidTr="004B791E">
        <w:trPr>
          <w:trHeight w:val="430"/>
          <w:jc w:val="center"/>
        </w:trPr>
        <w:tc>
          <w:tcPr>
            <w:tcW w:w="0" w:type="auto"/>
            <w:vMerge/>
            <w:tcBorders>
              <w:top w:val="nil"/>
              <w:left w:val="single" w:sz="4" w:space="0" w:color="000000"/>
              <w:bottom w:val="nil"/>
              <w:right w:val="single" w:sz="4" w:space="0" w:color="000000"/>
            </w:tcBorders>
          </w:tcPr>
          <w:p w14:paraId="65FDE184" w14:textId="77777777" w:rsidR="00E01B0C" w:rsidRPr="007713CF" w:rsidRDefault="00E01B0C" w:rsidP="004B791E">
            <w:pPr>
              <w:spacing w:after="160" w:line="264" w:lineRule="auto"/>
              <w:jc w:val="left"/>
              <w:rPr>
                <w:rFonts w:cs="Arial"/>
              </w:rPr>
            </w:pPr>
          </w:p>
        </w:tc>
        <w:tc>
          <w:tcPr>
            <w:tcW w:w="1688" w:type="dxa"/>
            <w:tcBorders>
              <w:top w:val="single" w:sz="4" w:space="0" w:color="000000"/>
              <w:left w:val="single" w:sz="4" w:space="0" w:color="000000"/>
              <w:bottom w:val="single" w:sz="4" w:space="0" w:color="000000"/>
              <w:right w:val="single" w:sz="4" w:space="0" w:color="000000"/>
            </w:tcBorders>
            <w:vAlign w:val="center"/>
          </w:tcPr>
          <w:p w14:paraId="57C1739F" w14:textId="77777777" w:rsidR="00E01B0C" w:rsidRPr="007713CF" w:rsidRDefault="00E01B0C" w:rsidP="004B791E">
            <w:pPr>
              <w:spacing w:line="264" w:lineRule="auto"/>
              <w:jc w:val="center"/>
              <w:rPr>
                <w:rFonts w:cs="Arial"/>
              </w:rPr>
            </w:pPr>
            <w:r w:rsidRPr="007713CF">
              <w:rPr>
                <w:rFonts w:cs="Arial"/>
              </w:rPr>
              <w:t xml:space="preserve">frezowana </w:t>
            </w:r>
          </w:p>
        </w:tc>
        <w:tc>
          <w:tcPr>
            <w:tcW w:w="1679" w:type="dxa"/>
            <w:tcBorders>
              <w:top w:val="single" w:sz="4" w:space="0" w:color="000000"/>
              <w:left w:val="single" w:sz="4" w:space="0" w:color="000000"/>
              <w:bottom w:val="single" w:sz="4" w:space="0" w:color="000000"/>
              <w:right w:val="single" w:sz="4" w:space="0" w:color="000000"/>
            </w:tcBorders>
            <w:vAlign w:val="center"/>
          </w:tcPr>
          <w:p w14:paraId="337D7F77" w14:textId="77777777" w:rsidR="00E01B0C" w:rsidRPr="007713CF" w:rsidRDefault="00E01B0C" w:rsidP="004B791E">
            <w:pPr>
              <w:spacing w:line="264" w:lineRule="auto"/>
              <w:ind w:left="8"/>
              <w:jc w:val="center"/>
              <w:rPr>
                <w:rFonts w:cs="Arial"/>
              </w:rPr>
            </w:pPr>
            <w:r w:rsidRPr="007713CF">
              <w:rPr>
                <w:rFonts w:cs="Arial"/>
              </w:rPr>
              <w:t xml:space="preserve">- </w:t>
            </w:r>
          </w:p>
        </w:tc>
        <w:tc>
          <w:tcPr>
            <w:tcW w:w="1588" w:type="dxa"/>
            <w:tcBorders>
              <w:top w:val="single" w:sz="4" w:space="0" w:color="000000"/>
              <w:left w:val="single" w:sz="4" w:space="0" w:color="000000"/>
              <w:bottom w:val="single" w:sz="4" w:space="0" w:color="000000"/>
              <w:right w:val="single" w:sz="4" w:space="0" w:color="000000"/>
            </w:tcBorders>
            <w:vAlign w:val="center"/>
          </w:tcPr>
          <w:p w14:paraId="708FD6DD" w14:textId="77777777" w:rsidR="00E01B0C" w:rsidRPr="007713CF" w:rsidRDefault="00E01B0C" w:rsidP="004B791E">
            <w:pPr>
              <w:spacing w:line="264" w:lineRule="auto"/>
              <w:ind w:left="3"/>
              <w:jc w:val="center"/>
              <w:rPr>
                <w:rFonts w:cs="Arial"/>
              </w:rPr>
            </w:pPr>
            <w:r w:rsidRPr="007713CF">
              <w:rPr>
                <w:rFonts w:cs="Arial"/>
              </w:rPr>
              <w:t xml:space="preserve">0,3 ÷ 0,5 </w:t>
            </w:r>
          </w:p>
        </w:tc>
        <w:tc>
          <w:tcPr>
            <w:tcW w:w="1615" w:type="dxa"/>
            <w:tcBorders>
              <w:top w:val="single" w:sz="4" w:space="0" w:color="000000"/>
              <w:left w:val="single" w:sz="4" w:space="0" w:color="000000"/>
              <w:bottom w:val="single" w:sz="4" w:space="0" w:color="000000"/>
              <w:right w:val="single" w:sz="4" w:space="0" w:color="000000"/>
            </w:tcBorders>
            <w:vAlign w:val="center"/>
          </w:tcPr>
          <w:p w14:paraId="5932C5EF" w14:textId="77777777" w:rsidR="00E01B0C" w:rsidRPr="007713CF" w:rsidRDefault="00E01B0C" w:rsidP="004B791E">
            <w:pPr>
              <w:spacing w:line="264" w:lineRule="auto"/>
              <w:ind w:left="6"/>
              <w:jc w:val="center"/>
              <w:rPr>
                <w:rFonts w:cs="Arial"/>
              </w:rPr>
            </w:pPr>
            <w:r w:rsidRPr="007713CF">
              <w:rPr>
                <w:rFonts w:cs="Arial"/>
              </w:rPr>
              <w:t xml:space="preserve">0,3 ÷ 0,5 </w:t>
            </w:r>
          </w:p>
        </w:tc>
      </w:tr>
      <w:tr w:rsidR="00E01B0C" w:rsidRPr="007713CF" w14:paraId="5562051D" w14:textId="77777777" w:rsidTr="004B791E">
        <w:trPr>
          <w:trHeight w:val="648"/>
          <w:jc w:val="center"/>
        </w:trPr>
        <w:tc>
          <w:tcPr>
            <w:tcW w:w="0" w:type="auto"/>
            <w:vMerge/>
            <w:tcBorders>
              <w:top w:val="nil"/>
              <w:left w:val="single" w:sz="4" w:space="0" w:color="000000"/>
              <w:bottom w:val="single" w:sz="4" w:space="0" w:color="000000"/>
              <w:right w:val="single" w:sz="4" w:space="0" w:color="000000"/>
            </w:tcBorders>
          </w:tcPr>
          <w:p w14:paraId="350A32AC" w14:textId="77777777" w:rsidR="00E01B0C" w:rsidRPr="007713CF" w:rsidRDefault="00E01B0C" w:rsidP="004B791E">
            <w:pPr>
              <w:spacing w:after="160" w:line="264" w:lineRule="auto"/>
              <w:jc w:val="left"/>
              <w:rPr>
                <w:rFonts w:cs="Arial"/>
              </w:rPr>
            </w:pPr>
          </w:p>
        </w:tc>
        <w:tc>
          <w:tcPr>
            <w:tcW w:w="1688" w:type="dxa"/>
            <w:tcBorders>
              <w:top w:val="single" w:sz="4" w:space="0" w:color="000000"/>
              <w:left w:val="single" w:sz="4" w:space="0" w:color="000000"/>
              <w:bottom w:val="single" w:sz="4" w:space="0" w:color="000000"/>
              <w:right w:val="single" w:sz="4" w:space="0" w:color="000000"/>
            </w:tcBorders>
            <w:vAlign w:val="center"/>
          </w:tcPr>
          <w:p w14:paraId="6346B8CA" w14:textId="77777777" w:rsidR="00E01B0C" w:rsidRPr="007713CF" w:rsidRDefault="00E01B0C" w:rsidP="004B791E">
            <w:pPr>
              <w:spacing w:line="264" w:lineRule="auto"/>
              <w:ind w:left="145" w:right="79"/>
              <w:jc w:val="center"/>
              <w:rPr>
                <w:rFonts w:cs="Arial"/>
              </w:rPr>
            </w:pPr>
            <w:r w:rsidRPr="007713CF">
              <w:rPr>
                <w:rFonts w:cs="Arial"/>
              </w:rPr>
              <w:t xml:space="preserve">porowata lub w złym stanie </w:t>
            </w:r>
          </w:p>
        </w:tc>
        <w:tc>
          <w:tcPr>
            <w:tcW w:w="1679" w:type="dxa"/>
            <w:tcBorders>
              <w:top w:val="single" w:sz="4" w:space="0" w:color="000000"/>
              <w:left w:val="single" w:sz="4" w:space="0" w:color="000000"/>
              <w:bottom w:val="single" w:sz="4" w:space="0" w:color="000000"/>
              <w:right w:val="single" w:sz="4" w:space="0" w:color="000000"/>
            </w:tcBorders>
            <w:vAlign w:val="center"/>
          </w:tcPr>
          <w:p w14:paraId="2B2C0217" w14:textId="77777777" w:rsidR="00E01B0C" w:rsidRPr="007713CF" w:rsidRDefault="00E01B0C" w:rsidP="004B791E">
            <w:pPr>
              <w:spacing w:line="264" w:lineRule="auto"/>
              <w:ind w:left="7"/>
              <w:jc w:val="center"/>
              <w:rPr>
                <w:rFonts w:cs="Arial"/>
              </w:rPr>
            </w:pPr>
            <w:r w:rsidRPr="007713CF">
              <w:rPr>
                <w:rFonts w:cs="Arial"/>
              </w:rPr>
              <w:t xml:space="preserve">- </w:t>
            </w:r>
          </w:p>
        </w:tc>
        <w:tc>
          <w:tcPr>
            <w:tcW w:w="1588" w:type="dxa"/>
            <w:tcBorders>
              <w:top w:val="single" w:sz="4" w:space="0" w:color="000000"/>
              <w:left w:val="single" w:sz="4" w:space="0" w:color="000000"/>
              <w:bottom w:val="single" w:sz="4" w:space="0" w:color="000000"/>
              <w:right w:val="single" w:sz="4" w:space="0" w:color="000000"/>
            </w:tcBorders>
            <w:vAlign w:val="center"/>
          </w:tcPr>
          <w:p w14:paraId="5258E4A0" w14:textId="77777777" w:rsidR="00E01B0C" w:rsidRPr="007713CF" w:rsidRDefault="00E01B0C" w:rsidP="004B791E">
            <w:pPr>
              <w:spacing w:line="264" w:lineRule="auto"/>
              <w:ind w:left="2"/>
              <w:jc w:val="center"/>
              <w:rPr>
                <w:rFonts w:cs="Arial"/>
              </w:rPr>
            </w:pPr>
            <w:r w:rsidRPr="007713CF">
              <w:rPr>
                <w:rFonts w:cs="Arial"/>
              </w:rPr>
              <w:t>0,3 ÷ 0,7</w:t>
            </w:r>
          </w:p>
        </w:tc>
        <w:tc>
          <w:tcPr>
            <w:tcW w:w="1615" w:type="dxa"/>
            <w:tcBorders>
              <w:top w:val="single" w:sz="4" w:space="0" w:color="000000"/>
              <w:left w:val="single" w:sz="4" w:space="0" w:color="000000"/>
              <w:bottom w:val="single" w:sz="4" w:space="0" w:color="000000"/>
              <w:right w:val="single" w:sz="4" w:space="0" w:color="000000"/>
            </w:tcBorders>
            <w:vAlign w:val="center"/>
          </w:tcPr>
          <w:p w14:paraId="3747B7C6" w14:textId="77777777" w:rsidR="00E01B0C" w:rsidRPr="007713CF" w:rsidRDefault="00E01B0C" w:rsidP="004B791E">
            <w:pPr>
              <w:spacing w:line="264" w:lineRule="auto"/>
              <w:ind w:left="5"/>
              <w:jc w:val="center"/>
              <w:rPr>
                <w:rFonts w:cs="Arial"/>
              </w:rPr>
            </w:pPr>
            <w:r w:rsidRPr="007713CF">
              <w:rPr>
                <w:rFonts w:cs="Arial"/>
              </w:rPr>
              <w:t xml:space="preserve">0,3 ÷ 0,5 </w:t>
            </w:r>
          </w:p>
        </w:tc>
      </w:tr>
      <w:tr w:rsidR="00E01B0C" w:rsidRPr="007713CF" w14:paraId="6811B471" w14:textId="77777777" w:rsidTr="004B791E">
        <w:trPr>
          <w:trHeight w:val="648"/>
          <w:jc w:val="center"/>
        </w:trPr>
        <w:tc>
          <w:tcPr>
            <w:tcW w:w="0" w:type="auto"/>
            <w:vMerge w:val="restart"/>
            <w:tcBorders>
              <w:top w:val="nil"/>
              <w:left w:val="single" w:sz="4" w:space="0" w:color="000000"/>
              <w:right w:val="single" w:sz="4" w:space="0" w:color="000000"/>
            </w:tcBorders>
            <w:vAlign w:val="center"/>
          </w:tcPr>
          <w:p w14:paraId="2C6B0FBD" w14:textId="77777777" w:rsidR="00E01B0C" w:rsidRPr="007713CF" w:rsidRDefault="00E01B0C" w:rsidP="004B791E">
            <w:pPr>
              <w:spacing w:after="160" w:line="264" w:lineRule="auto"/>
              <w:jc w:val="center"/>
              <w:rPr>
                <w:rFonts w:cs="Arial"/>
              </w:rPr>
            </w:pPr>
            <w:r w:rsidRPr="007713CF">
              <w:rPr>
                <w:rFonts w:cs="Arial"/>
              </w:rPr>
              <w:t>Stara nawierzchnia asfaltowa</w:t>
            </w:r>
          </w:p>
        </w:tc>
        <w:tc>
          <w:tcPr>
            <w:tcW w:w="1688" w:type="dxa"/>
            <w:tcBorders>
              <w:top w:val="single" w:sz="4" w:space="0" w:color="000000"/>
              <w:left w:val="single" w:sz="4" w:space="0" w:color="000000"/>
              <w:bottom w:val="single" w:sz="4" w:space="0" w:color="000000"/>
              <w:right w:val="single" w:sz="4" w:space="0" w:color="000000"/>
            </w:tcBorders>
            <w:vAlign w:val="center"/>
          </w:tcPr>
          <w:p w14:paraId="22479636" w14:textId="77777777" w:rsidR="00E01B0C" w:rsidRPr="007713CF" w:rsidRDefault="00E01B0C" w:rsidP="004B791E">
            <w:pPr>
              <w:spacing w:line="264" w:lineRule="auto"/>
              <w:ind w:left="145" w:right="79"/>
              <w:jc w:val="center"/>
              <w:rPr>
                <w:rFonts w:cs="Arial"/>
              </w:rPr>
            </w:pPr>
            <w:r w:rsidRPr="007713CF">
              <w:rPr>
                <w:rFonts w:cs="Arial"/>
              </w:rPr>
              <w:t xml:space="preserve">frezowana </w:t>
            </w:r>
          </w:p>
        </w:tc>
        <w:tc>
          <w:tcPr>
            <w:tcW w:w="1679" w:type="dxa"/>
            <w:tcBorders>
              <w:top w:val="single" w:sz="4" w:space="0" w:color="000000"/>
              <w:left w:val="single" w:sz="4" w:space="0" w:color="000000"/>
              <w:bottom w:val="single" w:sz="4" w:space="0" w:color="000000"/>
              <w:right w:val="single" w:sz="4" w:space="0" w:color="000000"/>
            </w:tcBorders>
            <w:vAlign w:val="center"/>
          </w:tcPr>
          <w:p w14:paraId="2F5A5336" w14:textId="77777777" w:rsidR="00E01B0C" w:rsidRPr="007713CF" w:rsidRDefault="00E01B0C" w:rsidP="004B791E">
            <w:pPr>
              <w:spacing w:line="264" w:lineRule="auto"/>
              <w:ind w:left="7"/>
              <w:jc w:val="center"/>
              <w:rPr>
                <w:rFonts w:cs="Arial"/>
              </w:rPr>
            </w:pPr>
            <w:r w:rsidRPr="007713CF">
              <w:rPr>
                <w:rFonts w:cs="Arial"/>
              </w:rPr>
              <w:t xml:space="preserve">0,3 ÷ 0,5 </w:t>
            </w:r>
          </w:p>
        </w:tc>
        <w:tc>
          <w:tcPr>
            <w:tcW w:w="1588" w:type="dxa"/>
            <w:tcBorders>
              <w:top w:val="single" w:sz="4" w:space="0" w:color="000000"/>
              <w:left w:val="single" w:sz="4" w:space="0" w:color="000000"/>
              <w:bottom w:val="single" w:sz="4" w:space="0" w:color="000000"/>
              <w:right w:val="single" w:sz="4" w:space="0" w:color="000000"/>
            </w:tcBorders>
            <w:vAlign w:val="center"/>
          </w:tcPr>
          <w:p w14:paraId="3736FDEF" w14:textId="77777777" w:rsidR="00E01B0C" w:rsidRPr="007713CF" w:rsidRDefault="00E01B0C" w:rsidP="004B791E">
            <w:pPr>
              <w:spacing w:line="264" w:lineRule="auto"/>
              <w:ind w:left="2"/>
              <w:jc w:val="center"/>
              <w:rPr>
                <w:rFonts w:cs="Arial"/>
              </w:rPr>
            </w:pPr>
            <w:r w:rsidRPr="007713CF">
              <w:rPr>
                <w:rFonts w:cs="Arial"/>
              </w:rPr>
              <w:t xml:space="preserve">0,3 ÷ 0,5 </w:t>
            </w:r>
          </w:p>
        </w:tc>
        <w:tc>
          <w:tcPr>
            <w:tcW w:w="1615" w:type="dxa"/>
            <w:tcBorders>
              <w:top w:val="single" w:sz="4" w:space="0" w:color="000000"/>
              <w:left w:val="single" w:sz="4" w:space="0" w:color="000000"/>
              <w:bottom w:val="single" w:sz="4" w:space="0" w:color="000000"/>
              <w:right w:val="single" w:sz="4" w:space="0" w:color="000000"/>
            </w:tcBorders>
            <w:vAlign w:val="center"/>
          </w:tcPr>
          <w:p w14:paraId="53B87FF5" w14:textId="77777777" w:rsidR="00E01B0C" w:rsidRPr="007713CF" w:rsidRDefault="00E01B0C" w:rsidP="004B791E">
            <w:pPr>
              <w:spacing w:line="264" w:lineRule="auto"/>
              <w:ind w:left="5"/>
              <w:jc w:val="center"/>
              <w:rPr>
                <w:rFonts w:cs="Arial"/>
              </w:rPr>
            </w:pPr>
            <w:r w:rsidRPr="007713CF">
              <w:rPr>
                <w:rFonts w:cs="Arial"/>
              </w:rPr>
              <w:t>0,3 ÷ 0,5</w:t>
            </w:r>
          </w:p>
        </w:tc>
      </w:tr>
      <w:tr w:rsidR="00E01B0C" w:rsidRPr="007713CF" w14:paraId="1F8B1994" w14:textId="77777777" w:rsidTr="004B791E">
        <w:trPr>
          <w:trHeight w:val="648"/>
          <w:jc w:val="center"/>
        </w:trPr>
        <w:tc>
          <w:tcPr>
            <w:tcW w:w="0" w:type="auto"/>
            <w:vMerge/>
            <w:tcBorders>
              <w:left w:val="single" w:sz="4" w:space="0" w:color="000000"/>
              <w:bottom w:val="single" w:sz="4" w:space="0" w:color="000000"/>
              <w:right w:val="single" w:sz="4" w:space="0" w:color="000000"/>
            </w:tcBorders>
          </w:tcPr>
          <w:p w14:paraId="0A44361C" w14:textId="77777777" w:rsidR="00E01B0C" w:rsidRPr="007713CF" w:rsidRDefault="00E01B0C" w:rsidP="004B791E">
            <w:pPr>
              <w:spacing w:after="160" w:line="264" w:lineRule="auto"/>
              <w:jc w:val="left"/>
              <w:rPr>
                <w:rFonts w:cs="Arial"/>
              </w:rPr>
            </w:pPr>
          </w:p>
        </w:tc>
        <w:tc>
          <w:tcPr>
            <w:tcW w:w="1688" w:type="dxa"/>
            <w:tcBorders>
              <w:top w:val="single" w:sz="4" w:space="0" w:color="000000"/>
              <w:left w:val="single" w:sz="4" w:space="0" w:color="000000"/>
              <w:bottom w:val="single" w:sz="4" w:space="0" w:color="000000"/>
              <w:right w:val="single" w:sz="4" w:space="0" w:color="000000"/>
            </w:tcBorders>
            <w:vAlign w:val="center"/>
          </w:tcPr>
          <w:p w14:paraId="75DC8897" w14:textId="77777777" w:rsidR="00E01B0C" w:rsidRPr="007713CF" w:rsidRDefault="00E01B0C" w:rsidP="004B791E">
            <w:pPr>
              <w:spacing w:line="264" w:lineRule="auto"/>
              <w:ind w:left="145" w:right="79"/>
              <w:jc w:val="center"/>
              <w:rPr>
                <w:rFonts w:cs="Arial"/>
              </w:rPr>
            </w:pPr>
            <w:r w:rsidRPr="007713CF">
              <w:rPr>
                <w:rFonts w:cs="Arial"/>
              </w:rPr>
              <w:t xml:space="preserve">porowata lub w złym stanie </w:t>
            </w:r>
          </w:p>
        </w:tc>
        <w:tc>
          <w:tcPr>
            <w:tcW w:w="1679" w:type="dxa"/>
            <w:tcBorders>
              <w:top w:val="single" w:sz="4" w:space="0" w:color="000000"/>
              <w:left w:val="single" w:sz="4" w:space="0" w:color="000000"/>
              <w:bottom w:val="single" w:sz="4" w:space="0" w:color="000000"/>
              <w:right w:val="single" w:sz="4" w:space="0" w:color="000000"/>
            </w:tcBorders>
            <w:vAlign w:val="center"/>
          </w:tcPr>
          <w:p w14:paraId="28710071" w14:textId="77777777" w:rsidR="00E01B0C" w:rsidRPr="007713CF" w:rsidRDefault="00E01B0C" w:rsidP="004B791E">
            <w:pPr>
              <w:spacing w:line="264" w:lineRule="auto"/>
              <w:ind w:left="7"/>
              <w:jc w:val="center"/>
              <w:rPr>
                <w:rFonts w:cs="Arial"/>
              </w:rPr>
            </w:pPr>
            <w:r w:rsidRPr="007713CF">
              <w:rPr>
                <w:rFonts w:cs="Arial"/>
              </w:rPr>
              <w:t xml:space="preserve">0,3 ÷ 0,6 </w:t>
            </w:r>
          </w:p>
        </w:tc>
        <w:tc>
          <w:tcPr>
            <w:tcW w:w="1588" w:type="dxa"/>
            <w:tcBorders>
              <w:top w:val="single" w:sz="4" w:space="0" w:color="000000"/>
              <w:left w:val="single" w:sz="4" w:space="0" w:color="000000"/>
              <w:bottom w:val="single" w:sz="4" w:space="0" w:color="000000"/>
              <w:right w:val="single" w:sz="4" w:space="0" w:color="000000"/>
            </w:tcBorders>
            <w:vAlign w:val="center"/>
          </w:tcPr>
          <w:p w14:paraId="122AC4FF" w14:textId="77777777" w:rsidR="00E01B0C" w:rsidRPr="007713CF" w:rsidRDefault="00E01B0C" w:rsidP="004B791E">
            <w:pPr>
              <w:spacing w:line="264" w:lineRule="auto"/>
              <w:ind w:left="2"/>
              <w:jc w:val="center"/>
              <w:rPr>
                <w:rFonts w:cs="Arial"/>
              </w:rPr>
            </w:pPr>
            <w:r w:rsidRPr="007713CF">
              <w:rPr>
                <w:rFonts w:cs="Arial"/>
              </w:rPr>
              <w:t>0,3 ÷ 0,7</w:t>
            </w:r>
          </w:p>
        </w:tc>
        <w:tc>
          <w:tcPr>
            <w:tcW w:w="1615" w:type="dxa"/>
            <w:tcBorders>
              <w:top w:val="single" w:sz="4" w:space="0" w:color="000000"/>
              <w:left w:val="single" w:sz="4" w:space="0" w:color="000000"/>
              <w:bottom w:val="single" w:sz="4" w:space="0" w:color="000000"/>
              <w:right w:val="single" w:sz="4" w:space="0" w:color="000000"/>
            </w:tcBorders>
            <w:vAlign w:val="center"/>
          </w:tcPr>
          <w:p w14:paraId="0DD42B3A" w14:textId="77777777" w:rsidR="00E01B0C" w:rsidRPr="007713CF" w:rsidRDefault="00E01B0C" w:rsidP="004B791E">
            <w:pPr>
              <w:spacing w:line="264" w:lineRule="auto"/>
              <w:ind w:left="5"/>
              <w:jc w:val="center"/>
              <w:rPr>
                <w:rFonts w:cs="Arial"/>
              </w:rPr>
            </w:pPr>
            <w:r w:rsidRPr="007713CF">
              <w:rPr>
                <w:rFonts w:cs="Arial"/>
              </w:rPr>
              <w:t>-</w:t>
            </w:r>
          </w:p>
        </w:tc>
      </w:tr>
      <w:tr w:rsidR="00E01B0C" w:rsidRPr="007713CF" w14:paraId="74D8CE53" w14:textId="77777777" w:rsidTr="004B791E">
        <w:trPr>
          <w:trHeight w:val="1970"/>
          <w:jc w:val="center"/>
        </w:trPr>
        <w:tc>
          <w:tcPr>
            <w:tcW w:w="9103" w:type="dxa"/>
            <w:gridSpan w:val="5"/>
            <w:tcBorders>
              <w:top w:val="single" w:sz="4" w:space="0" w:color="000000"/>
              <w:left w:val="single" w:sz="4" w:space="0" w:color="000000"/>
              <w:bottom w:val="single" w:sz="4" w:space="0" w:color="000000"/>
              <w:right w:val="single" w:sz="4" w:space="0" w:color="000000"/>
            </w:tcBorders>
            <w:vAlign w:val="center"/>
          </w:tcPr>
          <w:p w14:paraId="3660FD83" w14:textId="77777777" w:rsidR="00E01B0C" w:rsidRPr="007713CF" w:rsidRDefault="00E01B0C" w:rsidP="004B791E">
            <w:pPr>
              <w:spacing w:after="106" w:line="264" w:lineRule="auto"/>
              <w:jc w:val="left"/>
              <w:rPr>
                <w:rFonts w:cs="Arial"/>
              </w:rPr>
            </w:pPr>
            <w:r w:rsidRPr="007713CF">
              <w:rPr>
                <w:rFonts w:cs="Arial"/>
              </w:rPr>
              <w:t xml:space="preserve">* do złączenia dwóch warstw asfaltowych, gdy obydwie te warstwy wykonane są z zastosowaniem asfaltów niemodyfikowanych dopuszcza się zastosowanie emulsji C60B3 ZM </w:t>
            </w:r>
          </w:p>
          <w:p w14:paraId="41EA4DA7" w14:textId="77777777" w:rsidR="00E01B0C" w:rsidRPr="007713CF" w:rsidRDefault="00E01B0C" w:rsidP="004B791E">
            <w:pPr>
              <w:spacing w:after="103" w:line="264" w:lineRule="auto"/>
              <w:ind w:right="191"/>
              <w:jc w:val="left"/>
              <w:rPr>
                <w:rFonts w:cs="Arial"/>
              </w:rPr>
            </w:pPr>
            <w:r w:rsidRPr="007713CF">
              <w:rPr>
                <w:rFonts w:cs="Arial"/>
              </w:rPr>
              <w:t xml:space="preserve">Uwaga: w celu określenia ilości pozostałego lepiszcza asfaltowego, należy ilość emulsji asfaltowej podaną w tabeli pomnożyć przez 0,6. </w:t>
            </w:r>
          </w:p>
          <w:p w14:paraId="54B1C8F2" w14:textId="77777777" w:rsidR="00E01B0C" w:rsidRPr="007713CF" w:rsidRDefault="00E01B0C" w:rsidP="004B791E">
            <w:pPr>
              <w:spacing w:after="84" w:line="264" w:lineRule="auto"/>
              <w:jc w:val="left"/>
              <w:rPr>
                <w:rFonts w:cs="Arial"/>
              </w:rPr>
            </w:pPr>
            <w:r w:rsidRPr="007713CF">
              <w:rPr>
                <w:rFonts w:cs="Arial"/>
              </w:rPr>
              <w:t xml:space="preserve">Objaśnienia: </w:t>
            </w:r>
          </w:p>
          <w:p w14:paraId="4376DE7B" w14:textId="77777777" w:rsidR="00E01B0C" w:rsidRPr="007713CF" w:rsidRDefault="00E01B0C" w:rsidP="004B791E">
            <w:pPr>
              <w:spacing w:after="117" w:line="264" w:lineRule="auto"/>
              <w:jc w:val="left"/>
              <w:rPr>
                <w:rFonts w:cs="Arial"/>
              </w:rPr>
            </w:pPr>
            <w:r w:rsidRPr="007713CF">
              <w:rPr>
                <w:rFonts w:cs="Arial"/>
              </w:rPr>
              <w:t xml:space="preserve"> „ x ” - nie dotyczy </w:t>
            </w:r>
          </w:p>
          <w:p w14:paraId="4241E41C" w14:textId="77777777" w:rsidR="00E01B0C" w:rsidRPr="007713CF" w:rsidRDefault="00E01B0C" w:rsidP="004B791E">
            <w:pPr>
              <w:spacing w:line="264" w:lineRule="auto"/>
              <w:jc w:val="left"/>
              <w:rPr>
                <w:rFonts w:cs="Arial"/>
              </w:rPr>
            </w:pPr>
            <w:r w:rsidRPr="007713CF">
              <w:rPr>
                <w:rFonts w:cs="Arial"/>
              </w:rPr>
              <w:t xml:space="preserve">„ - ”  - rozwiązanie nie występuje </w:t>
            </w:r>
          </w:p>
        </w:tc>
      </w:tr>
    </w:tbl>
    <w:p w14:paraId="3C704348" w14:textId="77777777" w:rsidR="00E01B0C" w:rsidRPr="007713CF" w:rsidRDefault="00E01B0C" w:rsidP="00E01B0C">
      <w:pPr>
        <w:pStyle w:val="sstnromalny"/>
        <w:spacing w:line="264" w:lineRule="auto"/>
        <w:rPr>
          <w:rFonts w:ascii="Arial Narrow" w:hAnsi="Arial Narrow" w:cs="Arial"/>
          <w:sz w:val="22"/>
          <w:szCs w:val="22"/>
        </w:rPr>
      </w:pPr>
    </w:p>
    <w:p w14:paraId="39D2082F" w14:textId="77777777" w:rsidR="00E01B0C" w:rsidRPr="007713CF" w:rsidRDefault="00E01B0C" w:rsidP="00BA6032">
      <w:pPr>
        <w:pStyle w:val="SSTnag3"/>
      </w:pPr>
      <w:r w:rsidRPr="007713CF">
        <w:t>Składowanie lepiszczy</w:t>
      </w:r>
    </w:p>
    <w:p w14:paraId="4990C38C"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Warunki przechowywania nie mogą powodować utraty cech lepiszcza i obniżenia jego jakości.</w:t>
      </w:r>
    </w:p>
    <w:p w14:paraId="51AAAED8"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Lepiszcze należy przechowywać w zbiornikach stalowych wyposażonych w urządzenia grzewcze i zabezpieczonych przed dostępem wody i zanieczyszczeniem. Dopuszcza się magazynowanie lepiszczy w zbiornikach murowanych, betonowych lub żelbetowych przy spełnieniu tych samych warunków, jakie podano dla zbiorników stalowych.</w:t>
      </w:r>
    </w:p>
    <w:p w14:paraId="1C027E45"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Emulsję można magazynować w opakowaniach transportowych lub stacjonarnych zbiornikach pionowych z nalewaniem od dna.</w:t>
      </w:r>
    </w:p>
    <w:p w14:paraId="26B2E2D4"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Nie należy stosować zbiornika walcowego leżącego, ze względu na tworzenie się na dużej powierzchni cieczy „kożucha” asfaltowego zatykającego później przewody.</w:t>
      </w:r>
    </w:p>
    <w:p w14:paraId="37B4969D"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Przy przechowywaniu emulsji asfaltowej należy przestrzegać zasad ustalonych przez producenta.</w:t>
      </w:r>
    </w:p>
    <w:p w14:paraId="2602D656" w14:textId="77777777" w:rsidR="00E01B0C" w:rsidRPr="007713CF" w:rsidRDefault="00E01B0C" w:rsidP="00BA6032">
      <w:pPr>
        <w:pStyle w:val="SSTnagowek2"/>
      </w:pPr>
      <w:r w:rsidRPr="007713CF">
        <w:t>sprzęt</w:t>
      </w:r>
    </w:p>
    <w:p w14:paraId="55E557CA"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xml:space="preserve">Ogólne wymagania dotyczące sprzętu podano w </w:t>
      </w:r>
      <w:proofErr w:type="spellStart"/>
      <w:r w:rsidRPr="007713CF">
        <w:rPr>
          <w:rFonts w:ascii="Arial Narrow" w:eastAsia="Arial Unicode MS" w:hAnsi="Arial Narrow" w:cs="Arial"/>
          <w:sz w:val="22"/>
          <w:szCs w:val="22"/>
        </w:rPr>
        <w:t>STWiORB</w:t>
      </w:r>
      <w:proofErr w:type="spellEnd"/>
      <w:r w:rsidRPr="007713CF">
        <w:rPr>
          <w:rFonts w:ascii="Arial Narrow" w:eastAsia="Arial Unicode MS" w:hAnsi="Arial Narrow" w:cs="Arial"/>
          <w:sz w:val="22"/>
          <w:szCs w:val="22"/>
        </w:rPr>
        <w:t xml:space="preserve"> DM.00.00.00 „Wymagania ogólne” pkt 3.</w:t>
      </w:r>
    </w:p>
    <w:p w14:paraId="5A65C336"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Wykonawca przystępujący do oczyszczania warstw nawierzchni, powinien wykazać się możliwością korzystania z następującego sprzętu:</w:t>
      </w:r>
    </w:p>
    <w:p w14:paraId="0CFEDEDD" w14:textId="77777777" w:rsidR="00E01B0C" w:rsidRPr="007713CF" w:rsidRDefault="00E01B0C" w:rsidP="000C4D36">
      <w:pPr>
        <w:pStyle w:val="sstnromalny"/>
        <w:numPr>
          <w:ilvl w:val="1"/>
          <w:numId w:val="177"/>
        </w:numPr>
        <w:pBdr>
          <w:top w:val="nil"/>
          <w:left w:val="nil"/>
          <w:bottom w:val="nil"/>
          <w:right w:val="nil"/>
          <w:between w:val="nil"/>
          <w:bar w:val="nil"/>
        </w:pBdr>
        <w:spacing w:line="264" w:lineRule="auto"/>
        <w:rPr>
          <w:rFonts w:ascii="Arial Narrow" w:hAnsi="Arial Narrow" w:cs="Arial"/>
          <w:sz w:val="22"/>
          <w:szCs w:val="22"/>
        </w:rPr>
      </w:pPr>
      <w:r w:rsidRPr="007713CF">
        <w:rPr>
          <w:rFonts w:ascii="Arial Narrow" w:hAnsi="Arial Narrow" w:cs="Arial"/>
          <w:sz w:val="22"/>
          <w:szCs w:val="22"/>
        </w:rPr>
        <w:t>szczotek mechanicznych,</w:t>
      </w:r>
    </w:p>
    <w:p w14:paraId="28B87B82"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lastRenderedPageBreak/>
        <w:t>zaleca się użycie urządzeń dwuszczotkowych. Pierwsza ze szczotek powinna być wykonana z twardych elementów czyszczących i służyć do zdrapywania oraz usuwania zanieczyszczeń przylegających do czyszczonej warstwy. Druga szczotka powinna posiadać miękkie elementy czyszczące i służyć do zamiatania. Zaleca się używanie szczotek wyposażonych w urządzenia odpylające,</w:t>
      </w:r>
    </w:p>
    <w:p w14:paraId="4866FF0C" w14:textId="77777777" w:rsidR="00E01B0C" w:rsidRPr="007713CF" w:rsidRDefault="00E01B0C" w:rsidP="000C4D36">
      <w:pPr>
        <w:pStyle w:val="sstnromalny"/>
        <w:numPr>
          <w:ilvl w:val="1"/>
          <w:numId w:val="177"/>
        </w:numPr>
        <w:pBdr>
          <w:top w:val="nil"/>
          <w:left w:val="nil"/>
          <w:bottom w:val="nil"/>
          <w:right w:val="nil"/>
          <w:between w:val="nil"/>
          <w:bar w:val="nil"/>
        </w:pBdr>
        <w:spacing w:line="264" w:lineRule="auto"/>
        <w:rPr>
          <w:rFonts w:ascii="Arial Narrow" w:hAnsi="Arial Narrow" w:cs="Arial"/>
          <w:sz w:val="22"/>
          <w:szCs w:val="22"/>
        </w:rPr>
      </w:pPr>
      <w:r w:rsidRPr="007713CF">
        <w:rPr>
          <w:rFonts w:ascii="Arial Narrow" w:hAnsi="Arial Narrow" w:cs="Arial"/>
          <w:sz w:val="22"/>
          <w:szCs w:val="22"/>
        </w:rPr>
        <w:t>sprężarek,</w:t>
      </w:r>
    </w:p>
    <w:p w14:paraId="32533A83" w14:textId="77777777" w:rsidR="00E01B0C" w:rsidRPr="007713CF" w:rsidRDefault="00E01B0C" w:rsidP="000C4D36">
      <w:pPr>
        <w:pStyle w:val="sstnromalny"/>
        <w:numPr>
          <w:ilvl w:val="1"/>
          <w:numId w:val="177"/>
        </w:numPr>
        <w:pBdr>
          <w:top w:val="nil"/>
          <w:left w:val="nil"/>
          <w:bottom w:val="nil"/>
          <w:right w:val="nil"/>
          <w:between w:val="nil"/>
          <w:bar w:val="nil"/>
        </w:pBdr>
        <w:spacing w:line="264" w:lineRule="auto"/>
        <w:rPr>
          <w:rFonts w:ascii="Arial Narrow" w:hAnsi="Arial Narrow" w:cs="Arial"/>
          <w:sz w:val="22"/>
          <w:szCs w:val="22"/>
        </w:rPr>
      </w:pPr>
      <w:r w:rsidRPr="007713CF">
        <w:rPr>
          <w:rFonts w:ascii="Arial Narrow" w:hAnsi="Arial Narrow" w:cs="Arial"/>
          <w:sz w:val="22"/>
          <w:szCs w:val="22"/>
        </w:rPr>
        <w:t>zbiorników z wodą,</w:t>
      </w:r>
    </w:p>
    <w:p w14:paraId="3DF8948C" w14:textId="77777777" w:rsidR="00E01B0C" w:rsidRPr="007713CF" w:rsidRDefault="00E01B0C" w:rsidP="000C4D36">
      <w:pPr>
        <w:pStyle w:val="sstnromalny"/>
        <w:numPr>
          <w:ilvl w:val="1"/>
          <w:numId w:val="177"/>
        </w:numPr>
        <w:pBdr>
          <w:top w:val="nil"/>
          <w:left w:val="nil"/>
          <w:bottom w:val="nil"/>
          <w:right w:val="nil"/>
          <w:between w:val="nil"/>
          <w:bar w:val="nil"/>
        </w:pBdr>
        <w:spacing w:line="264" w:lineRule="auto"/>
        <w:rPr>
          <w:rFonts w:ascii="Arial Narrow" w:hAnsi="Arial Narrow" w:cs="Arial"/>
          <w:sz w:val="22"/>
          <w:szCs w:val="22"/>
        </w:rPr>
      </w:pPr>
      <w:r w:rsidRPr="007713CF">
        <w:rPr>
          <w:rFonts w:ascii="Arial Narrow" w:hAnsi="Arial Narrow" w:cs="Arial"/>
          <w:sz w:val="22"/>
          <w:szCs w:val="22"/>
        </w:rPr>
        <w:t>szczotek ręcznych.</w:t>
      </w:r>
    </w:p>
    <w:p w14:paraId="04679A5A"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Do skrapiania warstw nawierzchni należy używać skrapiarkę lepiszcza. Skrapiarka powinna być wyposażona w urządzenia pomiarowo-kontrolne pozwalające na sprawdzanie i regulowanie następujących parametrów:</w:t>
      </w:r>
    </w:p>
    <w:p w14:paraId="159919DB" w14:textId="77777777" w:rsidR="00E01B0C" w:rsidRPr="007713CF" w:rsidRDefault="00E01B0C" w:rsidP="000C4D36">
      <w:pPr>
        <w:pStyle w:val="sstnromalny"/>
        <w:numPr>
          <w:ilvl w:val="1"/>
          <w:numId w:val="177"/>
        </w:numPr>
        <w:pBdr>
          <w:top w:val="nil"/>
          <w:left w:val="nil"/>
          <w:bottom w:val="nil"/>
          <w:right w:val="nil"/>
          <w:between w:val="nil"/>
          <w:bar w:val="nil"/>
        </w:pBdr>
        <w:spacing w:line="264" w:lineRule="auto"/>
        <w:rPr>
          <w:rFonts w:ascii="Arial Narrow" w:hAnsi="Arial Narrow" w:cs="Arial"/>
          <w:sz w:val="22"/>
          <w:szCs w:val="22"/>
        </w:rPr>
      </w:pPr>
      <w:r w:rsidRPr="007713CF">
        <w:rPr>
          <w:rFonts w:ascii="Arial Narrow" w:hAnsi="Arial Narrow" w:cs="Arial"/>
          <w:sz w:val="22"/>
          <w:szCs w:val="22"/>
        </w:rPr>
        <w:t>temperatury rozkładanego lepiszcza,</w:t>
      </w:r>
    </w:p>
    <w:p w14:paraId="2D81B203" w14:textId="77777777" w:rsidR="00E01B0C" w:rsidRPr="007713CF" w:rsidRDefault="00E01B0C" w:rsidP="000C4D36">
      <w:pPr>
        <w:pStyle w:val="sstnromalny"/>
        <w:numPr>
          <w:ilvl w:val="1"/>
          <w:numId w:val="177"/>
        </w:numPr>
        <w:pBdr>
          <w:top w:val="nil"/>
          <w:left w:val="nil"/>
          <w:bottom w:val="nil"/>
          <w:right w:val="nil"/>
          <w:between w:val="nil"/>
          <w:bar w:val="nil"/>
        </w:pBdr>
        <w:spacing w:line="264" w:lineRule="auto"/>
        <w:rPr>
          <w:rFonts w:ascii="Arial Narrow" w:hAnsi="Arial Narrow" w:cs="Arial"/>
          <w:sz w:val="22"/>
          <w:szCs w:val="22"/>
        </w:rPr>
      </w:pPr>
      <w:r w:rsidRPr="007713CF">
        <w:rPr>
          <w:rFonts w:ascii="Arial Narrow" w:hAnsi="Arial Narrow" w:cs="Arial"/>
          <w:sz w:val="22"/>
          <w:szCs w:val="22"/>
        </w:rPr>
        <w:t>ciśnienia lepiszcza w kolektorze,</w:t>
      </w:r>
    </w:p>
    <w:p w14:paraId="6396F38E" w14:textId="77777777" w:rsidR="00E01B0C" w:rsidRPr="007713CF" w:rsidRDefault="00E01B0C" w:rsidP="000C4D36">
      <w:pPr>
        <w:pStyle w:val="sstnromalny"/>
        <w:numPr>
          <w:ilvl w:val="1"/>
          <w:numId w:val="177"/>
        </w:numPr>
        <w:pBdr>
          <w:top w:val="nil"/>
          <w:left w:val="nil"/>
          <w:bottom w:val="nil"/>
          <w:right w:val="nil"/>
          <w:between w:val="nil"/>
          <w:bar w:val="nil"/>
        </w:pBdr>
        <w:spacing w:line="264" w:lineRule="auto"/>
        <w:rPr>
          <w:rFonts w:ascii="Arial Narrow" w:hAnsi="Arial Narrow" w:cs="Arial"/>
          <w:sz w:val="22"/>
          <w:szCs w:val="22"/>
        </w:rPr>
      </w:pPr>
      <w:r w:rsidRPr="007713CF">
        <w:rPr>
          <w:rFonts w:ascii="Arial Narrow" w:hAnsi="Arial Narrow" w:cs="Arial"/>
          <w:sz w:val="22"/>
          <w:szCs w:val="22"/>
        </w:rPr>
        <w:t>obrotów pompy dozującej lepiszcze,</w:t>
      </w:r>
    </w:p>
    <w:p w14:paraId="310A7FF4" w14:textId="77777777" w:rsidR="00E01B0C" w:rsidRPr="007713CF" w:rsidRDefault="00E01B0C" w:rsidP="000C4D36">
      <w:pPr>
        <w:pStyle w:val="sstnromalny"/>
        <w:numPr>
          <w:ilvl w:val="1"/>
          <w:numId w:val="177"/>
        </w:numPr>
        <w:pBdr>
          <w:top w:val="nil"/>
          <w:left w:val="nil"/>
          <w:bottom w:val="nil"/>
          <w:right w:val="nil"/>
          <w:between w:val="nil"/>
          <w:bar w:val="nil"/>
        </w:pBdr>
        <w:spacing w:line="264" w:lineRule="auto"/>
        <w:rPr>
          <w:rFonts w:ascii="Arial Narrow" w:hAnsi="Arial Narrow" w:cs="Arial"/>
          <w:sz w:val="22"/>
          <w:szCs w:val="22"/>
        </w:rPr>
      </w:pPr>
      <w:r w:rsidRPr="007713CF">
        <w:rPr>
          <w:rFonts w:ascii="Arial Narrow" w:hAnsi="Arial Narrow" w:cs="Arial"/>
          <w:sz w:val="22"/>
          <w:szCs w:val="22"/>
        </w:rPr>
        <w:t>prędkości poruszania się skrapiarki,</w:t>
      </w:r>
    </w:p>
    <w:p w14:paraId="7ADB86A8" w14:textId="77777777" w:rsidR="00E01B0C" w:rsidRPr="007713CF" w:rsidRDefault="00E01B0C" w:rsidP="000C4D36">
      <w:pPr>
        <w:pStyle w:val="sstnromalny"/>
        <w:numPr>
          <w:ilvl w:val="1"/>
          <w:numId w:val="177"/>
        </w:numPr>
        <w:pBdr>
          <w:top w:val="nil"/>
          <w:left w:val="nil"/>
          <w:bottom w:val="nil"/>
          <w:right w:val="nil"/>
          <w:between w:val="nil"/>
          <w:bar w:val="nil"/>
        </w:pBdr>
        <w:spacing w:line="264" w:lineRule="auto"/>
        <w:rPr>
          <w:rFonts w:ascii="Arial Narrow" w:hAnsi="Arial Narrow" w:cs="Arial"/>
          <w:sz w:val="22"/>
          <w:szCs w:val="22"/>
        </w:rPr>
      </w:pPr>
      <w:r w:rsidRPr="007713CF">
        <w:rPr>
          <w:rFonts w:ascii="Arial Narrow" w:hAnsi="Arial Narrow" w:cs="Arial"/>
          <w:sz w:val="22"/>
          <w:szCs w:val="22"/>
        </w:rPr>
        <w:t>wysokości i długości kolektora do rozkładania lepiszcza,</w:t>
      </w:r>
    </w:p>
    <w:p w14:paraId="52C9E520" w14:textId="77777777" w:rsidR="00E01B0C" w:rsidRPr="007713CF" w:rsidRDefault="00E01B0C" w:rsidP="000C4D36">
      <w:pPr>
        <w:pStyle w:val="sstnromalny"/>
        <w:numPr>
          <w:ilvl w:val="1"/>
          <w:numId w:val="177"/>
        </w:numPr>
        <w:pBdr>
          <w:top w:val="nil"/>
          <w:left w:val="nil"/>
          <w:bottom w:val="nil"/>
          <w:right w:val="nil"/>
          <w:between w:val="nil"/>
          <w:bar w:val="nil"/>
        </w:pBdr>
        <w:spacing w:line="264" w:lineRule="auto"/>
        <w:rPr>
          <w:rFonts w:ascii="Arial Narrow" w:hAnsi="Arial Narrow" w:cs="Arial"/>
          <w:sz w:val="22"/>
          <w:szCs w:val="22"/>
        </w:rPr>
      </w:pPr>
      <w:r w:rsidRPr="007713CF">
        <w:rPr>
          <w:rFonts w:ascii="Arial Narrow" w:hAnsi="Arial Narrow" w:cs="Arial"/>
          <w:sz w:val="22"/>
          <w:szCs w:val="22"/>
        </w:rPr>
        <w:t>dozatora lepiszcza.</w:t>
      </w:r>
    </w:p>
    <w:p w14:paraId="2667CD79"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Zbiornik na lepiszcze skrapiarki powinien być izolowany termicznie tak, aby było możliwe zachowanie stałej temperatury lepiszcza.</w:t>
      </w:r>
    </w:p>
    <w:p w14:paraId="7742746B"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Wykonawca powinien posiadać aktualne świadectwo cechowania skrapiarki.</w:t>
      </w:r>
    </w:p>
    <w:p w14:paraId="4B79286D"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xml:space="preserve">Skrapiarka powinna zapewnić rozkładanie lepiszcza z tolerancją </w:t>
      </w:r>
      <w:r w:rsidRPr="007713CF">
        <w:rPr>
          <w:rFonts w:ascii="Arial Narrow" w:hAnsi="Arial Narrow" w:cs="Arial"/>
          <w:sz w:val="22"/>
          <w:szCs w:val="22"/>
        </w:rPr>
        <w:t>±</w:t>
      </w:r>
      <w:r w:rsidRPr="007713CF">
        <w:rPr>
          <w:rFonts w:ascii="Arial Narrow" w:eastAsia="Arial Unicode MS" w:hAnsi="Arial Narrow" w:cs="Arial"/>
          <w:sz w:val="22"/>
          <w:szCs w:val="22"/>
        </w:rPr>
        <w:t xml:space="preserve"> 10% od ilości założonej.</w:t>
      </w:r>
    </w:p>
    <w:p w14:paraId="0210CBAC" w14:textId="77777777" w:rsidR="00E01B0C" w:rsidRPr="007713CF" w:rsidRDefault="00E01B0C" w:rsidP="00BA6032">
      <w:pPr>
        <w:pStyle w:val="SSTnagowek2"/>
      </w:pPr>
      <w:r w:rsidRPr="007713CF">
        <w:t>transport</w:t>
      </w:r>
    </w:p>
    <w:p w14:paraId="59623271"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xml:space="preserve">Ogólne wymagania dotyczące transportu podano w </w:t>
      </w:r>
      <w:proofErr w:type="spellStart"/>
      <w:r w:rsidRPr="007713CF">
        <w:rPr>
          <w:rFonts w:ascii="Arial Narrow" w:eastAsia="Arial Unicode MS" w:hAnsi="Arial Narrow" w:cs="Arial"/>
          <w:sz w:val="22"/>
          <w:szCs w:val="22"/>
        </w:rPr>
        <w:t>STWiORB</w:t>
      </w:r>
      <w:proofErr w:type="spellEnd"/>
      <w:r w:rsidRPr="007713CF">
        <w:rPr>
          <w:rFonts w:ascii="Arial Narrow" w:eastAsia="Arial Unicode MS" w:hAnsi="Arial Narrow" w:cs="Arial"/>
          <w:sz w:val="22"/>
          <w:szCs w:val="22"/>
        </w:rPr>
        <w:t xml:space="preserve"> DM.00.00.00 „Wymagania ogólne” pkt 4.</w:t>
      </w:r>
    </w:p>
    <w:p w14:paraId="2735F24B"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Asfalty mogą być transportowane w cysternach kolejowych lub samochodowych, posiadających izolację termiczną, zaopatrzonych w urządzenia grzewcze, zawory spustowe i zabezpieczonych przed dostępem wody.</w:t>
      </w:r>
    </w:p>
    <w:p w14:paraId="5B9CFE89"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Emulsja może być transportowana w cysternach, autocysternach, skrapiarkach, beczkach i innych opakowaniach pod warunkiem, że nie będą korodowały pod wpływem emulsji i nie będą powodowały jej rozpadu. Cysterny przeznaczone do przewozu emulsji powinny być przedzielone przegrodami, dzielącymi je na komory o pojemności nie większej niż 1 m</w:t>
      </w:r>
      <w:r w:rsidRPr="007713CF">
        <w:rPr>
          <w:rFonts w:ascii="Arial Narrow" w:eastAsia="Arial Unicode MS" w:hAnsi="Arial Narrow" w:cs="Arial"/>
          <w:sz w:val="22"/>
          <w:szCs w:val="22"/>
          <w:vertAlign w:val="superscript"/>
        </w:rPr>
        <w:t>3</w:t>
      </w:r>
      <w:r w:rsidRPr="007713CF">
        <w:rPr>
          <w:rFonts w:ascii="Arial Narrow" w:eastAsia="Arial Unicode MS" w:hAnsi="Arial Narrow" w:cs="Arial"/>
          <w:sz w:val="22"/>
          <w:szCs w:val="22"/>
        </w:rPr>
        <w:t>, a każda przegroda powinna mieć wykroje w dnie umożliwiające przepływ emulsji. Cysterny, pojemniki i zbiorniki przeznaczone do transportu lub składowania emulsji powinny być czyste i nie powinny zawierać resztek innych lepiszczy.</w:t>
      </w:r>
    </w:p>
    <w:p w14:paraId="30DDBF10" w14:textId="77777777" w:rsidR="00E01B0C" w:rsidRPr="007713CF" w:rsidRDefault="00E01B0C" w:rsidP="00BA6032">
      <w:pPr>
        <w:pStyle w:val="SSTnagowek2"/>
      </w:pPr>
      <w:r w:rsidRPr="007713CF">
        <w:t>wykonanie robót</w:t>
      </w:r>
    </w:p>
    <w:p w14:paraId="45F794DD" w14:textId="77777777" w:rsidR="00E01B0C" w:rsidRPr="007713CF" w:rsidRDefault="00E01B0C" w:rsidP="00BA6032">
      <w:pPr>
        <w:pStyle w:val="SSTnag3"/>
      </w:pPr>
      <w:r w:rsidRPr="007713CF">
        <w:t>Ogólne zasady wykonania robót</w:t>
      </w:r>
    </w:p>
    <w:p w14:paraId="4616CA23"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xml:space="preserve">Ogólne zasady wykonania robót podano w </w:t>
      </w:r>
      <w:proofErr w:type="spellStart"/>
      <w:r w:rsidRPr="007713CF">
        <w:rPr>
          <w:rFonts w:ascii="Arial Narrow" w:eastAsia="Arial Unicode MS" w:hAnsi="Arial Narrow" w:cs="Arial"/>
          <w:sz w:val="22"/>
          <w:szCs w:val="22"/>
        </w:rPr>
        <w:t>STWiORB</w:t>
      </w:r>
      <w:proofErr w:type="spellEnd"/>
      <w:r w:rsidRPr="007713CF">
        <w:rPr>
          <w:rFonts w:ascii="Arial Narrow" w:eastAsia="Arial Unicode MS" w:hAnsi="Arial Narrow" w:cs="Arial"/>
          <w:sz w:val="22"/>
          <w:szCs w:val="22"/>
        </w:rPr>
        <w:t xml:space="preserve"> DM.00.00.00 „Wymagania ogólne” pkt 5.</w:t>
      </w:r>
    </w:p>
    <w:p w14:paraId="7355711C" w14:textId="77777777" w:rsidR="00E01B0C" w:rsidRPr="007713CF" w:rsidRDefault="00E01B0C" w:rsidP="00BA6032">
      <w:pPr>
        <w:pStyle w:val="SSTnag3"/>
      </w:pPr>
      <w:r w:rsidRPr="007713CF">
        <w:t>Oczyszczenie warstw nawierzchni</w:t>
      </w:r>
    </w:p>
    <w:p w14:paraId="2FE13B8E"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Oczyszczenie warstw nawierzchni polega na usunięciu luźnego materiału, brudu, błota i kurzu przy użyciu szczotek mechanicznych, a w razie potrzeby wody pod ciśnieniem. W miejscach trudno dostępnych należy używać szczotek ręcznych. W razie potrzeby, na terenach niezabudowanych, bezpośrednio przed skropieniem warstwa powinna być oczyszczona z kurzu przy użyciu sprężonego powietrza.</w:t>
      </w:r>
    </w:p>
    <w:p w14:paraId="6EB67E24" w14:textId="77777777" w:rsidR="00E01B0C" w:rsidRPr="007713CF" w:rsidRDefault="00E01B0C" w:rsidP="00BA6032">
      <w:pPr>
        <w:pStyle w:val="SSTnag3"/>
      </w:pPr>
      <w:r w:rsidRPr="007713CF">
        <w:t>Skropienie warstw nawierzchni</w:t>
      </w:r>
    </w:p>
    <w:p w14:paraId="6A1216D3"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Warstwa przed skropieniem powinna być oczyszczona.</w:t>
      </w:r>
    </w:p>
    <w:p w14:paraId="53027E48"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Jeżeli do czyszczenia warstwy była używana woda, to skropienie lepiszczem może nastąpić dopiero po wyschnięciu warstwy, z wyjątkiem zastosowania emulsji, przy których nawierzchnia może być wilgotna.</w:t>
      </w:r>
    </w:p>
    <w:p w14:paraId="21B383FF"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Skropienie warstwy może rozpocząć się po akceptacji przez Inżyniera/Inspektora nadzoru/Kierownika projektu  jej oczyszczenia.</w:t>
      </w:r>
    </w:p>
    <w:p w14:paraId="7EDBA06E"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Warstwa nawierzchni powinna być skrapiana lepiszczem przy użyciu skrapiarek, a w miejscach trudno dostępnych ręcznie (za pomocą węża z dyszą rozpryskową).</w:t>
      </w:r>
    </w:p>
    <w:p w14:paraId="4AA69126" w14:textId="77777777" w:rsidR="00E01B0C" w:rsidRPr="007713CF" w:rsidRDefault="00E01B0C" w:rsidP="00E01B0C">
      <w:pPr>
        <w:pStyle w:val="sstnromalny"/>
        <w:spacing w:line="264" w:lineRule="auto"/>
        <w:rPr>
          <w:rFonts w:ascii="Arial Narrow" w:eastAsia="Arial Unicode MS" w:hAnsi="Arial Narrow" w:cs="Arial"/>
          <w:sz w:val="22"/>
          <w:szCs w:val="22"/>
        </w:rPr>
      </w:pPr>
      <w:r w:rsidRPr="007713CF">
        <w:rPr>
          <w:rFonts w:ascii="Arial Narrow" w:eastAsia="Arial Unicode MS" w:hAnsi="Arial Narrow" w:cs="Arial"/>
          <w:sz w:val="22"/>
          <w:szCs w:val="22"/>
        </w:rPr>
        <w:t>Temperatury lepiszczy powinny mieścić się w przedziałach podanych w tabeli 4.</w:t>
      </w:r>
    </w:p>
    <w:p w14:paraId="731B3BF0" w14:textId="77777777" w:rsidR="00E01B0C" w:rsidRPr="007713CF" w:rsidRDefault="00E01B0C" w:rsidP="00E01B0C">
      <w:pPr>
        <w:pStyle w:val="sstnromalny"/>
        <w:spacing w:line="264" w:lineRule="auto"/>
        <w:rPr>
          <w:rFonts w:ascii="Arial Narrow" w:hAnsi="Arial Narrow" w:cs="Arial"/>
          <w:sz w:val="22"/>
          <w:szCs w:val="22"/>
        </w:rPr>
      </w:pPr>
    </w:p>
    <w:p w14:paraId="76D75DEB"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Tabela 4. Temperatury lepiszczy przy skrapianiu</w:t>
      </w:r>
    </w:p>
    <w:p w14:paraId="3F3B0AC4" w14:textId="77777777" w:rsidR="00E01B0C" w:rsidRPr="007713CF" w:rsidRDefault="00E01B0C" w:rsidP="00E01B0C">
      <w:pPr>
        <w:pStyle w:val="sstnromalny"/>
        <w:spacing w:line="264" w:lineRule="auto"/>
        <w:rPr>
          <w:rFonts w:ascii="Arial Narrow" w:hAnsi="Arial Narrow" w:cs="Arial"/>
          <w:sz w:val="22"/>
          <w:szCs w:val="22"/>
        </w:rPr>
      </w:pPr>
    </w:p>
    <w:tbl>
      <w:tblPr>
        <w:tblW w:w="751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497"/>
        <w:gridCol w:w="3507"/>
        <w:gridCol w:w="3506"/>
      </w:tblGrid>
      <w:tr w:rsidR="00E01B0C" w:rsidRPr="007713CF" w14:paraId="2959A62C" w14:textId="77777777" w:rsidTr="004B791E">
        <w:trPr>
          <w:trHeight w:val="227"/>
          <w:jc w:val="center"/>
        </w:trPr>
        <w:tc>
          <w:tcPr>
            <w:tcW w:w="49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718C78F"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b/>
                <w:bCs/>
                <w:i/>
                <w:iCs/>
                <w:sz w:val="22"/>
                <w:szCs w:val="22"/>
              </w:rPr>
              <w:t>Lp.</w:t>
            </w:r>
          </w:p>
        </w:tc>
        <w:tc>
          <w:tcPr>
            <w:tcW w:w="350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CACA84A"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b/>
                <w:bCs/>
                <w:i/>
                <w:iCs/>
                <w:sz w:val="22"/>
                <w:szCs w:val="22"/>
              </w:rPr>
              <w:t>Rodzaj lepiszcza</w:t>
            </w:r>
          </w:p>
        </w:tc>
        <w:tc>
          <w:tcPr>
            <w:tcW w:w="350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6C11BF0"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b/>
                <w:bCs/>
                <w:i/>
                <w:iCs/>
                <w:sz w:val="22"/>
                <w:szCs w:val="22"/>
              </w:rPr>
              <w:t>Temperatury (ºC)</w:t>
            </w:r>
          </w:p>
        </w:tc>
      </w:tr>
      <w:tr w:rsidR="00E01B0C" w:rsidRPr="007713CF" w14:paraId="3DCAA18B" w14:textId="77777777" w:rsidTr="004B791E">
        <w:trPr>
          <w:trHeight w:val="227"/>
          <w:jc w:val="center"/>
        </w:trPr>
        <w:tc>
          <w:tcPr>
            <w:tcW w:w="49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F48B39C"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1</w:t>
            </w:r>
          </w:p>
        </w:tc>
        <w:tc>
          <w:tcPr>
            <w:tcW w:w="350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31F4867"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Emulsja asfaltowa kationowa</w:t>
            </w:r>
          </w:p>
        </w:tc>
        <w:tc>
          <w:tcPr>
            <w:tcW w:w="350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2298470"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 xml:space="preserve">   od 20 do 40 *)</w:t>
            </w:r>
          </w:p>
        </w:tc>
      </w:tr>
    </w:tbl>
    <w:p w14:paraId="21A417DB" w14:textId="77777777" w:rsidR="00E01B0C" w:rsidRPr="007713CF" w:rsidRDefault="00E01B0C" w:rsidP="00E01B0C">
      <w:pPr>
        <w:pStyle w:val="sstnromalny"/>
        <w:spacing w:line="264" w:lineRule="auto"/>
        <w:jc w:val="center"/>
        <w:rPr>
          <w:rFonts w:ascii="Arial Narrow" w:hAnsi="Arial Narrow" w:cs="Arial"/>
          <w:sz w:val="22"/>
          <w:szCs w:val="22"/>
        </w:rPr>
      </w:pPr>
    </w:p>
    <w:p w14:paraId="2F33F58A"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W razie potrzeby emulsję należy ogrzać do temperatury zapewniającej wymaganą lepkość.</w:t>
      </w:r>
    </w:p>
    <w:p w14:paraId="775F85D2"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w:t>
      </w:r>
    </w:p>
    <w:p w14:paraId="269DCF90"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xml:space="preserve">Jeżeli do skropienia została użyta emulsja asfaltowa, to skropiona warstwa powinna być pozostawiona bez jakiegokolwiek ruchu na czas niezbędny (wg pkt 2.3) dla umożliwienia penetracji lepiszcza w warstwę i odparowania wody z emulsji. </w:t>
      </w:r>
    </w:p>
    <w:p w14:paraId="0F308DF9"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xml:space="preserve">Przed ułożeniem warstwy z mieszanki mineralno-bitumicznej Wykonawca powinien zabezpieczyć skropioną warstwę nawierzchni przed uszkodzeniem dopuszczając tylko niezbędny ruch budowlany. </w:t>
      </w:r>
    </w:p>
    <w:p w14:paraId="54C347F2" w14:textId="77777777" w:rsidR="00E01B0C" w:rsidRPr="007713CF" w:rsidRDefault="00E01B0C" w:rsidP="00BA6032">
      <w:pPr>
        <w:pStyle w:val="SSTnagowek2"/>
      </w:pPr>
      <w:r w:rsidRPr="007713CF">
        <w:t>kontrola jakości robót</w:t>
      </w:r>
    </w:p>
    <w:p w14:paraId="62ABFB7C" w14:textId="77777777" w:rsidR="00E01B0C" w:rsidRPr="007713CF" w:rsidRDefault="00E01B0C" w:rsidP="00BA6032">
      <w:pPr>
        <w:pStyle w:val="SSTnag3"/>
      </w:pPr>
      <w:r w:rsidRPr="007713CF">
        <w:t>Ogólne zasady kontroli jakości robót</w:t>
      </w:r>
    </w:p>
    <w:p w14:paraId="7ADBA573"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xml:space="preserve">Ogólne zasady kontroli jakości robót podano w </w:t>
      </w:r>
      <w:proofErr w:type="spellStart"/>
      <w:r w:rsidRPr="007713CF">
        <w:rPr>
          <w:rFonts w:ascii="Arial Narrow" w:eastAsia="Arial Unicode MS" w:hAnsi="Arial Narrow" w:cs="Arial"/>
          <w:sz w:val="22"/>
          <w:szCs w:val="22"/>
        </w:rPr>
        <w:t>STWiORB</w:t>
      </w:r>
      <w:proofErr w:type="spellEnd"/>
      <w:r w:rsidRPr="007713CF">
        <w:rPr>
          <w:rFonts w:ascii="Arial Narrow" w:eastAsia="Arial Unicode MS" w:hAnsi="Arial Narrow" w:cs="Arial"/>
          <w:sz w:val="22"/>
          <w:szCs w:val="22"/>
        </w:rPr>
        <w:t xml:space="preserve"> DM.00.00.00 „Wymagania ogólne” pkt 6.</w:t>
      </w:r>
    </w:p>
    <w:p w14:paraId="57673213" w14:textId="77777777" w:rsidR="00E01B0C" w:rsidRPr="007713CF" w:rsidRDefault="00E01B0C" w:rsidP="00BA6032">
      <w:pPr>
        <w:pStyle w:val="SSTnag3"/>
      </w:pPr>
      <w:r w:rsidRPr="007713CF">
        <w:t>Badania przed przystąpieniem do robót</w:t>
      </w:r>
    </w:p>
    <w:p w14:paraId="2CF8E223"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Przed przystąpieniem do robót Wykonawca powinien przeprowadzić próbne skropienie warstwy w celu określenia optymalnych parametrów pracy skrapiarki i określenia wymaganej ilości lepiszcza w zależności od rodzaju i stanu warstwy przewidzianej do skropienia.</w:t>
      </w:r>
    </w:p>
    <w:p w14:paraId="63082D62" w14:textId="77777777" w:rsidR="00E01B0C" w:rsidRPr="007713CF" w:rsidRDefault="00E01B0C" w:rsidP="00BA6032">
      <w:pPr>
        <w:pStyle w:val="SSTnag3"/>
      </w:pPr>
      <w:r w:rsidRPr="007713CF">
        <w:t>Badania w czasie robót</w:t>
      </w:r>
    </w:p>
    <w:p w14:paraId="4BC1EC2E" w14:textId="77777777" w:rsidR="00E01B0C" w:rsidRPr="007713CF" w:rsidRDefault="00E01B0C" w:rsidP="00E01B0C">
      <w:pPr>
        <w:pStyle w:val="sstnag4"/>
        <w:spacing w:line="264" w:lineRule="auto"/>
        <w:ind w:left="360"/>
        <w:rPr>
          <w:rFonts w:ascii="Arial Narrow" w:hAnsi="Arial Narrow" w:cs="Arial"/>
          <w:sz w:val="22"/>
          <w:szCs w:val="22"/>
        </w:rPr>
      </w:pPr>
      <w:r w:rsidRPr="007713CF">
        <w:rPr>
          <w:rFonts w:ascii="Arial Narrow" w:hAnsi="Arial Narrow" w:cs="Arial"/>
          <w:sz w:val="22"/>
          <w:szCs w:val="22"/>
        </w:rPr>
        <w:t>Badania lepiszczy</w:t>
      </w:r>
    </w:p>
    <w:p w14:paraId="698E89E8"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Ocena lepiszczy powinna być oparta na atestach producenta z tym, że Wykonawca powinien kontrolować dla każdej dostawy właściwości lepiszczy podane w tabeli 3.</w:t>
      </w:r>
    </w:p>
    <w:p w14:paraId="1C4D8A63" w14:textId="77777777" w:rsidR="00E01B0C" w:rsidRPr="007713CF" w:rsidRDefault="00E01B0C" w:rsidP="00E01B0C">
      <w:pPr>
        <w:pStyle w:val="sstnromalny"/>
        <w:spacing w:line="264" w:lineRule="auto"/>
        <w:rPr>
          <w:rFonts w:ascii="Arial Narrow" w:hAnsi="Arial Narrow" w:cs="Arial"/>
          <w:sz w:val="22"/>
          <w:szCs w:val="22"/>
        </w:rPr>
      </w:pPr>
    </w:p>
    <w:p w14:paraId="65C2AA2A"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Tabela 3. Właściwości lepiszczy kontrolowane w czasie robót</w:t>
      </w:r>
    </w:p>
    <w:p w14:paraId="780701EB" w14:textId="77777777" w:rsidR="00E01B0C" w:rsidRPr="007713CF" w:rsidRDefault="00E01B0C" w:rsidP="00E01B0C">
      <w:pPr>
        <w:pStyle w:val="sstnromalny"/>
        <w:spacing w:line="264" w:lineRule="auto"/>
        <w:rPr>
          <w:rFonts w:ascii="Arial Narrow" w:hAnsi="Arial Narrow" w:cs="Arial"/>
          <w:sz w:val="22"/>
          <w:szCs w:val="22"/>
        </w:rPr>
      </w:pPr>
    </w:p>
    <w:tbl>
      <w:tblPr>
        <w:tblW w:w="9631"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816"/>
        <w:gridCol w:w="3819"/>
        <w:gridCol w:w="2498"/>
        <w:gridCol w:w="2498"/>
      </w:tblGrid>
      <w:tr w:rsidR="00E01B0C" w:rsidRPr="007713CF" w14:paraId="1B45A0FC" w14:textId="77777777" w:rsidTr="004B791E">
        <w:trPr>
          <w:trHeight w:val="447"/>
          <w:jc w:val="center"/>
        </w:trPr>
        <w:tc>
          <w:tcPr>
            <w:tcW w:w="81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FE18D75"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b/>
                <w:bCs/>
                <w:i/>
                <w:iCs/>
                <w:sz w:val="22"/>
                <w:szCs w:val="22"/>
              </w:rPr>
              <w:t>Lp.</w:t>
            </w:r>
          </w:p>
        </w:tc>
        <w:tc>
          <w:tcPr>
            <w:tcW w:w="381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AFC895C"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b/>
                <w:bCs/>
                <w:i/>
                <w:iCs/>
                <w:sz w:val="22"/>
                <w:szCs w:val="22"/>
              </w:rPr>
              <w:t>Rodzaj lepiszcza</w:t>
            </w:r>
          </w:p>
        </w:tc>
        <w:tc>
          <w:tcPr>
            <w:tcW w:w="249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52E6FAE"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b/>
                <w:bCs/>
                <w:i/>
                <w:iCs/>
                <w:sz w:val="22"/>
                <w:szCs w:val="22"/>
              </w:rPr>
              <w:t>Kontrolowane właściwości</w:t>
            </w:r>
          </w:p>
        </w:tc>
        <w:tc>
          <w:tcPr>
            <w:tcW w:w="249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17F3735"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b/>
                <w:bCs/>
                <w:i/>
                <w:iCs/>
                <w:sz w:val="22"/>
                <w:szCs w:val="22"/>
              </w:rPr>
            </w:pPr>
            <w:r w:rsidRPr="007713CF">
              <w:rPr>
                <w:rFonts w:ascii="Arial Narrow" w:hAnsi="Arial Narrow" w:cs="Arial"/>
                <w:b/>
                <w:bCs/>
                <w:i/>
                <w:iCs/>
                <w:sz w:val="22"/>
                <w:szCs w:val="22"/>
              </w:rPr>
              <w:t>Badanie</w:t>
            </w:r>
          </w:p>
          <w:p w14:paraId="3875D3A8"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b/>
                <w:bCs/>
                <w:i/>
                <w:iCs/>
                <w:sz w:val="22"/>
                <w:szCs w:val="22"/>
              </w:rPr>
              <w:t>według normy</w:t>
            </w:r>
          </w:p>
        </w:tc>
      </w:tr>
      <w:tr w:rsidR="00E01B0C" w:rsidRPr="007713CF" w14:paraId="706ABC8B" w14:textId="77777777" w:rsidTr="004B791E">
        <w:trPr>
          <w:trHeight w:val="227"/>
          <w:jc w:val="center"/>
        </w:trPr>
        <w:tc>
          <w:tcPr>
            <w:tcW w:w="81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93DABED"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1</w:t>
            </w:r>
          </w:p>
        </w:tc>
        <w:tc>
          <w:tcPr>
            <w:tcW w:w="381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DF98EC5"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Emulsja asfaltowa kationowa</w:t>
            </w:r>
          </w:p>
        </w:tc>
        <w:tc>
          <w:tcPr>
            <w:tcW w:w="249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9E6F614"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Czas wpływu: 15-70s</w:t>
            </w:r>
          </w:p>
        </w:tc>
        <w:tc>
          <w:tcPr>
            <w:tcW w:w="249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C7B474B" w14:textId="77777777" w:rsidR="00E01B0C" w:rsidRPr="007713CF"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7713CF">
              <w:rPr>
                <w:rFonts w:ascii="Arial Narrow" w:hAnsi="Arial Narrow" w:cs="Arial"/>
                <w:i/>
                <w:iCs/>
                <w:sz w:val="22"/>
                <w:szCs w:val="22"/>
              </w:rPr>
              <w:t>PN-EN 12846-1:2011</w:t>
            </w:r>
          </w:p>
        </w:tc>
      </w:tr>
    </w:tbl>
    <w:p w14:paraId="49D01875" w14:textId="77777777" w:rsidR="00E01B0C" w:rsidRPr="007713CF" w:rsidRDefault="00E01B0C" w:rsidP="00E01B0C">
      <w:pPr>
        <w:pStyle w:val="sstnag4"/>
        <w:spacing w:line="264" w:lineRule="auto"/>
        <w:ind w:left="360"/>
        <w:rPr>
          <w:rFonts w:ascii="Arial Narrow" w:hAnsi="Arial Narrow" w:cs="Arial"/>
          <w:sz w:val="22"/>
          <w:szCs w:val="22"/>
        </w:rPr>
      </w:pPr>
      <w:r w:rsidRPr="007713CF">
        <w:rPr>
          <w:rFonts w:ascii="Arial Narrow" w:hAnsi="Arial Narrow" w:cs="Arial"/>
          <w:sz w:val="22"/>
          <w:szCs w:val="22"/>
        </w:rPr>
        <w:t>Sprawdzenie jednorodności skropienia i zużycia lepiszcza</w:t>
      </w:r>
    </w:p>
    <w:p w14:paraId="4F471300" w14:textId="77777777" w:rsidR="00E01B0C" w:rsidRPr="007713CF" w:rsidRDefault="00E01B0C" w:rsidP="00E01B0C">
      <w:pPr>
        <w:pStyle w:val="sstnromalny"/>
        <w:spacing w:line="264" w:lineRule="auto"/>
        <w:rPr>
          <w:rFonts w:ascii="Arial Narrow" w:eastAsia="Arial Unicode MS" w:hAnsi="Arial Narrow" w:cs="Arial"/>
          <w:sz w:val="22"/>
          <w:szCs w:val="22"/>
        </w:rPr>
      </w:pPr>
      <w:r w:rsidRPr="007713CF">
        <w:rPr>
          <w:rFonts w:ascii="Arial Narrow" w:eastAsia="Arial Unicode MS" w:hAnsi="Arial Narrow" w:cs="Arial"/>
          <w:sz w:val="22"/>
          <w:szCs w:val="22"/>
        </w:rPr>
        <w:t>Jednorodność  skropienia  należy  ocenić  wizualnie,  a  kontrolę  ilości  rozkładanego lepiszcza  zaleca  się  przeprowadzić  w  oparciu  o  pomiar  ilości  asfaltu  pozostającego  po rozpadzie emulsji i odparowaniu wody przypadający na jednostkę powierzchni wg PN-EN 13808.</w:t>
      </w:r>
      <w:r w:rsidRPr="007713CF" w:rsidDel="00CE0EA6">
        <w:rPr>
          <w:rFonts w:ascii="Arial Narrow" w:eastAsia="Arial Unicode MS" w:hAnsi="Arial Narrow" w:cs="Arial"/>
          <w:sz w:val="22"/>
          <w:szCs w:val="22"/>
        </w:rPr>
        <w:t xml:space="preserve"> </w:t>
      </w:r>
    </w:p>
    <w:p w14:paraId="74B0C050" w14:textId="77777777" w:rsidR="00E01B0C" w:rsidRPr="007713CF" w:rsidRDefault="00E01B0C" w:rsidP="00BA6032">
      <w:pPr>
        <w:pStyle w:val="SSTnagowek2"/>
      </w:pPr>
      <w:r w:rsidRPr="007713CF">
        <w:t>obmiar robót</w:t>
      </w:r>
    </w:p>
    <w:p w14:paraId="3BCEAAAF"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xml:space="preserve">Ogólne zasady obmiaru robót podano w </w:t>
      </w:r>
      <w:proofErr w:type="spellStart"/>
      <w:r w:rsidRPr="007713CF">
        <w:rPr>
          <w:rFonts w:ascii="Arial Narrow" w:eastAsia="Arial Unicode MS" w:hAnsi="Arial Narrow" w:cs="Arial"/>
          <w:sz w:val="22"/>
          <w:szCs w:val="22"/>
        </w:rPr>
        <w:t>STWiORB</w:t>
      </w:r>
      <w:proofErr w:type="spellEnd"/>
      <w:r w:rsidRPr="007713CF">
        <w:rPr>
          <w:rFonts w:ascii="Arial Narrow" w:eastAsia="Arial Unicode MS" w:hAnsi="Arial Narrow" w:cs="Arial"/>
          <w:sz w:val="22"/>
          <w:szCs w:val="22"/>
        </w:rPr>
        <w:t xml:space="preserve"> DM.00.00.00 „Wymagania ogólne” pkt 7.</w:t>
      </w:r>
    </w:p>
    <w:p w14:paraId="0276CB87"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Jednostką obmiarową jest:</w:t>
      </w:r>
    </w:p>
    <w:p w14:paraId="226AA641" w14:textId="77777777" w:rsidR="00E01B0C" w:rsidRPr="007713CF" w:rsidRDefault="00E01B0C" w:rsidP="000C4D36">
      <w:pPr>
        <w:pStyle w:val="sstnromalny"/>
        <w:numPr>
          <w:ilvl w:val="1"/>
          <w:numId w:val="177"/>
        </w:numPr>
        <w:pBdr>
          <w:top w:val="nil"/>
          <w:left w:val="nil"/>
          <w:bottom w:val="nil"/>
          <w:right w:val="nil"/>
          <w:between w:val="nil"/>
          <w:bar w:val="nil"/>
        </w:pBdr>
        <w:spacing w:line="264" w:lineRule="auto"/>
        <w:rPr>
          <w:rFonts w:ascii="Arial Narrow" w:hAnsi="Arial Narrow" w:cs="Arial"/>
          <w:sz w:val="22"/>
          <w:szCs w:val="22"/>
        </w:rPr>
      </w:pPr>
      <w:r w:rsidRPr="007713CF">
        <w:rPr>
          <w:rFonts w:ascii="Arial Narrow" w:hAnsi="Arial Narrow" w:cs="Arial"/>
          <w:sz w:val="22"/>
          <w:szCs w:val="22"/>
        </w:rPr>
        <w:t>m</w:t>
      </w:r>
      <w:r w:rsidRPr="007713CF">
        <w:rPr>
          <w:rFonts w:ascii="Arial Narrow" w:hAnsi="Arial Narrow" w:cs="Arial"/>
          <w:sz w:val="22"/>
          <w:szCs w:val="22"/>
          <w:vertAlign w:val="superscript"/>
        </w:rPr>
        <w:t>2</w:t>
      </w:r>
      <w:r w:rsidRPr="007713CF">
        <w:rPr>
          <w:rFonts w:ascii="Arial Narrow" w:hAnsi="Arial Narrow" w:cs="Arial"/>
          <w:sz w:val="22"/>
          <w:szCs w:val="22"/>
        </w:rPr>
        <w:t xml:space="preserve"> (metr kwadratowy) oczyszczonej powierzchni,</w:t>
      </w:r>
    </w:p>
    <w:p w14:paraId="7078C588" w14:textId="77777777" w:rsidR="00E01B0C" w:rsidRPr="007713CF" w:rsidRDefault="00E01B0C" w:rsidP="000C4D36">
      <w:pPr>
        <w:pStyle w:val="sstnromalny"/>
        <w:numPr>
          <w:ilvl w:val="1"/>
          <w:numId w:val="177"/>
        </w:numPr>
        <w:pBdr>
          <w:top w:val="nil"/>
          <w:left w:val="nil"/>
          <w:bottom w:val="nil"/>
          <w:right w:val="nil"/>
          <w:between w:val="nil"/>
          <w:bar w:val="nil"/>
        </w:pBdr>
        <w:spacing w:line="264" w:lineRule="auto"/>
        <w:rPr>
          <w:rFonts w:ascii="Arial Narrow" w:hAnsi="Arial Narrow" w:cs="Arial"/>
          <w:sz w:val="22"/>
          <w:szCs w:val="22"/>
        </w:rPr>
      </w:pPr>
      <w:r w:rsidRPr="007713CF">
        <w:rPr>
          <w:rFonts w:ascii="Arial Narrow" w:hAnsi="Arial Narrow" w:cs="Arial"/>
          <w:sz w:val="22"/>
          <w:szCs w:val="22"/>
        </w:rPr>
        <w:t>m</w:t>
      </w:r>
      <w:r w:rsidRPr="007713CF">
        <w:rPr>
          <w:rFonts w:ascii="Arial Narrow" w:hAnsi="Arial Narrow" w:cs="Arial"/>
          <w:sz w:val="22"/>
          <w:szCs w:val="22"/>
          <w:vertAlign w:val="superscript"/>
        </w:rPr>
        <w:t>2</w:t>
      </w:r>
      <w:r w:rsidRPr="007713CF">
        <w:rPr>
          <w:rFonts w:ascii="Arial Narrow" w:hAnsi="Arial Narrow" w:cs="Arial"/>
          <w:sz w:val="22"/>
          <w:szCs w:val="22"/>
        </w:rPr>
        <w:t xml:space="preserve"> (metr kwadratowy) powierzchni skropionej.</w:t>
      </w:r>
    </w:p>
    <w:p w14:paraId="643EF2E8" w14:textId="77777777" w:rsidR="00E01B0C" w:rsidRPr="007713CF" w:rsidRDefault="00E01B0C" w:rsidP="00BA6032">
      <w:pPr>
        <w:pStyle w:val="SSTnagowek2"/>
      </w:pPr>
      <w:r w:rsidRPr="007713CF">
        <w:t>odbiór robót</w:t>
      </w:r>
    </w:p>
    <w:p w14:paraId="5DF99BE6"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xml:space="preserve">Ogólne zasady odbioru robót podano w </w:t>
      </w:r>
      <w:proofErr w:type="spellStart"/>
      <w:r w:rsidRPr="007713CF">
        <w:rPr>
          <w:rFonts w:ascii="Arial Narrow" w:eastAsia="Arial Unicode MS" w:hAnsi="Arial Narrow" w:cs="Arial"/>
          <w:sz w:val="22"/>
          <w:szCs w:val="22"/>
        </w:rPr>
        <w:t>STWiORB</w:t>
      </w:r>
      <w:proofErr w:type="spellEnd"/>
      <w:r w:rsidRPr="007713CF">
        <w:rPr>
          <w:rFonts w:ascii="Arial Narrow" w:eastAsia="Arial Unicode MS" w:hAnsi="Arial Narrow" w:cs="Arial"/>
          <w:sz w:val="22"/>
          <w:szCs w:val="22"/>
        </w:rPr>
        <w:t xml:space="preserve"> DM.00.00.00 „Wymagania ogólne” pkt 8.</w:t>
      </w:r>
    </w:p>
    <w:p w14:paraId="4BDEBCCB"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xml:space="preserve">Roboty uznaje się za wykonane zgodnie z dokumentacją projektową, </w:t>
      </w:r>
      <w:proofErr w:type="spellStart"/>
      <w:r w:rsidRPr="007713CF">
        <w:rPr>
          <w:rFonts w:ascii="Arial Narrow" w:eastAsia="Arial Unicode MS" w:hAnsi="Arial Narrow" w:cs="Arial"/>
          <w:sz w:val="22"/>
          <w:szCs w:val="22"/>
        </w:rPr>
        <w:t>STWiORB</w:t>
      </w:r>
      <w:proofErr w:type="spellEnd"/>
      <w:r w:rsidRPr="007713CF">
        <w:rPr>
          <w:rFonts w:ascii="Arial Narrow" w:eastAsia="Arial Unicode MS" w:hAnsi="Arial Narrow" w:cs="Arial"/>
          <w:sz w:val="22"/>
          <w:szCs w:val="22"/>
        </w:rPr>
        <w:t xml:space="preserve"> i wymaganiami Inżyniera/Inspektora nadzoru/Kierownika projektu , jeżeli wszystkie pomiary i badania z zachowaniem tolerancji wg pkt 6 dały wyniki pozytywne.</w:t>
      </w:r>
    </w:p>
    <w:p w14:paraId="3AFD8359" w14:textId="77777777" w:rsidR="00E01B0C" w:rsidRPr="007713CF" w:rsidRDefault="00E01B0C" w:rsidP="00BA6032">
      <w:pPr>
        <w:pStyle w:val="SSTnagowek2"/>
      </w:pPr>
      <w:r w:rsidRPr="007713CF">
        <w:t>podstawa płatności</w:t>
      </w:r>
    </w:p>
    <w:p w14:paraId="2AA4D1BD"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xml:space="preserve">Ogólne ustalenia dotyczące podstawy płatności podano w </w:t>
      </w:r>
      <w:proofErr w:type="spellStart"/>
      <w:r w:rsidRPr="007713CF">
        <w:rPr>
          <w:rFonts w:ascii="Arial Narrow" w:eastAsia="Arial Unicode MS" w:hAnsi="Arial Narrow" w:cs="Arial"/>
          <w:sz w:val="22"/>
          <w:szCs w:val="22"/>
        </w:rPr>
        <w:t>STWiORB</w:t>
      </w:r>
      <w:proofErr w:type="spellEnd"/>
      <w:r w:rsidRPr="007713CF">
        <w:rPr>
          <w:rFonts w:ascii="Arial Narrow" w:eastAsia="Arial Unicode MS" w:hAnsi="Arial Narrow" w:cs="Arial"/>
          <w:sz w:val="22"/>
          <w:szCs w:val="22"/>
        </w:rPr>
        <w:t xml:space="preserve"> DM.00.00.00 „Wymagania ogólne” pkt 9.</w:t>
      </w:r>
    </w:p>
    <w:p w14:paraId="100F026D"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lastRenderedPageBreak/>
        <w:t>Cena 1 m</w:t>
      </w:r>
      <w:r w:rsidRPr="007713CF">
        <w:rPr>
          <w:rFonts w:ascii="Arial Narrow" w:eastAsia="Arial Unicode MS" w:hAnsi="Arial Narrow" w:cs="Arial"/>
          <w:sz w:val="22"/>
          <w:szCs w:val="22"/>
          <w:vertAlign w:val="superscript"/>
        </w:rPr>
        <w:t>2</w:t>
      </w:r>
      <w:r w:rsidRPr="007713CF">
        <w:rPr>
          <w:rFonts w:ascii="Arial Narrow" w:eastAsia="Arial Unicode MS" w:hAnsi="Arial Narrow" w:cs="Arial"/>
          <w:sz w:val="22"/>
          <w:szCs w:val="22"/>
        </w:rPr>
        <w:t xml:space="preserve">  oczyszczenia  warstw konstrukcyjnych obejmuje:</w:t>
      </w:r>
    </w:p>
    <w:p w14:paraId="2ADCBD01" w14:textId="77777777" w:rsidR="00E01B0C" w:rsidRPr="007713CF" w:rsidRDefault="00E01B0C" w:rsidP="000C4D36">
      <w:pPr>
        <w:pStyle w:val="sstnromalny"/>
        <w:numPr>
          <w:ilvl w:val="1"/>
          <w:numId w:val="177"/>
        </w:numPr>
        <w:pBdr>
          <w:top w:val="nil"/>
          <w:left w:val="nil"/>
          <w:bottom w:val="nil"/>
          <w:right w:val="nil"/>
          <w:between w:val="nil"/>
          <w:bar w:val="nil"/>
        </w:pBdr>
        <w:spacing w:line="264" w:lineRule="auto"/>
        <w:rPr>
          <w:rFonts w:ascii="Arial Narrow" w:hAnsi="Arial Narrow" w:cs="Arial"/>
          <w:sz w:val="22"/>
          <w:szCs w:val="22"/>
        </w:rPr>
      </w:pPr>
      <w:r w:rsidRPr="007713CF">
        <w:rPr>
          <w:rFonts w:ascii="Arial Narrow" w:hAnsi="Arial Narrow" w:cs="Arial"/>
          <w:sz w:val="22"/>
          <w:szCs w:val="22"/>
        </w:rPr>
        <w:t xml:space="preserve">mechaniczne oczyszczenie każdej niżej położonej warstwy konstrukcyjnej nawierzchni z ewentualnym polewaniem wodą lub użyciem sprężonego powietrza, </w:t>
      </w:r>
    </w:p>
    <w:p w14:paraId="714BAC0C" w14:textId="77777777" w:rsidR="00E01B0C" w:rsidRPr="007713CF" w:rsidRDefault="00E01B0C" w:rsidP="000C4D36">
      <w:pPr>
        <w:pStyle w:val="sstnromalny"/>
        <w:numPr>
          <w:ilvl w:val="1"/>
          <w:numId w:val="177"/>
        </w:numPr>
        <w:pBdr>
          <w:top w:val="nil"/>
          <w:left w:val="nil"/>
          <w:bottom w:val="nil"/>
          <w:right w:val="nil"/>
          <w:between w:val="nil"/>
          <w:bar w:val="nil"/>
        </w:pBdr>
        <w:spacing w:line="264" w:lineRule="auto"/>
        <w:rPr>
          <w:rFonts w:ascii="Arial Narrow" w:hAnsi="Arial Narrow" w:cs="Arial"/>
          <w:sz w:val="22"/>
          <w:szCs w:val="22"/>
        </w:rPr>
      </w:pPr>
      <w:r w:rsidRPr="007713CF">
        <w:rPr>
          <w:rFonts w:ascii="Arial Narrow" w:hAnsi="Arial Narrow" w:cs="Arial"/>
          <w:sz w:val="22"/>
          <w:szCs w:val="22"/>
        </w:rPr>
        <w:t>ręczne odspojenie stwardniałych zanieczyszczeń.</w:t>
      </w:r>
    </w:p>
    <w:p w14:paraId="7F143CA5"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Cena  1 m</w:t>
      </w:r>
      <w:r w:rsidRPr="007713CF">
        <w:rPr>
          <w:rFonts w:ascii="Arial Narrow" w:eastAsia="Arial Unicode MS" w:hAnsi="Arial Narrow" w:cs="Arial"/>
          <w:sz w:val="22"/>
          <w:szCs w:val="22"/>
          <w:vertAlign w:val="superscript"/>
        </w:rPr>
        <w:t>2</w:t>
      </w:r>
      <w:r w:rsidRPr="007713CF">
        <w:rPr>
          <w:rFonts w:ascii="Arial Narrow" w:eastAsia="Arial Unicode MS" w:hAnsi="Arial Narrow" w:cs="Arial"/>
          <w:sz w:val="22"/>
          <w:szCs w:val="22"/>
        </w:rPr>
        <w:t xml:space="preserve"> skropienia warstw konstrukcyjnych obejmuje:</w:t>
      </w:r>
    </w:p>
    <w:p w14:paraId="4667828C" w14:textId="77777777" w:rsidR="00E01B0C" w:rsidRPr="007713CF" w:rsidRDefault="00E01B0C" w:rsidP="000C4D36">
      <w:pPr>
        <w:pStyle w:val="sstnromalny"/>
        <w:numPr>
          <w:ilvl w:val="1"/>
          <w:numId w:val="177"/>
        </w:numPr>
        <w:pBdr>
          <w:top w:val="nil"/>
          <w:left w:val="nil"/>
          <w:bottom w:val="nil"/>
          <w:right w:val="nil"/>
          <w:between w:val="nil"/>
          <w:bar w:val="nil"/>
        </w:pBdr>
        <w:spacing w:line="264" w:lineRule="auto"/>
        <w:rPr>
          <w:rFonts w:ascii="Arial Narrow" w:hAnsi="Arial Narrow" w:cs="Arial"/>
          <w:sz w:val="22"/>
          <w:szCs w:val="22"/>
        </w:rPr>
      </w:pPr>
      <w:r w:rsidRPr="007713CF">
        <w:rPr>
          <w:rFonts w:ascii="Arial Narrow" w:hAnsi="Arial Narrow" w:cs="Arial"/>
          <w:sz w:val="22"/>
          <w:szCs w:val="22"/>
        </w:rPr>
        <w:t>dostarczenie lepiszcza i napełnienie nim skrapiarek,</w:t>
      </w:r>
    </w:p>
    <w:p w14:paraId="0C081166" w14:textId="77777777" w:rsidR="00E01B0C" w:rsidRPr="007713CF" w:rsidRDefault="00E01B0C" w:rsidP="000C4D36">
      <w:pPr>
        <w:pStyle w:val="sstnromalny"/>
        <w:numPr>
          <w:ilvl w:val="1"/>
          <w:numId w:val="177"/>
        </w:numPr>
        <w:pBdr>
          <w:top w:val="nil"/>
          <w:left w:val="nil"/>
          <w:bottom w:val="nil"/>
          <w:right w:val="nil"/>
          <w:between w:val="nil"/>
          <w:bar w:val="nil"/>
        </w:pBdr>
        <w:spacing w:line="264" w:lineRule="auto"/>
        <w:rPr>
          <w:rFonts w:ascii="Arial Narrow" w:hAnsi="Arial Narrow" w:cs="Arial"/>
          <w:sz w:val="22"/>
          <w:szCs w:val="22"/>
        </w:rPr>
      </w:pPr>
      <w:r w:rsidRPr="007713CF">
        <w:rPr>
          <w:rFonts w:ascii="Arial Narrow" w:hAnsi="Arial Narrow" w:cs="Arial"/>
          <w:sz w:val="22"/>
          <w:szCs w:val="22"/>
        </w:rPr>
        <w:t>podgrzanie lepiszcza  do wymaganej temperatury,</w:t>
      </w:r>
    </w:p>
    <w:p w14:paraId="2C90360C" w14:textId="77777777" w:rsidR="00E01B0C" w:rsidRPr="007713CF" w:rsidRDefault="00E01B0C" w:rsidP="000C4D36">
      <w:pPr>
        <w:pStyle w:val="sstnromalny"/>
        <w:numPr>
          <w:ilvl w:val="1"/>
          <w:numId w:val="177"/>
        </w:numPr>
        <w:pBdr>
          <w:top w:val="nil"/>
          <w:left w:val="nil"/>
          <w:bottom w:val="nil"/>
          <w:right w:val="nil"/>
          <w:between w:val="nil"/>
          <w:bar w:val="nil"/>
        </w:pBdr>
        <w:spacing w:line="264" w:lineRule="auto"/>
        <w:rPr>
          <w:rFonts w:ascii="Arial Narrow" w:hAnsi="Arial Narrow" w:cs="Arial"/>
          <w:sz w:val="22"/>
          <w:szCs w:val="22"/>
        </w:rPr>
      </w:pPr>
      <w:r w:rsidRPr="007713CF">
        <w:rPr>
          <w:rFonts w:ascii="Arial Narrow" w:hAnsi="Arial Narrow" w:cs="Arial"/>
          <w:sz w:val="22"/>
          <w:szCs w:val="22"/>
        </w:rPr>
        <w:t>skropienie powierzchni warstwy lepiszczem,</w:t>
      </w:r>
    </w:p>
    <w:p w14:paraId="3376227B" w14:textId="77777777" w:rsidR="00E01B0C" w:rsidRPr="007713CF" w:rsidRDefault="00E01B0C" w:rsidP="000C4D36">
      <w:pPr>
        <w:pStyle w:val="sstnromalny"/>
        <w:numPr>
          <w:ilvl w:val="1"/>
          <w:numId w:val="177"/>
        </w:numPr>
        <w:pBdr>
          <w:top w:val="nil"/>
          <w:left w:val="nil"/>
          <w:bottom w:val="nil"/>
          <w:right w:val="nil"/>
          <w:between w:val="nil"/>
          <w:bar w:val="nil"/>
        </w:pBdr>
        <w:spacing w:line="264" w:lineRule="auto"/>
        <w:rPr>
          <w:rFonts w:ascii="Arial Narrow" w:hAnsi="Arial Narrow" w:cs="Arial"/>
          <w:sz w:val="22"/>
          <w:szCs w:val="22"/>
        </w:rPr>
      </w:pPr>
      <w:r w:rsidRPr="007713CF">
        <w:rPr>
          <w:rFonts w:ascii="Arial Narrow" w:hAnsi="Arial Narrow" w:cs="Arial"/>
          <w:sz w:val="22"/>
          <w:szCs w:val="22"/>
        </w:rPr>
        <w:t>przeprowadzenie pomiarów i badań laboratoryjnych wymaganych w specyfikacji technicznej.</w:t>
      </w:r>
    </w:p>
    <w:p w14:paraId="5615A465" w14:textId="77777777" w:rsidR="00E01B0C" w:rsidRPr="007713CF" w:rsidRDefault="00E01B0C" w:rsidP="00BA6032">
      <w:pPr>
        <w:pStyle w:val="SSTnagowek2"/>
      </w:pPr>
      <w:r w:rsidRPr="007713CF">
        <w:t>przepisy związane</w:t>
      </w:r>
    </w:p>
    <w:p w14:paraId="17509D1F" w14:textId="77777777" w:rsidR="00E01B0C" w:rsidRPr="007713CF" w:rsidRDefault="00E01B0C" w:rsidP="00E01B0C">
      <w:pPr>
        <w:pStyle w:val="sstnromalny"/>
        <w:spacing w:line="264" w:lineRule="auto"/>
        <w:ind w:left="2410" w:hanging="2410"/>
        <w:rPr>
          <w:rFonts w:ascii="Arial Narrow" w:hAnsi="Arial Narrow" w:cs="Arial"/>
          <w:sz w:val="22"/>
          <w:szCs w:val="22"/>
        </w:rPr>
      </w:pPr>
      <w:r w:rsidRPr="007713CF">
        <w:rPr>
          <w:rFonts w:ascii="Arial Narrow" w:hAnsi="Arial Narrow" w:cs="Arial"/>
          <w:sz w:val="22"/>
          <w:szCs w:val="22"/>
        </w:rPr>
        <w:t>PN-EN 1426:2009</w:t>
      </w:r>
      <w:r w:rsidRPr="007713CF">
        <w:rPr>
          <w:rFonts w:ascii="Arial Narrow" w:hAnsi="Arial Narrow" w:cs="Arial"/>
          <w:sz w:val="22"/>
          <w:szCs w:val="22"/>
        </w:rPr>
        <w:tab/>
        <w:t>Asfalty i produkty asfaltowe. Oznaczanie penetracji igłą.      </w:t>
      </w:r>
    </w:p>
    <w:p w14:paraId="0AA86D5B" w14:textId="77777777" w:rsidR="00E01B0C" w:rsidRPr="007713CF" w:rsidRDefault="00E01B0C" w:rsidP="00E01B0C">
      <w:pPr>
        <w:pStyle w:val="sstnromalny"/>
        <w:spacing w:line="264" w:lineRule="auto"/>
        <w:ind w:left="2410" w:hanging="2410"/>
        <w:rPr>
          <w:rFonts w:ascii="Arial Narrow" w:hAnsi="Arial Narrow" w:cs="Arial"/>
          <w:sz w:val="22"/>
          <w:szCs w:val="22"/>
        </w:rPr>
      </w:pPr>
      <w:r w:rsidRPr="007713CF">
        <w:rPr>
          <w:rFonts w:ascii="Arial Narrow" w:hAnsi="Arial Narrow" w:cs="Arial"/>
          <w:sz w:val="22"/>
          <w:szCs w:val="22"/>
        </w:rPr>
        <w:t>PN-EN 1427:2013-12</w:t>
      </w:r>
      <w:r w:rsidRPr="007713CF">
        <w:rPr>
          <w:rFonts w:ascii="Arial Narrow" w:hAnsi="Arial Narrow" w:cs="Arial"/>
          <w:sz w:val="22"/>
          <w:szCs w:val="22"/>
        </w:rPr>
        <w:tab/>
        <w:t>Asfalty i produkty asfaltowe. Oznaczanie temperatury mięknienia Metoda Pierścień i Kula.</w:t>
      </w:r>
    </w:p>
    <w:p w14:paraId="7A77ED49" w14:textId="77777777" w:rsidR="00E01B0C" w:rsidRPr="007713CF" w:rsidRDefault="00E01B0C" w:rsidP="00E01B0C">
      <w:pPr>
        <w:pStyle w:val="sstnromalny"/>
        <w:tabs>
          <w:tab w:val="left" w:pos="1687"/>
        </w:tabs>
        <w:spacing w:line="264" w:lineRule="auto"/>
        <w:ind w:left="2410" w:hanging="2410"/>
        <w:rPr>
          <w:rFonts w:ascii="Arial Narrow" w:hAnsi="Arial Narrow" w:cs="Arial"/>
          <w:sz w:val="22"/>
          <w:szCs w:val="22"/>
        </w:rPr>
      </w:pPr>
      <w:r w:rsidRPr="007713CF">
        <w:rPr>
          <w:rFonts w:ascii="Arial Narrow" w:hAnsi="Arial Narrow" w:cs="Arial"/>
          <w:sz w:val="22"/>
          <w:szCs w:val="22"/>
        </w:rPr>
        <w:t>PN-EN 1428:2012</w:t>
      </w:r>
      <w:r w:rsidRPr="007713CF">
        <w:rPr>
          <w:rFonts w:ascii="Arial Narrow" w:hAnsi="Arial Narrow" w:cs="Arial"/>
          <w:sz w:val="22"/>
          <w:szCs w:val="22"/>
        </w:rPr>
        <w:tab/>
      </w:r>
      <w:r w:rsidRPr="007713CF">
        <w:rPr>
          <w:rFonts w:ascii="Arial Narrow" w:hAnsi="Arial Narrow" w:cs="Arial"/>
          <w:sz w:val="22"/>
          <w:szCs w:val="22"/>
        </w:rPr>
        <w:tab/>
        <w:t>Asfalty i lepiszcza asfaltowe - Oznaczanie zawartości wody w emulsjach asfaltowych. Metoda destylacji azeotropowej </w:t>
      </w:r>
    </w:p>
    <w:p w14:paraId="65D6F052" w14:textId="77777777" w:rsidR="00E01B0C" w:rsidRPr="007713CF" w:rsidRDefault="00E01B0C" w:rsidP="00E01B0C">
      <w:pPr>
        <w:pStyle w:val="sstnromalny"/>
        <w:spacing w:line="264" w:lineRule="auto"/>
        <w:ind w:left="2410" w:hanging="2410"/>
        <w:rPr>
          <w:rFonts w:ascii="Arial Narrow" w:hAnsi="Arial Narrow" w:cs="Arial"/>
          <w:sz w:val="22"/>
          <w:szCs w:val="22"/>
        </w:rPr>
      </w:pPr>
      <w:r w:rsidRPr="007713CF">
        <w:rPr>
          <w:rFonts w:ascii="Arial Narrow" w:hAnsi="Arial Narrow" w:cs="Arial"/>
          <w:sz w:val="22"/>
          <w:szCs w:val="22"/>
        </w:rPr>
        <w:t>PN-EN 1429:2013-07</w:t>
      </w:r>
      <w:r w:rsidRPr="007713CF">
        <w:rPr>
          <w:rFonts w:ascii="Arial Narrow" w:hAnsi="Arial Narrow" w:cs="Arial"/>
          <w:sz w:val="22"/>
          <w:szCs w:val="22"/>
        </w:rPr>
        <w:tab/>
        <w:t>Asfalty i lepiszcza asfaltowe. Oznaczanie pozostałości na sicie emulsji asfaltowych oraz trwałości podczas magazynowania metodą pozostałości na sicie</w:t>
      </w:r>
    </w:p>
    <w:p w14:paraId="01CE5BB9" w14:textId="77777777" w:rsidR="00E01B0C" w:rsidRPr="007713CF" w:rsidRDefault="00E01B0C" w:rsidP="00E01B0C">
      <w:pPr>
        <w:pStyle w:val="sstnromalny"/>
        <w:spacing w:line="264" w:lineRule="auto"/>
        <w:ind w:left="2410" w:hanging="2410"/>
        <w:rPr>
          <w:rFonts w:ascii="Arial Narrow" w:hAnsi="Arial Narrow" w:cs="Arial"/>
          <w:sz w:val="22"/>
          <w:szCs w:val="22"/>
        </w:rPr>
      </w:pPr>
      <w:r w:rsidRPr="007713CF">
        <w:rPr>
          <w:rFonts w:ascii="Arial Narrow" w:hAnsi="Arial Narrow" w:cs="Arial"/>
          <w:sz w:val="22"/>
          <w:szCs w:val="22"/>
        </w:rPr>
        <w:t>PN-EN 12846-1:2011</w:t>
      </w:r>
      <w:r w:rsidRPr="007713CF">
        <w:rPr>
          <w:rFonts w:ascii="Arial Narrow" w:hAnsi="Arial Narrow" w:cs="Arial"/>
          <w:sz w:val="22"/>
          <w:szCs w:val="22"/>
        </w:rPr>
        <w:tab/>
        <w:t>Asfalty i lepiszcza asfaltowe. Oznaczanie czasu wypływu lepkościomierzem wypływowym. Część 1: Emulsje asfaltowe</w:t>
      </w:r>
    </w:p>
    <w:p w14:paraId="64A18B31" w14:textId="77777777" w:rsidR="00E01B0C" w:rsidRPr="007713CF" w:rsidRDefault="00E01B0C" w:rsidP="00E01B0C">
      <w:pPr>
        <w:pStyle w:val="sstnromalny"/>
        <w:spacing w:line="264" w:lineRule="auto"/>
        <w:ind w:left="2410" w:hanging="2410"/>
        <w:rPr>
          <w:rFonts w:ascii="Arial Narrow" w:hAnsi="Arial Narrow" w:cs="Arial"/>
          <w:sz w:val="22"/>
          <w:szCs w:val="22"/>
        </w:rPr>
      </w:pPr>
      <w:r w:rsidRPr="007713CF">
        <w:rPr>
          <w:rFonts w:ascii="Arial Narrow" w:hAnsi="Arial Narrow" w:cs="Arial"/>
          <w:sz w:val="22"/>
          <w:szCs w:val="22"/>
        </w:rPr>
        <w:t>PN-EN 12847:2011</w:t>
      </w:r>
      <w:r w:rsidRPr="007713CF">
        <w:rPr>
          <w:rFonts w:ascii="Arial Narrow" w:hAnsi="Arial Narrow" w:cs="Arial"/>
          <w:sz w:val="22"/>
          <w:szCs w:val="22"/>
        </w:rPr>
        <w:tab/>
        <w:t>Asfalty i lepiszcza asfaltowe. Oznaczanie sedymentacji emulsji asfaltowych</w:t>
      </w:r>
    </w:p>
    <w:p w14:paraId="2465BF7B" w14:textId="77777777" w:rsidR="00E01B0C" w:rsidRPr="007713CF" w:rsidRDefault="00E01B0C" w:rsidP="00E01B0C">
      <w:pPr>
        <w:pStyle w:val="sstnromalny"/>
        <w:spacing w:line="264" w:lineRule="auto"/>
        <w:ind w:left="2410" w:hanging="2410"/>
        <w:rPr>
          <w:rFonts w:ascii="Arial Narrow" w:hAnsi="Arial Narrow" w:cs="Arial"/>
          <w:sz w:val="22"/>
          <w:szCs w:val="22"/>
        </w:rPr>
      </w:pPr>
      <w:r w:rsidRPr="007713CF">
        <w:rPr>
          <w:rFonts w:ascii="Arial Narrow" w:hAnsi="Arial Narrow" w:cs="Arial"/>
          <w:sz w:val="22"/>
          <w:szCs w:val="22"/>
        </w:rPr>
        <w:t>PN-EN 12850:2011</w:t>
      </w:r>
      <w:r w:rsidRPr="007713CF">
        <w:rPr>
          <w:rFonts w:ascii="Arial Narrow" w:hAnsi="Arial Narrow" w:cs="Arial"/>
          <w:sz w:val="22"/>
          <w:szCs w:val="22"/>
        </w:rPr>
        <w:tab/>
        <w:t xml:space="preserve">Asfalty i lepiszcza asfaltowe. Oznaczanie wartości </w:t>
      </w:r>
      <w:proofErr w:type="spellStart"/>
      <w:r w:rsidRPr="007713CF">
        <w:rPr>
          <w:rFonts w:ascii="Arial Narrow" w:hAnsi="Arial Narrow" w:cs="Arial"/>
          <w:sz w:val="22"/>
          <w:szCs w:val="22"/>
        </w:rPr>
        <w:t>pH</w:t>
      </w:r>
      <w:proofErr w:type="spellEnd"/>
      <w:r w:rsidRPr="007713CF">
        <w:rPr>
          <w:rFonts w:ascii="Arial Narrow" w:hAnsi="Arial Narrow" w:cs="Arial"/>
          <w:sz w:val="22"/>
          <w:szCs w:val="22"/>
        </w:rPr>
        <w:t xml:space="preserve"> emulsji asfaltowych</w:t>
      </w:r>
    </w:p>
    <w:p w14:paraId="6E6F92A5" w14:textId="77777777" w:rsidR="00E01B0C" w:rsidRPr="007713CF" w:rsidRDefault="00E01B0C" w:rsidP="00E01B0C">
      <w:pPr>
        <w:pStyle w:val="sstnromalny"/>
        <w:spacing w:line="264" w:lineRule="auto"/>
        <w:ind w:left="2410" w:hanging="2410"/>
        <w:rPr>
          <w:rFonts w:ascii="Arial Narrow" w:hAnsi="Arial Narrow" w:cs="Arial"/>
          <w:sz w:val="22"/>
          <w:szCs w:val="22"/>
        </w:rPr>
      </w:pPr>
      <w:r w:rsidRPr="007713CF">
        <w:rPr>
          <w:rFonts w:ascii="Arial Narrow" w:hAnsi="Arial Narrow" w:cs="Arial"/>
          <w:sz w:val="22"/>
          <w:szCs w:val="22"/>
        </w:rPr>
        <w:t>PN-EN 13074-1:2012</w:t>
      </w:r>
      <w:r w:rsidRPr="007713CF">
        <w:rPr>
          <w:rFonts w:ascii="Arial Narrow" w:hAnsi="Arial Narrow" w:cs="Arial"/>
          <w:sz w:val="22"/>
          <w:szCs w:val="22"/>
        </w:rPr>
        <w:tab/>
        <w:t>Asfalty i lepiszcza asfaltowe. Odzyskiwanie lepiszcza z emulsji asfaltowych lub asfaltów upłynnionych lub fluksowanych. Część 1: Odzyskiwanie metodą odparowania</w:t>
      </w:r>
      <w:r w:rsidRPr="007713CF">
        <w:rPr>
          <w:rFonts w:ascii="Arial Narrow" w:hAnsi="Arial Narrow" w:cs="Arial"/>
          <w:sz w:val="22"/>
          <w:szCs w:val="22"/>
        </w:rPr>
        <w:tab/>
      </w:r>
    </w:p>
    <w:p w14:paraId="4959B04A" w14:textId="77777777" w:rsidR="00E01B0C" w:rsidRPr="007713CF" w:rsidRDefault="00E01B0C" w:rsidP="00E01B0C">
      <w:pPr>
        <w:pStyle w:val="sstnromalny"/>
        <w:spacing w:line="264" w:lineRule="auto"/>
        <w:ind w:left="2410" w:hanging="2410"/>
        <w:rPr>
          <w:rFonts w:ascii="Arial Narrow" w:hAnsi="Arial Narrow" w:cs="Arial"/>
          <w:sz w:val="22"/>
          <w:szCs w:val="22"/>
        </w:rPr>
      </w:pPr>
      <w:r w:rsidRPr="007713CF">
        <w:rPr>
          <w:rFonts w:ascii="Arial Narrow" w:hAnsi="Arial Narrow" w:cs="Arial"/>
          <w:sz w:val="22"/>
          <w:szCs w:val="22"/>
        </w:rPr>
        <w:t>PN-EN 13074-1:2012</w:t>
      </w:r>
      <w:r w:rsidRPr="007713CF">
        <w:rPr>
          <w:rFonts w:ascii="Arial Narrow" w:hAnsi="Arial Narrow" w:cs="Arial"/>
          <w:sz w:val="22"/>
          <w:szCs w:val="22"/>
        </w:rPr>
        <w:tab/>
        <w:t>Asfalty i lepiszcza asfaltowe. Odzyskiwanie lepiszcza z emulsji asfaltowych lub asfaltów upłynnionych lub fluksowanych. Część 2: Stabilizacja po odzyskaniu metodą</w:t>
      </w:r>
    </w:p>
    <w:p w14:paraId="10CCD38A" w14:textId="77777777" w:rsidR="00E01B0C" w:rsidRPr="007713CF" w:rsidRDefault="00E01B0C" w:rsidP="00E01B0C">
      <w:pPr>
        <w:pStyle w:val="sstnromalny"/>
        <w:spacing w:line="264" w:lineRule="auto"/>
        <w:ind w:left="2410" w:hanging="2410"/>
        <w:rPr>
          <w:rFonts w:ascii="Arial Narrow" w:hAnsi="Arial Narrow" w:cs="Arial"/>
          <w:sz w:val="22"/>
          <w:szCs w:val="22"/>
        </w:rPr>
      </w:pPr>
      <w:r w:rsidRPr="007713CF">
        <w:rPr>
          <w:rFonts w:ascii="Arial Narrow" w:hAnsi="Arial Narrow" w:cs="Arial"/>
          <w:sz w:val="22"/>
          <w:szCs w:val="22"/>
        </w:rPr>
        <w:t>PN-EN 13075-1:2012</w:t>
      </w:r>
      <w:r w:rsidRPr="007713CF">
        <w:rPr>
          <w:rFonts w:ascii="Arial Narrow" w:hAnsi="Arial Narrow" w:cs="Arial"/>
          <w:sz w:val="22"/>
          <w:szCs w:val="22"/>
        </w:rPr>
        <w:tab/>
        <w:t>Asfalty i lepiszcza asfaltowe. Badanie rozpadu.  Część 1: Oznaczanie indeksu rozpadu kationowych emulsji asfaltowych, metoda z wypełniaczem mineralnym.</w:t>
      </w:r>
    </w:p>
    <w:p w14:paraId="1CDC01A5" w14:textId="77777777" w:rsidR="00E01B0C" w:rsidRPr="007713CF" w:rsidRDefault="00E01B0C" w:rsidP="00E01B0C">
      <w:pPr>
        <w:pStyle w:val="sstnromalny"/>
        <w:spacing w:line="264" w:lineRule="auto"/>
        <w:ind w:left="2410" w:hanging="2410"/>
        <w:rPr>
          <w:rFonts w:ascii="Arial Narrow" w:hAnsi="Arial Narrow" w:cs="Arial"/>
          <w:sz w:val="22"/>
          <w:szCs w:val="22"/>
        </w:rPr>
      </w:pPr>
      <w:r w:rsidRPr="007713CF">
        <w:rPr>
          <w:rFonts w:ascii="Arial Narrow" w:hAnsi="Arial Narrow" w:cs="Arial"/>
          <w:sz w:val="22"/>
          <w:szCs w:val="22"/>
        </w:rPr>
        <w:t xml:space="preserve">PN-EN 13398:2012 </w:t>
      </w:r>
      <w:r w:rsidRPr="007713CF">
        <w:rPr>
          <w:rFonts w:ascii="Arial Narrow" w:hAnsi="Arial Narrow" w:cs="Arial"/>
          <w:sz w:val="22"/>
          <w:szCs w:val="22"/>
        </w:rPr>
        <w:tab/>
        <w:t>Asfalty i lepiszcza asfaltowe. Oznaczanie nawrotu sprężystego asfaltów modyfikowanych.</w:t>
      </w:r>
    </w:p>
    <w:p w14:paraId="3F37C65F" w14:textId="77777777" w:rsidR="00E01B0C" w:rsidRPr="007713CF" w:rsidRDefault="00E01B0C" w:rsidP="00E01B0C">
      <w:pPr>
        <w:pStyle w:val="sstnromalny"/>
        <w:spacing w:line="264" w:lineRule="auto"/>
        <w:ind w:left="2410" w:hanging="2410"/>
        <w:rPr>
          <w:rFonts w:ascii="Arial Narrow" w:hAnsi="Arial Narrow" w:cs="Arial"/>
          <w:sz w:val="22"/>
          <w:szCs w:val="22"/>
        </w:rPr>
      </w:pPr>
      <w:r w:rsidRPr="007713CF">
        <w:rPr>
          <w:rFonts w:ascii="Arial Narrow" w:hAnsi="Arial Narrow" w:cs="Arial"/>
          <w:sz w:val="22"/>
          <w:szCs w:val="22"/>
        </w:rPr>
        <w:t xml:space="preserve">PN-EN 13808:2013-10  </w:t>
      </w:r>
      <w:r w:rsidRPr="007713CF">
        <w:rPr>
          <w:rFonts w:ascii="Arial Narrow" w:hAnsi="Arial Narrow" w:cs="Arial"/>
          <w:sz w:val="22"/>
          <w:szCs w:val="22"/>
        </w:rPr>
        <w:tab/>
        <w:t>Asfalty i lepiszcza asfaltowe Zasady klasyfikacji kationowych emulsji asfaltowych.</w:t>
      </w:r>
    </w:p>
    <w:p w14:paraId="59C20386" w14:textId="77777777" w:rsidR="00E01B0C" w:rsidRPr="007713CF" w:rsidRDefault="00E01B0C" w:rsidP="00E01B0C">
      <w:pPr>
        <w:pStyle w:val="sstnromalny"/>
        <w:spacing w:line="264" w:lineRule="auto"/>
        <w:ind w:left="2410" w:hanging="2410"/>
        <w:rPr>
          <w:rFonts w:ascii="Arial Narrow" w:hAnsi="Arial Narrow" w:cs="Arial"/>
          <w:sz w:val="22"/>
          <w:szCs w:val="22"/>
        </w:rPr>
      </w:pPr>
      <w:r w:rsidRPr="007713CF">
        <w:rPr>
          <w:rFonts w:ascii="Arial Narrow" w:hAnsi="Arial Narrow" w:cs="Arial"/>
          <w:sz w:val="22"/>
          <w:szCs w:val="22"/>
        </w:rPr>
        <w:t>Załącznik Krajowy NA PN-EN 13808:2013-10:2010</w:t>
      </w:r>
    </w:p>
    <w:p w14:paraId="030E23CB" w14:textId="77777777" w:rsidR="00E01B0C" w:rsidRPr="007713CF" w:rsidRDefault="00E01B0C" w:rsidP="00E01B0C">
      <w:pPr>
        <w:tabs>
          <w:tab w:val="left" w:pos="2100"/>
        </w:tabs>
        <w:spacing w:line="264" w:lineRule="auto"/>
        <w:rPr>
          <w:rFonts w:cs="Arial"/>
          <w:sz w:val="22"/>
          <w:szCs w:val="22"/>
        </w:rPr>
      </w:pPr>
      <w:r w:rsidRPr="007713CF">
        <w:rPr>
          <w:rFonts w:cs="Arial"/>
          <w:sz w:val="22"/>
          <w:szCs w:val="22"/>
        </w:rPr>
        <w:t>WT-2 2016 – część II. Wykonanie warstw nawierzchni asfaltowych. Wymagania Techniczne. GDDKiA 2016</w:t>
      </w:r>
    </w:p>
    <w:p w14:paraId="507FDCBD" w14:textId="77777777" w:rsidR="00E01B0C" w:rsidRPr="008E7825" w:rsidRDefault="00E01B0C" w:rsidP="00E01B0C">
      <w:pPr>
        <w:spacing w:after="160" w:line="264" w:lineRule="auto"/>
        <w:jc w:val="left"/>
        <w:rPr>
          <w:rFonts w:cs="Arial"/>
          <w:sz w:val="18"/>
          <w:szCs w:val="18"/>
        </w:rPr>
      </w:pPr>
      <w:r w:rsidRPr="007713CF">
        <w:rPr>
          <w:rFonts w:cs="Arial"/>
          <w:sz w:val="22"/>
          <w:szCs w:val="22"/>
        </w:rPr>
        <w:br w:type="page"/>
      </w:r>
    </w:p>
    <w:p w14:paraId="54442F21" w14:textId="17F3CCCC" w:rsidR="00E01B0C" w:rsidRDefault="00E01B0C" w:rsidP="00E01B0C">
      <w:pPr>
        <w:tabs>
          <w:tab w:val="left" w:pos="2100"/>
        </w:tabs>
        <w:spacing w:line="264" w:lineRule="auto"/>
        <w:rPr>
          <w:rFonts w:cs="Arial"/>
          <w:sz w:val="18"/>
          <w:szCs w:val="18"/>
        </w:rPr>
      </w:pPr>
    </w:p>
    <w:p w14:paraId="0877BD40" w14:textId="77777777" w:rsidR="007713CF" w:rsidRDefault="007713CF" w:rsidP="007713CF">
      <w:pPr>
        <w:spacing w:after="120"/>
        <w:ind w:left="2268" w:right="1134" w:hanging="1701"/>
        <w:rPr>
          <w:b/>
          <w:caps/>
          <w:sz w:val="32"/>
          <w:szCs w:val="32"/>
        </w:rPr>
      </w:pPr>
    </w:p>
    <w:p w14:paraId="515C91A5" w14:textId="77777777" w:rsidR="007713CF" w:rsidRDefault="007713CF" w:rsidP="007713CF">
      <w:pPr>
        <w:spacing w:after="120"/>
        <w:ind w:left="2268" w:right="1134" w:hanging="1701"/>
        <w:rPr>
          <w:b/>
          <w:caps/>
          <w:sz w:val="32"/>
          <w:szCs w:val="32"/>
        </w:rPr>
      </w:pPr>
    </w:p>
    <w:p w14:paraId="764F2871" w14:textId="77777777" w:rsidR="007713CF" w:rsidRDefault="007713CF" w:rsidP="007713CF">
      <w:pPr>
        <w:spacing w:after="120"/>
        <w:ind w:left="2268" w:right="1134" w:hanging="1701"/>
        <w:rPr>
          <w:b/>
          <w:caps/>
          <w:sz w:val="32"/>
          <w:szCs w:val="32"/>
        </w:rPr>
      </w:pPr>
    </w:p>
    <w:p w14:paraId="1238D4B6" w14:textId="77777777" w:rsidR="007713CF" w:rsidRDefault="007713CF" w:rsidP="007713CF">
      <w:pPr>
        <w:spacing w:after="120"/>
        <w:ind w:left="2268" w:right="1134" w:hanging="1701"/>
        <w:rPr>
          <w:b/>
          <w:caps/>
          <w:sz w:val="32"/>
          <w:szCs w:val="32"/>
        </w:rPr>
      </w:pPr>
    </w:p>
    <w:p w14:paraId="5565B18A" w14:textId="77777777" w:rsidR="007713CF" w:rsidRDefault="007713CF" w:rsidP="007713CF">
      <w:pPr>
        <w:spacing w:after="120"/>
        <w:ind w:left="2268" w:right="1134" w:hanging="1701"/>
        <w:rPr>
          <w:b/>
          <w:caps/>
          <w:sz w:val="32"/>
          <w:szCs w:val="32"/>
        </w:rPr>
      </w:pPr>
    </w:p>
    <w:p w14:paraId="1FDB0709" w14:textId="77777777" w:rsidR="007713CF" w:rsidRDefault="007713CF" w:rsidP="007713CF">
      <w:pPr>
        <w:spacing w:after="120"/>
        <w:ind w:left="2268" w:right="1134" w:hanging="1701"/>
        <w:rPr>
          <w:b/>
          <w:caps/>
          <w:sz w:val="32"/>
          <w:szCs w:val="32"/>
        </w:rPr>
      </w:pPr>
    </w:p>
    <w:p w14:paraId="7970BB0A" w14:textId="77777777" w:rsidR="007713CF" w:rsidRDefault="007713CF" w:rsidP="007713CF">
      <w:pPr>
        <w:spacing w:after="120"/>
        <w:ind w:left="2268" w:right="1134" w:hanging="1701"/>
        <w:rPr>
          <w:b/>
          <w:caps/>
          <w:sz w:val="32"/>
          <w:szCs w:val="32"/>
        </w:rPr>
      </w:pPr>
    </w:p>
    <w:p w14:paraId="3072272E" w14:textId="77777777" w:rsidR="007713CF" w:rsidRDefault="007713CF" w:rsidP="007713CF">
      <w:pPr>
        <w:spacing w:after="120"/>
        <w:ind w:left="2268" w:right="1134" w:hanging="1701"/>
        <w:rPr>
          <w:b/>
          <w:caps/>
          <w:sz w:val="32"/>
          <w:szCs w:val="32"/>
        </w:rPr>
      </w:pPr>
    </w:p>
    <w:p w14:paraId="4807A23E" w14:textId="77777777" w:rsidR="007713CF" w:rsidRDefault="007713CF" w:rsidP="007713CF">
      <w:pPr>
        <w:spacing w:after="120"/>
        <w:ind w:left="2268" w:right="1134" w:hanging="1701"/>
        <w:rPr>
          <w:b/>
          <w:caps/>
          <w:sz w:val="32"/>
          <w:szCs w:val="32"/>
        </w:rPr>
      </w:pPr>
    </w:p>
    <w:p w14:paraId="47AEE322" w14:textId="77777777" w:rsidR="007713CF" w:rsidRDefault="007713CF" w:rsidP="007713CF">
      <w:pPr>
        <w:spacing w:after="120"/>
        <w:ind w:left="2268" w:right="1134" w:hanging="1701"/>
        <w:rPr>
          <w:b/>
          <w:caps/>
          <w:sz w:val="32"/>
          <w:szCs w:val="32"/>
        </w:rPr>
      </w:pPr>
    </w:p>
    <w:p w14:paraId="7F045E36" w14:textId="67E7EE53" w:rsidR="007713CF" w:rsidRPr="007713CF" w:rsidRDefault="007713CF" w:rsidP="007713CF">
      <w:pPr>
        <w:spacing w:after="120"/>
        <w:ind w:left="2268" w:right="1134" w:hanging="1701"/>
        <w:rPr>
          <w:b/>
          <w:caps/>
          <w:sz w:val="32"/>
          <w:szCs w:val="32"/>
        </w:rPr>
      </w:pPr>
      <w:r w:rsidRPr="008E7825">
        <w:rPr>
          <w:b/>
          <w:caps/>
          <w:sz w:val="32"/>
          <w:szCs w:val="32"/>
        </w:rPr>
        <w:t>D.01.00.00</w:t>
      </w:r>
      <w:r w:rsidRPr="008E7825">
        <w:rPr>
          <w:b/>
          <w:caps/>
          <w:sz w:val="32"/>
          <w:szCs w:val="32"/>
        </w:rPr>
        <w:tab/>
        <w:t>ROBOTY DROGOW</w:t>
      </w:r>
    </w:p>
    <w:p w14:paraId="56D0E81E" w14:textId="68B764D4" w:rsidR="007713CF" w:rsidRDefault="00E01B0C" w:rsidP="007713CF">
      <w:pPr>
        <w:pStyle w:val="Tytu"/>
      </w:pPr>
      <w:bookmarkStart w:id="521" w:name="_Toc57151069"/>
      <w:bookmarkStart w:id="522" w:name="_Toc188204060"/>
      <w:r w:rsidRPr="008E7825">
        <w:t>D.04.04.02</w:t>
      </w:r>
      <w:r w:rsidRPr="008E7825">
        <w:tab/>
        <w:t>Podbudowy zasadnicza z Mieszanki kruszyw niezwiązanych</w:t>
      </w:r>
      <w:bookmarkEnd w:id="80"/>
      <w:bookmarkEnd w:id="81"/>
      <w:bookmarkEnd w:id="82"/>
      <w:bookmarkEnd w:id="83"/>
      <w:bookmarkEnd w:id="521"/>
      <w:bookmarkEnd w:id="522"/>
    </w:p>
    <w:p w14:paraId="60C55836" w14:textId="77777777" w:rsidR="007713CF" w:rsidRDefault="007713CF">
      <w:pPr>
        <w:jc w:val="left"/>
        <w:rPr>
          <w:rFonts w:cs="Arial"/>
          <w:b/>
          <w:bCs/>
          <w:caps/>
          <w:noProof/>
          <w:kern w:val="28"/>
          <w:sz w:val="22"/>
          <w:szCs w:val="22"/>
          <w:lang w:eastAsia="x-none"/>
        </w:rPr>
      </w:pPr>
      <w:r>
        <w:br w:type="page"/>
      </w:r>
    </w:p>
    <w:p w14:paraId="77290D84" w14:textId="77777777" w:rsidR="00E01B0C" w:rsidRPr="007713CF" w:rsidRDefault="00E01B0C" w:rsidP="007713CF">
      <w:pPr>
        <w:pStyle w:val="SSTnag1"/>
        <w:numPr>
          <w:ilvl w:val="0"/>
          <w:numId w:val="0"/>
        </w:numPr>
        <w:ind w:left="927"/>
        <w:rPr>
          <w:rFonts w:ascii="Arial Narrow" w:hAnsi="Arial Narrow"/>
        </w:rPr>
      </w:pPr>
    </w:p>
    <w:p w14:paraId="2765ACA7" w14:textId="77777777" w:rsidR="00E01B0C" w:rsidRPr="007713CF" w:rsidRDefault="00E01B0C" w:rsidP="000C4D36">
      <w:pPr>
        <w:pStyle w:val="SSTnagowek2"/>
        <w:numPr>
          <w:ilvl w:val="1"/>
          <w:numId w:val="259"/>
        </w:numPr>
      </w:pPr>
      <w:r w:rsidRPr="007713CF">
        <w:t xml:space="preserve">Wstęp </w:t>
      </w:r>
    </w:p>
    <w:p w14:paraId="029D4FC6" w14:textId="77777777" w:rsidR="00E01B0C" w:rsidRPr="007713CF" w:rsidRDefault="00E01B0C" w:rsidP="00BA6032">
      <w:pPr>
        <w:pStyle w:val="SSTnag3"/>
      </w:pPr>
      <w:r w:rsidRPr="007713CF">
        <w:t xml:space="preserve">Przedmiot </w:t>
      </w:r>
      <w:proofErr w:type="spellStart"/>
      <w:r w:rsidRPr="007713CF">
        <w:t>STWiORB</w:t>
      </w:r>
      <w:proofErr w:type="spellEnd"/>
      <w:r w:rsidRPr="007713CF">
        <w:t xml:space="preserve"> </w:t>
      </w:r>
    </w:p>
    <w:p w14:paraId="680A0EE2" w14:textId="0D6781BC"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Przedmiotem niniejszej Szczegółowej Specyfikacji Technicznej są wymagania dotyczące wykonania i odbioru podbudowy z mieszanek niezwiązanych w ramach zadania inwestycyjnego pn.: „</w:t>
      </w:r>
      <w:r w:rsidR="007713CF" w:rsidRPr="007713CF">
        <w:rPr>
          <w:rFonts w:ascii="Arial Narrow" w:hAnsi="Arial Narrow" w:cs="Arial"/>
          <w:sz w:val="22"/>
          <w:szCs w:val="22"/>
        </w:rPr>
        <w:t xml:space="preserve">Wykonanie dokumentacji projektowej dla zadania: </w:t>
      </w:r>
      <w:r w:rsidR="007713CF">
        <w:rPr>
          <w:rFonts w:ascii="Arial Narrow" w:hAnsi="Arial Narrow" w:cs="Arial"/>
          <w:sz w:val="22"/>
          <w:szCs w:val="22"/>
        </w:rPr>
        <w:t>„</w:t>
      </w:r>
      <w:r w:rsidR="00F1381F" w:rsidRPr="006F6055">
        <w:rPr>
          <w:rFonts w:ascii="Arial Narrow" w:hAnsi="Arial Narrow" w:cs="Arial"/>
          <w:sz w:val="22"/>
          <w:szCs w:val="22"/>
        </w:rPr>
        <w:t xml:space="preserve">Remont mostu żelbetowego nad rzeką </w:t>
      </w:r>
      <w:proofErr w:type="spellStart"/>
      <w:r w:rsidR="00F1381F" w:rsidRPr="006F6055">
        <w:rPr>
          <w:rFonts w:ascii="Arial Narrow" w:hAnsi="Arial Narrow" w:cs="Arial"/>
          <w:sz w:val="22"/>
          <w:szCs w:val="22"/>
        </w:rPr>
        <w:t>Wierzbiak</w:t>
      </w:r>
      <w:proofErr w:type="spellEnd"/>
      <w:r w:rsidR="00F1381F" w:rsidRPr="006F6055">
        <w:rPr>
          <w:rFonts w:ascii="Arial Narrow" w:hAnsi="Arial Narrow" w:cs="Arial"/>
          <w:sz w:val="22"/>
          <w:szCs w:val="22"/>
        </w:rPr>
        <w:t xml:space="preserve"> w m. Gniewomierz</w:t>
      </w:r>
      <w:r w:rsidRPr="007713CF">
        <w:rPr>
          <w:rFonts w:ascii="Arial Narrow" w:hAnsi="Arial Narrow" w:cs="Arial"/>
          <w:sz w:val="22"/>
          <w:szCs w:val="22"/>
        </w:rPr>
        <w:t>”.</w:t>
      </w:r>
    </w:p>
    <w:p w14:paraId="64E9D788" w14:textId="77777777" w:rsidR="00E01B0C" w:rsidRPr="007713CF" w:rsidRDefault="00E01B0C" w:rsidP="00BA6032">
      <w:pPr>
        <w:pStyle w:val="SSTnag3"/>
      </w:pPr>
      <w:r w:rsidRPr="007713CF">
        <w:t xml:space="preserve">Zakres Stosowania </w:t>
      </w:r>
      <w:proofErr w:type="spellStart"/>
      <w:r w:rsidRPr="007713CF">
        <w:t>STWiORB</w:t>
      </w:r>
      <w:proofErr w:type="spellEnd"/>
      <w:r w:rsidRPr="007713CF">
        <w:t xml:space="preserve"> </w:t>
      </w:r>
    </w:p>
    <w:p w14:paraId="79FE6EAB"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xml:space="preserve">Szczegółowa Specyfikacja Techniczna  jest stosowana jako dokument  kontraktowy przy zlecaniu i realizacji robót wymienionych w punkcie 1.1. </w:t>
      </w:r>
    </w:p>
    <w:p w14:paraId="30E89666" w14:textId="77777777" w:rsidR="00E01B0C" w:rsidRPr="007713CF" w:rsidRDefault="00E01B0C" w:rsidP="00BA6032">
      <w:pPr>
        <w:pStyle w:val="SSTnag3"/>
      </w:pPr>
      <w:r w:rsidRPr="007713CF">
        <w:t xml:space="preserve">Zakres robót objętych </w:t>
      </w:r>
      <w:proofErr w:type="spellStart"/>
      <w:r w:rsidRPr="007713CF">
        <w:t>STWiORB</w:t>
      </w:r>
      <w:proofErr w:type="spellEnd"/>
      <w:r w:rsidRPr="007713CF">
        <w:t xml:space="preserve"> </w:t>
      </w:r>
    </w:p>
    <w:p w14:paraId="65DE9FB1"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Ustalenia zawarte w niniejszej specyfikacji stanowią wymagania stawiane warstwie podbudowy pod drogami, oraz pobocza o grubości określonej w dokumentacji, wykonanej z mieszanki kruszyw niezwiązanych i obejmują:</w:t>
      </w:r>
    </w:p>
    <w:p w14:paraId="28A144EF" w14:textId="77777777" w:rsidR="00E01B0C" w:rsidRPr="007713CF" w:rsidRDefault="00E01B0C" w:rsidP="000C4D36">
      <w:pPr>
        <w:pStyle w:val="sstnromalny"/>
        <w:numPr>
          <w:ilvl w:val="0"/>
          <w:numId w:val="176"/>
        </w:numPr>
        <w:spacing w:line="264" w:lineRule="auto"/>
        <w:rPr>
          <w:rFonts w:ascii="Arial Narrow" w:hAnsi="Arial Narrow" w:cs="Arial"/>
          <w:sz w:val="22"/>
          <w:szCs w:val="22"/>
        </w:rPr>
      </w:pPr>
      <w:r w:rsidRPr="007713CF">
        <w:rPr>
          <w:rFonts w:ascii="Arial Narrow" w:hAnsi="Arial Narrow" w:cs="Arial"/>
          <w:sz w:val="22"/>
          <w:szCs w:val="22"/>
        </w:rPr>
        <w:t xml:space="preserve">prace pomiarowe, </w:t>
      </w:r>
    </w:p>
    <w:p w14:paraId="4DDE536C" w14:textId="77777777" w:rsidR="00E01B0C" w:rsidRPr="007713CF" w:rsidRDefault="00E01B0C" w:rsidP="000C4D36">
      <w:pPr>
        <w:pStyle w:val="sstnromalny"/>
        <w:numPr>
          <w:ilvl w:val="0"/>
          <w:numId w:val="176"/>
        </w:numPr>
        <w:spacing w:line="264" w:lineRule="auto"/>
        <w:rPr>
          <w:rFonts w:ascii="Arial Narrow" w:hAnsi="Arial Narrow" w:cs="Arial"/>
          <w:sz w:val="22"/>
          <w:szCs w:val="22"/>
        </w:rPr>
      </w:pPr>
      <w:r w:rsidRPr="007713CF">
        <w:rPr>
          <w:rFonts w:ascii="Arial Narrow" w:hAnsi="Arial Narrow" w:cs="Arial"/>
          <w:sz w:val="22"/>
          <w:szCs w:val="22"/>
        </w:rPr>
        <w:t xml:space="preserve">zakup materiału, </w:t>
      </w:r>
    </w:p>
    <w:p w14:paraId="653344D4" w14:textId="77777777" w:rsidR="00E01B0C" w:rsidRPr="007713CF" w:rsidRDefault="00E01B0C" w:rsidP="000C4D36">
      <w:pPr>
        <w:pStyle w:val="sstnromalny"/>
        <w:numPr>
          <w:ilvl w:val="0"/>
          <w:numId w:val="176"/>
        </w:numPr>
        <w:spacing w:line="264" w:lineRule="auto"/>
        <w:rPr>
          <w:rFonts w:ascii="Arial Narrow" w:hAnsi="Arial Narrow" w:cs="Arial"/>
          <w:sz w:val="22"/>
          <w:szCs w:val="22"/>
        </w:rPr>
      </w:pPr>
      <w:r w:rsidRPr="007713CF">
        <w:rPr>
          <w:rFonts w:ascii="Arial Narrow" w:hAnsi="Arial Narrow" w:cs="Arial"/>
          <w:sz w:val="22"/>
          <w:szCs w:val="22"/>
        </w:rPr>
        <w:t xml:space="preserve">dostarczenie materiału na miejsce wbudowania, </w:t>
      </w:r>
    </w:p>
    <w:p w14:paraId="7AE456BF" w14:textId="77777777" w:rsidR="00E01B0C" w:rsidRPr="007713CF" w:rsidRDefault="00E01B0C" w:rsidP="000C4D36">
      <w:pPr>
        <w:pStyle w:val="sstnromalny"/>
        <w:numPr>
          <w:ilvl w:val="0"/>
          <w:numId w:val="176"/>
        </w:numPr>
        <w:spacing w:line="264" w:lineRule="auto"/>
        <w:rPr>
          <w:rFonts w:ascii="Arial Narrow" w:hAnsi="Arial Narrow" w:cs="Arial"/>
          <w:sz w:val="22"/>
          <w:szCs w:val="22"/>
        </w:rPr>
      </w:pPr>
      <w:r w:rsidRPr="007713CF">
        <w:rPr>
          <w:rFonts w:ascii="Arial Narrow" w:hAnsi="Arial Narrow" w:cs="Arial"/>
          <w:sz w:val="22"/>
          <w:szCs w:val="22"/>
        </w:rPr>
        <w:t>przygotowanie podłoża,</w:t>
      </w:r>
    </w:p>
    <w:p w14:paraId="24E0E682" w14:textId="77777777" w:rsidR="00E01B0C" w:rsidRPr="007713CF" w:rsidRDefault="00E01B0C" w:rsidP="000C4D36">
      <w:pPr>
        <w:pStyle w:val="sstnromalny"/>
        <w:numPr>
          <w:ilvl w:val="0"/>
          <w:numId w:val="176"/>
        </w:numPr>
        <w:spacing w:line="264" w:lineRule="auto"/>
        <w:rPr>
          <w:rFonts w:ascii="Arial Narrow" w:hAnsi="Arial Narrow" w:cs="Arial"/>
          <w:sz w:val="22"/>
          <w:szCs w:val="22"/>
        </w:rPr>
      </w:pPr>
      <w:r w:rsidRPr="007713CF">
        <w:rPr>
          <w:rFonts w:ascii="Arial Narrow" w:hAnsi="Arial Narrow" w:cs="Arial"/>
          <w:sz w:val="22"/>
          <w:szCs w:val="22"/>
        </w:rPr>
        <w:t xml:space="preserve">rozścielenie podbudowy warstwami z wyrównaniem pod szablon, </w:t>
      </w:r>
    </w:p>
    <w:p w14:paraId="62F7CC49" w14:textId="77777777" w:rsidR="00E01B0C" w:rsidRPr="007713CF" w:rsidRDefault="00E01B0C" w:rsidP="000C4D36">
      <w:pPr>
        <w:pStyle w:val="sstnromalny"/>
        <w:numPr>
          <w:ilvl w:val="0"/>
          <w:numId w:val="176"/>
        </w:numPr>
        <w:spacing w:line="264" w:lineRule="auto"/>
        <w:rPr>
          <w:rFonts w:ascii="Arial Narrow" w:hAnsi="Arial Narrow" w:cs="Arial"/>
          <w:sz w:val="22"/>
          <w:szCs w:val="22"/>
        </w:rPr>
      </w:pPr>
      <w:r w:rsidRPr="007713CF">
        <w:rPr>
          <w:rFonts w:ascii="Arial Narrow" w:hAnsi="Arial Narrow" w:cs="Arial"/>
          <w:sz w:val="22"/>
          <w:szCs w:val="22"/>
        </w:rPr>
        <w:t>stabilizację mechaniczną,</w:t>
      </w:r>
    </w:p>
    <w:p w14:paraId="5764FC29" w14:textId="77777777" w:rsidR="00E01B0C" w:rsidRPr="007713CF" w:rsidRDefault="00E01B0C" w:rsidP="000C4D36">
      <w:pPr>
        <w:pStyle w:val="sstnromalny"/>
        <w:numPr>
          <w:ilvl w:val="0"/>
          <w:numId w:val="176"/>
        </w:numPr>
        <w:spacing w:line="264" w:lineRule="auto"/>
        <w:rPr>
          <w:rFonts w:ascii="Arial Narrow" w:hAnsi="Arial Narrow" w:cs="Arial"/>
          <w:sz w:val="22"/>
          <w:szCs w:val="22"/>
        </w:rPr>
      </w:pPr>
      <w:r w:rsidRPr="007713CF">
        <w:rPr>
          <w:rFonts w:ascii="Arial Narrow" w:hAnsi="Arial Narrow" w:cs="Arial"/>
          <w:sz w:val="22"/>
          <w:szCs w:val="22"/>
        </w:rPr>
        <w:t>zakup i dowóz wody.</w:t>
      </w:r>
    </w:p>
    <w:p w14:paraId="582AA375" w14:textId="77777777" w:rsidR="00E01B0C" w:rsidRPr="007713CF" w:rsidRDefault="00E01B0C" w:rsidP="00BA6032">
      <w:pPr>
        <w:pStyle w:val="SSTnag3"/>
      </w:pPr>
      <w:r w:rsidRPr="007713CF">
        <w:t xml:space="preserve">Określenia podstawowe. </w:t>
      </w:r>
    </w:p>
    <w:p w14:paraId="76CDB54A" w14:textId="77777777" w:rsidR="00E01B0C" w:rsidRPr="007713CF" w:rsidRDefault="00E01B0C" w:rsidP="00E01B0C">
      <w:pPr>
        <w:pBdr>
          <w:top w:val="nil"/>
          <w:left w:val="nil"/>
          <w:bottom w:val="nil"/>
          <w:right w:val="nil"/>
          <w:between w:val="nil"/>
          <w:bar w:val="nil"/>
        </w:pBdr>
        <w:spacing w:line="264" w:lineRule="auto"/>
        <w:rPr>
          <w:rFonts w:cs="Arial"/>
          <w:sz w:val="22"/>
          <w:szCs w:val="22"/>
        </w:rPr>
      </w:pPr>
    </w:p>
    <w:p w14:paraId="4CB0C667" w14:textId="77777777" w:rsidR="00E01B0C" w:rsidRPr="007713CF" w:rsidRDefault="00E01B0C" w:rsidP="00E01B0C">
      <w:pPr>
        <w:rPr>
          <w:sz w:val="22"/>
          <w:szCs w:val="22"/>
        </w:rPr>
      </w:pPr>
      <w:r w:rsidRPr="007713CF">
        <w:rPr>
          <w:sz w:val="22"/>
          <w:szCs w:val="22"/>
        </w:rPr>
        <w:t xml:space="preserve">Definicje i określenia podano w </w:t>
      </w:r>
      <w:proofErr w:type="spellStart"/>
      <w:r w:rsidRPr="007713CF">
        <w:rPr>
          <w:sz w:val="22"/>
          <w:szCs w:val="22"/>
        </w:rPr>
        <w:t>STWiORB</w:t>
      </w:r>
      <w:proofErr w:type="spellEnd"/>
      <w:r w:rsidRPr="007713CF">
        <w:rPr>
          <w:sz w:val="22"/>
          <w:szCs w:val="22"/>
        </w:rPr>
        <w:t xml:space="preserve"> D-M.00.00.00. "Wymagania ogólne" oraz w przepisach związanych wyszczególnionych w pkt. 10 niniejszego </w:t>
      </w:r>
      <w:proofErr w:type="spellStart"/>
      <w:r w:rsidRPr="007713CF">
        <w:rPr>
          <w:sz w:val="22"/>
          <w:szCs w:val="22"/>
        </w:rPr>
        <w:t>STWiORB</w:t>
      </w:r>
      <w:proofErr w:type="spellEnd"/>
      <w:r w:rsidRPr="007713CF">
        <w:rPr>
          <w:sz w:val="22"/>
          <w:szCs w:val="22"/>
        </w:rPr>
        <w:t xml:space="preserve">. </w:t>
      </w:r>
    </w:p>
    <w:p w14:paraId="34B83443" w14:textId="77777777" w:rsidR="00E01B0C" w:rsidRPr="007713CF" w:rsidRDefault="00E01B0C" w:rsidP="000C4D36">
      <w:pPr>
        <w:numPr>
          <w:ilvl w:val="0"/>
          <w:numId w:val="175"/>
        </w:numPr>
        <w:pBdr>
          <w:top w:val="nil"/>
          <w:left w:val="nil"/>
          <w:bottom w:val="nil"/>
          <w:right w:val="nil"/>
          <w:between w:val="nil"/>
          <w:bar w:val="nil"/>
        </w:pBdr>
        <w:spacing w:line="264" w:lineRule="auto"/>
        <w:rPr>
          <w:rFonts w:cs="Arial"/>
          <w:sz w:val="22"/>
          <w:szCs w:val="22"/>
        </w:rPr>
      </w:pPr>
      <w:r w:rsidRPr="007713CF">
        <w:rPr>
          <w:rFonts w:cs="Arial"/>
          <w:sz w:val="22"/>
          <w:szCs w:val="22"/>
        </w:rPr>
        <w:t xml:space="preserve">Podbudowa zasadnicza – jedna warstwa lub dwie warstwy konstrukcji nawierzchni spełniająca(e) podstawową funkcję w rozłożeniu </w:t>
      </w:r>
      <w:proofErr w:type="spellStart"/>
      <w:r w:rsidRPr="007713CF">
        <w:rPr>
          <w:rFonts w:cs="Arial"/>
          <w:sz w:val="22"/>
          <w:szCs w:val="22"/>
        </w:rPr>
        <w:t>naprężeń</w:t>
      </w:r>
      <w:proofErr w:type="spellEnd"/>
      <w:r w:rsidRPr="007713CF">
        <w:rPr>
          <w:rFonts w:cs="Arial"/>
          <w:sz w:val="22"/>
          <w:szCs w:val="22"/>
        </w:rPr>
        <w:t xml:space="preserve"> od kół 20 pojazdów. Podbudowa zasadnicza może być jednowarstwowa lub dwuwarstwowa. Materiałami do podbudowy zasadniczej mogą być: </w:t>
      </w:r>
    </w:p>
    <w:p w14:paraId="19B9B5D3" w14:textId="77777777" w:rsidR="00E01B0C" w:rsidRPr="007713CF" w:rsidRDefault="00E01B0C" w:rsidP="000C4D36">
      <w:pPr>
        <w:numPr>
          <w:ilvl w:val="0"/>
          <w:numId w:val="243"/>
        </w:numPr>
        <w:spacing w:line="264" w:lineRule="auto"/>
        <w:rPr>
          <w:sz w:val="22"/>
          <w:szCs w:val="22"/>
        </w:rPr>
      </w:pPr>
      <w:r w:rsidRPr="007713CF">
        <w:rPr>
          <w:sz w:val="22"/>
          <w:szCs w:val="22"/>
        </w:rPr>
        <w:t xml:space="preserve">mieszanki niezwiązane, </w:t>
      </w:r>
    </w:p>
    <w:p w14:paraId="04811E12" w14:textId="77777777" w:rsidR="00E01B0C" w:rsidRPr="007713CF" w:rsidRDefault="00E01B0C" w:rsidP="000C4D36">
      <w:pPr>
        <w:numPr>
          <w:ilvl w:val="0"/>
          <w:numId w:val="243"/>
        </w:numPr>
        <w:spacing w:line="264" w:lineRule="auto"/>
        <w:rPr>
          <w:sz w:val="22"/>
          <w:szCs w:val="22"/>
        </w:rPr>
      </w:pPr>
      <w:r w:rsidRPr="007713CF">
        <w:rPr>
          <w:sz w:val="22"/>
          <w:szCs w:val="22"/>
        </w:rPr>
        <w:t xml:space="preserve">mieszanki związane spoiwem hydraulicznym, </w:t>
      </w:r>
    </w:p>
    <w:p w14:paraId="686B57C7" w14:textId="77777777" w:rsidR="00E01B0C" w:rsidRPr="007713CF" w:rsidRDefault="00E01B0C" w:rsidP="000C4D36">
      <w:pPr>
        <w:numPr>
          <w:ilvl w:val="0"/>
          <w:numId w:val="243"/>
        </w:numPr>
        <w:spacing w:line="264" w:lineRule="auto"/>
        <w:rPr>
          <w:sz w:val="22"/>
          <w:szCs w:val="22"/>
        </w:rPr>
      </w:pPr>
      <w:r w:rsidRPr="007713CF">
        <w:rPr>
          <w:sz w:val="22"/>
          <w:szCs w:val="22"/>
        </w:rPr>
        <w:t xml:space="preserve">grunty stabilizowane spoiwem hydraulicznym, </w:t>
      </w:r>
    </w:p>
    <w:p w14:paraId="791352D1" w14:textId="77777777" w:rsidR="00E01B0C" w:rsidRPr="007713CF" w:rsidRDefault="00E01B0C" w:rsidP="000C4D36">
      <w:pPr>
        <w:numPr>
          <w:ilvl w:val="0"/>
          <w:numId w:val="243"/>
        </w:numPr>
        <w:spacing w:line="264" w:lineRule="auto"/>
        <w:rPr>
          <w:sz w:val="22"/>
          <w:szCs w:val="22"/>
        </w:rPr>
      </w:pPr>
      <w:r w:rsidRPr="007713CF">
        <w:rPr>
          <w:sz w:val="22"/>
          <w:szCs w:val="22"/>
        </w:rPr>
        <w:t xml:space="preserve">mieszanki wykonane w technologii recyklingu na zimno (mieszanki </w:t>
      </w:r>
      <w:proofErr w:type="spellStart"/>
      <w:r w:rsidRPr="007713CF">
        <w:rPr>
          <w:sz w:val="22"/>
          <w:szCs w:val="22"/>
        </w:rPr>
        <w:t>mineralnocementowo</w:t>
      </w:r>
      <w:proofErr w:type="spellEnd"/>
      <w:r w:rsidRPr="007713CF">
        <w:rPr>
          <w:sz w:val="22"/>
          <w:szCs w:val="22"/>
        </w:rPr>
        <w:t xml:space="preserve">-emulsyjne, mieszanki mineralne z asfaltem spienionym) o właściwościach odpowiednich do podbudowy zasadniczej. </w:t>
      </w:r>
    </w:p>
    <w:p w14:paraId="755D20D8" w14:textId="77777777" w:rsidR="00E01B0C" w:rsidRPr="007713CF" w:rsidRDefault="00E01B0C" w:rsidP="000C4D36">
      <w:pPr>
        <w:numPr>
          <w:ilvl w:val="0"/>
          <w:numId w:val="175"/>
        </w:numPr>
        <w:pBdr>
          <w:top w:val="nil"/>
          <w:left w:val="nil"/>
          <w:bottom w:val="nil"/>
          <w:right w:val="nil"/>
          <w:between w:val="nil"/>
          <w:bar w:val="nil"/>
        </w:pBdr>
        <w:spacing w:line="264" w:lineRule="auto"/>
        <w:rPr>
          <w:rFonts w:cs="Arial"/>
          <w:sz w:val="22"/>
          <w:szCs w:val="22"/>
        </w:rPr>
      </w:pPr>
      <w:r w:rsidRPr="007713CF">
        <w:rPr>
          <w:rFonts w:cs="Arial"/>
          <w:sz w:val="22"/>
          <w:szCs w:val="22"/>
        </w:rPr>
        <w:t xml:space="preserve">Podbudowa zasadnicza jednowarstwowa wg </w:t>
      </w:r>
      <w:proofErr w:type="spellStart"/>
      <w:r w:rsidRPr="007713CF">
        <w:rPr>
          <w:rFonts w:cs="Arial"/>
          <w:sz w:val="22"/>
          <w:szCs w:val="22"/>
        </w:rPr>
        <w:t>KTKNPiP</w:t>
      </w:r>
      <w:proofErr w:type="spellEnd"/>
      <w:r w:rsidRPr="007713CF">
        <w:rPr>
          <w:rFonts w:cs="Arial"/>
          <w:sz w:val="22"/>
          <w:szCs w:val="22"/>
        </w:rPr>
        <w:t xml:space="preserve"> 2014 r. występuje w następujących przypadkach: </w:t>
      </w:r>
    </w:p>
    <w:p w14:paraId="10C207AA" w14:textId="77777777" w:rsidR="00E01B0C" w:rsidRPr="007713CF" w:rsidRDefault="00E01B0C" w:rsidP="000C4D36">
      <w:pPr>
        <w:numPr>
          <w:ilvl w:val="0"/>
          <w:numId w:val="244"/>
        </w:numPr>
        <w:spacing w:line="264" w:lineRule="auto"/>
        <w:rPr>
          <w:sz w:val="22"/>
          <w:szCs w:val="22"/>
        </w:rPr>
      </w:pPr>
      <w:r w:rsidRPr="007713CF">
        <w:rPr>
          <w:sz w:val="22"/>
          <w:szCs w:val="22"/>
        </w:rPr>
        <w:t xml:space="preserve">Typ A1 (tablica 9.1) dla kategorii ruchu KR1-KR2, </w:t>
      </w:r>
    </w:p>
    <w:p w14:paraId="7EACCEB5" w14:textId="77777777" w:rsidR="00E01B0C" w:rsidRPr="007713CF" w:rsidRDefault="00E01B0C" w:rsidP="000C4D36">
      <w:pPr>
        <w:numPr>
          <w:ilvl w:val="0"/>
          <w:numId w:val="244"/>
        </w:numPr>
        <w:spacing w:line="264" w:lineRule="auto"/>
        <w:rPr>
          <w:sz w:val="22"/>
          <w:szCs w:val="22"/>
        </w:rPr>
      </w:pPr>
      <w:r w:rsidRPr="007713CF">
        <w:rPr>
          <w:sz w:val="22"/>
          <w:szCs w:val="22"/>
        </w:rPr>
        <w:t xml:space="preserve">Typ A2 (tablica 9.2) dla kategorii ruchu KR1-KR2, </w:t>
      </w:r>
    </w:p>
    <w:p w14:paraId="468300AC" w14:textId="77777777" w:rsidR="00E01B0C" w:rsidRPr="007713CF" w:rsidRDefault="00E01B0C" w:rsidP="000C4D36">
      <w:pPr>
        <w:numPr>
          <w:ilvl w:val="0"/>
          <w:numId w:val="244"/>
        </w:numPr>
        <w:spacing w:line="264" w:lineRule="auto"/>
        <w:rPr>
          <w:sz w:val="22"/>
          <w:szCs w:val="22"/>
        </w:rPr>
      </w:pPr>
      <w:r w:rsidRPr="007713CF">
        <w:rPr>
          <w:sz w:val="22"/>
          <w:szCs w:val="22"/>
        </w:rPr>
        <w:t xml:space="preserve">Typ A3 (tablica 9.3) dla kategorii ruchu KR1-KR2, </w:t>
      </w:r>
    </w:p>
    <w:p w14:paraId="2ABD9755" w14:textId="77777777" w:rsidR="00E01B0C" w:rsidRPr="007713CF" w:rsidRDefault="00E01B0C" w:rsidP="000C4D36">
      <w:pPr>
        <w:numPr>
          <w:ilvl w:val="0"/>
          <w:numId w:val="244"/>
        </w:numPr>
        <w:spacing w:line="264" w:lineRule="auto"/>
        <w:rPr>
          <w:sz w:val="22"/>
          <w:szCs w:val="22"/>
        </w:rPr>
      </w:pPr>
      <w:r w:rsidRPr="007713CF">
        <w:rPr>
          <w:sz w:val="22"/>
          <w:szCs w:val="22"/>
        </w:rPr>
        <w:t xml:space="preserve">Typ B (tablica 9.4) dla kategorii ruchu KR1-KR7, </w:t>
      </w:r>
    </w:p>
    <w:p w14:paraId="46637158" w14:textId="77777777" w:rsidR="00E01B0C" w:rsidRPr="007713CF" w:rsidRDefault="00E01B0C" w:rsidP="000C4D36">
      <w:pPr>
        <w:numPr>
          <w:ilvl w:val="0"/>
          <w:numId w:val="244"/>
        </w:numPr>
        <w:spacing w:line="264" w:lineRule="auto"/>
        <w:rPr>
          <w:sz w:val="22"/>
          <w:szCs w:val="22"/>
        </w:rPr>
      </w:pPr>
      <w:r w:rsidRPr="007713CF">
        <w:rPr>
          <w:sz w:val="22"/>
          <w:szCs w:val="22"/>
        </w:rPr>
        <w:t xml:space="preserve">Typ C (tablica 9.5) dla kategorii ruchu KR1-KR2, </w:t>
      </w:r>
    </w:p>
    <w:p w14:paraId="70001229" w14:textId="77777777" w:rsidR="00E01B0C" w:rsidRPr="007713CF" w:rsidRDefault="00E01B0C" w:rsidP="000C4D36">
      <w:pPr>
        <w:numPr>
          <w:ilvl w:val="0"/>
          <w:numId w:val="244"/>
        </w:numPr>
        <w:spacing w:line="264" w:lineRule="auto"/>
        <w:rPr>
          <w:sz w:val="22"/>
          <w:szCs w:val="22"/>
        </w:rPr>
      </w:pPr>
      <w:r w:rsidRPr="007713CF">
        <w:rPr>
          <w:sz w:val="22"/>
          <w:szCs w:val="22"/>
        </w:rPr>
        <w:t xml:space="preserve">Typ D (tablica 9.6) dla kategorii ruchu KR1-KR2, </w:t>
      </w:r>
    </w:p>
    <w:p w14:paraId="4DC59CE4" w14:textId="77777777" w:rsidR="00E01B0C" w:rsidRPr="007713CF" w:rsidRDefault="00E01B0C" w:rsidP="000C4D36">
      <w:pPr>
        <w:numPr>
          <w:ilvl w:val="0"/>
          <w:numId w:val="244"/>
        </w:numPr>
        <w:spacing w:line="264" w:lineRule="auto"/>
        <w:rPr>
          <w:sz w:val="22"/>
          <w:szCs w:val="22"/>
        </w:rPr>
      </w:pPr>
      <w:r w:rsidRPr="007713CF">
        <w:rPr>
          <w:sz w:val="22"/>
          <w:szCs w:val="22"/>
        </w:rPr>
        <w:t xml:space="preserve">Typ E (tablica 9.7) dla kategorii ruchu KR1-KR3. </w:t>
      </w:r>
    </w:p>
    <w:p w14:paraId="3120A32E" w14:textId="77777777" w:rsidR="00E01B0C" w:rsidRPr="007713CF" w:rsidRDefault="00E01B0C" w:rsidP="00E01B0C">
      <w:pPr>
        <w:rPr>
          <w:sz w:val="22"/>
          <w:szCs w:val="22"/>
        </w:rPr>
      </w:pPr>
      <w:r w:rsidRPr="007713CF">
        <w:rPr>
          <w:sz w:val="22"/>
          <w:szCs w:val="22"/>
        </w:rPr>
        <w:t xml:space="preserve">W wymienionych konstrukcjach jednowarstwową podbudowę zasadniczą stanowią: mieszanka niezwiązana (typy A1, A2, A3), beton asfaltowy (typ B), mieszanka związana spoiwem hydraulicznym (typ C), grunt stabilizowany spoiwem hydraulicznym (typ D) lub mieszanki wykonane w technologii recyklingu na zimno (typ E). </w:t>
      </w:r>
    </w:p>
    <w:p w14:paraId="4C20F912" w14:textId="77777777" w:rsidR="00E01B0C" w:rsidRPr="007713CF" w:rsidRDefault="00E01B0C" w:rsidP="000C4D36">
      <w:pPr>
        <w:numPr>
          <w:ilvl w:val="0"/>
          <w:numId w:val="175"/>
        </w:numPr>
        <w:pBdr>
          <w:top w:val="nil"/>
          <w:left w:val="nil"/>
          <w:bottom w:val="nil"/>
          <w:right w:val="nil"/>
          <w:between w:val="nil"/>
          <w:bar w:val="nil"/>
        </w:pBdr>
        <w:spacing w:line="264" w:lineRule="auto"/>
        <w:rPr>
          <w:rFonts w:cs="Arial"/>
          <w:sz w:val="22"/>
          <w:szCs w:val="22"/>
        </w:rPr>
      </w:pPr>
      <w:r w:rsidRPr="007713CF">
        <w:rPr>
          <w:rFonts w:cs="Arial"/>
          <w:sz w:val="22"/>
          <w:szCs w:val="22"/>
        </w:rPr>
        <w:t xml:space="preserve">Podbudowa zasadnicza dwuwarstwowa wg </w:t>
      </w:r>
      <w:proofErr w:type="spellStart"/>
      <w:r w:rsidRPr="007713CF">
        <w:rPr>
          <w:rFonts w:cs="Arial"/>
          <w:sz w:val="22"/>
          <w:szCs w:val="22"/>
        </w:rPr>
        <w:t>KTKNPiP</w:t>
      </w:r>
      <w:proofErr w:type="spellEnd"/>
      <w:r w:rsidRPr="007713CF">
        <w:rPr>
          <w:rFonts w:cs="Arial"/>
          <w:sz w:val="22"/>
          <w:szCs w:val="22"/>
        </w:rPr>
        <w:t xml:space="preserve"> 2014 r. występuje w następujących przypadkach: </w:t>
      </w:r>
    </w:p>
    <w:p w14:paraId="28000DD1" w14:textId="77777777" w:rsidR="00E01B0C" w:rsidRPr="007713CF" w:rsidRDefault="00E01B0C" w:rsidP="000C4D36">
      <w:pPr>
        <w:numPr>
          <w:ilvl w:val="0"/>
          <w:numId w:val="245"/>
        </w:numPr>
        <w:spacing w:line="264" w:lineRule="auto"/>
        <w:rPr>
          <w:sz w:val="22"/>
          <w:szCs w:val="22"/>
        </w:rPr>
      </w:pPr>
      <w:r w:rsidRPr="007713CF">
        <w:rPr>
          <w:sz w:val="22"/>
          <w:szCs w:val="22"/>
        </w:rPr>
        <w:t xml:space="preserve">Typ A1 (tablica 9.1) dla kategorii ruchu KR3-KR7, </w:t>
      </w:r>
    </w:p>
    <w:p w14:paraId="251EE272" w14:textId="77777777" w:rsidR="00E01B0C" w:rsidRPr="007713CF" w:rsidRDefault="00E01B0C" w:rsidP="000C4D36">
      <w:pPr>
        <w:numPr>
          <w:ilvl w:val="0"/>
          <w:numId w:val="245"/>
        </w:numPr>
        <w:spacing w:line="264" w:lineRule="auto"/>
        <w:rPr>
          <w:sz w:val="22"/>
          <w:szCs w:val="22"/>
        </w:rPr>
      </w:pPr>
      <w:r w:rsidRPr="007713CF">
        <w:rPr>
          <w:sz w:val="22"/>
          <w:szCs w:val="22"/>
        </w:rPr>
        <w:t xml:space="preserve">Typ A2 (tablica 9.2) dla kategorii ruchu KR3-KR7, </w:t>
      </w:r>
    </w:p>
    <w:p w14:paraId="2CE1E8E3" w14:textId="77777777" w:rsidR="00E01B0C" w:rsidRPr="007713CF" w:rsidRDefault="00E01B0C" w:rsidP="000C4D36">
      <w:pPr>
        <w:numPr>
          <w:ilvl w:val="0"/>
          <w:numId w:val="245"/>
        </w:numPr>
        <w:spacing w:line="264" w:lineRule="auto"/>
        <w:rPr>
          <w:sz w:val="22"/>
          <w:szCs w:val="22"/>
        </w:rPr>
      </w:pPr>
      <w:r w:rsidRPr="007713CF">
        <w:rPr>
          <w:sz w:val="22"/>
          <w:szCs w:val="22"/>
        </w:rPr>
        <w:t xml:space="preserve">Typ C (tablica 9.5) dla kategorii ruchu KR3-KR7, </w:t>
      </w:r>
    </w:p>
    <w:p w14:paraId="71B00C27" w14:textId="77777777" w:rsidR="00E01B0C" w:rsidRPr="007713CF" w:rsidRDefault="00E01B0C" w:rsidP="000C4D36">
      <w:pPr>
        <w:numPr>
          <w:ilvl w:val="0"/>
          <w:numId w:val="245"/>
        </w:numPr>
        <w:spacing w:line="264" w:lineRule="auto"/>
        <w:rPr>
          <w:sz w:val="22"/>
          <w:szCs w:val="22"/>
        </w:rPr>
      </w:pPr>
      <w:r w:rsidRPr="007713CF">
        <w:rPr>
          <w:sz w:val="22"/>
          <w:szCs w:val="22"/>
        </w:rPr>
        <w:t xml:space="preserve">Typ E (tablica 9.7) dla kategorii ruchu KR4. </w:t>
      </w:r>
    </w:p>
    <w:p w14:paraId="09CF1D25" w14:textId="77777777" w:rsidR="00E01B0C" w:rsidRPr="007713CF" w:rsidRDefault="00E01B0C" w:rsidP="00E01B0C">
      <w:pPr>
        <w:rPr>
          <w:sz w:val="22"/>
          <w:szCs w:val="22"/>
        </w:rPr>
      </w:pPr>
      <w:r w:rsidRPr="007713CF">
        <w:rPr>
          <w:sz w:val="22"/>
          <w:szCs w:val="22"/>
        </w:rPr>
        <w:lastRenderedPageBreak/>
        <w:t xml:space="preserve">W wymienionych konstrukcjach górną warstwę podbudowy zasadniczej stanowi beton asfaltowy, a dolną warstwę podbudowy zasadniczej stanowią mieszanka niezwiązana (typy A1, A2, A3), mieszanka związana spoiwem hydraulicznym (typ C) lub mieszanki wykonane w technologii recyklingu na zimno (typ E). </w:t>
      </w:r>
    </w:p>
    <w:p w14:paraId="699DDA59" w14:textId="77777777" w:rsidR="00E01B0C" w:rsidRPr="007713CF" w:rsidRDefault="00E01B0C" w:rsidP="000C4D36">
      <w:pPr>
        <w:numPr>
          <w:ilvl w:val="0"/>
          <w:numId w:val="175"/>
        </w:numPr>
        <w:pBdr>
          <w:top w:val="nil"/>
          <w:left w:val="nil"/>
          <w:bottom w:val="nil"/>
          <w:right w:val="nil"/>
          <w:between w:val="nil"/>
          <w:bar w:val="nil"/>
        </w:pBdr>
        <w:spacing w:line="264" w:lineRule="auto"/>
        <w:rPr>
          <w:rFonts w:cs="Arial"/>
          <w:sz w:val="22"/>
          <w:szCs w:val="22"/>
        </w:rPr>
      </w:pPr>
      <w:r w:rsidRPr="007713CF">
        <w:rPr>
          <w:rFonts w:cs="Arial"/>
          <w:sz w:val="22"/>
          <w:szCs w:val="22"/>
        </w:rPr>
        <w:t xml:space="preserve">Podbudowa pomocnicza – warstwa tworząca platformę umożliwiającą prawidłowe wbudowanie podbudowy zasadniczej, a w czasie eksploatacji nawierzchni wspomagająca warstwy górne konstrukcji nawierzchni w rozłożeniu </w:t>
      </w:r>
      <w:proofErr w:type="spellStart"/>
      <w:r w:rsidRPr="007713CF">
        <w:rPr>
          <w:rFonts w:cs="Arial"/>
          <w:sz w:val="22"/>
          <w:szCs w:val="22"/>
        </w:rPr>
        <w:t>naprężeń</w:t>
      </w:r>
      <w:proofErr w:type="spellEnd"/>
      <w:r w:rsidRPr="007713CF">
        <w:rPr>
          <w:rFonts w:cs="Arial"/>
          <w:sz w:val="22"/>
          <w:szCs w:val="22"/>
        </w:rPr>
        <w:t xml:space="preserve"> od kół pojazdów oraz ochronę nawierzchni przed wysadzinami powodowanymi przez szkodliwe działanie mrozu. Materiałami używanymi do podbudowy pomocniczej mogą być: </w:t>
      </w:r>
    </w:p>
    <w:p w14:paraId="67CE743A" w14:textId="77777777" w:rsidR="00E01B0C" w:rsidRPr="007713CF" w:rsidRDefault="00E01B0C" w:rsidP="000C4D36">
      <w:pPr>
        <w:numPr>
          <w:ilvl w:val="0"/>
          <w:numId w:val="246"/>
        </w:numPr>
        <w:spacing w:line="264" w:lineRule="auto"/>
        <w:rPr>
          <w:sz w:val="22"/>
          <w:szCs w:val="22"/>
        </w:rPr>
      </w:pPr>
      <w:r w:rsidRPr="007713CF">
        <w:rPr>
          <w:sz w:val="22"/>
          <w:szCs w:val="22"/>
        </w:rPr>
        <w:t xml:space="preserve">mieszanki niezwiązane, </w:t>
      </w:r>
    </w:p>
    <w:p w14:paraId="764DC47C" w14:textId="77777777" w:rsidR="00E01B0C" w:rsidRPr="007713CF" w:rsidRDefault="00E01B0C" w:rsidP="000C4D36">
      <w:pPr>
        <w:numPr>
          <w:ilvl w:val="0"/>
          <w:numId w:val="246"/>
        </w:numPr>
        <w:spacing w:line="264" w:lineRule="auto"/>
        <w:rPr>
          <w:sz w:val="22"/>
          <w:szCs w:val="22"/>
        </w:rPr>
      </w:pPr>
      <w:r w:rsidRPr="007713CF">
        <w:rPr>
          <w:sz w:val="22"/>
          <w:szCs w:val="22"/>
        </w:rPr>
        <w:t xml:space="preserve">mieszanki związane spoiwami hydraulicznymi, </w:t>
      </w:r>
    </w:p>
    <w:p w14:paraId="2077CD13" w14:textId="77777777" w:rsidR="00E01B0C" w:rsidRPr="007713CF" w:rsidRDefault="00E01B0C" w:rsidP="000C4D36">
      <w:pPr>
        <w:numPr>
          <w:ilvl w:val="0"/>
          <w:numId w:val="246"/>
        </w:numPr>
        <w:spacing w:line="264" w:lineRule="auto"/>
        <w:rPr>
          <w:sz w:val="22"/>
          <w:szCs w:val="22"/>
        </w:rPr>
      </w:pPr>
      <w:r w:rsidRPr="007713CF">
        <w:rPr>
          <w:sz w:val="22"/>
          <w:szCs w:val="22"/>
        </w:rPr>
        <w:t xml:space="preserve">grunty stabilizowane spoiwami hydraulicznymi, o właściwościach odpowiednich do podbudowy pomocniczej.  </w:t>
      </w:r>
    </w:p>
    <w:p w14:paraId="2F03077A" w14:textId="77777777" w:rsidR="00E01B0C" w:rsidRPr="007713CF" w:rsidRDefault="00E01B0C" w:rsidP="000C4D36">
      <w:pPr>
        <w:numPr>
          <w:ilvl w:val="0"/>
          <w:numId w:val="175"/>
        </w:numPr>
        <w:pBdr>
          <w:top w:val="nil"/>
          <w:left w:val="nil"/>
          <w:bottom w:val="nil"/>
          <w:right w:val="nil"/>
          <w:between w:val="nil"/>
          <w:bar w:val="nil"/>
        </w:pBdr>
        <w:spacing w:line="264" w:lineRule="auto"/>
        <w:rPr>
          <w:rFonts w:cs="Arial"/>
          <w:sz w:val="22"/>
          <w:szCs w:val="22"/>
        </w:rPr>
      </w:pPr>
      <w:r w:rsidRPr="007713CF">
        <w:rPr>
          <w:rFonts w:cs="Arial"/>
          <w:sz w:val="22"/>
          <w:szCs w:val="22"/>
        </w:rPr>
        <w:t xml:space="preserve">Mieszanka niezwiązana – ziarnisty materiał, zazwyczaj o określonym składzie ziarnowym (od d=0 do D), który jest stosowany do wykonania ulepszonego podłoża gruntowego oraz warstw konstrukcji nawierzchni dróg. Mieszanka niezwiązana może być wytworzona z kruszyw naturalnych, sztucznych, z recyklingu lub mieszaniny tych kruszyw w określonych proporcjach. </w:t>
      </w:r>
    </w:p>
    <w:p w14:paraId="2242A84B" w14:textId="77777777" w:rsidR="00E01B0C" w:rsidRPr="007713CF" w:rsidRDefault="00E01B0C" w:rsidP="000C4D36">
      <w:pPr>
        <w:numPr>
          <w:ilvl w:val="0"/>
          <w:numId w:val="175"/>
        </w:numPr>
        <w:pBdr>
          <w:top w:val="nil"/>
          <w:left w:val="nil"/>
          <w:bottom w:val="nil"/>
          <w:right w:val="nil"/>
          <w:between w:val="nil"/>
          <w:bar w:val="nil"/>
        </w:pBdr>
        <w:spacing w:line="264" w:lineRule="auto"/>
        <w:rPr>
          <w:rFonts w:cs="Arial"/>
          <w:sz w:val="22"/>
          <w:szCs w:val="22"/>
        </w:rPr>
      </w:pPr>
      <w:r w:rsidRPr="007713CF">
        <w:rPr>
          <w:rFonts w:cs="Arial"/>
          <w:sz w:val="22"/>
          <w:szCs w:val="22"/>
        </w:rPr>
        <w:t xml:space="preserve">Kategoria – charakterystyczny poziom właściwości kruszywa lub mieszanki niezwiązanej, wyrażony, jako przedział wartości lub wartość graniczna. Nie ma zależności pomiędzy kategoriami różnych właściwości. </w:t>
      </w:r>
    </w:p>
    <w:p w14:paraId="723EF7F8" w14:textId="77777777" w:rsidR="00E01B0C" w:rsidRPr="007713CF" w:rsidRDefault="00E01B0C" w:rsidP="000C4D36">
      <w:pPr>
        <w:numPr>
          <w:ilvl w:val="0"/>
          <w:numId w:val="175"/>
        </w:numPr>
        <w:pBdr>
          <w:top w:val="nil"/>
          <w:left w:val="nil"/>
          <w:bottom w:val="nil"/>
          <w:right w:val="nil"/>
          <w:between w:val="nil"/>
          <w:bar w:val="nil"/>
        </w:pBdr>
        <w:spacing w:line="264" w:lineRule="auto"/>
        <w:rPr>
          <w:rFonts w:cs="Arial"/>
          <w:sz w:val="22"/>
          <w:szCs w:val="22"/>
        </w:rPr>
      </w:pPr>
      <w:r w:rsidRPr="007713CF">
        <w:rPr>
          <w:rFonts w:cs="Arial"/>
          <w:sz w:val="22"/>
          <w:szCs w:val="22"/>
        </w:rPr>
        <w:t xml:space="preserve">Kruszywo – materiał ziarnisty stosowany w budownictwie, który może być naturalny, sztuczny lub z recyklingu. </w:t>
      </w:r>
    </w:p>
    <w:p w14:paraId="74BBE42B" w14:textId="77777777" w:rsidR="00E01B0C" w:rsidRPr="007713CF" w:rsidRDefault="00E01B0C" w:rsidP="000C4D36">
      <w:pPr>
        <w:numPr>
          <w:ilvl w:val="0"/>
          <w:numId w:val="175"/>
        </w:numPr>
        <w:pBdr>
          <w:top w:val="nil"/>
          <w:left w:val="nil"/>
          <w:bottom w:val="nil"/>
          <w:right w:val="nil"/>
          <w:between w:val="nil"/>
          <w:bar w:val="nil"/>
        </w:pBdr>
        <w:spacing w:line="264" w:lineRule="auto"/>
        <w:rPr>
          <w:rFonts w:cs="Arial"/>
          <w:sz w:val="22"/>
          <w:szCs w:val="22"/>
        </w:rPr>
      </w:pPr>
      <w:r w:rsidRPr="007713CF">
        <w:rPr>
          <w:rFonts w:cs="Arial"/>
          <w:sz w:val="22"/>
          <w:szCs w:val="22"/>
        </w:rPr>
        <w:t xml:space="preserve">Kruszywo naturalne – 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 </w:t>
      </w:r>
    </w:p>
    <w:p w14:paraId="672D4838" w14:textId="77777777" w:rsidR="00E01B0C" w:rsidRPr="007713CF" w:rsidRDefault="00E01B0C" w:rsidP="000C4D36">
      <w:pPr>
        <w:numPr>
          <w:ilvl w:val="0"/>
          <w:numId w:val="175"/>
        </w:numPr>
        <w:pBdr>
          <w:top w:val="nil"/>
          <w:left w:val="nil"/>
          <w:bottom w:val="nil"/>
          <w:right w:val="nil"/>
          <w:between w:val="nil"/>
          <w:bar w:val="nil"/>
        </w:pBdr>
        <w:spacing w:line="264" w:lineRule="auto"/>
        <w:rPr>
          <w:rFonts w:cs="Arial"/>
          <w:sz w:val="22"/>
          <w:szCs w:val="22"/>
        </w:rPr>
      </w:pPr>
      <w:r w:rsidRPr="007713CF">
        <w:rPr>
          <w:rFonts w:cs="Arial"/>
          <w:sz w:val="22"/>
          <w:szCs w:val="22"/>
        </w:rPr>
        <w:t xml:space="preserve">Kruszywo sztuczne – kruszywo pochodzenia mineralnego, uzyskiwane w wyniku procesu przemysłowego obejmującego obróbkę termiczną lub inną modyfikację. Do kruszywa sztucznego zalicza się w szczególności kruszywo z żużli: wielkopiecowych, stalowniczych i pomiedziowych. </w:t>
      </w:r>
    </w:p>
    <w:p w14:paraId="4F387D43" w14:textId="77777777" w:rsidR="00E01B0C" w:rsidRPr="007713CF" w:rsidRDefault="00E01B0C" w:rsidP="000C4D36">
      <w:pPr>
        <w:numPr>
          <w:ilvl w:val="0"/>
          <w:numId w:val="175"/>
        </w:numPr>
        <w:pBdr>
          <w:top w:val="nil"/>
          <w:left w:val="nil"/>
          <w:bottom w:val="nil"/>
          <w:right w:val="nil"/>
          <w:between w:val="nil"/>
          <w:bar w:val="nil"/>
        </w:pBdr>
        <w:spacing w:line="264" w:lineRule="auto"/>
        <w:rPr>
          <w:rFonts w:cs="Arial"/>
          <w:sz w:val="22"/>
          <w:szCs w:val="22"/>
        </w:rPr>
      </w:pPr>
      <w:r w:rsidRPr="007713CF">
        <w:rPr>
          <w:rFonts w:cs="Arial"/>
          <w:sz w:val="22"/>
          <w:szCs w:val="22"/>
        </w:rPr>
        <w:t xml:space="preserve">Kruszywo z recyklingu – kruszywo powstałe w wyniku przeróbki materiału zastosowanego uprzednio w budownictwie. </w:t>
      </w:r>
    </w:p>
    <w:p w14:paraId="452A42EA" w14:textId="77777777" w:rsidR="00E01B0C" w:rsidRPr="007713CF" w:rsidRDefault="00E01B0C" w:rsidP="000C4D36">
      <w:pPr>
        <w:numPr>
          <w:ilvl w:val="0"/>
          <w:numId w:val="175"/>
        </w:numPr>
        <w:pBdr>
          <w:top w:val="nil"/>
          <w:left w:val="nil"/>
          <w:bottom w:val="nil"/>
          <w:right w:val="nil"/>
          <w:between w:val="nil"/>
          <w:bar w:val="nil"/>
        </w:pBdr>
        <w:spacing w:line="264" w:lineRule="auto"/>
        <w:rPr>
          <w:rFonts w:cs="Arial"/>
          <w:sz w:val="22"/>
          <w:szCs w:val="22"/>
        </w:rPr>
      </w:pPr>
      <w:r w:rsidRPr="007713CF">
        <w:rPr>
          <w:rFonts w:cs="Arial"/>
          <w:sz w:val="22"/>
          <w:szCs w:val="22"/>
        </w:rPr>
        <w:t xml:space="preserve">Kruszywo kamienne – kruszywo z mineralnych surowców jak żwir kruszony, mechanicznie rozdrobnione skały, nadziarno żwirowe. </w:t>
      </w:r>
    </w:p>
    <w:p w14:paraId="0155E11B" w14:textId="77777777" w:rsidR="00E01B0C" w:rsidRPr="007713CF" w:rsidRDefault="00E01B0C" w:rsidP="000C4D36">
      <w:pPr>
        <w:numPr>
          <w:ilvl w:val="0"/>
          <w:numId w:val="175"/>
        </w:numPr>
        <w:pBdr>
          <w:top w:val="nil"/>
          <w:left w:val="nil"/>
          <w:bottom w:val="nil"/>
          <w:right w:val="nil"/>
          <w:between w:val="nil"/>
          <w:bar w:val="nil"/>
        </w:pBdr>
        <w:spacing w:line="264" w:lineRule="auto"/>
        <w:rPr>
          <w:rFonts w:cs="Arial"/>
          <w:sz w:val="22"/>
          <w:szCs w:val="22"/>
        </w:rPr>
      </w:pPr>
      <w:r w:rsidRPr="007713CF">
        <w:rPr>
          <w:rFonts w:cs="Arial"/>
          <w:sz w:val="22"/>
          <w:szCs w:val="22"/>
        </w:rPr>
        <w:t xml:space="preserve">Kruszywo żużlowe z żużla wielkopiecowego – kruszywo składające się głównie 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 </w:t>
      </w:r>
    </w:p>
    <w:p w14:paraId="56A970F8" w14:textId="77777777" w:rsidR="00E01B0C" w:rsidRPr="007713CF" w:rsidRDefault="00E01B0C" w:rsidP="000C4D36">
      <w:pPr>
        <w:numPr>
          <w:ilvl w:val="0"/>
          <w:numId w:val="175"/>
        </w:numPr>
        <w:pBdr>
          <w:top w:val="nil"/>
          <w:left w:val="nil"/>
          <w:bottom w:val="nil"/>
          <w:right w:val="nil"/>
          <w:between w:val="nil"/>
          <w:bar w:val="nil"/>
        </w:pBdr>
        <w:spacing w:line="264" w:lineRule="auto"/>
        <w:rPr>
          <w:rFonts w:cs="Arial"/>
          <w:sz w:val="22"/>
          <w:szCs w:val="22"/>
        </w:rPr>
      </w:pPr>
      <w:r w:rsidRPr="007713CF">
        <w:rPr>
          <w:rFonts w:cs="Arial"/>
          <w:sz w:val="22"/>
          <w:szCs w:val="22"/>
        </w:rPr>
        <w:t xml:space="preserve">Kruszywo żużlowe z żużla stalowniczego – kruszywo składające się głównie ze skrystalizowanego krzemianu wapnia i ferrytu zawierającego </w:t>
      </w:r>
      <w:proofErr w:type="spellStart"/>
      <w:r w:rsidRPr="007713CF">
        <w:rPr>
          <w:rFonts w:cs="Arial"/>
          <w:sz w:val="22"/>
          <w:szCs w:val="22"/>
        </w:rPr>
        <w:t>CaO</w:t>
      </w:r>
      <w:proofErr w:type="spellEnd"/>
      <w:r w:rsidRPr="007713CF">
        <w:rPr>
          <w:rFonts w:cs="Arial"/>
          <w:sz w:val="22"/>
          <w:szCs w:val="22"/>
        </w:rPr>
        <w:t xml:space="preserve">, SiO2, </w:t>
      </w:r>
      <w:proofErr w:type="spellStart"/>
      <w:r w:rsidRPr="007713CF">
        <w:rPr>
          <w:rFonts w:cs="Arial"/>
          <w:sz w:val="22"/>
          <w:szCs w:val="22"/>
        </w:rPr>
        <w:t>MgO</w:t>
      </w:r>
      <w:proofErr w:type="spellEnd"/>
      <w:r w:rsidRPr="007713CF">
        <w:rPr>
          <w:rFonts w:cs="Arial"/>
          <w:sz w:val="22"/>
          <w:szCs w:val="22"/>
        </w:rPr>
        <w:t xml:space="preserve"> oraz tlenek żelaza. Kruszywo otrzymuje się przez powolne schładzanie powietrzem ciekłego żużla stalowniczego. Proces chłodzenia może odbywać się przy kontrolowanym dodawaniu wody. </w:t>
      </w:r>
    </w:p>
    <w:p w14:paraId="3D5FC1B9" w14:textId="77777777" w:rsidR="00E01B0C" w:rsidRPr="007713CF" w:rsidRDefault="00E01B0C" w:rsidP="000C4D36">
      <w:pPr>
        <w:numPr>
          <w:ilvl w:val="0"/>
          <w:numId w:val="175"/>
        </w:numPr>
        <w:pBdr>
          <w:top w:val="nil"/>
          <w:left w:val="nil"/>
          <w:bottom w:val="nil"/>
          <w:right w:val="nil"/>
          <w:between w:val="nil"/>
          <w:bar w:val="nil"/>
        </w:pBdr>
        <w:spacing w:line="264" w:lineRule="auto"/>
        <w:rPr>
          <w:rFonts w:cs="Arial"/>
          <w:sz w:val="22"/>
          <w:szCs w:val="22"/>
        </w:rPr>
      </w:pPr>
      <w:r w:rsidRPr="007713CF">
        <w:rPr>
          <w:rFonts w:cs="Arial"/>
          <w:sz w:val="22"/>
          <w:szCs w:val="22"/>
        </w:rPr>
        <w:t xml:space="preserve">Kategoria ruchu (KR1 ÷ KR7) – obciążenie drogi ruchem samochodowym, wyrażone w osiach obliczeniowych (100 </w:t>
      </w:r>
      <w:proofErr w:type="spellStart"/>
      <w:r w:rsidRPr="007713CF">
        <w:rPr>
          <w:rFonts w:cs="Arial"/>
          <w:sz w:val="22"/>
          <w:szCs w:val="22"/>
        </w:rPr>
        <w:t>kN</w:t>
      </w:r>
      <w:proofErr w:type="spellEnd"/>
      <w:r w:rsidRPr="007713CF">
        <w:rPr>
          <w:rFonts w:cs="Arial"/>
          <w:sz w:val="22"/>
          <w:szCs w:val="22"/>
        </w:rPr>
        <w:t xml:space="preserve">) według „Katalogu typowych konstrukcji nawierzchni podatnych i półsztywnych”. Politechnika Gdańska, Warszawa 2014 </w:t>
      </w:r>
    </w:p>
    <w:p w14:paraId="1D979D2B" w14:textId="77777777" w:rsidR="00E01B0C" w:rsidRPr="007713CF" w:rsidRDefault="00E01B0C" w:rsidP="000C4D36">
      <w:pPr>
        <w:numPr>
          <w:ilvl w:val="0"/>
          <w:numId w:val="175"/>
        </w:numPr>
        <w:pBdr>
          <w:top w:val="nil"/>
          <w:left w:val="nil"/>
          <w:bottom w:val="nil"/>
          <w:right w:val="nil"/>
          <w:between w:val="nil"/>
          <w:bar w:val="nil"/>
        </w:pBdr>
        <w:spacing w:line="264" w:lineRule="auto"/>
        <w:rPr>
          <w:rFonts w:cs="Arial"/>
          <w:sz w:val="22"/>
          <w:szCs w:val="22"/>
        </w:rPr>
      </w:pPr>
      <w:r w:rsidRPr="007713CF">
        <w:rPr>
          <w:rFonts w:cs="Arial"/>
          <w:sz w:val="22"/>
          <w:szCs w:val="22"/>
        </w:rPr>
        <w:t xml:space="preserve">Kruszywo grube (wg PN-EN 13242) – oznaczenie kruszywa o wymiarach ziaren d (dolnego) równym lub większym niż 1 mm oraz D (górnego) większym niż 2 mm. </w:t>
      </w:r>
    </w:p>
    <w:p w14:paraId="5C752E9F" w14:textId="77777777" w:rsidR="00E01B0C" w:rsidRPr="007713CF" w:rsidRDefault="00E01B0C" w:rsidP="000C4D36">
      <w:pPr>
        <w:numPr>
          <w:ilvl w:val="0"/>
          <w:numId w:val="175"/>
        </w:numPr>
        <w:pBdr>
          <w:top w:val="nil"/>
          <w:left w:val="nil"/>
          <w:bottom w:val="nil"/>
          <w:right w:val="nil"/>
          <w:between w:val="nil"/>
          <w:bar w:val="nil"/>
        </w:pBdr>
        <w:spacing w:line="264" w:lineRule="auto"/>
        <w:rPr>
          <w:rFonts w:cs="Arial"/>
          <w:sz w:val="22"/>
          <w:szCs w:val="22"/>
        </w:rPr>
      </w:pPr>
      <w:r w:rsidRPr="007713CF">
        <w:rPr>
          <w:rFonts w:cs="Arial"/>
          <w:sz w:val="22"/>
          <w:szCs w:val="22"/>
        </w:rPr>
        <w:t xml:space="preserve">Kruszywo drobne (wg PN-EN 13242) – oznaczenie kruszywa o wymiarach ziaren d równym 0 oraz D równym 6,3 mm lub mniejszym. </w:t>
      </w:r>
    </w:p>
    <w:p w14:paraId="168A65DA" w14:textId="77777777" w:rsidR="00E01B0C" w:rsidRPr="007713CF" w:rsidRDefault="00E01B0C" w:rsidP="000C4D36">
      <w:pPr>
        <w:numPr>
          <w:ilvl w:val="0"/>
          <w:numId w:val="175"/>
        </w:numPr>
        <w:pBdr>
          <w:top w:val="nil"/>
          <w:left w:val="nil"/>
          <w:bottom w:val="nil"/>
          <w:right w:val="nil"/>
          <w:between w:val="nil"/>
          <w:bar w:val="nil"/>
        </w:pBdr>
        <w:spacing w:line="264" w:lineRule="auto"/>
        <w:rPr>
          <w:rFonts w:cs="Arial"/>
          <w:sz w:val="22"/>
          <w:szCs w:val="22"/>
        </w:rPr>
      </w:pPr>
      <w:r w:rsidRPr="007713CF">
        <w:rPr>
          <w:rFonts w:cs="Arial"/>
          <w:sz w:val="22"/>
          <w:szCs w:val="22"/>
        </w:rPr>
        <w:t xml:space="preserve">Kruszywo o ciągłym uziarnieniu (wg PN-EN 13242) – kruszywo stanowiące mieszankę kruszyw grubych i drobnych, w której D jest większe niż 6,3 mm. </w:t>
      </w:r>
    </w:p>
    <w:p w14:paraId="567218BD" w14:textId="77777777" w:rsidR="00E01B0C" w:rsidRPr="007713CF" w:rsidRDefault="00E01B0C" w:rsidP="000C4D36">
      <w:pPr>
        <w:numPr>
          <w:ilvl w:val="0"/>
          <w:numId w:val="175"/>
        </w:numPr>
        <w:pBdr>
          <w:top w:val="nil"/>
          <w:left w:val="nil"/>
          <w:bottom w:val="nil"/>
          <w:right w:val="nil"/>
          <w:between w:val="nil"/>
          <w:bar w:val="nil"/>
        </w:pBdr>
        <w:spacing w:line="264" w:lineRule="auto"/>
        <w:rPr>
          <w:rFonts w:cs="Arial"/>
          <w:sz w:val="22"/>
          <w:szCs w:val="22"/>
        </w:rPr>
      </w:pPr>
      <w:r w:rsidRPr="007713CF">
        <w:rPr>
          <w:rFonts w:cs="Arial"/>
          <w:sz w:val="22"/>
          <w:szCs w:val="22"/>
        </w:rPr>
        <w:t>Destrukt asfaltowy – materiał drogowy pochodzący z frezowania istniejących warstw z mieszanek mineralno-asfaltowych (</w:t>
      </w:r>
      <w:proofErr w:type="spellStart"/>
      <w:r w:rsidRPr="007713CF">
        <w:rPr>
          <w:rFonts w:cs="Arial"/>
          <w:sz w:val="22"/>
          <w:szCs w:val="22"/>
        </w:rPr>
        <w:t>mma</w:t>
      </w:r>
      <w:proofErr w:type="spellEnd"/>
      <w:r w:rsidRPr="007713CF">
        <w:rPr>
          <w:rFonts w:cs="Arial"/>
          <w:sz w:val="22"/>
          <w:szCs w:val="22"/>
        </w:rPr>
        <w:t xml:space="preserve">) lub z </w:t>
      </w:r>
      <w:proofErr w:type="spellStart"/>
      <w:r w:rsidRPr="007713CF">
        <w:rPr>
          <w:rFonts w:cs="Arial"/>
          <w:sz w:val="22"/>
          <w:szCs w:val="22"/>
        </w:rPr>
        <w:t>przekruszenia</w:t>
      </w:r>
      <w:proofErr w:type="spellEnd"/>
      <w:r w:rsidRPr="007713CF">
        <w:rPr>
          <w:rFonts w:cs="Arial"/>
          <w:sz w:val="22"/>
          <w:szCs w:val="22"/>
        </w:rPr>
        <w:t xml:space="preserve"> kawałków warstw nawierzchni asfaltowych oraz niewbudowanych partii </w:t>
      </w:r>
      <w:proofErr w:type="spellStart"/>
      <w:r w:rsidRPr="007713CF">
        <w:rPr>
          <w:rFonts w:cs="Arial"/>
          <w:sz w:val="22"/>
          <w:szCs w:val="22"/>
        </w:rPr>
        <w:t>mma</w:t>
      </w:r>
      <w:proofErr w:type="spellEnd"/>
      <w:r w:rsidRPr="007713CF">
        <w:rPr>
          <w:rFonts w:cs="Arial"/>
          <w:sz w:val="22"/>
          <w:szCs w:val="22"/>
        </w:rPr>
        <w:t xml:space="preserve">, który został ujednorodniony pod względem składu oraz co najmniej przesiany, w celu odrzucenia dużych kawałków </w:t>
      </w:r>
      <w:proofErr w:type="spellStart"/>
      <w:r w:rsidRPr="007713CF">
        <w:rPr>
          <w:rFonts w:cs="Arial"/>
          <w:sz w:val="22"/>
          <w:szCs w:val="22"/>
        </w:rPr>
        <w:t>mma</w:t>
      </w:r>
      <w:proofErr w:type="spellEnd"/>
      <w:r w:rsidRPr="007713CF">
        <w:rPr>
          <w:rFonts w:cs="Arial"/>
          <w:sz w:val="22"/>
          <w:szCs w:val="22"/>
        </w:rPr>
        <w:t xml:space="preserve"> (nadziarno nie większe od 1,4 D mieszanki </w:t>
      </w:r>
    </w:p>
    <w:p w14:paraId="722BDB81" w14:textId="77777777" w:rsidR="00E01B0C" w:rsidRPr="007713CF" w:rsidRDefault="00E01B0C" w:rsidP="000C4D36">
      <w:pPr>
        <w:numPr>
          <w:ilvl w:val="0"/>
          <w:numId w:val="175"/>
        </w:numPr>
        <w:pBdr>
          <w:top w:val="nil"/>
          <w:left w:val="nil"/>
          <w:bottom w:val="nil"/>
          <w:right w:val="nil"/>
          <w:between w:val="nil"/>
          <w:bar w:val="nil"/>
        </w:pBdr>
        <w:spacing w:line="264" w:lineRule="auto"/>
        <w:rPr>
          <w:rFonts w:cs="Arial"/>
          <w:sz w:val="22"/>
          <w:szCs w:val="22"/>
        </w:rPr>
      </w:pPr>
      <w:r w:rsidRPr="007713CF">
        <w:rPr>
          <w:rFonts w:cs="Arial"/>
          <w:sz w:val="22"/>
          <w:szCs w:val="22"/>
        </w:rPr>
        <w:lastRenderedPageBreak/>
        <w:t xml:space="preserve">Destrukt betonowy – materiał mineralno-cementowy powstały w wyniku kruszenia warstw konstrukcyjnych z betonu cementowego nawierzchni drogowych. </w:t>
      </w:r>
    </w:p>
    <w:p w14:paraId="1790E3B2" w14:textId="77777777" w:rsidR="00E01B0C" w:rsidRPr="007713CF" w:rsidRDefault="00E01B0C" w:rsidP="000C4D36">
      <w:pPr>
        <w:numPr>
          <w:ilvl w:val="0"/>
          <w:numId w:val="175"/>
        </w:numPr>
        <w:pBdr>
          <w:top w:val="nil"/>
          <w:left w:val="nil"/>
          <w:bottom w:val="nil"/>
          <w:right w:val="nil"/>
          <w:between w:val="nil"/>
          <w:bar w:val="nil"/>
        </w:pBdr>
        <w:spacing w:line="264" w:lineRule="auto"/>
        <w:rPr>
          <w:rFonts w:cs="Arial"/>
          <w:sz w:val="22"/>
          <w:szCs w:val="22"/>
        </w:rPr>
      </w:pPr>
      <w:r w:rsidRPr="007713CF">
        <w:rPr>
          <w:rFonts w:cs="Arial"/>
          <w:sz w:val="22"/>
          <w:szCs w:val="22"/>
        </w:rPr>
        <w:t xml:space="preserve">Kruszywa słabe – kruszywo przewidziane do zastosowania w mieszance przeznaczonej do wykonywania warstw nawierzchni drogowej lub podłoża ulepszonego, które charakteryzuje się różnicami w uziarnieniu przed i po 5-krotnym zagęszczeniu metodą </w:t>
      </w:r>
      <w:proofErr w:type="spellStart"/>
      <w:r w:rsidRPr="007713CF">
        <w:rPr>
          <w:rFonts w:cs="Arial"/>
          <w:sz w:val="22"/>
          <w:szCs w:val="22"/>
        </w:rPr>
        <w:t>Proctora</w:t>
      </w:r>
      <w:proofErr w:type="spellEnd"/>
      <w:r w:rsidRPr="007713CF">
        <w:rPr>
          <w:rFonts w:cs="Arial"/>
          <w:sz w:val="22"/>
          <w:szCs w:val="22"/>
        </w:rPr>
        <w:t xml:space="preserve">, przekraczającymi ± 8%. Uziarnienie kruszywa należy sprawdzać na sitach przewidzianych do kontroli uziarnienia wg PN-EN 13285 i niniejszej </w:t>
      </w:r>
      <w:proofErr w:type="spellStart"/>
      <w:r w:rsidRPr="007713CF">
        <w:rPr>
          <w:rFonts w:cs="Arial"/>
          <w:sz w:val="22"/>
          <w:szCs w:val="22"/>
        </w:rPr>
        <w:t>STWiORB</w:t>
      </w:r>
      <w:proofErr w:type="spellEnd"/>
      <w:r w:rsidRPr="007713CF">
        <w:rPr>
          <w:rFonts w:cs="Arial"/>
          <w:sz w:val="22"/>
          <w:szCs w:val="22"/>
        </w:rPr>
        <w:t xml:space="preserve">. O zakwalifikowaniu kruszywa do kruszyw słabych decyduje największa różnica wartości przesiewów na jednym z sit kontrolnych. </w:t>
      </w:r>
    </w:p>
    <w:p w14:paraId="2C7BD2A5" w14:textId="77777777" w:rsidR="00E01B0C" w:rsidRPr="007713CF" w:rsidRDefault="00E01B0C" w:rsidP="00E01B0C">
      <w:pPr>
        <w:pBdr>
          <w:top w:val="nil"/>
          <w:left w:val="nil"/>
          <w:bottom w:val="nil"/>
          <w:right w:val="nil"/>
          <w:between w:val="nil"/>
          <w:bar w:val="nil"/>
        </w:pBdr>
        <w:spacing w:line="264" w:lineRule="auto"/>
        <w:rPr>
          <w:rFonts w:cs="Arial"/>
          <w:sz w:val="22"/>
          <w:szCs w:val="22"/>
        </w:rPr>
      </w:pPr>
    </w:p>
    <w:p w14:paraId="254CD983" w14:textId="77777777" w:rsidR="00E01B0C" w:rsidRPr="007713CF" w:rsidRDefault="00E01B0C" w:rsidP="00BA6032">
      <w:pPr>
        <w:pStyle w:val="SSTnag3"/>
      </w:pPr>
      <w:r w:rsidRPr="007713CF">
        <w:t xml:space="preserve">Ogólne wymagania dotyczące robót. </w:t>
      </w:r>
    </w:p>
    <w:p w14:paraId="10413AB4" w14:textId="77777777" w:rsidR="00E01B0C" w:rsidRPr="007713CF" w:rsidRDefault="00E01B0C" w:rsidP="00E01B0C">
      <w:pPr>
        <w:rPr>
          <w:rFonts w:cs="Arial"/>
          <w:sz w:val="22"/>
          <w:szCs w:val="22"/>
        </w:rPr>
      </w:pPr>
      <w:r w:rsidRPr="007713CF">
        <w:rPr>
          <w:sz w:val="22"/>
          <w:szCs w:val="22"/>
        </w:rPr>
        <w:t xml:space="preserve">Ogólne wymagania dotyczące robót podano w </w:t>
      </w:r>
      <w:proofErr w:type="spellStart"/>
      <w:r w:rsidRPr="007713CF">
        <w:rPr>
          <w:sz w:val="22"/>
          <w:szCs w:val="22"/>
        </w:rPr>
        <w:t>STWiORB</w:t>
      </w:r>
      <w:proofErr w:type="spellEnd"/>
      <w:r w:rsidRPr="007713CF">
        <w:rPr>
          <w:sz w:val="22"/>
          <w:szCs w:val="22"/>
        </w:rPr>
        <w:t xml:space="preserve"> D-M 00.00.00 "Wymagania Ogólne". </w:t>
      </w:r>
      <w:r w:rsidRPr="007713CF">
        <w:rPr>
          <w:rFonts w:eastAsia="Arial Unicode MS" w:cs="Arial"/>
          <w:sz w:val="22"/>
          <w:szCs w:val="22"/>
        </w:rPr>
        <w:t>Wykonawca robót jest odpowiedzialny za jakość ich wykonania oraz za ich zgodność z Dokumentacją Projektową, Ogólną Specyfikacją Techniczną, Szczegółową Specyfikacją Techniczną oraz zaleceniami Inżyniera.</w:t>
      </w:r>
    </w:p>
    <w:p w14:paraId="3175C323" w14:textId="77777777" w:rsidR="00E01B0C" w:rsidRPr="007713CF" w:rsidRDefault="00E01B0C" w:rsidP="00BA6032">
      <w:pPr>
        <w:pStyle w:val="SSTnagowek2"/>
      </w:pPr>
      <w:r w:rsidRPr="007713CF">
        <w:t>Materiały.</w:t>
      </w:r>
    </w:p>
    <w:p w14:paraId="0DCBF4F4"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xml:space="preserve">Do wykonania warstwy podbudowy stosować kruszywo łamane o uziarnieniu ciągłym 0-31,5mm, </w:t>
      </w:r>
      <w:r w:rsidRPr="007713CF">
        <w:rPr>
          <w:rFonts w:ascii="Arial Narrow" w:hAnsi="Arial Narrow" w:cs="Arial"/>
          <w:sz w:val="22"/>
          <w:szCs w:val="22"/>
        </w:rPr>
        <w:br/>
      </w:r>
      <w:r w:rsidRPr="007713CF">
        <w:rPr>
          <w:rFonts w:ascii="Arial Narrow" w:eastAsia="Arial Unicode MS" w:hAnsi="Arial Narrow" w:cs="Arial"/>
          <w:sz w:val="22"/>
          <w:szCs w:val="22"/>
        </w:rPr>
        <w:t>wg Dokumentacji Projektowej.</w:t>
      </w:r>
    </w:p>
    <w:p w14:paraId="6480E2F2"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xml:space="preserve">Źródła materiałów powinny być wybrane z wyprzedzeniem 30 dni przed rozpoczęciem robót i zaakceptowane wstępnie, na podstawie okazanych wyników badań przez Inżyniera. </w:t>
      </w:r>
    </w:p>
    <w:p w14:paraId="3F8F417E" w14:textId="77777777" w:rsidR="00E01B0C" w:rsidRPr="007713CF" w:rsidRDefault="00E01B0C" w:rsidP="00E01B0C">
      <w:pPr>
        <w:pStyle w:val="sstnromalny"/>
        <w:spacing w:line="264" w:lineRule="auto"/>
        <w:rPr>
          <w:rFonts w:ascii="Arial Narrow" w:hAnsi="Arial Narrow" w:cs="Arial"/>
          <w:sz w:val="22"/>
          <w:szCs w:val="22"/>
        </w:rPr>
      </w:pPr>
    </w:p>
    <w:p w14:paraId="75D067F8" w14:textId="77777777" w:rsidR="00E01B0C" w:rsidRPr="007713CF" w:rsidRDefault="00E01B0C" w:rsidP="00E01B0C">
      <w:pPr>
        <w:pStyle w:val="sstnromalny"/>
        <w:spacing w:line="264" w:lineRule="auto"/>
        <w:rPr>
          <w:rFonts w:ascii="Arial Narrow" w:eastAsia="Arial Unicode MS" w:hAnsi="Arial Narrow" w:cs="Arial"/>
          <w:sz w:val="22"/>
          <w:szCs w:val="22"/>
        </w:rPr>
      </w:pPr>
      <w:r w:rsidRPr="007713CF">
        <w:rPr>
          <w:rFonts w:ascii="Arial Narrow" w:eastAsia="Arial Unicode MS" w:hAnsi="Arial Narrow" w:cs="Arial"/>
          <w:sz w:val="22"/>
          <w:szCs w:val="22"/>
        </w:rPr>
        <w:t xml:space="preserve">Tablica 1.    Wymagania według WT-4  i PN-EN 13242+A1:2010 wobec kruszyw do mieszanek niezwiązanych w warstwie podbudowy </w:t>
      </w:r>
    </w:p>
    <w:tbl>
      <w:tblPr>
        <w:tblStyle w:val="TableGrid22"/>
        <w:tblW w:w="8449" w:type="dxa"/>
        <w:jc w:val="center"/>
        <w:tblInd w:w="0" w:type="dxa"/>
        <w:tblCellMar>
          <w:top w:w="45" w:type="dxa"/>
          <w:left w:w="70" w:type="dxa"/>
          <w:right w:w="18" w:type="dxa"/>
        </w:tblCellMar>
        <w:tblLook w:val="04A0" w:firstRow="1" w:lastRow="0" w:firstColumn="1" w:lastColumn="0" w:noHBand="0" w:noVBand="1"/>
      </w:tblPr>
      <w:tblGrid>
        <w:gridCol w:w="1271"/>
        <w:gridCol w:w="3249"/>
        <w:gridCol w:w="2658"/>
        <w:gridCol w:w="1271"/>
      </w:tblGrid>
      <w:tr w:rsidR="00E01B0C" w:rsidRPr="007713CF" w14:paraId="2EF5634B" w14:textId="77777777" w:rsidTr="004B791E">
        <w:trPr>
          <w:trHeight w:val="665"/>
          <w:jc w:val="center"/>
        </w:trPr>
        <w:tc>
          <w:tcPr>
            <w:tcW w:w="1271" w:type="dxa"/>
            <w:vMerge w:val="restart"/>
            <w:tcBorders>
              <w:top w:val="single" w:sz="4" w:space="0" w:color="000000"/>
              <w:left w:val="single" w:sz="4" w:space="0" w:color="000000"/>
              <w:bottom w:val="single" w:sz="4" w:space="0" w:color="000000"/>
              <w:right w:val="single" w:sz="4" w:space="0" w:color="000000"/>
            </w:tcBorders>
            <w:vAlign w:val="center"/>
          </w:tcPr>
          <w:p w14:paraId="57319632" w14:textId="77777777" w:rsidR="00E01B0C" w:rsidRPr="007713CF" w:rsidRDefault="00E01B0C" w:rsidP="004B791E">
            <w:pPr>
              <w:spacing w:line="264" w:lineRule="auto"/>
              <w:jc w:val="center"/>
              <w:rPr>
                <w:rFonts w:eastAsia="Verdana" w:cs="Arial"/>
              </w:rPr>
            </w:pPr>
            <w:r w:rsidRPr="007713CF">
              <w:rPr>
                <w:rFonts w:eastAsia="Verdana" w:cs="Arial"/>
              </w:rPr>
              <w:t xml:space="preserve">Punkt w normie  </w:t>
            </w:r>
          </w:p>
          <w:p w14:paraId="245BD4CE" w14:textId="77777777" w:rsidR="00E01B0C" w:rsidRPr="007713CF" w:rsidRDefault="00E01B0C" w:rsidP="004B791E">
            <w:pPr>
              <w:spacing w:line="264" w:lineRule="auto"/>
              <w:jc w:val="center"/>
              <w:rPr>
                <w:rFonts w:eastAsia="Verdana" w:cs="Arial"/>
              </w:rPr>
            </w:pPr>
            <w:r w:rsidRPr="007713CF">
              <w:rPr>
                <w:rFonts w:eastAsia="Verdana" w:cs="Arial"/>
              </w:rPr>
              <w:t>PN-EN</w:t>
            </w:r>
          </w:p>
          <w:p w14:paraId="71FFB81A" w14:textId="77777777" w:rsidR="00E01B0C" w:rsidRPr="007713CF" w:rsidRDefault="00E01B0C" w:rsidP="004B791E">
            <w:pPr>
              <w:spacing w:line="264" w:lineRule="auto"/>
              <w:jc w:val="center"/>
              <w:rPr>
                <w:rFonts w:eastAsia="Verdana" w:cs="Arial"/>
              </w:rPr>
            </w:pPr>
            <w:r w:rsidRPr="007713CF">
              <w:rPr>
                <w:rFonts w:eastAsia="Verdana" w:cs="Arial"/>
              </w:rPr>
              <w:t>13242</w:t>
            </w:r>
          </w:p>
        </w:tc>
        <w:tc>
          <w:tcPr>
            <w:tcW w:w="3249" w:type="dxa"/>
            <w:vMerge w:val="restart"/>
            <w:tcBorders>
              <w:top w:val="single" w:sz="4" w:space="0" w:color="000000"/>
              <w:left w:val="single" w:sz="4" w:space="0" w:color="000000"/>
              <w:bottom w:val="single" w:sz="4" w:space="0" w:color="000000"/>
              <w:right w:val="single" w:sz="4" w:space="0" w:color="000000"/>
            </w:tcBorders>
            <w:vAlign w:val="center"/>
          </w:tcPr>
          <w:p w14:paraId="7A46B268" w14:textId="77777777" w:rsidR="00E01B0C" w:rsidRPr="007713CF" w:rsidRDefault="00E01B0C" w:rsidP="004B791E">
            <w:pPr>
              <w:spacing w:line="264" w:lineRule="auto"/>
              <w:jc w:val="center"/>
              <w:rPr>
                <w:rFonts w:eastAsia="Verdana" w:cs="Arial"/>
              </w:rPr>
            </w:pPr>
            <w:r w:rsidRPr="007713CF">
              <w:rPr>
                <w:rFonts w:eastAsia="Verdana" w:cs="Arial"/>
              </w:rPr>
              <w:t>Właściwość</w:t>
            </w:r>
          </w:p>
        </w:tc>
        <w:tc>
          <w:tcPr>
            <w:tcW w:w="2658" w:type="dxa"/>
            <w:tcBorders>
              <w:top w:val="single" w:sz="4" w:space="0" w:color="000000"/>
              <w:left w:val="single" w:sz="4" w:space="0" w:color="000000"/>
              <w:bottom w:val="single" w:sz="4" w:space="0" w:color="000000"/>
              <w:right w:val="single" w:sz="8" w:space="0" w:color="000000"/>
            </w:tcBorders>
            <w:vAlign w:val="center"/>
          </w:tcPr>
          <w:p w14:paraId="05372E74" w14:textId="77777777" w:rsidR="00E01B0C" w:rsidRPr="007713CF" w:rsidRDefault="00E01B0C" w:rsidP="004B791E">
            <w:pPr>
              <w:spacing w:line="264" w:lineRule="auto"/>
              <w:jc w:val="center"/>
              <w:rPr>
                <w:rFonts w:eastAsia="Verdana" w:cs="Arial"/>
              </w:rPr>
            </w:pPr>
            <w:r w:rsidRPr="007713CF">
              <w:rPr>
                <w:rFonts w:eastAsia="Verdana" w:cs="Arial"/>
              </w:rPr>
              <w:t>Wymagane właściwości kruszywa do mieszanek niezwiązanych</w:t>
            </w:r>
          </w:p>
          <w:p w14:paraId="30FDD68F" w14:textId="77777777" w:rsidR="00E01B0C" w:rsidRPr="007713CF" w:rsidRDefault="00E01B0C" w:rsidP="004B791E">
            <w:pPr>
              <w:spacing w:line="264" w:lineRule="auto"/>
              <w:jc w:val="center"/>
              <w:rPr>
                <w:rFonts w:eastAsia="Verdana" w:cs="Arial"/>
              </w:rPr>
            </w:pPr>
            <w:r w:rsidRPr="007713CF">
              <w:rPr>
                <w:rFonts w:eastAsia="Verdana" w:cs="Arial"/>
              </w:rPr>
              <w:t>(kategorie według PN-EN 13242)</w:t>
            </w:r>
          </w:p>
        </w:tc>
        <w:tc>
          <w:tcPr>
            <w:tcW w:w="1271" w:type="dxa"/>
            <w:tcBorders>
              <w:top w:val="single" w:sz="4" w:space="0" w:color="000000"/>
              <w:left w:val="single" w:sz="8" w:space="0" w:color="000000"/>
              <w:bottom w:val="single" w:sz="4" w:space="0" w:color="000000"/>
              <w:right w:val="single" w:sz="8" w:space="0" w:color="000000"/>
            </w:tcBorders>
            <w:vAlign w:val="center"/>
          </w:tcPr>
          <w:p w14:paraId="151CEB31" w14:textId="77777777" w:rsidR="00E01B0C" w:rsidRPr="007713CF" w:rsidRDefault="00E01B0C" w:rsidP="004B791E">
            <w:pPr>
              <w:spacing w:line="264" w:lineRule="auto"/>
              <w:jc w:val="center"/>
              <w:rPr>
                <w:rFonts w:eastAsia="Verdana" w:cs="Arial"/>
              </w:rPr>
            </w:pPr>
            <w:r w:rsidRPr="007713CF">
              <w:rPr>
                <w:rFonts w:eastAsia="Verdana" w:cs="Arial"/>
              </w:rPr>
              <w:t>Odniesienie do tablicy w PN-EN</w:t>
            </w:r>
          </w:p>
          <w:p w14:paraId="117775F8" w14:textId="77777777" w:rsidR="00E01B0C" w:rsidRPr="007713CF" w:rsidRDefault="00E01B0C" w:rsidP="004B791E">
            <w:pPr>
              <w:spacing w:line="264" w:lineRule="auto"/>
              <w:jc w:val="center"/>
              <w:rPr>
                <w:rFonts w:eastAsia="Verdana" w:cs="Arial"/>
              </w:rPr>
            </w:pPr>
            <w:r w:rsidRPr="007713CF">
              <w:rPr>
                <w:rFonts w:eastAsia="Verdana" w:cs="Arial"/>
              </w:rPr>
              <w:t>13242</w:t>
            </w:r>
          </w:p>
        </w:tc>
      </w:tr>
      <w:tr w:rsidR="00E01B0C" w:rsidRPr="007713CF" w14:paraId="1C884224" w14:textId="77777777" w:rsidTr="004B791E">
        <w:trPr>
          <w:trHeight w:val="449"/>
          <w:jc w:val="center"/>
        </w:trPr>
        <w:tc>
          <w:tcPr>
            <w:tcW w:w="1271" w:type="dxa"/>
            <w:vMerge/>
            <w:tcBorders>
              <w:top w:val="nil"/>
              <w:left w:val="single" w:sz="4" w:space="0" w:color="000000"/>
              <w:bottom w:val="nil"/>
              <w:right w:val="single" w:sz="4" w:space="0" w:color="000000"/>
            </w:tcBorders>
            <w:vAlign w:val="center"/>
          </w:tcPr>
          <w:p w14:paraId="16EEF091" w14:textId="77777777" w:rsidR="00E01B0C" w:rsidRPr="007713CF" w:rsidRDefault="00E01B0C" w:rsidP="004B791E">
            <w:pPr>
              <w:spacing w:line="264" w:lineRule="auto"/>
              <w:jc w:val="center"/>
              <w:rPr>
                <w:rFonts w:eastAsia="Verdana" w:cs="Arial"/>
              </w:rPr>
            </w:pPr>
          </w:p>
        </w:tc>
        <w:tc>
          <w:tcPr>
            <w:tcW w:w="3249" w:type="dxa"/>
            <w:vMerge/>
            <w:tcBorders>
              <w:top w:val="nil"/>
              <w:left w:val="single" w:sz="4" w:space="0" w:color="000000"/>
              <w:bottom w:val="nil"/>
              <w:right w:val="single" w:sz="4" w:space="0" w:color="000000"/>
            </w:tcBorders>
            <w:vAlign w:val="center"/>
          </w:tcPr>
          <w:p w14:paraId="678FA69E" w14:textId="77777777" w:rsidR="00E01B0C" w:rsidRPr="007713CF" w:rsidRDefault="00E01B0C" w:rsidP="004B791E">
            <w:pPr>
              <w:spacing w:line="264" w:lineRule="auto"/>
              <w:jc w:val="center"/>
              <w:rPr>
                <w:rFonts w:eastAsia="Verdana" w:cs="Arial"/>
              </w:rPr>
            </w:pPr>
          </w:p>
        </w:tc>
        <w:tc>
          <w:tcPr>
            <w:tcW w:w="3929" w:type="dxa"/>
            <w:gridSpan w:val="2"/>
            <w:tcBorders>
              <w:top w:val="single" w:sz="4" w:space="0" w:color="000000"/>
              <w:left w:val="single" w:sz="4" w:space="0" w:color="000000"/>
              <w:bottom w:val="single" w:sz="4" w:space="0" w:color="000000"/>
              <w:right w:val="single" w:sz="8" w:space="0" w:color="000000"/>
            </w:tcBorders>
            <w:vAlign w:val="center"/>
          </w:tcPr>
          <w:p w14:paraId="0CF7E13B" w14:textId="77777777" w:rsidR="00E01B0C" w:rsidRPr="007713CF" w:rsidRDefault="00E01B0C" w:rsidP="004B791E">
            <w:pPr>
              <w:spacing w:line="264" w:lineRule="auto"/>
              <w:jc w:val="center"/>
              <w:rPr>
                <w:rFonts w:eastAsia="Verdana" w:cs="Arial"/>
              </w:rPr>
            </w:pPr>
            <w:r w:rsidRPr="007713CF">
              <w:rPr>
                <w:rFonts w:eastAsia="Verdana" w:cs="Arial"/>
              </w:rPr>
              <w:t>podbudowa zasadnicza</w:t>
            </w:r>
          </w:p>
        </w:tc>
      </w:tr>
      <w:tr w:rsidR="00E01B0C" w:rsidRPr="007713CF" w14:paraId="1EF183EB" w14:textId="77777777" w:rsidTr="004B791E">
        <w:trPr>
          <w:trHeight w:val="372"/>
          <w:jc w:val="center"/>
        </w:trPr>
        <w:tc>
          <w:tcPr>
            <w:tcW w:w="1271" w:type="dxa"/>
            <w:vMerge/>
            <w:tcBorders>
              <w:top w:val="nil"/>
              <w:left w:val="single" w:sz="4" w:space="0" w:color="000000"/>
              <w:bottom w:val="single" w:sz="4" w:space="0" w:color="000000"/>
              <w:right w:val="single" w:sz="4" w:space="0" w:color="000000"/>
            </w:tcBorders>
            <w:vAlign w:val="center"/>
          </w:tcPr>
          <w:p w14:paraId="325E3147" w14:textId="77777777" w:rsidR="00E01B0C" w:rsidRPr="007713CF" w:rsidRDefault="00E01B0C" w:rsidP="004B791E">
            <w:pPr>
              <w:spacing w:line="264" w:lineRule="auto"/>
              <w:jc w:val="center"/>
              <w:rPr>
                <w:rFonts w:eastAsia="Verdana" w:cs="Arial"/>
              </w:rPr>
            </w:pPr>
          </w:p>
        </w:tc>
        <w:tc>
          <w:tcPr>
            <w:tcW w:w="3249" w:type="dxa"/>
            <w:vMerge/>
            <w:tcBorders>
              <w:top w:val="nil"/>
              <w:left w:val="single" w:sz="4" w:space="0" w:color="000000"/>
              <w:bottom w:val="single" w:sz="4" w:space="0" w:color="000000"/>
              <w:right w:val="single" w:sz="4" w:space="0" w:color="000000"/>
            </w:tcBorders>
            <w:vAlign w:val="center"/>
          </w:tcPr>
          <w:p w14:paraId="62952E3B" w14:textId="77777777" w:rsidR="00E01B0C" w:rsidRPr="007713CF" w:rsidRDefault="00E01B0C" w:rsidP="004B791E">
            <w:pPr>
              <w:spacing w:line="264" w:lineRule="auto"/>
              <w:jc w:val="center"/>
              <w:rPr>
                <w:rFonts w:eastAsia="Verdana" w:cs="Arial"/>
              </w:rPr>
            </w:pPr>
          </w:p>
        </w:tc>
        <w:tc>
          <w:tcPr>
            <w:tcW w:w="2658" w:type="dxa"/>
            <w:tcBorders>
              <w:top w:val="single" w:sz="4" w:space="0" w:color="000000"/>
              <w:left w:val="single" w:sz="4" w:space="0" w:color="000000"/>
              <w:bottom w:val="single" w:sz="4" w:space="0" w:color="000000"/>
              <w:right w:val="single" w:sz="8" w:space="0" w:color="000000"/>
            </w:tcBorders>
            <w:vAlign w:val="center"/>
          </w:tcPr>
          <w:p w14:paraId="101B8B8B" w14:textId="77777777" w:rsidR="00E01B0C" w:rsidRPr="007713CF" w:rsidRDefault="00E01B0C" w:rsidP="004B791E">
            <w:pPr>
              <w:spacing w:line="264" w:lineRule="auto"/>
              <w:jc w:val="center"/>
              <w:rPr>
                <w:rFonts w:eastAsia="Verdana" w:cs="Arial"/>
                <w:b/>
                <w:bCs/>
              </w:rPr>
            </w:pPr>
            <w:r w:rsidRPr="007713CF">
              <w:rPr>
                <w:rFonts w:eastAsia="Verdana" w:cs="Arial"/>
                <w:b/>
                <w:bCs/>
              </w:rPr>
              <w:t>KR 4</w:t>
            </w:r>
          </w:p>
        </w:tc>
        <w:tc>
          <w:tcPr>
            <w:tcW w:w="1271" w:type="dxa"/>
            <w:tcBorders>
              <w:top w:val="single" w:sz="4" w:space="0" w:color="000000"/>
              <w:left w:val="single" w:sz="8" w:space="0" w:color="000000"/>
              <w:bottom w:val="single" w:sz="4" w:space="0" w:color="000000"/>
              <w:right w:val="single" w:sz="8" w:space="0" w:color="000000"/>
            </w:tcBorders>
            <w:vAlign w:val="center"/>
          </w:tcPr>
          <w:p w14:paraId="0BC4FB83" w14:textId="77777777" w:rsidR="00E01B0C" w:rsidRPr="007713CF" w:rsidRDefault="00E01B0C" w:rsidP="004B791E">
            <w:pPr>
              <w:spacing w:line="264" w:lineRule="auto"/>
              <w:jc w:val="center"/>
              <w:rPr>
                <w:rFonts w:eastAsia="Verdana" w:cs="Arial"/>
              </w:rPr>
            </w:pPr>
          </w:p>
        </w:tc>
      </w:tr>
      <w:tr w:rsidR="00E01B0C" w:rsidRPr="007713CF" w14:paraId="1D7A885D" w14:textId="77777777" w:rsidTr="004B791E">
        <w:trPr>
          <w:trHeight w:val="1082"/>
          <w:jc w:val="center"/>
        </w:trPr>
        <w:tc>
          <w:tcPr>
            <w:tcW w:w="1271" w:type="dxa"/>
            <w:tcBorders>
              <w:top w:val="single" w:sz="4" w:space="0" w:color="000000"/>
              <w:left w:val="single" w:sz="4" w:space="0" w:color="000000"/>
              <w:bottom w:val="single" w:sz="4" w:space="0" w:color="000000"/>
              <w:right w:val="single" w:sz="4" w:space="0" w:color="000000"/>
            </w:tcBorders>
            <w:vAlign w:val="center"/>
          </w:tcPr>
          <w:p w14:paraId="325E921C" w14:textId="77777777" w:rsidR="00E01B0C" w:rsidRPr="007713CF" w:rsidRDefault="00E01B0C" w:rsidP="004B791E">
            <w:pPr>
              <w:spacing w:line="264" w:lineRule="auto"/>
              <w:jc w:val="center"/>
              <w:rPr>
                <w:rFonts w:eastAsia="Verdana" w:cs="Arial"/>
              </w:rPr>
            </w:pPr>
            <w:r w:rsidRPr="007713CF">
              <w:rPr>
                <w:rFonts w:eastAsia="Verdana" w:cs="Arial"/>
              </w:rPr>
              <w:t>4.3.1</w:t>
            </w:r>
          </w:p>
        </w:tc>
        <w:tc>
          <w:tcPr>
            <w:tcW w:w="3249" w:type="dxa"/>
            <w:tcBorders>
              <w:top w:val="single" w:sz="4" w:space="0" w:color="000000"/>
              <w:left w:val="single" w:sz="4" w:space="0" w:color="000000"/>
              <w:bottom w:val="single" w:sz="4" w:space="0" w:color="000000"/>
              <w:right w:val="single" w:sz="4" w:space="0" w:color="000000"/>
            </w:tcBorders>
            <w:vAlign w:val="center"/>
          </w:tcPr>
          <w:p w14:paraId="7117F770" w14:textId="77777777" w:rsidR="00E01B0C" w:rsidRPr="007713CF" w:rsidRDefault="00E01B0C" w:rsidP="004B791E">
            <w:pPr>
              <w:spacing w:line="264" w:lineRule="auto"/>
              <w:jc w:val="center"/>
              <w:rPr>
                <w:rFonts w:eastAsia="Verdana" w:cs="Arial"/>
              </w:rPr>
            </w:pPr>
            <w:r w:rsidRPr="007713CF">
              <w:rPr>
                <w:rFonts w:eastAsia="Verdana" w:cs="Arial"/>
              </w:rPr>
              <w:t>Uziarnienie wg PN-EN 9331, kategoria nie niższa niż</w:t>
            </w:r>
          </w:p>
        </w:tc>
        <w:tc>
          <w:tcPr>
            <w:tcW w:w="2658" w:type="dxa"/>
            <w:tcBorders>
              <w:top w:val="single" w:sz="4" w:space="0" w:color="000000"/>
              <w:left w:val="single" w:sz="4" w:space="0" w:color="000000"/>
              <w:bottom w:val="single" w:sz="4" w:space="0" w:color="000000"/>
              <w:right w:val="single" w:sz="8" w:space="0" w:color="000000"/>
            </w:tcBorders>
            <w:vAlign w:val="center"/>
          </w:tcPr>
          <w:p w14:paraId="3F7C7787" w14:textId="77777777" w:rsidR="00E01B0C" w:rsidRPr="007713CF" w:rsidRDefault="00E01B0C" w:rsidP="004B791E">
            <w:pPr>
              <w:spacing w:line="264" w:lineRule="auto"/>
              <w:jc w:val="center"/>
              <w:rPr>
                <w:rFonts w:eastAsia="Verdana" w:cs="Arial"/>
              </w:rPr>
            </w:pPr>
            <w:r w:rsidRPr="007713CF">
              <w:rPr>
                <w:rFonts w:eastAsia="Verdana" w:cs="Arial"/>
              </w:rPr>
              <w:t>G</w:t>
            </w:r>
            <w:r w:rsidRPr="007713CF">
              <w:rPr>
                <w:rFonts w:eastAsia="Verdana" w:cs="Arial"/>
                <w:vertAlign w:val="subscript"/>
              </w:rPr>
              <w:t>C</w:t>
            </w:r>
            <w:r w:rsidRPr="007713CF">
              <w:rPr>
                <w:rFonts w:eastAsia="Verdana" w:cs="Arial"/>
              </w:rPr>
              <w:t>85/15,</w:t>
            </w:r>
          </w:p>
          <w:p w14:paraId="250248FE" w14:textId="77777777" w:rsidR="00E01B0C" w:rsidRPr="007713CF" w:rsidRDefault="00E01B0C" w:rsidP="004B791E">
            <w:pPr>
              <w:spacing w:line="264" w:lineRule="auto"/>
              <w:jc w:val="center"/>
              <w:rPr>
                <w:rFonts w:eastAsia="Verdana" w:cs="Arial"/>
              </w:rPr>
            </w:pPr>
            <w:r w:rsidRPr="007713CF">
              <w:rPr>
                <w:rFonts w:eastAsia="Verdana" w:cs="Arial"/>
              </w:rPr>
              <w:t>G</w:t>
            </w:r>
            <w:r w:rsidRPr="007713CF">
              <w:rPr>
                <w:rFonts w:eastAsia="Verdana" w:cs="Arial"/>
                <w:vertAlign w:val="subscript"/>
              </w:rPr>
              <w:t>F</w:t>
            </w:r>
            <w:r w:rsidRPr="007713CF">
              <w:rPr>
                <w:rFonts w:eastAsia="Verdana" w:cs="Arial"/>
              </w:rPr>
              <w:t>85,</w:t>
            </w:r>
          </w:p>
          <w:p w14:paraId="63B6EEAB" w14:textId="77777777" w:rsidR="00E01B0C" w:rsidRPr="007713CF" w:rsidRDefault="00E01B0C" w:rsidP="004B791E">
            <w:pPr>
              <w:spacing w:line="264" w:lineRule="auto"/>
              <w:jc w:val="center"/>
              <w:rPr>
                <w:rFonts w:eastAsia="Verdana" w:cs="Arial"/>
              </w:rPr>
            </w:pPr>
            <w:r w:rsidRPr="007713CF">
              <w:rPr>
                <w:rFonts w:eastAsia="Verdana" w:cs="Arial"/>
              </w:rPr>
              <w:t>G</w:t>
            </w:r>
            <w:r w:rsidRPr="007713CF">
              <w:rPr>
                <w:rFonts w:eastAsia="Verdana" w:cs="Arial"/>
                <w:vertAlign w:val="subscript"/>
              </w:rPr>
              <w:t>A</w:t>
            </w:r>
            <w:r w:rsidRPr="007713CF">
              <w:rPr>
                <w:rFonts w:eastAsia="Verdana" w:cs="Arial"/>
              </w:rPr>
              <w:t>85</w:t>
            </w:r>
          </w:p>
        </w:tc>
        <w:tc>
          <w:tcPr>
            <w:tcW w:w="1271" w:type="dxa"/>
            <w:tcBorders>
              <w:top w:val="single" w:sz="4" w:space="0" w:color="000000"/>
              <w:left w:val="single" w:sz="8" w:space="0" w:color="000000"/>
              <w:bottom w:val="single" w:sz="4" w:space="0" w:color="000000"/>
              <w:right w:val="single" w:sz="8" w:space="0" w:color="000000"/>
            </w:tcBorders>
            <w:vAlign w:val="center"/>
          </w:tcPr>
          <w:p w14:paraId="7BEF1160" w14:textId="77777777" w:rsidR="00E01B0C" w:rsidRPr="007713CF" w:rsidRDefault="00E01B0C" w:rsidP="004B791E">
            <w:pPr>
              <w:spacing w:line="264" w:lineRule="auto"/>
              <w:jc w:val="center"/>
              <w:rPr>
                <w:rFonts w:eastAsia="Verdana" w:cs="Arial"/>
              </w:rPr>
            </w:pPr>
            <w:r w:rsidRPr="007713CF">
              <w:rPr>
                <w:rFonts w:eastAsia="Verdana" w:cs="Arial"/>
              </w:rPr>
              <w:t>Tablica 2</w:t>
            </w:r>
          </w:p>
        </w:tc>
      </w:tr>
      <w:tr w:rsidR="00E01B0C" w:rsidRPr="007713CF" w14:paraId="0BD2A81D" w14:textId="77777777" w:rsidTr="004B791E">
        <w:trPr>
          <w:trHeight w:val="982"/>
          <w:jc w:val="center"/>
        </w:trPr>
        <w:tc>
          <w:tcPr>
            <w:tcW w:w="1271" w:type="dxa"/>
            <w:tcBorders>
              <w:top w:val="single" w:sz="4" w:space="0" w:color="000000"/>
              <w:left w:val="single" w:sz="4" w:space="0" w:color="000000"/>
              <w:bottom w:val="single" w:sz="4" w:space="0" w:color="000000"/>
              <w:right w:val="single" w:sz="4" w:space="0" w:color="000000"/>
            </w:tcBorders>
            <w:vAlign w:val="center"/>
          </w:tcPr>
          <w:p w14:paraId="00CE0E43" w14:textId="77777777" w:rsidR="00E01B0C" w:rsidRPr="007713CF" w:rsidRDefault="00E01B0C" w:rsidP="004B791E">
            <w:pPr>
              <w:spacing w:line="264" w:lineRule="auto"/>
              <w:jc w:val="center"/>
              <w:rPr>
                <w:rFonts w:eastAsia="Verdana" w:cs="Arial"/>
              </w:rPr>
            </w:pPr>
            <w:r w:rsidRPr="007713CF">
              <w:rPr>
                <w:rFonts w:eastAsia="Verdana" w:cs="Arial"/>
              </w:rPr>
              <w:t>4.3.2</w:t>
            </w:r>
          </w:p>
        </w:tc>
        <w:tc>
          <w:tcPr>
            <w:tcW w:w="3249" w:type="dxa"/>
            <w:tcBorders>
              <w:top w:val="single" w:sz="4" w:space="0" w:color="000000"/>
              <w:left w:val="single" w:sz="4" w:space="0" w:color="000000"/>
              <w:bottom w:val="single" w:sz="4" w:space="0" w:color="000000"/>
              <w:right w:val="single" w:sz="4" w:space="0" w:color="000000"/>
            </w:tcBorders>
            <w:vAlign w:val="center"/>
          </w:tcPr>
          <w:p w14:paraId="7C05D5D6" w14:textId="77777777" w:rsidR="00E01B0C" w:rsidRPr="007713CF" w:rsidRDefault="00E01B0C" w:rsidP="004B791E">
            <w:pPr>
              <w:spacing w:line="264" w:lineRule="auto"/>
              <w:jc w:val="center"/>
              <w:rPr>
                <w:rFonts w:eastAsia="Verdana" w:cs="Arial"/>
              </w:rPr>
            </w:pPr>
            <w:r w:rsidRPr="007713CF">
              <w:rPr>
                <w:rFonts w:eastAsia="Verdana" w:cs="Arial"/>
              </w:rPr>
              <w:t>Ogólne granice i tolerancje uziarnienia kruszywa grubego na sitach pośrednich wg PN-EN 9331</w:t>
            </w:r>
          </w:p>
        </w:tc>
        <w:tc>
          <w:tcPr>
            <w:tcW w:w="2658" w:type="dxa"/>
            <w:tcBorders>
              <w:top w:val="single" w:sz="4" w:space="0" w:color="000000"/>
              <w:left w:val="single" w:sz="4" w:space="0" w:color="000000"/>
              <w:bottom w:val="single" w:sz="4" w:space="0" w:color="000000"/>
              <w:right w:val="single" w:sz="8" w:space="0" w:color="000000"/>
            </w:tcBorders>
            <w:vAlign w:val="center"/>
          </w:tcPr>
          <w:p w14:paraId="06E9671C" w14:textId="77777777" w:rsidR="00E01B0C" w:rsidRPr="007713CF" w:rsidRDefault="00E01B0C" w:rsidP="004B791E">
            <w:pPr>
              <w:spacing w:line="264" w:lineRule="auto"/>
              <w:jc w:val="center"/>
              <w:rPr>
                <w:rFonts w:eastAsia="Verdana" w:cs="Arial"/>
              </w:rPr>
            </w:pPr>
            <w:r w:rsidRPr="007713CF">
              <w:rPr>
                <w:rFonts w:eastAsia="Verdana" w:cs="Arial"/>
              </w:rPr>
              <w:t>GT</w:t>
            </w:r>
            <w:r w:rsidRPr="007713CF">
              <w:rPr>
                <w:rFonts w:eastAsia="Verdana" w:cs="Arial"/>
                <w:vertAlign w:val="subscript"/>
              </w:rPr>
              <w:t>C</w:t>
            </w:r>
            <w:r w:rsidRPr="007713CF">
              <w:rPr>
                <w:rFonts w:eastAsia="Verdana" w:cs="Arial"/>
              </w:rPr>
              <w:t>20/15</w:t>
            </w:r>
          </w:p>
        </w:tc>
        <w:tc>
          <w:tcPr>
            <w:tcW w:w="1271" w:type="dxa"/>
            <w:tcBorders>
              <w:top w:val="single" w:sz="4" w:space="0" w:color="000000"/>
              <w:left w:val="single" w:sz="8" w:space="0" w:color="000000"/>
              <w:bottom w:val="single" w:sz="4" w:space="0" w:color="000000"/>
              <w:right w:val="single" w:sz="8" w:space="0" w:color="000000"/>
            </w:tcBorders>
            <w:vAlign w:val="center"/>
          </w:tcPr>
          <w:p w14:paraId="43255FA2" w14:textId="77777777" w:rsidR="00E01B0C" w:rsidRPr="007713CF" w:rsidRDefault="00E01B0C" w:rsidP="004B791E">
            <w:pPr>
              <w:spacing w:line="264" w:lineRule="auto"/>
              <w:jc w:val="center"/>
              <w:rPr>
                <w:rFonts w:eastAsia="Verdana" w:cs="Arial"/>
              </w:rPr>
            </w:pPr>
            <w:r w:rsidRPr="007713CF">
              <w:rPr>
                <w:rFonts w:eastAsia="Verdana" w:cs="Arial"/>
              </w:rPr>
              <w:t>Tablica 3</w:t>
            </w:r>
          </w:p>
        </w:tc>
      </w:tr>
      <w:tr w:rsidR="00E01B0C" w:rsidRPr="007713CF" w14:paraId="6272E759" w14:textId="77777777" w:rsidTr="004B791E">
        <w:trPr>
          <w:trHeight w:val="982"/>
          <w:jc w:val="center"/>
        </w:trPr>
        <w:tc>
          <w:tcPr>
            <w:tcW w:w="1271" w:type="dxa"/>
            <w:tcBorders>
              <w:top w:val="single" w:sz="4" w:space="0" w:color="000000"/>
              <w:left w:val="single" w:sz="4" w:space="0" w:color="000000"/>
              <w:bottom w:val="single" w:sz="4" w:space="0" w:color="000000"/>
              <w:right w:val="single" w:sz="4" w:space="0" w:color="000000"/>
            </w:tcBorders>
            <w:vAlign w:val="center"/>
          </w:tcPr>
          <w:p w14:paraId="2B882758" w14:textId="77777777" w:rsidR="00E01B0C" w:rsidRPr="007713CF" w:rsidRDefault="00E01B0C" w:rsidP="004B791E">
            <w:pPr>
              <w:spacing w:line="264" w:lineRule="auto"/>
              <w:jc w:val="center"/>
              <w:rPr>
                <w:rFonts w:eastAsia="Verdana" w:cs="Arial"/>
              </w:rPr>
            </w:pPr>
            <w:r w:rsidRPr="007713CF">
              <w:rPr>
                <w:rFonts w:eastAsia="Verdana" w:cs="Arial"/>
              </w:rPr>
              <w:t>4.3.3</w:t>
            </w:r>
          </w:p>
        </w:tc>
        <w:tc>
          <w:tcPr>
            <w:tcW w:w="3249" w:type="dxa"/>
            <w:tcBorders>
              <w:top w:val="single" w:sz="4" w:space="0" w:color="000000"/>
              <w:left w:val="single" w:sz="4" w:space="0" w:color="000000"/>
              <w:bottom w:val="single" w:sz="4" w:space="0" w:color="000000"/>
              <w:right w:val="single" w:sz="4" w:space="0" w:color="000000"/>
            </w:tcBorders>
            <w:vAlign w:val="center"/>
          </w:tcPr>
          <w:p w14:paraId="215A2766" w14:textId="77777777" w:rsidR="00E01B0C" w:rsidRPr="007713CF" w:rsidRDefault="00E01B0C" w:rsidP="004B791E">
            <w:pPr>
              <w:spacing w:line="264" w:lineRule="auto"/>
              <w:jc w:val="center"/>
              <w:rPr>
                <w:rFonts w:eastAsia="Verdana" w:cs="Arial"/>
              </w:rPr>
            </w:pPr>
            <w:r w:rsidRPr="007713CF">
              <w:rPr>
                <w:rFonts w:eastAsia="Verdana" w:cs="Arial"/>
              </w:rPr>
              <w:t>Tolerancje typowego uziarnienia kruszywa drobnego i kruszywa o ciągłym uziarnieniu wg PNEN 933-1</w:t>
            </w:r>
          </w:p>
        </w:tc>
        <w:tc>
          <w:tcPr>
            <w:tcW w:w="2658" w:type="dxa"/>
            <w:tcBorders>
              <w:top w:val="single" w:sz="4" w:space="0" w:color="000000"/>
              <w:left w:val="single" w:sz="4" w:space="0" w:color="000000"/>
              <w:bottom w:val="single" w:sz="4" w:space="0" w:color="000000"/>
              <w:right w:val="single" w:sz="8" w:space="0" w:color="000000"/>
            </w:tcBorders>
            <w:vAlign w:val="center"/>
          </w:tcPr>
          <w:p w14:paraId="1AA63206" w14:textId="77777777" w:rsidR="00E01B0C" w:rsidRPr="007713CF" w:rsidRDefault="00E01B0C" w:rsidP="004B791E">
            <w:pPr>
              <w:spacing w:line="264" w:lineRule="auto"/>
              <w:jc w:val="center"/>
              <w:rPr>
                <w:rFonts w:eastAsia="Verdana" w:cs="Arial"/>
              </w:rPr>
            </w:pPr>
            <w:r w:rsidRPr="007713CF">
              <w:rPr>
                <w:rFonts w:eastAsia="Verdana" w:cs="Arial"/>
              </w:rPr>
              <w:t>GT</w:t>
            </w:r>
            <w:r w:rsidRPr="007713CF">
              <w:rPr>
                <w:rFonts w:eastAsia="Verdana" w:cs="Arial"/>
                <w:vertAlign w:val="subscript"/>
              </w:rPr>
              <w:t>F</w:t>
            </w:r>
            <w:r w:rsidRPr="007713CF">
              <w:rPr>
                <w:rFonts w:eastAsia="Verdana" w:cs="Arial"/>
              </w:rPr>
              <w:t>10, GT</w:t>
            </w:r>
            <w:r w:rsidRPr="007713CF">
              <w:rPr>
                <w:rFonts w:eastAsia="Verdana" w:cs="Arial"/>
                <w:vertAlign w:val="subscript"/>
              </w:rPr>
              <w:t>A</w:t>
            </w:r>
            <w:r w:rsidRPr="007713CF">
              <w:rPr>
                <w:rFonts w:eastAsia="Verdana" w:cs="Arial"/>
              </w:rPr>
              <w:t>20</w:t>
            </w:r>
          </w:p>
        </w:tc>
        <w:tc>
          <w:tcPr>
            <w:tcW w:w="1271" w:type="dxa"/>
            <w:tcBorders>
              <w:top w:val="single" w:sz="4" w:space="0" w:color="000000"/>
              <w:left w:val="single" w:sz="8" w:space="0" w:color="000000"/>
              <w:bottom w:val="single" w:sz="4" w:space="0" w:color="000000"/>
              <w:right w:val="single" w:sz="8" w:space="0" w:color="000000"/>
            </w:tcBorders>
            <w:vAlign w:val="center"/>
          </w:tcPr>
          <w:p w14:paraId="74D9CBF8" w14:textId="77777777" w:rsidR="00E01B0C" w:rsidRPr="007713CF" w:rsidRDefault="00E01B0C" w:rsidP="004B791E">
            <w:pPr>
              <w:spacing w:line="264" w:lineRule="auto"/>
              <w:jc w:val="center"/>
              <w:rPr>
                <w:rFonts w:eastAsia="Verdana" w:cs="Arial"/>
              </w:rPr>
            </w:pPr>
            <w:r w:rsidRPr="007713CF">
              <w:rPr>
                <w:rFonts w:eastAsia="Verdana" w:cs="Arial"/>
              </w:rPr>
              <w:t>Tablica 4</w:t>
            </w:r>
          </w:p>
        </w:tc>
      </w:tr>
      <w:tr w:rsidR="00E01B0C" w:rsidRPr="007713CF" w14:paraId="33660F4E" w14:textId="77777777" w:rsidTr="004B791E">
        <w:trPr>
          <w:trHeight w:val="787"/>
          <w:jc w:val="center"/>
        </w:trPr>
        <w:tc>
          <w:tcPr>
            <w:tcW w:w="1271" w:type="dxa"/>
            <w:vMerge w:val="restart"/>
            <w:tcBorders>
              <w:top w:val="single" w:sz="4" w:space="0" w:color="000000"/>
              <w:left w:val="single" w:sz="4" w:space="0" w:color="000000"/>
              <w:bottom w:val="single" w:sz="4" w:space="0" w:color="000000"/>
              <w:right w:val="single" w:sz="4" w:space="0" w:color="000000"/>
            </w:tcBorders>
            <w:vAlign w:val="center"/>
          </w:tcPr>
          <w:p w14:paraId="6D221DB7" w14:textId="77777777" w:rsidR="00E01B0C" w:rsidRPr="007713CF" w:rsidRDefault="00E01B0C" w:rsidP="004B791E">
            <w:pPr>
              <w:spacing w:line="264" w:lineRule="auto"/>
              <w:jc w:val="center"/>
              <w:rPr>
                <w:rFonts w:eastAsia="Verdana" w:cs="Arial"/>
              </w:rPr>
            </w:pPr>
            <w:r w:rsidRPr="007713CF">
              <w:rPr>
                <w:rFonts w:eastAsia="Verdana" w:cs="Arial"/>
              </w:rPr>
              <w:t>4.4</w:t>
            </w:r>
          </w:p>
        </w:tc>
        <w:tc>
          <w:tcPr>
            <w:tcW w:w="3249" w:type="dxa"/>
            <w:tcBorders>
              <w:top w:val="single" w:sz="4" w:space="0" w:color="000000"/>
              <w:left w:val="single" w:sz="4" w:space="0" w:color="000000"/>
              <w:bottom w:val="single" w:sz="4" w:space="0" w:color="000000"/>
              <w:right w:val="single" w:sz="4" w:space="0" w:color="000000"/>
            </w:tcBorders>
            <w:vAlign w:val="center"/>
          </w:tcPr>
          <w:p w14:paraId="50DAF442" w14:textId="77777777" w:rsidR="00E01B0C" w:rsidRPr="007713CF" w:rsidRDefault="00E01B0C" w:rsidP="004B791E">
            <w:pPr>
              <w:spacing w:line="264" w:lineRule="auto"/>
              <w:jc w:val="center"/>
              <w:rPr>
                <w:rFonts w:eastAsia="Verdana" w:cs="Arial"/>
              </w:rPr>
            </w:pPr>
            <w:r w:rsidRPr="007713CF">
              <w:rPr>
                <w:rFonts w:eastAsia="Verdana" w:cs="Arial"/>
              </w:rPr>
              <w:t>Kształt kruszywa grubego wg PN-EN 933-4</w:t>
            </w:r>
          </w:p>
          <w:p w14:paraId="7AD96EB3" w14:textId="77777777" w:rsidR="00E01B0C" w:rsidRPr="007713CF" w:rsidRDefault="00E01B0C" w:rsidP="004B791E">
            <w:pPr>
              <w:spacing w:line="264" w:lineRule="auto"/>
              <w:jc w:val="center"/>
              <w:rPr>
                <w:rFonts w:eastAsia="Verdana" w:cs="Arial"/>
              </w:rPr>
            </w:pPr>
            <w:r w:rsidRPr="007713CF">
              <w:rPr>
                <w:rFonts w:eastAsia="Verdana" w:cs="Arial"/>
              </w:rPr>
              <w:t>a) maksymalne wartości wskaźnika płaskości</w:t>
            </w:r>
          </w:p>
        </w:tc>
        <w:tc>
          <w:tcPr>
            <w:tcW w:w="2658" w:type="dxa"/>
            <w:tcBorders>
              <w:top w:val="single" w:sz="4" w:space="0" w:color="000000"/>
              <w:left w:val="single" w:sz="4" w:space="0" w:color="000000"/>
              <w:bottom w:val="single" w:sz="4" w:space="0" w:color="000000"/>
              <w:right w:val="single" w:sz="8" w:space="0" w:color="000000"/>
            </w:tcBorders>
            <w:vAlign w:val="center"/>
          </w:tcPr>
          <w:p w14:paraId="0278CA5C" w14:textId="77777777" w:rsidR="00E01B0C" w:rsidRPr="007713CF" w:rsidRDefault="00E01B0C" w:rsidP="004B791E">
            <w:pPr>
              <w:spacing w:line="264" w:lineRule="auto"/>
              <w:jc w:val="center"/>
              <w:rPr>
                <w:rFonts w:eastAsia="Verdana" w:cs="Arial"/>
              </w:rPr>
            </w:pPr>
            <w:r w:rsidRPr="007713CF">
              <w:rPr>
                <w:rFonts w:eastAsia="Verdana" w:cs="Arial"/>
              </w:rPr>
              <w:t>FI</w:t>
            </w:r>
            <w:r w:rsidRPr="007713CF">
              <w:rPr>
                <w:rFonts w:eastAsia="Verdana" w:cs="Arial"/>
                <w:vertAlign w:val="subscript"/>
              </w:rPr>
              <w:t>50</w:t>
            </w:r>
          </w:p>
        </w:tc>
        <w:tc>
          <w:tcPr>
            <w:tcW w:w="1271" w:type="dxa"/>
            <w:tcBorders>
              <w:top w:val="single" w:sz="4" w:space="0" w:color="000000"/>
              <w:left w:val="single" w:sz="8" w:space="0" w:color="000000"/>
              <w:bottom w:val="single" w:sz="4" w:space="0" w:color="000000"/>
              <w:right w:val="single" w:sz="8" w:space="0" w:color="000000"/>
            </w:tcBorders>
            <w:vAlign w:val="center"/>
          </w:tcPr>
          <w:p w14:paraId="6EF7CC50" w14:textId="77777777" w:rsidR="00E01B0C" w:rsidRPr="007713CF" w:rsidRDefault="00E01B0C" w:rsidP="004B791E">
            <w:pPr>
              <w:spacing w:line="264" w:lineRule="auto"/>
              <w:jc w:val="center"/>
              <w:rPr>
                <w:rFonts w:eastAsia="Verdana" w:cs="Arial"/>
              </w:rPr>
            </w:pPr>
            <w:r w:rsidRPr="007713CF">
              <w:rPr>
                <w:rFonts w:eastAsia="Verdana" w:cs="Arial"/>
              </w:rPr>
              <w:t>Tablica 5</w:t>
            </w:r>
          </w:p>
        </w:tc>
      </w:tr>
      <w:tr w:rsidR="00E01B0C" w:rsidRPr="007713CF" w14:paraId="0D2DD46C" w14:textId="77777777" w:rsidTr="004B791E">
        <w:trPr>
          <w:trHeight w:val="595"/>
          <w:jc w:val="center"/>
        </w:trPr>
        <w:tc>
          <w:tcPr>
            <w:tcW w:w="1271" w:type="dxa"/>
            <w:vMerge/>
            <w:tcBorders>
              <w:top w:val="nil"/>
              <w:left w:val="single" w:sz="4" w:space="0" w:color="000000"/>
              <w:bottom w:val="single" w:sz="4" w:space="0" w:color="000000"/>
              <w:right w:val="single" w:sz="4" w:space="0" w:color="000000"/>
            </w:tcBorders>
            <w:vAlign w:val="center"/>
          </w:tcPr>
          <w:p w14:paraId="6D65DFA7" w14:textId="77777777" w:rsidR="00E01B0C" w:rsidRPr="007713CF" w:rsidRDefault="00E01B0C" w:rsidP="004B791E">
            <w:pPr>
              <w:spacing w:line="264" w:lineRule="auto"/>
              <w:jc w:val="center"/>
              <w:rPr>
                <w:rFonts w:eastAsia="Verdana" w:cs="Arial"/>
              </w:rPr>
            </w:pPr>
          </w:p>
        </w:tc>
        <w:tc>
          <w:tcPr>
            <w:tcW w:w="3249" w:type="dxa"/>
            <w:tcBorders>
              <w:top w:val="single" w:sz="4" w:space="0" w:color="000000"/>
              <w:left w:val="single" w:sz="4" w:space="0" w:color="000000"/>
              <w:bottom w:val="single" w:sz="4" w:space="0" w:color="000000"/>
              <w:right w:val="single" w:sz="4" w:space="0" w:color="000000"/>
            </w:tcBorders>
            <w:vAlign w:val="center"/>
          </w:tcPr>
          <w:p w14:paraId="7841EBF9" w14:textId="77777777" w:rsidR="00E01B0C" w:rsidRPr="007713CF" w:rsidRDefault="00E01B0C" w:rsidP="004B791E">
            <w:pPr>
              <w:spacing w:line="264" w:lineRule="auto"/>
              <w:jc w:val="center"/>
              <w:rPr>
                <w:rFonts w:eastAsia="Verdana" w:cs="Arial"/>
              </w:rPr>
            </w:pPr>
            <w:r w:rsidRPr="007713CF">
              <w:rPr>
                <w:rFonts w:eastAsia="Verdana" w:cs="Arial"/>
              </w:rPr>
              <w:t>lub</w:t>
            </w:r>
          </w:p>
          <w:p w14:paraId="1406954A" w14:textId="77777777" w:rsidR="00E01B0C" w:rsidRPr="007713CF" w:rsidRDefault="00E01B0C" w:rsidP="004B791E">
            <w:pPr>
              <w:spacing w:line="264" w:lineRule="auto"/>
              <w:jc w:val="center"/>
              <w:rPr>
                <w:rFonts w:eastAsia="Verdana" w:cs="Arial"/>
              </w:rPr>
            </w:pPr>
            <w:r w:rsidRPr="007713CF">
              <w:rPr>
                <w:rFonts w:eastAsia="Verdana" w:cs="Arial"/>
              </w:rPr>
              <w:t>b) maksymalne wartości wskaźnika kształtu</w:t>
            </w:r>
          </w:p>
        </w:tc>
        <w:tc>
          <w:tcPr>
            <w:tcW w:w="2658" w:type="dxa"/>
            <w:tcBorders>
              <w:top w:val="single" w:sz="4" w:space="0" w:color="000000"/>
              <w:left w:val="single" w:sz="4" w:space="0" w:color="000000"/>
              <w:bottom w:val="single" w:sz="4" w:space="0" w:color="000000"/>
              <w:right w:val="single" w:sz="8" w:space="0" w:color="000000"/>
            </w:tcBorders>
            <w:vAlign w:val="center"/>
          </w:tcPr>
          <w:p w14:paraId="5B99E5AA" w14:textId="77777777" w:rsidR="00E01B0C" w:rsidRPr="007713CF" w:rsidRDefault="00E01B0C" w:rsidP="004B791E">
            <w:pPr>
              <w:spacing w:line="264" w:lineRule="auto"/>
              <w:jc w:val="center"/>
              <w:rPr>
                <w:rFonts w:eastAsia="Verdana" w:cs="Arial"/>
              </w:rPr>
            </w:pPr>
            <w:r w:rsidRPr="007713CF">
              <w:rPr>
                <w:rFonts w:eastAsia="Verdana" w:cs="Arial"/>
              </w:rPr>
              <w:t>SI</w:t>
            </w:r>
            <w:r w:rsidRPr="007713CF">
              <w:rPr>
                <w:rFonts w:eastAsia="Verdana" w:cs="Arial"/>
                <w:vertAlign w:val="subscript"/>
              </w:rPr>
              <w:t>55</w:t>
            </w:r>
          </w:p>
        </w:tc>
        <w:tc>
          <w:tcPr>
            <w:tcW w:w="1271" w:type="dxa"/>
            <w:tcBorders>
              <w:top w:val="single" w:sz="4" w:space="0" w:color="000000"/>
              <w:left w:val="single" w:sz="8" w:space="0" w:color="000000"/>
              <w:bottom w:val="single" w:sz="4" w:space="0" w:color="000000"/>
              <w:right w:val="single" w:sz="8" w:space="0" w:color="000000"/>
            </w:tcBorders>
            <w:vAlign w:val="center"/>
          </w:tcPr>
          <w:p w14:paraId="3A0C83EC" w14:textId="77777777" w:rsidR="00E01B0C" w:rsidRPr="007713CF" w:rsidRDefault="00E01B0C" w:rsidP="004B791E">
            <w:pPr>
              <w:spacing w:line="264" w:lineRule="auto"/>
              <w:jc w:val="center"/>
              <w:rPr>
                <w:rFonts w:eastAsia="Verdana" w:cs="Arial"/>
              </w:rPr>
            </w:pPr>
            <w:r w:rsidRPr="007713CF">
              <w:rPr>
                <w:rFonts w:eastAsia="Verdana" w:cs="Arial"/>
              </w:rPr>
              <w:t>Tablica 6</w:t>
            </w:r>
          </w:p>
        </w:tc>
      </w:tr>
      <w:tr w:rsidR="00E01B0C" w:rsidRPr="007713CF" w14:paraId="7E8A89CB" w14:textId="77777777" w:rsidTr="004B791E">
        <w:trPr>
          <w:trHeight w:val="2149"/>
          <w:jc w:val="center"/>
        </w:trPr>
        <w:tc>
          <w:tcPr>
            <w:tcW w:w="1271" w:type="dxa"/>
            <w:tcBorders>
              <w:top w:val="single" w:sz="4" w:space="0" w:color="000000"/>
              <w:left w:val="single" w:sz="4" w:space="0" w:color="000000"/>
              <w:bottom w:val="single" w:sz="4" w:space="0" w:color="000000"/>
              <w:right w:val="single" w:sz="4" w:space="0" w:color="000000"/>
            </w:tcBorders>
            <w:vAlign w:val="center"/>
          </w:tcPr>
          <w:p w14:paraId="323AE4FD" w14:textId="77777777" w:rsidR="00E01B0C" w:rsidRPr="007713CF" w:rsidRDefault="00E01B0C" w:rsidP="004B791E">
            <w:pPr>
              <w:spacing w:line="264" w:lineRule="auto"/>
              <w:jc w:val="center"/>
              <w:rPr>
                <w:rFonts w:eastAsia="Verdana" w:cs="Arial"/>
              </w:rPr>
            </w:pPr>
            <w:r w:rsidRPr="007713CF">
              <w:rPr>
                <w:rFonts w:eastAsia="Verdana" w:cs="Arial"/>
              </w:rPr>
              <w:lastRenderedPageBreak/>
              <w:t>4.5</w:t>
            </w:r>
          </w:p>
        </w:tc>
        <w:tc>
          <w:tcPr>
            <w:tcW w:w="3249" w:type="dxa"/>
            <w:tcBorders>
              <w:top w:val="single" w:sz="4" w:space="0" w:color="000000"/>
              <w:left w:val="single" w:sz="4" w:space="0" w:color="000000"/>
              <w:bottom w:val="single" w:sz="4" w:space="0" w:color="000000"/>
              <w:right w:val="single" w:sz="4" w:space="0" w:color="000000"/>
            </w:tcBorders>
            <w:vAlign w:val="center"/>
          </w:tcPr>
          <w:p w14:paraId="186F88C4" w14:textId="77777777" w:rsidR="00E01B0C" w:rsidRPr="007713CF" w:rsidRDefault="00E01B0C" w:rsidP="004B791E">
            <w:pPr>
              <w:spacing w:line="264" w:lineRule="auto"/>
              <w:jc w:val="center"/>
              <w:rPr>
                <w:rFonts w:eastAsia="Verdana" w:cs="Arial"/>
              </w:rPr>
            </w:pPr>
            <w:r w:rsidRPr="007713CF">
              <w:rPr>
                <w:rFonts w:eastAsia="Verdana" w:cs="Arial"/>
              </w:rPr>
              <w:t xml:space="preserve">Kategorie procentowych zawartości ziaren o powierzchni </w:t>
            </w:r>
            <w:proofErr w:type="spellStart"/>
            <w:r w:rsidRPr="007713CF">
              <w:rPr>
                <w:rFonts w:eastAsia="Verdana" w:cs="Arial"/>
              </w:rPr>
              <w:t>przekruszonej</w:t>
            </w:r>
            <w:proofErr w:type="spellEnd"/>
            <w:r w:rsidRPr="007713CF">
              <w:rPr>
                <w:rFonts w:eastAsia="Verdana" w:cs="Arial"/>
              </w:rPr>
              <w:t xml:space="preserve"> lub łamanych oraz ziaren całkowicie zaokrąglonych w kruszywie grubym (≥4mm)wydzielonym z kruszywa o ciągłym uziarnieniu wg. PN-EN 933-5, kategoria nie niższa niż</w:t>
            </w:r>
          </w:p>
        </w:tc>
        <w:tc>
          <w:tcPr>
            <w:tcW w:w="2658" w:type="dxa"/>
            <w:tcBorders>
              <w:top w:val="single" w:sz="4" w:space="0" w:color="000000"/>
              <w:left w:val="single" w:sz="4" w:space="0" w:color="000000"/>
              <w:bottom w:val="single" w:sz="4" w:space="0" w:color="000000"/>
              <w:right w:val="single" w:sz="8" w:space="0" w:color="000000"/>
            </w:tcBorders>
            <w:vAlign w:val="center"/>
          </w:tcPr>
          <w:p w14:paraId="09DE8C4A" w14:textId="77777777" w:rsidR="00E01B0C" w:rsidRPr="007713CF" w:rsidRDefault="00E01B0C" w:rsidP="004B791E">
            <w:pPr>
              <w:spacing w:line="264" w:lineRule="auto"/>
              <w:jc w:val="center"/>
              <w:rPr>
                <w:rFonts w:eastAsia="Verdana" w:cs="Arial"/>
              </w:rPr>
            </w:pPr>
            <w:r w:rsidRPr="007713CF">
              <w:rPr>
                <w:rFonts w:eastAsia="Verdana" w:cs="Arial"/>
              </w:rPr>
              <w:t xml:space="preserve">C90/3 </w:t>
            </w:r>
          </w:p>
        </w:tc>
        <w:tc>
          <w:tcPr>
            <w:tcW w:w="1271" w:type="dxa"/>
            <w:tcBorders>
              <w:top w:val="single" w:sz="4" w:space="0" w:color="000000"/>
              <w:left w:val="single" w:sz="8" w:space="0" w:color="000000"/>
              <w:bottom w:val="single" w:sz="4" w:space="0" w:color="000000"/>
              <w:right w:val="single" w:sz="8" w:space="0" w:color="000000"/>
            </w:tcBorders>
            <w:vAlign w:val="center"/>
          </w:tcPr>
          <w:p w14:paraId="39B8B87E" w14:textId="77777777" w:rsidR="00E01B0C" w:rsidRPr="007713CF" w:rsidRDefault="00E01B0C" w:rsidP="004B791E">
            <w:pPr>
              <w:spacing w:line="264" w:lineRule="auto"/>
              <w:jc w:val="center"/>
              <w:rPr>
                <w:rFonts w:eastAsia="Verdana" w:cs="Arial"/>
              </w:rPr>
            </w:pPr>
            <w:r w:rsidRPr="007713CF">
              <w:rPr>
                <w:rFonts w:eastAsia="Verdana" w:cs="Arial"/>
              </w:rPr>
              <w:t>Tablica 7</w:t>
            </w:r>
          </w:p>
        </w:tc>
      </w:tr>
      <w:tr w:rsidR="00E01B0C" w:rsidRPr="007713CF" w14:paraId="51BC8257" w14:textId="77777777" w:rsidTr="004B791E">
        <w:trPr>
          <w:trHeight w:val="593"/>
          <w:jc w:val="center"/>
        </w:trPr>
        <w:tc>
          <w:tcPr>
            <w:tcW w:w="1271" w:type="dxa"/>
            <w:vMerge w:val="restart"/>
            <w:tcBorders>
              <w:top w:val="single" w:sz="4" w:space="0" w:color="000000"/>
              <w:left w:val="single" w:sz="4" w:space="0" w:color="000000"/>
              <w:bottom w:val="single" w:sz="4" w:space="0" w:color="000000"/>
              <w:right w:val="single" w:sz="4" w:space="0" w:color="000000"/>
            </w:tcBorders>
            <w:vAlign w:val="center"/>
          </w:tcPr>
          <w:p w14:paraId="23D530A7" w14:textId="77777777" w:rsidR="00E01B0C" w:rsidRPr="007713CF" w:rsidRDefault="00E01B0C" w:rsidP="004B791E">
            <w:pPr>
              <w:spacing w:line="264" w:lineRule="auto"/>
              <w:jc w:val="center"/>
              <w:rPr>
                <w:rFonts w:eastAsia="Verdana" w:cs="Arial"/>
              </w:rPr>
            </w:pPr>
            <w:r w:rsidRPr="007713CF">
              <w:rPr>
                <w:rFonts w:eastAsia="Verdana" w:cs="Arial"/>
              </w:rPr>
              <w:t>4.6</w:t>
            </w:r>
          </w:p>
        </w:tc>
        <w:tc>
          <w:tcPr>
            <w:tcW w:w="3249" w:type="dxa"/>
            <w:tcBorders>
              <w:top w:val="single" w:sz="4" w:space="0" w:color="000000"/>
              <w:left w:val="single" w:sz="4" w:space="0" w:color="000000"/>
              <w:bottom w:val="single" w:sz="4" w:space="0" w:color="000000"/>
              <w:right w:val="single" w:sz="4" w:space="0" w:color="000000"/>
            </w:tcBorders>
            <w:vAlign w:val="center"/>
          </w:tcPr>
          <w:p w14:paraId="44B82C8B" w14:textId="77777777" w:rsidR="00E01B0C" w:rsidRPr="007713CF" w:rsidRDefault="00E01B0C" w:rsidP="004B791E">
            <w:pPr>
              <w:spacing w:line="264" w:lineRule="auto"/>
              <w:jc w:val="center"/>
              <w:rPr>
                <w:rFonts w:eastAsia="Verdana" w:cs="Arial"/>
              </w:rPr>
            </w:pPr>
            <w:r w:rsidRPr="007713CF">
              <w:rPr>
                <w:rFonts w:eastAsia="Verdana" w:cs="Arial"/>
              </w:rPr>
              <w:t>Zawartość pyłów wg PN-EN</w:t>
            </w:r>
          </w:p>
          <w:p w14:paraId="68919AF9" w14:textId="77777777" w:rsidR="00E01B0C" w:rsidRPr="007713CF" w:rsidRDefault="00E01B0C" w:rsidP="004B791E">
            <w:pPr>
              <w:spacing w:line="264" w:lineRule="auto"/>
              <w:jc w:val="center"/>
              <w:rPr>
                <w:rFonts w:eastAsia="Verdana" w:cs="Arial"/>
              </w:rPr>
            </w:pPr>
            <w:r w:rsidRPr="007713CF">
              <w:rPr>
                <w:rFonts w:eastAsia="Verdana" w:cs="Arial"/>
              </w:rPr>
              <w:t>933-1</w:t>
            </w:r>
          </w:p>
          <w:p w14:paraId="34F3316D" w14:textId="77777777" w:rsidR="00E01B0C" w:rsidRPr="007713CF" w:rsidRDefault="00E01B0C" w:rsidP="004B791E">
            <w:pPr>
              <w:spacing w:line="264" w:lineRule="auto"/>
              <w:jc w:val="center"/>
              <w:rPr>
                <w:rFonts w:eastAsia="Verdana" w:cs="Arial"/>
              </w:rPr>
            </w:pPr>
            <w:r w:rsidRPr="007713CF">
              <w:rPr>
                <w:rFonts w:eastAsia="Verdana" w:cs="Arial"/>
              </w:rPr>
              <w:t>a) w kruszywie grubym*</w:t>
            </w:r>
          </w:p>
        </w:tc>
        <w:tc>
          <w:tcPr>
            <w:tcW w:w="2658" w:type="dxa"/>
            <w:tcBorders>
              <w:top w:val="single" w:sz="4" w:space="0" w:color="000000"/>
              <w:left w:val="single" w:sz="4" w:space="0" w:color="000000"/>
              <w:bottom w:val="single" w:sz="4" w:space="0" w:color="000000"/>
              <w:right w:val="single" w:sz="8" w:space="0" w:color="000000"/>
            </w:tcBorders>
            <w:vAlign w:val="center"/>
          </w:tcPr>
          <w:p w14:paraId="70BBFCCF" w14:textId="77777777" w:rsidR="00E01B0C" w:rsidRPr="007713CF" w:rsidRDefault="00E01B0C" w:rsidP="004B791E">
            <w:pPr>
              <w:spacing w:line="264" w:lineRule="auto"/>
              <w:jc w:val="center"/>
              <w:rPr>
                <w:rFonts w:eastAsia="Verdana" w:cs="Arial"/>
              </w:rPr>
            </w:pPr>
            <w:proofErr w:type="spellStart"/>
            <w:r w:rsidRPr="007713CF">
              <w:rPr>
                <w:rFonts w:eastAsia="Verdana" w:cs="Arial"/>
              </w:rPr>
              <w:t>fDeklarowana</w:t>
            </w:r>
            <w:proofErr w:type="spellEnd"/>
          </w:p>
        </w:tc>
        <w:tc>
          <w:tcPr>
            <w:tcW w:w="1271" w:type="dxa"/>
            <w:tcBorders>
              <w:top w:val="single" w:sz="4" w:space="0" w:color="000000"/>
              <w:left w:val="single" w:sz="8" w:space="0" w:color="000000"/>
              <w:bottom w:val="single" w:sz="4" w:space="0" w:color="000000"/>
              <w:right w:val="single" w:sz="8" w:space="0" w:color="000000"/>
            </w:tcBorders>
            <w:vAlign w:val="center"/>
          </w:tcPr>
          <w:p w14:paraId="76DE85B6" w14:textId="77777777" w:rsidR="00E01B0C" w:rsidRPr="007713CF" w:rsidRDefault="00E01B0C" w:rsidP="004B791E">
            <w:pPr>
              <w:spacing w:line="264" w:lineRule="auto"/>
              <w:jc w:val="center"/>
              <w:rPr>
                <w:rFonts w:eastAsia="Verdana" w:cs="Arial"/>
              </w:rPr>
            </w:pPr>
            <w:r w:rsidRPr="007713CF">
              <w:rPr>
                <w:rFonts w:eastAsia="Verdana" w:cs="Arial"/>
              </w:rPr>
              <w:t>Tablica 8</w:t>
            </w:r>
          </w:p>
        </w:tc>
      </w:tr>
      <w:tr w:rsidR="00E01B0C" w:rsidRPr="007713CF" w14:paraId="0A97ED7D" w14:textId="77777777" w:rsidTr="004B791E">
        <w:trPr>
          <w:trHeight w:val="230"/>
          <w:jc w:val="center"/>
        </w:trPr>
        <w:tc>
          <w:tcPr>
            <w:tcW w:w="1271" w:type="dxa"/>
            <w:vMerge/>
            <w:tcBorders>
              <w:top w:val="nil"/>
              <w:left w:val="single" w:sz="4" w:space="0" w:color="000000"/>
              <w:bottom w:val="single" w:sz="4" w:space="0" w:color="000000"/>
              <w:right w:val="single" w:sz="4" w:space="0" w:color="000000"/>
            </w:tcBorders>
            <w:vAlign w:val="center"/>
          </w:tcPr>
          <w:p w14:paraId="47E11ABF" w14:textId="77777777" w:rsidR="00E01B0C" w:rsidRPr="007713CF" w:rsidRDefault="00E01B0C" w:rsidP="004B791E">
            <w:pPr>
              <w:spacing w:line="264" w:lineRule="auto"/>
              <w:jc w:val="center"/>
              <w:rPr>
                <w:rFonts w:eastAsia="Verdana" w:cs="Arial"/>
              </w:rPr>
            </w:pPr>
          </w:p>
        </w:tc>
        <w:tc>
          <w:tcPr>
            <w:tcW w:w="3249" w:type="dxa"/>
            <w:tcBorders>
              <w:top w:val="single" w:sz="4" w:space="0" w:color="000000"/>
              <w:left w:val="single" w:sz="4" w:space="0" w:color="000000"/>
              <w:bottom w:val="single" w:sz="4" w:space="0" w:color="000000"/>
              <w:right w:val="single" w:sz="4" w:space="0" w:color="000000"/>
            </w:tcBorders>
            <w:vAlign w:val="center"/>
          </w:tcPr>
          <w:p w14:paraId="21CBF4BE" w14:textId="77777777" w:rsidR="00E01B0C" w:rsidRPr="007713CF" w:rsidRDefault="00E01B0C" w:rsidP="004B791E">
            <w:pPr>
              <w:spacing w:line="264" w:lineRule="auto"/>
              <w:jc w:val="center"/>
              <w:rPr>
                <w:rFonts w:eastAsia="Verdana" w:cs="Arial"/>
              </w:rPr>
            </w:pPr>
            <w:r w:rsidRPr="007713CF">
              <w:rPr>
                <w:rFonts w:eastAsia="Verdana" w:cs="Arial"/>
              </w:rPr>
              <w:t>b) w kruszywie drobnym*</w:t>
            </w:r>
          </w:p>
        </w:tc>
        <w:tc>
          <w:tcPr>
            <w:tcW w:w="2658" w:type="dxa"/>
            <w:tcBorders>
              <w:top w:val="single" w:sz="4" w:space="0" w:color="000000"/>
              <w:left w:val="single" w:sz="4" w:space="0" w:color="000000"/>
              <w:bottom w:val="single" w:sz="4" w:space="0" w:color="000000"/>
              <w:right w:val="single" w:sz="8" w:space="0" w:color="000000"/>
            </w:tcBorders>
            <w:vAlign w:val="center"/>
          </w:tcPr>
          <w:p w14:paraId="2878F152" w14:textId="77777777" w:rsidR="00E01B0C" w:rsidRPr="007713CF" w:rsidRDefault="00E01B0C" w:rsidP="004B791E">
            <w:pPr>
              <w:spacing w:line="264" w:lineRule="auto"/>
              <w:jc w:val="center"/>
              <w:rPr>
                <w:rFonts w:eastAsia="Verdana" w:cs="Arial"/>
              </w:rPr>
            </w:pPr>
            <w:proofErr w:type="spellStart"/>
            <w:r w:rsidRPr="007713CF">
              <w:rPr>
                <w:rFonts w:eastAsia="Verdana" w:cs="Arial"/>
              </w:rPr>
              <w:t>fDeklarowana</w:t>
            </w:r>
            <w:proofErr w:type="spellEnd"/>
          </w:p>
        </w:tc>
        <w:tc>
          <w:tcPr>
            <w:tcW w:w="1271" w:type="dxa"/>
            <w:tcBorders>
              <w:top w:val="single" w:sz="4" w:space="0" w:color="000000"/>
              <w:left w:val="single" w:sz="8" w:space="0" w:color="000000"/>
              <w:bottom w:val="single" w:sz="4" w:space="0" w:color="000000"/>
              <w:right w:val="single" w:sz="8" w:space="0" w:color="000000"/>
            </w:tcBorders>
            <w:vAlign w:val="center"/>
          </w:tcPr>
          <w:p w14:paraId="42CE9787" w14:textId="77777777" w:rsidR="00E01B0C" w:rsidRPr="007713CF" w:rsidRDefault="00E01B0C" w:rsidP="004B791E">
            <w:pPr>
              <w:spacing w:line="264" w:lineRule="auto"/>
              <w:jc w:val="center"/>
              <w:rPr>
                <w:rFonts w:eastAsia="Verdana" w:cs="Arial"/>
              </w:rPr>
            </w:pPr>
            <w:r w:rsidRPr="007713CF">
              <w:rPr>
                <w:rFonts w:eastAsia="Verdana" w:cs="Arial"/>
              </w:rPr>
              <w:t>Tablica 8</w:t>
            </w:r>
          </w:p>
        </w:tc>
      </w:tr>
      <w:tr w:rsidR="00E01B0C" w:rsidRPr="007713CF" w14:paraId="22BD5050" w14:textId="77777777" w:rsidTr="004B791E">
        <w:trPr>
          <w:trHeight w:val="446"/>
          <w:jc w:val="center"/>
        </w:trPr>
        <w:tc>
          <w:tcPr>
            <w:tcW w:w="1271" w:type="dxa"/>
            <w:tcBorders>
              <w:top w:val="single" w:sz="4" w:space="0" w:color="000000"/>
              <w:left w:val="single" w:sz="4" w:space="0" w:color="000000"/>
              <w:bottom w:val="single" w:sz="4" w:space="0" w:color="000000"/>
              <w:right w:val="single" w:sz="4" w:space="0" w:color="000000"/>
            </w:tcBorders>
            <w:vAlign w:val="center"/>
          </w:tcPr>
          <w:p w14:paraId="017E86EA" w14:textId="77777777" w:rsidR="00E01B0C" w:rsidRPr="007713CF" w:rsidRDefault="00E01B0C" w:rsidP="004B791E">
            <w:pPr>
              <w:spacing w:line="264" w:lineRule="auto"/>
              <w:jc w:val="center"/>
              <w:rPr>
                <w:rFonts w:eastAsia="Verdana" w:cs="Arial"/>
              </w:rPr>
            </w:pPr>
            <w:r w:rsidRPr="007713CF">
              <w:rPr>
                <w:rFonts w:eastAsia="Verdana" w:cs="Arial"/>
              </w:rPr>
              <w:t>4.7</w:t>
            </w:r>
          </w:p>
        </w:tc>
        <w:tc>
          <w:tcPr>
            <w:tcW w:w="3249" w:type="dxa"/>
            <w:tcBorders>
              <w:top w:val="single" w:sz="4" w:space="0" w:color="000000"/>
              <w:left w:val="single" w:sz="4" w:space="0" w:color="000000"/>
              <w:bottom w:val="single" w:sz="4" w:space="0" w:color="000000"/>
              <w:right w:val="single" w:sz="4" w:space="0" w:color="000000"/>
            </w:tcBorders>
            <w:vAlign w:val="center"/>
          </w:tcPr>
          <w:p w14:paraId="6E0A82D1" w14:textId="77777777" w:rsidR="00E01B0C" w:rsidRPr="007713CF" w:rsidRDefault="00E01B0C" w:rsidP="004B791E">
            <w:pPr>
              <w:spacing w:line="264" w:lineRule="auto"/>
              <w:jc w:val="center"/>
              <w:rPr>
                <w:rFonts w:eastAsia="Verdana" w:cs="Arial"/>
              </w:rPr>
            </w:pPr>
            <w:r w:rsidRPr="007713CF">
              <w:rPr>
                <w:rFonts w:eastAsia="Verdana" w:cs="Arial"/>
              </w:rPr>
              <w:t>Jakość pyłów</w:t>
            </w:r>
          </w:p>
        </w:tc>
        <w:tc>
          <w:tcPr>
            <w:tcW w:w="2658" w:type="dxa"/>
            <w:tcBorders>
              <w:top w:val="single" w:sz="4" w:space="0" w:color="000000"/>
              <w:left w:val="single" w:sz="4" w:space="0" w:color="000000"/>
              <w:bottom w:val="single" w:sz="4" w:space="0" w:color="000000"/>
              <w:right w:val="single" w:sz="8" w:space="0" w:color="000000"/>
            </w:tcBorders>
            <w:vAlign w:val="center"/>
          </w:tcPr>
          <w:p w14:paraId="24497487" w14:textId="77777777" w:rsidR="00E01B0C" w:rsidRPr="007713CF" w:rsidRDefault="00E01B0C" w:rsidP="004B791E">
            <w:pPr>
              <w:spacing w:line="264" w:lineRule="auto"/>
              <w:jc w:val="center"/>
              <w:rPr>
                <w:rFonts w:eastAsia="Verdana" w:cs="Arial"/>
              </w:rPr>
            </w:pPr>
            <w:r w:rsidRPr="007713CF">
              <w:rPr>
                <w:rFonts w:eastAsia="Verdana" w:cs="Arial"/>
              </w:rPr>
              <w:t>Właściwość niebadana na pojedynczych frakcjach, a tylko w mieszankach</w:t>
            </w:r>
          </w:p>
        </w:tc>
        <w:tc>
          <w:tcPr>
            <w:tcW w:w="1271" w:type="dxa"/>
            <w:tcBorders>
              <w:top w:val="single" w:sz="4" w:space="0" w:color="000000"/>
              <w:left w:val="single" w:sz="8" w:space="0" w:color="000000"/>
              <w:bottom w:val="single" w:sz="4" w:space="0" w:color="000000"/>
              <w:right w:val="single" w:sz="8" w:space="0" w:color="000000"/>
            </w:tcBorders>
            <w:vAlign w:val="center"/>
          </w:tcPr>
          <w:p w14:paraId="310833F0" w14:textId="77777777" w:rsidR="00E01B0C" w:rsidRPr="007713CF" w:rsidRDefault="00E01B0C" w:rsidP="004B791E">
            <w:pPr>
              <w:spacing w:line="264" w:lineRule="auto"/>
              <w:jc w:val="center"/>
              <w:rPr>
                <w:rFonts w:eastAsia="Verdana" w:cs="Arial"/>
              </w:rPr>
            </w:pPr>
            <w:r w:rsidRPr="007713CF">
              <w:rPr>
                <w:rFonts w:eastAsia="Verdana" w:cs="Arial"/>
              </w:rPr>
              <w:t>-</w:t>
            </w:r>
          </w:p>
        </w:tc>
      </w:tr>
      <w:tr w:rsidR="00E01B0C" w:rsidRPr="007713CF" w14:paraId="0DE8AC20" w14:textId="77777777" w:rsidTr="004B791E">
        <w:trPr>
          <w:trHeight w:val="787"/>
          <w:jc w:val="center"/>
        </w:trPr>
        <w:tc>
          <w:tcPr>
            <w:tcW w:w="1271" w:type="dxa"/>
            <w:tcBorders>
              <w:top w:val="single" w:sz="4" w:space="0" w:color="000000"/>
              <w:left w:val="single" w:sz="4" w:space="0" w:color="000000"/>
              <w:bottom w:val="single" w:sz="4" w:space="0" w:color="000000"/>
              <w:right w:val="single" w:sz="4" w:space="0" w:color="000000"/>
            </w:tcBorders>
            <w:vAlign w:val="center"/>
          </w:tcPr>
          <w:p w14:paraId="53BEC389" w14:textId="77777777" w:rsidR="00E01B0C" w:rsidRPr="007713CF" w:rsidRDefault="00E01B0C" w:rsidP="004B791E">
            <w:pPr>
              <w:spacing w:line="264" w:lineRule="auto"/>
              <w:jc w:val="center"/>
              <w:rPr>
                <w:rFonts w:eastAsia="Verdana" w:cs="Arial"/>
              </w:rPr>
            </w:pPr>
            <w:r w:rsidRPr="007713CF">
              <w:rPr>
                <w:rFonts w:eastAsia="Verdana" w:cs="Arial"/>
              </w:rPr>
              <w:t>5.2</w:t>
            </w:r>
          </w:p>
        </w:tc>
        <w:tc>
          <w:tcPr>
            <w:tcW w:w="3249" w:type="dxa"/>
            <w:tcBorders>
              <w:top w:val="single" w:sz="4" w:space="0" w:color="000000"/>
              <w:left w:val="single" w:sz="4" w:space="0" w:color="000000"/>
              <w:bottom w:val="single" w:sz="4" w:space="0" w:color="000000"/>
              <w:right w:val="single" w:sz="4" w:space="0" w:color="000000"/>
            </w:tcBorders>
            <w:vAlign w:val="center"/>
          </w:tcPr>
          <w:p w14:paraId="58603AA1" w14:textId="77777777" w:rsidR="00E01B0C" w:rsidRPr="007713CF" w:rsidRDefault="00E01B0C" w:rsidP="004B791E">
            <w:pPr>
              <w:spacing w:line="264" w:lineRule="auto"/>
              <w:jc w:val="center"/>
              <w:rPr>
                <w:rFonts w:eastAsia="Verdana" w:cs="Arial"/>
              </w:rPr>
            </w:pPr>
            <w:r w:rsidRPr="007713CF">
              <w:rPr>
                <w:rFonts w:eastAsia="Verdana" w:cs="Arial"/>
              </w:rPr>
              <w:t>Odporność na rozdrabnianie wg PN-EN 1097-2, kategoria nie wyższa niż:</w:t>
            </w:r>
          </w:p>
        </w:tc>
        <w:tc>
          <w:tcPr>
            <w:tcW w:w="2658" w:type="dxa"/>
            <w:tcBorders>
              <w:top w:val="single" w:sz="4" w:space="0" w:color="000000"/>
              <w:left w:val="single" w:sz="4" w:space="0" w:color="000000"/>
              <w:bottom w:val="single" w:sz="4" w:space="0" w:color="000000"/>
              <w:right w:val="single" w:sz="4" w:space="0" w:color="000000"/>
            </w:tcBorders>
            <w:vAlign w:val="center"/>
          </w:tcPr>
          <w:p w14:paraId="7EB626D9" w14:textId="77777777" w:rsidR="00E01B0C" w:rsidRPr="007713CF" w:rsidRDefault="00E01B0C" w:rsidP="004B791E">
            <w:pPr>
              <w:spacing w:line="264" w:lineRule="auto"/>
              <w:jc w:val="center"/>
              <w:rPr>
                <w:rFonts w:eastAsia="Verdana" w:cs="Arial"/>
              </w:rPr>
            </w:pPr>
            <w:r w:rsidRPr="007713CF">
              <w:rPr>
                <w:rFonts w:eastAsia="Verdana" w:cs="Arial"/>
              </w:rPr>
              <w:t>LA</w:t>
            </w:r>
            <w:r w:rsidRPr="007713CF">
              <w:rPr>
                <w:rFonts w:eastAsia="Verdana" w:cs="Arial"/>
                <w:vertAlign w:val="subscript"/>
              </w:rPr>
              <w:t>35</w:t>
            </w:r>
          </w:p>
        </w:tc>
        <w:tc>
          <w:tcPr>
            <w:tcW w:w="1271" w:type="dxa"/>
            <w:tcBorders>
              <w:top w:val="single" w:sz="4" w:space="0" w:color="000000"/>
              <w:left w:val="single" w:sz="8" w:space="0" w:color="000000"/>
              <w:bottom w:val="single" w:sz="4" w:space="0" w:color="000000"/>
              <w:right w:val="single" w:sz="8" w:space="0" w:color="000000"/>
            </w:tcBorders>
            <w:vAlign w:val="center"/>
          </w:tcPr>
          <w:p w14:paraId="2CFD5668" w14:textId="77777777" w:rsidR="00E01B0C" w:rsidRPr="007713CF" w:rsidRDefault="00E01B0C" w:rsidP="004B791E">
            <w:pPr>
              <w:spacing w:line="264" w:lineRule="auto"/>
              <w:jc w:val="center"/>
              <w:rPr>
                <w:rFonts w:eastAsia="Verdana" w:cs="Arial"/>
              </w:rPr>
            </w:pPr>
            <w:r w:rsidRPr="007713CF">
              <w:rPr>
                <w:rFonts w:eastAsia="Verdana" w:cs="Arial"/>
              </w:rPr>
              <w:t>Tablica 9</w:t>
            </w:r>
          </w:p>
        </w:tc>
      </w:tr>
      <w:tr w:rsidR="00E01B0C" w:rsidRPr="007713CF" w14:paraId="5E9929D5" w14:textId="77777777" w:rsidTr="004B791E">
        <w:trPr>
          <w:trHeight w:val="593"/>
          <w:jc w:val="center"/>
        </w:trPr>
        <w:tc>
          <w:tcPr>
            <w:tcW w:w="1271" w:type="dxa"/>
            <w:tcBorders>
              <w:top w:val="single" w:sz="4" w:space="0" w:color="000000"/>
              <w:left w:val="single" w:sz="4" w:space="0" w:color="000000"/>
              <w:bottom w:val="single" w:sz="4" w:space="0" w:color="000000"/>
              <w:right w:val="single" w:sz="4" w:space="0" w:color="000000"/>
            </w:tcBorders>
            <w:vAlign w:val="center"/>
          </w:tcPr>
          <w:p w14:paraId="32200105" w14:textId="77777777" w:rsidR="00E01B0C" w:rsidRPr="007713CF" w:rsidRDefault="00E01B0C" w:rsidP="004B791E">
            <w:pPr>
              <w:spacing w:line="264" w:lineRule="auto"/>
              <w:jc w:val="center"/>
              <w:rPr>
                <w:rFonts w:eastAsia="Verdana" w:cs="Arial"/>
              </w:rPr>
            </w:pPr>
            <w:r w:rsidRPr="007713CF">
              <w:rPr>
                <w:rFonts w:eastAsia="Verdana" w:cs="Arial"/>
              </w:rPr>
              <w:t>5.3</w:t>
            </w:r>
          </w:p>
        </w:tc>
        <w:tc>
          <w:tcPr>
            <w:tcW w:w="3249" w:type="dxa"/>
            <w:tcBorders>
              <w:top w:val="single" w:sz="4" w:space="0" w:color="000000"/>
              <w:left w:val="single" w:sz="4" w:space="0" w:color="000000"/>
              <w:bottom w:val="single" w:sz="4" w:space="0" w:color="000000"/>
              <w:right w:val="single" w:sz="4" w:space="0" w:color="000000"/>
            </w:tcBorders>
            <w:vAlign w:val="center"/>
          </w:tcPr>
          <w:p w14:paraId="10D3FBE7" w14:textId="77777777" w:rsidR="00E01B0C" w:rsidRPr="007713CF" w:rsidRDefault="00E01B0C" w:rsidP="004B791E">
            <w:pPr>
              <w:spacing w:line="264" w:lineRule="auto"/>
              <w:jc w:val="center"/>
              <w:rPr>
                <w:rFonts w:eastAsia="Verdana" w:cs="Arial"/>
              </w:rPr>
            </w:pPr>
            <w:r w:rsidRPr="007713CF">
              <w:rPr>
                <w:rFonts w:eastAsia="Verdana" w:cs="Arial"/>
              </w:rPr>
              <w:t>Odporność na ścieranie kruszywa grubego wg PN-</w:t>
            </w:r>
          </w:p>
          <w:p w14:paraId="2F7393A7" w14:textId="77777777" w:rsidR="00E01B0C" w:rsidRPr="007713CF" w:rsidRDefault="00E01B0C" w:rsidP="004B791E">
            <w:pPr>
              <w:spacing w:line="264" w:lineRule="auto"/>
              <w:jc w:val="center"/>
              <w:rPr>
                <w:rFonts w:eastAsia="Verdana" w:cs="Arial"/>
              </w:rPr>
            </w:pPr>
            <w:r w:rsidRPr="007713CF">
              <w:rPr>
                <w:rFonts w:eastAsia="Verdana" w:cs="Arial"/>
              </w:rPr>
              <w:t>EN 1097-1</w:t>
            </w:r>
          </w:p>
        </w:tc>
        <w:tc>
          <w:tcPr>
            <w:tcW w:w="2658" w:type="dxa"/>
            <w:tcBorders>
              <w:top w:val="single" w:sz="4" w:space="0" w:color="000000"/>
              <w:left w:val="single" w:sz="4" w:space="0" w:color="000000"/>
              <w:bottom w:val="single" w:sz="4" w:space="0" w:color="000000"/>
              <w:right w:val="single" w:sz="4" w:space="0" w:color="000000"/>
            </w:tcBorders>
            <w:vAlign w:val="center"/>
          </w:tcPr>
          <w:p w14:paraId="7FF4331F" w14:textId="77777777" w:rsidR="00E01B0C" w:rsidRPr="007713CF" w:rsidRDefault="00E01B0C" w:rsidP="004B791E">
            <w:pPr>
              <w:spacing w:line="264" w:lineRule="auto"/>
              <w:jc w:val="center"/>
              <w:rPr>
                <w:rFonts w:eastAsia="Verdana" w:cs="Arial"/>
              </w:rPr>
            </w:pPr>
            <w:proofErr w:type="spellStart"/>
            <w:r w:rsidRPr="007713CF">
              <w:rPr>
                <w:rFonts w:eastAsia="Verdana" w:cs="Arial"/>
              </w:rPr>
              <w:t>M</w:t>
            </w:r>
            <w:r w:rsidRPr="007713CF">
              <w:rPr>
                <w:rFonts w:eastAsia="Verdana" w:cs="Arial"/>
                <w:vertAlign w:val="subscript"/>
              </w:rPr>
              <w:t>DE</w:t>
            </w:r>
            <w:r w:rsidRPr="007713CF">
              <w:rPr>
                <w:rFonts w:eastAsia="Verdana" w:cs="Arial"/>
              </w:rPr>
              <w:t>Deklarow</w:t>
            </w:r>
            <w:proofErr w:type="spellEnd"/>
            <w:r w:rsidRPr="007713CF">
              <w:rPr>
                <w:rFonts w:eastAsia="Verdana" w:cs="Arial"/>
              </w:rPr>
              <w:t xml:space="preserve"> </w:t>
            </w:r>
            <w:proofErr w:type="spellStart"/>
            <w:r w:rsidRPr="007713CF">
              <w:rPr>
                <w:rFonts w:eastAsia="Verdana" w:cs="Arial"/>
              </w:rPr>
              <w:t>ana</w:t>
            </w:r>
            <w:proofErr w:type="spellEnd"/>
          </w:p>
        </w:tc>
        <w:tc>
          <w:tcPr>
            <w:tcW w:w="1271" w:type="dxa"/>
            <w:tcBorders>
              <w:top w:val="single" w:sz="4" w:space="0" w:color="000000"/>
              <w:left w:val="single" w:sz="8" w:space="0" w:color="000000"/>
              <w:bottom w:val="single" w:sz="4" w:space="0" w:color="000000"/>
              <w:right w:val="single" w:sz="8" w:space="0" w:color="000000"/>
            </w:tcBorders>
            <w:vAlign w:val="center"/>
          </w:tcPr>
          <w:p w14:paraId="565A3B13" w14:textId="77777777" w:rsidR="00E01B0C" w:rsidRPr="007713CF" w:rsidRDefault="00E01B0C" w:rsidP="004B791E">
            <w:pPr>
              <w:spacing w:line="264" w:lineRule="auto"/>
              <w:jc w:val="center"/>
              <w:rPr>
                <w:rFonts w:eastAsia="Verdana" w:cs="Arial"/>
              </w:rPr>
            </w:pPr>
            <w:r w:rsidRPr="007713CF">
              <w:rPr>
                <w:rFonts w:eastAsia="Verdana" w:cs="Arial"/>
              </w:rPr>
              <w:t>Tablica 11</w:t>
            </w:r>
          </w:p>
        </w:tc>
      </w:tr>
      <w:tr w:rsidR="00E01B0C" w:rsidRPr="007713CF" w14:paraId="30ABA45B" w14:textId="77777777" w:rsidTr="004B791E">
        <w:trPr>
          <w:trHeight w:val="398"/>
          <w:jc w:val="center"/>
        </w:trPr>
        <w:tc>
          <w:tcPr>
            <w:tcW w:w="1271" w:type="dxa"/>
            <w:tcBorders>
              <w:top w:val="single" w:sz="4" w:space="0" w:color="000000"/>
              <w:left w:val="single" w:sz="4" w:space="0" w:color="000000"/>
              <w:bottom w:val="single" w:sz="4" w:space="0" w:color="000000"/>
              <w:right w:val="single" w:sz="4" w:space="0" w:color="000000"/>
            </w:tcBorders>
            <w:vAlign w:val="center"/>
          </w:tcPr>
          <w:p w14:paraId="34E6B9BB" w14:textId="77777777" w:rsidR="00E01B0C" w:rsidRPr="007713CF" w:rsidRDefault="00E01B0C" w:rsidP="004B791E">
            <w:pPr>
              <w:spacing w:line="264" w:lineRule="auto"/>
              <w:jc w:val="center"/>
              <w:rPr>
                <w:rFonts w:eastAsia="Verdana" w:cs="Arial"/>
              </w:rPr>
            </w:pPr>
            <w:r w:rsidRPr="007713CF">
              <w:rPr>
                <w:rFonts w:eastAsia="Verdana" w:cs="Arial"/>
              </w:rPr>
              <w:t>5.4</w:t>
            </w:r>
          </w:p>
        </w:tc>
        <w:tc>
          <w:tcPr>
            <w:tcW w:w="3249" w:type="dxa"/>
            <w:tcBorders>
              <w:top w:val="single" w:sz="4" w:space="0" w:color="000000"/>
              <w:left w:val="single" w:sz="4" w:space="0" w:color="000000"/>
              <w:bottom w:val="single" w:sz="4" w:space="0" w:color="000000"/>
              <w:right w:val="single" w:sz="4" w:space="0" w:color="000000"/>
            </w:tcBorders>
            <w:vAlign w:val="center"/>
          </w:tcPr>
          <w:p w14:paraId="126FFD40" w14:textId="77777777" w:rsidR="00E01B0C" w:rsidRPr="007713CF" w:rsidRDefault="00E01B0C" w:rsidP="004B791E">
            <w:pPr>
              <w:spacing w:line="264" w:lineRule="auto"/>
              <w:jc w:val="center"/>
              <w:rPr>
                <w:rFonts w:eastAsia="Verdana" w:cs="Arial"/>
              </w:rPr>
            </w:pPr>
            <w:r w:rsidRPr="007713CF">
              <w:rPr>
                <w:rFonts w:eastAsia="Verdana" w:cs="Arial"/>
              </w:rPr>
              <w:t>Gęstość wg PN-EN 1097-6, rozdział 7, 8 albo 9</w:t>
            </w:r>
          </w:p>
        </w:tc>
        <w:tc>
          <w:tcPr>
            <w:tcW w:w="2658" w:type="dxa"/>
            <w:tcBorders>
              <w:top w:val="single" w:sz="4" w:space="0" w:color="000000"/>
              <w:left w:val="single" w:sz="4" w:space="0" w:color="000000"/>
              <w:bottom w:val="single" w:sz="4" w:space="0" w:color="000000"/>
              <w:right w:val="single" w:sz="4" w:space="0" w:color="000000"/>
            </w:tcBorders>
            <w:vAlign w:val="center"/>
          </w:tcPr>
          <w:p w14:paraId="6D532A35" w14:textId="77777777" w:rsidR="00E01B0C" w:rsidRPr="007713CF" w:rsidRDefault="00E01B0C" w:rsidP="004B791E">
            <w:pPr>
              <w:spacing w:line="264" w:lineRule="auto"/>
              <w:jc w:val="center"/>
              <w:rPr>
                <w:rFonts w:eastAsia="Verdana" w:cs="Arial"/>
              </w:rPr>
            </w:pPr>
            <w:proofErr w:type="spellStart"/>
            <w:r w:rsidRPr="007713CF">
              <w:rPr>
                <w:rFonts w:eastAsia="Verdana" w:cs="Arial"/>
              </w:rPr>
              <w:t>Deklarowan</w:t>
            </w:r>
            <w:proofErr w:type="spellEnd"/>
          </w:p>
          <w:p w14:paraId="2A8728AB" w14:textId="77777777" w:rsidR="00E01B0C" w:rsidRPr="007713CF" w:rsidRDefault="00E01B0C" w:rsidP="004B791E">
            <w:pPr>
              <w:spacing w:line="264" w:lineRule="auto"/>
              <w:jc w:val="center"/>
              <w:rPr>
                <w:rFonts w:eastAsia="Verdana" w:cs="Arial"/>
              </w:rPr>
            </w:pPr>
            <w:r w:rsidRPr="007713CF">
              <w:rPr>
                <w:rFonts w:eastAsia="Verdana" w:cs="Arial"/>
              </w:rPr>
              <w:t>a</w:t>
            </w:r>
          </w:p>
        </w:tc>
        <w:tc>
          <w:tcPr>
            <w:tcW w:w="1271" w:type="dxa"/>
            <w:tcBorders>
              <w:top w:val="single" w:sz="4" w:space="0" w:color="000000"/>
              <w:left w:val="single" w:sz="8" w:space="0" w:color="000000"/>
              <w:bottom w:val="single" w:sz="4" w:space="0" w:color="000000"/>
              <w:right w:val="single" w:sz="8" w:space="0" w:color="000000"/>
            </w:tcBorders>
            <w:vAlign w:val="center"/>
          </w:tcPr>
          <w:p w14:paraId="1E2FF3E0" w14:textId="77777777" w:rsidR="00E01B0C" w:rsidRPr="007713CF" w:rsidRDefault="00E01B0C" w:rsidP="004B791E">
            <w:pPr>
              <w:spacing w:line="264" w:lineRule="auto"/>
              <w:jc w:val="center"/>
              <w:rPr>
                <w:rFonts w:eastAsia="Verdana" w:cs="Arial"/>
              </w:rPr>
            </w:pPr>
            <w:r w:rsidRPr="007713CF">
              <w:rPr>
                <w:rFonts w:eastAsia="Verdana" w:cs="Arial"/>
              </w:rPr>
              <w:t>-</w:t>
            </w:r>
          </w:p>
        </w:tc>
      </w:tr>
      <w:tr w:rsidR="00E01B0C" w:rsidRPr="007713CF" w14:paraId="65F85A0B" w14:textId="77777777" w:rsidTr="004B791E">
        <w:trPr>
          <w:trHeight w:val="790"/>
          <w:jc w:val="center"/>
        </w:trPr>
        <w:tc>
          <w:tcPr>
            <w:tcW w:w="1271" w:type="dxa"/>
            <w:tcBorders>
              <w:top w:val="single" w:sz="4" w:space="0" w:color="000000"/>
              <w:left w:val="single" w:sz="4" w:space="0" w:color="000000"/>
              <w:bottom w:val="single" w:sz="4" w:space="0" w:color="000000"/>
              <w:right w:val="single" w:sz="4" w:space="0" w:color="000000"/>
            </w:tcBorders>
            <w:vAlign w:val="center"/>
          </w:tcPr>
          <w:p w14:paraId="43CCF194" w14:textId="77777777" w:rsidR="00E01B0C" w:rsidRPr="007713CF" w:rsidRDefault="00E01B0C" w:rsidP="004B791E">
            <w:pPr>
              <w:spacing w:line="264" w:lineRule="auto"/>
              <w:jc w:val="center"/>
              <w:rPr>
                <w:rFonts w:eastAsia="Verdana" w:cs="Arial"/>
              </w:rPr>
            </w:pPr>
            <w:r w:rsidRPr="007713CF">
              <w:rPr>
                <w:rFonts w:eastAsia="Verdana" w:cs="Arial"/>
              </w:rPr>
              <w:t>5.5</w:t>
            </w:r>
          </w:p>
        </w:tc>
        <w:tc>
          <w:tcPr>
            <w:tcW w:w="3249" w:type="dxa"/>
            <w:tcBorders>
              <w:top w:val="single" w:sz="4" w:space="0" w:color="000000"/>
              <w:left w:val="single" w:sz="4" w:space="0" w:color="000000"/>
              <w:bottom w:val="single" w:sz="4" w:space="0" w:color="000000"/>
              <w:right w:val="single" w:sz="4" w:space="0" w:color="000000"/>
            </w:tcBorders>
            <w:vAlign w:val="center"/>
          </w:tcPr>
          <w:p w14:paraId="285C8F49" w14:textId="77777777" w:rsidR="00E01B0C" w:rsidRPr="007713CF" w:rsidRDefault="00E01B0C" w:rsidP="004B791E">
            <w:pPr>
              <w:spacing w:line="264" w:lineRule="auto"/>
              <w:jc w:val="center"/>
              <w:rPr>
                <w:rFonts w:eastAsia="Verdana" w:cs="Arial"/>
              </w:rPr>
            </w:pPr>
            <w:r w:rsidRPr="007713CF">
              <w:rPr>
                <w:rFonts w:eastAsia="Verdana" w:cs="Arial"/>
              </w:rPr>
              <w:t>Nasiąkliwość wg PN-EN</w:t>
            </w:r>
          </w:p>
          <w:p w14:paraId="01F1B92B" w14:textId="77777777" w:rsidR="00E01B0C" w:rsidRPr="007713CF" w:rsidRDefault="00E01B0C" w:rsidP="004B791E">
            <w:pPr>
              <w:spacing w:line="264" w:lineRule="auto"/>
              <w:jc w:val="center"/>
              <w:rPr>
                <w:rFonts w:eastAsia="Verdana" w:cs="Arial"/>
              </w:rPr>
            </w:pPr>
            <w:r w:rsidRPr="007713CF">
              <w:rPr>
                <w:rFonts w:eastAsia="Verdana" w:cs="Arial"/>
              </w:rPr>
              <w:t>1097-6, rozdział 7,  8 albo 9 (zależności od frakcji)</w:t>
            </w:r>
          </w:p>
        </w:tc>
        <w:tc>
          <w:tcPr>
            <w:tcW w:w="2658" w:type="dxa"/>
            <w:tcBorders>
              <w:top w:val="single" w:sz="4" w:space="0" w:color="000000"/>
              <w:left w:val="single" w:sz="4" w:space="0" w:color="000000"/>
              <w:bottom w:val="single" w:sz="4" w:space="0" w:color="000000"/>
              <w:right w:val="single" w:sz="4" w:space="0" w:color="000000"/>
            </w:tcBorders>
            <w:vAlign w:val="center"/>
          </w:tcPr>
          <w:p w14:paraId="31594B56" w14:textId="77777777" w:rsidR="00E01B0C" w:rsidRPr="007713CF" w:rsidRDefault="00E01B0C" w:rsidP="004B791E">
            <w:pPr>
              <w:spacing w:line="264" w:lineRule="auto"/>
              <w:jc w:val="center"/>
              <w:rPr>
                <w:rFonts w:eastAsia="Verdana" w:cs="Arial"/>
              </w:rPr>
            </w:pPr>
            <w:proofErr w:type="spellStart"/>
            <w:r w:rsidRPr="007713CF">
              <w:rPr>
                <w:rFonts w:eastAsia="Verdana" w:cs="Arial"/>
              </w:rPr>
              <w:t>W</w:t>
            </w:r>
            <w:r w:rsidRPr="007713CF">
              <w:rPr>
                <w:rFonts w:eastAsia="Verdana" w:cs="Arial"/>
                <w:vertAlign w:val="subscript"/>
              </w:rPr>
              <w:t>cm</w:t>
            </w:r>
            <w:r w:rsidRPr="007713CF">
              <w:rPr>
                <w:rFonts w:eastAsia="Verdana" w:cs="Arial"/>
              </w:rPr>
              <w:t>NR</w:t>
            </w:r>
            <w:proofErr w:type="spellEnd"/>
            <w:r w:rsidRPr="007713CF">
              <w:rPr>
                <w:rFonts w:eastAsia="Verdana" w:cs="Arial"/>
              </w:rPr>
              <w:t xml:space="preserve"> WA</w:t>
            </w:r>
            <w:r w:rsidRPr="007713CF">
              <w:rPr>
                <w:rFonts w:eastAsia="Verdana" w:cs="Arial"/>
                <w:vertAlign w:val="subscript"/>
              </w:rPr>
              <w:t>24</w:t>
            </w:r>
            <w:r w:rsidRPr="007713CF">
              <w:rPr>
                <w:rFonts w:eastAsia="Verdana" w:cs="Arial"/>
              </w:rPr>
              <w:t>2**</w:t>
            </w:r>
          </w:p>
        </w:tc>
        <w:tc>
          <w:tcPr>
            <w:tcW w:w="1271" w:type="dxa"/>
            <w:tcBorders>
              <w:top w:val="single" w:sz="4" w:space="0" w:color="000000"/>
              <w:left w:val="single" w:sz="8" w:space="0" w:color="000000"/>
              <w:bottom w:val="single" w:sz="4" w:space="0" w:color="000000"/>
              <w:right w:val="single" w:sz="8" w:space="0" w:color="000000"/>
            </w:tcBorders>
            <w:vAlign w:val="center"/>
          </w:tcPr>
          <w:p w14:paraId="49ABFC3C" w14:textId="77777777" w:rsidR="00E01B0C" w:rsidRPr="007713CF" w:rsidRDefault="00E01B0C" w:rsidP="004B791E">
            <w:pPr>
              <w:spacing w:line="264" w:lineRule="auto"/>
              <w:jc w:val="center"/>
              <w:rPr>
                <w:rFonts w:eastAsia="Verdana" w:cs="Arial"/>
              </w:rPr>
            </w:pPr>
            <w:r w:rsidRPr="007713CF">
              <w:rPr>
                <w:rFonts w:eastAsia="Verdana" w:cs="Arial"/>
              </w:rPr>
              <w:t>-</w:t>
            </w:r>
          </w:p>
        </w:tc>
      </w:tr>
      <w:tr w:rsidR="00E01B0C" w:rsidRPr="007713CF" w14:paraId="162472F6" w14:textId="77777777" w:rsidTr="004B791E">
        <w:trPr>
          <w:trHeight w:val="593"/>
          <w:jc w:val="center"/>
        </w:trPr>
        <w:tc>
          <w:tcPr>
            <w:tcW w:w="1271" w:type="dxa"/>
            <w:tcBorders>
              <w:top w:val="single" w:sz="4" w:space="0" w:color="000000"/>
              <w:left w:val="single" w:sz="4" w:space="0" w:color="000000"/>
              <w:bottom w:val="single" w:sz="4" w:space="0" w:color="000000"/>
              <w:right w:val="single" w:sz="4" w:space="0" w:color="000000"/>
            </w:tcBorders>
            <w:vAlign w:val="center"/>
          </w:tcPr>
          <w:p w14:paraId="03A34672" w14:textId="77777777" w:rsidR="00E01B0C" w:rsidRPr="007713CF" w:rsidRDefault="00E01B0C" w:rsidP="004B791E">
            <w:pPr>
              <w:spacing w:line="264" w:lineRule="auto"/>
              <w:jc w:val="center"/>
              <w:rPr>
                <w:rFonts w:eastAsia="Verdana" w:cs="Arial"/>
              </w:rPr>
            </w:pPr>
            <w:r w:rsidRPr="007713CF">
              <w:rPr>
                <w:rFonts w:eastAsia="Verdana" w:cs="Arial"/>
              </w:rPr>
              <w:t>6.2</w:t>
            </w:r>
          </w:p>
        </w:tc>
        <w:tc>
          <w:tcPr>
            <w:tcW w:w="3249" w:type="dxa"/>
            <w:tcBorders>
              <w:top w:val="single" w:sz="4" w:space="0" w:color="000000"/>
              <w:left w:val="single" w:sz="4" w:space="0" w:color="000000"/>
              <w:bottom w:val="single" w:sz="4" w:space="0" w:color="000000"/>
              <w:right w:val="single" w:sz="4" w:space="0" w:color="000000"/>
            </w:tcBorders>
            <w:vAlign w:val="center"/>
          </w:tcPr>
          <w:p w14:paraId="29D22CDA" w14:textId="77777777" w:rsidR="00E01B0C" w:rsidRPr="007713CF" w:rsidRDefault="00E01B0C" w:rsidP="004B791E">
            <w:pPr>
              <w:spacing w:line="264" w:lineRule="auto"/>
              <w:jc w:val="center"/>
              <w:rPr>
                <w:rFonts w:eastAsia="Verdana" w:cs="Arial"/>
              </w:rPr>
            </w:pPr>
            <w:r w:rsidRPr="007713CF">
              <w:rPr>
                <w:rFonts w:eastAsia="Verdana" w:cs="Arial"/>
              </w:rPr>
              <w:t>Siarczany rozpuszczalne w kwasie  wg PN-EN 1744-1</w:t>
            </w:r>
          </w:p>
        </w:tc>
        <w:tc>
          <w:tcPr>
            <w:tcW w:w="2658" w:type="dxa"/>
            <w:tcBorders>
              <w:top w:val="single" w:sz="4" w:space="0" w:color="000000"/>
              <w:left w:val="single" w:sz="4" w:space="0" w:color="000000"/>
              <w:bottom w:val="single" w:sz="4" w:space="0" w:color="000000"/>
              <w:right w:val="single" w:sz="4" w:space="0" w:color="000000"/>
            </w:tcBorders>
            <w:vAlign w:val="center"/>
          </w:tcPr>
          <w:p w14:paraId="7F0F6BD3" w14:textId="77777777" w:rsidR="00E01B0C" w:rsidRPr="007713CF" w:rsidRDefault="00E01B0C" w:rsidP="004B791E">
            <w:pPr>
              <w:spacing w:line="264" w:lineRule="auto"/>
              <w:jc w:val="center"/>
              <w:rPr>
                <w:rFonts w:eastAsia="Verdana" w:cs="Arial"/>
              </w:rPr>
            </w:pPr>
            <w:r w:rsidRPr="007713CF">
              <w:rPr>
                <w:rFonts w:eastAsia="Verdana" w:cs="Arial"/>
              </w:rPr>
              <w:t>AS</w:t>
            </w:r>
            <w:r w:rsidRPr="007713CF">
              <w:rPr>
                <w:rFonts w:eastAsia="Verdana" w:cs="Arial"/>
                <w:vertAlign w:val="subscript"/>
              </w:rPr>
              <w:t>NR</w:t>
            </w:r>
          </w:p>
        </w:tc>
        <w:tc>
          <w:tcPr>
            <w:tcW w:w="1271" w:type="dxa"/>
            <w:tcBorders>
              <w:top w:val="single" w:sz="4" w:space="0" w:color="000000"/>
              <w:left w:val="single" w:sz="8" w:space="0" w:color="000000"/>
              <w:bottom w:val="single" w:sz="4" w:space="0" w:color="000000"/>
              <w:right w:val="single" w:sz="8" w:space="0" w:color="000000"/>
            </w:tcBorders>
            <w:vAlign w:val="center"/>
          </w:tcPr>
          <w:p w14:paraId="0DA88C8B" w14:textId="77777777" w:rsidR="00E01B0C" w:rsidRPr="007713CF" w:rsidRDefault="00E01B0C" w:rsidP="004B791E">
            <w:pPr>
              <w:spacing w:line="264" w:lineRule="auto"/>
              <w:jc w:val="center"/>
              <w:rPr>
                <w:rFonts w:eastAsia="Verdana" w:cs="Arial"/>
              </w:rPr>
            </w:pPr>
            <w:r w:rsidRPr="007713CF">
              <w:rPr>
                <w:rFonts w:eastAsia="Verdana" w:cs="Arial"/>
              </w:rPr>
              <w:t>Tablica 13</w:t>
            </w:r>
          </w:p>
        </w:tc>
      </w:tr>
      <w:tr w:rsidR="00E01B0C" w:rsidRPr="007713CF" w14:paraId="5299A3D0" w14:textId="77777777" w:rsidTr="004B791E">
        <w:trPr>
          <w:trHeight w:val="398"/>
          <w:jc w:val="center"/>
        </w:trPr>
        <w:tc>
          <w:tcPr>
            <w:tcW w:w="1271" w:type="dxa"/>
            <w:tcBorders>
              <w:top w:val="single" w:sz="4" w:space="0" w:color="000000"/>
              <w:left w:val="single" w:sz="4" w:space="0" w:color="000000"/>
              <w:bottom w:val="single" w:sz="4" w:space="0" w:color="000000"/>
              <w:right w:val="single" w:sz="4" w:space="0" w:color="000000"/>
            </w:tcBorders>
            <w:vAlign w:val="center"/>
          </w:tcPr>
          <w:p w14:paraId="0F5AFF44" w14:textId="77777777" w:rsidR="00E01B0C" w:rsidRPr="007713CF" w:rsidRDefault="00E01B0C" w:rsidP="004B791E">
            <w:pPr>
              <w:spacing w:line="264" w:lineRule="auto"/>
              <w:jc w:val="center"/>
              <w:rPr>
                <w:rFonts w:eastAsia="Verdana" w:cs="Arial"/>
              </w:rPr>
            </w:pPr>
            <w:r w:rsidRPr="007713CF">
              <w:rPr>
                <w:rFonts w:eastAsia="Verdana" w:cs="Arial"/>
              </w:rPr>
              <w:t>6.3</w:t>
            </w:r>
          </w:p>
        </w:tc>
        <w:tc>
          <w:tcPr>
            <w:tcW w:w="3249" w:type="dxa"/>
            <w:tcBorders>
              <w:top w:val="single" w:sz="4" w:space="0" w:color="000000"/>
              <w:left w:val="single" w:sz="4" w:space="0" w:color="000000"/>
              <w:bottom w:val="single" w:sz="4" w:space="0" w:color="000000"/>
              <w:right w:val="single" w:sz="4" w:space="0" w:color="000000"/>
            </w:tcBorders>
            <w:vAlign w:val="center"/>
          </w:tcPr>
          <w:p w14:paraId="30FF9A83" w14:textId="77777777" w:rsidR="00E01B0C" w:rsidRPr="007713CF" w:rsidRDefault="00E01B0C" w:rsidP="004B791E">
            <w:pPr>
              <w:spacing w:line="264" w:lineRule="auto"/>
              <w:jc w:val="center"/>
              <w:rPr>
                <w:rFonts w:eastAsia="Verdana" w:cs="Arial"/>
              </w:rPr>
            </w:pPr>
            <w:r w:rsidRPr="007713CF">
              <w:rPr>
                <w:rFonts w:eastAsia="Verdana" w:cs="Arial"/>
              </w:rPr>
              <w:t>Całkowita zawartość siarki wg PN-EN 1744-1</w:t>
            </w:r>
          </w:p>
        </w:tc>
        <w:tc>
          <w:tcPr>
            <w:tcW w:w="2658" w:type="dxa"/>
            <w:tcBorders>
              <w:top w:val="single" w:sz="4" w:space="0" w:color="000000"/>
              <w:left w:val="single" w:sz="4" w:space="0" w:color="000000"/>
              <w:bottom w:val="single" w:sz="4" w:space="0" w:color="000000"/>
              <w:right w:val="single" w:sz="4" w:space="0" w:color="000000"/>
            </w:tcBorders>
            <w:vAlign w:val="center"/>
          </w:tcPr>
          <w:p w14:paraId="58D76004" w14:textId="77777777" w:rsidR="00E01B0C" w:rsidRPr="007713CF" w:rsidRDefault="00E01B0C" w:rsidP="004B791E">
            <w:pPr>
              <w:spacing w:line="264" w:lineRule="auto"/>
              <w:jc w:val="center"/>
              <w:rPr>
                <w:rFonts w:eastAsia="Verdana" w:cs="Arial"/>
              </w:rPr>
            </w:pPr>
            <w:r w:rsidRPr="007713CF">
              <w:rPr>
                <w:rFonts w:eastAsia="Verdana" w:cs="Arial"/>
              </w:rPr>
              <w:t>SNR</w:t>
            </w:r>
          </w:p>
        </w:tc>
        <w:tc>
          <w:tcPr>
            <w:tcW w:w="1271" w:type="dxa"/>
            <w:tcBorders>
              <w:top w:val="single" w:sz="4" w:space="0" w:color="000000"/>
              <w:left w:val="single" w:sz="8" w:space="0" w:color="000000"/>
              <w:bottom w:val="single" w:sz="4" w:space="0" w:color="000000"/>
              <w:right w:val="single" w:sz="8" w:space="0" w:color="000000"/>
            </w:tcBorders>
            <w:vAlign w:val="center"/>
          </w:tcPr>
          <w:p w14:paraId="598B5DC8" w14:textId="77777777" w:rsidR="00E01B0C" w:rsidRPr="007713CF" w:rsidRDefault="00E01B0C" w:rsidP="004B791E">
            <w:pPr>
              <w:spacing w:line="264" w:lineRule="auto"/>
              <w:jc w:val="center"/>
              <w:rPr>
                <w:rFonts w:eastAsia="Verdana" w:cs="Arial"/>
              </w:rPr>
            </w:pPr>
            <w:r w:rsidRPr="007713CF">
              <w:rPr>
                <w:rFonts w:eastAsia="Verdana" w:cs="Arial"/>
              </w:rPr>
              <w:t>Tablica 14</w:t>
            </w:r>
          </w:p>
        </w:tc>
      </w:tr>
      <w:tr w:rsidR="00E01B0C" w:rsidRPr="007713CF" w14:paraId="776B3031" w14:textId="77777777" w:rsidTr="004B791E">
        <w:trPr>
          <w:trHeight w:val="593"/>
          <w:jc w:val="center"/>
        </w:trPr>
        <w:tc>
          <w:tcPr>
            <w:tcW w:w="1271" w:type="dxa"/>
            <w:tcBorders>
              <w:top w:val="single" w:sz="4" w:space="0" w:color="000000"/>
              <w:left w:val="single" w:sz="4" w:space="0" w:color="000000"/>
              <w:bottom w:val="single" w:sz="4" w:space="0" w:color="000000"/>
              <w:right w:val="single" w:sz="4" w:space="0" w:color="000000"/>
            </w:tcBorders>
            <w:vAlign w:val="center"/>
          </w:tcPr>
          <w:p w14:paraId="6B2E3A73" w14:textId="77777777" w:rsidR="00E01B0C" w:rsidRPr="007713CF" w:rsidRDefault="00E01B0C" w:rsidP="004B791E">
            <w:pPr>
              <w:spacing w:line="264" w:lineRule="auto"/>
              <w:jc w:val="center"/>
              <w:rPr>
                <w:rFonts w:eastAsia="Verdana" w:cs="Arial"/>
              </w:rPr>
            </w:pPr>
            <w:r w:rsidRPr="007713CF">
              <w:rPr>
                <w:rFonts w:eastAsia="Verdana" w:cs="Arial"/>
              </w:rPr>
              <w:t>6.5.2.1</w:t>
            </w:r>
          </w:p>
        </w:tc>
        <w:tc>
          <w:tcPr>
            <w:tcW w:w="3249" w:type="dxa"/>
            <w:tcBorders>
              <w:top w:val="single" w:sz="4" w:space="0" w:color="000000"/>
              <w:left w:val="single" w:sz="4" w:space="0" w:color="000000"/>
              <w:bottom w:val="single" w:sz="4" w:space="0" w:color="000000"/>
              <w:right w:val="single" w:sz="4" w:space="0" w:color="000000"/>
            </w:tcBorders>
            <w:vAlign w:val="center"/>
          </w:tcPr>
          <w:p w14:paraId="67855073" w14:textId="77777777" w:rsidR="00E01B0C" w:rsidRPr="007713CF" w:rsidRDefault="00E01B0C" w:rsidP="004B791E">
            <w:pPr>
              <w:spacing w:line="264" w:lineRule="auto"/>
              <w:jc w:val="center"/>
              <w:rPr>
                <w:rFonts w:eastAsia="Verdana" w:cs="Arial"/>
              </w:rPr>
            </w:pPr>
            <w:r w:rsidRPr="007713CF">
              <w:rPr>
                <w:rFonts w:eastAsia="Verdana" w:cs="Arial"/>
              </w:rPr>
              <w:t>Stałość objętości żużla stalowniczego wg PN-EN 1744-1, rozdział 19.3</w:t>
            </w:r>
          </w:p>
        </w:tc>
        <w:tc>
          <w:tcPr>
            <w:tcW w:w="2658" w:type="dxa"/>
            <w:tcBorders>
              <w:top w:val="single" w:sz="4" w:space="0" w:color="000000"/>
              <w:left w:val="single" w:sz="4" w:space="0" w:color="000000"/>
              <w:bottom w:val="single" w:sz="4" w:space="0" w:color="000000"/>
              <w:right w:val="single" w:sz="4" w:space="0" w:color="000000"/>
            </w:tcBorders>
            <w:vAlign w:val="center"/>
          </w:tcPr>
          <w:p w14:paraId="006C4398" w14:textId="77777777" w:rsidR="00E01B0C" w:rsidRPr="007713CF" w:rsidRDefault="00E01B0C" w:rsidP="004B791E">
            <w:pPr>
              <w:spacing w:line="264" w:lineRule="auto"/>
              <w:jc w:val="center"/>
              <w:rPr>
                <w:rFonts w:eastAsia="Verdana" w:cs="Arial"/>
              </w:rPr>
            </w:pPr>
            <w:r w:rsidRPr="007713CF">
              <w:rPr>
                <w:rFonts w:eastAsia="Verdana" w:cs="Arial"/>
              </w:rPr>
              <w:t>V</w:t>
            </w:r>
            <w:r w:rsidRPr="007713CF">
              <w:rPr>
                <w:rFonts w:eastAsia="Verdana" w:cs="Arial"/>
                <w:vertAlign w:val="subscript"/>
              </w:rPr>
              <w:t>5</w:t>
            </w:r>
          </w:p>
        </w:tc>
        <w:tc>
          <w:tcPr>
            <w:tcW w:w="1271" w:type="dxa"/>
            <w:tcBorders>
              <w:top w:val="single" w:sz="4" w:space="0" w:color="000000"/>
              <w:left w:val="single" w:sz="8" w:space="0" w:color="000000"/>
              <w:bottom w:val="single" w:sz="4" w:space="0" w:color="000000"/>
              <w:right w:val="single" w:sz="8" w:space="0" w:color="000000"/>
            </w:tcBorders>
            <w:vAlign w:val="center"/>
          </w:tcPr>
          <w:p w14:paraId="5469BC57" w14:textId="77777777" w:rsidR="00E01B0C" w:rsidRPr="007713CF" w:rsidRDefault="00E01B0C" w:rsidP="004B791E">
            <w:pPr>
              <w:spacing w:line="264" w:lineRule="auto"/>
              <w:jc w:val="center"/>
              <w:rPr>
                <w:rFonts w:eastAsia="Verdana" w:cs="Arial"/>
              </w:rPr>
            </w:pPr>
            <w:r w:rsidRPr="007713CF">
              <w:rPr>
                <w:rFonts w:eastAsia="Verdana" w:cs="Arial"/>
              </w:rPr>
              <w:t>Tablica 16</w:t>
            </w:r>
          </w:p>
        </w:tc>
      </w:tr>
      <w:tr w:rsidR="00E01B0C" w:rsidRPr="007713CF" w14:paraId="21563E45" w14:textId="77777777" w:rsidTr="004B791E">
        <w:trPr>
          <w:trHeight w:val="790"/>
          <w:jc w:val="center"/>
        </w:trPr>
        <w:tc>
          <w:tcPr>
            <w:tcW w:w="1271" w:type="dxa"/>
            <w:tcBorders>
              <w:top w:val="single" w:sz="4" w:space="0" w:color="000000"/>
              <w:left w:val="single" w:sz="4" w:space="0" w:color="000000"/>
              <w:bottom w:val="single" w:sz="4" w:space="0" w:color="000000"/>
              <w:right w:val="single" w:sz="4" w:space="0" w:color="000000"/>
            </w:tcBorders>
            <w:vAlign w:val="center"/>
          </w:tcPr>
          <w:p w14:paraId="6624C441" w14:textId="77777777" w:rsidR="00E01B0C" w:rsidRPr="007713CF" w:rsidRDefault="00E01B0C" w:rsidP="004B791E">
            <w:pPr>
              <w:spacing w:line="264" w:lineRule="auto"/>
              <w:jc w:val="center"/>
              <w:rPr>
                <w:rFonts w:eastAsia="Verdana" w:cs="Arial"/>
              </w:rPr>
            </w:pPr>
            <w:r w:rsidRPr="007713CF">
              <w:rPr>
                <w:rFonts w:eastAsia="Verdana" w:cs="Arial"/>
              </w:rPr>
              <w:t>6.5.2.2</w:t>
            </w:r>
          </w:p>
        </w:tc>
        <w:tc>
          <w:tcPr>
            <w:tcW w:w="3249" w:type="dxa"/>
            <w:tcBorders>
              <w:top w:val="single" w:sz="4" w:space="0" w:color="000000"/>
              <w:left w:val="single" w:sz="4" w:space="0" w:color="000000"/>
              <w:bottom w:val="single" w:sz="4" w:space="0" w:color="000000"/>
              <w:right w:val="single" w:sz="4" w:space="0" w:color="000000"/>
            </w:tcBorders>
            <w:vAlign w:val="center"/>
          </w:tcPr>
          <w:p w14:paraId="2B89E694" w14:textId="77777777" w:rsidR="00E01B0C" w:rsidRPr="007713CF" w:rsidRDefault="00E01B0C" w:rsidP="004B791E">
            <w:pPr>
              <w:spacing w:line="264" w:lineRule="auto"/>
              <w:jc w:val="center"/>
              <w:rPr>
                <w:rFonts w:eastAsia="Verdana" w:cs="Arial"/>
              </w:rPr>
            </w:pPr>
            <w:r w:rsidRPr="007713CF">
              <w:rPr>
                <w:rFonts w:eastAsia="Verdana" w:cs="Arial"/>
              </w:rPr>
              <w:t>Rozpad krzemianowy w żużlu wielkopiecowym kawałkowym wg PN-EN 1744-1, p.19.1</w:t>
            </w:r>
          </w:p>
        </w:tc>
        <w:tc>
          <w:tcPr>
            <w:tcW w:w="2658" w:type="dxa"/>
            <w:tcBorders>
              <w:top w:val="single" w:sz="4" w:space="0" w:color="000000"/>
              <w:left w:val="single" w:sz="4" w:space="0" w:color="000000"/>
              <w:bottom w:val="single" w:sz="4" w:space="0" w:color="000000"/>
              <w:right w:val="single" w:sz="4" w:space="0" w:color="000000"/>
            </w:tcBorders>
            <w:vAlign w:val="center"/>
          </w:tcPr>
          <w:p w14:paraId="645F83FF" w14:textId="77777777" w:rsidR="00E01B0C" w:rsidRPr="007713CF" w:rsidRDefault="00E01B0C" w:rsidP="004B791E">
            <w:pPr>
              <w:spacing w:line="264" w:lineRule="auto"/>
              <w:jc w:val="center"/>
              <w:rPr>
                <w:rFonts w:eastAsia="Verdana" w:cs="Arial"/>
              </w:rPr>
            </w:pPr>
            <w:r w:rsidRPr="007713CF">
              <w:rPr>
                <w:rFonts w:eastAsia="Verdana" w:cs="Arial"/>
              </w:rPr>
              <w:t>Brak rozpadu</w:t>
            </w:r>
          </w:p>
        </w:tc>
        <w:tc>
          <w:tcPr>
            <w:tcW w:w="1271" w:type="dxa"/>
            <w:tcBorders>
              <w:top w:val="single" w:sz="4" w:space="0" w:color="000000"/>
              <w:left w:val="single" w:sz="8" w:space="0" w:color="000000"/>
              <w:bottom w:val="single" w:sz="4" w:space="0" w:color="000000"/>
              <w:right w:val="single" w:sz="8" w:space="0" w:color="000000"/>
            </w:tcBorders>
            <w:vAlign w:val="center"/>
          </w:tcPr>
          <w:p w14:paraId="3F57AB5F" w14:textId="77777777" w:rsidR="00E01B0C" w:rsidRPr="007713CF" w:rsidRDefault="00E01B0C" w:rsidP="004B791E">
            <w:pPr>
              <w:spacing w:line="264" w:lineRule="auto"/>
              <w:jc w:val="center"/>
              <w:rPr>
                <w:rFonts w:eastAsia="Verdana" w:cs="Arial"/>
              </w:rPr>
            </w:pPr>
            <w:r w:rsidRPr="007713CF">
              <w:rPr>
                <w:rFonts w:eastAsia="Verdana" w:cs="Arial"/>
              </w:rPr>
              <w:t>-</w:t>
            </w:r>
          </w:p>
        </w:tc>
      </w:tr>
      <w:tr w:rsidR="00E01B0C" w:rsidRPr="007713CF" w14:paraId="4E116B10" w14:textId="77777777" w:rsidTr="004B791E">
        <w:trPr>
          <w:trHeight w:val="787"/>
          <w:jc w:val="center"/>
        </w:trPr>
        <w:tc>
          <w:tcPr>
            <w:tcW w:w="1271" w:type="dxa"/>
            <w:tcBorders>
              <w:top w:val="single" w:sz="4" w:space="0" w:color="000000"/>
              <w:left w:val="single" w:sz="4" w:space="0" w:color="000000"/>
              <w:bottom w:val="single" w:sz="4" w:space="0" w:color="000000"/>
              <w:right w:val="single" w:sz="4" w:space="0" w:color="000000"/>
            </w:tcBorders>
            <w:vAlign w:val="center"/>
          </w:tcPr>
          <w:p w14:paraId="049F9FFB" w14:textId="77777777" w:rsidR="00E01B0C" w:rsidRPr="007713CF" w:rsidRDefault="00E01B0C" w:rsidP="004B791E">
            <w:pPr>
              <w:spacing w:line="264" w:lineRule="auto"/>
              <w:jc w:val="center"/>
              <w:rPr>
                <w:rFonts w:eastAsia="Verdana" w:cs="Arial"/>
              </w:rPr>
            </w:pPr>
            <w:r w:rsidRPr="007713CF">
              <w:rPr>
                <w:rFonts w:eastAsia="Verdana" w:cs="Arial"/>
              </w:rPr>
              <w:t>6.5.2.3</w:t>
            </w:r>
          </w:p>
        </w:tc>
        <w:tc>
          <w:tcPr>
            <w:tcW w:w="3249" w:type="dxa"/>
            <w:tcBorders>
              <w:top w:val="single" w:sz="4" w:space="0" w:color="000000"/>
              <w:left w:val="single" w:sz="4" w:space="0" w:color="000000"/>
              <w:bottom w:val="single" w:sz="4" w:space="0" w:color="000000"/>
              <w:right w:val="single" w:sz="4" w:space="0" w:color="000000"/>
            </w:tcBorders>
            <w:vAlign w:val="center"/>
          </w:tcPr>
          <w:p w14:paraId="7AC91B86" w14:textId="77777777" w:rsidR="00E01B0C" w:rsidRPr="007713CF" w:rsidRDefault="00E01B0C" w:rsidP="004B791E">
            <w:pPr>
              <w:spacing w:line="264" w:lineRule="auto"/>
              <w:jc w:val="center"/>
              <w:rPr>
                <w:rFonts w:eastAsia="Verdana" w:cs="Arial"/>
              </w:rPr>
            </w:pPr>
            <w:r w:rsidRPr="007713CF">
              <w:rPr>
                <w:rFonts w:eastAsia="Verdana" w:cs="Arial"/>
              </w:rPr>
              <w:t>Rozpad żelazawy w żużlu wielkopiecowym kawałkowym wg PN-EN 1744-1, p. 19.2</w:t>
            </w:r>
          </w:p>
        </w:tc>
        <w:tc>
          <w:tcPr>
            <w:tcW w:w="2658" w:type="dxa"/>
            <w:tcBorders>
              <w:top w:val="single" w:sz="4" w:space="0" w:color="000000"/>
              <w:left w:val="single" w:sz="4" w:space="0" w:color="000000"/>
              <w:bottom w:val="single" w:sz="4" w:space="0" w:color="000000"/>
              <w:right w:val="single" w:sz="4" w:space="0" w:color="000000"/>
            </w:tcBorders>
            <w:vAlign w:val="center"/>
          </w:tcPr>
          <w:p w14:paraId="1031DE7E" w14:textId="77777777" w:rsidR="00E01B0C" w:rsidRPr="007713CF" w:rsidRDefault="00E01B0C" w:rsidP="004B791E">
            <w:pPr>
              <w:spacing w:line="264" w:lineRule="auto"/>
              <w:jc w:val="center"/>
              <w:rPr>
                <w:rFonts w:eastAsia="Verdana" w:cs="Arial"/>
              </w:rPr>
            </w:pPr>
            <w:r w:rsidRPr="007713CF">
              <w:rPr>
                <w:rFonts w:eastAsia="Verdana" w:cs="Arial"/>
              </w:rPr>
              <w:t>Brak rozpadu</w:t>
            </w:r>
          </w:p>
        </w:tc>
        <w:tc>
          <w:tcPr>
            <w:tcW w:w="1271" w:type="dxa"/>
            <w:tcBorders>
              <w:top w:val="single" w:sz="4" w:space="0" w:color="000000"/>
              <w:left w:val="single" w:sz="8" w:space="0" w:color="000000"/>
              <w:bottom w:val="single" w:sz="4" w:space="0" w:color="000000"/>
              <w:right w:val="single" w:sz="8" w:space="0" w:color="000000"/>
            </w:tcBorders>
            <w:vAlign w:val="center"/>
          </w:tcPr>
          <w:p w14:paraId="64313028" w14:textId="77777777" w:rsidR="00E01B0C" w:rsidRPr="007713CF" w:rsidRDefault="00E01B0C" w:rsidP="004B791E">
            <w:pPr>
              <w:spacing w:line="264" w:lineRule="auto"/>
              <w:jc w:val="center"/>
              <w:rPr>
                <w:rFonts w:eastAsia="Verdana" w:cs="Arial"/>
              </w:rPr>
            </w:pPr>
            <w:r w:rsidRPr="007713CF">
              <w:rPr>
                <w:rFonts w:eastAsia="Verdana" w:cs="Arial"/>
              </w:rPr>
              <w:t>-</w:t>
            </w:r>
          </w:p>
        </w:tc>
      </w:tr>
      <w:tr w:rsidR="00E01B0C" w:rsidRPr="007713CF" w14:paraId="1506BACA" w14:textId="77777777" w:rsidTr="004B791E">
        <w:trPr>
          <w:trHeight w:val="398"/>
          <w:jc w:val="center"/>
        </w:trPr>
        <w:tc>
          <w:tcPr>
            <w:tcW w:w="1271" w:type="dxa"/>
            <w:tcBorders>
              <w:top w:val="single" w:sz="4" w:space="0" w:color="000000"/>
              <w:left w:val="single" w:sz="4" w:space="0" w:color="000000"/>
              <w:bottom w:val="single" w:sz="4" w:space="0" w:color="000000"/>
              <w:right w:val="single" w:sz="4" w:space="0" w:color="000000"/>
            </w:tcBorders>
            <w:vAlign w:val="center"/>
          </w:tcPr>
          <w:p w14:paraId="0D451A4F" w14:textId="77777777" w:rsidR="00E01B0C" w:rsidRPr="007713CF" w:rsidRDefault="00E01B0C" w:rsidP="004B791E">
            <w:pPr>
              <w:spacing w:line="264" w:lineRule="auto"/>
              <w:jc w:val="center"/>
              <w:rPr>
                <w:rFonts w:eastAsia="Verdana" w:cs="Arial"/>
              </w:rPr>
            </w:pPr>
            <w:r w:rsidRPr="007713CF">
              <w:rPr>
                <w:rFonts w:eastAsia="Verdana" w:cs="Arial"/>
              </w:rPr>
              <w:t>6.5.3</w:t>
            </w:r>
          </w:p>
        </w:tc>
        <w:tc>
          <w:tcPr>
            <w:tcW w:w="3249" w:type="dxa"/>
            <w:tcBorders>
              <w:top w:val="single" w:sz="4" w:space="0" w:color="000000"/>
              <w:left w:val="single" w:sz="4" w:space="0" w:color="000000"/>
              <w:bottom w:val="single" w:sz="4" w:space="0" w:color="000000"/>
              <w:right w:val="single" w:sz="4" w:space="0" w:color="000000"/>
            </w:tcBorders>
            <w:vAlign w:val="center"/>
          </w:tcPr>
          <w:p w14:paraId="2F0F05D8" w14:textId="77777777" w:rsidR="00E01B0C" w:rsidRPr="007713CF" w:rsidRDefault="00E01B0C" w:rsidP="004B791E">
            <w:pPr>
              <w:spacing w:line="264" w:lineRule="auto"/>
              <w:jc w:val="center"/>
              <w:rPr>
                <w:rFonts w:eastAsia="Verdana" w:cs="Arial"/>
              </w:rPr>
            </w:pPr>
            <w:r w:rsidRPr="007713CF">
              <w:rPr>
                <w:rFonts w:eastAsia="Verdana" w:cs="Arial"/>
              </w:rPr>
              <w:t>Składniki rozpuszczalne w wodzie wg PN-EN 1744-3</w:t>
            </w:r>
          </w:p>
        </w:tc>
        <w:tc>
          <w:tcPr>
            <w:tcW w:w="2658" w:type="dxa"/>
            <w:tcBorders>
              <w:top w:val="single" w:sz="4" w:space="0" w:color="000000"/>
              <w:left w:val="single" w:sz="4" w:space="0" w:color="000000"/>
              <w:bottom w:val="single" w:sz="4" w:space="0" w:color="000000"/>
              <w:right w:val="single" w:sz="8" w:space="0" w:color="000000"/>
            </w:tcBorders>
            <w:vAlign w:val="center"/>
          </w:tcPr>
          <w:p w14:paraId="6E5FEB55" w14:textId="77777777" w:rsidR="00E01B0C" w:rsidRPr="007713CF" w:rsidRDefault="00E01B0C" w:rsidP="004B791E">
            <w:pPr>
              <w:spacing w:line="264" w:lineRule="auto"/>
              <w:jc w:val="center"/>
              <w:rPr>
                <w:rFonts w:eastAsia="Verdana" w:cs="Arial"/>
              </w:rPr>
            </w:pPr>
            <w:r w:rsidRPr="007713CF">
              <w:rPr>
                <w:rFonts w:eastAsia="Verdana" w:cs="Arial"/>
              </w:rPr>
              <w:t>Brak substancji szkodliwych w stosunku do środowiska wg odrębnych przepisów</w:t>
            </w:r>
          </w:p>
        </w:tc>
        <w:tc>
          <w:tcPr>
            <w:tcW w:w="1271" w:type="dxa"/>
            <w:tcBorders>
              <w:top w:val="single" w:sz="4" w:space="0" w:color="000000"/>
              <w:left w:val="single" w:sz="8" w:space="0" w:color="000000"/>
              <w:bottom w:val="single" w:sz="4" w:space="0" w:color="000000"/>
              <w:right w:val="single" w:sz="8" w:space="0" w:color="000000"/>
            </w:tcBorders>
            <w:vAlign w:val="center"/>
          </w:tcPr>
          <w:p w14:paraId="70D42119" w14:textId="77777777" w:rsidR="00E01B0C" w:rsidRPr="007713CF" w:rsidRDefault="00E01B0C" w:rsidP="004B791E">
            <w:pPr>
              <w:spacing w:line="264" w:lineRule="auto"/>
              <w:jc w:val="center"/>
              <w:rPr>
                <w:rFonts w:eastAsia="Verdana" w:cs="Arial"/>
              </w:rPr>
            </w:pPr>
            <w:r w:rsidRPr="007713CF">
              <w:rPr>
                <w:rFonts w:eastAsia="Verdana" w:cs="Arial"/>
              </w:rPr>
              <w:t>-</w:t>
            </w:r>
          </w:p>
        </w:tc>
      </w:tr>
      <w:tr w:rsidR="00E01B0C" w:rsidRPr="007713CF" w14:paraId="281F7DD4" w14:textId="77777777" w:rsidTr="004B791E">
        <w:trPr>
          <w:trHeight w:val="398"/>
          <w:jc w:val="center"/>
        </w:trPr>
        <w:tc>
          <w:tcPr>
            <w:tcW w:w="1271" w:type="dxa"/>
            <w:tcBorders>
              <w:top w:val="single" w:sz="4" w:space="0" w:color="000000"/>
              <w:left w:val="single" w:sz="4" w:space="0" w:color="000000"/>
              <w:bottom w:val="single" w:sz="4" w:space="0" w:color="000000"/>
              <w:right w:val="single" w:sz="4" w:space="0" w:color="000000"/>
            </w:tcBorders>
            <w:vAlign w:val="center"/>
          </w:tcPr>
          <w:p w14:paraId="3E3890DA" w14:textId="77777777" w:rsidR="00E01B0C" w:rsidRPr="007713CF" w:rsidRDefault="00E01B0C" w:rsidP="004B791E">
            <w:pPr>
              <w:spacing w:line="264" w:lineRule="auto"/>
              <w:jc w:val="center"/>
              <w:rPr>
                <w:rFonts w:eastAsia="Verdana" w:cs="Arial"/>
              </w:rPr>
            </w:pPr>
            <w:r w:rsidRPr="007713CF">
              <w:rPr>
                <w:rFonts w:eastAsia="Verdana" w:cs="Arial"/>
              </w:rPr>
              <w:t>6.5.4</w:t>
            </w:r>
          </w:p>
        </w:tc>
        <w:tc>
          <w:tcPr>
            <w:tcW w:w="3249" w:type="dxa"/>
            <w:tcBorders>
              <w:top w:val="single" w:sz="4" w:space="0" w:color="000000"/>
              <w:left w:val="single" w:sz="4" w:space="0" w:color="000000"/>
              <w:bottom w:val="single" w:sz="4" w:space="0" w:color="000000"/>
              <w:right w:val="single" w:sz="4" w:space="0" w:color="000000"/>
            </w:tcBorders>
            <w:vAlign w:val="center"/>
          </w:tcPr>
          <w:p w14:paraId="1B19E140" w14:textId="77777777" w:rsidR="00E01B0C" w:rsidRPr="007713CF" w:rsidRDefault="00E01B0C" w:rsidP="004B791E">
            <w:pPr>
              <w:spacing w:line="264" w:lineRule="auto"/>
              <w:jc w:val="center"/>
              <w:rPr>
                <w:rFonts w:eastAsia="Verdana" w:cs="Arial"/>
              </w:rPr>
            </w:pPr>
            <w:r w:rsidRPr="007713CF">
              <w:rPr>
                <w:rFonts w:eastAsia="Verdana" w:cs="Arial"/>
              </w:rPr>
              <w:t>Zanieczyszczenia</w:t>
            </w:r>
          </w:p>
        </w:tc>
        <w:tc>
          <w:tcPr>
            <w:tcW w:w="2658" w:type="dxa"/>
            <w:tcBorders>
              <w:top w:val="single" w:sz="4" w:space="0" w:color="000000"/>
              <w:left w:val="single" w:sz="4" w:space="0" w:color="000000"/>
              <w:bottom w:val="single" w:sz="4" w:space="0" w:color="000000"/>
              <w:right w:val="single" w:sz="8" w:space="0" w:color="000000"/>
            </w:tcBorders>
            <w:vAlign w:val="center"/>
          </w:tcPr>
          <w:p w14:paraId="4AE316DC" w14:textId="77777777" w:rsidR="00E01B0C" w:rsidRPr="007713CF" w:rsidRDefault="00E01B0C" w:rsidP="004B791E">
            <w:pPr>
              <w:spacing w:line="264" w:lineRule="auto"/>
              <w:jc w:val="center"/>
              <w:rPr>
                <w:rFonts w:eastAsia="Verdana" w:cs="Arial"/>
              </w:rPr>
            </w:pPr>
            <w:r w:rsidRPr="007713CF">
              <w:rPr>
                <w:rFonts w:eastAsia="Verdana" w:cs="Arial"/>
              </w:rPr>
              <w:t>Brak ciał obcych takich jak: drewno, szkło, plastik, mogących pogorszyć wyrób końcowy</w:t>
            </w:r>
          </w:p>
        </w:tc>
        <w:tc>
          <w:tcPr>
            <w:tcW w:w="1271" w:type="dxa"/>
            <w:tcBorders>
              <w:top w:val="single" w:sz="4" w:space="0" w:color="000000"/>
              <w:left w:val="single" w:sz="8" w:space="0" w:color="000000"/>
              <w:bottom w:val="single" w:sz="4" w:space="0" w:color="000000"/>
              <w:right w:val="single" w:sz="8" w:space="0" w:color="000000"/>
            </w:tcBorders>
            <w:vAlign w:val="center"/>
          </w:tcPr>
          <w:p w14:paraId="04F0E21F" w14:textId="77777777" w:rsidR="00E01B0C" w:rsidRPr="007713CF" w:rsidRDefault="00E01B0C" w:rsidP="004B791E">
            <w:pPr>
              <w:spacing w:line="264" w:lineRule="auto"/>
              <w:jc w:val="center"/>
              <w:rPr>
                <w:rFonts w:eastAsia="Verdana" w:cs="Arial"/>
              </w:rPr>
            </w:pPr>
            <w:r w:rsidRPr="007713CF">
              <w:rPr>
                <w:rFonts w:eastAsia="Verdana" w:cs="Arial"/>
              </w:rPr>
              <w:t>-</w:t>
            </w:r>
          </w:p>
        </w:tc>
      </w:tr>
      <w:tr w:rsidR="00E01B0C" w:rsidRPr="007713CF" w14:paraId="044EE391" w14:textId="77777777" w:rsidTr="004B791E">
        <w:trPr>
          <w:trHeight w:val="595"/>
          <w:jc w:val="center"/>
        </w:trPr>
        <w:tc>
          <w:tcPr>
            <w:tcW w:w="1271" w:type="dxa"/>
            <w:tcBorders>
              <w:top w:val="single" w:sz="4" w:space="0" w:color="000000"/>
              <w:left w:val="single" w:sz="4" w:space="0" w:color="000000"/>
              <w:bottom w:val="single" w:sz="4" w:space="0" w:color="000000"/>
              <w:right w:val="single" w:sz="4" w:space="0" w:color="000000"/>
            </w:tcBorders>
            <w:vAlign w:val="center"/>
          </w:tcPr>
          <w:p w14:paraId="5B2AFB31" w14:textId="77777777" w:rsidR="00E01B0C" w:rsidRPr="007713CF" w:rsidRDefault="00E01B0C" w:rsidP="004B791E">
            <w:pPr>
              <w:spacing w:line="264" w:lineRule="auto"/>
              <w:jc w:val="center"/>
              <w:rPr>
                <w:rFonts w:eastAsia="Verdana" w:cs="Arial"/>
              </w:rPr>
            </w:pPr>
            <w:r w:rsidRPr="007713CF">
              <w:rPr>
                <w:rFonts w:eastAsia="Verdana" w:cs="Arial"/>
              </w:rPr>
              <w:t>7.2</w:t>
            </w:r>
          </w:p>
        </w:tc>
        <w:tc>
          <w:tcPr>
            <w:tcW w:w="3249" w:type="dxa"/>
            <w:tcBorders>
              <w:top w:val="single" w:sz="4" w:space="0" w:color="000000"/>
              <w:left w:val="single" w:sz="4" w:space="0" w:color="000000"/>
              <w:bottom w:val="single" w:sz="4" w:space="0" w:color="000000"/>
              <w:right w:val="single" w:sz="4" w:space="0" w:color="000000"/>
            </w:tcBorders>
            <w:vAlign w:val="center"/>
          </w:tcPr>
          <w:p w14:paraId="1AF36417" w14:textId="77777777" w:rsidR="00E01B0C" w:rsidRPr="007713CF" w:rsidRDefault="00E01B0C" w:rsidP="004B791E">
            <w:pPr>
              <w:spacing w:line="264" w:lineRule="auto"/>
              <w:jc w:val="center"/>
              <w:rPr>
                <w:rFonts w:eastAsia="Verdana" w:cs="Arial"/>
              </w:rPr>
            </w:pPr>
            <w:r w:rsidRPr="007713CF">
              <w:rPr>
                <w:rFonts w:eastAsia="Verdana" w:cs="Arial"/>
              </w:rPr>
              <w:t>Zgorzel słoneczna bazaltu wg PN-EN 1367-3, wg PN-</w:t>
            </w:r>
          </w:p>
          <w:p w14:paraId="06537F4E" w14:textId="77777777" w:rsidR="00E01B0C" w:rsidRPr="007713CF" w:rsidRDefault="00E01B0C" w:rsidP="004B791E">
            <w:pPr>
              <w:spacing w:line="264" w:lineRule="auto"/>
              <w:jc w:val="center"/>
              <w:rPr>
                <w:rFonts w:eastAsia="Verdana" w:cs="Arial"/>
              </w:rPr>
            </w:pPr>
            <w:r w:rsidRPr="007713CF">
              <w:rPr>
                <w:rFonts w:eastAsia="Verdana" w:cs="Arial"/>
              </w:rPr>
              <w:t>EN 1097-2</w:t>
            </w:r>
          </w:p>
        </w:tc>
        <w:tc>
          <w:tcPr>
            <w:tcW w:w="2658" w:type="dxa"/>
            <w:tcBorders>
              <w:top w:val="single" w:sz="4" w:space="0" w:color="000000"/>
              <w:left w:val="single" w:sz="4" w:space="0" w:color="000000"/>
              <w:bottom w:val="single" w:sz="4" w:space="0" w:color="000000"/>
              <w:right w:val="single" w:sz="8" w:space="0" w:color="000000"/>
            </w:tcBorders>
            <w:vAlign w:val="center"/>
          </w:tcPr>
          <w:p w14:paraId="4C47889C" w14:textId="77777777" w:rsidR="00E01B0C" w:rsidRPr="007713CF" w:rsidRDefault="00E01B0C" w:rsidP="004B791E">
            <w:pPr>
              <w:spacing w:line="264" w:lineRule="auto"/>
              <w:jc w:val="center"/>
              <w:rPr>
                <w:rFonts w:eastAsia="Verdana" w:cs="Arial"/>
              </w:rPr>
            </w:pPr>
            <w:r w:rsidRPr="007713CF">
              <w:rPr>
                <w:rFonts w:eastAsia="Verdana" w:cs="Arial"/>
              </w:rPr>
              <w:t>SB</w:t>
            </w:r>
            <w:r w:rsidRPr="007713CF">
              <w:rPr>
                <w:rFonts w:eastAsia="Verdana" w:cs="Arial"/>
                <w:vertAlign w:val="subscript"/>
              </w:rPr>
              <w:t>LA</w:t>
            </w:r>
          </w:p>
        </w:tc>
        <w:tc>
          <w:tcPr>
            <w:tcW w:w="1271" w:type="dxa"/>
            <w:tcBorders>
              <w:top w:val="single" w:sz="4" w:space="0" w:color="000000"/>
              <w:left w:val="single" w:sz="8" w:space="0" w:color="000000"/>
              <w:bottom w:val="single" w:sz="4" w:space="0" w:color="000000"/>
              <w:right w:val="single" w:sz="8" w:space="0" w:color="000000"/>
            </w:tcBorders>
            <w:vAlign w:val="center"/>
          </w:tcPr>
          <w:p w14:paraId="6F50A821" w14:textId="77777777" w:rsidR="00E01B0C" w:rsidRPr="007713CF" w:rsidRDefault="00E01B0C" w:rsidP="004B791E">
            <w:pPr>
              <w:spacing w:line="264" w:lineRule="auto"/>
              <w:jc w:val="center"/>
              <w:rPr>
                <w:rFonts w:eastAsia="Verdana" w:cs="Arial"/>
              </w:rPr>
            </w:pPr>
            <w:r w:rsidRPr="007713CF">
              <w:rPr>
                <w:rFonts w:eastAsia="Verdana" w:cs="Arial"/>
              </w:rPr>
              <w:t>-</w:t>
            </w:r>
          </w:p>
        </w:tc>
      </w:tr>
      <w:tr w:rsidR="00E01B0C" w:rsidRPr="007713CF" w14:paraId="768179FD" w14:textId="77777777" w:rsidTr="004B791E">
        <w:trPr>
          <w:trHeight w:val="593"/>
          <w:jc w:val="center"/>
        </w:trPr>
        <w:tc>
          <w:tcPr>
            <w:tcW w:w="1271" w:type="dxa"/>
            <w:tcBorders>
              <w:top w:val="single" w:sz="4" w:space="0" w:color="000000"/>
              <w:left w:val="single" w:sz="4" w:space="0" w:color="000000"/>
              <w:bottom w:val="single" w:sz="4" w:space="0" w:color="000000"/>
              <w:right w:val="single" w:sz="4" w:space="0" w:color="000000"/>
            </w:tcBorders>
            <w:vAlign w:val="center"/>
          </w:tcPr>
          <w:p w14:paraId="617CE29A" w14:textId="77777777" w:rsidR="00E01B0C" w:rsidRPr="007713CF" w:rsidRDefault="00E01B0C" w:rsidP="004B791E">
            <w:pPr>
              <w:spacing w:line="264" w:lineRule="auto"/>
              <w:jc w:val="center"/>
              <w:rPr>
                <w:rFonts w:eastAsia="Verdana" w:cs="Arial"/>
              </w:rPr>
            </w:pPr>
            <w:r w:rsidRPr="007713CF">
              <w:rPr>
                <w:rFonts w:eastAsia="Verdana" w:cs="Arial"/>
              </w:rPr>
              <w:lastRenderedPageBreak/>
              <w:t>7.3.3</w:t>
            </w:r>
          </w:p>
        </w:tc>
        <w:tc>
          <w:tcPr>
            <w:tcW w:w="3249" w:type="dxa"/>
            <w:tcBorders>
              <w:top w:val="single" w:sz="4" w:space="0" w:color="000000"/>
              <w:left w:val="single" w:sz="4" w:space="0" w:color="000000"/>
              <w:bottom w:val="single" w:sz="4" w:space="0" w:color="000000"/>
              <w:right w:val="single" w:sz="4" w:space="0" w:color="000000"/>
            </w:tcBorders>
            <w:vAlign w:val="center"/>
          </w:tcPr>
          <w:p w14:paraId="0F0E1F3D" w14:textId="77777777" w:rsidR="00E01B0C" w:rsidRPr="007713CF" w:rsidRDefault="00E01B0C" w:rsidP="004B791E">
            <w:pPr>
              <w:spacing w:line="264" w:lineRule="auto"/>
              <w:jc w:val="center"/>
              <w:rPr>
                <w:rFonts w:eastAsia="Verdana" w:cs="Arial"/>
              </w:rPr>
            </w:pPr>
            <w:r w:rsidRPr="007713CF">
              <w:rPr>
                <w:rFonts w:eastAsia="Verdana" w:cs="Arial"/>
              </w:rPr>
              <w:t>Mrozoodporność na frakcji kruszywa 8/16 wg PN-EN 1367-1</w:t>
            </w:r>
          </w:p>
        </w:tc>
        <w:tc>
          <w:tcPr>
            <w:tcW w:w="2658" w:type="dxa"/>
            <w:tcBorders>
              <w:top w:val="single" w:sz="4" w:space="0" w:color="000000"/>
              <w:left w:val="single" w:sz="4" w:space="0" w:color="000000"/>
              <w:bottom w:val="single" w:sz="4" w:space="0" w:color="000000"/>
              <w:right w:val="single" w:sz="8" w:space="0" w:color="000000"/>
            </w:tcBorders>
            <w:vAlign w:val="center"/>
          </w:tcPr>
          <w:p w14:paraId="2BD13337" w14:textId="77777777" w:rsidR="00E01B0C" w:rsidRPr="007713CF" w:rsidRDefault="00E01B0C" w:rsidP="004B791E">
            <w:pPr>
              <w:spacing w:line="264" w:lineRule="auto"/>
              <w:jc w:val="center"/>
              <w:rPr>
                <w:rFonts w:eastAsia="Verdana" w:cs="Arial"/>
              </w:rPr>
            </w:pPr>
            <w:r w:rsidRPr="007713CF">
              <w:rPr>
                <w:rFonts w:eastAsia="Verdana" w:cs="Arial"/>
              </w:rPr>
              <w:t>F</w:t>
            </w:r>
            <w:r w:rsidRPr="007713CF">
              <w:rPr>
                <w:rFonts w:eastAsia="Verdana" w:cs="Arial"/>
                <w:vertAlign w:val="subscript"/>
              </w:rPr>
              <w:t>4</w:t>
            </w:r>
          </w:p>
        </w:tc>
        <w:tc>
          <w:tcPr>
            <w:tcW w:w="1271" w:type="dxa"/>
            <w:tcBorders>
              <w:top w:val="single" w:sz="4" w:space="0" w:color="000000"/>
              <w:left w:val="single" w:sz="8" w:space="0" w:color="000000"/>
              <w:bottom w:val="single" w:sz="4" w:space="0" w:color="000000"/>
              <w:right w:val="single" w:sz="8" w:space="0" w:color="000000"/>
            </w:tcBorders>
            <w:vAlign w:val="center"/>
          </w:tcPr>
          <w:p w14:paraId="13A68679" w14:textId="77777777" w:rsidR="00E01B0C" w:rsidRPr="007713CF" w:rsidRDefault="00E01B0C" w:rsidP="004B791E">
            <w:pPr>
              <w:spacing w:line="264" w:lineRule="auto"/>
              <w:jc w:val="center"/>
              <w:rPr>
                <w:rFonts w:eastAsia="Verdana" w:cs="Arial"/>
              </w:rPr>
            </w:pPr>
            <w:r w:rsidRPr="007713CF">
              <w:rPr>
                <w:rFonts w:eastAsia="Verdana" w:cs="Arial"/>
              </w:rPr>
              <w:t>Tablica20</w:t>
            </w:r>
          </w:p>
        </w:tc>
      </w:tr>
      <w:tr w:rsidR="00E01B0C" w:rsidRPr="007713CF" w14:paraId="11EAF84D" w14:textId="77777777" w:rsidTr="004B791E">
        <w:trPr>
          <w:trHeight w:val="228"/>
          <w:jc w:val="center"/>
        </w:trPr>
        <w:tc>
          <w:tcPr>
            <w:tcW w:w="1271" w:type="dxa"/>
            <w:tcBorders>
              <w:top w:val="single" w:sz="4" w:space="0" w:color="000000"/>
              <w:left w:val="single" w:sz="4" w:space="0" w:color="000000"/>
              <w:bottom w:val="single" w:sz="4" w:space="0" w:color="000000"/>
              <w:right w:val="single" w:sz="4" w:space="0" w:color="000000"/>
            </w:tcBorders>
            <w:vAlign w:val="center"/>
          </w:tcPr>
          <w:p w14:paraId="6031DB4A" w14:textId="77777777" w:rsidR="00E01B0C" w:rsidRPr="007713CF" w:rsidRDefault="00E01B0C" w:rsidP="004B791E">
            <w:pPr>
              <w:spacing w:line="264" w:lineRule="auto"/>
              <w:jc w:val="center"/>
              <w:rPr>
                <w:rFonts w:eastAsia="Verdana" w:cs="Arial"/>
              </w:rPr>
            </w:pPr>
            <w:r w:rsidRPr="007713CF">
              <w:rPr>
                <w:rFonts w:eastAsia="Verdana" w:cs="Arial"/>
              </w:rPr>
              <w:t>Zał. C</w:t>
            </w:r>
          </w:p>
        </w:tc>
        <w:tc>
          <w:tcPr>
            <w:tcW w:w="3249" w:type="dxa"/>
            <w:tcBorders>
              <w:top w:val="single" w:sz="4" w:space="0" w:color="000000"/>
              <w:left w:val="single" w:sz="4" w:space="0" w:color="000000"/>
              <w:bottom w:val="single" w:sz="4" w:space="0" w:color="000000"/>
              <w:right w:val="single" w:sz="4" w:space="0" w:color="000000"/>
            </w:tcBorders>
            <w:vAlign w:val="center"/>
          </w:tcPr>
          <w:p w14:paraId="73B693CD" w14:textId="77777777" w:rsidR="00E01B0C" w:rsidRPr="007713CF" w:rsidRDefault="00E01B0C" w:rsidP="004B791E">
            <w:pPr>
              <w:spacing w:line="264" w:lineRule="auto"/>
              <w:jc w:val="center"/>
              <w:rPr>
                <w:rFonts w:eastAsia="Verdana" w:cs="Arial"/>
              </w:rPr>
            </w:pPr>
            <w:r w:rsidRPr="007713CF">
              <w:rPr>
                <w:rFonts w:eastAsia="Verdana" w:cs="Arial"/>
              </w:rPr>
              <w:t>Skład materiałowy</w:t>
            </w:r>
          </w:p>
        </w:tc>
        <w:tc>
          <w:tcPr>
            <w:tcW w:w="2658" w:type="dxa"/>
            <w:tcBorders>
              <w:top w:val="single" w:sz="4" w:space="0" w:color="000000"/>
              <w:left w:val="single" w:sz="4" w:space="0" w:color="000000"/>
              <w:bottom w:val="single" w:sz="4" w:space="0" w:color="000000"/>
              <w:right w:val="single" w:sz="8" w:space="0" w:color="000000"/>
            </w:tcBorders>
            <w:vAlign w:val="center"/>
          </w:tcPr>
          <w:p w14:paraId="3E510B38" w14:textId="77777777" w:rsidR="00E01B0C" w:rsidRPr="007713CF" w:rsidRDefault="00E01B0C" w:rsidP="004B791E">
            <w:pPr>
              <w:spacing w:line="264" w:lineRule="auto"/>
              <w:jc w:val="center"/>
              <w:rPr>
                <w:rFonts w:eastAsia="Verdana" w:cs="Arial"/>
              </w:rPr>
            </w:pPr>
            <w:r w:rsidRPr="007713CF">
              <w:rPr>
                <w:rFonts w:eastAsia="Verdana" w:cs="Arial"/>
              </w:rPr>
              <w:t>Deklarowany</w:t>
            </w:r>
          </w:p>
        </w:tc>
        <w:tc>
          <w:tcPr>
            <w:tcW w:w="1271" w:type="dxa"/>
            <w:tcBorders>
              <w:top w:val="single" w:sz="4" w:space="0" w:color="000000"/>
              <w:left w:val="single" w:sz="8" w:space="0" w:color="000000"/>
              <w:bottom w:val="single" w:sz="4" w:space="0" w:color="000000"/>
              <w:right w:val="single" w:sz="8" w:space="0" w:color="000000"/>
            </w:tcBorders>
            <w:vAlign w:val="center"/>
          </w:tcPr>
          <w:p w14:paraId="462844FA" w14:textId="77777777" w:rsidR="00E01B0C" w:rsidRPr="007713CF" w:rsidRDefault="00E01B0C" w:rsidP="004B791E">
            <w:pPr>
              <w:spacing w:line="264" w:lineRule="auto"/>
              <w:jc w:val="center"/>
              <w:rPr>
                <w:rFonts w:eastAsia="Verdana" w:cs="Arial"/>
              </w:rPr>
            </w:pPr>
            <w:r w:rsidRPr="007713CF">
              <w:rPr>
                <w:rFonts w:eastAsia="Verdana" w:cs="Arial"/>
              </w:rPr>
              <w:t>-</w:t>
            </w:r>
          </w:p>
        </w:tc>
      </w:tr>
      <w:tr w:rsidR="00E01B0C" w:rsidRPr="007713CF" w14:paraId="139F007A" w14:textId="77777777" w:rsidTr="004B791E">
        <w:trPr>
          <w:trHeight w:val="1373"/>
          <w:jc w:val="center"/>
        </w:trPr>
        <w:tc>
          <w:tcPr>
            <w:tcW w:w="1271" w:type="dxa"/>
            <w:tcBorders>
              <w:top w:val="single" w:sz="4" w:space="0" w:color="000000"/>
              <w:left w:val="single" w:sz="4" w:space="0" w:color="000000"/>
              <w:bottom w:val="single" w:sz="4" w:space="0" w:color="000000"/>
              <w:right w:val="single" w:sz="4" w:space="0" w:color="000000"/>
            </w:tcBorders>
            <w:vAlign w:val="center"/>
          </w:tcPr>
          <w:p w14:paraId="7E444E67" w14:textId="77777777" w:rsidR="00E01B0C" w:rsidRPr="007713CF" w:rsidRDefault="00E01B0C" w:rsidP="004B791E">
            <w:pPr>
              <w:spacing w:line="264" w:lineRule="auto"/>
              <w:jc w:val="center"/>
              <w:rPr>
                <w:rFonts w:eastAsia="Verdana" w:cs="Arial"/>
              </w:rPr>
            </w:pPr>
            <w:proofErr w:type="spellStart"/>
            <w:r w:rsidRPr="007713CF">
              <w:rPr>
                <w:rFonts w:eastAsia="Verdana" w:cs="Arial"/>
              </w:rPr>
              <w:t>Zał.C</w:t>
            </w:r>
            <w:proofErr w:type="spellEnd"/>
            <w:r w:rsidRPr="007713CF">
              <w:rPr>
                <w:rFonts w:eastAsia="Verdana" w:cs="Arial"/>
              </w:rPr>
              <w:t>.</w:t>
            </w:r>
          </w:p>
          <w:p w14:paraId="1D80BA9C" w14:textId="77777777" w:rsidR="00E01B0C" w:rsidRPr="007713CF" w:rsidRDefault="00E01B0C" w:rsidP="004B791E">
            <w:pPr>
              <w:spacing w:line="264" w:lineRule="auto"/>
              <w:jc w:val="center"/>
              <w:rPr>
                <w:rFonts w:eastAsia="Verdana" w:cs="Arial"/>
              </w:rPr>
            </w:pPr>
            <w:proofErr w:type="spellStart"/>
            <w:r w:rsidRPr="007713CF">
              <w:rPr>
                <w:rFonts w:eastAsia="Verdana" w:cs="Arial"/>
              </w:rPr>
              <w:t>podrozd</w:t>
            </w:r>
            <w:proofErr w:type="spellEnd"/>
            <w:r w:rsidRPr="007713CF">
              <w:rPr>
                <w:rFonts w:eastAsia="Verdana" w:cs="Arial"/>
              </w:rPr>
              <w:t xml:space="preserve"> ział</w:t>
            </w:r>
          </w:p>
          <w:p w14:paraId="6E83A971" w14:textId="77777777" w:rsidR="00E01B0C" w:rsidRPr="007713CF" w:rsidRDefault="00E01B0C" w:rsidP="004B791E">
            <w:pPr>
              <w:spacing w:line="264" w:lineRule="auto"/>
              <w:jc w:val="center"/>
              <w:rPr>
                <w:rFonts w:eastAsia="Verdana" w:cs="Arial"/>
              </w:rPr>
            </w:pPr>
            <w:r w:rsidRPr="007713CF">
              <w:rPr>
                <w:rFonts w:eastAsia="Verdana" w:cs="Arial"/>
              </w:rPr>
              <w:t>C.3.4</w:t>
            </w:r>
          </w:p>
        </w:tc>
        <w:tc>
          <w:tcPr>
            <w:tcW w:w="3249" w:type="dxa"/>
            <w:tcBorders>
              <w:top w:val="single" w:sz="4" w:space="0" w:color="000000"/>
              <w:left w:val="single" w:sz="4" w:space="0" w:color="000000"/>
              <w:bottom w:val="single" w:sz="4" w:space="0" w:color="000000"/>
              <w:right w:val="single" w:sz="4" w:space="0" w:color="000000"/>
            </w:tcBorders>
            <w:vAlign w:val="center"/>
          </w:tcPr>
          <w:p w14:paraId="4C084BC9" w14:textId="77777777" w:rsidR="00E01B0C" w:rsidRPr="007713CF" w:rsidRDefault="00E01B0C" w:rsidP="004B791E">
            <w:pPr>
              <w:spacing w:line="264" w:lineRule="auto"/>
              <w:jc w:val="center"/>
              <w:rPr>
                <w:rFonts w:eastAsia="Verdana" w:cs="Arial"/>
              </w:rPr>
            </w:pPr>
            <w:r w:rsidRPr="007713CF">
              <w:rPr>
                <w:rFonts w:eastAsia="Verdana" w:cs="Arial"/>
              </w:rPr>
              <w:t>Istotne cechy środowiskowe</w:t>
            </w:r>
          </w:p>
        </w:tc>
        <w:tc>
          <w:tcPr>
            <w:tcW w:w="2658" w:type="dxa"/>
            <w:tcBorders>
              <w:top w:val="single" w:sz="4" w:space="0" w:color="000000"/>
              <w:left w:val="single" w:sz="4" w:space="0" w:color="000000"/>
              <w:bottom w:val="single" w:sz="4" w:space="0" w:color="000000"/>
              <w:right w:val="single" w:sz="8" w:space="0" w:color="000000"/>
            </w:tcBorders>
            <w:vAlign w:val="center"/>
          </w:tcPr>
          <w:p w14:paraId="7550420C" w14:textId="77777777" w:rsidR="00E01B0C" w:rsidRPr="007713CF" w:rsidRDefault="00E01B0C" w:rsidP="004B791E">
            <w:pPr>
              <w:spacing w:line="264" w:lineRule="auto"/>
              <w:jc w:val="center"/>
              <w:rPr>
                <w:rFonts w:eastAsia="Verdana" w:cs="Arial"/>
              </w:rPr>
            </w:pPr>
            <w:r w:rsidRPr="007713CF">
              <w:rPr>
                <w:rFonts w:eastAsia="Verdana" w:cs="Arial"/>
              </w:rPr>
              <w:t>Większość substancji niebezpiecznych określonych w dyrektywie Rady 76/769/EWG zazwyczaj nie występuje</w:t>
            </w:r>
          </w:p>
          <w:p w14:paraId="2302B302" w14:textId="77777777" w:rsidR="00E01B0C" w:rsidRPr="007713CF" w:rsidRDefault="00E01B0C" w:rsidP="004B791E">
            <w:pPr>
              <w:spacing w:line="264" w:lineRule="auto"/>
              <w:jc w:val="center"/>
              <w:rPr>
                <w:rFonts w:eastAsia="Verdana" w:cs="Arial"/>
              </w:rPr>
            </w:pPr>
            <w:r w:rsidRPr="007713CF">
              <w:rPr>
                <w:rFonts w:eastAsia="Verdana" w:cs="Arial"/>
              </w:rPr>
              <w:t>w źródłach kruszywa pochodzenia mineralnego. Jednak w odniesieniu do kruszyw sztucznych i odpadowych</w:t>
            </w:r>
          </w:p>
          <w:p w14:paraId="399A15E4" w14:textId="77777777" w:rsidR="00E01B0C" w:rsidRPr="007713CF" w:rsidRDefault="00E01B0C" w:rsidP="004B791E">
            <w:pPr>
              <w:spacing w:line="264" w:lineRule="auto"/>
              <w:jc w:val="center"/>
              <w:rPr>
                <w:rFonts w:eastAsia="Verdana" w:cs="Arial"/>
              </w:rPr>
            </w:pPr>
            <w:r w:rsidRPr="007713CF">
              <w:rPr>
                <w:rFonts w:eastAsia="Verdana" w:cs="Arial"/>
              </w:rPr>
              <w:t>należy badać czy zawartość substancji niebezpiecznych</w:t>
            </w:r>
          </w:p>
          <w:p w14:paraId="67468E36" w14:textId="77777777" w:rsidR="00E01B0C" w:rsidRPr="007713CF" w:rsidRDefault="00E01B0C" w:rsidP="004B791E">
            <w:pPr>
              <w:spacing w:line="264" w:lineRule="auto"/>
              <w:jc w:val="center"/>
              <w:rPr>
                <w:rFonts w:eastAsia="Verdana" w:cs="Arial"/>
              </w:rPr>
            </w:pPr>
            <w:r w:rsidRPr="007713CF">
              <w:rPr>
                <w:rFonts w:eastAsia="Verdana" w:cs="Arial"/>
              </w:rPr>
              <w:t>nie przekracza wartości dopuszczalnych wg odrębnych</w:t>
            </w:r>
          </w:p>
          <w:p w14:paraId="18CAAB46" w14:textId="77777777" w:rsidR="00E01B0C" w:rsidRPr="007713CF" w:rsidRDefault="00E01B0C" w:rsidP="004B791E">
            <w:pPr>
              <w:spacing w:line="264" w:lineRule="auto"/>
              <w:jc w:val="center"/>
              <w:rPr>
                <w:rFonts w:eastAsia="Verdana" w:cs="Arial"/>
              </w:rPr>
            </w:pPr>
            <w:r w:rsidRPr="007713CF">
              <w:rPr>
                <w:rFonts w:eastAsia="Verdana" w:cs="Arial"/>
              </w:rPr>
              <w:t>przepisów</w:t>
            </w:r>
          </w:p>
        </w:tc>
        <w:tc>
          <w:tcPr>
            <w:tcW w:w="1271" w:type="dxa"/>
            <w:tcBorders>
              <w:top w:val="single" w:sz="4" w:space="0" w:color="000000"/>
              <w:left w:val="single" w:sz="8" w:space="0" w:color="000000"/>
              <w:bottom w:val="single" w:sz="4" w:space="0" w:color="000000"/>
              <w:right w:val="single" w:sz="8" w:space="0" w:color="000000"/>
            </w:tcBorders>
            <w:vAlign w:val="center"/>
          </w:tcPr>
          <w:p w14:paraId="3219675C" w14:textId="77777777" w:rsidR="00E01B0C" w:rsidRPr="007713CF" w:rsidRDefault="00E01B0C" w:rsidP="004B791E">
            <w:pPr>
              <w:spacing w:line="264" w:lineRule="auto"/>
              <w:jc w:val="center"/>
              <w:rPr>
                <w:rFonts w:eastAsia="Verdana" w:cs="Arial"/>
              </w:rPr>
            </w:pPr>
            <w:r w:rsidRPr="007713CF">
              <w:rPr>
                <w:rFonts w:eastAsia="Verdana" w:cs="Arial"/>
              </w:rPr>
              <w:t>-</w:t>
            </w:r>
          </w:p>
        </w:tc>
      </w:tr>
    </w:tbl>
    <w:p w14:paraId="55E209CE" w14:textId="77777777" w:rsidR="00E01B0C" w:rsidRPr="007713CF" w:rsidRDefault="00E01B0C" w:rsidP="00E01B0C">
      <w:pPr>
        <w:pStyle w:val="sstnromalny"/>
        <w:spacing w:line="264" w:lineRule="auto"/>
        <w:rPr>
          <w:rFonts w:ascii="Arial Narrow" w:eastAsia="Arial Unicode MS" w:hAnsi="Arial Narrow" w:cs="Arial"/>
          <w:sz w:val="22"/>
          <w:szCs w:val="22"/>
        </w:rPr>
      </w:pPr>
    </w:p>
    <w:p w14:paraId="5B9F1A99" w14:textId="77777777" w:rsidR="00E01B0C" w:rsidRPr="007713CF" w:rsidRDefault="00E01B0C" w:rsidP="00E01B0C">
      <w:pPr>
        <w:pStyle w:val="sstnromalny"/>
        <w:spacing w:line="264" w:lineRule="auto"/>
        <w:ind w:firstLine="0"/>
        <w:rPr>
          <w:rFonts w:ascii="Arial Narrow" w:eastAsia="Arial Unicode MS" w:hAnsi="Arial Narrow" w:cs="Arial"/>
          <w:sz w:val="22"/>
          <w:szCs w:val="22"/>
        </w:rPr>
      </w:pPr>
      <w:r w:rsidRPr="007713CF">
        <w:rPr>
          <w:rFonts w:ascii="Arial Narrow" w:eastAsia="Arial Unicode MS" w:hAnsi="Arial Narrow" w:cs="Arial"/>
          <w:sz w:val="22"/>
          <w:szCs w:val="22"/>
        </w:rPr>
        <w:t>Łączna zawartość pyłów w mieszance powinna mieścić się w wybranych krzywych granicznych wg pkt 22.4; 2.2.5; 2.4.5; 2.5.4 Wymagań technicznych WT-4 2010.</w:t>
      </w:r>
    </w:p>
    <w:p w14:paraId="01CC359B" w14:textId="77777777" w:rsidR="00E01B0C" w:rsidRPr="007713CF" w:rsidRDefault="00E01B0C" w:rsidP="00E01B0C">
      <w:pPr>
        <w:pStyle w:val="sstnromalny"/>
        <w:spacing w:line="264" w:lineRule="auto"/>
        <w:ind w:firstLine="0"/>
        <w:rPr>
          <w:rFonts w:ascii="Arial Narrow" w:hAnsi="Arial Narrow" w:cs="Arial"/>
          <w:sz w:val="22"/>
          <w:szCs w:val="22"/>
        </w:rPr>
      </w:pPr>
      <w:r w:rsidRPr="007713CF">
        <w:rPr>
          <w:rFonts w:ascii="Arial Narrow" w:eastAsia="Arial Unicode MS" w:hAnsi="Arial Narrow" w:cs="Arial"/>
          <w:sz w:val="22"/>
          <w:szCs w:val="22"/>
        </w:rPr>
        <w:t>**) Jeżeli kruszywo nie spełnia warunku nasiąkliwości należy sprawdzić mrozoodporność.</w:t>
      </w:r>
    </w:p>
    <w:p w14:paraId="12311C81"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Do</w:t>
      </w:r>
      <w:r w:rsidRPr="007713CF">
        <w:rPr>
          <w:rFonts w:ascii="Arial Narrow" w:hAnsi="Arial Narrow" w:cs="Arial"/>
          <w:caps/>
          <w:sz w:val="22"/>
          <w:szCs w:val="22"/>
        </w:rPr>
        <w:t xml:space="preserve"> </w:t>
      </w:r>
      <w:r w:rsidRPr="007713CF">
        <w:rPr>
          <w:rFonts w:ascii="Arial Narrow" w:eastAsia="Arial Unicode MS" w:hAnsi="Arial Narrow" w:cs="Arial"/>
          <w:sz w:val="22"/>
          <w:szCs w:val="22"/>
        </w:rPr>
        <w:t xml:space="preserve">zwilżania kruszywa należy używać wody czystej, najlepiej wodociągowej wg PN-EN 1008:2004. </w:t>
      </w:r>
    </w:p>
    <w:p w14:paraId="011F4641"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W razie konieczności składowania na budowie kruszywo powinno być zabezpieczone przed zanieczyszczeniem i zmieszaniem z innymi materiałami kamiennymi.</w:t>
      </w:r>
    </w:p>
    <w:p w14:paraId="27D6D760" w14:textId="77777777" w:rsidR="00E01B0C" w:rsidRPr="007713CF" w:rsidRDefault="00E01B0C" w:rsidP="00E01B0C">
      <w:pPr>
        <w:pStyle w:val="sstnromalny"/>
        <w:spacing w:line="264" w:lineRule="auto"/>
        <w:rPr>
          <w:rFonts w:ascii="Arial Narrow" w:eastAsia="Arial Unicode MS" w:hAnsi="Arial Narrow" w:cs="Arial"/>
          <w:sz w:val="22"/>
          <w:szCs w:val="22"/>
        </w:rPr>
      </w:pPr>
      <w:r w:rsidRPr="007713CF">
        <w:rPr>
          <w:rFonts w:ascii="Arial Narrow" w:eastAsia="Arial Unicode MS" w:hAnsi="Arial Narrow" w:cs="Arial"/>
          <w:sz w:val="22"/>
          <w:szCs w:val="22"/>
        </w:rPr>
        <w:t>Podłoże w miejscu składowania powinno być równe, utwardzone i dobrze odwodnione.</w:t>
      </w:r>
    </w:p>
    <w:p w14:paraId="78113459" w14:textId="77777777" w:rsidR="00E01B0C" w:rsidRPr="007713CF" w:rsidRDefault="00E01B0C" w:rsidP="00BA6032">
      <w:pPr>
        <w:pStyle w:val="SSTnag3"/>
      </w:pPr>
      <w:r w:rsidRPr="007713CF">
        <w:t xml:space="preserve">Wymagania wobec mieszanek </w:t>
      </w:r>
    </w:p>
    <w:p w14:paraId="471221B2" w14:textId="77777777" w:rsidR="00E01B0C" w:rsidRPr="007713CF" w:rsidRDefault="00E01B0C" w:rsidP="00E01B0C">
      <w:pPr>
        <w:rPr>
          <w:sz w:val="22"/>
          <w:szCs w:val="22"/>
        </w:rPr>
      </w:pPr>
      <w:r w:rsidRPr="007713CF">
        <w:rPr>
          <w:sz w:val="22"/>
          <w:szCs w:val="22"/>
        </w:rPr>
        <w:t xml:space="preserve">W warstwach podbudowy zasadniczej i pomocniczej należy zastosować stosować następujące mieszanki kruszyw: </w:t>
      </w:r>
    </w:p>
    <w:p w14:paraId="1DA3865A" w14:textId="77777777" w:rsidR="00E01B0C" w:rsidRPr="007713CF" w:rsidRDefault="00E01B0C" w:rsidP="000C4D36">
      <w:pPr>
        <w:numPr>
          <w:ilvl w:val="0"/>
          <w:numId w:val="247"/>
        </w:numPr>
        <w:spacing w:line="264" w:lineRule="auto"/>
        <w:rPr>
          <w:sz w:val="22"/>
          <w:szCs w:val="22"/>
        </w:rPr>
      </w:pPr>
      <w:r w:rsidRPr="007713CF">
        <w:rPr>
          <w:sz w:val="22"/>
          <w:szCs w:val="22"/>
        </w:rPr>
        <w:t xml:space="preserve">0/31,5 mm, </w:t>
      </w:r>
    </w:p>
    <w:p w14:paraId="2565F89F" w14:textId="77777777" w:rsidR="00E01B0C" w:rsidRPr="007713CF" w:rsidRDefault="00E01B0C" w:rsidP="00BA6032">
      <w:pPr>
        <w:pStyle w:val="SSTnag3"/>
      </w:pPr>
      <w:r w:rsidRPr="007713CF">
        <w:t xml:space="preserve">Wymagane właściwości mieszanki niezwiązanej do podbudowy zasadniczej </w:t>
      </w:r>
    </w:p>
    <w:p w14:paraId="53FFC201" w14:textId="77777777" w:rsidR="00E01B0C" w:rsidRPr="007713CF" w:rsidRDefault="00E01B0C" w:rsidP="000C4D36">
      <w:pPr>
        <w:pStyle w:val="SSTnag3"/>
        <w:numPr>
          <w:ilvl w:val="2"/>
          <w:numId w:val="86"/>
        </w:numPr>
      </w:pPr>
      <w:r w:rsidRPr="007713CF">
        <w:t xml:space="preserve">Zawartość pyłu </w:t>
      </w:r>
    </w:p>
    <w:p w14:paraId="15C27CD4" w14:textId="77777777" w:rsidR="00E01B0C" w:rsidRPr="007713CF" w:rsidRDefault="00E01B0C" w:rsidP="00E01B0C">
      <w:pPr>
        <w:rPr>
          <w:sz w:val="22"/>
          <w:szCs w:val="22"/>
        </w:rPr>
      </w:pPr>
      <w:r w:rsidRPr="007713CF">
        <w:rPr>
          <w:sz w:val="22"/>
          <w:szCs w:val="22"/>
        </w:rPr>
        <w:t xml:space="preserve">Maksymalna zawartość pyłów &lt; 0,063 mm w mieszankach kruszyw przeznaczonych do warstwy podbudowy zasadniczej, powinna spełniać wymagania kategorii podanej w Tablicy 6. </w:t>
      </w:r>
    </w:p>
    <w:p w14:paraId="613B8A09" w14:textId="77777777" w:rsidR="00E01B0C" w:rsidRPr="007713CF" w:rsidRDefault="00E01B0C" w:rsidP="00E01B0C">
      <w:pPr>
        <w:rPr>
          <w:sz w:val="22"/>
          <w:szCs w:val="22"/>
        </w:rPr>
      </w:pPr>
      <w:r w:rsidRPr="007713CF">
        <w:rPr>
          <w:sz w:val="22"/>
          <w:szCs w:val="22"/>
        </w:rPr>
        <w:t xml:space="preserve">Zawartość pyłów należy oznaczać wg PN-EN 933-1. </w:t>
      </w:r>
    </w:p>
    <w:p w14:paraId="442B5DE0" w14:textId="77777777" w:rsidR="00E01B0C" w:rsidRPr="007713CF" w:rsidRDefault="00E01B0C" w:rsidP="00E01B0C">
      <w:pPr>
        <w:rPr>
          <w:sz w:val="22"/>
          <w:szCs w:val="22"/>
        </w:rPr>
      </w:pPr>
      <w:r w:rsidRPr="007713CF">
        <w:rPr>
          <w:sz w:val="22"/>
          <w:szCs w:val="22"/>
        </w:rPr>
        <w:t xml:space="preserve">W przypadku słabych kruszyw zawartość pyłów w mieszance kruszyw należy również badać i deklarować, po 5 krotnym zagęszczeniu metodą </w:t>
      </w:r>
      <w:proofErr w:type="spellStart"/>
      <w:r w:rsidRPr="007713CF">
        <w:rPr>
          <w:sz w:val="22"/>
          <w:szCs w:val="22"/>
        </w:rPr>
        <w:t>Proctora</w:t>
      </w:r>
      <w:proofErr w:type="spellEnd"/>
      <w:r w:rsidRPr="007713CF">
        <w:rPr>
          <w:sz w:val="22"/>
          <w:szCs w:val="22"/>
        </w:rPr>
        <w:t xml:space="preserve">. Zawartość pyłów w takiej mieszance, po pięciokrotnym zagęszczeniu metodą </w:t>
      </w:r>
      <w:proofErr w:type="spellStart"/>
      <w:r w:rsidRPr="007713CF">
        <w:rPr>
          <w:sz w:val="22"/>
          <w:szCs w:val="22"/>
        </w:rPr>
        <w:t>Proctora</w:t>
      </w:r>
      <w:proofErr w:type="spellEnd"/>
      <w:r w:rsidRPr="007713CF">
        <w:rPr>
          <w:sz w:val="22"/>
          <w:szCs w:val="22"/>
        </w:rPr>
        <w:t xml:space="preserve">, powinna również spełniać wymagania podane w Tablicy 4. </w:t>
      </w:r>
    </w:p>
    <w:p w14:paraId="4EBD35B6" w14:textId="77777777" w:rsidR="00E01B0C" w:rsidRPr="007713CF" w:rsidRDefault="00E01B0C" w:rsidP="00E01B0C">
      <w:pPr>
        <w:rPr>
          <w:sz w:val="22"/>
          <w:szCs w:val="22"/>
        </w:rPr>
      </w:pPr>
      <w:r w:rsidRPr="007713CF">
        <w:rPr>
          <w:sz w:val="22"/>
          <w:szCs w:val="22"/>
        </w:rPr>
        <w:t xml:space="preserve">Nie określa się wymagania wobec minimalnej zawartości pyłów &lt; 0,063 mm w mieszankach kruszyw do warstwy podbudowy zasadniczej. </w:t>
      </w:r>
    </w:p>
    <w:p w14:paraId="4BC27111" w14:textId="77777777" w:rsidR="00E01B0C" w:rsidRPr="007713CF" w:rsidRDefault="00E01B0C" w:rsidP="000C4D36">
      <w:pPr>
        <w:pStyle w:val="SSTnag3"/>
        <w:numPr>
          <w:ilvl w:val="2"/>
          <w:numId w:val="86"/>
        </w:numPr>
      </w:pPr>
      <w:r w:rsidRPr="007713CF">
        <w:t xml:space="preserve">Zawartość nadziarna </w:t>
      </w:r>
    </w:p>
    <w:p w14:paraId="7D786CDE" w14:textId="77777777" w:rsidR="00E01B0C" w:rsidRPr="007713CF" w:rsidRDefault="00E01B0C" w:rsidP="00E01B0C">
      <w:pPr>
        <w:rPr>
          <w:sz w:val="22"/>
          <w:szCs w:val="22"/>
        </w:rPr>
      </w:pPr>
      <w:r w:rsidRPr="007713CF">
        <w:rPr>
          <w:sz w:val="22"/>
          <w:szCs w:val="22"/>
        </w:rPr>
        <w:t xml:space="preserve">Określona według PN-EN 933-1 zawartość nadziarna w mieszankach kruszyw powinna spełniać wymagania podane w Tablicy 6. W przypadku słabych kruszyw decyduje zawartość nadziarna w mieszance kruszyw po pięciokrotnym zagęszczeniu metodą </w:t>
      </w:r>
      <w:proofErr w:type="spellStart"/>
      <w:r w:rsidRPr="007713CF">
        <w:rPr>
          <w:sz w:val="22"/>
          <w:szCs w:val="22"/>
        </w:rPr>
        <w:t>Proctora</w:t>
      </w:r>
      <w:proofErr w:type="spellEnd"/>
      <w:r w:rsidRPr="007713CF">
        <w:rPr>
          <w:sz w:val="22"/>
          <w:szCs w:val="22"/>
        </w:rPr>
        <w:t xml:space="preserve">. </w:t>
      </w:r>
    </w:p>
    <w:p w14:paraId="0FF57CBC" w14:textId="77777777" w:rsidR="00E01B0C" w:rsidRPr="007713CF" w:rsidRDefault="00E01B0C" w:rsidP="000C4D36">
      <w:pPr>
        <w:pStyle w:val="SSTnag3"/>
        <w:numPr>
          <w:ilvl w:val="2"/>
          <w:numId w:val="86"/>
        </w:numPr>
      </w:pPr>
      <w:r w:rsidRPr="007713CF">
        <w:t xml:space="preserve">Uziarnienie </w:t>
      </w:r>
    </w:p>
    <w:p w14:paraId="57BEE3FB" w14:textId="77777777" w:rsidR="00E01B0C" w:rsidRPr="007713CF" w:rsidRDefault="00E01B0C" w:rsidP="00E01B0C">
      <w:pPr>
        <w:rPr>
          <w:sz w:val="22"/>
          <w:szCs w:val="22"/>
        </w:rPr>
      </w:pPr>
      <w:r w:rsidRPr="007713CF">
        <w:rPr>
          <w:sz w:val="22"/>
          <w:szCs w:val="22"/>
        </w:rPr>
        <w:t xml:space="preserve">Określone według PN-EN 933-1 uziarnienia mieszanek kruszyw, przeznaczonych do warstw podbudowy zasadniczej muszą spełniać wymagania przedstawione na rysunkach 4, 5 i 6. </w:t>
      </w:r>
    </w:p>
    <w:p w14:paraId="513CEA0D" w14:textId="77777777" w:rsidR="00E01B0C" w:rsidRPr="007713CF" w:rsidRDefault="00E01B0C" w:rsidP="00E01B0C">
      <w:pPr>
        <w:rPr>
          <w:sz w:val="22"/>
          <w:szCs w:val="22"/>
        </w:rPr>
      </w:pPr>
      <w:r w:rsidRPr="007713CF">
        <w:rPr>
          <w:sz w:val="22"/>
          <w:szCs w:val="22"/>
        </w:rPr>
        <w:t xml:space="preserve">W przypadku słabych kruszyw uziarnienie mieszanki kruszyw należy również badać i deklarować, po 5 krotnym zagęszczeniu metodą </w:t>
      </w:r>
      <w:proofErr w:type="spellStart"/>
      <w:r w:rsidRPr="007713CF">
        <w:rPr>
          <w:sz w:val="22"/>
          <w:szCs w:val="22"/>
        </w:rPr>
        <w:t>Proctora</w:t>
      </w:r>
      <w:proofErr w:type="spellEnd"/>
      <w:r w:rsidRPr="007713CF">
        <w:rPr>
          <w:sz w:val="22"/>
          <w:szCs w:val="22"/>
        </w:rPr>
        <w:t xml:space="preserve">. Kryterium przydatności takiej mieszanki, pod względem uziarnienia, jest spełnione, jeżeli uziarnienie mieszanki po pięciokrotnym zagęszczeniu metodą </w:t>
      </w:r>
      <w:proofErr w:type="spellStart"/>
      <w:r w:rsidRPr="007713CF">
        <w:rPr>
          <w:sz w:val="22"/>
          <w:szCs w:val="22"/>
        </w:rPr>
        <w:t>Proctora</w:t>
      </w:r>
      <w:proofErr w:type="spellEnd"/>
      <w:r w:rsidRPr="007713CF">
        <w:rPr>
          <w:sz w:val="22"/>
          <w:szCs w:val="22"/>
        </w:rPr>
        <w:t xml:space="preserve">, mieści się w krzywych granicznych podanych na rysunkach 2.4, 2.5 i 2.6. </w:t>
      </w:r>
    </w:p>
    <w:p w14:paraId="28EBD4B5" w14:textId="77777777" w:rsidR="00E01B0C" w:rsidRPr="007713CF" w:rsidRDefault="00E01B0C" w:rsidP="00E01B0C">
      <w:pPr>
        <w:rPr>
          <w:sz w:val="22"/>
          <w:szCs w:val="22"/>
        </w:rPr>
      </w:pPr>
      <w:r w:rsidRPr="007713CF">
        <w:rPr>
          <w:sz w:val="22"/>
          <w:szCs w:val="22"/>
        </w:rPr>
        <w:t xml:space="preserve">Jako wymagane obowiązują tylko wymienione wartości liczbowe na rysunku. </w:t>
      </w:r>
    </w:p>
    <w:p w14:paraId="7A4BF160" w14:textId="77777777" w:rsidR="00E01B0C" w:rsidRPr="007713CF" w:rsidRDefault="00E01B0C" w:rsidP="00E01B0C">
      <w:pPr>
        <w:spacing w:line="259" w:lineRule="auto"/>
        <w:jc w:val="left"/>
        <w:rPr>
          <w:rFonts w:eastAsia="Verdana" w:cs="Verdana"/>
          <w:color w:val="000000"/>
          <w:sz w:val="22"/>
          <w:szCs w:val="22"/>
        </w:rPr>
      </w:pPr>
      <w:r w:rsidRPr="007713CF">
        <w:rPr>
          <w:rFonts w:eastAsia="Verdana" w:cs="Verdana"/>
          <w:color w:val="000000"/>
          <w:sz w:val="22"/>
          <w:szCs w:val="22"/>
        </w:rPr>
        <w:t xml:space="preserve"> </w:t>
      </w:r>
    </w:p>
    <w:p w14:paraId="6B4A751D" w14:textId="77777777" w:rsidR="00E01B0C" w:rsidRPr="007713CF" w:rsidRDefault="00E01B0C" w:rsidP="00E01B0C">
      <w:pPr>
        <w:spacing w:line="259" w:lineRule="auto"/>
        <w:jc w:val="left"/>
        <w:rPr>
          <w:rFonts w:eastAsia="Verdana" w:cs="Verdana"/>
          <w:color w:val="000000"/>
          <w:sz w:val="22"/>
          <w:szCs w:val="22"/>
        </w:rPr>
      </w:pPr>
    </w:p>
    <w:p w14:paraId="227BBE64" w14:textId="77777777" w:rsidR="00E01B0C" w:rsidRPr="007713CF" w:rsidRDefault="00E01B0C" w:rsidP="00E01B0C">
      <w:pPr>
        <w:rPr>
          <w:bCs/>
          <w:sz w:val="22"/>
          <w:szCs w:val="22"/>
        </w:rPr>
      </w:pPr>
      <w:r w:rsidRPr="007713CF">
        <w:rPr>
          <w:bCs/>
          <w:sz w:val="22"/>
          <w:szCs w:val="22"/>
        </w:rPr>
        <w:t xml:space="preserve">Rys. 4 Krzywe graniczne uziarnienia mieszanki niezwiązanej 0/31,5 do warstw podbudowy zasadniczej </w:t>
      </w:r>
    </w:p>
    <w:p w14:paraId="0043C8B1" w14:textId="77777777" w:rsidR="00E01B0C" w:rsidRPr="007713CF" w:rsidRDefault="00E01B0C" w:rsidP="00E01B0C">
      <w:pPr>
        <w:spacing w:after="33" w:line="259" w:lineRule="auto"/>
        <w:ind w:right="406"/>
        <w:jc w:val="right"/>
        <w:rPr>
          <w:rFonts w:eastAsia="Verdana" w:cs="Verdana"/>
          <w:color w:val="000000"/>
          <w:sz w:val="22"/>
          <w:szCs w:val="22"/>
        </w:rPr>
      </w:pPr>
      <w:r w:rsidRPr="007713CF">
        <w:rPr>
          <w:rFonts w:eastAsia="Verdana" w:cs="Verdana"/>
          <w:noProof/>
          <w:color w:val="000000"/>
          <w:sz w:val="22"/>
          <w:szCs w:val="22"/>
        </w:rPr>
        <w:drawing>
          <wp:inline distT="0" distB="0" distL="0" distR="0" wp14:anchorId="748DF1AD" wp14:editId="047D7DF3">
            <wp:extent cx="5692140" cy="4267166"/>
            <wp:effectExtent l="0" t="0" r="3810" b="635"/>
            <wp:docPr id="4991" name="Picture 4991" descr="Obraz zawierający linia, diagram, tekst, Wykres&#10;&#10;Opis wygenerowany automatycznie"/>
            <wp:cNvGraphicFramePr/>
            <a:graphic xmlns:a="http://schemas.openxmlformats.org/drawingml/2006/main">
              <a:graphicData uri="http://schemas.openxmlformats.org/drawingml/2006/picture">
                <pic:pic xmlns:pic="http://schemas.openxmlformats.org/drawingml/2006/picture">
                  <pic:nvPicPr>
                    <pic:cNvPr id="4991" name="Picture 4991" descr="Obraz zawierający linia, diagram, tekst, Wykres&#10;&#10;Opis wygenerowany automatycznie"/>
                    <pic:cNvPicPr/>
                  </pic:nvPicPr>
                  <pic:blipFill>
                    <a:blip r:embed="rId21"/>
                    <a:stretch>
                      <a:fillRect/>
                    </a:stretch>
                  </pic:blipFill>
                  <pic:spPr>
                    <a:xfrm>
                      <a:off x="0" y="0"/>
                      <a:ext cx="5705304" cy="4277034"/>
                    </a:xfrm>
                    <a:prstGeom prst="rect">
                      <a:avLst/>
                    </a:prstGeom>
                  </pic:spPr>
                </pic:pic>
              </a:graphicData>
            </a:graphic>
          </wp:inline>
        </w:drawing>
      </w:r>
      <w:r w:rsidRPr="007713CF">
        <w:rPr>
          <w:rFonts w:eastAsia="Verdana" w:cs="Verdana"/>
          <w:color w:val="000000"/>
          <w:sz w:val="22"/>
          <w:szCs w:val="22"/>
        </w:rPr>
        <w:t xml:space="preserve"> </w:t>
      </w:r>
    </w:p>
    <w:p w14:paraId="4376D0EB" w14:textId="77777777" w:rsidR="00E01B0C" w:rsidRPr="007713CF" w:rsidRDefault="00E01B0C" w:rsidP="00E01B0C">
      <w:pPr>
        <w:spacing w:line="259" w:lineRule="auto"/>
        <w:jc w:val="left"/>
        <w:rPr>
          <w:rFonts w:eastAsia="Verdana" w:cs="Verdana"/>
          <w:color w:val="000000"/>
          <w:sz w:val="22"/>
          <w:szCs w:val="22"/>
        </w:rPr>
      </w:pPr>
      <w:r w:rsidRPr="007713CF">
        <w:rPr>
          <w:rFonts w:eastAsia="Verdana" w:cs="Verdana"/>
          <w:b/>
          <w:color w:val="000000"/>
          <w:sz w:val="22"/>
          <w:szCs w:val="22"/>
        </w:rPr>
        <w:t xml:space="preserve"> </w:t>
      </w:r>
    </w:p>
    <w:p w14:paraId="40399E11" w14:textId="77777777" w:rsidR="00E01B0C" w:rsidRPr="007713CF" w:rsidRDefault="00E01B0C" w:rsidP="00E01B0C">
      <w:pPr>
        <w:rPr>
          <w:bCs/>
          <w:sz w:val="22"/>
          <w:szCs w:val="22"/>
        </w:rPr>
      </w:pPr>
      <w:r w:rsidRPr="007713CF">
        <w:rPr>
          <w:bCs/>
          <w:sz w:val="22"/>
          <w:szCs w:val="22"/>
        </w:rPr>
        <w:t xml:space="preserve">Rys.5 Krzywe graniczne uziarnienia mieszanki niezwiązanej 0/45 mm do warstw podbudowy zasadniczej </w:t>
      </w:r>
    </w:p>
    <w:p w14:paraId="7D71BA1B" w14:textId="77777777" w:rsidR="00E01B0C" w:rsidRPr="007713CF" w:rsidRDefault="00E01B0C" w:rsidP="00E01B0C">
      <w:pPr>
        <w:spacing w:after="61" w:line="259" w:lineRule="auto"/>
        <w:ind w:right="758"/>
        <w:jc w:val="right"/>
        <w:rPr>
          <w:rFonts w:eastAsia="Verdana" w:cs="Verdana"/>
          <w:color w:val="000000"/>
          <w:sz w:val="22"/>
          <w:szCs w:val="22"/>
        </w:rPr>
      </w:pPr>
      <w:r w:rsidRPr="007713CF">
        <w:rPr>
          <w:rFonts w:eastAsia="Verdana" w:cs="Verdana"/>
          <w:noProof/>
          <w:color w:val="000000"/>
          <w:sz w:val="22"/>
          <w:szCs w:val="22"/>
        </w:rPr>
        <w:drawing>
          <wp:inline distT="0" distB="0" distL="0" distR="0" wp14:anchorId="5D558FBE" wp14:editId="36785C44">
            <wp:extent cx="5699760" cy="3438525"/>
            <wp:effectExtent l="0" t="0" r="0" b="9525"/>
            <wp:docPr id="5086" name="Picture 5086" descr="Obraz zawierający diagram, linia, Wykres, tekst&#10;&#10;Opis wygenerowany automatycznie"/>
            <wp:cNvGraphicFramePr/>
            <a:graphic xmlns:a="http://schemas.openxmlformats.org/drawingml/2006/main">
              <a:graphicData uri="http://schemas.openxmlformats.org/drawingml/2006/picture">
                <pic:pic xmlns:pic="http://schemas.openxmlformats.org/drawingml/2006/picture">
                  <pic:nvPicPr>
                    <pic:cNvPr id="5086" name="Picture 5086" descr="Obraz zawierający diagram, linia, Wykres, tekst&#10;&#10;Opis wygenerowany automatycznie"/>
                    <pic:cNvPicPr/>
                  </pic:nvPicPr>
                  <pic:blipFill>
                    <a:blip r:embed="rId22"/>
                    <a:stretch>
                      <a:fillRect/>
                    </a:stretch>
                  </pic:blipFill>
                  <pic:spPr>
                    <a:xfrm>
                      <a:off x="0" y="0"/>
                      <a:ext cx="5700012" cy="3438677"/>
                    </a:xfrm>
                    <a:prstGeom prst="rect">
                      <a:avLst/>
                    </a:prstGeom>
                  </pic:spPr>
                </pic:pic>
              </a:graphicData>
            </a:graphic>
          </wp:inline>
        </w:drawing>
      </w:r>
      <w:r w:rsidRPr="007713CF">
        <w:rPr>
          <w:rFonts w:eastAsia="Verdana" w:cs="Verdana"/>
          <w:b/>
          <w:color w:val="000000"/>
          <w:sz w:val="22"/>
          <w:szCs w:val="22"/>
        </w:rPr>
        <w:t xml:space="preserve"> </w:t>
      </w:r>
    </w:p>
    <w:p w14:paraId="0EFD860A" w14:textId="77777777" w:rsidR="00E01B0C" w:rsidRPr="007713CF" w:rsidRDefault="00E01B0C" w:rsidP="00E01B0C">
      <w:pPr>
        <w:spacing w:after="52" w:line="269" w:lineRule="auto"/>
        <w:ind w:right="926"/>
        <w:rPr>
          <w:rFonts w:eastAsia="Verdana" w:cs="Verdana"/>
          <w:b/>
          <w:color w:val="000000"/>
          <w:sz w:val="22"/>
          <w:szCs w:val="22"/>
        </w:rPr>
      </w:pPr>
    </w:p>
    <w:p w14:paraId="2F0BD439" w14:textId="77777777" w:rsidR="00E01B0C" w:rsidRPr="007713CF" w:rsidRDefault="00E01B0C" w:rsidP="00E01B0C">
      <w:pPr>
        <w:rPr>
          <w:bCs/>
          <w:sz w:val="22"/>
          <w:szCs w:val="22"/>
        </w:rPr>
      </w:pPr>
      <w:r w:rsidRPr="007713CF">
        <w:rPr>
          <w:bCs/>
          <w:sz w:val="22"/>
          <w:szCs w:val="22"/>
        </w:rPr>
        <w:t xml:space="preserve"> </w:t>
      </w:r>
    </w:p>
    <w:p w14:paraId="73D95716" w14:textId="77777777" w:rsidR="00E01B0C" w:rsidRPr="007713CF" w:rsidRDefault="00E01B0C" w:rsidP="00E01B0C">
      <w:pPr>
        <w:rPr>
          <w:bCs/>
          <w:sz w:val="22"/>
          <w:szCs w:val="22"/>
        </w:rPr>
      </w:pPr>
    </w:p>
    <w:p w14:paraId="73EED2A9" w14:textId="77777777" w:rsidR="00E01B0C" w:rsidRPr="007713CF" w:rsidRDefault="00E01B0C" w:rsidP="00E01B0C">
      <w:pPr>
        <w:rPr>
          <w:bCs/>
          <w:sz w:val="22"/>
          <w:szCs w:val="22"/>
        </w:rPr>
      </w:pPr>
      <w:r w:rsidRPr="007713CF">
        <w:rPr>
          <w:bCs/>
          <w:sz w:val="22"/>
          <w:szCs w:val="22"/>
        </w:rPr>
        <w:t xml:space="preserve">Rys. 6 Krzywe graniczne uziarnienia mieszanki niezwiązanej 0/63 mm do warstw podbudowy zasadniczej </w:t>
      </w:r>
    </w:p>
    <w:p w14:paraId="2C149E59" w14:textId="77777777" w:rsidR="00E01B0C" w:rsidRPr="007713CF" w:rsidRDefault="00E01B0C" w:rsidP="00E01B0C">
      <w:pPr>
        <w:spacing w:after="57" w:line="259" w:lineRule="auto"/>
        <w:ind w:right="149"/>
        <w:jc w:val="right"/>
        <w:rPr>
          <w:rFonts w:eastAsia="Verdana" w:cs="Verdana"/>
          <w:color w:val="000000"/>
          <w:sz w:val="22"/>
          <w:szCs w:val="22"/>
        </w:rPr>
      </w:pPr>
      <w:r w:rsidRPr="007713CF">
        <w:rPr>
          <w:rFonts w:eastAsia="Verdana" w:cs="Verdana"/>
          <w:noProof/>
          <w:color w:val="000000"/>
          <w:sz w:val="22"/>
          <w:szCs w:val="22"/>
        </w:rPr>
        <w:drawing>
          <wp:inline distT="0" distB="0" distL="0" distR="0" wp14:anchorId="42787A4A" wp14:editId="22F83DB4">
            <wp:extent cx="5897880" cy="3428990"/>
            <wp:effectExtent l="0" t="0" r="7620" b="635"/>
            <wp:docPr id="5088" name="Picture 5088" descr="Obraz zawierający diagram, linia, tekst, Wykres&#10;&#10;Opis wygenerowany automatycznie"/>
            <wp:cNvGraphicFramePr/>
            <a:graphic xmlns:a="http://schemas.openxmlformats.org/drawingml/2006/main">
              <a:graphicData uri="http://schemas.openxmlformats.org/drawingml/2006/picture">
                <pic:pic xmlns:pic="http://schemas.openxmlformats.org/drawingml/2006/picture">
                  <pic:nvPicPr>
                    <pic:cNvPr id="5088" name="Picture 5088" descr="Obraz zawierający diagram, linia, tekst, Wykres&#10;&#10;Opis wygenerowany automatycznie"/>
                    <pic:cNvPicPr/>
                  </pic:nvPicPr>
                  <pic:blipFill>
                    <a:blip r:embed="rId23"/>
                    <a:stretch>
                      <a:fillRect/>
                    </a:stretch>
                  </pic:blipFill>
                  <pic:spPr>
                    <a:xfrm>
                      <a:off x="0" y="0"/>
                      <a:ext cx="5913010" cy="3437787"/>
                    </a:xfrm>
                    <a:prstGeom prst="rect">
                      <a:avLst/>
                    </a:prstGeom>
                  </pic:spPr>
                </pic:pic>
              </a:graphicData>
            </a:graphic>
          </wp:inline>
        </w:drawing>
      </w:r>
      <w:r w:rsidRPr="007713CF">
        <w:rPr>
          <w:rFonts w:eastAsia="Verdana" w:cs="Verdana"/>
          <w:color w:val="000000"/>
          <w:sz w:val="22"/>
          <w:szCs w:val="22"/>
        </w:rPr>
        <w:t xml:space="preserve"> </w:t>
      </w:r>
    </w:p>
    <w:p w14:paraId="2E0B8709" w14:textId="77777777" w:rsidR="00E01B0C" w:rsidRPr="007713CF" w:rsidRDefault="00E01B0C" w:rsidP="00E01B0C">
      <w:pPr>
        <w:rPr>
          <w:sz w:val="22"/>
          <w:szCs w:val="22"/>
        </w:rPr>
      </w:pPr>
      <w:r w:rsidRPr="007713CF">
        <w:rPr>
          <w:sz w:val="22"/>
          <w:szCs w:val="22"/>
        </w:rPr>
        <w:t xml:space="preserve">Oprócz wymagań podanych na rysunku, wymaga się aby 90% uziarnień mieszanek zbadanych w ramach ZKP w okresie 6 miesięcy spełniało wymagania kategorii podanych  w tablicach 4 i 5, aby zapewnić jednorodność i ciągłość uziarnienia mieszanek. </w:t>
      </w:r>
    </w:p>
    <w:p w14:paraId="0B4841C9" w14:textId="77777777" w:rsidR="00E01B0C" w:rsidRPr="007713CF" w:rsidRDefault="00E01B0C" w:rsidP="00E01B0C">
      <w:pPr>
        <w:spacing w:before="120"/>
        <w:rPr>
          <w:bCs/>
          <w:sz w:val="22"/>
          <w:szCs w:val="22"/>
        </w:rPr>
      </w:pPr>
      <w:r w:rsidRPr="007713CF">
        <w:rPr>
          <w:bCs/>
          <w:sz w:val="22"/>
          <w:szCs w:val="22"/>
        </w:rPr>
        <w:t xml:space="preserve">Tablica 2.4. Wymagania wobec jednorodności uziarnienia na sitach kontrolnych – porównanie z deklarowaną przez producenta wartością (S). Wymagania dotyczą produkowanej i dostarczanej mieszanki. Jeśli mieszanka zawiera nadmierną zawartość </w:t>
      </w:r>
      <w:proofErr w:type="spellStart"/>
      <w:r w:rsidRPr="007713CF">
        <w:rPr>
          <w:bCs/>
          <w:sz w:val="22"/>
          <w:szCs w:val="22"/>
        </w:rPr>
        <w:t>ziarn</w:t>
      </w:r>
      <w:proofErr w:type="spellEnd"/>
      <w:r w:rsidRPr="007713CF">
        <w:rPr>
          <w:bCs/>
          <w:sz w:val="22"/>
          <w:szCs w:val="22"/>
        </w:rPr>
        <w:t xml:space="preserve"> słabych, wymaganie dotyczy deklarowanego przez producenta uziarnienia mieszanki po pięciokrotnym zagęszczeniu metodą </w:t>
      </w:r>
      <w:proofErr w:type="spellStart"/>
      <w:r w:rsidRPr="007713CF">
        <w:rPr>
          <w:bCs/>
          <w:sz w:val="22"/>
          <w:szCs w:val="22"/>
        </w:rPr>
        <w:t>Proctora</w:t>
      </w:r>
      <w:proofErr w:type="spellEnd"/>
      <w:r w:rsidRPr="007713CF">
        <w:rPr>
          <w:bCs/>
          <w:sz w:val="22"/>
          <w:szCs w:val="22"/>
        </w:rPr>
        <w:t xml:space="preserve">. </w:t>
      </w:r>
    </w:p>
    <w:p w14:paraId="6E106381" w14:textId="77777777" w:rsidR="00E01B0C" w:rsidRPr="007713CF" w:rsidRDefault="00E01B0C" w:rsidP="00E01B0C">
      <w:pPr>
        <w:spacing w:before="120"/>
        <w:rPr>
          <w:bCs/>
          <w:sz w:val="22"/>
          <w:szCs w:val="22"/>
        </w:rPr>
      </w:pPr>
      <w:r w:rsidRPr="007713CF">
        <w:rPr>
          <w:noProof/>
          <w:sz w:val="22"/>
          <w:szCs w:val="22"/>
        </w:rPr>
        <w:drawing>
          <wp:inline distT="0" distB="0" distL="0" distR="0" wp14:anchorId="2863ED8C" wp14:editId="1C9CCE75">
            <wp:extent cx="5760720" cy="852170"/>
            <wp:effectExtent l="0" t="0" r="0" b="5080"/>
            <wp:docPr id="24" name="Obraz 24" descr="Obraz zawierający tekst, Czcionka, zrzut ekranu,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Obraz 24" descr="Obraz zawierający tekst, Czcionka, zrzut ekranu, numer&#10;&#10;Opis wygenerowany automatycznie"/>
                    <pic:cNvPicPr/>
                  </pic:nvPicPr>
                  <pic:blipFill>
                    <a:blip r:embed="rId24"/>
                    <a:stretch>
                      <a:fillRect/>
                    </a:stretch>
                  </pic:blipFill>
                  <pic:spPr>
                    <a:xfrm>
                      <a:off x="0" y="0"/>
                      <a:ext cx="5760720" cy="852170"/>
                    </a:xfrm>
                    <a:prstGeom prst="rect">
                      <a:avLst/>
                    </a:prstGeom>
                  </pic:spPr>
                </pic:pic>
              </a:graphicData>
            </a:graphic>
          </wp:inline>
        </w:drawing>
      </w:r>
    </w:p>
    <w:p w14:paraId="05C64181" w14:textId="77777777" w:rsidR="00E01B0C" w:rsidRPr="007713CF" w:rsidRDefault="00E01B0C" w:rsidP="00E01B0C">
      <w:pPr>
        <w:rPr>
          <w:sz w:val="22"/>
          <w:szCs w:val="22"/>
        </w:rPr>
      </w:pPr>
      <w:r w:rsidRPr="007713CF">
        <w:rPr>
          <w:sz w:val="22"/>
          <w:szCs w:val="22"/>
        </w:rPr>
        <w:t xml:space="preserve">Krzywa uziarnienia (S) deklarowana przez producenta mieszanek powinna nie tylko mieścić się w odpowiednich krzywych uziarnienia ograniczonych przerywanymi liniami (SVD) z uwzględnieniem dopuszczalnych tolerancji podanych w Tablicy 4, ale powinna spełniać także wymagania ciągłości uziarnienia zawarte w Tablicy 5. </w:t>
      </w:r>
    </w:p>
    <w:p w14:paraId="21CBAC3C" w14:textId="77777777" w:rsidR="00E01B0C" w:rsidRPr="007713CF" w:rsidRDefault="00E01B0C" w:rsidP="00E01B0C">
      <w:pPr>
        <w:spacing w:before="120"/>
        <w:rPr>
          <w:bCs/>
          <w:sz w:val="22"/>
          <w:szCs w:val="22"/>
        </w:rPr>
      </w:pPr>
      <w:r w:rsidRPr="007713CF">
        <w:rPr>
          <w:bCs/>
          <w:sz w:val="22"/>
          <w:szCs w:val="22"/>
        </w:rPr>
        <w:t xml:space="preserve">Tablica 2.5. Wymagania wobec ciągłości uziarnienia na sitach kontrolnych – różnice w przesiewach podczas badań kontrolnych produkowanych mieszanek </w:t>
      </w:r>
    </w:p>
    <w:p w14:paraId="1D9B4062" w14:textId="77777777" w:rsidR="00E01B0C" w:rsidRPr="007713CF" w:rsidRDefault="00E01B0C" w:rsidP="00E01B0C">
      <w:pPr>
        <w:keepNext/>
        <w:keepLines/>
        <w:spacing w:after="86" w:line="271" w:lineRule="auto"/>
        <w:ind w:right="319"/>
        <w:jc w:val="center"/>
        <w:outlineLvl w:val="2"/>
        <w:rPr>
          <w:rFonts w:eastAsia="Verdana" w:cs="Verdana"/>
          <w:color w:val="000000"/>
          <w:sz w:val="22"/>
          <w:szCs w:val="22"/>
        </w:rPr>
      </w:pPr>
      <w:r w:rsidRPr="007713CF">
        <w:rPr>
          <w:noProof/>
          <w:sz w:val="22"/>
          <w:szCs w:val="22"/>
        </w:rPr>
        <w:drawing>
          <wp:inline distT="0" distB="0" distL="0" distR="0" wp14:anchorId="46A913A1" wp14:editId="5F62D902">
            <wp:extent cx="5760720" cy="984885"/>
            <wp:effectExtent l="0" t="0" r="0" b="5715"/>
            <wp:docPr id="28" name="Obraz 28" descr="Obraz zawierający tekst, Czcionka, numer, zrzut ekranu&#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Obraz 28" descr="Obraz zawierający tekst, Czcionka, numer, zrzut ekranu&#10;&#10;Opis wygenerowany automatycznie"/>
                    <pic:cNvPicPr/>
                  </pic:nvPicPr>
                  <pic:blipFill>
                    <a:blip r:embed="rId25"/>
                    <a:stretch>
                      <a:fillRect/>
                    </a:stretch>
                  </pic:blipFill>
                  <pic:spPr>
                    <a:xfrm>
                      <a:off x="0" y="0"/>
                      <a:ext cx="5760720" cy="984885"/>
                    </a:xfrm>
                    <a:prstGeom prst="rect">
                      <a:avLst/>
                    </a:prstGeom>
                  </pic:spPr>
                </pic:pic>
              </a:graphicData>
            </a:graphic>
          </wp:inline>
        </w:drawing>
      </w:r>
    </w:p>
    <w:p w14:paraId="6801A71F" w14:textId="77777777" w:rsidR="00E01B0C" w:rsidRPr="007713CF" w:rsidRDefault="00E01B0C" w:rsidP="00BA6032">
      <w:pPr>
        <w:pStyle w:val="SSTnag3"/>
      </w:pPr>
      <w:r w:rsidRPr="007713CF">
        <w:t>Wrażliwość na mróz, wodoprzepuszczalność</w:t>
      </w:r>
    </w:p>
    <w:p w14:paraId="227540F5" w14:textId="77777777" w:rsidR="00E01B0C" w:rsidRPr="007713CF" w:rsidRDefault="00E01B0C" w:rsidP="00E01B0C">
      <w:pPr>
        <w:rPr>
          <w:sz w:val="22"/>
          <w:szCs w:val="22"/>
        </w:rPr>
      </w:pPr>
      <w:r w:rsidRPr="007713CF">
        <w:rPr>
          <w:sz w:val="22"/>
          <w:szCs w:val="22"/>
        </w:rPr>
        <w:t xml:space="preserve">Mieszanki kruszyw stosowane do warstw podbudów zasadniczych powinny spełniać wymagania Tablicy 6. </w:t>
      </w:r>
    </w:p>
    <w:p w14:paraId="0749B1AD" w14:textId="77777777" w:rsidR="00E01B0C" w:rsidRPr="007713CF" w:rsidRDefault="00E01B0C" w:rsidP="00E01B0C">
      <w:pPr>
        <w:rPr>
          <w:sz w:val="22"/>
          <w:szCs w:val="22"/>
        </w:rPr>
      </w:pPr>
      <w:r w:rsidRPr="007713CF">
        <w:rPr>
          <w:sz w:val="22"/>
          <w:szCs w:val="22"/>
        </w:rPr>
        <w:t xml:space="preserve">Wymagania wobec mieszanek przeznaczonych do warstw podbudowy zasadniczej odnośnie wrażliwości na mróz (wskaźnik SE4), dotyczą badania materiału po pięciokrotnym zagęszczeniu metodą </w:t>
      </w:r>
      <w:proofErr w:type="spellStart"/>
      <w:r w:rsidRPr="007713CF">
        <w:rPr>
          <w:sz w:val="22"/>
          <w:szCs w:val="22"/>
        </w:rPr>
        <w:t>Proctora</w:t>
      </w:r>
      <w:proofErr w:type="spellEnd"/>
      <w:r w:rsidRPr="007713CF">
        <w:rPr>
          <w:sz w:val="22"/>
          <w:szCs w:val="22"/>
        </w:rPr>
        <w:t xml:space="preserve"> według PN EN 13286-2. </w:t>
      </w:r>
    </w:p>
    <w:p w14:paraId="3131F5F1" w14:textId="77777777" w:rsidR="00E01B0C" w:rsidRPr="007713CF" w:rsidRDefault="00E01B0C" w:rsidP="00E01B0C">
      <w:pPr>
        <w:rPr>
          <w:sz w:val="22"/>
          <w:szCs w:val="22"/>
        </w:rPr>
      </w:pPr>
      <w:r w:rsidRPr="007713CF">
        <w:rPr>
          <w:sz w:val="22"/>
          <w:szCs w:val="22"/>
        </w:rPr>
        <w:t xml:space="preserve">Nie stawia się wymagań wobec wodoprzepuszczalności zagęszczonej mieszanki niezwiązanej do podbudowy zasadniczej. </w:t>
      </w:r>
    </w:p>
    <w:p w14:paraId="64B4EBF3" w14:textId="77777777" w:rsidR="00E01B0C" w:rsidRPr="007713CF" w:rsidRDefault="00E01B0C" w:rsidP="000C4D36">
      <w:pPr>
        <w:pStyle w:val="SSTnag3"/>
        <w:numPr>
          <w:ilvl w:val="2"/>
          <w:numId w:val="86"/>
        </w:numPr>
      </w:pPr>
      <w:r w:rsidRPr="007713CF">
        <w:lastRenderedPageBreak/>
        <w:t xml:space="preserve">Zawartość wody </w:t>
      </w:r>
    </w:p>
    <w:p w14:paraId="0BCCBB79" w14:textId="77777777" w:rsidR="00E01B0C" w:rsidRPr="007713CF" w:rsidRDefault="00E01B0C" w:rsidP="00E01B0C">
      <w:pPr>
        <w:rPr>
          <w:sz w:val="22"/>
          <w:szCs w:val="22"/>
        </w:rPr>
      </w:pPr>
      <w:r w:rsidRPr="007713CF">
        <w:rPr>
          <w:sz w:val="22"/>
          <w:szCs w:val="22"/>
        </w:rPr>
        <w:t xml:space="preserve">Zawartość wody w mieszankach kruszyw powinna odpowiadać wymaganej zawartości wody w trakcie wbudowywania i zagęszczania określonej według PN-EN 13286-2, w granicach podanych w Tablicy 6. </w:t>
      </w:r>
    </w:p>
    <w:p w14:paraId="4840BD8A" w14:textId="77777777" w:rsidR="00E01B0C" w:rsidRPr="007713CF" w:rsidRDefault="00E01B0C" w:rsidP="000C4D36">
      <w:pPr>
        <w:pStyle w:val="SSTnag3"/>
        <w:numPr>
          <w:ilvl w:val="2"/>
          <w:numId w:val="86"/>
        </w:numPr>
      </w:pPr>
      <w:r w:rsidRPr="007713CF">
        <w:t xml:space="preserve">Wskaźnik nośności CBR </w:t>
      </w:r>
    </w:p>
    <w:p w14:paraId="76B433E4" w14:textId="77777777" w:rsidR="00E01B0C" w:rsidRPr="007713CF" w:rsidRDefault="00E01B0C" w:rsidP="00E01B0C">
      <w:pPr>
        <w:rPr>
          <w:sz w:val="22"/>
          <w:szCs w:val="22"/>
        </w:rPr>
      </w:pPr>
      <w:r w:rsidRPr="007713CF">
        <w:rPr>
          <w:sz w:val="22"/>
          <w:szCs w:val="22"/>
        </w:rPr>
        <w:t xml:space="preserve">Badanie CBR mieszanek do podbudowy zasadniczej należy wykonać na mieszance zagęszczonej metodą </w:t>
      </w:r>
      <w:proofErr w:type="spellStart"/>
      <w:r w:rsidRPr="007713CF">
        <w:rPr>
          <w:sz w:val="22"/>
          <w:szCs w:val="22"/>
        </w:rPr>
        <w:t>Proctora</w:t>
      </w:r>
      <w:proofErr w:type="spellEnd"/>
      <w:r w:rsidRPr="007713CF">
        <w:rPr>
          <w:sz w:val="22"/>
          <w:szCs w:val="22"/>
        </w:rPr>
        <w:t xml:space="preserve"> do wskaźnika zagęszczenia I</w:t>
      </w:r>
      <w:r w:rsidRPr="007713CF">
        <w:rPr>
          <w:sz w:val="22"/>
          <w:szCs w:val="22"/>
          <w:vertAlign w:val="subscript"/>
        </w:rPr>
        <w:t>S</w:t>
      </w:r>
      <w:r w:rsidRPr="007713CF">
        <w:rPr>
          <w:sz w:val="22"/>
          <w:szCs w:val="22"/>
        </w:rPr>
        <w:t xml:space="preserve">=1,0 i po 96 godzinach przechowywania jej w wodzie. CBR oznaczyć wg PN-EN 13286-47. Wymaganie wg Tablicy 6. </w:t>
      </w:r>
    </w:p>
    <w:p w14:paraId="7A37AD15" w14:textId="77777777" w:rsidR="00E01B0C" w:rsidRPr="007713CF" w:rsidRDefault="00E01B0C" w:rsidP="00E01B0C">
      <w:pPr>
        <w:spacing w:before="120"/>
        <w:rPr>
          <w:bCs/>
          <w:sz w:val="22"/>
          <w:szCs w:val="22"/>
        </w:rPr>
      </w:pPr>
      <w:r w:rsidRPr="007713CF">
        <w:rPr>
          <w:bCs/>
          <w:sz w:val="22"/>
          <w:szCs w:val="22"/>
        </w:rPr>
        <w:t xml:space="preserve">Tabela 6. Wymagania wobec mieszanek niezwiązanych </w:t>
      </w:r>
    </w:p>
    <w:tbl>
      <w:tblPr>
        <w:tblStyle w:val="TableGrid"/>
        <w:tblW w:w="8040" w:type="dxa"/>
        <w:tblInd w:w="252" w:type="dxa"/>
        <w:tblCellMar>
          <w:top w:w="45" w:type="dxa"/>
          <w:left w:w="70" w:type="dxa"/>
        </w:tblCellMar>
        <w:tblLook w:val="04A0" w:firstRow="1" w:lastRow="0" w:firstColumn="1" w:lastColumn="0" w:noHBand="0" w:noVBand="1"/>
      </w:tblPr>
      <w:tblGrid>
        <w:gridCol w:w="922"/>
        <w:gridCol w:w="3007"/>
        <w:gridCol w:w="2410"/>
        <w:gridCol w:w="1701"/>
      </w:tblGrid>
      <w:tr w:rsidR="00E01B0C" w:rsidRPr="007713CF" w14:paraId="34291817" w14:textId="77777777" w:rsidTr="004B791E">
        <w:trPr>
          <w:trHeight w:val="449"/>
        </w:trPr>
        <w:tc>
          <w:tcPr>
            <w:tcW w:w="922" w:type="dxa"/>
            <w:vMerge w:val="restart"/>
            <w:tcBorders>
              <w:top w:val="single" w:sz="4" w:space="0" w:color="000000"/>
              <w:left w:val="single" w:sz="4" w:space="0" w:color="000000"/>
              <w:bottom w:val="single" w:sz="4" w:space="0" w:color="000000"/>
              <w:right w:val="single" w:sz="4" w:space="0" w:color="000000"/>
            </w:tcBorders>
            <w:vAlign w:val="center"/>
          </w:tcPr>
          <w:p w14:paraId="44F7F730" w14:textId="77777777" w:rsidR="00E01B0C" w:rsidRPr="007713CF" w:rsidRDefault="00E01B0C" w:rsidP="004B791E">
            <w:pPr>
              <w:spacing w:line="239" w:lineRule="auto"/>
              <w:jc w:val="center"/>
            </w:pPr>
            <w:r w:rsidRPr="007713CF">
              <w:t>Rozdział w PN-EN</w:t>
            </w:r>
          </w:p>
          <w:p w14:paraId="77D2D050" w14:textId="77777777" w:rsidR="00E01B0C" w:rsidRPr="007713CF" w:rsidRDefault="00E01B0C" w:rsidP="004B791E">
            <w:pPr>
              <w:spacing w:line="259" w:lineRule="auto"/>
              <w:ind w:left="113"/>
              <w:jc w:val="center"/>
            </w:pPr>
            <w:r w:rsidRPr="007713CF">
              <w:t>13285</w:t>
            </w:r>
          </w:p>
        </w:tc>
        <w:tc>
          <w:tcPr>
            <w:tcW w:w="3007" w:type="dxa"/>
            <w:vMerge w:val="restart"/>
            <w:tcBorders>
              <w:top w:val="single" w:sz="4" w:space="0" w:color="000000"/>
              <w:left w:val="single" w:sz="4" w:space="0" w:color="000000"/>
              <w:bottom w:val="single" w:sz="4" w:space="0" w:color="000000"/>
              <w:right w:val="single" w:sz="4" w:space="0" w:color="000000"/>
            </w:tcBorders>
            <w:vAlign w:val="center"/>
          </w:tcPr>
          <w:p w14:paraId="6D8E9222" w14:textId="77777777" w:rsidR="00E01B0C" w:rsidRPr="007713CF" w:rsidRDefault="00E01B0C" w:rsidP="004B791E">
            <w:pPr>
              <w:spacing w:line="259" w:lineRule="auto"/>
              <w:ind w:right="65"/>
              <w:jc w:val="center"/>
            </w:pPr>
            <w:r w:rsidRPr="007713CF">
              <w:t>Właściwość</w:t>
            </w:r>
          </w:p>
        </w:tc>
        <w:tc>
          <w:tcPr>
            <w:tcW w:w="2410" w:type="dxa"/>
            <w:tcBorders>
              <w:top w:val="single" w:sz="4" w:space="0" w:color="000000"/>
              <w:left w:val="single" w:sz="4" w:space="0" w:color="000000"/>
              <w:bottom w:val="single" w:sz="4" w:space="0" w:color="000000"/>
              <w:right w:val="single" w:sz="4" w:space="0" w:color="000000"/>
            </w:tcBorders>
            <w:vAlign w:val="center"/>
          </w:tcPr>
          <w:p w14:paraId="118912F9" w14:textId="77777777" w:rsidR="00E01B0C" w:rsidRPr="007713CF" w:rsidRDefault="00E01B0C" w:rsidP="004B791E">
            <w:pPr>
              <w:spacing w:line="259" w:lineRule="auto"/>
              <w:jc w:val="center"/>
            </w:pPr>
            <w:r w:rsidRPr="007713CF">
              <w:t>Wymagane właściwości mieszanki niezwiązanej  przeznaczonej do:</w:t>
            </w:r>
          </w:p>
        </w:tc>
        <w:tc>
          <w:tcPr>
            <w:tcW w:w="1701" w:type="dxa"/>
            <w:tcBorders>
              <w:top w:val="single" w:sz="4" w:space="0" w:color="000000"/>
              <w:left w:val="single" w:sz="4" w:space="0" w:color="000000"/>
              <w:bottom w:val="single" w:sz="4" w:space="0" w:color="000000"/>
              <w:right w:val="single" w:sz="4" w:space="0" w:color="000000"/>
            </w:tcBorders>
            <w:vAlign w:val="center"/>
          </w:tcPr>
          <w:p w14:paraId="52A98E3B" w14:textId="77777777" w:rsidR="00E01B0C" w:rsidRPr="007713CF" w:rsidRDefault="00E01B0C" w:rsidP="004B791E">
            <w:pPr>
              <w:spacing w:line="239" w:lineRule="auto"/>
              <w:ind w:left="66" w:right="81" w:hanging="6"/>
              <w:jc w:val="center"/>
            </w:pPr>
            <w:r w:rsidRPr="007713CF">
              <w:t>Odniesienie do tablicy w PN-EN</w:t>
            </w:r>
          </w:p>
          <w:p w14:paraId="4DC25AFA" w14:textId="77777777" w:rsidR="00E01B0C" w:rsidRPr="007713CF" w:rsidRDefault="00E01B0C" w:rsidP="004B791E">
            <w:pPr>
              <w:spacing w:line="259" w:lineRule="auto"/>
              <w:ind w:right="70"/>
              <w:jc w:val="center"/>
            </w:pPr>
            <w:r w:rsidRPr="007713CF">
              <w:t>13285</w:t>
            </w:r>
          </w:p>
        </w:tc>
      </w:tr>
      <w:tr w:rsidR="00E01B0C" w:rsidRPr="007713CF" w14:paraId="24F946ED" w14:textId="77777777" w:rsidTr="004B791E">
        <w:trPr>
          <w:trHeight w:val="852"/>
        </w:trPr>
        <w:tc>
          <w:tcPr>
            <w:tcW w:w="0" w:type="auto"/>
            <w:vMerge/>
            <w:tcBorders>
              <w:top w:val="nil"/>
              <w:left w:val="single" w:sz="4" w:space="0" w:color="000000"/>
              <w:bottom w:val="single" w:sz="4" w:space="0" w:color="000000"/>
              <w:right w:val="single" w:sz="4" w:space="0" w:color="000000"/>
            </w:tcBorders>
            <w:vAlign w:val="center"/>
          </w:tcPr>
          <w:p w14:paraId="278DFA15" w14:textId="77777777" w:rsidR="00E01B0C" w:rsidRPr="007713CF" w:rsidRDefault="00E01B0C" w:rsidP="004B791E">
            <w:pPr>
              <w:spacing w:after="160" w:line="259" w:lineRule="auto"/>
              <w:jc w:val="center"/>
            </w:pPr>
          </w:p>
        </w:tc>
        <w:tc>
          <w:tcPr>
            <w:tcW w:w="3007" w:type="dxa"/>
            <w:vMerge/>
            <w:tcBorders>
              <w:top w:val="nil"/>
              <w:left w:val="single" w:sz="4" w:space="0" w:color="000000"/>
              <w:bottom w:val="single" w:sz="4" w:space="0" w:color="000000"/>
              <w:right w:val="single" w:sz="4" w:space="0" w:color="000000"/>
            </w:tcBorders>
            <w:vAlign w:val="center"/>
          </w:tcPr>
          <w:p w14:paraId="0CBFB54C" w14:textId="77777777" w:rsidR="00E01B0C" w:rsidRPr="007713CF" w:rsidRDefault="00E01B0C" w:rsidP="004B791E">
            <w:pPr>
              <w:spacing w:after="160" w:line="259" w:lineRule="auto"/>
              <w:jc w:val="center"/>
            </w:pPr>
          </w:p>
        </w:tc>
        <w:tc>
          <w:tcPr>
            <w:tcW w:w="2410" w:type="dxa"/>
            <w:tcBorders>
              <w:top w:val="single" w:sz="4" w:space="0" w:color="000000"/>
              <w:left w:val="single" w:sz="4" w:space="0" w:color="000000"/>
              <w:bottom w:val="single" w:sz="4" w:space="0" w:color="000000"/>
              <w:right w:val="single" w:sz="4" w:space="0" w:color="000000"/>
            </w:tcBorders>
            <w:vAlign w:val="center"/>
          </w:tcPr>
          <w:p w14:paraId="319AEAE5" w14:textId="77777777" w:rsidR="00E01B0C" w:rsidRPr="007713CF" w:rsidRDefault="00E01B0C" w:rsidP="004B791E">
            <w:pPr>
              <w:spacing w:line="242" w:lineRule="auto"/>
              <w:jc w:val="center"/>
            </w:pPr>
            <w:r w:rsidRPr="007713CF">
              <w:t>podbudowy zasadniczej</w:t>
            </w:r>
          </w:p>
          <w:p w14:paraId="1F321535" w14:textId="77777777" w:rsidR="00E01B0C" w:rsidRPr="007713CF" w:rsidRDefault="00E01B0C" w:rsidP="004B791E">
            <w:pPr>
              <w:spacing w:line="259" w:lineRule="auto"/>
              <w:ind w:right="68"/>
              <w:jc w:val="center"/>
            </w:pPr>
            <w:r w:rsidRPr="007713CF">
              <w:t>KR 4</w:t>
            </w:r>
          </w:p>
        </w:tc>
        <w:tc>
          <w:tcPr>
            <w:tcW w:w="1701" w:type="dxa"/>
            <w:tcBorders>
              <w:top w:val="nil"/>
              <w:left w:val="single" w:sz="4" w:space="0" w:color="000000"/>
              <w:bottom w:val="single" w:sz="4" w:space="0" w:color="000000"/>
              <w:right w:val="single" w:sz="4" w:space="0" w:color="000000"/>
            </w:tcBorders>
            <w:vAlign w:val="center"/>
          </w:tcPr>
          <w:p w14:paraId="5F6446B4" w14:textId="77777777" w:rsidR="00E01B0C" w:rsidRPr="007713CF" w:rsidRDefault="00E01B0C" w:rsidP="004B791E">
            <w:pPr>
              <w:spacing w:after="160" w:line="259" w:lineRule="auto"/>
              <w:jc w:val="center"/>
            </w:pPr>
          </w:p>
        </w:tc>
      </w:tr>
      <w:tr w:rsidR="00E01B0C" w:rsidRPr="007713CF" w14:paraId="737A8983" w14:textId="77777777" w:rsidTr="004B791E">
        <w:trPr>
          <w:trHeight w:val="446"/>
        </w:trPr>
        <w:tc>
          <w:tcPr>
            <w:tcW w:w="922" w:type="dxa"/>
            <w:tcBorders>
              <w:top w:val="single" w:sz="4" w:space="0" w:color="000000"/>
              <w:left w:val="single" w:sz="4" w:space="0" w:color="000000"/>
              <w:bottom w:val="single" w:sz="4" w:space="0" w:color="000000"/>
              <w:right w:val="single" w:sz="4" w:space="0" w:color="000000"/>
            </w:tcBorders>
            <w:vAlign w:val="center"/>
          </w:tcPr>
          <w:p w14:paraId="0A22BC48" w14:textId="77777777" w:rsidR="00E01B0C" w:rsidRPr="007713CF" w:rsidRDefault="00E01B0C" w:rsidP="004B791E">
            <w:pPr>
              <w:spacing w:line="259" w:lineRule="auto"/>
              <w:ind w:right="63"/>
              <w:jc w:val="center"/>
            </w:pPr>
            <w:r w:rsidRPr="007713CF">
              <w:t>4.3.1</w:t>
            </w:r>
          </w:p>
        </w:tc>
        <w:tc>
          <w:tcPr>
            <w:tcW w:w="3007" w:type="dxa"/>
            <w:tcBorders>
              <w:top w:val="single" w:sz="4" w:space="0" w:color="000000"/>
              <w:left w:val="single" w:sz="4" w:space="0" w:color="000000"/>
              <w:bottom w:val="single" w:sz="4" w:space="0" w:color="000000"/>
              <w:right w:val="single" w:sz="4" w:space="0" w:color="000000"/>
            </w:tcBorders>
            <w:vAlign w:val="center"/>
          </w:tcPr>
          <w:p w14:paraId="719DC2E3" w14:textId="77777777" w:rsidR="00E01B0C" w:rsidRPr="007713CF" w:rsidRDefault="00E01B0C" w:rsidP="004B791E">
            <w:pPr>
              <w:spacing w:line="259" w:lineRule="auto"/>
              <w:jc w:val="center"/>
            </w:pPr>
            <w:r w:rsidRPr="007713CF">
              <w:t>Uziarnienie mieszanki niezwiązanej</w:t>
            </w:r>
          </w:p>
        </w:tc>
        <w:tc>
          <w:tcPr>
            <w:tcW w:w="2410" w:type="dxa"/>
            <w:tcBorders>
              <w:top w:val="single" w:sz="4" w:space="0" w:color="000000"/>
              <w:left w:val="single" w:sz="4" w:space="0" w:color="000000"/>
              <w:bottom w:val="single" w:sz="4" w:space="0" w:color="000000"/>
              <w:right w:val="single" w:sz="4" w:space="0" w:color="000000"/>
            </w:tcBorders>
            <w:vAlign w:val="center"/>
          </w:tcPr>
          <w:p w14:paraId="4C4A692A" w14:textId="77777777" w:rsidR="00E01B0C" w:rsidRPr="007713CF" w:rsidRDefault="00E01B0C" w:rsidP="004B791E">
            <w:pPr>
              <w:spacing w:line="259" w:lineRule="auto"/>
              <w:jc w:val="center"/>
            </w:pPr>
            <w:r w:rsidRPr="007713CF">
              <w:t>0/31,5</w:t>
            </w:r>
          </w:p>
        </w:tc>
        <w:tc>
          <w:tcPr>
            <w:tcW w:w="1701" w:type="dxa"/>
            <w:tcBorders>
              <w:top w:val="single" w:sz="4" w:space="0" w:color="000000"/>
              <w:left w:val="single" w:sz="4" w:space="0" w:color="000000"/>
              <w:bottom w:val="single" w:sz="4" w:space="0" w:color="000000"/>
              <w:right w:val="single" w:sz="4" w:space="0" w:color="000000"/>
            </w:tcBorders>
            <w:vAlign w:val="center"/>
          </w:tcPr>
          <w:p w14:paraId="5DB13CE8" w14:textId="77777777" w:rsidR="00E01B0C" w:rsidRPr="007713CF" w:rsidRDefault="00E01B0C" w:rsidP="004B791E">
            <w:pPr>
              <w:spacing w:line="259" w:lineRule="auto"/>
              <w:ind w:right="68"/>
              <w:jc w:val="center"/>
            </w:pPr>
            <w:r w:rsidRPr="007713CF">
              <w:t>Tablica 4</w:t>
            </w:r>
          </w:p>
        </w:tc>
      </w:tr>
      <w:tr w:rsidR="00E01B0C" w:rsidRPr="007713CF" w14:paraId="38B2ED5C" w14:textId="77777777" w:rsidTr="004B791E">
        <w:trPr>
          <w:trHeight w:val="398"/>
        </w:trPr>
        <w:tc>
          <w:tcPr>
            <w:tcW w:w="922" w:type="dxa"/>
            <w:tcBorders>
              <w:top w:val="single" w:sz="4" w:space="0" w:color="000000"/>
              <w:left w:val="single" w:sz="4" w:space="0" w:color="000000"/>
              <w:bottom w:val="single" w:sz="4" w:space="0" w:color="000000"/>
              <w:right w:val="single" w:sz="4" w:space="0" w:color="000000"/>
            </w:tcBorders>
            <w:vAlign w:val="center"/>
          </w:tcPr>
          <w:p w14:paraId="3EFA62BF" w14:textId="77777777" w:rsidR="00E01B0C" w:rsidRPr="007713CF" w:rsidRDefault="00E01B0C" w:rsidP="004B791E">
            <w:pPr>
              <w:spacing w:line="259" w:lineRule="auto"/>
              <w:ind w:right="63"/>
              <w:jc w:val="center"/>
            </w:pPr>
            <w:r w:rsidRPr="007713CF">
              <w:t>4.3.2</w:t>
            </w:r>
          </w:p>
        </w:tc>
        <w:tc>
          <w:tcPr>
            <w:tcW w:w="3007" w:type="dxa"/>
            <w:tcBorders>
              <w:top w:val="single" w:sz="4" w:space="0" w:color="000000"/>
              <w:left w:val="single" w:sz="4" w:space="0" w:color="000000"/>
              <w:bottom w:val="single" w:sz="4" w:space="0" w:color="000000"/>
              <w:right w:val="single" w:sz="4" w:space="0" w:color="000000"/>
            </w:tcBorders>
            <w:vAlign w:val="center"/>
          </w:tcPr>
          <w:p w14:paraId="26AB127A" w14:textId="77777777" w:rsidR="00E01B0C" w:rsidRPr="007713CF" w:rsidRDefault="00E01B0C" w:rsidP="004B791E">
            <w:pPr>
              <w:spacing w:line="259" w:lineRule="auto"/>
              <w:jc w:val="center"/>
            </w:pPr>
            <w:r w:rsidRPr="007713CF">
              <w:t>Maksymalna zawartość pyłów:</w:t>
            </w:r>
          </w:p>
          <w:p w14:paraId="0BF0AB0A" w14:textId="77777777" w:rsidR="00E01B0C" w:rsidRPr="007713CF" w:rsidRDefault="00E01B0C" w:rsidP="004B791E">
            <w:pPr>
              <w:spacing w:line="259" w:lineRule="auto"/>
              <w:jc w:val="center"/>
            </w:pPr>
            <w:r w:rsidRPr="007713CF">
              <w:t>kategoria UF</w:t>
            </w:r>
          </w:p>
        </w:tc>
        <w:tc>
          <w:tcPr>
            <w:tcW w:w="2410" w:type="dxa"/>
            <w:tcBorders>
              <w:top w:val="single" w:sz="4" w:space="0" w:color="000000"/>
              <w:left w:val="single" w:sz="4" w:space="0" w:color="000000"/>
              <w:bottom w:val="single" w:sz="4" w:space="0" w:color="000000"/>
              <w:right w:val="single" w:sz="4" w:space="0" w:color="000000"/>
            </w:tcBorders>
            <w:vAlign w:val="center"/>
          </w:tcPr>
          <w:p w14:paraId="2ADE5482" w14:textId="77777777" w:rsidR="00E01B0C" w:rsidRPr="007713CF" w:rsidRDefault="00E01B0C" w:rsidP="004B791E">
            <w:pPr>
              <w:spacing w:line="259" w:lineRule="auto"/>
              <w:ind w:right="65"/>
              <w:jc w:val="center"/>
            </w:pPr>
            <w:r w:rsidRPr="007713CF">
              <w:t>UF</w:t>
            </w:r>
            <w:r w:rsidRPr="007713CF">
              <w:rPr>
                <w:vertAlign w:val="subscript"/>
              </w:rPr>
              <w:t>9</w:t>
            </w:r>
          </w:p>
        </w:tc>
        <w:tc>
          <w:tcPr>
            <w:tcW w:w="1701" w:type="dxa"/>
            <w:tcBorders>
              <w:top w:val="single" w:sz="4" w:space="0" w:color="000000"/>
              <w:left w:val="single" w:sz="4" w:space="0" w:color="000000"/>
              <w:bottom w:val="single" w:sz="4" w:space="0" w:color="000000"/>
              <w:right w:val="single" w:sz="4" w:space="0" w:color="000000"/>
            </w:tcBorders>
            <w:vAlign w:val="center"/>
          </w:tcPr>
          <w:p w14:paraId="2E5CC9B5" w14:textId="77777777" w:rsidR="00E01B0C" w:rsidRPr="007713CF" w:rsidRDefault="00E01B0C" w:rsidP="004B791E">
            <w:pPr>
              <w:spacing w:line="259" w:lineRule="auto"/>
              <w:ind w:right="68"/>
              <w:jc w:val="center"/>
            </w:pPr>
            <w:r w:rsidRPr="007713CF">
              <w:t>Tablica 2</w:t>
            </w:r>
          </w:p>
        </w:tc>
      </w:tr>
      <w:tr w:rsidR="00E01B0C" w:rsidRPr="007713CF" w14:paraId="747CC190" w14:textId="77777777" w:rsidTr="004B791E">
        <w:trPr>
          <w:trHeight w:val="398"/>
        </w:trPr>
        <w:tc>
          <w:tcPr>
            <w:tcW w:w="922" w:type="dxa"/>
            <w:tcBorders>
              <w:top w:val="single" w:sz="4" w:space="0" w:color="000000"/>
              <w:left w:val="single" w:sz="4" w:space="0" w:color="000000"/>
              <w:bottom w:val="single" w:sz="4" w:space="0" w:color="000000"/>
              <w:right w:val="single" w:sz="4" w:space="0" w:color="000000"/>
            </w:tcBorders>
            <w:vAlign w:val="center"/>
          </w:tcPr>
          <w:p w14:paraId="4348BCA3" w14:textId="77777777" w:rsidR="00E01B0C" w:rsidRPr="007713CF" w:rsidRDefault="00E01B0C" w:rsidP="004B791E">
            <w:pPr>
              <w:spacing w:line="259" w:lineRule="auto"/>
              <w:ind w:right="63"/>
              <w:jc w:val="center"/>
            </w:pPr>
            <w:r w:rsidRPr="007713CF">
              <w:t>4.3.2</w:t>
            </w:r>
          </w:p>
        </w:tc>
        <w:tc>
          <w:tcPr>
            <w:tcW w:w="3007" w:type="dxa"/>
            <w:tcBorders>
              <w:top w:val="single" w:sz="4" w:space="0" w:color="000000"/>
              <w:left w:val="single" w:sz="4" w:space="0" w:color="000000"/>
              <w:bottom w:val="single" w:sz="4" w:space="0" w:color="000000"/>
              <w:right w:val="single" w:sz="4" w:space="0" w:color="000000"/>
            </w:tcBorders>
            <w:vAlign w:val="center"/>
          </w:tcPr>
          <w:p w14:paraId="5879875D" w14:textId="77777777" w:rsidR="00E01B0C" w:rsidRPr="007713CF" w:rsidRDefault="00E01B0C" w:rsidP="004B791E">
            <w:pPr>
              <w:spacing w:line="259" w:lineRule="auto"/>
              <w:jc w:val="center"/>
            </w:pPr>
            <w:r w:rsidRPr="007713CF">
              <w:t>Minimalna zawartość pyłów:</w:t>
            </w:r>
          </w:p>
          <w:p w14:paraId="494AE5EF" w14:textId="77777777" w:rsidR="00E01B0C" w:rsidRPr="007713CF" w:rsidRDefault="00E01B0C" w:rsidP="004B791E">
            <w:pPr>
              <w:spacing w:line="259" w:lineRule="auto"/>
              <w:jc w:val="center"/>
            </w:pPr>
            <w:r w:rsidRPr="007713CF">
              <w:t>kategoria LF</w:t>
            </w:r>
          </w:p>
        </w:tc>
        <w:tc>
          <w:tcPr>
            <w:tcW w:w="2410" w:type="dxa"/>
            <w:tcBorders>
              <w:top w:val="single" w:sz="4" w:space="0" w:color="000000"/>
              <w:left w:val="single" w:sz="4" w:space="0" w:color="000000"/>
              <w:bottom w:val="single" w:sz="4" w:space="0" w:color="000000"/>
              <w:right w:val="single" w:sz="4" w:space="0" w:color="000000"/>
            </w:tcBorders>
            <w:vAlign w:val="center"/>
          </w:tcPr>
          <w:p w14:paraId="5963D1EC" w14:textId="77777777" w:rsidR="00E01B0C" w:rsidRPr="007713CF" w:rsidRDefault="00E01B0C" w:rsidP="004B791E">
            <w:pPr>
              <w:spacing w:line="259" w:lineRule="auto"/>
              <w:ind w:right="65"/>
              <w:jc w:val="center"/>
            </w:pPr>
            <w:r w:rsidRPr="007713CF">
              <w:t>LF</w:t>
            </w:r>
            <w:r w:rsidRPr="007713CF">
              <w:rPr>
                <w:vertAlign w:val="subscript"/>
              </w:rPr>
              <w:t>NR</w:t>
            </w:r>
          </w:p>
        </w:tc>
        <w:tc>
          <w:tcPr>
            <w:tcW w:w="1701" w:type="dxa"/>
            <w:tcBorders>
              <w:top w:val="single" w:sz="4" w:space="0" w:color="000000"/>
              <w:left w:val="single" w:sz="4" w:space="0" w:color="000000"/>
              <w:bottom w:val="single" w:sz="4" w:space="0" w:color="000000"/>
              <w:right w:val="single" w:sz="4" w:space="0" w:color="000000"/>
            </w:tcBorders>
            <w:vAlign w:val="center"/>
          </w:tcPr>
          <w:p w14:paraId="65792B3D" w14:textId="77777777" w:rsidR="00E01B0C" w:rsidRPr="007713CF" w:rsidRDefault="00E01B0C" w:rsidP="004B791E">
            <w:pPr>
              <w:spacing w:line="259" w:lineRule="auto"/>
              <w:ind w:right="68"/>
              <w:jc w:val="center"/>
            </w:pPr>
            <w:r w:rsidRPr="007713CF">
              <w:t>Tablica 3</w:t>
            </w:r>
          </w:p>
        </w:tc>
      </w:tr>
      <w:tr w:rsidR="00E01B0C" w:rsidRPr="007713CF" w14:paraId="0CAAA7A4" w14:textId="77777777" w:rsidTr="004B791E">
        <w:trPr>
          <w:trHeight w:val="401"/>
        </w:trPr>
        <w:tc>
          <w:tcPr>
            <w:tcW w:w="922" w:type="dxa"/>
            <w:tcBorders>
              <w:top w:val="single" w:sz="4" w:space="0" w:color="000000"/>
              <w:left w:val="single" w:sz="4" w:space="0" w:color="000000"/>
              <w:bottom w:val="single" w:sz="4" w:space="0" w:color="000000"/>
              <w:right w:val="single" w:sz="4" w:space="0" w:color="000000"/>
            </w:tcBorders>
            <w:vAlign w:val="center"/>
          </w:tcPr>
          <w:p w14:paraId="711A9B8F" w14:textId="77777777" w:rsidR="00E01B0C" w:rsidRPr="007713CF" w:rsidRDefault="00E01B0C" w:rsidP="004B791E">
            <w:pPr>
              <w:spacing w:line="259" w:lineRule="auto"/>
              <w:ind w:right="63"/>
              <w:jc w:val="center"/>
            </w:pPr>
            <w:r w:rsidRPr="007713CF">
              <w:t>4.3.3</w:t>
            </w:r>
          </w:p>
        </w:tc>
        <w:tc>
          <w:tcPr>
            <w:tcW w:w="3007" w:type="dxa"/>
            <w:tcBorders>
              <w:top w:val="single" w:sz="4" w:space="0" w:color="000000"/>
              <w:left w:val="single" w:sz="4" w:space="0" w:color="000000"/>
              <w:bottom w:val="single" w:sz="4" w:space="0" w:color="000000"/>
              <w:right w:val="single" w:sz="4" w:space="0" w:color="000000"/>
            </w:tcBorders>
            <w:vAlign w:val="center"/>
          </w:tcPr>
          <w:p w14:paraId="24CEACAB" w14:textId="77777777" w:rsidR="00E01B0C" w:rsidRPr="007713CF" w:rsidRDefault="00E01B0C" w:rsidP="004B791E">
            <w:pPr>
              <w:spacing w:line="259" w:lineRule="auto"/>
              <w:jc w:val="center"/>
            </w:pPr>
            <w:r w:rsidRPr="007713CF">
              <w:t>Zawartość, nadziarna:</w:t>
            </w:r>
          </w:p>
          <w:p w14:paraId="27C2EF5E" w14:textId="77777777" w:rsidR="00E01B0C" w:rsidRPr="007713CF" w:rsidRDefault="00E01B0C" w:rsidP="004B791E">
            <w:pPr>
              <w:spacing w:line="259" w:lineRule="auto"/>
              <w:jc w:val="center"/>
            </w:pPr>
            <w:r w:rsidRPr="007713CF">
              <w:t>kategoria OC:</w:t>
            </w:r>
          </w:p>
        </w:tc>
        <w:tc>
          <w:tcPr>
            <w:tcW w:w="2410" w:type="dxa"/>
            <w:tcBorders>
              <w:top w:val="single" w:sz="4" w:space="0" w:color="000000"/>
              <w:left w:val="single" w:sz="4" w:space="0" w:color="000000"/>
              <w:bottom w:val="single" w:sz="4" w:space="0" w:color="000000"/>
              <w:right w:val="single" w:sz="4" w:space="0" w:color="000000"/>
            </w:tcBorders>
            <w:vAlign w:val="center"/>
          </w:tcPr>
          <w:p w14:paraId="7C65BB6B" w14:textId="77777777" w:rsidR="00E01B0C" w:rsidRPr="007713CF" w:rsidRDefault="00E01B0C" w:rsidP="004B791E">
            <w:pPr>
              <w:spacing w:line="259" w:lineRule="auto"/>
              <w:ind w:right="65"/>
              <w:jc w:val="center"/>
            </w:pPr>
            <w:r w:rsidRPr="007713CF">
              <w:t>OC</w:t>
            </w:r>
            <w:r w:rsidRPr="007713CF">
              <w:rPr>
                <w:vertAlign w:val="subscript"/>
              </w:rPr>
              <w:t>90</w:t>
            </w:r>
          </w:p>
        </w:tc>
        <w:tc>
          <w:tcPr>
            <w:tcW w:w="1701" w:type="dxa"/>
            <w:tcBorders>
              <w:top w:val="single" w:sz="4" w:space="0" w:color="000000"/>
              <w:left w:val="single" w:sz="4" w:space="0" w:color="000000"/>
              <w:bottom w:val="single" w:sz="4" w:space="0" w:color="000000"/>
              <w:right w:val="single" w:sz="4" w:space="0" w:color="000000"/>
            </w:tcBorders>
            <w:vAlign w:val="center"/>
          </w:tcPr>
          <w:p w14:paraId="65D3E2A4" w14:textId="77777777" w:rsidR="00E01B0C" w:rsidRPr="007713CF" w:rsidRDefault="00E01B0C" w:rsidP="004B791E">
            <w:pPr>
              <w:spacing w:line="259" w:lineRule="auto"/>
              <w:ind w:right="68"/>
              <w:jc w:val="center"/>
            </w:pPr>
            <w:r w:rsidRPr="007713CF">
              <w:t>Tablica 4 i 6</w:t>
            </w:r>
          </w:p>
        </w:tc>
      </w:tr>
      <w:tr w:rsidR="00E01B0C" w:rsidRPr="007713CF" w14:paraId="242C48E9" w14:textId="77777777" w:rsidTr="004B791E">
        <w:trPr>
          <w:trHeight w:val="204"/>
        </w:trPr>
        <w:tc>
          <w:tcPr>
            <w:tcW w:w="922" w:type="dxa"/>
            <w:tcBorders>
              <w:top w:val="single" w:sz="4" w:space="0" w:color="000000"/>
              <w:left w:val="single" w:sz="4" w:space="0" w:color="000000"/>
              <w:bottom w:val="single" w:sz="4" w:space="0" w:color="000000"/>
              <w:right w:val="single" w:sz="4" w:space="0" w:color="000000"/>
            </w:tcBorders>
            <w:vAlign w:val="center"/>
          </w:tcPr>
          <w:p w14:paraId="09EDEDF0" w14:textId="77777777" w:rsidR="00E01B0C" w:rsidRPr="007713CF" w:rsidRDefault="00E01B0C" w:rsidP="004B791E">
            <w:pPr>
              <w:spacing w:line="259" w:lineRule="auto"/>
              <w:ind w:right="63"/>
              <w:jc w:val="center"/>
            </w:pPr>
            <w:r w:rsidRPr="007713CF">
              <w:t>4.4.1</w:t>
            </w:r>
          </w:p>
        </w:tc>
        <w:tc>
          <w:tcPr>
            <w:tcW w:w="3007" w:type="dxa"/>
            <w:tcBorders>
              <w:top w:val="single" w:sz="4" w:space="0" w:color="000000"/>
              <w:left w:val="single" w:sz="4" w:space="0" w:color="000000"/>
              <w:bottom w:val="single" w:sz="4" w:space="0" w:color="000000"/>
              <w:right w:val="single" w:sz="4" w:space="0" w:color="000000"/>
            </w:tcBorders>
            <w:vAlign w:val="center"/>
          </w:tcPr>
          <w:p w14:paraId="07CDBBE0" w14:textId="77777777" w:rsidR="00E01B0C" w:rsidRPr="007713CF" w:rsidRDefault="00E01B0C" w:rsidP="004B791E">
            <w:pPr>
              <w:spacing w:line="259" w:lineRule="auto"/>
              <w:jc w:val="center"/>
            </w:pPr>
            <w:r w:rsidRPr="007713CF">
              <w:t>Wymagania wobec uziarnienia</w:t>
            </w:r>
          </w:p>
        </w:tc>
        <w:tc>
          <w:tcPr>
            <w:tcW w:w="2410" w:type="dxa"/>
            <w:tcBorders>
              <w:top w:val="single" w:sz="4" w:space="0" w:color="000000"/>
              <w:left w:val="single" w:sz="4" w:space="0" w:color="000000"/>
              <w:bottom w:val="single" w:sz="4" w:space="0" w:color="000000"/>
              <w:right w:val="single" w:sz="4" w:space="0" w:color="000000"/>
            </w:tcBorders>
            <w:vAlign w:val="center"/>
          </w:tcPr>
          <w:p w14:paraId="7AAD2FE0" w14:textId="77777777" w:rsidR="00E01B0C" w:rsidRPr="007713CF" w:rsidRDefault="00E01B0C" w:rsidP="004B791E">
            <w:pPr>
              <w:spacing w:line="259" w:lineRule="auto"/>
              <w:ind w:right="68"/>
              <w:jc w:val="center"/>
            </w:pPr>
            <w:r w:rsidRPr="007713CF">
              <w:t>rys. 2.2</w:t>
            </w:r>
          </w:p>
        </w:tc>
        <w:tc>
          <w:tcPr>
            <w:tcW w:w="1701" w:type="dxa"/>
            <w:tcBorders>
              <w:top w:val="single" w:sz="4" w:space="0" w:color="000000"/>
              <w:left w:val="single" w:sz="4" w:space="0" w:color="000000"/>
              <w:bottom w:val="single" w:sz="4" w:space="0" w:color="000000"/>
              <w:right w:val="single" w:sz="4" w:space="0" w:color="000000"/>
            </w:tcBorders>
            <w:vAlign w:val="center"/>
          </w:tcPr>
          <w:p w14:paraId="6112AAB8" w14:textId="77777777" w:rsidR="00E01B0C" w:rsidRPr="007713CF" w:rsidRDefault="00E01B0C" w:rsidP="004B791E">
            <w:pPr>
              <w:spacing w:line="259" w:lineRule="auto"/>
              <w:ind w:right="68"/>
              <w:jc w:val="center"/>
            </w:pPr>
            <w:r w:rsidRPr="007713CF">
              <w:t>Tablica 5 i 6</w:t>
            </w:r>
          </w:p>
        </w:tc>
      </w:tr>
      <w:tr w:rsidR="00E01B0C" w:rsidRPr="007713CF" w14:paraId="71E66DEB" w14:textId="77777777" w:rsidTr="004B791E">
        <w:trPr>
          <w:trHeight w:val="788"/>
        </w:trPr>
        <w:tc>
          <w:tcPr>
            <w:tcW w:w="922" w:type="dxa"/>
            <w:tcBorders>
              <w:top w:val="single" w:sz="4" w:space="0" w:color="000000"/>
              <w:left w:val="single" w:sz="4" w:space="0" w:color="000000"/>
              <w:bottom w:val="single" w:sz="4" w:space="0" w:color="000000"/>
              <w:right w:val="single" w:sz="4" w:space="0" w:color="000000"/>
            </w:tcBorders>
            <w:vAlign w:val="center"/>
          </w:tcPr>
          <w:p w14:paraId="51F5D3FB" w14:textId="77777777" w:rsidR="00E01B0C" w:rsidRPr="007713CF" w:rsidRDefault="00E01B0C" w:rsidP="004B791E">
            <w:pPr>
              <w:spacing w:line="259" w:lineRule="auto"/>
              <w:ind w:right="64"/>
              <w:jc w:val="center"/>
            </w:pPr>
            <w:r w:rsidRPr="007713CF">
              <w:t>-</w:t>
            </w:r>
          </w:p>
        </w:tc>
        <w:tc>
          <w:tcPr>
            <w:tcW w:w="3007" w:type="dxa"/>
            <w:tcBorders>
              <w:top w:val="single" w:sz="4" w:space="0" w:color="000000"/>
              <w:left w:val="single" w:sz="4" w:space="0" w:color="000000"/>
              <w:bottom w:val="single" w:sz="4" w:space="0" w:color="000000"/>
              <w:right w:val="single" w:sz="4" w:space="0" w:color="000000"/>
            </w:tcBorders>
            <w:vAlign w:val="center"/>
          </w:tcPr>
          <w:p w14:paraId="5ED22D02" w14:textId="77777777" w:rsidR="00E01B0C" w:rsidRPr="007713CF" w:rsidRDefault="00E01B0C" w:rsidP="004B791E">
            <w:pPr>
              <w:spacing w:line="259" w:lineRule="auto"/>
              <w:jc w:val="center"/>
            </w:pPr>
            <w:r w:rsidRPr="007713CF">
              <w:t>Kształt kruszywa grubego wg</w:t>
            </w:r>
          </w:p>
          <w:p w14:paraId="401583FD" w14:textId="77777777" w:rsidR="00E01B0C" w:rsidRPr="007713CF" w:rsidRDefault="00E01B0C" w:rsidP="004B791E">
            <w:pPr>
              <w:spacing w:line="259" w:lineRule="auto"/>
              <w:jc w:val="center"/>
            </w:pPr>
            <w:r w:rsidRPr="007713CF">
              <w:t>PN-EN 933-4</w:t>
            </w:r>
          </w:p>
          <w:p w14:paraId="147547B8" w14:textId="77777777" w:rsidR="00E01B0C" w:rsidRPr="007713CF" w:rsidRDefault="00E01B0C" w:rsidP="004B791E">
            <w:pPr>
              <w:spacing w:line="259" w:lineRule="auto"/>
              <w:jc w:val="center"/>
            </w:pPr>
            <w:r w:rsidRPr="007713CF">
              <w:t>a) maksymalne wartości wskaźnika płaskości</w:t>
            </w:r>
          </w:p>
        </w:tc>
        <w:tc>
          <w:tcPr>
            <w:tcW w:w="2410" w:type="dxa"/>
            <w:tcBorders>
              <w:top w:val="single" w:sz="4" w:space="0" w:color="000000"/>
              <w:left w:val="single" w:sz="4" w:space="0" w:color="000000"/>
              <w:bottom w:val="single" w:sz="4" w:space="0" w:color="000000"/>
              <w:right w:val="single" w:sz="4" w:space="0" w:color="000000"/>
            </w:tcBorders>
            <w:vAlign w:val="center"/>
          </w:tcPr>
          <w:p w14:paraId="724D2A45" w14:textId="77777777" w:rsidR="00E01B0C" w:rsidRPr="007713CF" w:rsidRDefault="00E01B0C" w:rsidP="004B791E">
            <w:pPr>
              <w:spacing w:line="259" w:lineRule="auto"/>
              <w:ind w:right="68"/>
              <w:jc w:val="center"/>
            </w:pPr>
            <w:r w:rsidRPr="007713CF">
              <w:t>FI</w:t>
            </w:r>
            <w:r w:rsidRPr="007713CF">
              <w:rPr>
                <w:vertAlign w:val="subscript"/>
              </w:rPr>
              <w:t>50</w:t>
            </w:r>
          </w:p>
        </w:tc>
        <w:tc>
          <w:tcPr>
            <w:tcW w:w="1701" w:type="dxa"/>
            <w:tcBorders>
              <w:top w:val="single" w:sz="4" w:space="0" w:color="000000"/>
              <w:left w:val="single" w:sz="4" w:space="0" w:color="000000"/>
              <w:bottom w:val="single" w:sz="4" w:space="0" w:color="000000"/>
              <w:right w:val="single" w:sz="4" w:space="0" w:color="000000"/>
            </w:tcBorders>
            <w:vAlign w:val="center"/>
          </w:tcPr>
          <w:p w14:paraId="155B7D66" w14:textId="77777777" w:rsidR="00E01B0C" w:rsidRPr="007713CF" w:rsidRDefault="00E01B0C" w:rsidP="004B791E">
            <w:pPr>
              <w:spacing w:line="259" w:lineRule="auto"/>
              <w:ind w:right="69"/>
              <w:jc w:val="center"/>
            </w:pPr>
            <w:r w:rsidRPr="007713CF">
              <w:t>-</w:t>
            </w:r>
          </w:p>
        </w:tc>
      </w:tr>
      <w:tr w:rsidR="00E01B0C" w:rsidRPr="007713CF" w14:paraId="03CF3291" w14:textId="77777777" w:rsidTr="004B791E">
        <w:trPr>
          <w:trHeight w:val="593"/>
        </w:trPr>
        <w:tc>
          <w:tcPr>
            <w:tcW w:w="922" w:type="dxa"/>
            <w:tcBorders>
              <w:top w:val="single" w:sz="4" w:space="0" w:color="000000"/>
              <w:left w:val="single" w:sz="4" w:space="0" w:color="000000"/>
              <w:bottom w:val="single" w:sz="4" w:space="0" w:color="000000"/>
              <w:right w:val="single" w:sz="4" w:space="0" w:color="000000"/>
            </w:tcBorders>
            <w:vAlign w:val="center"/>
          </w:tcPr>
          <w:p w14:paraId="3013D598" w14:textId="77777777" w:rsidR="00E01B0C" w:rsidRPr="007713CF" w:rsidRDefault="00E01B0C" w:rsidP="004B791E">
            <w:pPr>
              <w:spacing w:line="259" w:lineRule="auto"/>
              <w:ind w:right="64"/>
              <w:jc w:val="center"/>
            </w:pPr>
            <w:r w:rsidRPr="007713CF">
              <w:t>-</w:t>
            </w:r>
          </w:p>
        </w:tc>
        <w:tc>
          <w:tcPr>
            <w:tcW w:w="3007" w:type="dxa"/>
            <w:tcBorders>
              <w:top w:val="single" w:sz="4" w:space="0" w:color="000000"/>
              <w:left w:val="single" w:sz="4" w:space="0" w:color="000000"/>
              <w:bottom w:val="single" w:sz="4" w:space="0" w:color="000000"/>
              <w:right w:val="single" w:sz="4" w:space="0" w:color="000000"/>
            </w:tcBorders>
            <w:vAlign w:val="center"/>
          </w:tcPr>
          <w:p w14:paraId="03F60090" w14:textId="77777777" w:rsidR="00E01B0C" w:rsidRPr="007713CF" w:rsidRDefault="00E01B0C" w:rsidP="004B791E">
            <w:pPr>
              <w:spacing w:line="259" w:lineRule="auto"/>
              <w:jc w:val="center"/>
            </w:pPr>
            <w:r w:rsidRPr="007713CF">
              <w:t>lub</w:t>
            </w:r>
          </w:p>
          <w:p w14:paraId="0F804DB6" w14:textId="77777777" w:rsidR="00E01B0C" w:rsidRPr="007713CF" w:rsidRDefault="00E01B0C" w:rsidP="004B791E">
            <w:pPr>
              <w:spacing w:line="259" w:lineRule="auto"/>
              <w:jc w:val="center"/>
            </w:pPr>
            <w:r w:rsidRPr="007713CF">
              <w:t>b) maksymalne wartości wskaźnika kształtu</w:t>
            </w:r>
          </w:p>
        </w:tc>
        <w:tc>
          <w:tcPr>
            <w:tcW w:w="2410" w:type="dxa"/>
            <w:tcBorders>
              <w:top w:val="single" w:sz="4" w:space="0" w:color="000000"/>
              <w:left w:val="single" w:sz="4" w:space="0" w:color="000000"/>
              <w:bottom w:val="single" w:sz="4" w:space="0" w:color="000000"/>
              <w:right w:val="single" w:sz="4" w:space="0" w:color="000000"/>
            </w:tcBorders>
            <w:vAlign w:val="center"/>
          </w:tcPr>
          <w:p w14:paraId="4831F7D6" w14:textId="77777777" w:rsidR="00E01B0C" w:rsidRPr="007713CF" w:rsidRDefault="00E01B0C" w:rsidP="004B791E">
            <w:pPr>
              <w:spacing w:line="259" w:lineRule="auto"/>
              <w:ind w:right="68"/>
              <w:jc w:val="center"/>
            </w:pPr>
            <w:r w:rsidRPr="007713CF">
              <w:t>SI</w:t>
            </w:r>
            <w:r w:rsidRPr="007713CF">
              <w:rPr>
                <w:vertAlign w:val="subscript"/>
              </w:rPr>
              <w:t>55</w:t>
            </w:r>
          </w:p>
        </w:tc>
        <w:tc>
          <w:tcPr>
            <w:tcW w:w="1701" w:type="dxa"/>
            <w:tcBorders>
              <w:top w:val="single" w:sz="4" w:space="0" w:color="000000"/>
              <w:left w:val="single" w:sz="4" w:space="0" w:color="000000"/>
              <w:bottom w:val="single" w:sz="4" w:space="0" w:color="000000"/>
              <w:right w:val="single" w:sz="4" w:space="0" w:color="000000"/>
            </w:tcBorders>
            <w:vAlign w:val="center"/>
          </w:tcPr>
          <w:p w14:paraId="3FFDB9D7" w14:textId="77777777" w:rsidR="00E01B0C" w:rsidRPr="007713CF" w:rsidRDefault="00E01B0C" w:rsidP="004B791E">
            <w:pPr>
              <w:spacing w:line="259" w:lineRule="auto"/>
              <w:ind w:right="69"/>
              <w:jc w:val="center"/>
            </w:pPr>
            <w:r w:rsidRPr="007713CF">
              <w:t>-</w:t>
            </w:r>
          </w:p>
        </w:tc>
      </w:tr>
      <w:tr w:rsidR="00E01B0C" w:rsidRPr="007713CF" w14:paraId="62636BDD" w14:textId="77777777" w:rsidTr="004B791E">
        <w:trPr>
          <w:trHeight w:val="1956"/>
        </w:trPr>
        <w:tc>
          <w:tcPr>
            <w:tcW w:w="922" w:type="dxa"/>
            <w:tcBorders>
              <w:top w:val="single" w:sz="4" w:space="0" w:color="000000"/>
              <w:left w:val="single" w:sz="4" w:space="0" w:color="000000"/>
              <w:bottom w:val="single" w:sz="4" w:space="0" w:color="000000"/>
              <w:right w:val="single" w:sz="4" w:space="0" w:color="000000"/>
            </w:tcBorders>
            <w:vAlign w:val="center"/>
          </w:tcPr>
          <w:p w14:paraId="3ED3A6C3" w14:textId="77777777" w:rsidR="00E01B0C" w:rsidRPr="007713CF" w:rsidRDefault="00E01B0C" w:rsidP="004B791E">
            <w:pPr>
              <w:spacing w:line="259" w:lineRule="auto"/>
              <w:ind w:right="64"/>
              <w:jc w:val="center"/>
            </w:pPr>
            <w:r w:rsidRPr="007713CF">
              <w:t>-</w:t>
            </w:r>
          </w:p>
        </w:tc>
        <w:tc>
          <w:tcPr>
            <w:tcW w:w="3007" w:type="dxa"/>
            <w:tcBorders>
              <w:top w:val="single" w:sz="4" w:space="0" w:color="000000"/>
              <w:left w:val="single" w:sz="4" w:space="0" w:color="000000"/>
              <w:bottom w:val="single" w:sz="4" w:space="0" w:color="000000"/>
              <w:right w:val="single" w:sz="4" w:space="0" w:color="000000"/>
            </w:tcBorders>
            <w:vAlign w:val="center"/>
          </w:tcPr>
          <w:p w14:paraId="58B1689F" w14:textId="77777777" w:rsidR="00E01B0C" w:rsidRPr="007713CF" w:rsidRDefault="00E01B0C" w:rsidP="004B791E">
            <w:pPr>
              <w:spacing w:line="259" w:lineRule="auto"/>
              <w:ind w:right="44"/>
              <w:jc w:val="center"/>
            </w:pPr>
            <w:r w:rsidRPr="007713CF">
              <w:t xml:space="preserve">Kategorie procentowych zawartości ziaren o powierzchni </w:t>
            </w:r>
            <w:proofErr w:type="spellStart"/>
            <w:r w:rsidRPr="007713CF">
              <w:t>przekruszonej</w:t>
            </w:r>
            <w:proofErr w:type="spellEnd"/>
            <w:r w:rsidRPr="007713CF">
              <w:t xml:space="preserve"> lub łamanych oraz ziaren całkowicie zaokrąglonych w kruszywie grubym (≥4mm)wydzielonym z kruszywa o ciągłym uziarnieniu wg. PN-EN 933-5, kategoria nie niższa niż</w:t>
            </w:r>
          </w:p>
        </w:tc>
        <w:tc>
          <w:tcPr>
            <w:tcW w:w="2410" w:type="dxa"/>
            <w:tcBorders>
              <w:top w:val="single" w:sz="4" w:space="0" w:color="000000"/>
              <w:left w:val="single" w:sz="4" w:space="0" w:color="000000"/>
              <w:bottom w:val="single" w:sz="4" w:space="0" w:color="000000"/>
              <w:right w:val="single" w:sz="4" w:space="0" w:color="000000"/>
            </w:tcBorders>
            <w:vAlign w:val="center"/>
          </w:tcPr>
          <w:p w14:paraId="2907772D" w14:textId="77777777" w:rsidR="00E01B0C" w:rsidRPr="007713CF" w:rsidRDefault="00E01B0C" w:rsidP="004B791E">
            <w:pPr>
              <w:spacing w:after="43" w:line="259" w:lineRule="auto"/>
              <w:ind w:right="70"/>
              <w:jc w:val="center"/>
            </w:pPr>
            <w:r w:rsidRPr="007713CF">
              <w:t>C90/3</w:t>
            </w:r>
          </w:p>
          <w:p w14:paraId="1E73C3E7" w14:textId="77777777" w:rsidR="00E01B0C" w:rsidRPr="007713CF" w:rsidRDefault="00E01B0C" w:rsidP="004B791E">
            <w:pPr>
              <w:spacing w:line="259" w:lineRule="auto"/>
              <w:ind w:right="68"/>
              <w:jc w:val="center"/>
            </w:pPr>
          </w:p>
        </w:tc>
        <w:tc>
          <w:tcPr>
            <w:tcW w:w="1701" w:type="dxa"/>
            <w:tcBorders>
              <w:top w:val="single" w:sz="4" w:space="0" w:color="000000"/>
              <w:left w:val="single" w:sz="4" w:space="0" w:color="000000"/>
              <w:bottom w:val="single" w:sz="4" w:space="0" w:color="000000"/>
              <w:right w:val="single" w:sz="4" w:space="0" w:color="000000"/>
            </w:tcBorders>
            <w:vAlign w:val="center"/>
          </w:tcPr>
          <w:p w14:paraId="5A2F447E" w14:textId="77777777" w:rsidR="00E01B0C" w:rsidRPr="007713CF" w:rsidRDefault="00E01B0C" w:rsidP="004B791E">
            <w:pPr>
              <w:spacing w:line="259" w:lineRule="auto"/>
              <w:ind w:right="69"/>
              <w:jc w:val="center"/>
            </w:pPr>
            <w:r w:rsidRPr="007713CF">
              <w:t>-</w:t>
            </w:r>
          </w:p>
        </w:tc>
      </w:tr>
      <w:tr w:rsidR="00E01B0C" w:rsidRPr="007713CF" w14:paraId="0F1E8409" w14:textId="77777777" w:rsidTr="004B791E">
        <w:trPr>
          <w:trHeight w:val="1176"/>
        </w:trPr>
        <w:tc>
          <w:tcPr>
            <w:tcW w:w="922" w:type="dxa"/>
            <w:tcBorders>
              <w:top w:val="single" w:sz="4" w:space="0" w:color="000000"/>
              <w:left w:val="single" w:sz="4" w:space="0" w:color="000000"/>
              <w:bottom w:val="single" w:sz="4" w:space="0" w:color="000000"/>
              <w:right w:val="single" w:sz="4" w:space="0" w:color="000000"/>
            </w:tcBorders>
            <w:vAlign w:val="center"/>
          </w:tcPr>
          <w:p w14:paraId="1B2DF22D" w14:textId="77777777" w:rsidR="00E01B0C" w:rsidRPr="007713CF" w:rsidRDefault="00E01B0C" w:rsidP="004B791E">
            <w:pPr>
              <w:spacing w:line="259" w:lineRule="auto"/>
              <w:ind w:right="63"/>
              <w:jc w:val="center"/>
            </w:pPr>
            <w:r w:rsidRPr="007713CF">
              <w:t>4.4.2</w:t>
            </w:r>
          </w:p>
        </w:tc>
        <w:tc>
          <w:tcPr>
            <w:tcW w:w="3007" w:type="dxa"/>
            <w:tcBorders>
              <w:top w:val="single" w:sz="4" w:space="0" w:color="000000"/>
              <w:left w:val="single" w:sz="4" w:space="0" w:color="000000"/>
              <w:bottom w:val="single" w:sz="4" w:space="0" w:color="000000"/>
              <w:right w:val="single" w:sz="4" w:space="0" w:color="000000"/>
            </w:tcBorders>
            <w:vAlign w:val="center"/>
          </w:tcPr>
          <w:p w14:paraId="4CB0699C" w14:textId="77777777" w:rsidR="00E01B0C" w:rsidRPr="007713CF" w:rsidRDefault="00E01B0C" w:rsidP="004B791E">
            <w:pPr>
              <w:spacing w:line="259" w:lineRule="auto"/>
              <w:ind w:right="41"/>
              <w:jc w:val="center"/>
            </w:pPr>
            <w:r w:rsidRPr="007713CF">
              <w:t>Wymagania wobec jednorodności uziarnienia poszczególnych partii - porównanie z deklarowaną przez producenta wartością (S)</w:t>
            </w:r>
          </w:p>
        </w:tc>
        <w:tc>
          <w:tcPr>
            <w:tcW w:w="2410" w:type="dxa"/>
            <w:tcBorders>
              <w:top w:val="single" w:sz="4" w:space="0" w:color="000000"/>
              <w:left w:val="single" w:sz="4" w:space="0" w:color="000000"/>
              <w:bottom w:val="single" w:sz="4" w:space="0" w:color="000000"/>
              <w:right w:val="single" w:sz="4" w:space="0" w:color="000000"/>
            </w:tcBorders>
            <w:vAlign w:val="center"/>
          </w:tcPr>
          <w:p w14:paraId="26D06788" w14:textId="77777777" w:rsidR="00E01B0C" w:rsidRPr="007713CF" w:rsidRDefault="00E01B0C" w:rsidP="004B791E">
            <w:pPr>
              <w:spacing w:line="259" w:lineRule="auto"/>
              <w:ind w:left="67"/>
              <w:jc w:val="center"/>
            </w:pPr>
            <w:r w:rsidRPr="007713CF">
              <w:t>wg. tablicy 2.4</w:t>
            </w:r>
          </w:p>
        </w:tc>
        <w:tc>
          <w:tcPr>
            <w:tcW w:w="1701" w:type="dxa"/>
            <w:tcBorders>
              <w:top w:val="single" w:sz="4" w:space="0" w:color="000000"/>
              <w:left w:val="single" w:sz="4" w:space="0" w:color="000000"/>
              <w:bottom w:val="single" w:sz="4" w:space="0" w:color="000000"/>
              <w:right w:val="single" w:sz="4" w:space="0" w:color="000000"/>
            </w:tcBorders>
            <w:vAlign w:val="center"/>
          </w:tcPr>
          <w:p w14:paraId="2420886D" w14:textId="77777777" w:rsidR="00E01B0C" w:rsidRPr="007713CF" w:rsidRDefault="00E01B0C" w:rsidP="004B791E">
            <w:pPr>
              <w:spacing w:line="259" w:lineRule="auto"/>
              <w:ind w:right="68"/>
              <w:jc w:val="center"/>
            </w:pPr>
            <w:r w:rsidRPr="007713CF">
              <w:t>Tablica 7</w:t>
            </w:r>
          </w:p>
        </w:tc>
      </w:tr>
      <w:tr w:rsidR="00E01B0C" w:rsidRPr="007713CF" w14:paraId="680C6A2D" w14:textId="77777777" w:rsidTr="004B791E">
        <w:trPr>
          <w:trHeight w:val="787"/>
        </w:trPr>
        <w:tc>
          <w:tcPr>
            <w:tcW w:w="922" w:type="dxa"/>
            <w:tcBorders>
              <w:top w:val="single" w:sz="4" w:space="0" w:color="000000"/>
              <w:left w:val="single" w:sz="4" w:space="0" w:color="000000"/>
              <w:bottom w:val="single" w:sz="4" w:space="0" w:color="000000"/>
              <w:right w:val="single" w:sz="4" w:space="0" w:color="000000"/>
            </w:tcBorders>
            <w:vAlign w:val="center"/>
          </w:tcPr>
          <w:p w14:paraId="20BBF6DB" w14:textId="77777777" w:rsidR="00E01B0C" w:rsidRPr="007713CF" w:rsidRDefault="00E01B0C" w:rsidP="004B791E">
            <w:pPr>
              <w:spacing w:line="259" w:lineRule="auto"/>
              <w:ind w:right="63"/>
              <w:jc w:val="center"/>
            </w:pPr>
            <w:r w:rsidRPr="007713CF">
              <w:t>4.4.2</w:t>
            </w:r>
          </w:p>
        </w:tc>
        <w:tc>
          <w:tcPr>
            <w:tcW w:w="3007" w:type="dxa"/>
            <w:tcBorders>
              <w:top w:val="single" w:sz="4" w:space="0" w:color="000000"/>
              <w:left w:val="single" w:sz="4" w:space="0" w:color="000000"/>
              <w:bottom w:val="single" w:sz="4" w:space="0" w:color="000000"/>
              <w:right w:val="single" w:sz="4" w:space="0" w:color="000000"/>
            </w:tcBorders>
            <w:vAlign w:val="center"/>
          </w:tcPr>
          <w:p w14:paraId="65FA0221" w14:textId="77777777" w:rsidR="00E01B0C" w:rsidRPr="007713CF" w:rsidRDefault="00E01B0C" w:rsidP="004B791E">
            <w:pPr>
              <w:spacing w:line="238" w:lineRule="auto"/>
              <w:ind w:right="120"/>
              <w:jc w:val="center"/>
            </w:pPr>
            <w:r w:rsidRPr="007713CF">
              <w:t>Wymagania wobec jednorodności uziarnienia na sitach kontrolnych – różnice w</w:t>
            </w:r>
          </w:p>
          <w:p w14:paraId="43308C45" w14:textId="77777777" w:rsidR="00E01B0C" w:rsidRPr="007713CF" w:rsidRDefault="00E01B0C" w:rsidP="004B791E">
            <w:pPr>
              <w:spacing w:line="259" w:lineRule="auto"/>
              <w:jc w:val="center"/>
            </w:pPr>
            <w:r w:rsidRPr="007713CF">
              <w:t>przesiewach</w:t>
            </w:r>
          </w:p>
        </w:tc>
        <w:tc>
          <w:tcPr>
            <w:tcW w:w="2410" w:type="dxa"/>
            <w:tcBorders>
              <w:top w:val="single" w:sz="4" w:space="0" w:color="000000"/>
              <w:left w:val="single" w:sz="4" w:space="0" w:color="000000"/>
              <w:bottom w:val="single" w:sz="4" w:space="0" w:color="000000"/>
              <w:right w:val="single" w:sz="4" w:space="0" w:color="000000"/>
            </w:tcBorders>
            <w:vAlign w:val="center"/>
          </w:tcPr>
          <w:p w14:paraId="38821C91" w14:textId="77777777" w:rsidR="00E01B0C" w:rsidRPr="007713CF" w:rsidRDefault="00E01B0C" w:rsidP="004B791E">
            <w:pPr>
              <w:spacing w:line="259" w:lineRule="auto"/>
              <w:ind w:right="66"/>
              <w:jc w:val="center"/>
            </w:pPr>
            <w:r w:rsidRPr="007713CF">
              <w:t>w. tablicy 2.5</w:t>
            </w:r>
          </w:p>
        </w:tc>
        <w:tc>
          <w:tcPr>
            <w:tcW w:w="1701" w:type="dxa"/>
            <w:tcBorders>
              <w:top w:val="single" w:sz="4" w:space="0" w:color="000000"/>
              <w:left w:val="single" w:sz="4" w:space="0" w:color="000000"/>
              <w:bottom w:val="single" w:sz="4" w:space="0" w:color="000000"/>
              <w:right w:val="single" w:sz="4" w:space="0" w:color="000000"/>
            </w:tcBorders>
            <w:vAlign w:val="center"/>
          </w:tcPr>
          <w:p w14:paraId="728EB6EC" w14:textId="77777777" w:rsidR="00E01B0C" w:rsidRPr="007713CF" w:rsidRDefault="00E01B0C" w:rsidP="004B791E">
            <w:pPr>
              <w:spacing w:line="259" w:lineRule="auto"/>
              <w:ind w:right="68"/>
              <w:jc w:val="center"/>
            </w:pPr>
            <w:r w:rsidRPr="007713CF">
              <w:t>Tablica 8</w:t>
            </w:r>
          </w:p>
        </w:tc>
      </w:tr>
      <w:tr w:rsidR="00E01B0C" w:rsidRPr="007713CF" w14:paraId="3C04C3F7" w14:textId="77777777" w:rsidTr="004B791E">
        <w:trPr>
          <w:trHeight w:val="787"/>
        </w:trPr>
        <w:tc>
          <w:tcPr>
            <w:tcW w:w="922" w:type="dxa"/>
            <w:tcBorders>
              <w:top w:val="single" w:sz="4" w:space="0" w:color="000000"/>
              <w:left w:val="single" w:sz="4" w:space="0" w:color="000000"/>
              <w:bottom w:val="single" w:sz="4" w:space="0" w:color="000000"/>
              <w:right w:val="single" w:sz="4" w:space="0" w:color="000000"/>
            </w:tcBorders>
            <w:vAlign w:val="center"/>
          </w:tcPr>
          <w:p w14:paraId="3F5236A9" w14:textId="77777777" w:rsidR="00E01B0C" w:rsidRPr="007713CF" w:rsidRDefault="00E01B0C" w:rsidP="004B791E">
            <w:pPr>
              <w:spacing w:line="259" w:lineRule="auto"/>
              <w:ind w:right="63"/>
              <w:jc w:val="center"/>
            </w:pPr>
            <w:r w:rsidRPr="007713CF">
              <w:t>4.5</w:t>
            </w:r>
          </w:p>
        </w:tc>
        <w:tc>
          <w:tcPr>
            <w:tcW w:w="3007" w:type="dxa"/>
            <w:tcBorders>
              <w:top w:val="single" w:sz="4" w:space="0" w:color="000000"/>
              <w:left w:val="single" w:sz="4" w:space="0" w:color="000000"/>
              <w:bottom w:val="single" w:sz="4" w:space="0" w:color="000000"/>
              <w:right w:val="single" w:sz="4" w:space="0" w:color="000000"/>
            </w:tcBorders>
            <w:vAlign w:val="center"/>
          </w:tcPr>
          <w:p w14:paraId="5007C3F7" w14:textId="77777777" w:rsidR="00E01B0C" w:rsidRPr="007713CF" w:rsidRDefault="00E01B0C" w:rsidP="004B791E">
            <w:pPr>
              <w:spacing w:line="238" w:lineRule="auto"/>
              <w:jc w:val="center"/>
            </w:pPr>
            <w:r w:rsidRPr="007713CF">
              <w:t>Wrażliwość na mróz; wskaźnik piaskowy SE4 wg PN-EN 933-</w:t>
            </w:r>
          </w:p>
          <w:p w14:paraId="54F5BB03" w14:textId="77777777" w:rsidR="00E01B0C" w:rsidRPr="007713CF" w:rsidRDefault="00E01B0C" w:rsidP="004B791E">
            <w:pPr>
              <w:spacing w:line="259" w:lineRule="auto"/>
              <w:ind w:right="1253"/>
              <w:jc w:val="center"/>
            </w:pPr>
            <w:r w:rsidRPr="007713CF">
              <w:t>8: 2015-07,  co najmniej</w:t>
            </w:r>
          </w:p>
        </w:tc>
        <w:tc>
          <w:tcPr>
            <w:tcW w:w="2410" w:type="dxa"/>
            <w:tcBorders>
              <w:top w:val="single" w:sz="4" w:space="0" w:color="000000"/>
              <w:left w:val="single" w:sz="4" w:space="0" w:color="000000"/>
              <w:bottom w:val="single" w:sz="4" w:space="0" w:color="000000"/>
              <w:right w:val="single" w:sz="4" w:space="0" w:color="000000"/>
            </w:tcBorders>
            <w:vAlign w:val="center"/>
          </w:tcPr>
          <w:p w14:paraId="72144B96" w14:textId="77777777" w:rsidR="00E01B0C" w:rsidRPr="007713CF" w:rsidRDefault="00E01B0C" w:rsidP="004B791E">
            <w:pPr>
              <w:spacing w:line="259" w:lineRule="auto"/>
              <w:ind w:right="68"/>
              <w:jc w:val="center"/>
            </w:pPr>
            <w:r w:rsidRPr="007713CF">
              <w:t>45</w:t>
            </w:r>
          </w:p>
        </w:tc>
        <w:tc>
          <w:tcPr>
            <w:tcW w:w="1701" w:type="dxa"/>
            <w:tcBorders>
              <w:top w:val="single" w:sz="4" w:space="0" w:color="000000"/>
              <w:left w:val="single" w:sz="4" w:space="0" w:color="000000"/>
              <w:bottom w:val="single" w:sz="4" w:space="0" w:color="000000"/>
              <w:right w:val="single" w:sz="4" w:space="0" w:color="000000"/>
            </w:tcBorders>
            <w:vAlign w:val="center"/>
          </w:tcPr>
          <w:p w14:paraId="0FA4B01B" w14:textId="77777777" w:rsidR="00E01B0C" w:rsidRPr="007713CF" w:rsidRDefault="00E01B0C" w:rsidP="004B791E">
            <w:pPr>
              <w:spacing w:line="259" w:lineRule="auto"/>
              <w:ind w:right="69"/>
              <w:jc w:val="center"/>
            </w:pPr>
            <w:r w:rsidRPr="007713CF">
              <w:t>-</w:t>
            </w:r>
          </w:p>
        </w:tc>
      </w:tr>
      <w:tr w:rsidR="00E01B0C" w:rsidRPr="007713CF" w14:paraId="194A10C5" w14:textId="77777777" w:rsidTr="004B791E">
        <w:trPr>
          <w:trHeight w:val="790"/>
        </w:trPr>
        <w:tc>
          <w:tcPr>
            <w:tcW w:w="922" w:type="dxa"/>
            <w:tcBorders>
              <w:top w:val="single" w:sz="4" w:space="0" w:color="000000"/>
              <w:left w:val="single" w:sz="4" w:space="0" w:color="000000"/>
              <w:bottom w:val="single" w:sz="4" w:space="0" w:color="000000"/>
              <w:right w:val="single" w:sz="4" w:space="0" w:color="000000"/>
            </w:tcBorders>
            <w:vAlign w:val="center"/>
          </w:tcPr>
          <w:p w14:paraId="1DDEB180" w14:textId="77777777" w:rsidR="00E01B0C" w:rsidRPr="007713CF" w:rsidRDefault="00E01B0C" w:rsidP="004B791E">
            <w:pPr>
              <w:spacing w:line="259" w:lineRule="auto"/>
              <w:ind w:right="64"/>
              <w:jc w:val="center"/>
            </w:pPr>
            <w:r w:rsidRPr="007713CF">
              <w:lastRenderedPageBreak/>
              <w:t>-</w:t>
            </w:r>
          </w:p>
        </w:tc>
        <w:tc>
          <w:tcPr>
            <w:tcW w:w="3007" w:type="dxa"/>
            <w:tcBorders>
              <w:top w:val="single" w:sz="4" w:space="0" w:color="000000"/>
              <w:left w:val="single" w:sz="4" w:space="0" w:color="000000"/>
              <w:bottom w:val="single" w:sz="4" w:space="0" w:color="000000"/>
              <w:right w:val="single" w:sz="4" w:space="0" w:color="000000"/>
            </w:tcBorders>
            <w:vAlign w:val="center"/>
          </w:tcPr>
          <w:p w14:paraId="034C3C04" w14:textId="77777777" w:rsidR="00E01B0C" w:rsidRPr="007713CF" w:rsidRDefault="00E01B0C" w:rsidP="004B791E">
            <w:pPr>
              <w:spacing w:line="259" w:lineRule="auto"/>
              <w:jc w:val="center"/>
            </w:pPr>
            <w:r w:rsidRPr="007713CF">
              <w:t>Odporność na rozdrabnianie (dotyczy frakcji 10/14 odsianej z mieszanki) wg PN-EN 10971, kategoria nie wyższa niż:</w:t>
            </w:r>
          </w:p>
        </w:tc>
        <w:tc>
          <w:tcPr>
            <w:tcW w:w="2410" w:type="dxa"/>
            <w:tcBorders>
              <w:top w:val="single" w:sz="4" w:space="0" w:color="000000"/>
              <w:left w:val="single" w:sz="4" w:space="0" w:color="000000"/>
              <w:bottom w:val="single" w:sz="4" w:space="0" w:color="000000"/>
              <w:right w:val="single" w:sz="4" w:space="0" w:color="000000"/>
            </w:tcBorders>
            <w:vAlign w:val="center"/>
          </w:tcPr>
          <w:p w14:paraId="1EA727FE" w14:textId="77777777" w:rsidR="00E01B0C" w:rsidRPr="007713CF" w:rsidRDefault="00E01B0C" w:rsidP="004B791E">
            <w:pPr>
              <w:spacing w:line="259" w:lineRule="auto"/>
              <w:ind w:right="65"/>
              <w:jc w:val="center"/>
            </w:pPr>
            <w:r w:rsidRPr="007713CF">
              <w:t>LA</w:t>
            </w:r>
            <w:r w:rsidRPr="007713CF">
              <w:rPr>
                <w:vertAlign w:val="subscript"/>
              </w:rPr>
              <w:t>35</w:t>
            </w:r>
          </w:p>
        </w:tc>
        <w:tc>
          <w:tcPr>
            <w:tcW w:w="1701" w:type="dxa"/>
            <w:tcBorders>
              <w:top w:val="single" w:sz="4" w:space="0" w:color="000000"/>
              <w:left w:val="single" w:sz="4" w:space="0" w:color="000000"/>
              <w:bottom w:val="single" w:sz="4" w:space="0" w:color="000000"/>
              <w:right w:val="single" w:sz="4" w:space="0" w:color="000000"/>
            </w:tcBorders>
            <w:vAlign w:val="center"/>
          </w:tcPr>
          <w:p w14:paraId="0DB5FA25" w14:textId="77777777" w:rsidR="00E01B0C" w:rsidRPr="007713CF" w:rsidRDefault="00E01B0C" w:rsidP="004B791E">
            <w:pPr>
              <w:spacing w:line="259" w:lineRule="auto"/>
              <w:ind w:right="69"/>
              <w:jc w:val="center"/>
            </w:pPr>
            <w:r w:rsidRPr="007713CF">
              <w:t>-</w:t>
            </w:r>
          </w:p>
        </w:tc>
      </w:tr>
      <w:tr w:rsidR="00E01B0C" w:rsidRPr="007713CF" w14:paraId="69BB1EE2" w14:textId="77777777" w:rsidTr="004B791E">
        <w:trPr>
          <w:trHeight w:val="787"/>
        </w:trPr>
        <w:tc>
          <w:tcPr>
            <w:tcW w:w="922" w:type="dxa"/>
            <w:tcBorders>
              <w:top w:val="single" w:sz="4" w:space="0" w:color="000000"/>
              <w:left w:val="single" w:sz="4" w:space="0" w:color="000000"/>
              <w:bottom w:val="single" w:sz="4" w:space="0" w:color="000000"/>
              <w:right w:val="single" w:sz="4" w:space="0" w:color="000000"/>
            </w:tcBorders>
            <w:vAlign w:val="center"/>
          </w:tcPr>
          <w:p w14:paraId="4972194D" w14:textId="77777777" w:rsidR="00E01B0C" w:rsidRPr="007713CF" w:rsidRDefault="00E01B0C" w:rsidP="004B791E">
            <w:pPr>
              <w:spacing w:line="259" w:lineRule="auto"/>
              <w:ind w:right="64"/>
              <w:jc w:val="center"/>
            </w:pPr>
            <w:r w:rsidRPr="007713CF">
              <w:t>-</w:t>
            </w:r>
          </w:p>
        </w:tc>
        <w:tc>
          <w:tcPr>
            <w:tcW w:w="3007" w:type="dxa"/>
            <w:tcBorders>
              <w:top w:val="single" w:sz="4" w:space="0" w:color="000000"/>
              <w:left w:val="single" w:sz="4" w:space="0" w:color="000000"/>
              <w:bottom w:val="single" w:sz="4" w:space="0" w:color="000000"/>
              <w:right w:val="single" w:sz="4" w:space="0" w:color="000000"/>
            </w:tcBorders>
            <w:vAlign w:val="center"/>
          </w:tcPr>
          <w:p w14:paraId="3941809B" w14:textId="77777777" w:rsidR="00E01B0C" w:rsidRPr="007713CF" w:rsidRDefault="00E01B0C" w:rsidP="004B791E">
            <w:pPr>
              <w:spacing w:line="259" w:lineRule="auto"/>
              <w:jc w:val="center"/>
            </w:pPr>
            <w:r w:rsidRPr="007713CF">
              <w:t>Odporność na ścieranie</w:t>
            </w:r>
          </w:p>
          <w:p w14:paraId="20EF87C9" w14:textId="77777777" w:rsidR="00E01B0C" w:rsidRPr="007713CF" w:rsidRDefault="00E01B0C" w:rsidP="004B791E">
            <w:pPr>
              <w:spacing w:line="259" w:lineRule="auto"/>
              <w:jc w:val="center"/>
            </w:pPr>
            <w:r w:rsidRPr="007713CF">
              <w:t>(dotyczy frakcji 10/14 odsianej z mieszanki) wg PN-EN 10971, kategoria M</w:t>
            </w:r>
            <w:r w:rsidRPr="007713CF">
              <w:rPr>
                <w:vertAlign w:val="subscript"/>
              </w:rPr>
              <w:t>DE</w:t>
            </w:r>
          </w:p>
        </w:tc>
        <w:tc>
          <w:tcPr>
            <w:tcW w:w="2410" w:type="dxa"/>
            <w:tcBorders>
              <w:top w:val="single" w:sz="4" w:space="0" w:color="000000"/>
              <w:left w:val="single" w:sz="4" w:space="0" w:color="000000"/>
              <w:bottom w:val="single" w:sz="4" w:space="0" w:color="000000"/>
              <w:right w:val="single" w:sz="4" w:space="0" w:color="000000"/>
            </w:tcBorders>
            <w:vAlign w:val="center"/>
          </w:tcPr>
          <w:p w14:paraId="2038FCD1" w14:textId="77777777" w:rsidR="00E01B0C" w:rsidRPr="007713CF" w:rsidRDefault="00E01B0C" w:rsidP="004B791E">
            <w:pPr>
              <w:spacing w:line="259" w:lineRule="auto"/>
              <w:ind w:right="64"/>
              <w:jc w:val="center"/>
            </w:pPr>
            <w:r w:rsidRPr="007713CF">
              <w:t>Deklarowana</w:t>
            </w:r>
          </w:p>
        </w:tc>
        <w:tc>
          <w:tcPr>
            <w:tcW w:w="1701" w:type="dxa"/>
            <w:tcBorders>
              <w:top w:val="single" w:sz="4" w:space="0" w:color="000000"/>
              <w:left w:val="single" w:sz="4" w:space="0" w:color="000000"/>
              <w:bottom w:val="single" w:sz="4" w:space="0" w:color="000000"/>
              <w:right w:val="single" w:sz="4" w:space="0" w:color="000000"/>
            </w:tcBorders>
            <w:vAlign w:val="center"/>
          </w:tcPr>
          <w:p w14:paraId="4547ACC0" w14:textId="77777777" w:rsidR="00E01B0C" w:rsidRPr="007713CF" w:rsidRDefault="00E01B0C" w:rsidP="004B791E">
            <w:pPr>
              <w:spacing w:line="259" w:lineRule="auto"/>
              <w:ind w:right="69"/>
              <w:jc w:val="center"/>
            </w:pPr>
            <w:r w:rsidRPr="007713CF">
              <w:t>-</w:t>
            </w:r>
          </w:p>
        </w:tc>
      </w:tr>
      <w:tr w:rsidR="00E01B0C" w:rsidRPr="007713CF" w14:paraId="310CE3C2" w14:textId="77777777" w:rsidTr="004B791E">
        <w:trPr>
          <w:trHeight w:val="788"/>
        </w:trPr>
        <w:tc>
          <w:tcPr>
            <w:tcW w:w="922" w:type="dxa"/>
            <w:tcBorders>
              <w:top w:val="single" w:sz="4" w:space="0" w:color="000000"/>
              <w:left w:val="single" w:sz="4" w:space="0" w:color="000000"/>
              <w:bottom w:val="single" w:sz="4" w:space="0" w:color="000000"/>
              <w:right w:val="single" w:sz="4" w:space="0" w:color="000000"/>
            </w:tcBorders>
            <w:vAlign w:val="center"/>
          </w:tcPr>
          <w:p w14:paraId="4A9CBBD6" w14:textId="77777777" w:rsidR="00E01B0C" w:rsidRPr="007713CF" w:rsidRDefault="00E01B0C" w:rsidP="004B791E">
            <w:pPr>
              <w:spacing w:line="259" w:lineRule="auto"/>
              <w:ind w:right="64"/>
              <w:jc w:val="center"/>
            </w:pPr>
            <w:r w:rsidRPr="007713CF">
              <w:t>-</w:t>
            </w:r>
          </w:p>
        </w:tc>
        <w:tc>
          <w:tcPr>
            <w:tcW w:w="3007" w:type="dxa"/>
            <w:tcBorders>
              <w:top w:val="single" w:sz="4" w:space="0" w:color="000000"/>
              <w:left w:val="single" w:sz="4" w:space="0" w:color="000000"/>
              <w:bottom w:val="single" w:sz="4" w:space="0" w:color="000000"/>
              <w:right w:val="single" w:sz="4" w:space="0" w:color="000000"/>
            </w:tcBorders>
            <w:vAlign w:val="center"/>
          </w:tcPr>
          <w:p w14:paraId="79DEE49E" w14:textId="77777777" w:rsidR="00E01B0C" w:rsidRPr="007713CF" w:rsidRDefault="00E01B0C" w:rsidP="004B791E">
            <w:pPr>
              <w:spacing w:line="259" w:lineRule="auto"/>
              <w:ind w:right="99"/>
              <w:jc w:val="center"/>
            </w:pPr>
            <w:r w:rsidRPr="007713CF">
              <w:t>Mrozoodporność (dotyczy frakcji kruszywa 8/16 odsianej z mieszanki) wg PN-EN 1367-1</w:t>
            </w:r>
          </w:p>
        </w:tc>
        <w:tc>
          <w:tcPr>
            <w:tcW w:w="2410" w:type="dxa"/>
            <w:tcBorders>
              <w:top w:val="single" w:sz="4" w:space="0" w:color="000000"/>
              <w:left w:val="single" w:sz="4" w:space="0" w:color="000000"/>
              <w:bottom w:val="single" w:sz="4" w:space="0" w:color="000000"/>
              <w:right w:val="single" w:sz="4" w:space="0" w:color="000000"/>
            </w:tcBorders>
            <w:vAlign w:val="center"/>
          </w:tcPr>
          <w:p w14:paraId="76F58678" w14:textId="77777777" w:rsidR="00E01B0C" w:rsidRPr="007713CF" w:rsidRDefault="00E01B0C" w:rsidP="004B791E">
            <w:pPr>
              <w:spacing w:line="259" w:lineRule="auto"/>
              <w:ind w:right="65"/>
              <w:jc w:val="center"/>
            </w:pPr>
            <w:r w:rsidRPr="007713CF">
              <w:t>F</w:t>
            </w:r>
            <w:r w:rsidRPr="007713CF">
              <w:rPr>
                <w:vertAlign w:val="subscript"/>
              </w:rPr>
              <w:t>4</w:t>
            </w:r>
          </w:p>
        </w:tc>
        <w:tc>
          <w:tcPr>
            <w:tcW w:w="1701" w:type="dxa"/>
            <w:tcBorders>
              <w:top w:val="single" w:sz="4" w:space="0" w:color="000000"/>
              <w:left w:val="single" w:sz="4" w:space="0" w:color="000000"/>
              <w:bottom w:val="single" w:sz="4" w:space="0" w:color="000000"/>
              <w:right w:val="single" w:sz="4" w:space="0" w:color="000000"/>
            </w:tcBorders>
            <w:vAlign w:val="center"/>
          </w:tcPr>
          <w:p w14:paraId="44349A36" w14:textId="77777777" w:rsidR="00E01B0C" w:rsidRPr="007713CF" w:rsidRDefault="00E01B0C" w:rsidP="004B791E">
            <w:pPr>
              <w:spacing w:line="259" w:lineRule="auto"/>
              <w:ind w:right="69"/>
              <w:jc w:val="center"/>
            </w:pPr>
            <w:r w:rsidRPr="007713CF">
              <w:t>-</w:t>
            </w:r>
          </w:p>
        </w:tc>
      </w:tr>
      <w:tr w:rsidR="00E01B0C" w:rsidRPr="007713CF" w14:paraId="47312033" w14:textId="77777777" w:rsidTr="004B791E">
        <w:trPr>
          <w:trHeight w:val="790"/>
        </w:trPr>
        <w:tc>
          <w:tcPr>
            <w:tcW w:w="922" w:type="dxa"/>
            <w:tcBorders>
              <w:top w:val="single" w:sz="4" w:space="0" w:color="000000"/>
              <w:left w:val="single" w:sz="4" w:space="0" w:color="000000"/>
              <w:bottom w:val="single" w:sz="4" w:space="0" w:color="000000"/>
              <w:right w:val="single" w:sz="4" w:space="0" w:color="000000"/>
            </w:tcBorders>
            <w:vAlign w:val="center"/>
          </w:tcPr>
          <w:p w14:paraId="568A50A8" w14:textId="77777777" w:rsidR="00E01B0C" w:rsidRPr="007713CF" w:rsidRDefault="00E01B0C" w:rsidP="004B791E">
            <w:pPr>
              <w:spacing w:line="259" w:lineRule="auto"/>
              <w:ind w:right="64"/>
              <w:jc w:val="center"/>
            </w:pPr>
            <w:r w:rsidRPr="007713CF">
              <w:t>-</w:t>
            </w:r>
          </w:p>
        </w:tc>
        <w:tc>
          <w:tcPr>
            <w:tcW w:w="3007" w:type="dxa"/>
            <w:tcBorders>
              <w:top w:val="single" w:sz="4" w:space="0" w:color="000000"/>
              <w:left w:val="single" w:sz="4" w:space="0" w:color="000000"/>
              <w:bottom w:val="single" w:sz="4" w:space="0" w:color="000000"/>
              <w:right w:val="single" w:sz="4" w:space="0" w:color="000000"/>
            </w:tcBorders>
            <w:vAlign w:val="center"/>
          </w:tcPr>
          <w:p w14:paraId="13452C4E" w14:textId="77777777" w:rsidR="00E01B0C" w:rsidRPr="007713CF" w:rsidRDefault="00E01B0C" w:rsidP="004B791E">
            <w:pPr>
              <w:spacing w:after="4" w:line="238" w:lineRule="auto"/>
              <w:jc w:val="center"/>
            </w:pPr>
            <w:r w:rsidRPr="007713CF">
              <w:t>Wartość CBR po zagęszczeniu do wskaźnika zagęszczenia</w:t>
            </w:r>
          </w:p>
          <w:p w14:paraId="5FC155B2" w14:textId="77777777" w:rsidR="00E01B0C" w:rsidRPr="007713CF" w:rsidRDefault="00E01B0C" w:rsidP="004B791E">
            <w:pPr>
              <w:spacing w:line="259" w:lineRule="auto"/>
              <w:jc w:val="center"/>
            </w:pPr>
            <w:r w:rsidRPr="007713CF">
              <w:t>I</w:t>
            </w:r>
            <w:r w:rsidRPr="007713CF">
              <w:rPr>
                <w:vertAlign w:val="subscript"/>
              </w:rPr>
              <w:t>S</w:t>
            </w:r>
            <w:r w:rsidRPr="007713CF">
              <w:t>=1,0 i moczeniu w wodzie</w:t>
            </w:r>
          </w:p>
          <w:p w14:paraId="170171B2" w14:textId="77777777" w:rsidR="00E01B0C" w:rsidRPr="007713CF" w:rsidRDefault="00E01B0C" w:rsidP="004B791E">
            <w:pPr>
              <w:spacing w:line="259" w:lineRule="auto"/>
              <w:jc w:val="center"/>
            </w:pPr>
            <w:r w:rsidRPr="007713CF">
              <w:t>96h, co najmniej</w:t>
            </w:r>
          </w:p>
        </w:tc>
        <w:tc>
          <w:tcPr>
            <w:tcW w:w="2410" w:type="dxa"/>
            <w:tcBorders>
              <w:top w:val="single" w:sz="4" w:space="0" w:color="000000"/>
              <w:left w:val="single" w:sz="4" w:space="0" w:color="000000"/>
              <w:bottom w:val="single" w:sz="4" w:space="0" w:color="000000"/>
              <w:right w:val="single" w:sz="4" w:space="0" w:color="000000"/>
            </w:tcBorders>
            <w:vAlign w:val="center"/>
          </w:tcPr>
          <w:p w14:paraId="2D737FF3" w14:textId="77777777" w:rsidR="00E01B0C" w:rsidRPr="007713CF" w:rsidRDefault="00E01B0C" w:rsidP="004B791E">
            <w:pPr>
              <w:spacing w:line="259" w:lineRule="auto"/>
              <w:ind w:left="43"/>
              <w:jc w:val="center"/>
            </w:pPr>
            <w:r w:rsidRPr="007713CF">
              <w:t>≥ 80 (KR3-7)</w:t>
            </w:r>
          </w:p>
          <w:p w14:paraId="43004F4A" w14:textId="77777777" w:rsidR="00E01B0C" w:rsidRPr="007713CF" w:rsidRDefault="00E01B0C" w:rsidP="004B791E">
            <w:pPr>
              <w:spacing w:line="259" w:lineRule="auto"/>
              <w:ind w:left="43"/>
              <w:jc w:val="center"/>
            </w:pPr>
            <w:r w:rsidRPr="007713CF">
              <w:t>≥ 60 (KR1-2)</w:t>
            </w:r>
          </w:p>
        </w:tc>
        <w:tc>
          <w:tcPr>
            <w:tcW w:w="1701" w:type="dxa"/>
            <w:tcBorders>
              <w:top w:val="single" w:sz="4" w:space="0" w:color="000000"/>
              <w:left w:val="single" w:sz="4" w:space="0" w:color="000000"/>
              <w:bottom w:val="single" w:sz="4" w:space="0" w:color="000000"/>
              <w:right w:val="single" w:sz="4" w:space="0" w:color="000000"/>
            </w:tcBorders>
            <w:vAlign w:val="center"/>
          </w:tcPr>
          <w:p w14:paraId="7DEEA4B1" w14:textId="77777777" w:rsidR="00E01B0C" w:rsidRPr="007713CF" w:rsidRDefault="00E01B0C" w:rsidP="004B791E">
            <w:pPr>
              <w:spacing w:line="259" w:lineRule="auto"/>
              <w:ind w:right="69"/>
              <w:jc w:val="center"/>
            </w:pPr>
            <w:r w:rsidRPr="007713CF">
              <w:t>-</w:t>
            </w:r>
          </w:p>
        </w:tc>
      </w:tr>
      <w:tr w:rsidR="00E01B0C" w:rsidRPr="007713CF" w14:paraId="68BBBD7C" w14:textId="77777777" w:rsidTr="004B791E">
        <w:trPr>
          <w:trHeight w:val="1370"/>
        </w:trPr>
        <w:tc>
          <w:tcPr>
            <w:tcW w:w="922" w:type="dxa"/>
            <w:tcBorders>
              <w:top w:val="single" w:sz="4" w:space="0" w:color="000000"/>
              <w:left w:val="single" w:sz="4" w:space="0" w:color="000000"/>
              <w:bottom w:val="single" w:sz="4" w:space="0" w:color="000000"/>
              <w:right w:val="single" w:sz="4" w:space="0" w:color="000000"/>
            </w:tcBorders>
            <w:vAlign w:val="center"/>
          </w:tcPr>
          <w:p w14:paraId="42AD0EC8" w14:textId="77777777" w:rsidR="00E01B0C" w:rsidRPr="007713CF" w:rsidRDefault="00E01B0C" w:rsidP="004B791E">
            <w:pPr>
              <w:spacing w:line="259" w:lineRule="auto"/>
              <w:ind w:right="63"/>
              <w:jc w:val="center"/>
            </w:pPr>
            <w:r w:rsidRPr="007713CF">
              <w:t>4.5</w:t>
            </w:r>
          </w:p>
        </w:tc>
        <w:tc>
          <w:tcPr>
            <w:tcW w:w="3007" w:type="dxa"/>
            <w:tcBorders>
              <w:top w:val="single" w:sz="4" w:space="0" w:color="000000"/>
              <w:left w:val="single" w:sz="4" w:space="0" w:color="000000"/>
              <w:bottom w:val="single" w:sz="4" w:space="0" w:color="000000"/>
              <w:right w:val="single" w:sz="4" w:space="0" w:color="000000"/>
            </w:tcBorders>
            <w:vAlign w:val="center"/>
          </w:tcPr>
          <w:p w14:paraId="041CE8B9" w14:textId="77777777" w:rsidR="00E01B0C" w:rsidRPr="007713CF" w:rsidRDefault="00E01B0C" w:rsidP="004B791E">
            <w:pPr>
              <w:spacing w:after="4" w:line="238" w:lineRule="auto"/>
              <w:jc w:val="center"/>
            </w:pPr>
            <w:r w:rsidRPr="007713CF">
              <w:t xml:space="preserve">Wodoprzepuszczalność mieszanki w warstwie odsączającej po zagęszczeniu wg metody </w:t>
            </w:r>
            <w:proofErr w:type="spellStart"/>
            <w:r w:rsidRPr="007713CF">
              <w:t>Proctora</w:t>
            </w:r>
            <w:proofErr w:type="spellEnd"/>
            <w:r w:rsidRPr="007713CF">
              <w:t xml:space="preserve"> do wskaźnika zagęszczenia</w:t>
            </w:r>
          </w:p>
          <w:p w14:paraId="6418C16B" w14:textId="77777777" w:rsidR="00E01B0C" w:rsidRPr="007713CF" w:rsidRDefault="00E01B0C" w:rsidP="004B791E">
            <w:pPr>
              <w:spacing w:line="259" w:lineRule="auto"/>
              <w:jc w:val="center"/>
            </w:pPr>
            <w:r w:rsidRPr="007713CF">
              <w:t>I</w:t>
            </w:r>
            <w:r w:rsidRPr="007713CF">
              <w:rPr>
                <w:vertAlign w:val="subscript"/>
              </w:rPr>
              <w:t>S</w:t>
            </w:r>
            <w:r w:rsidRPr="007713CF">
              <w:t>=1,0, współczynnik filtracji, co najmniej cm/s</w:t>
            </w:r>
          </w:p>
        </w:tc>
        <w:tc>
          <w:tcPr>
            <w:tcW w:w="2410" w:type="dxa"/>
            <w:tcBorders>
              <w:top w:val="single" w:sz="4" w:space="0" w:color="000000"/>
              <w:left w:val="single" w:sz="4" w:space="0" w:color="000000"/>
              <w:bottom w:val="single" w:sz="4" w:space="0" w:color="000000"/>
              <w:right w:val="single" w:sz="4" w:space="0" w:color="000000"/>
            </w:tcBorders>
            <w:vAlign w:val="center"/>
          </w:tcPr>
          <w:p w14:paraId="24C11943" w14:textId="77777777" w:rsidR="00E01B0C" w:rsidRPr="007713CF" w:rsidRDefault="00E01B0C" w:rsidP="004B791E">
            <w:pPr>
              <w:spacing w:line="259" w:lineRule="auto"/>
              <w:ind w:left="62"/>
              <w:jc w:val="center"/>
            </w:pPr>
            <w:r w:rsidRPr="007713CF">
              <w:t>brak wymagań</w:t>
            </w:r>
          </w:p>
        </w:tc>
        <w:tc>
          <w:tcPr>
            <w:tcW w:w="1701" w:type="dxa"/>
            <w:tcBorders>
              <w:top w:val="single" w:sz="4" w:space="0" w:color="000000"/>
              <w:left w:val="single" w:sz="4" w:space="0" w:color="000000"/>
              <w:bottom w:val="single" w:sz="4" w:space="0" w:color="000000"/>
              <w:right w:val="single" w:sz="4" w:space="0" w:color="000000"/>
            </w:tcBorders>
            <w:vAlign w:val="center"/>
          </w:tcPr>
          <w:p w14:paraId="1EF2EEB1" w14:textId="77777777" w:rsidR="00E01B0C" w:rsidRPr="007713CF" w:rsidRDefault="00E01B0C" w:rsidP="004B791E">
            <w:pPr>
              <w:spacing w:line="259" w:lineRule="auto"/>
              <w:ind w:right="69"/>
              <w:jc w:val="center"/>
            </w:pPr>
            <w:r w:rsidRPr="007713CF">
              <w:t>-</w:t>
            </w:r>
          </w:p>
        </w:tc>
      </w:tr>
      <w:tr w:rsidR="00E01B0C" w:rsidRPr="007713CF" w14:paraId="699287FB" w14:textId="77777777" w:rsidTr="004B791E">
        <w:trPr>
          <w:trHeight w:val="787"/>
        </w:trPr>
        <w:tc>
          <w:tcPr>
            <w:tcW w:w="922" w:type="dxa"/>
            <w:tcBorders>
              <w:top w:val="single" w:sz="4" w:space="0" w:color="000000"/>
              <w:left w:val="single" w:sz="4" w:space="0" w:color="000000"/>
              <w:bottom w:val="single" w:sz="4" w:space="0" w:color="000000"/>
              <w:right w:val="single" w:sz="4" w:space="0" w:color="000000"/>
            </w:tcBorders>
            <w:vAlign w:val="center"/>
          </w:tcPr>
          <w:p w14:paraId="05613F4D" w14:textId="77777777" w:rsidR="00E01B0C" w:rsidRPr="007713CF" w:rsidRDefault="00E01B0C" w:rsidP="004B791E">
            <w:pPr>
              <w:spacing w:line="259" w:lineRule="auto"/>
              <w:ind w:left="109"/>
              <w:jc w:val="center"/>
            </w:pPr>
          </w:p>
        </w:tc>
        <w:tc>
          <w:tcPr>
            <w:tcW w:w="3007" w:type="dxa"/>
            <w:tcBorders>
              <w:top w:val="single" w:sz="4" w:space="0" w:color="000000"/>
              <w:left w:val="single" w:sz="4" w:space="0" w:color="000000"/>
              <w:bottom w:val="single" w:sz="4" w:space="0" w:color="000000"/>
              <w:right w:val="single" w:sz="4" w:space="0" w:color="000000"/>
            </w:tcBorders>
            <w:vAlign w:val="center"/>
          </w:tcPr>
          <w:p w14:paraId="7EC62D1C" w14:textId="77777777" w:rsidR="00E01B0C" w:rsidRPr="007713CF" w:rsidRDefault="00E01B0C" w:rsidP="004B791E">
            <w:pPr>
              <w:spacing w:line="259" w:lineRule="auto"/>
              <w:jc w:val="center"/>
            </w:pPr>
            <w:r w:rsidRPr="007713CF">
              <w:t xml:space="preserve">Zawartość wody w mieszance zagęszczanej,% (m/m), wilgotności optymalnej wg metody </w:t>
            </w:r>
            <w:proofErr w:type="spellStart"/>
            <w:r w:rsidRPr="007713CF">
              <w:t>Proctora</w:t>
            </w:r>
            <w:proofErr w:type="spellEnd"/>
          </w:p>
        </w:tc>
        <w:tc>
          <w:tcPr>
            <w:tcW w:w="2410" w:type="dxa"/>
            <w:tcBorders>
              <w:top w:val="single" w:sz="4" w:space="0" w:color="000000"/>
              <w:left w:val="single" w:sz="4" w:space="0" w:color="000000"/>
              <w:bottom w:val="single" w:sz="4" w:space="0" w:color="000000"/>
              <w:right w:val="single" w:sz="4" w:space="0" w:color="000000"/>
            </w:tcBorders>
            <w:vAlign w:val="center"/>
          </w:tcPr>
          <w:p w14:paraId="13BD7799" w14:textId="77777777" w:rsidR="00E01B0C" w:rsidRPr="007713CF" w:rsidRDefault="00E01B0C" w:rsidP="004B791E">
            <w:pPr>
              <w:spacing w:line="259" w:lineRule="auto"/>
              <w:ind w:left="47"/>
              <w:jc w:val="center"/>
            </w:pPr>
            <w:r w:rsidRPr="007713CF">
              <w:t>80 – 100</w:t>
            </w:r>
          </w:p>
        </w:tc>
        <w:tc>
          <w:tcPr>
            <w:tcW w:w="1701" w:type="dxa"/>
            <w:tcBorders>
              <w:top w:val="single" w:sz="4" w:space="0" w:color="000000"/>
              <w:left w:val="single" w:sz="4" w:space="0" w:color="000000"/>
              <w:bottom w:val="single" w:sz="4" w:space="0" w:color="000000"/>
              <w:right w:val="single" w:sz="4" w:space="0" w:color="000000"/>
            </w:tcBorders>
            <w:vAlign w:val="center"/>
          </w:tcPr>
          <w:p w14:paraId="66A1D5C3" w14:textId="77777777" w:rsidR="00E01B0C" w:rsidRPr="007713CF" w:rsidRDefault="00E01B0C" w:rsidP="004B791E">
            <w:pPr>
              <w:spacing w:line="259" w:lineRule="auto"/>
              <w:ind w:left="46"/>
              <w:jc w:val="center"/>
            </w:pPr>
            <w:r w:rsidRPr="007713CF">
              <w:t>-</w:t>
            </w:r>
          </w:p>
        </w:tc>
      </w:tr>
    </w:tbl>
    <w:p w14:paraId="3577A8D6" w14:textId="77777777" w:rsidR="00E01B0C" w:rsidRPr="007713CF" w:rsidRDefault="00E01B0C" w:rsidP="00E01B0C">
      <w:pPr>
        <w:spacing w:after="105" w:line="269" w:lineRule="auto"/>
        <w:ind w:right="926"/>
        <w:rPr>
          <w:rFonts w:eastAsia="Verdana" w:cs="Verdana"/>
          <w:color w:val="000000"/>
          <w:sz w:val="22"/>
          <w:szCs w:val="22"/>
        </w:rPr>
      </w:pPr>
    </w:p>
    <w:p w14:paraId="4A94EEDC" w14:textId="77777777" w:rsidR="00E01B0C" w:rsidRPr="007713CF" w:rsidRDefault="00E01B0C" w:rsidP="00E01B0C">
      <w:pPr>
        <w:rPr>
          <w:sz w:val="22"/>
          <w:szCs w:val="22"/>
        </w:rPr>
      </w:pPr>
      <w:r w:rsidRPr="007713CF">
        <w:rPr>
          <w:sz w:val="22"/>
          <w:szCs w:val="22"/>
        </w:rPr>
        <w:t xml:space="preserve">*) Badanie wskaźnika piaskowego SE4 wg PN-EN 933-8: 2015-07  należy wykonać na mieszance po pięciokrotnym zagęszczeniu metodą </w:t>
      </w:r>
      <w:proofErr w:type="spellStart"/>
      <w:r w:rsidRPr="007713CF">
        <w:rPr>
          <w:sz w:val="22"/>
          <w:szCs w:val="22"/>
        </w:rPr>
        <w:t>Proctora</w:t>
      </w:r>
      <w:proofErr w:type="spellEnd"/>
      <w:r w:rsidRPr="007713CF">
        <w:rPr>
          <w:sz w:val="22"/>
          <w:szCs w:val="22"/>
        </w:rPr>
        <w:t xml:space="preserve"> wg PN-EN 13286-2. </w:t>
      </w:r>
    </w:p>
    <w:p w14:paraId="4E9C54F3" w14:textId="77777777" w:rsidR="00E01B0C" w:rsidRPr="007713CF" w:rsidRDefault="00E01B0C" w:rsidP="00BA6032">
      <w:pPr>
        <w:pStyle w:val="SSTnag3"/>
      </w:pPr>
      <w:r w:rsidRPr="007713CF">
        <w:t xml:space="preserve">Woda </w:t>
      </w:r>
    </w:p>
    <w:p w14:paraId="5E73BEC0" w14:textId="77777777" w:rsidR="00E01B0C" w:rsidRPr="007713CF" w:rsidRDefault="00E01B0C" w:rsidP="00E01B0C">
      <w:pPr>
        <w:rPr>
          <w:sz w:val="22"/>
          <w:szCs w:val="22"/>
        </w:rPr>
      </w:pPr>
      <w:r w:rsidRPr="007713CF">
        <w:rPr>
          <w:sz w:val="22"/>
          <w:szCs w:val="22"/>
        </w:rPr>
        <w:t xml:space="preserve">Do zwilżania kruszywa stosuje się wodę spełniającą wymagania PN-EN 1008. </w:t>
      </w:r>
    </w:p>
    <w:p w14:paraId="1969A8BD" w14:textId="77777777" w:rsidR="00E01B0C" w:rsidRPr="007713CF" w:rsidRDefault="00E01B0C" w:rsidP="00BA6032">
      <w:pPr>
        <w:pStyle w:val="SSTnag3"/>
      </w:pPr>
      <w:r w:rsidRPr="007713CF">
        <w:t xml:space="preserve">Kontrola jakości materiałów w okresie dostaw </w:t>
      </w:r>
    </w:p>
    <w:p w14:paraId="057B1E19" w14:textId="77777777" w:rsidR="00E01B0C" w:rsidRPr="007713CF" w:rsidRDefault="00E01B0C" w:rsidP="00E01B0C">
      <w:pPr>
        <w:rPr>
          <w:sz w:val="22"/>
          <w:szCs w:val="22"/>
        </w:rPr>
      </w:pPr>
      <w:r w:rsidRPr="007713CF">
        <w:rPr>
          <w:sz w:val="22"/>
          <w:szCs w:val="22"/>
        </w:rPr>
        <w:t xml:space="preserve">Kontrola jakości materiałów polega na przeprowadzeniu badań cech fizycznych materiałów na reprezentatywnych próbkach dla partii kruszywa i porównaniu wyników z wymaganiami określonymi w p.2.3. </w:t>
      </w:r>
    </w:p>
    <w:p w14:paraId="5F3E6AD7" w14:textId="77777777" w:rsidR="00E01B0C" w:rsidRPr="007713CF" w:rsidRDefault="00E01B0C" w:rsidP="00BA6032">
      <w:pPr>
        <w:pStyle w:val="SSTnag3"/>
      </w:pPr>
      <w:r w:rsidRPr="007713CF">
        <w:t xml:space="preserve">Dodatkowe wymagania </w:t>
      </w:r>
    </w:p>
    <w:p w14:paraId="78959810" w14:textId="77777777" w:rsidR="00E01B0C" w:rsidRPr="007713CF" w:rsidRDefault="00E01B0C" w:rsidP="00E01B0C">
      <w:pPr>
        <w:rPr>
          <w:sz w:val="22"/>
          <w:szCs w:val="22"/>
        </w:rPr>
      </w:pPr>
      <w:r w:rsidRPr="007713CF">
        <w:rPr>
          <w:sz w:val="22"/>
          <w:szCs w:val="22"/>
        </w:rPr>
        <w:t xml:space="preserve">Podbudowa wykonywana bezpośrednio na podłożu gruntowym powinna spełniać warunek szczelności warstwy (nieprzenikania cząstek): </w:t>
      </w:r>
    </w:p>
    <w:p w14:paraId="1DF7957A" w14:textId="77777777" w:rsidR="00E01B0C" w:rsidRPr="007713CF" w:rsidRDefault="00E01B0C" w:rsidP="00E01B0C">
      <w:pPr>
        <w:spacing w:after="17" w:line="259" w:lineRule="auto"/>
        <w:ind w:right="627"/>
        <w:jc w:val="center"/>
        <w:rPr>
          <w:rFonts w:eastAsia="Verdana" w:cs="Verdana"/>
          <w:color w:val="000000"/>
          <w:sz w:val="22"/>
          <w:szCs w:val="22"/>
        </w:rPr>
      </w:pPr>
      <w:r w:rsidRPr="007713CF">
        <w:rPr>
          <w:noProof/>
          <w:sz w:val="22"/>
          <w:szCs w:val="22"/>
        </w:rPr>
        <w:drawing>
          <wp:inline distT="0" distB="0" distL="0" distR="0" wp14:anchorId="6E2C138A" wp14:editId="2BF691F7">
            <wp:extent cx="470535" cy="335324"/>
            <wp:effectExtent l="0" t="0" r="5715" b="7620"/>
            <wp:docPr id="46" name="Obraz 46" descr="Obraz zawierający tekst, Czcionka, design, typografi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Obraz 46" descr="Obraz zawierający tekst, Czcionka, design, typografia&#10;&#10;Opis wygenerowany automatycznie"/>
                    <pic:cNvPicPr/>
                  </pic:nvPicPr>
                  <pic:blipFill>
                    <a:blip r:embed="rId26"/>
                    <a:stretch>
                      <a:fillRect/>
                    </a:stretch>
                  </pic:blipFill>
                  <pic:spPr>
                    <a:xfrm>
                      <a:off x="0" y="0"/>
                      <a:ext cx="474622" cy="338236"/>
                    </a:xfrm>
                    <a:prstGeom prst="rect">
                      <a:avLst/>
                    </a:prstGeom>
                  </pic:spPr>
                </pic:pic>
              </a:graphicData>
            </a:graphic>
          </wp:inline>
        </w:drawing>
      </w:r>
    </w:p>
    <w:p w14:paraId="3E2E1FF2" w14:textId="77777777" w:rsidR="00E01B0C" w:rsidRPr="007713CF" w:rsidRDefault="00E01B0C" w:rsidP="00E01B0C">
      <w:pPr>
        <w:rPr>
          <w:sz w:val="22"/>
          <w:szCs w:val="22"/>
        </w:rPr>
      </w:pPr>
      <w:r w:rsidRPr="007713CF">
        <w:rPr>
          <w:sz w:val="22"/>
          <w:szCs w:val="22"/>
        </w:rPr>
        <w:t xml:space="preserve">w którym: </w:t>
      </w:r>
    </w:p>
    <w:p w14:paraId="0A8C4A5A" w14:textId="77777777" w:rsidR="00E01B0C" w:rsidRPr="007713CF" w:rsidRDefault="00E01B0C" w:rsidP="00E01B0C">
      <w:pPr>
        <w:rPr>
          <w:sz w:val="22"/>
          <w:szCs w:val="22"/>
        </w:rPr>
      </w:pPr>
      <w:r w:rsidRPr="007713CF">
        <w:rPr>
          <w:sz w:val="22"/>
          <w:szCs w:val="22"/>
        </w:rPr>
        <w:t>D</w:t>
      </w:r>
      <w:r w:rsidRPr="007713CF">
        <w:rPr>
          <w:sz w:val="22"/>
          <w:szCs w:val="22"/>
          <w:vertAlign w:val="subscript"/>
        </w:rPr>
        <w:t>15</w:t>
      </w:r>
      <w:r w:rsidRPr="007713CF">
        <w:rPr>
          <w:sz w:val="22"/>
          <w:szCs w:val="22"/>
        </w:rPr>
        <w:t xml:space="preserve"> – wymiar sita, przez które przechodzi 15% ziaren warstwy podbudowy, D</w:t>
      </w:r>
      <w:r w:rsidRPr="007713CF">
        <w:rPr>
          <w:sz w:val="22"/>
          <w:szCs w:val="22"/>
          <w:vertAlign w:val="subscript"/>
        </w:rPr>
        <w:t>85</w:t>
      </w:r>
      <w:r w:rsidRPr="007713CF">
        <w:rPr>
          <w:sz w:val="22"/>
          <w:szCs w:val="22"/>
        </w:rPr>
        <w:t xml:space="preserve"> – wymiar sita, przez które przechodzi 85% ziaren gruntu podłoża. </w:t>
      </w:r>
    </w:p>
    <w:p w14:paraId="430D2474" w14:textId="77777777" w:rsidR="00E01B0C" w:rsidRPr="007713CF" w:rsidRDefault="00E01B0C" w:rsidP="00E01B0C">
      <w:pPr>
        <w:rPr>
          <w:sz w:val="22"/>
          <w:szCs w:val="22"/>
        </w:rPr>
      </w:pPr>
      <w:r w:rsidRPr="007713CF">
        <w:rPr>
          <w:sz w:val="22"/>
          <w:szCs w:val="22"/>
        </w:rPr>
        <w:t xml:space="preserve">Warunek ten zostaje automatycznie spełniony w przypadku zastosowania stabilizacji podłoża spoiwami hydraulicznymi lub przy zastosowaniu warstwy geowłókniny separującej. </w:t>
      </w:r>
    </w:p>
    <w:p w14:paraId="6A3C5419" w14:textId="77777777" w:rsidR="00E01B0C" w:rsidRPr="007713CF" w:rsidRDefault="00E01B0C" w:rsidP="00E01B0C">
      <w:pPr>
        <w:spacing w:before="120"/>
        <w:rPr>
          <w:noProof/>
          <w:sz w:val="22"/>
          <w:szCs w:val="22"/>
        </w:rPr>
      </w:pPr>
    </w:p>
    <w:p w14:paraId="27733ABF" w14:textId="77777777" w:rsidR="00E01B0C" w:rsidRPr="007713CF" w:rsidRDefault="00E01B0C" w:rsidP="00E01B0C">
      <w:pPr>
        <w:pStyle w:val="sstnromalny"/>
        <w:spacing w:line="264" w:lineRule="auto"/>
        <w:rPr>
          <w:rFonts w:ascii="Arial Narrow" w:hAnsi="Arial Narrow" w:cs="Arial"/>
          <w:sz w:val="22"/>
          <w:szCs w:val="22"/>
        </w:rPr>
      </w:pPr>
    </w:p>
    <w:p w14:paraId="0AA167F0" w14:textId="77777777" w:rsidR="00E01B0C" w:rsidRPr="007713CF" w:rsidRDefault="00E01B0C" w:rsidP="00BA6032">
      <w:pPr>
        <w:pStyle w:val="SSTnagowek2"/>
      </w:pPr>
      <w:r w:rsidRPr="007713CF">
        <w:t xml:space="preserve">Sprzęt </w:t>
      </w:r>
    </w:p>
    <w:p w14:paraId="6D1D1EA7"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xml:space="preserve">Powinien być zgodny z wymogami </w:t>
      </w:r>
      <w:proofErr w:type="spellStart"/>
      <w:r w:rsidRPr="007713CF">
        <w:rPr>
          <w:rFonts w:ascii="Arial Narrow" w:eastAsia="Arial Unicode MS" w:hAnsi="Arial Narrow" w:cs="Arial"/>
          <w:sz w:val="22"/>
          <w:szCs w:val="22"/>
        </w:rPr>
        <w:t>STWiORB</w:t>
      </w:r>
      <w:proofErr w:type="spellEnd"/>
      <w:r w:rsidRPr="007713CF">
        <w:rPr>
          <w:rFonts w:ascii="Arial Narrow" w:eastAsia="Arial Unicode MS" w:hAnsi="Arial Narrow" w:cs="Arial"/>
          <w:sz w:val="22"/>
          <w:szCs w:val="22"/>
        </w:rPr>
        <w:t xml:space="preserve"> i zaakceptowany przez Inżyniera, tzn. powinien zapewnić spełnienie wymogów jakościowych odnośnie robót do których ma być zastosowany.  Powinien również spełniać wymagania BHP.</w:t>
      </w:r>
    </w:p>
    <w:p w14:paraId="112DDCEA"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Wykonawca przystępujący do wykonania podbudowy z kruszyw niezwiązanych stabilizowanych mechanicznie  powinien wykazać się możliwością korzystania z następującego sprzętu:</w:t>
      </w:r>
    </w:p>
    <w:p w14:paraId="2780B462"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lastRenderedPageBreak/>
        <w:t>mieszarek do wytwarzania mieszanki, wyposażonych w urządzenia dozujące wodę. Mieszarki powinny zapewnić wytworzenie jednorodnej mieszanki o wilgotności optymalnej,</w:t>
      </w:r>
    </w:p>
    <w:p w14:paraId="0F94CFFF"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równiarek albo układarek do rozkładania mieszanki,</w:t>
      </w:r>
    </w:p>
    <w:p w14:paraId="5AFC2C8C"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walców ogumionych i stalowych wibracyjnych lub statycznych do zagęszczania. W miejscach trudno dostępnych powinny być stosowane zagęszczarki płytowe, ubijaki mechaniczne lub małe walce wibracyjne.</w:t>
      </w:r>
    </w:p>
    <w:p w14:paraId="1745D892" w14:textId="77777777" w:rsidR="00E01B0C" w:rsidRPr="007713CF" w:rsidRDefault="00E01B0C" w:rsidP="00BA6032">
      <w:pPr>
        <w:pStyle w:val="SSTnagowek2"/>
      </w:pPr>
      <w:r w:rsidRPr="007713CF">
        <w:t xml:space="preserve">Transport </w:t>
      </w:r>
    </w:p>
    <w:p w14:paraId="6D92071E"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Dowóz kruszywa na budowę samochodami ciężarowymi samowyładowczymi.</w:t>
      </w:r>
    </w:p>
    <w:p w14:paraId="1627FEF0"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xml:space="preserve">Rozładunek na budowie bezpośrednio na miejsce wbudowania lub rozwożenie z miejsca składowania. Transport powinien odbywać się w sposób przeciwdziałający zanieczyszczeniu i rozsegregowaniu się kruszywa. </w:t>
      </w:r>
    </w:p>
    <w:p w14:paraId="176C0C8A"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Ruch po przygotowanym podłożu powinien być tak zorganizowany, aby nie dopuścić do jego uszkodzeń i </w:t>
      </w:r>
      <w:proofErr w:type="spellStart"/>
      <w:r w:rsidRPr="007713CF">
        <w:rPr>
          <w:rFonts w:ascii="Arial Narrow" w:eastAsia="Arial Unicode MS" w:hAnsi="Arial Narrow" w:cs="Arial"/>
          <w:sz w:val="22"/>
          <w:szCs w:val="22"/>
        </w:rPr>
        <w:t>skoleinowania</w:t>
      </w:r>
      <w:proofErr w:type="spellEnd"/>
      <w:r w:rsidRPr="007713CF">
        <w:rPr>
          <w:rFonts w:ascii="Arial Narrow" w:eastAsia="Arial Unicode MS" w:hAnsi="Arial Narrow" w:cs="Arial"/>
          <w:sz w:val="22"/>
          <w:szCs w:val="22"/>
        </w:rPr>
        <w:t>.</w:t>
      </w:r>
    </w:p>
    <w:p w14:paraId="2729CB53"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Przy ruchu po drogach publicznych poza sprawnością pojazdów ważne jest spełnianie przepisów o dopuszczalnych naciskach na osie pojazdów.</w:t>
      </w:r>
    </w:p>
    <w:p w14:paraId="0969E3AE" w14:textId="77777777" w:rsidR="00E01B0C" w:rsidRPr="007713CF" w:rsidRDefault="00E01B0C" w:rsidP="00BA6032">
      <w:pPr>
        <w:pStyle w:val="SSTnagowek2"/>
      </w:pPr>
      <w:r w:rsidRPr="007713CF">
        <w:t xml:space="preserve">Wykonanie robót. </w:t>
      </w:r>
    </w:p>
    <w:p w14:paraId="3E504A5A" w14:textId="77777777" w:rsidR="00E01B0C" w:rsidRPr="007713CF" w:rsidRDefault="00E01B0C" w:rsidP="00BA6032">
      <w:pPr>
        <w:pStyle w:val="SSTnag3"/>
      </w:pPr>
      <w:r w:rsidRPr="007713CF">
        <w:t xml:space="preserve">Ogólne zasady dotyczące wykonania robót </w:t>
      </w:r>
    </w:p>
    <w:p w14:paraId="294124C1" w14:textId="77777777" w:rsidR="00E01B0C" w:rsidRPr="007713CF" w:rsidRDefault="00E01B0C" w:rsidP="00E01B0C">
      <w:pPr>
        <w:rPr>
          <w:sz w:val="22"/>
          <w:szCs w:val="22"/>
        </w:rPr>
      </w:pPr>
      <w:r w:rsidRPr="007713CF">
        <w:rPr>
          <w:sz w:val="22"/>
          <w:szCs w:val="22"/>
        </w:rPr>
        <w:t>5.1.1.</w:t>
      </w:r>
      <w:r w:rsidRPr="007713CF">
        <w:rPr>
          <w:rFonts w:eastAsia="Arial"/>
          <w:sz w:val="22"/>
          <w:szCs w:val="22"/>
        </w:rPr>
        <w:t xml:space="preserve"> </w:t>
      </w:r>
      <w:r w:rsidRPr="007713CF">
        <w:rPr>
          <w:sz w:val="22"/>
          <w:szCs w:val="22"/>
        </w:rPr>
        <w:t xml:space="preserve">Ogólne zasady prowadzenia robót podano w </w:t>
      </w:r>
      <w:proofErr w:type="spellStart"/>
      <w:r w:rsidRPr="007713CF">
        <w:rPr>
          <w:sz w:val="22"/>
          <w:szCs w:val="22"/>
        </w:rPr>
        <w:t>STWiORB</w:t>
      </w:r>
      <w:proofErr w:type="spellEnd"/>
      <w:r w:rsidRPr="007713CF">
        <w:rPr>
          <w:sz w:val="22"/>
          <w:szCs w:val="22"/>
        </w:rPr>
        <w:t xml:space="preserve"> D-M 00.00.00 "Wymagania ogólne” punkt 5. </w:t>
      </w:r>
    </w:p>
    <w:p w14:paraId="432BD395" w14:textId="77777777" w:rsidR="00E01B0C" w:rsidRPr="007713CF" w:rsidRDefault="00E01B0C" w:rsidP="00BA6032">
      <w:pPr>
        <w:pStyle w:val="SSTnag3"/>
      </w:pPr>
      <w:r w:rsidRPr="007713CF">
        <w:t xml:space="preserve">Zasady wykonywania robót </w:t>
      </w:r>
    </w:p>
    <w:p w14:paraId="0360E24F" w14:textId="77777777" w:rsidR="00E01B0C" w:rsidRPr="007713CF" w:rsidRDefault="00E01B0C" w:rsidP="00E01B0C">
      <w:pPr>
        <w:ind w:left="567" w:hanging="567"/>
        <w:rPr>
          <w:sz w:val="22"/>
          <w:szCs w:val="22"/>
        </w:rPr>
      </w:pPr>
      <w:r w:rsidRPr="007713CF">
        <w:rPr>
          <w:sz w:val="22"/>
          <w:szCs w:val="22"/>
        </w:rPr>
        <w:t>5.2.1.</w:t>
      </w:r>
      <w:r w:rsidRPr="007713CF">
        <w:rPr>
          <w:rFonts w:eastAsia="Arial"/>
          <w:sz w:val="22"/>
          <w:szCs w:val="22"/>
        </w:rPr>
        <w:t xml:space="preserve"> </w:t>
      </w:r>
      <w:r w:rsidRPr="007713CF">
        <w:rPr>
          <w:sz w:val="22"/>
          <w:szCs w:val="22"/>
        </w:rPr>
        <w:t xml:space="preserve">Wykonawca przedstawi Inżynierowi/Zamawiającemu do akceptacji Projekt Technologii i Organizacji Robót oraz Program Zapewnienia Jakości uwzględniający wszystkie warunki, w jakich będą wykonywane roboty. </w:t>
      </w:r>
    </w:p>
    <w:p w14:paraId="36D6A8BF" w14:textId="77777777" w:rsidR="00E01B0C" w:rsidRPr="007713CF" w:rsidRDefault="00E01B0C" w:rsidP="00E01B0C">
      <w:pPr>
        <w:ind w:left="567" w:hanging="567"/>
        <w:rPr>
          <w:sz w:val="22"/>
          <w:szCs w:val="22"/>
        </w:rPr>
      </w:pPr>
      <w:r w:rsidRPr="007713CF">
        <w:rPr>
          <w:sz w:val="22"/>
          <w:szCs w:val="22"/>
        </w:rPr>
        <w:t>5.2.2.</w:t>
      </w:r>
      <w:r w:rsidRPr="007713CF">
        <w:rPr>
          <w:rFonts w:eastAsia="Arial"/>
          <w:sz w:val="22"/>
          <w:szCs w:val="22"/>
        </w:rPr>
        <w:t xml:space="preserve"> </w:t>
      </w:r>
      <w:r w:rsidRPr="007713CF">
        <w:rPr>
          <w:sz w:val="22"/>
          <w:szCs w:val="22"/>
        </w:rPr>
        <w:t xml:space="preserve">Sposób wykonania robót powinien być zgodny z dokumentacją projektową i </w:t>
      </w:r>
      <w:proofErr w:type="spellStart"/>
      <w:r w:rsidRPr="007713CF">
        <w:rPr>
          <w:sz w:val="22"/>
          <w:szCs w:val="22"/>
        </w:rPr>
        <w:t>STWiORB</w:t>
      </w:r>
      <w:proofErr w:type="spellEnd"/>
      <w:r w:rsidRPr="007713CF">
        <w:rPr>
          <w:sz w:val="22"/>
          <w:szCs w:val="22"/>
        </w:rPr>
        <w:t xml:space="preserve">. W przypadku braku wystarczających danych można korzystać z ustaleń podanych w niniejszych </w:t>
      </w:r>
      <w:proofErr w:type="spellStart"/>
      <w:r w:rsidRPr="007713CF">
        <w:rPr>
          <w:sz w:val="22"/>
          <w:szCs w:val="22"/>
        </w:rPr>
        <w:t>STWiORB</w:t>
      </w:r>
      <w:proofErr w:type="spellEnd"/>
      <w:r w:rsidRPr="007713CF">
        <w:rPr>
          <w:sz w:val="22"/>
          <w:szCs w:val="22"/>
        </w:rPr>
        <w:t xml:space="preserve">. </w:t>
      </w:r>
    </w:p>
    <w:p w14:paraId="64147C21" w14:textId="77777777" w:rsidR="00E01B0C" w:rsidRPr="007713CF" w:rsidRDefault="00E01B0C" w:rsidP="00E01B0C">
      <w:pPr>
        <w:rPr>
          <w:sz w:val="22"/>
          <w:szCs w:val="22"/>
        </w:rPr>
      </w:pPr>
      <w:r w:rsidRPr="007713CF">
        <w:rPr>
          <w:sz w:val="22"/>
          <w:szCs w:val="22"/>
        </w:rPr>
        <w:t xml:space="preserve">Podstawowe czynności przy wykonaniu robót obejmują: </w:t>
      </w:r>
    </w:p>
    <w:p w14:paraId="00EAE88A" w14:textId="77777777" w:rsidR="00E01B0C" w:rsidRPr="007713CF" w:rsidRDefault="00E01B0C" w:rsidP="000C4D36">
      <w:pPr>
        <w:numPr>
          <w:ilvl w:val="0"/>
          <w:numId w:val="248"/>
        </w:numPr>
        <w:spacing w:line="264" w:lineRule="auto"/>
        <w:rPr>
          <w:sz w:val="22"/>
          <w:szCs w:val="22"/>
        </w:rPr>
      </w:pPr>
      <w:r w:rsidRPr="007713CF">
        <w:rPr>
          <w:sz w:val="22"/>
          <w:szCs w:val="22"/>
        </w:rPr>
        <w:t xml:space="preserve">roboty przygotowawcze,  </w:t>
      </w:r>
    </w:p>
    <w:p w14:paraId="4EE7B4D9" w14:textId="77777777" w:rsidR="00E01B0C" w:rsidRPr="007713CF" w:rsidRDefault="00E01B0C" w:rsidP="000C4D36">
      <w:pPr>
        <w:numPr>
          <w:ilvl w:val="0"/>
          <w:numId w:val="248"/>
        </w:numPr>
        <w:spacing w:line="264" w:lineRule="auto"/>
        <w:rPr>
          <w:sz w:val="22"/>
          <w:szCs w:val="22"/>
        </w:rPr>
      </w:pPr>
      <w:r w:rsidRPr="007713CF">
        <w:rPr>
          <w:sz w:val="22"/>
          <w:szCs w:val="22"/>
        </w:rPr>
        <w:t xml:space="preserve">przygotowanie podłoża, </w:t>
      </w:r>
    </w:p>
    <w:p w14:paraId="2A11C3F3" w14:textId="77777777" w:rsidR="00E01B0C" w:rsidRPr="007713CF" w:rsidRDefault="00E01B0C" w:rsidP="000C4D36">
      <w:pPr>
        <w:numPr>
          <w:ilvl w:val="0"/>
          <w:numId w:val="248"/>
        </w:numPr>
        <w:spacing w:line="264" w:lineRule="auto"/>
        <w:rPr>
          <w:sz w:val="22"/>
          <w:szCs w:val="22"/>
        </w:rPr>
      </w:pPr>
      <w:r w:rsidRPr="007713CF">
        <w:rPr>
          <w:sz w:val="22"/>
          <w:szCs w:val="22"/>
        </w:rPr>
        <w:t xml:space="preserve">wytwarzanie mieszanki kruszywa, </w:t>
      </w:r>
    </w:p>
    <w:p w14:paraId="0696FB6D" w14:textId="77777777" w:rsidR="00E01B0C" w:rsidRPr="007713CF" w:rsidRDefault="00E01B0C" w:rsidP="000C4D36">
      <w:pPr>
        <w:numPr>
          <w:ilvl w:val="0"/>
          <w:numId w:val="248"/>
        </w:numPr>
        <w:spacing w:line="264" w:lineRule="auto"/>
        <w:rPr>
          <w:sz w:val="22"/>
          <w:szCs w:val="22"/>
        </w:rPr>
      </w:pPr>
      <w:r w:rsidRPr="007713CF">
        <w:rPr>
          <w:sz w:val="22"/>
          <w:szCs w:val="22"/>
        </w:rPr>
        <w:t xml:space="preserve">odcinek próbny, </w:t>
      </w:r>
    </w:p>
    <w:p w14:paraId="69383646" w14:textId="77777777" w:rsidR="00E01B0C" w:rsidRPr="007713CF" w:rsidRDefault="00E01B0C" w:rsidP="000C4D36">
      <w:pPr>
        <w:numPr>
          <w:ilvl w:val="0"/>
          <w:numId w:val="248"/>
        </w:numPr>
        <w:spacing w:line="264" w:lineRule="auto"/>
        <w:rPr>
          <w:sz w:val="22"/>
          <w:szCs w:val="22"/>
        </w:rPr>
      </w:pPr>
      <w:r w:rsidRPr="007713CF">
        <w:rPr>
          <w:sz w:val="22"/>
          <w:szCs w:val="22"/>
        </w:rPr>
        <w:t xml:space="preserve">wbudowanie mieszanki, </w:t>
      </w:r>
    </w:p>
    <w:p w14:paraId="2C8705AE" w14:textId="77777777" w:rsidR="00E01B0C" w:rsidRPr="007713CF" w:rsidRDefault="00E01B0C" w:rsidP="000C4D36">
      <w:pPr>
        <w:numPr>
          <w:ilvl w:val="0"/>
          <w:numId w:val="248"/>
        </w:numPr>
        <w:spacing w:line="264" w:lineRule="auto"/>
        <w:rPr>
          <w:sz w:val="22"/>
          <w:szCs w:val="22"/>
        </w:rPr>
      </w:pPr>
      <w:r w:rsidRPr="007713CF">
        <w:rPr>
          <w:sz w:val="22"/>
          <w:szCs w:val="22"/>
        </w:rPr>
        <w:t xml:space="preserve">zagęszczanie mieszanki, </w:t>
      </w:r>
    </w:p>
    <w:p w14:paraId="52F1AD6A" w14:textId="77777777" w:rsidR="00E01B0C" w:rsidRPr="007713CF" w:rsidRDefault="00E01B0C" w:rsidP="000C4D36">
      <w:pPr>
        <w:numPr>
          <w:ilvl w:val="0"/>
          <w:numId w:val="248"/>
        </w:numPr>
        <w:spacing w:line="264" w:lineRule="auto"/>
        <w:rPr>
          <w:sz w:val="22"/>
          <w:szCs w:val="22"/>
        </w:rPr>
      </w:pPr>
      <w:r w:rsidRPr="007713CF">
        <w:rPr>
          <w:sz w:val="22"/>
          <w:szCs w:val="22"/>
        </w:rPr>
        <w:t>utrzymanie wykonanej warstwy,</w:t>
      </w:r>
    </w:p>
    <w:p w14:paraId="1C96A71B" w14:textId="77777777" w:rsidR="00E01B0C" w:rsidRPr="007713CF" w:rsidRDefault="00E01B0C" w:rsidP="000C4D36">
      <w:pPr>
        <w:numPr>
          <w:ilvl w:val="0"/>
          <w:numId w:val="248"/>
        </w:numPr>
        <w:spacing w:line="264" w:lineRule="auto"/>
        <w:rPr>
          <w:sz w:val="22"/>
          <w:szCs w:val="22"/>
        </w:rPr>
      </w:pPr>
      <w:r w:rsidRPr="007713CF">
        <w:rPr>
          <w:sz w:val="22"/>
          <w:szCs w:val="22"/>
        </w:rPr>
        <w:t xml:space="preserve">roboty wykończeniowe. </w:t>
      </w:r>
    </w:p>
    <w:p w14:paraId="5A958A5A" w14:textId="77777777" w:rsidR="00E01B0C" w:rsidRPr="007713CF" w:rsidRDefault="00E01B0C" w:rsidP="00BA6032">
      <w:pPr>
        <w:pStyle w:val="SSTnag3"/>
      </w:pPr>
      <w:r w:rsidRPr="007713CF">
        <w:t xml:space="preserve">Roboty przygotowawcze  </w:t>
      </w:r>
    </w:p>
    <w:p w14:paraId="35E98CD7" w14:textId="77777777" w:rsidR="00E01B0C" w:rsidRPr="007713CF" w:rsidRDefault="00E01B0C" w:rsidP="00E01B0C">
      <w:pPr>
        <w:ind w:left="426" w:hanging="426"/>
        <w:rPr>
          <w:sz w:val="22"/>
          <w:szCs w:val="22"/>
        </w:rPr>
      </w:pPr>
      <w:r w:rsidRPr="007713CF">
        <w:rPr>
          <w:sz w:val="22"/>
          <w:szCs w:val="22"/>
        </w:rPr>
        <w:t>5.3.1.</w:t>
      </w:r>
      <w:r w:rsidRPr="007713CF">
        <w:rPr>
          <w:rFonts w:eastAsia="Arial"/>
          <w:sz w:val="22"/>
          <w:szCs w:val="22"/>
        </w:rPr>
        <w:t xml:space="preserve"> </w:t>
      </w:r>
      <w:r w:rsidRPr="007713CF">
        <w:rPr>
          <w:sz w:val="22"/>
          <w:szCs w:val="22"/>
        </w:rPr>
        <w:t xml:space="preserve">Przed przystąpieniem do robót należy, na podstawie dokumentacji projektowej, </w:t>
      </w:r>
      <w:proofErr w:type="spellStart"/>
      <w:r w:rsidRPr="007713CF">
        <w:rPr>
          <w:sz w:val="22"/>
          <w:szCs w:val="22"/>
        </w:rPr>
        <w:t>STWiORB</w:t>
      </w:r>
      <w:proofErr w:type="spellEnd"/>
      <w:r w:rsidRPr="007713CF">
        <w:rPr>
          <w:sz w:val="22"/>
          <w:szCs w:val="22"/>
        </w:rPr>
        <w:t xml:space="preserve"> lub wskazań Inżyniera/ Inspektora Nadzoru /Zamawiającego: </w:t>
      </w:r>
    </w:p>
    <w:p w14:paraId="5BCCEE65" w14:textId="77777777" w:rsidR="00E01B0C" w:rsidRPr="007713CF" w:rsidRDefault="00E01B0C" w:rsidP="000C4D36">
      <w:pPr>
        <w:numPr>
          <w:ilvl w:val="0"/>
          <w:numId w:val="249"/>
        </w:numPr>
        <w:spacing w:line="264" w:lineRule="auto"/>
        <w:rPr>
          <w:sz w:val="22"/>
          <w:szCs w:val="22"/>
        </w:rPr>
      </w:pPr>
      <w:r w:rsidRPr="007713CF">
        <w:rPr>
          <w:sz w:val="22"/>
          <w:szCs w:val="22"/>
        </w:rPr>
        <w:t xml:space="preserve">ustalić lokalizację robót, </w:t>
      </w:r>
    </w:p>
    <w:p w14:paraId="5FE26DCF" w14:textId="77777777" w:rsidR="00E01B0C" w:rsidRPr="007713CF" w:rsidRDefault="00E01B0C" w:rsidP="000C4D36">
      <w:pPr>
        <w:numPr>
          <w:ilvl w:val="0"/>
          <w:numId w:val="249"/>
        </w:numPr>
        <w:spacing w:line="264" w:lineRule="auto"/>
        <w:rPr>
          <w:sz w:val="22"/>
          <w:szCs w:val="22"/>
        </w:rPr>
      </w:pPr>
      <w:r w:rsidRPr="007713CF">
        <w:rPr>
          <w:sz w:val="22"/>
          <w:szCs w:val="22"/>
        </w:rPr>
        <w:t xml:space="preserve">przeprowadzić obliczenia i pomiary niezbędne do szczegółowego wytyczenia robót oraz ustalenia danych wysokościowych, </w:t>
      </w:r>
    </w:p>
    <w:p w14:paraId="0C9B853B" w14:textId="77777777" w:rsidR="00E01B0C" w:rsidRPr="007713CF" w:rsidRDefault="00E01B0C" w:rsidP="000C4D36">
      <w:pPr>
        <w:numPr>
          <w:ilvl w:val="0"/>
          <w:numId w:val="249"/>
        </w:numPr>
        <w:spacing w:line="264" w:lineRule="auto"/>
        <w:rPr>
          <w:sz w:val="22"/>
          <w:szCs w:val="22"/>
        </w:rPr>
      </w:pPr>
      <w:r w:rsidRPr="007713CF">
        <w:rPr>
          <w:sz w:val="22"/>
          <w:szCs w:val="22"/>
        </w:rPr>
        <w:t xml:space="preserve">usunąć przeszkody utrudniające wykonanie robót, </w:t>
      </w:r>
    </w:p>
    <w:p w14:paraId="4552D28B" w14:textId="77777777" w:rsidR="00E01B0C" w:rsidRPr="007713CF" w:rsidRDefault="00E01B0C" w:rsidP="000C4D36">
      <w:pPr>
        <w:numPr>
          <w:ilvl w:val="0"/>
          <w:numId w:val="249"/>
        </w:numPr>
        <w:spacing w:line="264" w:lineRule="auto"/>
        <w:rPr>
          <w:sz w:val="22"/>
          <w:szCs w:val="22"/>
        </w:rPr>
      </w:pPr>
      <w:r w:rsidRPr="007713CF">
        <w:rPr>
          <w:sz w:val="22"/>
          <w:szCs w:val="22"/>
        </w:rPr>
        <w:t xml:space="preserve">wprowadzić oznakowanie drogi na okres robót, </w:t>
      </w:r>
    </w:p>
    <w:p w14:paraId="1563FB7C" w14:textId="77777777" w:rsidR="00E01B0C" w:rsidRPr="007713CF" w:rsidRDefault="00E01B0C" w:rsidP="000C4D36">
      <w:pPr>
        <w:numPr>
          <w:ilvl w:val="0"/>
          <w:numId w:val="249"/>
        </w:numPr>
        <w:spacing w:line="264" w:lineRule="auto"/>
        <w:rPr>
          <w:sz w:val="22"/>
          <w:szCs w:val="22"/>
        </w:rPr>
      </w:pPr>
      <w:r w:rsidRPr="007713CF">
        <w:rPr>
          <w:sz w:val="22"/>
          <w:szCs w:val="22"/>
        </w:rPr>
        <w:t xml:space="preserve">zgromadzić materiały i sprzęt potrzebne do rozpoczęcia robót. </w:t>
      </w:r>
    </w:p>
    <w:p w14:paraId="37B3877C" w14:textId="77777777" w:rsidR="00E01B0C" w:rsidRPr="007713CF" w:rsidRDefault="00E01B0C" w:rsidP="00E01B0C">
      <w:pPr>
        <w:ind w:left="567" w:hanging="567"/>
        <w:rPr>
          <w:sz w:val="22"/>
          <w:szCs w:val="22"/>
        </w:rPr>
      </w:pPr>
      <w:r w:rsidRPr="007713CF">
        <w:rPr>
          <w:sz w:val="22"/>
          <w:szCs w:val="22"/>
        </w:rPr>
        <w:t>5.3.2.</w:t>
      </w:r>
      <w:r w:rsidRPr="007713CF">
        <w:rPr>
          <w:rFonts w:eastAsia="Arial"/>
          <w:sz w:val="22"/>
          <w:szCs w:val="22"/>
        </w:rPr>
        <w:t xml:space="preserve"> </w:t>
      </w:r>
      <w:r w:rsidRPr="007713CF">
        <w:rPr>
          <w:sz w:val="22"/>
          <w:szCs w:val="22"/>
        </w:rPr>
        <w:t xml:space="preserve">Prace pomiarowe powinny być prowadzone w sposób umożliwiający wykonanie warstwy podbudowy zgodnie z Dokumentacją Projektową, z tolerancjami określonymi w niniejszej specyfikacji. Paliki lub szpilki do kontroli ukształtowania podbudowy powinny być wcześniej przygotowane, odpowiednio zamocowane i utrzymywane w czasie robót przez Wykonawcę. Powinny być one ustawione w osi drogi i w rzędach równoległych do osi drogi, lub w inny sposób zaakceptowany przez Inżyniera/ Inspektora Nadzoru /Zamawiającego. Rozmieszczenie palików lub szpilek powinno umożliwiać naciągnięcie sznurków lub linek do wytyczenia robót i nie powinno być rzadsze, niż co 10m. Jeżeli warstwa mieszanki kruszywa stabilizowanego mechanicznie będzie układana w prowadnicach, to po wytyczeniu podbudowy należy ustawić na podłożu prowadnice w taki sposób, aby wyznaczały one ściśle linie krawędzi układanej warstwy według Dokumentacji Projektowej. Wysokość prowadnic powinna odpowiadać grubości warstwy mieszanki kruszywa stabilizowanego mechanicznie, w stanie niezagęszczonym. Prowadnice powinny być </w:t>
      </w:r>
      <w:r w:rsidRPr="007713CF">
        <w:rPr>
          <w:sz w:val="22"/>
          <w:szCs w:val="22"/>
        </w:rPr>
        <w:lastRenderedPageBreak/>
        <w:t xml:space="preserve">ustawione stabilnie, w sposób wykluczający ich przesuwanie się pod wpływem oddziaływania maszyn użytych do wykonania warstwy. </w:t>
      </w:r>
    </w:p>
    <w:p w14:paraId="7D6165CD" w14:textId="77777777" w:rsidR="00E01B0C" w:rsidRPr="007713CF" w:rsidRDefault="00E01B0C" w:rsidP="00E01B0C">
      <w:pPr>
        <w:rPr>
          <w:sz w:val="22"/>
          <w:szCs w:val="22"/>
        </w:rPr>
      </w:pPr>
      <w:r w:rsidRPr="007713CF">
        <w:rPr>
          <w:sz w:val="22"/>
          <w:szCs w:val="22"/>
        </w:rPr>
        <w:t>Zamiennie można zastosować wytyczenie sytuacyjne i wysokościowe przez jednoznaczne zdefiniowanie w pamięci elektronicznej maszyn wyposażonych w system sterowania 3D wszystkich elementów geometrii warstwy podbudowy</w:t>
      </w:r>
      <w:r w:rsidRPr="007713CF">
        <w:rPr>
          <w:rFonts w:eastAsia="Yu Gothic UI" w:cs="Yu Gothic UI"/>
          <w:sz w:val="22"/>
          <w:szCs w:val="22"/>
        </w:rPr>
        <w:t>.</w:t>
      </w:r>
      <w:r w:rsidRPr="007713CF">
        <w:rPr>
          <w:sz w:val="22"/>
          <w:szCs w:val="22"/>
        </w:rPr>
        <w:t xml:space="preserve"> </w:t>
      </w:r>
    </w:p>
    <w:p w14:paraId="1C8B6DCC" w14:textId="77777777" w:rsidR="00E01B0C" w:rsidRPr="007713CF" w:rsidRDefault="00E01B0C" w:rsidP="00BA6032">
      <w:pPr>
        <w:pStyle w:val="SSTnag3"/>
      </w:pPr>
      <w:r w:rsidRPr="007713CF">
        <w:t xml:space="preserve">Przygotowanie podłoża </w:t>
      </w:r>
    </w:p>
    <w:p w14:paraId="2BFFFC8F" w14:textId="77777777" w:rsidR="00E01B0C" w:rsidRPr="007713CF" w:rsidRDefault="00E01B0C" w:rsidP="00E01B0C">
      <w:pPr>
        <w:ind w:left="567" w:hanging="567"/>
        <w:rPr>
          <w:sz w:val="22"/>
          <w:szCs w:val="22"/>
        </w:rPr>
      </w:pPr>
      <w:r w:rsidRPr="007713CF">
        <w:rPr>
          <w:sz w:val="22"/>
          <w:szCs w:val="22"/>
        </w:rPr>
        <w:t>5.4.1.</w:t>
      </w:r>
      <w:r w:rsidRPr="007713CF">
        <w:rPr>
          <w:rFonts w:eastAsia="Arial"/>
          <w:sz w:val="22"/>
          <w:szCs w:val="22"/>
        </w:rPr>
        <w:t xml:space="preserve"> </w:t>
      </w:r>
      <w:r w:rsidRPr="007713CF">
        <w:rPr>
          <w:sz w:val="22"/>
          <w:szCs w:val="22"/>
        </w:rPr>
        <w:t xml:space="preserve">Przed wykonaniem podbudowy podłoże należy oczyścić ze wszelkich zanieczyszczeń oraz sprawdzić jego cechy geometryczne i zagęszczenie. Wszelkie uszkodzenia lub powierzchnie wykazujące odchylenia od wymaganej równości, spadków poprzecznych lub rzędnych powinny być naprawione. </w:t>
      </w:r>
    </w:p>
    <w:p w14:paraId="1688BE70" w14:textId="77777777" w:rsidR="00E01B0C" w:rsidRPr="007713CF" w:rsidRDefault="00E01B0C" w:rsidP="00E01B0C">
      <w:pPr>
        <w:ind w:left="567"/>
        <w:rPr>
          <w:sz w:val="22"/>
          <w:szCs w:val="22"/>
        </w:rPr>
      </w:pPr>
      <w:r w:rsidRPr="007713CF">
        <w:rPr>
          <w:sz w:val="22"/>
          <w:szCs w:val="22"/>
        </w:rPr>
        <w:t xml:space="preserve">Podłoże pod podbudowę stanowi warstwa stabilizowana cementem lub warstwa </w:t>
      </w:r>
      <w:proofErr w:type="spellStart"/>
      <w:r w:rsidRPr="007713CF">
        <w:rPr>
          <w:sz w:val="22"/>
          <w:szCs w:val="22"/>
        </w:rPr>
        <w:t>mrozoochronna</w:t>
      </w:r>
      <w:proofErr w:type="spellEnd"/>
      <w:r w:rsidRPr="007713CF">
        <w:rPr>
          <w:sz w:val="22"/>
          <w:szCs w:val="22"/>
        </w:rPr>
        <w:t xml:space="preserve"> bądź też inna warstwa zgodnie z projektem. </w:t>
      </w:r>
    </w:p>
    <w:p w14:paraId="16FE82EA" w14:textId="77777777" w:rsidR="00E01B0C" w:rsidRPr="007713CF" w:rsidRDefault="00E01B0C" w:rsidP="00E01B0C">
      <w:pPr>
        <w:ind w:left="567" w:hanging="567"/>
        <w:rPr>
          <w:sz w:val="22"/>
          <w:szCs w:val="22"/>
        </w:rPr>
      </w:pPr>
      <w:r w:rsidRPr="007713CF">
        <w:rPr>
          <w:sz w:val="22"/>
          <w:szCs w:val="22"/>
        </w:rPr>
        <w:t>5.4.2.</w:t>
      </w:r>
      <w:r w:rsidRPr="007713CF">
        <w:rPr>
          <w:rFonts w:eastAsia="Arial"/>
          <w:sz w:val="22"/>
          <w:szCs w:val="22"/>
        </w:rPr>
        <w:t xml:space="preserve"> </w:t>
      </w:r>
      <w:r w:rsidRPr="007713CF">
        <w:rPr>
          <w:sz w:val="22"/>
          <w:szCs w:val="22"/>
        </w:rPr>
        <w:t xml:space="preserve">Podbudowa powinna być wytyczona w sposób umożliwiający jej wykonanie zgodnie z Dokumentacją Projektową lub wg zaleceń Inżyniera/ Inspektora Nadzoru /Zamawiającego z tolerancjami określonymi w niniejszych </w:t>
      </w:r>
      <w:proofErr w:type="spellStart"/>
      <w:r w:rsidRPr="007713CF">
        <w:rPr>
          <w:sz w:val="22"/>
          <w:szCs w:val="22"/>
        </w:rPr>
        <w:t>STWiORB</w:t>
      </w:r>
      <w:proofErr w:type="spellEnd"/>
      <w:r w:rsidRPr="007713CF">
        <w:rPr>
          <w:sz w:val="22"/>
          <w:szCs w:val="22"/>
        </w:rPr>
        <w:t xml:space="preserve">. </w:t>
      </w:r>
    </w:p>
    <w:p w14:paraId="3CF115A3" w14:textId="77777777" w:rsidR="00E01B0C" w:rsidRPr="007713CF" w:rsidRDefault="00E01B0C" w:rsidP="00E01B0C">
      <w:pPr>
        <w:ind w:left="567" w:hanging="567"/>
        <w:rPr>
          <w:sz w:val="22"/>
          <w:szCs w:val="22"/>
        </w:rPr>
      </w:pPr>
      <w:r w:rsidRPr="007713CF">
        <w:rPr>
          <w:sz w:val="22"/>
          <w:szCs w:val="22"/>
        </w:rPr>
        <w:t>5.4.3.</w:t>
      </w:r>
      <w:r w:rsidRPr="007713CF">
        <w:rPr>
          <w:rFonts w:eastAsia="Arial"/>
          <w:sz w:val="22"/>
          <w:szCs w:val="22"/>
        </w:rPr>
        <w:t xml:space="preserve"> </w:t>
      </w:r>
      <w:r w:rsidRPr="007713CF">
        <w:rPr>
          <w:sz w:val="22"/>
          <w:szCs w:val="22"/>
        </w:rPr>
        <w:t xml:space="preserve">Podbudowę z kruszywa łamanego stabilizowanego mechanicznie należy układać na odpowiednio przygotowanej warstwie, zgodnie z właściwymi </w:t>
      </w:r>
      <w:proofErr w:type="spellStart"/>
      <w:r w:rsidRPr="007713CF">
        <w:rPr>
          <w:sz w:val="22"/>
          <w:szCs w:val="22"/>
        </w:rPr>
        <w:t>STWiORB</w:t>
      </w:r>
      <w:proofErr w:type="spellEnd"/>
      <w:r w:rsidRPr="007713CF">
        <w:rPr>
          <w:sz w:val="22"/>
          <w:szCs w:val="22"/>
        </w:rPr>
        <w:t xml:space="preserve">. Jeżeli podłoże wykazuje jakiekolwiek wady, to powinny być one usunięte wg zasad zaakceptowanych przez Inżyniera/ Inspektora Nadzoru /Zamawiającego. </w:t>
      </w:r>
    </w:p>
    <w:p w14:paraId="07D7E4C3" w14:textId="77777777" w:rsidR="00E01B0C" w:rsidRPr="007713CF" w:rsidRDefault="00E01B0C" w:rsidP="00E01B0C">
      <w:pPr>
        <w:ind w:left="567" w:hanging="567"/>
        <w:rPr>
          <w:sz w:val="22"/>
          <w:szCs w:val="22"/>
        </w:rPr>
      </w:pPr>
      <w:r w:rsidRPr="007713CF">
        <w:rPr>
          <w:sz w:val="22"/>
          <w:szCs w:val="22"/>
        </w:rPr>
        <w:t>5.4.4.</w:t>
      </w:r>
      <w:r w:rsidRPr="007713CF">
        <w:rPr>
          <w:rFonts w:eastAsia="Arial"/>
          <w:sz w:val="22"/>
          <w:szCs w:val="22"/>
        </w:rPr>
        <w:t xml:space="preserve"> </w:t>
      </w:r>
      <w:r w:rsidRPr="007713CF">
        <w:rPr>
          <w:sz w:val="22"/>
          <w:szCs w:val="22"/>
        </w:rPr>
        <w:t xml:space="preserve">Dla pobocza nie jest wymagane wykonanie badań modułów odkształceń metodą VSS. </w:t>
      </w:r>
    </w:p>
    <w:p w14:paraId="006FB874" w14:textId="77777777" w:rsidR="00E01B0C" w:rsidRPr="007713CF" w:rsidRDefault="00E01B0C" w:rsidP="00BA6032">
      <w:pPr>
        <w:pStyle w:val="SSTnag3"/>
      </w:pPr>
      <w:r w:rsidRPr="007713CF">
        <w:t xml:space="preserve">Wytwarzanie mieszanki kruszywa </w:t>
      </w:r>
    </w:p>
    <w:p w14:paraId="5903E2AD" w14:textId="77777777" w:rsidR="00E01B0C" w:rsidRPr="007713CF" w:rsidRDefault="00E01B0C" w:rsidP="00E01B0C">
      <w:pPr>
        <w:ind w:left="567" w:hanging="567"/>
        <w:rPr>
          <w:sz w:val="22"/>
          <w:szCs w:val="22"/>
        </w:rPr>
      </w:pPr>
      <w:r w:rsidRPr="007713CF">
        <w:rPr>
          <w:sz w:val="22"/>
          <w:szCs w:val="22"/>
        </w:rPr>
        <w:t>5.5.1.</w:t>
      </w:r>
      <w:r w:rsidRPr="007713CF">
        <w:rPr>
          <w:rFonts w:eastAsia="Arial"/>
          <w:sz w:val="22"/>
          <w:szCs w:val="22"/>
        </w:rPr>
        <w:t xml:space="preserve"> </w:t>
      </w:r>
      <w:r w:rsidRPr="007713CF">
        <w:rPr>
          <w:sz w:val="22"/>
          <w:szCs w:val="22"/>
        </w:rPr>
        <w:t xml:space="preserve">Przed przystąpieniem do robót w terminie uzgodnionym z Inżynierem/ Zamawiającym, Wykonawca dostarczy Inżynierowi/ Zamawiającemu do akceptacji projekt składu mieszanki kruszywa niezwiązanego oraz wyniki badań laboratoryjnych poszczególnych składników i próbki materiałów pobrane w obecności Inżyniera/ Inspektora Nadzoru /Zamawiającego do wykonania badań kontrolnych. Projektowanie polega na doborze kruszywa do mieszanki oraz zawartości wody. Procedura projektowania powinna być oparta na próbkach laboratoryjnych i/lub polowych przeprowadzonych na tych samych składnikach, z tych samych źródeł i o takich samych właściwościach, jak te które będą stosowane do wykonania podbudowy. </w:t>
      </w:r>
    </w:p>
    <w:p w14:paraId="051BEAF5" w14:textId="77777777" w:rsidR="00E01B0C" w:rsidRPr="007713CF" w:rsidRDefault="00E01B0C" w:rsidP="00E01B0C">
      <w:pPr>
        <w:ind w:left="567" w:hanging="567"/>
        <w:rPr>
          <w:sz w:val="22"/>
          <w:szCs w:val="22"/>
        </w:rPr>
      </w:pPr>
      <w:r w:rsidRPr="007713CF">
        <w:rPr>
          <w:sz w:val="22"/>
          <w:szCs w:val="22"/>
        </w:rPr>
        <w:t>5.5.2.</w:t>
      </w:r>
      <w:r w:rsidRPr="007713CF">
        <w:rPr>
          <w:rFonts w:eastAsia="Arial"/>
          <w:sz w:val="22"/>
          <w:szCs w:val="22"/>
        </w:rPr>
        <w:t xml:space="preserve"> </w:t>
      </w:r>
      <w:r w:rsidRPr="007713CF">
        <w:rPr>
          <w:sz w:val="22"/>
          <w:szCs w:val="22"/>
        </w:rPr>
        <w:t xml:space="preserve">Mieszankę kruszywa o ściśle określonym uziarnieniu i wilgotności optymalnej należy wytwarzać w mieszarkach stacjonarnych gwarantujących otrzymanie jednorodnej mieszanki. Ze względu na konieczność zapewnienia jednorodności materiału nie dopuszcza się wytwarzania mieszanki przez mieszanie poszczególnych frakcji na drodze. Mieszankę kruszywa o ściśle określonym uziarnieniu i wilgotności optymalnej należy wytwarzać w mieszarkach, gwarantujących otrzymanie jednorodnej mieszanki. </w:t>
      </w:r>
    </w:p>
    <w:p w14:paraId="1B116B5C" w14:textId="77777777" w:rsidR="00E01B0C" w:rsidRPr="007713CF" w:rsidRDefault="00E01B0C" w:rsidP="00E01B0C">
      <w:pPr>
        <w:ind w:left="567" w:hanging="567"/>
        <w:rPr>
          <w:sz w:val="22"/>
          <w:szCs w:val="22"/>
        </w:rPr>
      </w:pPr>
      <w:r w:rsidRPr="007713CF">
        <w:rPr>
          <w:sz w:val="22"/>
          <w:szCs w:val="22"/>
        </w:rPr>
        <w:t>5.5.3.</w:t>
      </w:r>
      <w:r w:rsidRPr="007713CF">
        <w:rPr>
          <w:rFonts w:eastAsia="Arial"/>
          <w:sz w:val="22"/>
          <w:szCs w:val="22"/>
        </w:rPr>
        <w:t xml:space="preserve"> </w:t>
      </w:r>
      <w:r w:rsidRPr="007713CF">
        <w:rPr>
          <w:sz w:val="22"/>
          <w:szCs w:val="22"/>
        </w:rPr>
        <w:t>Mieszarki (wytwórnie mieszanek kruszywa) stacjonarne lub mobilne powinny zapewnić ciągłość produkcji zgodną z receptą laboratoryjną. Mieszanka po wyprodukowaniu powinna być od razu transportowana na miejsce wbudowania w sposób przeciwdziałający segregacji i nadmiernemu wysychaniu.</w:t>
      </w:r>
      <w:r w:rsidRPr="007713CF">
        <w:rPr>
          <w:rFonts w:eastAsia="Verdana" w:cs="Verdana"/>
          <w:b/>
          <w:sz w:val="22"/>
          <w:szCs w:val="22"/>
        </w:rPr>
        <w:t xml:space="preserve">  </w:t>
      </w:r>
    </w:p>
    <w:p w14:paraId="06505E4D" w14:textId="77777777" w:rsidR="00E01B0C" w:rsidRPr="007713CF" w:rsidRDefault="00E01B0C" w:rsidP="00BA6032">
      <w:pPr>
        <w:pStyle w:val="SSTnag3"/>
      </w:pPr>
      <w:r w:rsidRPr="007713CF">
        <w:t xml:space="preserve">Odcinek próbny </w:t>
      </w:r>
    </w:p>
    <w:p w14:paraId="543E5416" w14:textId="77777777" w:rsidR="00E01B0C" w:rsidRPr="007713CF" w:rsidRDefault="00E01B0C" w:rsidP="00E01B0C">
      <w:pPr>
        <w:rPr>
          <w:sz w:val="22"/>
          <w:szCs w:val="22"/>
        </w:rPr>
      </w:pPr>
      <w:r w:rsidRPr="007713CF">
        <w:rPr>
          <w:sz w:val="22"/>
          <w:szCs w:val="22"/>
        </w:rPr>
        <w:t>5.6.1.</w:t>
      </w:r>
      <w:r w:rsidRPr="007713CF">
        <w:rPr>
          <w:rFonts w:eastAsia="Arial"/>
          <w:sz w:val="22"/>
          <w:szCs w:val="22"/>
        </w:rPr>
        <w:t xml:space="preserve"> </w:t>
      </w:r>
      <w:r w:rsidRPr="007713CF">
        <w:rPr>
          <w:sz w:val="22"/>
          <w:szCs w:val="22"/>
        </w:rPr>
        <w:t xml:space="preserve">Co najmniej 3 dni przed planowanym rozpoczęciem robót, Wykonawca wykona odcinek próbny w celu: </w:t>
      </w:r>
    </w:p>
    <w:p w14:paraId="762CBEF5" w14:textId="77777777" w:rsidR="00E01B0C" w:rsidRPr="007713CF" w:rsidRDefault="00E01B0C" w:rsidP="000C4D36">
      <w:pPr>
        <w:numPr>
          <w:ilvl w:val="0"/>
          <w:numId w:val="250"/>
        </w:numPr>
        <w:spacing w:line="264" w:lineRule="auto"/>
        <w:rPr>
          <w:sz w:val="22"/>
          <w:szCs w:val="22"/>
        </w:rPr>
      </w:pPr>
      <w:r w:rsidRPr="007713CF">
        <w:rPr>
          <w:sz w:val="22"/>
          <w:szCs w:val="22"/>
        </w:rPr>
        <w:t xml:space="preserve">stwierdzenia, czy sprzęt budowlany do mieszania, rozkładania i zagęszczania kruszywa jest właściwy, </w:t>
      </w:r>
    </w:p>
    <w:p w14:paraId="2DA6BD95" w14:textId="77777777" w:rsidR="00E01B0C" w:rsidRPr="007713CF" w:rsidRDefault="00E01B0C" w:rsidP="000C4D36">
      <w:pPr>
        <w:numPr>
          <w:ilvl w:val="0"/>
          <w:numId w:val="250"/>
        </w:numPr>
        <w:spacing w:line="264" w:lineRule="auto"/>
        <w:rPr>
          <w:sz w:val="22"/>
          <w:szCs w:val="22"/>
        </w:rPr>
      </w:pPr>
      <w:r w:rsidRPr="007713CF">
        <w:rPr>
          <w:sz w:val="22"/>
          <w:szCs w:val="22"/>
        </w:rPr>
        <w:t xml:space="preserve">określenia grubości warstwy materiału z w stanie luźnym, koniecznej do uzyskania wymaganej grubości warstwy po zagęszczeniu, </w:t>
      </w:r>
    </w:p>
    <w:p w14:paraId="70C3CB47" w14:textId="77777777" w:rsidR="00E01B0C" w:rsidRPr="007713CF" w:rsidRDefault="00E01B0C" w:rsidP="000C4D36">
      <w:pPr>
        <w:numPr>
          <w:ilvl w:val="0"/>
          <w:numId w:val="250"/>
        </w:numPr>
        <w:spacing w:line="264" w:lineRule="auto"/>
        <w:rPr>
          <w:sz w:val="22"/>
          <w:szCs w:val="22"/>
        </w:rPr>
      </w:pPr>
      <w:r w:rsidRPr="007713CF">
        <w:rPr>
          <w:sz w:val="22"/>
          <w:szCs w:val="22"/>
        </w:rPr>
        <w:t xml:space="preserve">określenia ilości warstwy koniecznych dla osiągnięcia wymaganego zagęszczenia; </w:t>
      </w:r>
    </w:p>
    <w:p w14:paraId="225A4DF1" w14:textId="77777777" w:rsidR="00E01B0C" w:rsidRPr="007713CF" w:rsidRDefault="00E01B0C" w:rsidP="000C4D36">
      <w:pPr>
        <w:numPr>
          <w:ilvl w:val="0"/>
          <w:numId w:val="250"/>
        </w:numPr>
        <w:spacing w:line="264" w:lineRule="auto"/>
        <w:rPr>
          <w:sz w:val="22"/>
          <w:szCs w:val="22"/>
        </w:rPr>
      </w:pPr>
      <w:r w:rsidRPr="007713CF">
        <w:rPr>
          <w:sz w:val="22"/>
          <w:szCs w:val="22"/>
        </w:rPr>
        <w:t xml:space="preserve">ustalenia liczby przejść sprzętu zagęszczającego, potrzebnej do uzyskania wymaganego wskaźnika zagęszczenia. </w:t>
      </w:r>
    </w:p>
    <w:p w14:paraId="7D6CE6CC" w14:textId="77777777" w:rsidR="00E01B0C" w:rsidRPr="007713CF" w:rsidRDefault="00E01B0C" w:rsidP="00E01B0C">
      <w:pPr>
        <w:rPr>
          <w:sz w:val="22"/>
          <w:szCs w:val="22"/>
        </w:rPr>
      </w:pPr>
      <w:r w:rsidRPr="007713CF">
        <w:rPr>
          <w:sz w:val="22"/>
          <w:szCs w:val="22"/>
        </w:rPr>
        <w:t>5.6.2.</w:t>
      </w:r>
      <w:r w:rsidRPr="007713CF">
        <w:rPr>
          <w:rFonts w:eastAsia="Arial"/>
          <w:sz w:val="22"/>
          <w:szCs w:val="22"/>
        </w:rPr>
        <w:t xml:space="preserve"> </w:t>
      </w:r>
      <w:r w:rsidRPr="007713CF">
        <w:rPr>
          <w:sz w:val="22"/>
          <w:szCs w:val="22"/>
        </w:rPr>
        <w:t xml:space="preserve">Na odcinku próbnym Wykonawca powinien użyć takich materiałów oraz sprzętu, jakie będą stosowane do wykonania warstwy na budowie. </w:t>
      </w:r>
    </w:p>
    <w:p w14:paraId="55DF0E8D" w14:textId="77777777" w:rsidR="00E01B0C" w:rsidRPr="007713CF" w:rsidRDefault="00E01B0C" w:rsidP="00E01B0C">
      <w:pPr>
        <w:rPr>
          <w:sz w:val="22"/>
          <w:szCs w:val="22"/>
        </w:rPr>
      </w:pPr>
      <w:r w:rsidRPr="007713CF">
        <w:rPr>
          <w:sz w:val="22"/>
          <w:szCs w:val="22"/>
        </w:rPr>
        <w:t>Powierzchnia odcinka próbnego powinna wynosić od 400  do 800 m</w:t>
      </w:r>
      <w:r w:rsidRPr="007713CF">
        <w:rPr>
          <w:sz w:val="22"/>
          <w:szCs w:val="22"/>
          <w:vertAlign w:val="superscript"/>
        </w:rPr>
        <w:t>2</w:t>
      </w:r>
      <w:r w:rsidRPr="007713CF">
        <w:rPr>
          <w:sz w:val="22"/>
          <w:szCs w:val="22"/>
        </w:rPr>
        <w:t xml:space="preserve">. </w:t>
      </w:r>
    </w:p>
    <w:p w14:paraId="693E2D88" w14:textId="77777777" w:rsidR="00E01B0C" w:rsidRPr="007713CF" w:rsidRDefault="00E01B0C" w:rsidP="00E01B0C">
      <w:pPr>
        <w:rPr>
          <w:sz w:val="22"/>
          <w:szCs w:val="22"/>
        </w:rPr>
      </w:pPr>
      <w:r w:rsidRPr="007713CF">
        <w:rPr>
          <w:sz w:val="22"/>
          <w:szCs w:val="22"/>
        </w:rPr>
        <w:t xml:space="preserve">Odcinek próbny powinien być zlokalizowany w miejscu wskazanym przez Inżyniera/ Inspektora Nadzoru /Zamawiającego. </w:t>
      </w:r>
    </w:p>
    <w:p w14:paraId="1165B358" w14:textId="77777777" w:rsidR="00E01B0C" w:rsidRPr="007713CF" w:rsidRDefault="00E01B0C" w:rsidP="00E01B0C">
      <w:pPr>
        <w:rPr>
          <w:sz w:val="22"/>
          <w:szCs w:val="22"/>
        </w:rPr>
      </w:pPr>
      <w:r w:rsidRPr="007713CF">
        <w:rPr>
          <w:sz w:val="22"/>
          <w:szCs w:val="22"/>
        </w:rPr>
        <w:t xml:space="preserve">Po wykonaniu odcinka próbnego Wykonawca umożliwi Inżynierowi/ Inspektorowi Nadzoru/ Zamawiającemu przeprowadzenie dodatkowych badań kontrolnych. Po akceptacji przez Inżyniera/ Inspektora Nadzoru /Zamawiającego Wykonawca przystąpi do zasadniczych robót związanych z wykonaniem warstwy podbudowy z kruszywa niezwiązanego hydraulicznie. </w:t>
      </w:r>
    </w:p>
    <w:p w14:paraId="059DF0E4" w14:textId="77777777" w:rsidR="00E01B0C" w:rsidRPr="007713CF" w:rsidRDefault="00E01B0C" w:rsidP="00E01B0C">
      <w:pPr>
        <w:rPr>
          <w:sz w:val="22"/>
          <w:szCs w:val="22"/>
        </w:rPr>
      </w:pPr>
      <w:r w:rsidRPr="007713CF">
        <w:rPr>
          <w:sz w:val="22"/>
          <w:szCs w:val="22"/>
        </w:rPr>
        <w:t xml:space="preserve">Wykonawca może przystąpić do wykonania warstwy po zaakceptowaniu odcinka próbnego przez Inżyniera/ Inspektora Nadzoru /Zamawiającego. </w:t>
      </w:r>
    </w:p>
    <w:p w14:paraId="172F1DF7" w14:textId="77777777" w:rsidR="00E01B0C" w:rsidRPr="007713CF" w:rsidRDefault="00E01B0C" w:rsidP="00E01B0C">
      <w:pPr>
        <w:spacing w:line="259" w:lineRule="auto"/>
        <w:ind w:left="956"/>
        <w:jc w:val="left"/>
        <w:rPr>
          <w:sz w:val="22"/>
          <w:szCs w:val="22"/>
        </w:rPr>
      </w:pPr>
      <w:r w:rsidRPr="007713CF">
        <w:rPr>
          <w:sz w:val="22"/>
          <w:szCs w:val="22"/>
        </w:rPr>
        <w:lastRenderedPageBreak/>
        <w:t xml:space="preserve"> </w:t>
      </w:r>
    </w:p>
    <w:p w14:paraId="059D5CFC" w14:textId="77777777" w:rsidR="00E01B0C" w:rsidRPr="007713CF" w:rsidRDefault="00E01B0C" w:rsidP="00BA6032">
      <w:pPr>
        <w:pStyle w:val="SSTnag3"/>
      </w:pPr>
      <w:r w:rsidRPr="007713CF">
        <w:t xml:space="preserve">Wbudowanie mieszanki </w:t>
      </w:r>
    </w:p>
    <w:p w14:paraId="0104D145" w14:textId="77777777" w:rsidR="00E01B0C" w:rsidRPr="007713CF" w:rsidRDefault="00E01B0C" w:rsidP="00E01B0C">
      <w:pPr>
        <w:ind w:left="567" w:hanging="567"/>
        <w:rPr>
          <w:sz w:val="22"/>
          <w:szCs w:val="22"/>
        </w:rPr>
      </w:pPr>
      <w:r w:rsidRPr="007713CF">
        <w:rPr>
          <w:sz w:val="22"/>
          <w:szCs w:val="22"/>
        </w:rPr>
        <w:t>5.7.1.</w:t>
      </w:r>
      <w:r w:rsidRPr="007713CF">
        <w:rPr>
          <w:rFonts w:eastAsia="Arial"/>
          <w:sz w:val="22"/>
          <w:szCs w:val="22"/>
        </w:rPr>
        <w:t xml:space="preserve"> </w:t>
      </w:r>
      <w:r w:rsidRPr="007713CF">
        <w:rPr>
          <w:sz w:val="22"/>
          <w:szCs w:val="22"/>
        </w:rPr>
        <w:t xml:space="preserve">Rozpoczęcie budowy każdej następnej warstwy może nastąpić po odbiorze poprzedniej warstwy przez Inżyniera/ Inspektora Nadzoru /Zamawiającego </w:t>
      </w:r>
    </w:p>
    <w:p w14:paraId="30DCED81" w14:textId="77777777" w:rsidR="00E01B0C" w:rsidRPr="007713CF" w:rsidRDefault="00E01B0C" w:rsidP="00E01B0C">
      <w:pPr>
        <w:ind w:left="567" w:hanging="567"/>
        <w:rPr>
          <w:sz w:val="22"/>
          <w:szCs w:val="22"/>
        </w:rPr>
      </w:pPr>
      <w:r w:rsidRPr="007713CF">
        <w:rPr>
          <w:sz w:val="22"/>
          <w:szCs w:val="22"/>
        </w:rPr>
        <w:t>5.7.2.</w:t>
      </w:r>
      <w:r w:rsidRPr="007713CF">
        <w:rPr>
          <w:rFonts w:eastAsia="Arial"/>
          <w:sz w:val="22"/>
          <w:szCs w:val="22"/>
        </w:rPr>
        <w:t xml:space="preserve"> </w:t>
      </w:r>
      <w:r w:rsidRPr="007713CF">
        <w:rPr>
          <w:sz w:val="22"/>
          <w:szCs w:val="22"/>
        </w:rPr>
        <w:t xml:space="preserve">Mieszanka kruszywa niezwiązanego po wyprodukowaniu powinna być od razu transportowana na miejsce wbudowania w taki sposób, aby nie uległa rozsegregowaniu i wysychaniu. Zaleca się w tym celu korzystanie z transportu samochodowego z zabezpieczoną (przykrytą) skrzynią ładunkową. Mieszanka kruszywa powinna być rozkładana metodą zmechanizowaną przy użyciu zalecanej, elektronicznie sterowanej, rozkładarki, która wstępnie może zagęszczać układaną warstwę kruszywa. Rozkładana warstwa kruszywa powinna być jednakowej grubości, takiej aby jej ostateczna grubość po zagęszczeniu była równa grubości projektowanej. Jeżeli układana konstrukcja składa się z więcej niż jednej warstwy kruszywa, to każda warstwa powinna być wyprofilowana i zagęszczona z zachowaniem wymaganych spadków i rzędnych wysokościowych.  </w:t>
      </w:r>
    </w:p>
    <w:p w14:paraId="26903280" w14:textId="77777777" w:rsidR="00E01B0C" w:rsidRPr="007713CF" w:rsidRDefault="00E01B0C" w:rsidP="00E01B0C">
      <w:pPr>
        <w:ind w:left="567" w:hanging="567"/>
        <w:rPr>
          <w:sz w:val="22"/>
          <w:szCs w:val="22"/>
        </w:rPr>
      </w:pPr>
      <w:r w:rsidRPr="007713CF">
        <w:rPr>
          <w:sz w:val="22"/>
          <w:szCs w:val="22"/>
        </w:rPr>
        <w:t>5.7.3.</w:t>
      </w:r>
      <w:r w:rsidRPr="007713CF">
        <w:rPr>
          <w:rFonts w:eastAsia="Arial"/>
          <w:sz w:val="22"/>
          <w:szCs w:val="22"/>
        </w:rPr>
        <w:t xml:space="preserve"> </w:t>
      </w:r>
      <w:r w:rsidRPr="007713CF">
        <w:rPr>
          <w:sz w:val="22"/>
          <w:szCs w:val="22"/>
        </w:rPr>
        <w:t xml:space="preserve">Zawartość wody w mieszance zagęszczonej musi być zgodna z granicami podanymi w tablicy 2.6. Wilgotność mieszanki kruszywa podczas zagęszczania powinna odpowiadać wilgotności optymalnej, określonej według próby </w:t>
      </w:r>
      <w:proofErr w:type="spellStart"/>
      <w:r w:rsidRPr="007713CF">
        <w:rPr>
          <w:sz w:val="22"/>
          <w:szCs w:val="22"/>
        </w:rPr>
        <w:t>Proctora</w:t>
      </w:r>
      <w:proofErr w:type="spellEnd"/>
      <w:r w:rsidRPr="007713CF">
        <w:rPr>
          <w:sz w:val="22"/>
          <w:szCs w:val="22"/>
        </w:rPr>
        <w:t xml:space="preserve">, wg PN-EN 13286-2 oraz PN-EN 1097-6. Mieszanka o większej wilgotności powinna zostać osuszona przez mieszanie i napowietrzanie. Jeżeli wilgotność mieszanki kruszywa jest niższa od wartości podanej w tablicy 2.6, mieszanka powinna być zwilżona określoną ilością wody i równomiernie wymieszana.  </w:t>
      </w:r>
    </w:p>
    <w:p w14:paraId="04EE262B" w14:textId="77777777" w:rsidR="00E01B0C" w:rsidRPr="007713CF" w:rsidRDefault="00E01B0C" w:rsidP="00E01B0C">
      <w:pPr>
        <w:rPr>
          <w:sz w:val="22"/>
          <w:szCs w:val="22"/>
        </w:rPr>
      </w:pPr>
      <w:r w:rsidRPr="007713CF">
        <w:rPr>
          <w:sz w:val="22"/>
          <w:szCs w:val="22"/>
        </w:rPr>
        <w:t xml:space="preserve">Rozścieloną mieszankę kruszywa należy sprofilować równiarką lub ciężkim szablonem, do spadków poprzecznych i pochyleń podłużnych ustalonych w dokumentacji projektowej. W czasie profilowania należy wyrównać lokalne wgłębienia. W miejscach, gdzie widoczna jest segregacja kruszywa należy przed zagęszczeniem wymienić kruszywo na materiał o odpowiednich właściwościach. </w:t>
      </w:r>
    </w:p>
    <w:p w14:paraId="3F3AEA4B" w14:textId="77777777" w:rsidR="00E01B0C" w:rsidRPr="007713CF" w:rsidRDefault="00E01B0C" w:rsidP="00BA6032">
      <w:pPr>
        <w:pStyle w:val="SSTnag3"/>
      </w:pPr>
      <w:r w:rsidRPr="007713CF">
        <w:t xml:space="preserve">Zagęszczenie mieszanki </w:t>
      </w:r>
    </w:p>
    <w:p w14:paraId="523B16F3" w14:textId="77777777" w:rsidR="00E01B0C" w:rsidRPr="007713CF" w:rsidRDefault="00E01B0C" w:rsidP="00E01B0C">
      <w:pPr>
        <w:ind w:left="567" w:hanging="567"/>
        <w:rPr>
          <w:sz w:val="22"/>
          <w:szCs w:val="22"/>
        </w:rPr>
      </w:pPr>
      <w:r w:rsidRPr="007713CF">
        <w:rPr>
          <w:sz w:val="22"/>
          <w:szCs w:val="22"/>
        </w:rPr>
        <w:t>5.8.1.</w:t>
      </w:r>
      <w:r w:rsidRPr="007713CF">
        <w:rPr>
          <w:rFonts w:eastAsia="Arial"/>
          <w:sz w:val="22"/>
          <w:szCs w:val="22"/>
        </w:rPr>
        <w:t xml:space="preserve"> </w:t>
      </w:r>
      <w:r w:rsidRPr="007713CF">
        <w:rPr>
          <w:sz w:val="22"/>
          <w:szCs w:val="22"/>
        </w:rPr>
        <w:t xml:space="preserve">Po wyprofilowaniu mieszanki kruszywa należy rozpocząć jej zagęszczanie, które należy kontynuować aż do osiągnięcia wymaganego w </w:t>
      </w:r>
      <w:proofErr w:type="spellStart"/>
      <w:r w:rsidRPr="007713CF">
        <w:rPr>
          <w:sz w:val="22"/>
          <w:szCs w:val="22"/>
        </w:rPr>
        <w:t>STWiORB</w:t>
      </w:r>
      <w:proofErr w:type="spellEnd"/>
      <w:r w:rsidRPr="007713CF">
        <w:rPr>
          <w:sz w:val="22"/>
          <w:szCs w:val="22"/>
        </w:rPr>
        <w:t xml:space="preserve"> wskaźnika zagęszczenia. Warstwę kruszywa niezwiązanego należy zagęszczać walcami ogumionymi, walcami wibracyjnymi i gładkimi. Kruszywo o przewadze ziaren grubych zaleca się zagęszczać najpierw walcami ogumionymi, a następnie walcami wibracyjnymi. Kruszywo o przewadze ziaren drobnych zaleca się zagęszczać najpierw walcami ogumionymi, a następnie gładkimi. W miejscach trudno dostępnych należy stosować zagęszczarki płytowe, ubijaki mechaniczne itp.  </w:t>
      </w:r>
    </w:p>
    <w:p w14:paraId="3FEC4663" w14:textId="77777777" w:rsidR="00E01B0C" w:rsidRPr="007713CF" w:rsidRDefault="00E01B0C" w:rsidP="00E01B0C">
      <w:pPr>
        <w:rPr>
          <w:sz w:val="22"/>
          <w:szCs w:val="22"/>
        </w:rPr>
      </w:pPr>
      <w:r w:rsidRPr="007713CF">
        <w:rPr>
          <w:sz w:val="22"/>
          <w:szCs w:val="22"/>
        </w:rPr>
        <w:t xml:space="preserve">Zagęszczanie walcami na podbudowach o przekroju daszkowym powinno rozpocząć się od krawędzi i przesuwać się pasami podłużnymi w stronę osi jezdni. Zagęszczanie na podbudowach o jednostronnym spadku poprzecznym powinno rozpocząć się od dolnej krawędzi i przesuwać się pasami podłużnymi w stronę górnej krawędzi podbudowy. </w:t>
      </w:r>
    </w:p>
    <w:p w14:paraId="66552332" w14:textId="77777777" w:rsidR="00E01B0C" w:rsidRPr="007713CF" w:rsidRDefault="00E01B0C" w:rsidP="00E01B0C">
      <w:pPr>
        <w:ind w:left="567" w:hanging="567"/>
        <w:rPr>
          <w:sz w:val="22"/>
          <w:szCs w:val="22"/>
        </w:rPr>
      </w:pPr>
      <w:r w:rsidRPr="007713CF">
        <w:rPr>
          <w:sz w:val="22"/>
          <w:szCs w:val="22"/>
        </w:rPr>
        <w:t>5.8.2.</w:t>
      </w:r>
      <w:r w:rsidRPr="007713CF">
        <w:rPr>
          <w:rFonts w:eastAsia="Arial"/>
          <w:sz w:val="22"/>
          <w:szCs w:val="22"/>
        </w:rPr>
        <w:t xml:space="preserve"> </w:t>
      </w:r>
      <w:r w:rsidRPr="007713CF">
        <w:rPr>
          <w:sz w:val="22"/>
          <w:szCs w:val="22"/>
        </w:rPr>
        <w:t xml:space="preserve">Zagęszczenie powinno być równomierne na całej szerokości warstwy. Zaleca się, aby grubość zagęszczanej warstwy nie przekraczała przy walcach statycznych gładkich 15 cm, a przy walcach ogumionych lub wibracyjnych 20 cm. </w:t>
      </w:r>
    </w:p>
    <w:p w14:paraId="6B343032" w14:textId="77777777" w:rsidR="00E01B0C" w:rsidRPr="007713CF" w:rsidRDefault="00E01B0C" w:rsidP="00E01B0C">
      <w:pPr>
        <w:ind w:left="567" w:hanging="567"/>
        <w:rPr>
          <w:sz w:val="22"/>
          <w:szCs w:val="22"/>
        </w:rPr>
      </w:pPr>
      <w:r w:rsidRPr="007713CF">
        <w:rPr>
          <w:sz w:val="22"/>
          <w:szCs w:val="22"/>
        </w:rPr>
        <w:t>5.8.3.</w:t>
      </w:r>
      <w:r w:rsidRPr="007713CF">
        <w:rPr>
          <w:rFonts w:eastAsia="Arial"/>
          <w:sz w:val="22"/>
          <w:szCs w:val="22"/>
        </w:rPr>
        <w:t xml:space="preserve"> </w:t>
      </w:r>
      <w:r w:rsidRPr="007713CF">
        <w:rPr>
          <w:sz w:val="22"/>
          <w:szCs w:val="22"/>
        </w:rPr>
        <w:t xml:space="preserve">Zagęszczenie podbudowy należy wykonywać warstwami przy zachowaniu wilgotności optymalnej. W ostatniej fazie zagęszczania należy sprawdzić profil szablonem. Zagęszczenie podbudowy powinno być równomierne na całej szerokości. </w:t>
      </w:r>
    </w:p>
    <w:p w14:paraId="4C29D1BE" w14:textId="77777777" w:rsidR="00E01B0C" w:rsidRPr="007713CF" w:rsidRDefault="00E01B0C" w:rsidP="00E01B0C">
      <w:pPr>
        <w:ind w:left="567" w:hanging="567"/>
        <w:rPr>
          <w:sz w:val="22"/>
          <w:szCs w:val="22"/>
        </w:rPr>
      </w:pPr>
      <w:r w:rsidRPr="007713CF">
        <w:rPr>
          <w:sz w:val="22"/>
          <w:szCs w:val="22"/>
        </w:rPr>
        <w:t>5.8.4.</w:t>
      </w:r>
      <w:r w:rsidRPr="007713CF">
        <w:rPr>
          <w:rFonts w:eastAsia="Arial"/>
          <w:sz w:val="22"/>
          <w:szCs w:val="22"/>
        </w:rPr>
        <w:t xml:space="preserve"> </w:t>
      </w:r>
      <w:r w:rsidRPr="007713CF">
        <w:rPr>
          <w:sz w:val="22"/>
          <w:szCs w:val="22"/>
        </w:rPr>
        <w:t>Wskaźnik zagęszczenia nie powinien być mniejszy od 1,03 (KR 5 -KR 7) oraz 1,00 dla pozostałych dróg. Zagęszczenie kontroluje się płytą VSS przez sprawdzenie modułu odkształcenia. Zagęszczenie podbudowy stabilizowanej mechanicznie należy uznać za prawidłowe, gdy stosunek wtórnego modułu E</w:t>
      </w:r>
      <w:r w:rsidRPr="007713CF">
        <w:rPr>
          <w:sz w:val="22"/>
          <w:szCs w:val="22"/>
          <w:vertAlign w:val="subscript"/>
        </w:rPr>
        <w:t>2</w:t>
      </w:r>
      <w:r w:rsidRPr="007713CF">
        <w:rPr>
          <w:sz w:val="22"/>
          <w:szCs w:val="22"/>
        </w:rPr>
        <w:t xml:space="preserve"> do pierwotnego modułu odkształcenia </w:t>
      </w:r>
    </w:p>
    <w:p w14:paraId="7B604F4B" w14:textId="77777777" w:rsidR="00E01B0C" w:rsidRPr="007713CF" w:rsidRDefault="00E01B0C" w:rsidP="00E01B0C">
      <w:pPr>
        <w:rPr>
          <w:sz w:val="22"/>
          <w:szCs w:val="22"/>
        </w:rPr>
      </w:pPr>
      <w:r w:rsidRPr="007713CF">
        <w:rPr>
          <w:sz w:val="22"/>
          <w:szCs w:val="22"/>
        </w:rPr>
        <w:t>E</w:t>
      </w:r>
      <w:r w:rsidRPr="007713CF">
        <w:rPr>
          <w:sz w:val="22"/>
          <w:szCs w:val="22"/>
          <w:vertAlign w:val="subscript"/>
        </w:rPr>
        <w:t>1</w:t>
      </w:r>
      <w:r w:rsidRPr="007713CF">
        <w:rPr>
          <w:sz w:val="22"/>
          <w:szCs w:val="22"/>
        </w:rPr>
        <w:t xml:space="preserve"> jest nie większy od 2,2 dla każdej warstwy konstrukcyjnej podbudowy. Wskaźnik zagęszczenia podbudowy powinien odpowiadać przyjętemu poziomowi wskaźnika nośności podbudowy wg tablicy 6.8. </w:t>
      </w:r>
    </w:p>
    <w:p w14:paraId="38CEF851" w14:textId="77777777" w:rsidR="00E01B0C" w:rsidRPr="007713CF" w:rsidRDefault="00E01B0C" w:rsidP="00BA6032">
      <w:pPr>
        <w:pStyle w:val="SSTnag3"/>
      </w:pPr>
      <w:r w:rsidRPr="007713CF">
        <w:t xml:space="preserve">Utrzymanie wykonanej warstwy </w:t>
      </w:r>
    </w:p>
    <w:p w14:paraId="77190FDE" w14:textId="77777777" w:rsidR="00E01B0C" w:rsidRPr="007713CF" w:rsidRDefault="00E01B0C" w:rsidP="00E01B0C">
      <w:pPr>
        <w:ind w:left="567" w:hanging="567"/>
        <w:rPr>
          <w:sz w:val="22"/>
          <w:szCs w:val="22"/>
        </w:rPr>
      </w:pPr>
      <w:r w:rsidRPr="007713CF">
        <w:rPr>
          <w:sz w:val="22"/>
          <w:szCs w:val="22"/>
        </w:rPr>
        <w:t>5.9.1.</w:t>
      </w:r>
      <w:r w:rsidRPr="007713CF">
        <w:rPr>
          <w:rFonts w:eastAsia="Arial"/>
          <w:sz w:val="22"/>
          <w:szCs w:val="22"/>
        </w:rPr>
        <w:t xml:space="preserve"> </w:t>
      </w:r>
      <w:r w:rsidRPr="007713CF">
        <w:rPr>
          <w:sz w:val="22"/>
          <w:szCs w:val="22"/>
        </w:rPr>
        <w:t xml:space="preserve">Warstwa po wykonaniu, a przed ułożeniem następnej warstwy powinna być utrzymywana w dobrym stanie. Jeżeli Wykonawca będzie wykorzystywał, gotową warstwę do ruchu budowlanego, to jest obowiązany naprawić wszelkie jej uszkodzenia spowodowane przez ten ruch.  </w:t>
      </w:r>
    </w:p>
    <w:p w14:paraId="1782ACB0" w14:textId="77777777" w:rsidR="00E01B0C" w:rsidRPr="007713CF" w:rsidRDefault="00E01B0C" w:rsidP="00BA6032">
      <w:pPr>
        <w:pStyle w:val="SSTnag3"/>
      </w:pPr>
      <w:r w:rsidRPr="007713CF">
        <w:t xml:space="preserve">Roboty wykończeniowe </w:t>
      </w:r>
    </w:p>
    <w:p w14:paraId="0B27AB4A" w14:textId="77777777" w:rsidR="00E01B0C" w:rsidRPr="007713CF" w:rsidRDefault="00E01B0C" w:rsidP="00E01B0C">
      <w:pPr>
        <w:ind w:left="567" w:hanging="567"/>
        <w:rPr>
          <w:sz w:val="22"/>
          <w:szCs w:val="22"/>
        </w:rPr>
      </w:pPr>
      <w:r w:rsidRPr="007713CF">
        <w:rPr>
          <w:sz w:val="22"/>
          <w:szCs w:val="22"/>
        </w:rPr>
        <w:t xml:space="preserve">5.10.1.Roboty wykończeniowe, zgodne z dokumentacją projektową, </w:t>
      </w:r>
      <w:proofErr w:type="spellStart"/>
      <w:r w:rsidRPr="007713CF">
        <w:rPr>
          <w:sz w:val="22"/>
          <w:szCs w:val="22"/>
        </w:rPr>
        <w:t>STWiORB</w:t>
      </w:r>
      <w:proofErr w:type="spellEnd"/>
      <w:r w:rsidRPr="007713CF">
        <w:rPr>
          <w:sz w:val="22"/>
          <w:szCs w:val="22"/>
        </w:rPr>
        <w:t xml:space="preserve"> lub wskazaniami Inżyniera/Inspektora Nadzoru/Zamawiającego dotyczą prac związanych z dostosowaniem wykonanych robót do istniejących warunków terenowych, takie jak:</w:t>
      </w:r>
    </w:p>
    <w:p w14:paraId="0BE2F713" w14:textId="77777777" w:rsidR="00E01B0C" w:rsidRPr="007713CF" w:rsidRDefault="00E01B0C" w:rsidP="000C4D36">
      <w:pPr>
        <w:numPr>
          <w:ilvl w:val="0"/>
          <w:numId w:val="251"/>
        </w:numPr>
        <w:spacing w:line="264" w:lineRule="auto"/>
        <w:rPr>
          <w:sz w:val="22"/>
          <w:szCs w:val="22"/>
        </w:rPr>
      </w:pPr>
      <w:r w:rsidRPr="007713CF">
        <w:rPr>
          <w:sz w:val="22"/>
          <w:szCs w:val="22"/>
        </w:rPr>
        <w:lastRenderedPageBreak/>
        <w:t xml:space="preserve">odtworzenie przeszkód czasowo usuniętych, </w:t>
      </w:r>
    </w:p>
    <w:p w14:paraId="1D2D486E" w14:textId="77777777" w:rsidR="00E01B0C" w:rsidRPr="007713CF" w:rsidRDefault="00E01B0C" w:rsidP="000C4D36">
      <w:pPr>
        <w:numPr>
          <w:ilvl w:val="0"/>
          <w:numId w:val="251"/>
        </w:numPr>
        <w:spacing w:line="264" w:lineRule="auto"/>
        <w:rPr>
          <w:sz w:val="22"/>
          <w:szCs w:val="22"/>
        </w:rPr>
      </w:pPr>
      <w:r w:rsidRPr="007713CF">
        <w:rPr>
          <w:sz w:val="22"/>
          <w:szCs w:val="22"/>
        </w:rPr>
        <w:t xml:space="preserve">uzupełnienie zniszczonych w czasie robót istniejących elementów drogowych lub terenowych, </w:t>
      </w:r>
    </w:p>
    <w:p w14:paraId="6D406419" w14:textId="77777777" w:rsidR="00E01B0C" w:rsidRPr="007713CF" w:rsidRDefault="00E01B0C" w:rsidP="000C4D36">
      <w:pPr>
        <w:numPr>
          <w:ilvl w:val="0"/>
          <w:numId w:val="251"/>
        </w:numPr>
        <w:spacing w:line="264" w:lineRule="auto"/>
        <w:rPr>
          <w:sz w:val="22"/>
          <w:szCs w:val="22"/>
        </w:rPr>
      </w:pPr>
      <w:r w:rsidRPr="007713CF">
        <w:rPr>
          <w:sz w:val="22"/>
          <w:szCs w:val="22"/>
        </w:rPr>
        <w:t xml:space="preserve">roboty porządkujące otoczenie terenu robót, </w:t>
      </w:r>
    </w:p>
    <w:p w14:paraId="5A4CFF81" w14:textId="77777777" w:rsidR="00E01B0C" w:rsidRPr="007713CF" w:rsidRDefault="00E01B0C" w:rsidP="000C4D36">
      <w:pPr>
        <w:numPr>
          <w:ilvl w:val="0"/>
          <w:numId w:val="251"/>
        </w:numPr>
        <w:spacing w:line="264" w:lineRule="auto"/>
        <w:rPr>
          <w:sz w:val="22"/>
          <w:szCs w:val="22"/>
        </w:rPr>
      </w:pPr>
      <w:r w:rsidRPr="007713CF">
        <w:rPr>
          <w:sz w:val="22"/>
          <w:szCs w:val="22"/>
        </w:rPr>
        <w:t xml:space="preserve">usunięcie oznakowania drogi wprowadzonego na okres robót. </w:t>
      </w:r>
    </w:p>
    <w:p w14:paraId="56F2CB68" w14:textId="77777777" w:rsidR="00E01B0C" w:rsidRPr="007713CF" w:rsidRDefault="00E01B0C" w:rsidP="00BA6032">
      <w:pPr>
        <w:pStyle w:val="SSTnagowek2"/>
      </w:pPr>
      <w:r w:rsidRPr="007713CF">
        <w:t xml:space="preserve">KONTROLA JAKOŚCI ROBÓT </w:t>
      </w:r>
    </w:p>
    <w:p w14:paraId="3B7242ED" w14:textId="77777777" w:rsidR="00E01B0C" w:rsidRPr="007713CF" w:rsidRDefault="00E01B0C" w:rsidP="00BA6032">
      <w:pPr>
        <w:pStyle w:val="SSTnag3"/>
      </w:pPr>
      <w:r w:rsidRPr="007713CF">
        <w:t>Ogólne zasady kontroli jakości robót</w:t>
      </w:r>
    </w:p>
    <w:p w14:paraId="297E5863"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xml:space="preserve">Ogólne zasady kontroli jakości robót podano w </w:t>
      </w:r>
      <w:proofErr w:type="spellStart"/>
      <w:r w:rsidRPr="007713CF">
        <w:rPr>
          <w:rFonts w:ascii="Arial Narrow" w:eastAsia="Arial Unicode MS" w:hAnsi="Arial Narrow" w:cs="Arial"/>
          <w:sz w:val="22"/>
          <w:szCs w:val="22"/>
        </w:rPr>
        <w:t>STWiORB</w:t>
      </w:r>
      <w:proofErr w:type="spellEnd"/>
      <w:r w:rsidRPr="007713CF">
        <w:rPr>
          <w:rFonts w:ascii="Arial Narrow" w:eastAsia="Arial Unicode MS" w:hAnsi="Arial Narrow" w:cs="Arial"/>
          <w:sz w:val="22"/>
          <w:szCs w:val="22"/>
        </w:rPr>
        <w:t xml:space="preserve"> DM.00.00.00 „Wymagania ogólne” pkt 6.</w:t>
      </w:r>
    </w:p>
    <w:p w14:paraId="6F11A315" w14:textId="77777777" w:rsidR="00E01B0C" w:rsidRPr="007713CF" w:rsidRDefault="00E01B0C" w:rsidP="00BA6032">
      <w:pPr>
        <w:pStyle w:val="SSTnag3"/>
      </w:pPr>
      <w:r w:rsidRPr="007713CF">
        <w:t>Badania przed przystąpieniem do robót</w:t>
      </w:r>
    </w:p>
    <w:p w14:paraId="12AA43A9"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xml:space="preserve">Przed przystąpieniem do robót Wykonawca powinien wykonać badania kruszyw przeznaczonych do wykonania robót i przedstawić wyniki tych badań Inżynierowi w celu akceptacji materiałów. Badania te powinny obejmować wszystkie właściwości określone w pkt 2.1 niniejszej </w:t>
      </w:r>
      <w:proofErr w:type="spellStart"/>
      <w:r w:rsidRPr="007713CF">
        <w:rPr>
          <w:rFonts w:ascii="Arial Narrow" w:eastAsia="Arial Unicode MS" w:hAnsi="Arial Narrow" w:cs="Arial"/>
          <w:sz w:val="22"/>
          <w:szCs w:val="22"/>
        </w:rPr>
        <w:t>STWiORB</w:t>
      </w:r>
      <w:proofErr w:type="spellEnd"/>
      <w:r w:rsidRPr="007713CF">
        <w:rPr>
          <w:rFonts w:ascii="Arial Narrow" w:eastAsia="Arial Unicode MS" w:hAnsi="Arial Narrow" w:cs="Arial"/>
          <w:sz w:val="22"/>
          <w:szCs w:val="22"/>
        </w:rPr>
        <w:t>.</w:t>
      </w:r>
    </w:p>
    <w:p w14:paraId="28F25495" w14:textId="77777777" w:rsidR="00E01B0C" w:rsidRPr="007713CF" w:rsidRDefault="00E01B0C" w:rsidP="00BA6032">
      <w:pPr>
        <w:pStyle w:val="SSTnag3"/>
      </w:pPr>
      <w:r w:rsidRPr="007713CF">
        <w:t>Badania w czasie robót</w:t>
      </w:r>
    </w:p>
    <w:p w14:paraId="73A395B8" w14:textId="77777777" w:rsidR="00E01B0C" w:rsidRPr="007713CF" w:rsidRDefault="00E01B0C" w:rsidP="00E01B0C">
      <w:pPr>
        <w:pStyle w:val="sstnag4"/>
        <w:spacing w:line="264" w:lineRule="auto"/>
        <w:rPr>
          <w:rFonts w:ascii="Arial Narrow" w:hAnsi="Arial Narrow" w:cs="Arial"/>
          <w:sz w:val="22"/>
          <w:szCs w:val="22"/>
        </w:rPr>
      </w:pPr>
      <w:r w:rsidRPr="007713CF">
        <w:rPr>
          <w:rFonts w:ascii="Arial Narrow" w:hAnsi="Arial Narrow" w:cs="Arial"/>
          <w:sz w:val="22"/>
          <w:szCs w:val="22"/>
        </w:rPr>
        <w:t>Częstotliwość oraz zakres badań i pomiarów</w:t>
      </w:r>
    </w:p>
    <w:p w14:paraId="65B39985"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W czasie budowy wykonawca powinien prowadzić systematyczne badania kontrolne i dostarczać kopie wyników Inżynierowi. Częstotliwość i zakres badań powinny gwarantować zachowanie wymagań jakościowych i nie powinny schodzić poniżej zakresu i częstotliwości podanej poniżej.</w:t>
      </w:r>
    </w:p>
    <w:p w14:paraId="36156FE3"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Tablica 3. Częstotliwość oraz zakres  badań przy budowie podbudowy lub pobocza z kruszyw stabilizowanych mechanicznie</w:t>
      </w:r>
    </w:p>
    <w:tbl>
      <w:tblPr>
        <w:tblW w:w="9781" w:type="dxa"/>
        <w:tblInd w:w="17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550"/>
        <w:gridCol w:w="3858"/>
        <w:gridCol w:w="2203"/>
        <w:gridCol w:w="3170"/>
      </w:tblGrid>
      <w:tr w:rsidR="00E01B0C" w:rsidRPr="007713CF" w14:paraId="5255A679" w14:textId="77777777" w:rsidTr="004B791E">
        <w:trPr>
          <w:trHeight w:val="255"/>
        </w:trPr>
        <w:tc>
          <w:tcPr>
            <w:tcW w:w="550" w:type="dxa"/>
            <w:vMerge w:val="restart"/>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vAlign w:val="center"/>
          </w:tcPr>
          <w:p w14:paraId="6F7238DE" w14:textId="77777777" w:rsidR="00E01B0C" w:rsidRPr="007713CF" w:rsidRDefault="00E01B0C" w:rsidP="004B791E">
            <w:pPr>
              <w:widowControl w:val="0"/>
              <w:autoSpaceDE w:val="0"/>
              <w:autoSpaceDN w:val="0"/>
              <w:adjustRightInd w:val="0"/>
              <w:spacing w:line="264" w:lineRule="auto"/>
              <w:jc w:val="center"/>
              <w:rPr>
                <w:rFonts w:cs="Arial"/>
                <w:sz w:val="22"/>
                <w:szCs w:val="22"/>
              </w:rPr>
            </w:pPr>
            <w:r w:rsidRPr="007713CF">
              <w:rPr>
                <w:rFonts w:cs="Arial"/>
                <w:bCs/>
                <w:iCs/>
                <w:sz w:val="22"/>
                <w:szCs w:val="22"/>
              </w:rPr>
              <w:t>Lp.</w:t>
            </w:r>
          </w:p>
        </w:tc>
        <w:tc>
          <w:tcPr>
            <w:tcW w:w="3858" w:type="dxa"/>
            <w:vMerge w:val="restart"/>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vAlign w:val="center"/>
          </w:tcPr>
          <w:p w14:paraId="0BFCA1F3" w14:textId="77777777" w:rsidR="00E01B0C" w:rsidRPr="007713CF" w:rsidRDefault="00E01B0C" w:rsidP="004B791E">
            <w:pPr>
              <w:widowControl w:val="0"/>
              <w:autoSpaceDE w:val="0"/>
              <w:autoSpaceDN w:val="0"/>
              <w:adjustRightInd w:val="0"/>
              <w:spacing w:line="264" w:lineRule="auto"/>
              <w:jc w:val="center"/>
              <w:rPr>
                <w:rFonts w:cs="Arial"/>
                <w:sz w:val="22"/>
                <w:szCs w:val="22"/>
              </w:rPr>
            </w:pPr>
            <w:r w:rsidRPr="007713CF">
              <w:rPr>
                <w:rFonts w:cs="Arial"/>
                <w:bCs/>
                <w:iCs/>
                <w:sz w:val="22"/>
                <w:szCs w:val="22"/>
              </w:rPr>
              <w:t>Wyszczególnienie badań</w:t>
            </w:r>
          </w:p>
        </w:tc>
        <w:tc>
          <w:tcPr>
            <w:tcW w:w="5373" w:type="dxa"/>
            <w:gridSpan w:val="2"/>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vAlign w:val="center"/>
          </w:tcPr>
          <w:p w14:paraId="75DDA025" w14:textId="77777777" w:rsidR="00E01B0C" w:rsidRPr="007713CF" w:rsidRDefault="00E01B0C" w:rsidP="004B791E">
            <w:pPr>
              <w:widowControl w:val="0"/>
              <w:autoSpaceDE w:val="0"/>
              <w:autoSpaceDN w:val="0"/>
              <w:adjustRightInd w:val="0"/>
              <w:spacing w:line="264" w:lineRule="auto"/>
              <w:jc w:val="center"/>
              <w:rPr>
                <w:rFonts w:cs="Arial"/>
                <w:sz w:val="22"/>
                <w:szCs w:val="22"/>
              </w:rPr>
            </w:pPr>
            <w:r w:rsidRPr="007713CF">
              <w:rPr>
                <w:rFonts w:cs="Arial"/>
                <w:bCs/>
                <w:iCs/>
                <w:sz w:val="22"/>
                <w:szCs w:val="22"/>
              </w:rPr>
              <w:t>Częstotliwość badań</w:t>
            </w:r>
          </w:p>
        </w:tc>
      </w:tr>
      <w:tr w:rsidR="00E01B0C" w:rsidRPr="007713CF" w14:paraId="1990AEF4" w14:textId="77777777" w:rsidTr="004B791E">
        <w:trPr>
          <w:trHeight w:val="667"/>
        </w:trPr>
        <w:tc>
          <w:tcPr>
            <w:tcW w:w="550" w:type="dxa"/>
            <w:vMerge/>
            <w:tcBorders>
              <w:top w:val="single" w:sz="6" w:space="0" w:color="000000"/>
              <w:left w:val="single" w:sz="6" w:space="0" w:color="000000"/>
              <w:bottom w:val="single" w:sz="6" w:space="0" w:color="000000"/>
              <w:right w:val="single" w:sz="6" w:space="0" w:color="000000"/>
            </w:tcBorders>
            <w:shd w:val="clear" w:color="auto" w:fill="auto"/>
          </w:tcPr>
          <w:p w14:paraId="3AE053B0" w14:textId="77777777" w:rsidR="00E01B0C" w:rsidRPr="007713CF" w:rsidRDefault="00E01B0C" w:rsidP="004B791E">
            <w:pPr>
              <w:widowControl w:val="0"/>
              <w:autoSpaceDE w:val="0"/>
              <w:autoSpaceDN w:val="0"/>
              <w:adjustRightInd w:val="0"/>
              <w:spacing w:line="264" w:lineRule="auto"/>
              <w:rPr>
                <w:rFonts w:cs="Arial"/>
                <w:sz w:val="22"/>
                <w:szCs w:val="22"/>
              </w:rPr>
            </w:pPr>
          </w:p>
        </w:tc>
        <w:tc>
          <w:tcPr>
            <w:tcW w:w="3858" w:type="dxa"/>
            <w:vMerge/>
            <w:tcBorders>
              <w:top w:val="single" w:sz="6" w:space="0" w:color="000000"/>
              <w:left w:val="single" w:sz="6" w:space="0" w:color="000000"/>
              <w:bottom w:val="single" w:sz="6" w:space="0" w:color="000000"/>
              <w:right w:val="single" w:sz="6" w:space="0" w:color="000000"/>
            </w:tcBorders>
            <w:shd w:val="clear" w:color="auto" w:fill="auto"/>
          </w:tcPr>
          <w:p w14:paraId="4AF757B6" w14:textId="77777777" w:rsidR="00E01B0C" w:rsidRPr="007713CF" w:rsidRDefault="00E01B0C" w:rsidP="004B791E">
            <w:pPr>
              <w:widowControl w:val="0"/>
              <w:autoSpaceDE w:val="0"/>
              <w:autoSpaceDN w:val="0"/>
              <w:adjustRightInd w:val="0"/>
              <w:spacing w:line="264" w:lineRule="auto"/>
              <w:rPr>
                <w:rFonts w:cs="Arial"/>
                <w:sz w:val="22"/>
                <w:szCs w:val="22"/>
              </w:rPr>
            </w:pPr>
          </w:p>
        </w:tc>
        <w:tc>
          <w:tcPr>
            <w:tcW w:w="2203"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vAlign w:val="center"/>
          </w:tcPr>
          <w:p w14:paraId="0DECB39E" w14:textId="77777777" w:rsidR="00E01B0C" w:rsidRPr="007713CF" w:rsidRDefault="00E01B0C" w:rsidP="004B791E">
            <w:pPr>
              <w:widowControl w:val="0"/>
              <w:autoSpaceDE w:val="0"/>
              <w:autoSpaceDN w:val="0"/>
              <w:adjustRightInd w:val="0"/>
              <w:spacing w:line="264" w:lineRule="auto"/>
              <w:jc w:val="center"/>
              <w:rPr>
                <w:rFonts w:cs="Arial"/>
                <w:sz w:val="22"/>
                <w:szCs w:val="22"/>
              </w:rPr>
            </w:pPr>
            <w:r w:rsidRPr="007713CF">
              <w:rPr>
                <w:rFonts w:cs="Arial"/>
                <w:bCs/>
                <w:iCs/>
                <w:sz w:val="22"/>
                <w:szCs w:val="22"/>
              </w:rPr>
              <w:t>Minimalna liczba badań na dziennej działce roboczej</w:t>
            </w:r>
          </w:p>
        </w:tc>
        <w:tc>
          <w:tcPr>
            <w:tcW w:w="3169"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vAlign w:val="center"/>
          </w:tcPr>
          <w:p w14:paraId="4CB36759" w14:textId="77777777" w:rsidR="00E01B0C" w:rsidRPr="007713CF" w:rsidRDefault="00E01B0C" w:rsidP="004B791E">
            <w:pPr>
              <w:widowControl w:val="0"/>
              <w:autoSpaceDE w:val="0"/>
              <w:autoSpaceDN w:val="0"/>
              <w:adjustRightInd w:val="0"/>
              <w:spacing w:line="264" w:lineRule="auto"/>
              <w:jc w:val="center"/>
              <w:rPr>
                <w:rFonts w:cs="Arial"/>
                <w:sz w:val="22"/>
                <w:szCs w:val="22"/>
              </w:rPr>
            </w:pPr>
            <w:r w:rsidRPr="007713CF">
              <w:rPr>
                <w:rFonts w:cs="Arial"/>
                <w:bCs/>
                <w:iCs/>
                <w:sz w:val="22"/>
                <w:szCs w:val="22"/>
              </w:rPr>
              <w:t>Maksymalna powierzchnia podbudowy przypadająca na jedno badanie (m</w:t>
            </w:r>
            <w:r w:rsidRPr="007713CF">
              <w:rPr>
                <w:rFonts w:cs="Arial"/>
                <w:bCs/>
                <w:iCs/>
                <w:sz w:val="22"/>
                <w:szCs w:val="22"/>
                <w:vertAlign w:val="superscript"/>
              </w:rPr>
              <w:t>2</w:t>
            </w:r>
            <w:r w:rsidRPr="007713CF">
              <w:rPr>
                <w:rFonts w:cs="Arial"/>
                <w:bCs/>
                <w:iCs/>
                <w:sz w:val="22"/>
                <w:szCs w:val="22"/>
              </w:rPr>
              <w:t>)</w:t>
            </w:r>
          </w:p>
        </w:tc>
      </w:tr>
      <w:tr w:rsidR="00E01B0C" w:rsidRPr="007713CF" w14:paraId="078CEC0B" w14:textId="77777777" w:rsidTr="004B791E">
        <w:trPr>
          <w:trHeight w:val="255"/>
        </w:trPr>
        <w:tc>
          <w:tcPr>
            <w:tcW w:w="55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E949683" w14:textId="77777777" w:rsidR="00E01B0C" w:rsidRPr="007713CF" w:rsidRDefault="00E01B0C" w:rsidP="004B791E">
            <w:pPr>
              <w:widowControl w:val="0"/>
              <w:autoSpaceDE w:val="0"/>
              <w:autoSpaceDN w:val="0"/>
              <w:adjustRightInd w:val="0"/>
              <w:spacing w:line="264" w:lineRule="auto"/>
              <w:jc w:val="center"/>
              <w:rPr>
                <w:rFonts w:cs="Arial"/>
                <w:sz w:val="22"/>
                <w:szCs w:val="22"/>
              </w:rPr>
            </w:pPr>
            <w:r w:rsidRPr="007713CF">
              <w:rPr>
                <w:rFonts w:cs="Arial"/>
                <w:iCs/>
                <w:sz w:val="22"/>
                <w:szCs w:val="22"/>
              </w:rPr>
              <w:t>1</w:t>
            </w:r>
          </w:p>
        </w:tc>
        <w:tc>
          <w:tcPr>
            <w:tcW w:w="385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55F118F" w14:textId="77777777" w:rsidR="00E01B0C" w:rsidRPr="007713CF" w:rsidRDefault="00E01B0C" w:rsidP="004B791E">
            <w:pPr>
              <w:widowControl w:val="0"/>
              <w:autoSpaceDE w:val="0"/>
              <w:autoSpaceDN w:val="0"/>
              <w:adjustRightInd w:val="0"/>
              <w:spacing w:line="264" w:lineRule="auto"/>
              <w:rPr>
                <w:rFonts w:cs="Arial"/>
                <w:sz w:val="22"/>
                <w:szCs w:val="22"/>
              </w:rPr>
            </w:pPr>
            <w:r w:rsidRPr="007713CF">
              <w:rPr>
                <w:rFonts w:cs="Arial"/>
                <w:iCs/>
                <w:sz w:val="22"/>
                <w:szCs w:val="22"/>
              </w:rPr>
              <w:t xml:space="preserve">Uziarnienie mieszanki </w:t>
            </w:r>
          </w:p>
        </w:tc>
        <w:tc>
          <w:tcPr>
            <w:tcW w:w="2203" w:type="dxa"/>
            <w:vMerge w:val="restart"/>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vAlign w:val="center"/>
          </w:tcPr>
          <w:p w14:paraId="2B3158FE" w14:textId="77777777" w:rsidR="00E01B0C" w:rsidRPr="007713CF" w:rsidRDefault="00E01B0C" w:rsidP="004B791E">
            <w:pPr>
              <w:widowControl w:val="0"/>
              <w:autoSpaceDE w:val="0"/>
              <w:autoSpaceDN w:val="0"/>
              <w:adjustRightInd w:val="0"/>
              <w:spacing w:line="264" w:lineRule="auto"/>
              <w:jc w:val="center"/>
              <w:rPr>
                <w:rFonts w:cs="Arial"/>
                <w:sz w:val="22"/>
                <w:szCs w:val="22"/>
              </w:rPr>
            </w:pPr>
            <w:r w:rsidRPr="007713CF">
              <w:rPr>
                <w:rFonts w:cs="Arial"/>
                <w:iCs/>
                <w:sz w:val="22"/>
                <w:szCs w:val="22"/>
              </w:rPr>
              <w:t>2</w:t>
            </w:r>
          </w:p>
        </w:tc>
        <w:tc>
          <w:tcPr>
            <w:tcW w:w="3169" w:type="dxa"/>
            <w:vMerge w:val="restart"/>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vAlign w:val="center"/>
          </w:tcPr>
          <w:p w14:paraId="1F2FCB09" w14:textId="77777777" w:rsidR="00E01B0C" w:rsidRPr="007713CF" w:rsidRDefault="00E01B0C" w:rsidP="004B791E">
            <w:pPr>
              <w:widowControl w:val="0"/>
              <w:autoSpaceDE w:val="0"/>
              <w:autoSpaceDN w:val="0"/>
              <w:adjustRightInd w:val="0"/>
              <w:spacing w:line="264" w:lineRule="auto"/>
              <w:jc w:val="center"/>
              <w:rPr>
                <w:rFonts w:cs="Arial"/>
                <w:sz w:val="22"/>
                <w:szCs w:val="22"/>
              </w:rPr>
            </w:pPr>
            <w:r w:rsidRPr="007713CF">
              <w:rPr>
                <w:rFonts w:cs="Arial"/>
                <w:iCs/>
                <w:sz w:val="22"/>
                <w:szCs w:val="22"/>
              </w:rPr>
              <w:t>600</w:t>
            </w:r>
          </w:p>
        </w:tc>
      </w:tr>
      <w:tr w:rsidR="00E01B0C" w:rsidRPr="007713CF" w14:paraId="1F517DA8" w14:textId="77777777" w:rsidTr="004B791E">
        <w:trPr>
          <w:trHeight w:val="255"/>
        </w:trPr>
        <w:tc>
          <w:tcPr>
            <w:tcW w:w="55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4481852" w14:textId="77777777" w:rsidR="00E01B0C" w:rsidRPr="007713CF" w:rsidRDefault="00E01B0C" w:rsidP="004B791E">
            <w:pPr>
              <w:widowControl w:val="0"/>
              <w:autoSpaceDE w:val="0"/>
              <w:autoSpaceDN w:val="0"/>
              <w:adjustRightInd w:val="0"/>
              <w:spacing w:line="264" w:lineRule="auto"/>
              <w:jc w:val="center"/>
              <w:rPr>
                <w:rFonts w:cs="Arial"/>
                <w:sz w:val="22"/>
                <w:szCs w:val="22"/>
              </w:rPr>
            </w:pPr>
            <w:r w:rsidRPr="007713CF">
              <w:rPr>
                <w:rFonts w:cs="Arial"/>
                <w:iCs/>
                <w:sz w:val="22"/>
                <w:szCs w:val="22"/>
              </w:rPr>
              <w:t>2</w:t>
            </w:r>
          </w:p>
        </w:tc>
        <w:tc>
          <w:tcPr>
            <w:tcW w:w="385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CD9CFB8" w14:textId="77777777" w:rsidR="00E01B0C" w:rsidRPr="007713CF" w:rsidRDefault="00E01B0C" w:rsidP="004B791E">
            <w:pPr>
              <w:widowControl w:val="0"/>
              <w:autoSpaceDE w:val="0"/>
              <w:autoSpaceDN w:val="0"/>
              <w:adjustRightInd w:val="0"/>
              <w:spacing w:line="264" w:lineRule="auto"/>
              <w:rPr>
                <w:rFonts w:cs="Arial"/>
                <w:sz w:val="22"/>
                <w:szCs w:val="22"/>
              </w:rPr>
            </w:pPr>
            <w:r w:rsidRPr="007713CF">
              <w:rPr>
                <w:rFonts w:cs="Arial"/>
                <w:iCs/>
                <w:sz w:val="22"/>
                <w:szCs w:val="22"/>
              </w:rPr>
              <w:t xml:space="preserve">Wilgotność mieszanki </w:t>
            </w:r>
          </w:p>
        </w:tc>
        <w:tc>
          <w:tcPr>
            <w:tcW w:w="2203" w:type="dxa"/>
            <w:vMerge/>
            <w:tcBorders>
              <w:top w:val="single" w:sz="6" w:space="0" w:color="000000"/>
              <w:left w:val="single" w:sz="6" w:space="0" w:color="000000"/>
              <w:bottom w:val="single" w:sz="6" w:space="0" w:color="000000"/>
              <w:right w:val="single" w:sz="6" w:space="0" w:color="000000"/>
            </w:tcBorders>
            <w:shd w:val="clear" w:color="auto" w:fill="auto"/>
          </w:tcPr>
          <w:p w14:paraId="6B0275B8" w14:textId="77777777" w:rsidR="00E01B0C" w:rsidRPr="007713CF" w:rsidRDefault="00E01B0C" w:rsidP="004B791E">
            <w:pPr>
              <w:widowControl w:val="0"/>
              <w:autoSpaceDE w:val="0"/>
              <w:autoSpaceDN w:val="0"/>
              <w:adjustRightInd w:val="0"/>
              <w:spacing w:line="264" w:lineRule="auto"/>
              <w:rPr>
                <w:rFonts w:cs="Arial"/>
                <w:sz w:val="22"/>
                <w:szCs w:val="22"/>
              </w:rPr>
            </w:pPr>
          </w:p>
        </w:tc>
        <w:tc>
          <w:tcPr>
            <w:tcW w:w="3169" w:type="dxa"/>
            <w:vMerge/>
            <w:tcBorders>
              <w:top w:val="single" w:sz="6" w:space="0" w:color="000000"/>
              <w:left w:val="single" w:sz="6" w:space="0" w:color="000000"/>
              <w:bottom w:val="single" w:sz="6" w:space="0" w:color="000000"/>
              <w:right w:val="single" w:sz="6" w:space="0" w:color="000000"/>
            </w:tcBorders>
            <w:shd w:val="clear" w:color="auto" w:fill="auto"/>
          </w:tcPr>
          <w:p w14:paraId="586B16AB" w14:textId="77777777" w:rsidR="00E01B0C" w:rsidRPr="007713CF" w:rsidRDefault="00E01B0C" w:rsidP="004B791E">
            <w:pPr>
              <w:widowControl w:val="0"/>
              <w:autoSpaceDE w:val="0"/>
              <w:autoSpaceDN w:val="0"/>
              <w:adjustRightInd w:val="0"/>
              <w:spacing w:line="264" w:lineRule="auto"/>
              <w:rPr>
                <w:rFonts w:cs="Arial"/>
                <w:sz w:val="22"/>
                <w:szCs w:val="22"/>
              </w:rPr>
            </w:pPr>
          </w:p>
        </w:tc>
      </w:tr>
      <w:tr w:rsidR="00E01B0C" w:rsidRPr="007713CF" w14:paraId="2D7088B6" w14:textId="77777777" w:rsidTr="004B791E">
        <w:trPr>
          <w:trHeight w:val="227"/>
        </w:trPr>
        <w:tc>
          <w:tcPr>
            <w:tcW w:w="55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44E6037" w14:textId="77777777" w:rsidR="00E01B0C" w:rsidRPr="007713CF" w:rsidRDefault="00E01B0C" w:rsidP="004B791E">
            <w:pPr>
              <w:widowControl w:val="0"/>
              <w:autoSpaceDE w:val="0"/>
              <w:autoSpaceDN w:val="0"/>
              <w:adjustRightInd w:val="0"/>
              <w:spacing w:line="264" w:lineRule="auto"/>
              <w:jc w:val="center"/>
              <w:rPr>
                <w:rFonts w:cs="Arial"/>
                <w:sz w:val="22"/>
                <w:szCs w:val="22"/>
              </w:rPr>
            </w:pPr>
            <w:r w:rsidRPr="007713CF">
              <w:rPr>
                <w:rFonts w:cs="Arial"/>
                <w:iCs/>
                <w:sz w:val="22"/>
                <w:szCs w:val="22"/>
              </w:rPr>
              <w:t>3</w:t>
            </w:r>
          </w:p>
        </w:tc>
        <w:tc>
          <w:tcPr>
            <w:tcW w:w="385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DCDCAB7" w14:textId="77777777" w:rsidR="00E01B0C" w:rsidRPr="007713CF" w:rsidRDefault="00E01B0C" w:rsidP="004B791E">
            <w:pPr>
              <w:widowControl w:val="0"/>
              <w:autoSpaceDE w:val="0"/>
              <w:autoSpaceDN w:val="0"/>
              <w:adjustRightInd w:val="0"/>
              <w:spacing w:line="264" w:lineRule="auto"/>
              <w:rPr>
                <w:rFonts w:cs="Arial"/>
                <w:sz w:val="22"/>
                <w:szCs w:val="22"/>
              </w:rPr>
            </w:pPr>
            <w:r w:rsidRPr="007713CF">
              <w:rPr>
                <w:rFonts w:cs="Arial"/>
                <w:iCs/>
                <w:sz w:val="22"/>
                <w:szCs w:val="22"/>
              </w:rPr>
              <w:t>Zagęszczenie warstwy</w:t>
            </w:r>
          </w:p>
        </w:tc>
        <w:tc>
          <w:tcPr>
            <w:tcW w:w="2203" w:type="dxa"/>
            <w:tcBorders>
              <w:top w:val="single" w:sz="6" w:space="0" w:color="000000"/>
              <w:left w:val="single" w:sz="6" w:space="0" w:color="000000"/>
              <w:bottom w:val="single" w:sz="6" w:space="0" w:color="000000"/>
              <w:right w:val="single" w:sz="4" w:space="0" w:color="auto"/>
            </w:tcBorders>
            <w:shd w:val="clear" w:color="auto" w:fill="auto"/>
            <w:tcMar>
              <w:top w:w="80" w:type="dxa"/>
              <w:left w:w="80" w:type="dxa"/>
              <w:bottom w:w="80" w:type="dxa"/>
              <w:right w:w="80" w:type="dxa"/>
            </w:tcMar>
          </w:tcPr>
          <w:p w14:paraId="7AE692D0" w14:textId="77777777" w:rsidR="00E01B0C" w:rsidRPr="007713CF" w:rsidRDefault="00E01B0C" w:rsidP="004B791E">
            <w:pPr>
              <w:widowControl w:val="0"/>
              <w:autoSpaceDE w:val="0"/>
              <w:autoSpaceDN w:val="0"/>
              <w:adjustRightInd w:val="0"/>
              <w:spacing w:line="264" w:lineRule="auto"/>
              <w:jc w:val="right"/>
              <w:rPr>
                <w:rFonts w:cs="Arial"/>
                <w:sz w:val="22"/>
                <w:szCs w:val="22"/>
              </w:rPr>
            </w:pPr>
            <w:r w:rsidRPr="007713CF">
              <w:rPr>
                <w:rFonts w:cs="Arial"/>
                <w:iCs/>
                <w:sz w:val="22"/>
                <w:szCs w:val="22"/>
              </w:rPr>
              <w:t>10 próbek</w:t>
            </w:r>
          </w:p>
        </w:tc>
        <w:tc>
          <w:tcPr>
            <w:tcW w:w="3169" w:type="dxa"/>
            <w:tcBorders>
              <w:top w:val="single" w:sz="6" w:space="0" w:color="000000"/>
              <w:left w:val="single" w:sz="4" w:space="0" w:color="auto"/>
              <w:bottom w:val="single" w:sz="6" w:space="0" w:color="000000"/>
              <w:right w:val="single" w:sz="6" w:space="0" w:color="000000"/>
            </w:tcBorders>
            <w:shd w:val="clear" w:color="auto" w:fill="auto"/>
            <w:tcMar>
              <w:top w:w="80" w:type="dxa"/>
              <w:left w:w="80" w:type="dxa"/>
              <w:bottom w:w="80" w:type="dxa"/>
              <w:right w:w="80" w:type="dxa"/>
            </w:tcMar>
          </w:tcPr>
          <w:p w14:paraId="7A9B2893" w14:textId="77777777" w:rsidR="00E01B0C" w:rsidRPr="007713CF" w:rsidRDefault="00E01B0C" w:rsidP="004B791E">
            <w:pPr>
              <w:widowControl w:val="0"/>
              <w:autoSpaceDE w:val="0"/>
              <w:autoSpaceDN w:val="0"/>
              <w:adjustRightInd w:val="0"/>
              <w:spacing w:line="264" w:lineRule="auto"/>
              <w:rPr>
                <w:rFonts w:cs="Arial"/>
                <w:sz w:val="22"/>
                <w:szCs w:val="22"/>
              </w:rPr>
            </w:pPr>
            <w:r w:rsidRPr="007713CF">
              <w:rPr>
                <w:rFonts w:cs="Arial"/>
                <w:iCs/>
                <w:sz w:val="22"/>
                <w:szCs w:val="22"/>
              </w:rPr>
              <w:t>na 200 m</w:t>
            </w:r>
            <w:r w:rsidRPr="007713CF">
              <w:rPr>
                <w:rFonts w:cs="Arial"/>
                <w:iCs/>
                <w:sz w:val="22"/>
                <w:szCs w:val="22"/>
                <w:vertAlign w:val="superscript"/>
              </w:rPr>
              <w:t>2</w:t>
            </w:r>
          </w:p>
        </w:tc>
      </w:tr>
      <w:tr w:rsidR="00E01B0C" w:rsidRPr="007713CF" w14:paraId="6D5FD37E" w14:textId="77777777" w:rsidTr="004B791E">
        <w:trPr>
          <w:trHeight w:val="227"/>
        </w:trPr>
        <w:tc>
          <w:tcPr>
            <w:tcW w:w="550"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1398AF4" w14:textId="77777777" w:rsidR="00E01B0C" w:rsidRPr="007713CF" w:rsidRDefault="00E01B0C" w:rsidP="004B791E">
            <w:pPr>
              <w:widowControl w:val="0"/>
              <w:autoSpaceDE w:val="0"/>
              <w:autoSpaceDN w:val="0"/>
              <w:adjustRightInd w:val="0"/>
              <w:spacing w:line="264" w:lineRule="auto"/>
              <w:jc w:val="center"/>
              <w:rPr>
                <w:rFonts w:cs="Arial"/>
                <w:sz w:val="22"/>
                <w:szCs w:val="22"/>
              </w:rPr>
            </w:pPr>
            <w:r w:rsidRPr="007713CF">
              <w:rPr>
                <w:rFonts w:cs="Arial"/>
                <w:iCs/>
                <w:sz w:val="22"/>
                <w:szCs w:val="22"/>
              </w:rPr>
              <w:t>4</w:t>
            </w:r>
          </w:p>
        </w:tc>
        <w:tc>
          <w:tcPr>
            <w:tcW w:w="3858"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7948E81" w14:textId="77777777" w:rsidR="00E01B0C" w:rsidRPr="007713CF" w:rsidRDefault="00E01B0C" w:rsidP="004B791E">
            <w:pPr>
              <w:widowControl w:val="0"/>
              <w:autoSpaceDE w:val="0"/>
              <w:autoSpaceDN w:val="0"/>
              <w:adjustRightInd w:val="0"/>
              <w:spacing w:line="264" w:lineRule="auto"/>
              <w:rPr>
                <w:rFonts w:cs="Arial"/>
                <w:sz w:val="22"/>
                <w:szCs w:val="22"/>
              </w:rPr>
            </w:pPr>
            <w:r w:rsidRPr="007713CF">
              <w:rPr>
                <w:rFonts w:cs="Arial"/>
                <w:iCs/>
                <w:sz w:val="22"/>
                <w:szCs w:val="22"/>
              </w:rPr>
              <w:t>Badanie właściwości kruszywa wg tab. 1</w:t>
            </w:r>
          </w:p>
        </w:tc>
        <w:tc>
          <w:tcPr>
            <w:tcW w:w="5373" w:type="dxa"/>
            <w:gridSpan w:val="2"/>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92BB8DE" w14:textId="77777777" w:rsidR="00E01B0C" w:rsidRPr="007713CF" w:rsidRDefault="00E01B0C" w:rsidP="004B791E">
            <w:pPr>
              <w:widowControl w:val="0"/>
              <w:autoSpaceDE w:val="0"/>
              <w:autoSpaceDN w:val="0"/>
              <w:adjustRightInd w:val="0"/>
              <w:spacing w:line="264" w:lineRule="auto"/>
              <w:jc w:val="center"/>
              <w:rPr>
                <w:rFonts w:cs="Arial"/>
                <w:sz w:val="22"/>
                <w:szCs w:val="22"/>
              </w:rPr>
            </w:pPr>
            <w:r w:rsidRPr="007713CF">
              <w:rPr>
                <w:rFonts w:cs="Arial"/>
                <w:iCs/>
                <w:sz w:val="22"/>
                <w:szCs w:val="22"/>
              </w:rPr>
              <w:t>dla każdej partii kruszywa i przy każdej zmianie kruszywa</w:t>
            </w:r>
          </w:p>
        </w:tc>
      </w:tr>
    </w:tbl>
    <w:p w14:paraId="1041877B" w14:textId="77777777" w:rsidR="00E01B0C" w:rsidRPr="007713CF" w:rsidRDefault="00E01B0C" w:rsidP="00E01B0C">
      <w:pPr>
        <w:pStyle w:val="sstnag4"/>
        <w:spacing w:line="264" w:lineRule="auto"/>
        <w:rPr>
          <w:rFonts w:ascii="Arial Narrow" w:hAnsi="Arial Narrow" w:cs="Arial"/>
          <w:sz w:val="22"/>
          <w:szCs w:val="22"/>
        </w:rPr>
      </w:pPr>
      <w:r w:rsidRPr="007713CF">
        <w:rPr>
          <w:rFonts w:ascii="Arial Narrow" w:hAnsi="Arial Narrow" w:cs="Arial"/>
          <w:sz w:val="22"/>
          <w:szCs w:val="22"/>
        </w:rPr>
        <w:t>Uziarnienie mieszanki</w:t>
      </w:r>
    </w:p>
    <w:p w14:paraId="3CF73327"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xml:space="preserve">Uziarnienie mieszanki powinno być zgodne z wymaganiami niniejszej </w:t>
      </w:r>
      <w:proofErr w:type="spellStart"/>
      <w:r w:rsidRPr="007713CF">
        <w:rPr>
          <w:rFonts w:ascii="Arial Narrow" w:eastAsia="Arial Unicode MS" w:hAnsi="Arial Narrow" w:cs="Arial"/>
          <w:sz w:val="22"/>
          <w:szCs w:val="22"/>
        </w:rPr>
        <w:t>STWiORB</w:t>
      </w:r>
      <w:proofErr w:type="spellEnd"/>
      <w:r w:rsidRPr="007713CF">
        <w:rPr>
          <w:rFonts w:ascii="Arial Narrow" w:eastAsia="Arial Unicode MS" w:hAnsi="Arial Narrow" w:cs="Arial"/>
          <w:sz w:val="22"/>
          <w:szCs w:val="22"/>
        </w:rPr>
        <w:t>. Próbki należy pobierać w sposób losowy z rozłożonej warstwy, przed jej zagęszczeniem. Wyniki badań powinny być na bieżąco przekazywane Inżynierowi.</w:t>
      </w:r>
    </w:p>
    <w:p w14:paraId="72724538" w14:textId="77777777" w:rsidR="00E01B0C" w:rsidRPr="007713CF" w:rsidRDefault="00E01B0C" w:rsidP="00E01B0C">
      <w:pPr>
        <w:pStyle w:val="sstnag4"/>
        <w:spacing w:line="264" w:lineRule="auto"/>
        <w:rPr>
          <w:rFonts w:ascii="Arial Narrow" w:hAnsi="Arial Narrow" w:cs="Arial"/>
          <w:sz w:val="22"/>
          <w:szCs w:val="22"/>
        </w:rPr>
      </w:pPr>
      <w:r w:rsidRPr="007713CF">
        <w:rPr>
          <w:rFonts w:ascii="Arial Narrow" w:hAnsi="Arial Narrow" w:cs="Arial"/>
          <w:sz w:val="22"/>
          <w:szCs w:val="22"/>
        </w:rPr>
        <w:t xml:space="preserve">Wilgotność mieszanki </w:t>
      </w:r>
    </w:p>
    <w:p w14:paraId="24D65E52"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xml:space="preserve">Wilgotność mieszanki powinna odpowiadać wilgotności optymalnej, określonej według próby </w:t>
      </w:r>
      <w:proofErr w:type="spellStart"/>
      <w:r w:rsidRPr="007713CF">
        <w:rPr>
          <w:rFonts w:ascii="Arial Narrow" w:eastAsia="Arial Unicode MS" w:hAnsi="Arial Narrow" w:cs="Arial"/>
          <w:sz w:val="22"/>
          <w:szCs w:val="22"/>
        </w:rPr>
        <w:t>Proctora</w:t>
      </w:r>
      <w:proofErr w:type="spellEnd"/>
      <w:r w:rsidRPr="007713CF">
        <w:rPr>
          <w:rFonts w:ascii="Arial Narrow" w:eastAsia="Arial Unicode MS" w:hAnsi="Arial Narrow" w:cs="Arial"/>
          <w:sz w:val="22"/>
          <w:szCs w:val="22"/>
        </w:rPr>
        <w:t>, zgodnie z PN-EN 13286-2:2010 z tolerancją +10% -20%.</w:t>
      </w:r>
    </w:p>
    <w:p w14:paraId="4EED35B2" w14:textId="77777777" w:rsidR="00E01B0C" w:rsidRPr="007713CF" w:rsidRDefault="00E01B0C" w:rsidP="00E01B0C">
      <w:pPr>
        <w:pStyle w:val="sstnag4"/>
        <w:spacing w:line="264" w:lineRule="auto"/>
        <w:rPr>
          <w:rFonts w:ascii="Arial Narrow" w:hAnsi="Arial Narrow" w:cs="Arial"/>
          <w:sz w:val="22"/>
          <w:szCs w:val="22"/>
        </w:rPr>
      </w:pPr>
      <w:r w:rsidRPr="007713CF">
        <w:rPr>
          <w:rFonts w:ascii="Arial Narrow" w:hAnsi="Arial Narrow" w:cs="Arial"/>
          <w:sz w:val="22"/>
          <w:szCs w:val="22"/>
        </w:rPr>
        <w:t>Zagęszczenie</w:t>
      </w:r>
    </w:p>
    <w:p w14:paraId="7D31D98F"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Zagęszczenie każdej warstwy powinno odbywać się aż do osiągnięcia wymaganego wskaźnika zagęszczenia.</w:t>
      </w:r>
    </w:p>
    <w:p w14:paraId="7C74325D"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Zagęszczenie podbudowy należy sprawdzać według  metody obciążeń płytowych, wg PN-EN 13286-2:2010 i nie rzadziej niż raz na 200m2, lub według zaleceń Inżyniera.</w:t>
      </w:r>
    </w:p>
    <w:p w14:paraId="10BD1DE3" w14:textId="77777777" w:rsidR="00E01B0C" w:rsidRPr="007713CF" w:rsidRDefault="00E01B0C" w:rsidP="00E01B0C">
      <w:pPr>
        <w:pStyle w:val="sstnromalny"/>
        <w:spacing w:line="264" w:lineRule="auto"/>
        <w:rPr>
          <w:rFonts w:ascii="Arial Narrow" w:eastAsia="Arial Unicode MS" w:hAnsi="Arial Narrow" w:cs="Arial"/>
          <w:sz w:val="22"/>
          <w:szCs w:val="22"/>
        </w:rPr>
      </w:pPr>
      <w:r w:rsidRPr="007713CF">
        <w:rPr>
          <w:rFonts w:ascii="Arial Narrow" w:eastAsia="Arial Unicode MS" w:hAnsi="Arial Narrow" w:cs="Arial"/>
          <w:sz w:val="22"/>
          <w:szCs w:val="22"/>
        </w:rPr>
        <w:t>Zagęszczenie podbudowy stabilizowanej mechanicznie należy uznać za prawidłowe, gdy stosunek wtórnego modułu E2 do pierwotnego modułu odkształcenia E1 jest nie większy od 2,2 dla każdej warstwy konstrukcyjnej podbudowy.</w:t>
      </w:r>
    </w:p>
    <w:p w14:paraId="423049EF" w14:textId="77777777" w:rsidR="00E01B0C" w:rsidRPr="007713CF" w:rsidRDefault="00951744" w:rsidP="00E01B0C">
      <w:pPr>
        <w:pStyle w:val="sstnromalny"/>
        <w:spacing w:line="264" w:lineRule="auto"/>
        <w:rPr>
          <w:rFonts w:ascii="Arial Narrow" w:hAnsi="Arial Narrow" w:cs="Arial"/>
          <w:sz w:val="22"/>
          <w:szCs w:val="22"/>
        </w:rPr>
      </w:pPr>
      <m:oMathPara>
        <m:oMath>
          <m:f>
            <m:fPr>
              <m:ctrlPr>
                <w:rPr>
                  <w:rFonts w:ascii="Cambria Math" w:hAnsi="Cambria Math" w:cs="Arial"/>
                  <w:i/>
                  <w:sz w:val="22"/>
                  <w:szCs w:val="22"/>
                </w:rPr>
              </m:ctrlPr>
            </m:fPr>
            <m:num>
              <m:sSub>
                <m:sSubPr>
                  <m:ctrlPr>
                    <w:rPr>
                      <w:rFonts w:ascii="Cambria Math" w:hAnsi="Cambria Math" w:cs="Arial"/>
                      <w:i/>
                      <w:sz w:val="22"/>
                      <w:szCs w:val="22"/>
                    </w:rPr>
                  </m:ctrlPr>
                </m:sSubPr>
                <m:e>
                  <m:r>
                    <w:rPr>
                      <w:rFonts w:ascii="Cambria Math" w:hAnsi="Cambria Math" w:cs="Arial"/>
                      <w:sz w:val="22"/>
                      <w:szCs w:val="22"/>
                    </w:rPr>
                    <m:t>E</m:t>
                  </m:r>
                </m:e>
                <m:sub>
                  <m:r>
                    <w:rPr>
                      <w:rFonts w:ascii="Cambria Math" w:hAnsi="Cambria Math" w:cs="Arial"/>
                      <w:sz w:val="22"/>
                      <w:szCs w:val="22"/>
                    </w:rPr>
                    <m:t>2</m:t>
                  </m:r>
                </m:sub>
              </m:sSub>
            </m:num>
            <m:den>
              <m:sSub>
                <m:sSubPr>
                  <m:ctrlPr>
                    <w:rPr>
                      <w:rFonts w:ascii="Cambria Math" w:hAnsi="Cambria Math" w:cs="Arial"/>
                      <w:i/>
                      <w:sz w:val="22"/>
                      <w:szCs w:val="22"/>
                    </w:rPr>
                  </m:ctrlPr>
                </m:sSubPr>
                <m:e>
                  <m:r>
                    <w:rPr>
                      <w:rFonts w:ascii="Cambria Math" w:hAnsi="Cambria Math" w:cs="Arial"/>
                      <w:sz w:val="22"/>
                      <w:szCs w:val="22"/>
                    </w:rPr>
                    <m:t>E</m:t>
                  </m:r>
                </m:e>
                <m:sub>
                  <m:r>
                    <w:rPr>
                      <w:rFonts w:ascii="Cambria Math" w:hAnsi="Cambria Math" w:cs="Arial"/>
                      <w:sz w:val="22"/>
                      <w:szCs w:val="22"/>
                    </w:rPr>
                    <m:t xml:space="preserve">1 </m:t>
                  </m:r>
                </m:sub>
              </m:sSub>
            </m:den>
          </m:f>
          <m:r>
            <w:rPr>
              <w:rFonts w:ascii="Cambria Math" w:hAnsi="Cambria Math" w:cs="Arial"/>
              <w:sz w:val="22"/>
              <w:szCs w:val="22"/>
            </w:rPr>
            <m:t>≤2,0</m:t>
          </m:r>
        </m:oMath>
      </m:oMathPara>
    </w:p>
    <w:p w14:paraId="51911FB4" w14:textId="77777777" w:rsidR="00E01B0C" w:rsidRPr="007713CF" w:rsidRDefault="00E01B0C" w:rsidP="00E01B0C">
      <w:pPr>
        <w:pStyle w:val="sstnag4"/>
        <w:spacing w:line="264" w:lineRule="auto"/>
        <w:rPr>
          <w:rFonts w:ascii="Arial Narrow" w:hAnsi="Arial Narrow" w:cs="Arial"/>
          <w:sz w:val="22"/>
          <w:szCs w:val="22"/>
        </w:rPr>
      </w:pPr>
      <w:r w:rsidRPr="007713CF">
        <w:rPr>
          <w:rFonts w:ascii="Arial Narrow" w:hAnsi="Arial Narrow" w:cs="Arial"/>
          <w:sz w:val="22"/>
          <w:szCs w:val="22"/>
        </w:rPr>
        <w:t>Właściwości kruszywa.</w:t>
      </w:r>
    </w:p>
    <w:p w14:paraId="477A19FA"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Badania kruszywa powinny obejmować ocenę wszystkich właściwości określonych w pkt 2.</w:t>
      </w:r>
    </w:p>
    <w:p w14:paraId="324360A4"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lastRenderedPageBreak/>
        <w:t>Próbki do badań pełnych powinny być pobierane przez Wykonawcę w sposób losowy w obecności Inżyniera.</w:t>
      </w:r>
    </w:p>
    <w:p w14:paraId="5DDF3EBB" w14:textId="77777777" w:rsidR="00E01B0C" w:rsidRPr="007713CF" w:rsidRDefault="00E01B0C" w:rsidP="00BA6032">
      <w:pPr>
        <w:pStyle w:val="SSTnag3"/>
      </w:pPr>
      <w:r w:rsidRPr="007713CF">
        <w:t xml:space="preserve">Wymagania dotyczące cech geometrycznych podbudowy </w:t>
      </w:r>
    </w:p>
    <w:p w14:paraId="58766CE4"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Częstotliwość oraz zakres pomiarów dotyczących cech geometrycznych podbudowy  podano w  tablicy 4.</w:t>
      </w:r>
    </w:p>
    <w:p w14:paraId="523C4251"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Tablica 4. Częstotliwość oraz zakres pomiarów wykonanej warstwy z kruszywa niezwiązanego stabilizowanego mechanicznie</w:t>
      </w:r>
    </w:p>
    <w:tbl>
      <w:tblPr>
        <w:tblW w:w="9639" w:type="dxa"/>
        <w:tblInd w:w="17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567"/>
        <w:gridCol w:w="3261"/>
        <w:gridCol w:w="5811"/>
      </w:tblGrid>
      <w:tr w:rsidR="00E01B0C" w:rsidRPr="007713CF" w14:paraId="063F495F" w14:textId="77777777" w:rsidTr="004B791E">
        <w:trPr>
          <w:trHeight w:val="227"/>
        </w:trPr>
        <w:tc>
          <w:tcPr>
            <w:tcW w:w="56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CC8EEF2" w14:textId="77777777" w:rsidR="00E01B0C" w:rsidRPr="007713CF" w:rsidRDefault="00E01B0C" w:rsidP="004B791E">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Lp.</w:t>
            </w:r>
          </w:p>
        </w:tc>
        <w:tc>
          <w:tcPr>
            <w:tcW w:w="326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383ABBA" w14:textId="77777777" w:rsidR="00E01B0C" w:rsidRPr="007713CF" w:rsidRDefault="00E01B0C" w:rsidP="004B791E">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Wyszczególnienie badań i pomiarów</w:t>
            </w:r>
          </w:p>
        </w:tc>
        <w:tc>
          <w:tcPr>
            <w:tcW w:w="581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D5FFB7A" w14:textId="77777777" w:rsidR="00E01B0C" w:rsidRPr="007713CF" w:rsidRDefault="00E01B0C" w:rsidP="004B791E">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Minimalna częstotliwość pomiarów</w:t>
            </w:r>
          </w:p>
        </w:tc>
      </w:tr>
      <w:tr w:rsidR="00E01B0C" w:rsidRPr="007713CF" w14:paraId="13F591CC" w14:textId="77777777" w:rsidTr="004B791E">
        <w:trPr>
          <w:trHeight w:val="227"/>
        </w:trPr>
        <w:tc>
          <w:tcPr>
            <w:tcW w:w="56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4EE7104" w14:textId="77777777" w:rsidR="00E01B0C" w:rsidRPr="007713CF" w:rsidRDefault="00E01B0C" w:rsidP="004B791E">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1</w:t>
            </w:r>
          </w:p>
        </w:tc>
        <w:tc>
          <w:tcPr>
            <w:tcW w:w="326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A728671" w14:textId="77777777" w:rsidR="00E01B0C" w:rsidRPr="007713CF" w:rsidRDefault="00E01B0C" w:rsidP="004B791E">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 xml:space="preserve">Szerokość podbudowy </w:t>
            </w:r>
          </w:p>
        </w:tc>
        <w:tc>
          <w:tcPr>
            <w:tcW w:w="581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69C4450" w14:textId="77777777" w:rsidR="00E01B0C" w:rsidRPr="007713CF" w:rsidRDefault="00E01B0C" w:rsidP="004B791E">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3 razy</w:t>
            </w:r>
          </w:p>
        </w:tc>
      </w:tr>
      <w:tr w:rsidR="00E01B0C" w:rsidRPr="007713CF" w14:paraId="10DB0C3D" w14:textId="77777777" w:rsidTr="004B791E">
        <w:trPr>
          <w:trHeight w:val="447"/>
        </w:trPr>
        <w:tc>
          <w:tcPr>
            <w:tcW w:w="56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EE705B1" w14:textId="77777777" w:rsidR="00E01B0C" w:rsidRPr="007713CF" w:rsidRDefault="00E01B0C" w:rsidP="004B791E">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2</w:t>
            </w:r>
          </w:p>
        </w:tc>
        <w:tc>
          <w:tcPr>
            <w:tcW w:w="326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FD23530" w14:textId="77777777" w:rsidR="00E01B0C" w:rsidRPr="007713CF" w:rsidRDefault="00E01B0C" w:rsidP="004B791E">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Równość podłużna</w:t>
            </w:r>
          </w:p>
        </w:tc>
        <w:tc>
          <w:tcPr>
            <w:tcW w:w="581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E4F3CC5" w14:textId="77777777" w:rsidR="00E01B0C" w:rsidRPr="007713CF" w:rsidRDefault="00E01B0C" w:rsidP="004B791E">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 xml:space="preserve">w sposób ciągły </w:t>
            </w:r>
            <w:proofErr w:type="spellStart"/>
            <w:r w:rsidRPr="007713CF">
              <w:rPr>
                <w:rFonts w:ascii="Arial Narrow" w:hAnsi="Arial Narrow" w:cs="Arial"/>
                <w:sz w:val="22"/>
                <w:szCs w:val="22"/>
              </w:rPr>
              <w:t>planografem</w:t>
            </w:r>
            <w:proofErr w:type="spellEnd"/>
            <w:r w:rsidRPr="007713CF">
              <w:rPr>
                <w:rFonts w:ascii="Arial Narrow" w:hAnsi="Arial Narrow" w:cs="Arial"/>
                <w:sz w:val="22"/>
                <w:szCs w:val="22"/>
              </w:rPr>
              <w:t xml:space="preserve"> albo co  20 m łatą na każdym pasie ruchu</w:t>
            </w:r>
          </w:p>
        </w:tc>
      </w:tr>
      <w:tr w:rsidR="00E01B0C" w:rsidRPr="007713CF" w14:paraId="2D5B9D1A" w14:textId="77777777" w:rsidTr="004B791E">
        <w:trPr>
          <w:trHeight w:val="227"/>
        </w:trPr>
        <w:tc>
          <w:tcPr>
            <w:tcW w:w="56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E713C41" w14:textId="77777777" w:rsidR="00E01B0C" w:rsidRPr="007713CF" w:rsidRDefault="00E01B0C" w:rsidP="004B791E">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3</w:t>
            </w:r>
          </w:p>
        </w:tc>
        <w:tc>
          <w:tcPr>
            <w:tcW w:w="326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9215704" w14:textId="77777777" w:rsidR="00E01B0C" w:rsidRPr="007713CF" w:rsidRDefault="00E01B0C" w:rsidP="004B791E">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Równość poprzeczna</w:t>
            </w:r>
          </w:p>
        </w:tc>
        <w:tc>
          <w:tcPr>
            <w:tcW w:w="581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F140048" w14:textId="77777777" w:rsidR="00E01B0C" w:rsidRPr="007713CF" w:rsidRDefault="00E01B0C" w:rsidP="004B791E">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3 razy</w:t>
            </w:r>
          </w:p>
        </w:tc>
      </w:tr>
      <w:tr w:rsidR="00E01B0C" w:rsidRPr="007713CF" w14:paraId="0CB364F0" w14:textId="77777777" w:rsidTr="004B791E">
        <w:trPr>
          <w:trHeight w:val="227"/>
        </w:trPr>
        <w:tc>
          <w:tcPr>
            <w:tcW w:w="56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EA6CB35" w14:textId="77777777" w:rsidR="00E01B0C" w:rsidRPr="007713CF" w:rsidRDefault="00E01B0C" w:rsidP="004B791E">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4</w:t>
            </w:r>
          </w:p>
        </w:tc>
        <w:tc>
          <w:tcPr>
            <w:tcW w:w="326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FCE8526" w14:textId="77777777" w:rsidR="00E01B0C" w:rsidRPr="007713CF" w:rsidRDefault="00E01B0C" w:rsidP="004B791E">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Spadki poprzeczne*</w:t>
            </w:r>
            <w:r w:rsidRPr="007713CF">
              <w:rPr>
                <w:rFonts w:ascii="Arial Narrow" w:hAnsi="Arial Narrow" w:cs="Arial"/>
                <w:sz w:val="22"/>
                <w:szCs w:val="22"/>
                <w:vertAlign w:val="superscript"/>
              </w:rPr>
              <w:t>)</w:t>
            </w:r>
          </w:p>
        </w:tc>
        <w:tc>
          <w:tcPr>
            <w:tcW w:w="581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0D6D4ED" w14:textId="77777777" w:rsidR="00E01B0C" w:rsidRPr="007713CF" w:rsidRDefault="00E01B0C" w:rsidP="004B791E">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3 razy</w:t>
            </w:r>
          </w:p>
        </w:tc>
      </w:tr>
      <w:tr w:rsidR="00E01B0C" w:rsidRPr="007713CF" w14:paraId="6A507A65" w14:textId="77777777" w:rsidTr="004B791E">
        <w:trPr>
          <w:trHeight w:val="227"/>
        </w:trPr>
        <w:tc>
          <w:tcPr>
            <w:tcW w:w="56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93400AF" w14:textId="77777777" w:rsidR="00E01B0C" w:rsidRPr="007713CF" w:rsidRDefault="00E01B0C" w:rsidP="004B791E">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5</w:t>
            </w:r>
          </w:p>
        </w:tc>
        <w:tc>
          <w:tcPr>
            <w:tcW w:w="326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B0B2DF0" w14:textId="77777777" w:rsidR="00E01B0C" w:rsidRPr="007713CF" w:rsidRDefault="00E01B0C" w:rsidP="004B791E">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Rzędne wysokościowe</w:t>
            </w:r>
          </w:p>
        </w:tc>
        <w:tc>
          <w:tcPr>
            <w:tcW w:w="581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6EE2D66" w14:textId="77777777" w:rsidR="00E01B0C" w:rsidRPr="007713CF" w:rsidRDefault="00E01B0C" w:rsidP="004B791E">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co 10 m</w:t>
            </w:r>
          </w:p>
        </w:tc>
      </w:tr>
      <w:tr w:rsidR="00E01B0C" w:rsidRPr="007713CF" w14:paraId="3071C447" w14:textId="77777777" w:rsidTr="004B791E">
        <w:trPr>
          <w:trHeight w:val="227"/>
        </w:trPr>
        <w:tc>
          <w:tcPr>
            <w:tcW w:w="56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C745474" w14:textId="77777777" w:rsidR="00E01B0C" w:rsidRPr="007713CF" w:rsidRDefault="00E01B0C" w:rsidP="004B791E">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6</w:t>
            </w:r>
          </w:p>
        </w:tc>
        <w:tc>
          <w:tcPr>
            <w:tcW w:w="326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5D89EDD" w14:textId="77777777" w:rsidR="00E01B0C" w:rsidRPr="007713CF" w:rsidRDefault="00E01B0C" w:rsidP="004B791E">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Ukształtowanie osi w planie*</w:t>
            </w:r>
            <w:r w:rsidRPr="007713CF">
              <w:rPr>
                <w:rFonts w:ascii="Arial Narrow" w:hAnsi="Arial Narrow" w:cs="Arial"/>
                <w:sz w:val="22"/>
                <w:szCs w:val="22"/>
                <w:vertAlign w:val="superscript"/>
              </w:rPr>
              <w:t>)</w:t>
            </w:r>
          </w:p>
        </w:tc>
        <w:tc>
          <w:tcPr>
            <w:tcW w:w="581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2534B04" w14:textId="77777777" w:rsidR="00E01B0C" w:rsidRPr="007713CF" w:rsidRDefault="00E01B0C" w:rsidP="004B791E">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co 10 m</w:t>
            </w:r>
          </w:p>
        </w:tc>
      </w:tr>
      <w:tr w:rsidR="00E01B0C" w:rsidRPr="007713CF" w14:paraId="198CF37D" w14:textId="77777777" w:rsidTr="004B791E">
        <w:trPr>
          <w:trHeight w:val="307"/>
        </w:trPr>
        <w:tc>
          <w:tcPr>
            <w:tcW w:w="56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78399E2" w14:textId="77777777" w:rsidR="00E01B0C" w:rsidRPr="007713CF" w:rsidRDefault="00E01B0C" w:rsidP="004B791E">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7</w:t>
            </w:r>
          </w:p>
        </w:tc>
        <w:tc>
          <w:tcPr>
            <w:tcW w:w="326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EB32E85" w14:textId="77777777" w:rsidR="00E01B0C" w:rsidRPr="007713CF" w:rsidRDefault="00E01B0C" w:rsidP="004B791E">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 xml:space="preserve">Grubość podbudowy </w:t>
            </w:r>
          </w:p>
        </w:tc>
        <w:tc>
          <w:tcPr>
            <w:tcW w:w="581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B0C7FBB" w14:textId="77777777" w:rsidR="00E01B0C" w:rsidRPr="007713CF" w:rsidRDefault="00E01B0C" w:rsidP="004B791E">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w 3 punktach</w:t>
            </w:r>
          </w:p>
        </w:tc>
      </w:tr>
      <w:tr w:rsidR="00E01B0C" w:rsidRPr="007713CF" w14:paraId="042BC466" w14:textId="77777777" w:rsidTr="004B791E">
        <w:trPr>
          <w:trHeight w:val="667"/>
        </w:trPr>
        <w:tc>
          <w:tcPr>
            <w:tcW w:w="56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F65D1FC" w14:textId="77777777" w:rsidR="00E01B0C" w:rsidRPr="007713CF" w:rsidRDefault="00E01B0C" w:rsidP="004B791E">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8</w:t>
            </w:r>
          </w:p>
        </w:tc>
        <w:tc>
          <w:tcPr>
            <w:tcW w:w="326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03586A5" w14:textId="77777777" w:rsidR="00E01B0C" w:rsidRPr="007713CF" w:rsidRDefault="00E01B0C" w:rsidP="004B791E">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Nośność podbudowy:</w:t>
            </w:r>
          </w:p>
          <w:p w14:paraId="707B101A" w14:textId="77777777" w:rsidR="00E01B0C" w:rsidRPr="007713CF" w:rsidRDefault="00E01B0C" w:rsidP="004B791E">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 moduł odkształcenia</w:t>
            </w:r>
          </w:p>
          <w:p w14:paraId="3C259D12" w14:textId="77777777" w:rsidR="00E01B0C" w:rsidRPr="007713CF" w:rsidRDefault="00E01B0C" w:rsidP="004B791E">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 ugięcie sprężyste</w:t>
            </w:r>
          </w:p>
        </w:tc>
        <w:tc>
          <w:tcPr>
            <w:tcW w:w="5811"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A079D79" w14:textId="77777777" w:rsidR="00E01B0C" w:rsidRPr="007713CF" w:rsidRDefault="00E01B0C" w:rsidP="004B791E">
            <w:pPr>
              <w:pStyle w:val="sstnromalny"/>
              <w:spacing w:line="264" w:lineRule="auto"/>
              <w:ind w:firstLine="0"/>
              <w:rPr>
                <w:rFonts w:ascii="Arial Narrow" w:hAnsi="Arial Narrow" w:cs="Arial"/>
                <w:sz w:val="22"/>
                <w:szCs w:val="22"/>
              </w:rPr>
            </w:pPr>
          </w:p>
          <w:p w14:paraId="6130EDF1" w14:textId="77777777" w:rsidR="00E01B0C" w:rsidRPr="007713CF" w:rsidRDefault="00E01B0C" w:rsidP="004B791E">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co najmniej w dwóch przekrojach na każde 10 m</w:t>
            </w:r>
          </w:p>
          <w:p w14:paraId="2D251F3A" w14:textId="77777777" w:rsidR="00E01B0C" w:rsidRPr="007713CF" w:rsidRDefault="00E01B0C" w:rsidP="004B791E">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co najmniej w 2 punktach na każde 10 m</w:t>
            </w:r>
          </w:p>
        </w:tc>
      </w:tr>
    </w:tbl>
    <w:p w14:paraId="1E1A25BE"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Dodatkowe pomiary spadków poprzecznych i ukształtowania osi w planie należy wykonać w punktach głównych łuków poziomych.</w:t>
      </w:r>
    </w:p>
    <w:p w14:paraId="6C26B5B3"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Szerokość podbudowy lub pobocza nie może różnić się od szerokości projektowanej o więcej niż +10cm, -5cm.</w:t>
      </w:r>
    </w:p>
    <w:p w14:paraId="24157F67" w14:textId="77777777" w:rsidR="00E01B0C" w:rsidRPr="007713CF" w:rsidRDefault="00E01B0C" w:rsidP="00E01B0C">
      <w:pPr>
        <w:pStyle w:val="sstnromalny"/>
        <w:spacing w:line="264" w:lineRule="auto"/>
        <w:rPr>
          <w:rFonts w:ascii="Arial Narrow" w:eastAsia="Arial Unicode MS" w:hAnsi="Arial Narrow" w:cs="Arial"/>
          <w:sz w:val="22"/>
          <w:szCs w:val="22"/>
        </w:rPr>
      </w:pPr>
      <w:r w:rsidRPr="007713CF">
        <w:rPr>
          <w:rFonts w:ascii="Arial Narrow" w:eastAsia="Arial Unicode MS" w:hAnsi="Arial Narrow" w:cs="Arial"/>
          <w:sz w:val="22"/>
          <w:szCs w:val="22"/>
        </w:rPr>
        <w:t>Na jezdniach bez krawężników szerokość podbudowy powinna być większa od szerokości warstwy wyżej leżącej o co najmniej 25cm lub o wartość wskazaną w dokumentacji projektowej.</w:t>
      </w:r>
    </w:p>
    <w:p w14:paraId="67C55121"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xml:space="preserve">Nierówności podłużne należy mierzyć 4-metrową łatą zgodnie z BN-68/8931-04. Nierówności poprzeczne podbudowy należy mierzyć 4-metrową łatą. </w:t>
      </w:r>
    </w:p>
    <w:p w14:paraId="17C66078"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Nierówności  nie mogą przekraczać 10mm.</w:t>
      </w:r>
    </w:p>
    <w:p w14:paraId="306F8A46"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xml:space="preserve">Spadki poprzeczne podbudowy na prostych i łukach powinny być zgodne z Dokumentacją Projektową,  z tolerancją </w:t>
      </w:r>
      <w:r w:rsidRPr="007713CF">
        <w:rPr>
          <w:rFonts w:ascii="Arial Narrow" w:hAnsi="Arial Narrow" w:cs="Arial"/>
          <w:sz w:val="22"/>
          <w:szCs w:val="22"/>
        </w:rPr>
        <w:t>±</w:t>
      </w:r>
      <w:r w:rsidRPr="007713CF">
        <w:rPr>
          <w:rFonts w:ascii="Arial Narrow" w:eastAsia="Arial Unicode MS" w:hAnsi="Arial Narrow" w:cs="Arial"/>
          <w:sz w:val="22"/>
          <w:szCs w:val="22"/>
        </w:rPr>
        <w:t xml:space="preserve"> 0,5 %.</w:t>
      </w:r>
    </w:p>
    <w:p w14:paraId="42187F7D"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xml:space="preserve">Różnice pomiędzy rzędnymi wysokościowymi i rzędnymi projektowanymi nie powinny przekraczać + 1cm, </w:t>
      </w:r>
      <w:r w:rsidRPr="007713CF">
        <w:rPr>
          <w:rFonts w:ascii="Arial Narrow" w:hAnsi="Arial Narrow" w:cs="Arial"/>
          <w:sz w:val="22"/>
          <w:szCs w:val="22"/>
        </w:rPr>
        <w:br/>
      </w:r>
      <w:r w:rsidRPr="007713CF">
        <w:rPr>
          <w:rFonts w:ascii="Arial Narrow" w:eastAsia="Arial Unicode MS" w:hAnsi="Arial Narrow" w:cs="Arial"/>
          <w:sz w:val="22"/>
          <w:szCs w:val="22"/>
        </w:rPr>
        <w:t>-2cm.</w:t>
      </w:r>
    </w:p>
    <w:p w14:paraId="40DFB301"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xml:space="preserve">Oś w planie nie może być przesunięta w stosunku do osi projektowanej o więcej niż </w:t>
      </w:r>
      <w:r w:rsidRPr="007713CF">
        <w:rPr>
          <w:rFonts w:ascii="Arial Narrow" w:hAnsi="Arial Narrow" w:cs="Arial"/>
          <w:sz w:val="22"/>
          <w:szCs w:val="22"/>
        </w:rPr>
        <w:t>±</w:t>
      </w:r>
      <w:r w:rsidRPr="007713CF">
        <w:rPr>
          <w:rFonts w:ascii="Arial Narrow" w:eastAsia="Arial Unicode MS" w:hAnsi="Arial Narrow" w:cs="Arial"/>
          <w:sz w:val="22"/>
          <w:szCs w:val="22"/>
        </w:rPr>
        <w:t> 5 cm.</w:t>
      </w:r>
    </w:p>
    <w:p w14:paraId="60E309F9"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Grubość nie może się  różnić od grubości projektowanej o więcej niż:</w:t>
      </w:r>
    </w:p>
    <w:p w14:paraId="010282C8"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dla podbudowy zasadniczej  ± 10%,</w:t>
      </w:r>
    </w:p>
    <w:p w14:paraId="585FE6A8"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Moduł odkształcenia wg PN-B-02205 powinien być zgodny z podanym w tablicy 5,</w:t>
      </w:r>
    </w:p>
    <w:p w14:paraId="7220971E"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Ugięcie sprężyste wg BN-70/8931-06 powinno być zgodne z podanym w tablicy 5.</w:t>
      </w:r>
    </w:p>
    <w:p w14:paraId="67524844"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Tablica 5. Cechy podbudowy</w:t>
      </w:r>
    </w:p>
    <w:tbl>
      <w:tblPr>
        <w:tblW w:w="9645"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1844"/>
        <w:gridCol w:w="1986"/>
        <w:gridCol w:w="1276"/>
        <w:gridCol w:w="1276"/>
        <w:gridCol w:w="1702"/>
        <w:gridCol w:w="1561"/>
      </w:tblGrid>
      <w:tr w:rsidR="00E01B0C" w:rsidRPr="007713CF" w14:paraId="0E01FA96" w14:textId="77777777" w:rsidTr="004B791E">
        <w:trPr>
          <w:trHeight w:val="255"/>
          <w:jc w:val="center"/>
        </w:trPr>
        <w:tc>
          <w:tcPr>
            <w:tcW w:w="1844" w:type="dxa"/>
            <w:vMerge w:val="restart"/>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vAlign w:val="center"/>
            <w:hideMark/>
          </w:tcPr>
          <w:p w14:paraId="5AAB47F8" w14:textId="77777777" w:rsidR="00E01B0C" w:rsidRPr="007713CF" w:rsidRDefault="00E01B0C" w:rsidP="004B791E">
            <w:pPr>
              <w:keepLines/>
              <w:spacing w:line="264" w:lineRule="auto"/>
              <w:jc w:val="center"/>
              <w:rPr>
                <w:rFonts w:cs="Arial"/>
                <w:sz w:val="22"/>
                <w:szCs w:val="22"/>
              </w:rPr>
            </w:pPr>
            <w:r w:rsidRPr="007713CF">
              <w:rPr>
                <w:rFonts w:cs="Arial"/>
                <w:sz w:val="22"/>
                <w:szCs w:val="22"/>
              </w:rPr>
              <w:t>Podbudowa</w:t>
            </w:r>
          </w:p>
          <w:p w14:paraId="77F4EB2D" w14:textId="77777777" w:rsidR="00E01B0C" w:rsidRPr="007713CF" w:rsidRDefault="00E01B0C" w:rsidP="004B791E">
            <w:pPr>
              <w:keepLines/>
              <w:spacing w:line="264" w:lineRule="auto"/>
              <w:jc w:val="center"/>
              <w:rPr>
                <w:rFonts w:cs="Arial"/>
                <w:sz w:val="22"/>
                <w:szCs w:val="22"/>
              </w:rPr>
            </w:pPr>
            <w:r w:rsidRPr="007713CF">
              <w:rPr>
                <w:rFonts w:cs="Arial"/>
                <w:sz w:val="22"/>
                <w:szCs w:val="22"/>
              </w:rPr>
              <w:t>z kruszywa o wskaźniku w</w:t>
            </w:r>
            <w:r w:rsidRPr="007713CF">
              <w:rPr>
                <w:rFonts w:cs="Arial"/>
                <w:sz w:val="22"/>
                <w:szCs w:val="22"/>
                <w:vertAlign w:val="subscript"/>
              </w:rPr>
              <w:t>noś</w:t>
            </w:r>
            <w:r w:rsidRPr="007713CF">
              <w:rPr>
                <w:rFonts w:cs="Arial"/>
                <w:sz w:val="22"/>
                <w:szCs w:val="22"/>
              </w:rPr>
              <w:t xml:space="preserve"> nie mniejszym</w:t>
            </w:r>
          </w:p>
          <w:p w14:paraId="09EF27BE" w14:textId="77777777" w:rsidR="00E01B0C" w:rsidRPr="007713CF" w:rsidRDefault="00E01B0C" w:rsidP="004B791E">
            <w:pPr>
              <w:keepLines/>
              <w:spacing w:line="264" w:lineRule="auto"/>
              <w:jc w:val="center"/>
              <w:rPr>
                <w:rFonts w:cs="Arial"/>
                <w:sz w:val="22"/>
                <w:szCs w:val="22"/>
              </w:rPr>
            </w:pPr>
            <w:r w:rsidRPr="007713CF">
              <w:rPr>
                <w:rFonts w:cs="Arial"/>
                <w:sz w:val="22"/>
                <w:szCs w:val="22"/>
              </w:rPr>
              <w:t>niż,   %</w:t>
            </w:r>
          </w:p>
        </w:tc>
        <w:tc>
          <w:tcPr>
            <w:tcW w:w="7801" w:type="dxa"/>
            <w:gridSpan w:val="5"/>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vAlign w:val="center"/>
            <w:hideMark/>
          </w:tcPr>
          <w:p w14:paraId="36D46A62" w14:textId="77777777" w:rsidR="00E01B0C" w:rsidRPr="007713CF" w:rsidRDefault="00E01B0C" w:rsidP="004B791E">
            <w:pPr>
              <w:widowControl w:val="0"/>
              <w:autoSpaceDE w:val="0"/>
              <w:autoSpaceDN w:val="0"/>
              <w:adjustRightInd w:val="0"/>
              <w:spacing w:line="264" w:lineRule="auto"/>
              <w:jc w:val="center"/>
              <w:rPr>
                <w:rFonts w:eastAsia="Calibri" w:cs="Arial"/>
                <w:sz w:val="22"/>
                <w:szCs w:val="22"/>
              </w:rPr>
            </w:pPr>
            <w:r w:rsidRPr="007713CF">
              <w:rPr>
                <w:rFonts w:eastAsia="Calibri" w:cs="Arial"/>
                <w:b/>
                <w:bCs/>
                <w:iCs/>
                <w:sz w:val="22"/>
                <w:szCs w:val="22"/>
              </w:rPr>
              <w:t>Wymagane cechy podbudowy</w:t>
            </w:r>
          </w:p>
        </w:tc>
      </w:tr>
      <w:tr w:rsidR="00E01B0C" w:rsidRPr="007713CF" w14:paraId="03CA1388" w14:textId="77777777" w:rsidTr="004B791E">
        <w:trPr>
          <w:trHeight w:val="667"/>
          <w:jc w:val="center"/>
        </w:trPr>
        <w:tc>
          <w:tcPr>
            <w:tcW w:w="1844" w:type="dxa"/>
            <w:vMerge/>
            <w:tcBorders>
              <w:top w:val="single" w:sz="6" w:space="0" w:color="000000"/>
              <w:left w:val="single" w:sz="6" w:space="0" w:color="000000"/>
              <w:bottom w:val="single" w:sz="6" w:space="0" w:color="000000"/>
              <w:right w:val="single" w:sz="6" w:space="0" w:color="000000"/>
            </w:tcBorders>
            <w:vAlign w:val="center"/>
            <w:hideMark/>
          </w:tcPr>
          <w:p w14:paraId="7CF6FCD1" w14:textId="77777777" w:rsidR="00E01B0C" w:rsidRPr="007713CF" w:rsidRDefault="00E01B0C" w:rsidP="004B791E">
            <w:pPr>
              <w:spacing w:line="264" w:lineRule="auto"/>
              <w:rPr>
                <w:rFonts w:cs="Arial"/>
                <w:sz w:val="22"/>
                <w:szCs w:val="22"/>
              </w:rPr>
            </w:pPr>
          </w:p>
        </w:tc>
        <w:tc>
          <w:tcPr>
            <w:tcW w:w="1986" w:type="dxa"/>
            <w:vMerge w:val="restart"/>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vAlign w:val="center"/>
            <w:hideMark/>
          </w:tcPr>
          <w:p w14:paraId="2A4DE433" w14:textId="77777777" w:rsidR="00E01B0C" w:rsidRPr="007713CF" w:rsidRDefault="00E01B0C" w:rsidP="004B791E">
            <w:pPr>
              <w:keepLines/>
              <w:spacing w:line="264" w:lineRule="auto"/>
              <w:jc w:val="center"/>
              <w:rPr>
                <w:rFonts w:cs="Arial"/>
                <w:sz w:val="22"/>
                <w:szCs w:val="22"/>
              </w:rPr>
            </w:pPr>
            <w:r w:rsidRPr="007713CF">
              <w:rPr>
                <w:rFonts w:cs="Arial"/>
                <w:sz w:val="22"/>
                <w:szCs w:val="22"/>
              </w:rPr>
              <w:t>Wskaźnik zagęszczenia I</w:t>
            </w:r>
            <w:r w:rsidRPr="007713CF">
              <w:rPr>
                <w:rFonts w:cs="Arial"/>
                <w:sz w:val="22"/>
                <w:szCs w:val="22"/>
                <w:vertAlign w:val="subscript"/>
              </w:rPr>
              <w:t>S</w:t>
            </w:r>
            <w:r w:rsidRPr="007713CF">
              <w:rPr>
                <w:rFonts w:cs="Arial"/>
                <w:sz w:val="22"/>
                <w:szCs w:val="22"/>
              </w:rPr>
              <w:t xml:space="preserve">   nie</w:t>
            </w:r>
          </w:p>
          <w:p w14:paraId="09383F30" w14:textId="77777777" w:rsidR="00E01B0C" w:rsidRPr="007713CF" w:rsidRDefault="00E01B0C" w:rsidP="004B791E">
            <w:pPr>
              <w:keepLines/>
              <w:spacing w:line="264" w:lineRule="auto"/>
              <w:jc w:val="center"/>
              <w:rPr>
                <w:rFonts w:cs="Arial"/>
                <w:sz w:val="22"/>
                <w:szCs w:val="22"/>
              </w:rPr>
            </w:pPr>
            <w:r w:rsidRPr="007713CF">
              <w:rPr>
                <w:rFonts w:cs="Arial"/>
                <w:sz w:val="22"/>
                <w:szCs w:val="22"/>
              </w:rPr>
              <w:t>mniejszy niż</w:t>
            </w:r>
          </w:p>
        </w:tc>
        <w:tc>
          <w:tcPr>
            <w:tcW w:w="2552" w:type="dxa"/>
            <w:gridSpan w:val="2"/>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vAlign w:val="center"/>
            <w:hideMark/>
          </w:tcPr>
          <w:p w14:paraId="4DDCD2ED" w14:textId="77777777" w:rsidR="00E01B0C" w:rsidRPr="007713CF" w:rsidRDefault="00E01B0C" w:rsidP="004B791E">
            <w:pPr>
              <w:keepLines/>
              <w:spacing w:line="264" w:lineRule="auto"/>
              <w:jc w:val="center"/>
              <w:rPr>
                <w:rFonts w:cs="Arial"/>
                <w:sz w:val="22"/>
                <w:szCs w:val="22"/>
              </w:rPr>
            </w:pPr>
            <w:r w:rsidRPr="007713CF">
              <w:rPr>
                <w:rFonts w:cs="Arial"/>
                <w:sz w:val="22"/>
                <w:szCs w:val="22"/>
              </w:rPr>
              <w:t>Maksymalne ugięcie sprężyste pod kołem, mm</w:t>
            </w:r>
          </w:p>
        </w:tc>
        <w:tc>
          <w:tcPr>
            <w:tcW w:w="3263" w:type="dxa"/>
            <w:gridSpan w:val="2"/>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vAlign w:val="center"/>
            <w:hideMark/>
          </w:tcPr>
          <w:p w14:paraId="2B94BAAC" w14:textId="77777777" w:rsidR="00E01B0C" w:rsidRPr="007713CF" w:rsidRDefault="00E01B0C" w:rsidP="004B791E">
            <w:pPr>
              <w:keepLines/>
              <w:spacing w:line="264" w:lineRule="auto"/>
              <w:jc w:val="center"/>
              <w:rPr>
                <w:rFonts w:cs="Arial"/>
                <w:sz w:val="22"/>
                <w:szCs w:val="22"/>
              </w:rPr>
            </w:pPr>
            <w:r w:rsidRPr="007713CF">
              <w:rPr>
                <w:rFonts w:cs="Arial"/>
                <w:sz w:val="22"/>
                <w:szCs w:val="22"/>
              </w:rPr>
              <w:t xml:space="preserve">Minimalny moduł odkształcenia mierzony płytą o średnicy 30 cm, </w:t>
            </w:r>
            <w:proofErr w:type="spellStart"/>
            <w:r w:rsidRPr="007713CF">
              <w:rPr>
                <w:rFonts w:cs="Arial"/>
                <w:sz w:val="22"/>
                <w:szCs w:val="22"/>
              </w:rPr>
              <w:t>MPa</w:t>
            </w:r>
            <w:proofErr w:type="spellEnd"/>
          </w:p>
        </w:tc>
      </w:tr>
      <w:tr w:rsidR="00E01B0C" w:rsidRPr="007713CF" w14:paraId="6B31CE56" w14:textId="77777777" w:rsidTr="004B791E">
        <w:trPr>
          <w:trHeight w:val="447"/>
          <w:jc w:val="center"/>
        </w:trPr>
        <w:tc>
          <w:tcPr>
            <w:tcW w:w="1844" w:type="dxa"/>
            <w:vMerge/>
            <w:tcBorders>
              <w:top w:val="single" w:sz="6" w:space="0" w:color="000000"/>
              <w:left w:val="single" w:sz="6" w:space="0" w:color="000000"/>
              <w:bottom w:val="single" w:sz="6" w:space="0" w:color="000000"/>
              <w:right w:val="single" w:sz="6" w:space="0" w:color="000000"/>
            </w:tcBorders>
            <w:vAlign w:val="center"/>
            <w:hideMark/>
          </w:tcPr>
          <w:p w14:paraId="7A5C00F9" w14:textId="77777777" w:rsidR="00E01B0C" w:rsidRPr="007713CF" w:rsidRDefault="00E01B0C" w:rsidP="004B791E">
            <w:pPr>
              <w:spacing w:line="264" w:lineRule="auto"/>
              <w:rPr>
                <w:rFonts w:cs="Arial"/>
                <w:sz w:val="22"/>
                <w:szCs w:val="22"/>
              </w:rPr>
            </w:pPr>
          </w:p>
        </w:tc>
        <w:tc>
          <w:tcPr>
            <w:tcW w:w="1986" w:type="dxa"/>
            <w:vMerge/>
            <w:tcBorders>
              <w:top w:val="single" w:sz="6" w:space="0" w:color="000000"/>
              <w:left w:val="single" w:sz="6" w:space="0" w:color="000000"/>
              <w:bottom w:val="single" w:sz="6" w:space="0" w:color="000000"/>
              <w:right w:val="single" w:sz="6" w:space="0" w:color="000000"/>
            </w:tcBorders>
            <w:vAlign w:val="center"/>
            <w:hideMark/>
          </w:tcPr>
          <w:p w14:paraId="369E55FB" w14:textId="77777777" w:rsidR="00E01B0C" w:rsidRPr="007713CF" w:rsidRDefault="00E01B0C" w:rsidP="004B791E">
            <w:pPr>
              <w:spacing w:line="264" w:lineRule="auto"/>
              <w:rPr>
                <w:rFonts w:cs="Arial"/>
                <w:sz w:val="22"/>
                <w:szCs w:val="22"/>
              </w:rPr>
            </w:pPr>
          </w:p>
        </w:tc>
        <w:tc>
          <w:tcPr>
            <w:tcW w:w="1276"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vAlign w:val="center"/>
            <w:hideMark/>
          </w:tcPr>
          <w:p w14:paraId="73554C08" w14:textId="77777777" w:rsidR="00E01B0C" w:rsidRPr="007713CF" w:rsidRDefault="00E01B0C" w:rsidP="004B791E">
            <w:pPr>
              <w:keepLines/>
              <w:spacing w:line="264" w:lineRule="auto"/>
              <w:jc w:val="center"/>
              <w:rPr>
                <w:rFonts w:cs="Arial"/>
                <w:sz w:val="22"/>
                <w:szCs w:val="22"/>
              </w:rPr>
            </w:pPr>
            <w:r w:rsidRPr="007713CF">
              <w:rPr>
                <w:rFonts w:cs="Arial"/>
                <w:sz w:val="22"/>
                <w:szCs w:val="22"/>
              </w:rPr>
              <w:t xml:space="preserve">40 </w:t>
            </w:r>
            <w:proofErr w:type="spellStart"/>
            <w:r w:rsidRPr="007713CF">
              <w:rPr>
                <w:rFonts w:cs="Arial"/>
                <w:sz w:val="22"/>
                <w:szCs w:val="22"/>
              </w:rPr>
              <w:t>kN</w:t>
            </w:r>
            <w:proofErr w:type="spellEnd"/>
          </w:p>
        </w:tc>
        <w:tc>
          <w:tcPr>
            <w:tcW w:w="1276"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vAlign w:val="center"/>
            <w:hideMark/>
          </w:tcPr>
          <w:p w14:paraId="2A52C48C" w14:textId="77777777" w:rsidR="00E01B0C" w:rsidRPr="007713CF" w:rsidRDefault="00E01B0C" w:rsidP="004B791E">
            <w:pPr>
              <w:keepLines/>
              <w:spacing w:line="264" w:lineRule="auto"/>
              <w:jc w:val="center"/>
              <w:rPr>
                <w:rFonts w:cs="Arial"/>
                <w:sz w:val="22"/>
                <w:szCs w:val="22"/>
              </w:rPr>
            </w:pPr>
            <w:r w:rsidRPr="007713CF">
              <w:rPr>
                <w:rFonts w:cs="Arial"/>
                <w:sz w:val="22"/>
                <w:szCs w:val="22"/>
              </w:rPr>
              <w:t xml:space="preserve">50 </w:t>
            </w:r>
            <w:proofErr w:type="spellStart"/>
            <w:r w:rsidRPr="007713CF">
              <w:rPr>
                <w:rFonts w:cs="Arial"/>
                <w:sz w:val="22"/>
                <w:szCs w:val="22"/>
              </w:rPr>
              <w:t>kN</w:t>
            </w:r>
            <w:proofErr w:type="spellEnd"/>
          </w:p>
        </w:tc>
        <w:tc>
          <w:tcPr>
            <w:tcW w:w="1702"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vAlign w:val="center"/>
            <w:hideMark/>
          </w:tcPr>
          <w:p w14:paraId="444AE93B" w14:textId="77777777" w:rsidR="00E01B0C" w:rsidRPr="007713CF" w:rsidRDefault="00E01B0C" w:rsidP="004B791E">
            <w:pPr>
              <w:keepLines/>
              <w:spacing w:line="264" w:lineRule="auto"/>
              <w:jc w:val="center"/>
              <w:rPr>
                <w:rFonts w:cs="Arial"/>
                <w:sz w:val="22"/>
                <w:szCs w:val="22"/>
              </w:rPr>
            </w:pPr>
            <w:r w:rsidRPr="007713CF">
              <w:rPr>
                <w:rFonts w:cs="Arial"/>
                <w:sz w:val="22"/>
                <w:szCs w:val="22"/>
              </w:rPr>
              <w:t xml:space="preserve">od pierwszego </w:t>
            </w:r>
            <w:r w:rsidRPr="007713CF">
              <w:rPr>
                <w:rFonts w:cs="Arial"/>
                <w:sz w:val="22"/>
                <w:szCs w:val="22"/>
              </w:rPr>
              <w:lastRenderedPageBreak/>
              <w:t>obciążenia E</w:t>
            </w:r>
            <w:r w:rsidRPr="007713CF">
              <w:rPr>
                <w:rFonts w:cs="Arial"/>
                <w:sz w:val="22"/>
                <w:szCs w:val="22"/>
                <w:vertAlign w:val="subscript"/>
              </w:rPr>
              <w:t>1</w:t>
            </w:r>
          </w:p>
        </w:tc>
        <w:tc>
          <w:tcPr>
            <w:tcW w:w="1561"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vAlign w:val="center"/>
            <w:hideMark/>
          </w:tcPr>
          <w:p w14:paraId="08E24305" w14:textId="77777777" w:rsidR="00E01B0C" w:rsidRPr="007713CF" w:rsidRDefault="00E01B0C" w:rsidP="004B791E">
            <w:pPr>
              <w:keepLines/>
              <w:spacing w:line="264" w:lineRule="auto"/>
              <w:jc w:val="center"/>
              <w:rPr>
                <w:rFonts w:cs="Arial"/>
                <w:sz w:val="22"/>
                <w:szCs w:val="22"/>
              </w:rPr>
            </w:pPr>
            <w:r w:rsidRPr="007713CF">
              <w:rPr>
                <w:rFonts w:cs="Arial"/>
                <w:sz w:val="22"/>
                <w:szCs w:val="22"/>
              </w:rPr>
              <w:lastRenderedPageBreak/>
              <w:t xml:space="preserve">od drugiego </w:t>
            </w:r>
            <w:r w:rsidRPr="007713CF">
              <w:rPr>
                <w:rFonts w:cs="Arial"/>
                <w:sz w:val="22"/>
                <w:szCs w:val="22"/>
              </w:rPr>
              <w:lastRenderedPageBreak/>
              <w:t>obciążenia E</w:t>
            </w:r>
            <w:r w:rsidRPr="007713CF">
              <w:rPr>
                <w:rFonts w:cs="Arial"/>
                <w:sz w:val="22"/>
                <w:szCs w:val="22"/>
                <w:vertAlign w:val="subscript"/>
              </w:rPr>
              <w:t>2</w:t>
            </w:r>
          </w:p>
        </w:tc>
      </w:tr>
      <w:tr w:rsidR="00E01B0C" w:rsidRPr="007713CF" w14:paraId="06E23BC7" w14:textId="77777777" w:rsidTr="004B791E">
        <w:trPr>
          <w:trHeight w:val="313"/>
          <w:jc w:val="center"/>
        </w:trPr>
        <w:tc>
          <w:tcPr>
            <w:tcW w:w="1844"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14:paraId="70C5A9EF" w14:textId="77777777" w:rsidR="00E01B0C" w:rsidRPr="007713CF" w:rsidRDefault="00E01B0C" w:rsidP="004B791E">
            <w:pPr>
              <w:keepLines/>
              <w:spacing w:line="264" w:lineRule="auto"/>
              <w:jc w:val="center"/>
              <w:rPr>
                <w:rFonts w:cs="Arial"/>
                <w:sz w:val="22"/>
                <w:szCs w:val="22"/>
              </w:rPr>
            </w:pPr>
            <w:r w:rsidRPr="007713CF">
              <w:rPr>
                <w:rFonts w:cs="Arial"/>
                <w:sz w:val="22"/>
                <w:szCs w:val="22"/>
              </w:rPr>
              <w:lastRenderedPageBreak/>
              <w:t>80</w:t>
            </w:r>
          </w:p>
        </w:tc>
        <w:tc>
          <w:tcPr>
            <w:tcW w:w="1986"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14:paraId="6A1516DB" w14:textId="77777777" w:rsidR="00E01B0C" w:rsidRPr="007713CF" w:rsidRDefault="00E01B0C" w:rsidP="004B791E">
            <w:pPr>
              <w:keepLines/>
              <w:spacing w:line="264" w:lineRule="auto"/>
              <w:jc w:val="center"/>
              <w:rPr>
                <w:rFonts w:cs="Arial"/>
                <w:sz w:val="22"/>
                <w:szCs w:val="22"/>
              </w:rPr>
            </w:pPr>
            <w:r w:rsidRPr="007713CF">
              <w:rPr>
                <w:rFonts w:cs="Arial"/>
                <w:sz w:val="22"/>
                <w:szCs w:val="22"/>
              </w:rPr>
              <w:t>1,0</w:t>
            </w:r>
          </w:p>
        </w:tc>
        <w:tc>
          <w:tcPr>
            <w:tcW w:w="1276"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14:paraId="461AB217" w14:textId="77777777" w:rsidR="00E01B0C" w:rsidRPr="007713CF" w:rsidRDefault="00E01B0C" w:rsidP="004B791E">
            <w:pPr>
              <w:keepLines/>
              <w:spacing w:line="264" w:lineRule="auto"/>
              <w:jc w:val="center"/>
              <w:rPr>
                <w:rFonts w:cs="Arial"/>
                <w:sz w:val="22"/>
                <w:szCs w:val="22"/>
              </w:rPr>
            </w:pPr>
            <w:r w:rsidRPr="007713CF">
              <w:rPr>
                <w:rFonts w:cs="Arial"/>
                <w:sz w:val="22"/>
                <w:szCs w:val="22"/>
              </w:rPr>
              <w:t>1,25</w:t>
            </w:r>
          </w:p>
        </w:tc>
        <w:tc>
          <w:tcPr>
            <w:tcW w:w="1276"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14:paraId="092EF0BA" w14:textId="77777777" w:rsidR="00E01B0C" w:rsidRPr="007713CF" w:rsidRDefault="00E01B0C" w:rsidP="004B791E">
            <w:pPr>
              <w:keepLines/>
              <w:spacing w:line="264" w:lineRule="auto"/>
              <w:jc w:val="center"/>
              <w:rPr>
                <w:rFonts w:cs="Arial"/>
                <w:sz w:val="22"/>
                <w:szCs w:val="22"/>
              </w:rPr>
            </w:pPr>
            <w:r w:rsidRPr="007713CF">
              <w:rPr>
                <w:rFonts w:cs="Arial"/>
                <w:sz w:val="22"/>
                <w:szCs w:val="22"/>
              </w:rPr>
              <w:t>1,40</w:t>
            </w:r>
          </w:p>
        </w:tc>
        <w:tc>
          <w:tcPr>
            <w:tcW w:w="1702"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14:paraId="68D5D746" w14:textId="77777777" w:rsidR="00E01B0C" w:rsidRPr="007713CF" w:rsidRDefault="00E01B0C" w:rsidP="004B791E">
            <w:pPr>
              <w:keepLines/>
              <w:spacing w:line="264" w:lineRule="auto"/>
              <w:jc w:val="center"/>
              <w:rPr>
                <w:rFonts w:cs="Arial"/>
                <w:sz w:val="22"/>
                <w:szCs w:val="22"/>
              </w:rPr>
            </w:pPr>
            <w:r w:rsidRPr="007713CF">
              <w:rPr>
                <w:rFonts w:cs="Arial"/>
                <w:sz w:val="22"/>
                <w:szCs w:val="22"/>
              </w:rPr>
              <w:t>100</w:t>
            </w:r>
          </w:p>
        </w:tc>
        <w:tc>
          <w:tcPr>
            <w:tcW w:w="1561" w:type="dxa"/>
            <w:tcBorders>
              <w:top w:val="single" w:sz="6" w:space="0" w:color="000000"/>
              <w:left w:val="single" w:sz="6" w:space="0" w:color="000000"/>
              <w:bottom w:val="single" w:sz="6" w:space="0" w:color="000000"/>
              <w:right w:val="single" w:sz="6" w:space="0" w:color="000000"/>
            </w:tcBorders>
            <w:tcMar>
              <w:top w:w="80" w:type="dxa"/>
              <w:left w:w="80" w:type="dxa"/>
              <w:bottom w:w="80" w:type="dxa"/>
              <w:right w:w="80" w:type="dxa"/>
            </w:tcMar>
          </w:tcPr>
          <w:p w14:paraId="6EB0921C" w14:textId="77777777" w:rsidR="00E01B0C" w:rsidRPr="007713CF" w:rsidRDefault="00E01B0C" w:rsidP="004B791E">
            <w:pPr>
              <w:keepLines/>
              <w:spacing w:line="264" w:lineRule="auto"/>
              <w:jc w:val="center"/>
              <w:rPr>
                <w:rFonts w:cs="Arial"/>
                <w:sz w:val="22"/>
                <w:szCs w:val="22"/>
              </w:rPr>
            </w:pPr>
            <w:r w:rsidRPr="007713CF">
              <w:rPr>
                <w:rFonts w:cs="Arial"/>
                <w:sz w:val="22"/>
                <w:szCs w:val="22"/>
              </w:rPr>
              <w:t>180</w:t>
            </w:r>
          </w:p>
        </w:tc>
      </w:tr>
    </w:tbl>
    <w:p w14:paraId="301C01A8" w14:textId="77777777" w:rsidR="00E01B0C" w:rsidRPr="007713CF" w:rsidRDefault="00E01B0C" w:rsidP="00BA6032">
      <w:pPr>
        <w:pStyle w:val="SSTnag3"/>
      </w:pPr>
      <w:r w:rsidRPr="007713CF">
        <w:t xml:space="preserve">Zasady postępowania z wadliwie wykonanymi odcinkami podbudowy </w:t>
      </w:r>
    </w:p>
    <w:p w14:paraId="3D7864FF"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Wszystkie powierzchnie, które wykazują większe odchylenia od  określonych w punkcie 6.4 powinny być naprawione przez spulchnienie lub zerwanie do głębokości co najmniej 10cm, wyrównane i powtórnie zagęszczone. Dodanie nowego materiału bez spulchnienia wykonanej warstwy jest niedopuszczalne.</w:t>
      </w:r>
    </w:p>
    <w:p w14:paraId="4EC751BE"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Jeżeli szerokość jest mniejsza od szerokości projektowanej o więcej niż 5cm i nie zapewnia podparcia warstwom wyżej leżącym, to Wykonawca powinien na własny koszt poszerzyć podbudowę przez spulchnienie warstwy na pełną grubość do połowy szerokości pasa ruchu, dołożenie materiału i powtórne zagęszczenie.</w:t>
      </w:r>
    </w:p>
    <w:p w14:paraId="4F97CE53"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Na wszystkich powierzchniach wadliwych pod względem grubości Wykonawca wykona naprawę. Powierzchnie powinny być naprawione przez spulchnienie lub wybranie warstwy na odpowiednią głębokość, zgodnie z decyzją Inżyniera, uzupełnione nowym materiałem o odpowiednich właściwościach, wyrównane i ponownie zagęszczone. Roboty te Wykonawca wykona na własny koszt. Po wykonaniu tych robót nastąpi ponowny pomiar i ocena grubości warstwy, według wyżej podanych zasad, na koszt Wykonawcy.</w:t>
      </w:r>
    </w:p>
    <w:p w14:paraId="0DD31A00"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Jeżeli nośność będzie mniejsza od wymaganej, to Wykonawca przedstawi program naprawczy do akceptacji Inżyniera i wykona wszelkie roboty niezbędne do zapewnienia wymaganej nośności.</w:t>
      </w:r>
    </w:p>
    <w:p w14:paraId="76992F4A"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Koszty tych dodatkowych robót poniesie Wykonawca podbudowy tylko wtedy, gdy zaniżenie nośności podbudowy wynikło z niewłaściwego wykonania robót przez Wykonawcę podbudowy.</w:t>
      </w:r>
    </w:p>
    <w:p w14:paraId="6DB81A0C" w14:textId="77777777" w:rsidR="00E01B0C" w:rsidRPr="007713CF" w:rsidRDefault="00E01B0C" w:rsidP="00BA6032">
      <w:pPr>
        <w:pStyle w:val="SSTnagowek2"/>
      </w:pPr>
      <w:r w:rsidRPr="007713CF">
        <w:t xml:space="preserve">Obmiar robót </w:t>
      </w:r>
    </w:p>
    <w:p w14:paraId="4ACC3B6A"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xml:space="preserve">Ogólne zasady obmiaru robót podano w </w:t>
      </w:r>
      <w:proofErr w:type="spellStart"/>
      <w:r w:rsidRPr="007713CF">
        <w:rPr>
          <w:rFonts w:ascii="Arial Narrow" w:eastAsia="Arial Unicode MS" w:hAnsi="Arial Narrow" w:cs="Arial"/>
          <w:sz w:val="22"/>
          <w:szCs w:val="22"/>
        </w:rPr>
        <w:t>STWiORB</w:t>
      </w:r>
      <w:proofErr w:type="spellEnd"/>
      <w:r w:rsidRPr="007713CF">
        <w:rPr>
          <w:rFonts w:ascii="Arial Narrow" w:eastAsia="Arial Unicode MS" w:hAnsi="Arial Narrow" w:cs="Arial"/>
          <w:sz w:val="22"/>
          <w:szCs w:val="22"/>
        </w:rPr>
        <w:t xml:space="preserve"> DM.00.00.00 „Wymagania ogólne” pkt 7.</w:t>
      </w:r>
    </w:p>
    <w:p w14:paraId="1810317E"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Obmiar warstwy podbudowy lub pobocza z kruszywa powinien być dokonany na budowie, w metrach kwadratowych po jej ułożeniu i zagęszczeniu. Obmiar nie powinien obejmować jakichkolwiek dodatkowo wykonanych powierzchni nie wykazanych w dokumentacji projektowej, z wyjątkiem powierzchni zaakceptowanych na piśmie przez Inżyniera.</w:t>
      </w:r>
    </w:p>
    <w:p w14:paraId="40477C66" w14:textId="77777777" w:rsidR="00E01B0C" w:rsidRPr="007713CF" w:rsidRDefault="00E01B0C" w:rsidP="00BA6032">
      <w:pPr>
        <w:pStyle w:val="SSTnagowek2"/>
      </w:pPr>
      <w:r w:rsidRPr="007713CF">
        <w:t xml:space="preserve">Odbiór Robót </w:t>
      </w:r>
    </w:p>
    <w:p w14:paraId="117C35CA"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xml:space="preserve">Ogólne zasady odbioru robót podano w </w:t>
      </w:r>
      <w:proofErr w:type="spellStart"/>
      <w:r w:rsidRPr="007713CF">
        <w:rPr>
          <w:rFonts w:ascii="Arial Narrow" w:eastAsia="Arial Unicode MS" w:hAnsi="Arial Narrow" w:cs="Arial"/>
          <w:sz w:val="22"/>
          <w:szCs w:val="22"/>
        </w:rPr>
        <w:t>STWiORB</w:t>
      </w:r>
      <w:proofErr w:type="spellEnd"/>
      <w:r w:rsidRPr="007713CF">
        <w:rPr>
          <w:rFonts w:ascii="Arial Narrow" w:eastAsia="Arial Unicode MS" w:hAnsi="Arial Narrow" w:cs="Arial"/>
          <w:sz w:val="22"/>
          <w:szCs w:val="22"/>
        </w:rPr>
        <w:t xml:space="preserve"> DM.00.00.00. "Wymagania Ogólne".  </w:t>
      </w:r>
    </w:p>
    <w:p w14:paraId="65284CF7"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Odbiór podbudowy lub pobocza dokonywany jest na zasadach odbioru robót zanikających i ulegających zakryciu, po zgłoszeniu robót do odbioru przez Wykonawcę.</w:t>
      </w:r>
    </w:p>
    <w:p w14:paraId="561D7D9D"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xml:space="preserve">Powinien być przeprowadzony w czasie umożliwiającym wykonanie ewentualnych napraw. </w:t>
      </w:r>
    </w:p>
    <w:p w14:paraId="4468E0BA"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xml:space="preserve">Odbioru dokonuje Inżyniera na podstawie wyników badań Wykonawcy (pomiary i badania z bieżącej kontroli materiałów i robót) i ewentualnych uzupełniających badań i pomiarów oraz oględzin podbudowy. </w:t>
      </w:r>
    </w:p>
    <w:p w14:paraId="0682209B"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Ewentualne roboty poprawkowe obciążają Wykonawcę. Termin ich wykonania nie może hamować dalszych robót.</w:t>
      </w:r>
    </w:p>
    <w:p w14:paraId="49299667" w14:textId="77777777" w:rsidR="00E01B0C" w:rsidRPr="007713CF" w:rsidRDefault="00E01B0C" w:rsidP="00BA6032">
      <w:pPr>
        <w:pStyle w:val="SSTnagowek2"/>
      </w:pPr>
      <w:r w:rsidRPr="007713CF">
        <w:t xml:space="preserve">Podstawa płatności. </w:t>
      </w:r>
    </w:p>
    <w:p w14:paraId="5B7BBAD1"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xml:space="preserve">Ogólne wymagania dotyczące płatności określone zostały w </w:t>
      </w:r>
      <w:proofErr w:type="spellStart"/>
      <w:r w:rsidRPr="007713CF">
        <w:rPr>
          <w:rFonts w:ascii="Arial Narrow" w:eastAsia="Arial Unicode MS" w:hAnsi="Arial Narrow" w:cs="Arial"/>
          <w:sz w:val="22"/>
          <w:szCs w:val="22"/>
        </w:rPr>
        <w:t>STWiORB</w:t>
      </w:r>
      <w:proofErr w:type="spellEnd"/>
      <w:r w:rsidRPr="007713CF">
        <w:rPr>
          <w:rFonts w:ascii="Arial Narrow" w:eastAsia="Arial Unicode MS" w:hAnsi="Arial Narrow" w:cs="Arial"/>
          <w:sz w:val="22"/>
          <w:szCs w:val="22"/>
        </w:rPr>
        <w:t xml:space="preserve"> DM.00.00.00 "Wymagania ogólne". </w:t>
      </w:r>
    </w:p>
    <w:p w14:paraId="34BAD61E"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Płatność za 1m</w:t>
      </w:r>
      <w:r w:rsidRPr="007713CF">
        <w:rPr>
          <w:rFonts w:ascii="Arial Narrow" w:eastAsia="Arial Unicode MS" w:hAnsi="Arial Narrow" w:cs="Arial"/>
          <w:sz w:val="22"/>
          <w:szCs w:val="22"/>
          <w:vertAlign w:val="superscript"/>
        </w:rPr>
        <w:t>2</w:t>
      </w:r>
      <w:r w:rsidRPr="007713CF">
        <w:rPr>
          <w:rFonts w:ascii="Arial Narrow" w:eastAsia="Arial Unicode MS" w:hAnsi="Arial Narrow" w:cs="Arial"/>
          <w:sz w:val="22"/>
          <w:szCs w:val="22"/>
        </w:rPr>
        <w:t xml:space="preserve"> należy przyjmować zgodnie z obmiarem i oceną jakości materiału i wykonanej warstwy, na podstawie wyników pomiarów i badań laboratoryjnych. </w:t>
      </w:r>
    </w:p>
    <w:p w14:paraId="7EB50FD7"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t xml:space="preserve">Cena jednostkowa wykonanej podbudowy lub pobocza obejmuje: prace pomiarowe, przygotowanie podłoża, zakup materiałów i dostarczenie na miejsce wbudowania, rozłożenie kruszywa warstwami z zagęszczeniem i wyprofilowaniem, przeprowadzenie pomiarów i badań laboratoryjnych określonych w Szczegółowej Specyfikacji Technicznej wykonania i odbioru robót, utrzymanie podbudowy w czasie robót, dostarczenie na miejsce budowy sprzętu. </w:t>
      </w:r>
    </w:p>
    <w:p w14:paraId="032DAE3C" w14:textId="77777777" w:rsidR="00E01B0C" w:rsidRPr="007713CF" w:rsidRDefault="00E01B0C" w:rsidP="00BA6032">
      <w:pPr>
        <w:pStyle w:val="SSTnagowek2"/>
      </w:pPr>
      <w:r w:rsidRPr="007713CF">
        <w:t xml:space="preserve">Przepisy związane. </w:t>
      </w:r>
    </w:p>
    <w:p w14:paraId="0A81E27B" w14:textId="77777777" w:rsidR="00E01B0C" w:rsidRPr="007713CF" w:rsidRDefault="00E01B0C" w:rsidP="00E01B0C">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PN-S-06102:1997:1997</w:t>
      </w:r>
      <w:r w:rsidRPr="007713CF">
        <w:rPr>
          <w:rFonts w:ascii="Arial Narrow" w:hAnsi="Arial Narrow" w:cs="Arial"/>
          <w:sz w:val="22"/>
          <w:szCs w:val="22"/>
        </w:rPr>
        <w:tab/>
        <w:t>Drogi samochodowe. Podbudowy z kruszyw stabilizowanych mechanicznie</w:t>
      </w:r>
    </w:p>
    <w:p w14:paraId="33DA4262" w14:textId="77777777" w:rsidR="00E01B0C" w:rsidRPr="007713CF" w:rsidRDefault="00E01B0C" w:rsidP="00E01B0C">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BN-68/8931-04</w:t>
      </w:r>
      <w:r w:rsidRPr="007713CF">
        <w:rPr>
          <w:rFonts w:ascii="Arial Narrow" w:hAnsi="Arial Narrow" w:cs="Arial"/>
          <w:sz w:val="22"/>
          <w:szCs w:val="22"/>
        </w:rPr>
        <w:tab/>
        <w:t xml:space="preserve">Drogi samochodowe. Pomiar równości nawierzchni </w:t>
      </w:r>
      <w:proofErr w:type="spellStart"/>
      <w:r w:rsidRPr="007713CF">
        <w:rPr>
          <w:rFonts w:ascii="Arial Narrow" w:hAnsi="Arial Narrow" w:cs="Arial"/>
          <w:sz w:val="22"/>
          <w:szCs w:val="22"/>
        </w:rPr>
        <w:t>planografem</w:t>
      </w:r>
      <w:proofErr w:type="spellEnd"/>
      <w:r w:rsidRPr="007713CF">
        <w:rPr>
          <w:rFonts w:ascii="Arial Narrow" w:hAnsi="Arial Narrow" w:cs="Arial"/>
          <w:sz w:val="22"/>
          <w:szCs w:val="22"/>
        </w:rPr>
        <w:t xml:space="preserve"> i łatą</w:t>
      </w:r>
    </w:p>
    <w:p w14:paraId="57316ED3" w14:textId="77777777" w:rsidR="00E01B0C" w:rsidRPr="007713CF" w:rsidRDefault="00E01B0C" w:rsidP="00E01B0C">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lastRenderedPageBreak/>
        <w:t>BN-70/8931-06</w:t>
      </w:r>
      <w:r w:rsidRPr="007713CF">
        <w:rPr>
          <w:rFonts w:ascii="Arial Narrow" w:hAnsi="Arial Narrow" w:cs="Arial"/>
          <w:sz w:val="22"/>
          <w:szCs w:val="22"/>
        </w:rPr>
        <w:tab/>
        <w:t xml:space="preserve">Drogi samochodowe. Pomiar ugięć podatnych </w:t>
      </w:r>
      <w:proofErr w:type="spellStart"/>
      <w:r w:rsidRPr="007713CF">
        <w:rPr>
          <w:rFonts w:ascii="Arial Narrow" w:hAnsi="Arial Narrow" w:cs="Arial"/>
          <w:sz w:val="22"/>
          <w:szCs w:val="22"/>
        </w:rPr>
        <w:t>ugięciomierzem</w:t>
      </w:r>
      <w:proofErr w:type="spellEnd"/>
      <w:r w:rsidRPr="007713CF">
        <w:rPr>
          <w:rFonts w:ascii="Arial Narrow" w:hAnsi="Arial Narrow" w:cs="Arial"/>
          <w:sz w:val="22"/>
          <w:szCs w:val="22"/>
        </w:rPr>
        <w:t xml:space="preserve"> belkowym</w:t>
      </w:r>
    </w:p>
    <w:p w14:paraId="1E757F51" w14:textId="77777777" w:rsidR="00E01B0C" w:rsidRPr="007713CF" w:rsidRDefault="00E01B0C" w:rsidP="00E01B0C">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BN-77/8931-12</w:t>
      </w:r>
      <w:r w:rsidRPr="007713CF">
        <w:rPr>
          <w:rFonts w:ascii="Arial Narrow" w:hAnsi="Arial Narrow" w:cs="Arial"/>
          <w:sz w:val="22"/>
          <w:szCs w:val="22"/>
        </w:rPr>
        <w:tab/>
        <w:t>Oznaczanie wskaźnika zagęszczenia gruntu</w:t>
      </w:r>
    </w:p>
    <w:p w14:paraId="1CA1FC60" w14:textId="77777777" w:rsidR="00E01B0C" w:rsidRPr="007713CF" w:rsidRDefault="00E01B0C" w:rsidP="00E01B0C">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PN-EN 933-1:2012</w:t>
      </w:r>
      <w:r w:rsidRPr="007713CF">
        <w:rPr>
          <w:rFonts w:ascii="Arial Narrow" w:hAnsi="Arial Narrow" w:cs="Arial"/>
          <w:sz w:val="22"/>
          <w:szCs w:val="22"/>
        </w:rPr>
        <w:tab/>
        <w:t>Badania geometrycznych właściwości kruszyw. Oznaczanie składu ziarnowego. Metoda przesiewania</w:t>
      </w:r>
    </w:p>
    <w:p w14:paraId="0D5BC053" w14:textId="77777777" w:rsidR="00E01B0C" w:rsidRPr="007713CF" w:rsidRDefault="00E01B0C" w:rsidP="00E01B0C">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PN-EN 933-4:2008</w:t>
      </w:r>
      <w:r w:rsidRPr="007713CF">
        <w:rPr>
          <w:rFonts w:ascii="Arial Narrow" w:hAnsi="Arial Narrow" w:cs="Arial"/>
          <w:sz w:val="22"/>
          <w:szCs w:val="22"/>
        </w:rPr>
        <w:tab/>
        <w:t xml:space="preserve">Badania geometrycznych właściwości kruszyw. Część 4: Oznaczanie kształtu </w:t>
      </w:r>
      <w:proofErr w:type="spellStart"/>
      <w:r w:rsidRPr="007713CF">
        <w:rPr>
          <w:rFonts w:ascii="Arial Narrow" w:hAnsi="Arial Narrow" w:cs="Arial"/>
          <w:sz w:val="22"/>
          <w:szCs w:val="22"/>
        </w:rPr>
        <w:t>ziarn</w:t>
      </w:r>
      <w:proofErr w:type="spellEnd"/>
      <w:r w:rsidRPr="007713CF">
        <w:rPr>
          <w:rFonts w:ascii="Arial Narrow" w:hAnsi="Arial Narrow" w:cs="Arial"/>
          <w:sz w:val="22"/>
          <w:szCs w:val="22"/>
        </w:rPr>
        <w:t>. Wskaźnik kształtu</w:t>
      </w:r>
    </w:p>
    <w:p w14:paraId="13EDF4A4" w14:textId="77777777" w:rsidR="00E01B0C" w:rsidRPr="007713CF" w:rsidRDefault="00E01B0C" w:rsidP="00E01B0C">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PN-EN 933-5:</w:t>
      </w:r>
      <w:r w:rsidRPr="007713CF">
        <w:rPr>
          <w:rStyle w:val="FontStyle57"/>
          <w:rFonts w:ascii="Arial Narrow" w:hAnsi="Arial Narrow" w:cs="Arial"/>
          <w:sz w:val="22"/>
          <w:szCs w:val="22"/>
        </w:rPr>
        <w:t xml:space="preserve"> :2000</w:t>
      </w:r>
      <w:r w:rsidRPr="007713CF">
        <w:rPr>
          <w:rFonts w:ascii="Arial Narrow" w:hAnsi="Arial Narrow" w:cs="Arial"/>
          <w:sz w:val="22"/>
          <w:szCs w:val="22"/>
        </w:rPr>
        <w:t xml:space="preserve"> </w:t>
      </w:r>
      <w:r w:rsidRPr="007713CF">
        <w:rPr>
          <w:rStyle w:val="FontStyle57"/>
          <w:rFonts w:ascii="Arial Narrow" w:hAnsi="Arial Narrow" w:cs="Arial"/>
          <w:sz w:val="22"/>
          <w:szCs w:val="22"/>
        </w:rPr>
        <w:t>/A1:2005</w:t>
      </w:r>
      <w:r w:rsidRPr="007713CF">
        <w:rPr>
          <w:rFonts w:ascii="Arial Narrow" w:hAnsi="Arial Narrow" w:cs="Arial"/>
          <w:sz w:val="22"/>
          <w:szCs w:val="22"/>
        </w:rPr>
        <w:tab/>
        <w:t xml:space="preserve">Badania geometrycznych właściwości kruszyw. Oznaczanie procentowej zawartości </w:t>
      </w:r>
      <w:proofErr w:type="spellStart"/>
      <w:r w:rsidRPr="007713CF">
        <w:rPr>
          <w:rFonts w:ascii="Arial Narrow" w:hAnsi="Arial Narrow" w:cs="Arial"/>
          <w:sz w:val="22"/>
          <w:szCs w:val="22"/>
        </w:rPr>
        <w:t>ziarn</w:t>
      </w:r>
      <w:proofErr w:type="spellEnd"/>
      <w:r w:rsidRPr="007713CF">
        <w:rPr>
          <w:rFonts w:ascii="Arial Narrow" w:hAnsi="Arial Narrow" w:cs="Arial"/>
          <w:sz w:val="22"/>
          <w:szCs w:val="22"/>
        </w:rPr>
        <w:t xml:space="preserve"> o powierzchniach powstałych w wyniku </w:t>
      </w:r>
      <w:proofErr w:type="spellStart"/>
      <w:r w:rsidRPr="007713CF">
        <w:rPr>
          <w:rFonts w:ascii="Arial Narrow" w:hAnsi="Arial Narrow" w:cs="Arial"/>
          <w:sz w:val="22"/>
          <w:szCs w:val="22"/>
        </w:rPr>
        <w:t>przekruszenia</w:t>
      </w:r>
      <w:proofErr w:type="spellEnd"/>
      <w:r w:rsidRPr="007713CF">
        <w:rPr>
          <w:rFonts w:ascii="Arial Narrow" w:hAnsi="Arial Narrow" w:cs="Arial"/>
          <w:sz w:val="22"/>
          <w:szCs w:val="22"/>
        </w:rPr>
        <w:t xml:space="preserve"> lub łamania kruszyw grubych</w:t>
      </w:r>
    </w:p>
    <w:p w14:paraId="2ACEEBCE" w14:textId="77777777" w:rsidR="00E01B0C" w:rsidRPr="007713CF" w:rsidRDefault="00E01B0C" w:rsidP="00E01B0C">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PN-EN 933-8:2012</w:t>
      </w:r>
      <w:r w:rsidRPr="007713CF">
        <w:rPr>
          <w:rFonts w:ascii="Arial Narrow" w:hAnsi="Arial Narrow" w:cs="Arial"/>
          <w:sz w:val="22"/>
          <w:szCs w:val="22"/>
        </w:rPr>
        <w:tab/>
        <w:t>Badania geometrycznych właściwości kruszyw. Część 8: Ocena zawartości drobnych cząstek. Badanie wskaźnika piaskowego</w:t>
      </w:r>
    </w:p>
    <w:p w14:paraId="5F390877" w14:textId="77777777" w:rsidR="00E01B0C" w:rsidRPr="007713CF" w:rsidRDefault="00E01B0C" w:rsidP="00E01B0C">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PN-EN 1097-2:2010</w:t>
      </w:r>
      <w:r w:rsidRPr="007713CF">
        <w:rPr>
          <w:rFonts w:ascii="Arial Narrow" w:hAnsi="Arial Narrow" w:cs="Arial"/>
          <w:sz w:val="22"/>
          <w:szCs w:val="22"/>
        </w:rPr>
        <w:tab/>
        <w:t>Badania mechanicznych i fizycznych właściwości kruszyw. Metody oznaczania odporności na rozdrabianie</w:t>
      </w:r>
    </w:p>
    <w:p w14:paraId="2A0693C6" w14:textId="77777777" w:rsidR="00E01B0C" w:rsidRPr="007713CF" w:rsidRDefault="00E01B0C" w:rsidP="00E01B0C">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PN-EN 1097-5:2008</w:t>
      </w:r>
      <w:r w:rsidRPr="007713CF">
        <w:rPr>
          <w:rFonts w:ascii="Arial Narrow" w:hAnsi="Arial Narrow" w:cs="Arial"/>
          <w:sz w:val="22"/>
          <w:szCs w:val="22"/>
        </w:rPr>
        <w:tab/>
        <w:t>Badania mechanicznych i fizycznych właściwości kruszyw. Część 5: Oznaczanie zawartości wody przez suszenie w suszarce z wentylacją</w:t>
      </w:r>
    </w:p>
    <w:p w14:paraId="595FE4E6" w14:textId="77777777" w:rsidR="00E01B0C" w:rsidRPr="007713CF" w:rsidRDefault="00E01B0C" w:rsidP="00E01B0C">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PN-EN 1097-6:2013-11</w:t>
      </w:r>
      <w:r w:rsidRPr="007713CF">
        <w:rPr>
          <w:rFonts w:ascii="Arial Narrow" w:hAnsi="Arial Narrow" w:cs="Arial"/>
          <w:sz w:val="22"/>
          <w:szCs w:val="22"/>
        </w:rPr>
        <w:tab/>
        <w:t xml:space="preserve">Badania mechanicznych i fizycznych właściwości kruszyw. Część 6: Oznaczanie gęstości </w:t>
      </w:r>
      <w:proofErr w:type="spellStart"/>
      <w:r w:rsidRPr="007713CF">
        <w:rPr>
          <w:rFonts w:ascii="Arial Narrow" w:hAnsi="Arial Narrow" w:cs="Arial"/>
          <w:sz w:val="22"/>
          <w:szCs w:val="22"/>
        </w:rPr>
        <w:t>ziarn</w:t>
      </w:r>
      <w:proofErr w:type="spellEnd"/>
      <w:r w:rsidRPr="007713CF">
        <w:rPr>
          <w:rFonts w:ascii="Arial Narrow" w:hAnsi="Arial Narrow" w:cs="Arial"/>
          <w:sz w:val="22"/>
          <w:szCs w:val="22"/>
        </w:rPr>
        <w:t xml:space="preserve"> i nasiąkliwości</w:t>
      </w:r>
    </w:p>
    <w:p w14:paraId="4EDD40D1" w14:textId="77777777" w:rsidR="00E01B0C" w:rsidRPr="007713CF" w:rsidRDefault="00E01B0C" w:rsidP="00E01B0C">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PN-EN 1367-1:2007</w:t>
      </w:r>
      <w:r w:rsidRPr="007713CF">
        <w:rPr>
          <w:rFonts w:ascii="Arial Narrow" w:hAnsi="Arial Narrow" w:cs="Arial"/>
          <w:sz w:val="22"/>
          <w:szCs w:val="22"/>
        </w:rPr>
        <w:tab/>
        <w:t>Badania właściwości cieplnych i odporności kruszyw na działanie czynników atmosferycznych. Część 1: Oznaczanie mrozoodporności</w:t>
      </w:r>
    </w:p>
    <w:p w14:paraId="190C7608" w14:textId="77777777" w:rsidR="00E01B0C" w:rsidRPr="007713CF" w:rsidRDefault="00E01B0C" w:rsidP="00E01B0C">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PN-EN 1744-1+A1:2013-05</w:t>
      </w:r>
      <w:r w:rsidRPr="007713CF">
        <w:rPr>
          <w:rFonts w:ascii="Arial Narrow" w:hAnsi="Arial Narrow" w:cs="Arial"/>
          <w:sz w:val="22"/>
          <w:szCs w:val="22"/>
        </w:rPr>
        <w:tab/>
        <w:t>Badania chemicznych właściwości kruszyw. Analiza chemiczna</w:t>
      </w:r>
    </w:p>
    <w:p w14:paraId="0E18DE29" w14:textId="77777777" w:rsidR="00E01B0C" w:rsidRPr="007713CF" w:rsidRDefault="00E01B0C" w:rsidP="00E01B0C">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PN-EN 13286-2:2010</w:t>
      </w:r>
      <w:r w:rsidRPr="007713CF">
        <w:rPr>
          <w:rFonts w:ascii="Arial Narrow" w:hAnsi="Arial Narrow" w:cs="Arial"/>
          <w:sz w:val="22"/>
          <w:szCs w:val="22"/>
        </w:rPr>
        <w:tab/>
      </w:r>
      <w:r w:rsidRPr="007713CF">
        <w:rPr>
          <w:rFonts w:ascii="Arial Narrow" w:hAnsi="Arial Narrow" w:cs="Arial"/>
          <w:sz w:val="22"/>
          <w:szCs w:val="22"/>
        </w:rPr>
        <w:tab/>
        <w:t xml:space="preserve">Mieszanki niezwiązane i związane spoiwem hydraulicznym. Część 2: Metody określania gęstości w odniesieniu do zawartości wody. Zagęszczanie metodą </w:t>
      </w:r>
      <w:proofErr w:type="spellStart"/>
      <w:r w:rsidRPr="007713CF">
        <w:rPr>
          <w:rFonts w:ascii="Arial Narrow" w:hAnsi="Arial Narrow" w:cs="Arial"/>
          <w:sz w:val="22"/>
          <w:szCs w:val="22"/>
        </w:rPr>
        <w:t>Proctora</w:t>
      </w:r>
      <w:proofErr w:type="spellEnd"/>
      <w:r w:rsidRPr="007713CF">
        <w:rPr>
          <w:rFonts w:ascii="Arial Narrow" w:hAnsi="Arial Narrow" w:cs="Arial"/>
          <w:sz w:val="22"/>
          <w:szCs w:val="22"/>
        </w:rPr>
        <w:t>.</w:t>
      </w:r>
    </w:p>
    <w:p w14:paraId="6B0F88C8" w14:textId="77777777" w:rsidR="00E01B0C" w:rsidRPr="007713CF" w:rsidRDefault="00E01B0C" w:rsidP="00E01B0C">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Katalog typowych konstrukcji nawierzchni podatnych i półsztywnych, Politechnika – Gdańsk 2013</w:t>
      </w:r>
    </w:p>
    <w:p w14:paraId="4DFF6235" w14:textId="77777777" w:rsidR="00E01B0C" w:rsidRPr="007713CF" w:rsidRDefault="00E01B0C" w:rsidP="00E01B0C">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Rozporządzenie Ministra Transportu i Gospodarki Morskiej z dnia 2 marca 1999 r. w sprawie warunków technicznych, jakim powinny odpowiadać drogi publiczne i ich usytuowanie (Dz. U. Nr 43 z 1999 r., poz. 430).</w:t>
      </w:r>
    </w:p>
    <w:p w14:paraId="59676757" w14:textId="77777777" w:rsidR="00E01B0C" w:rsidRPr="007713CF" w:rsidRDefault="00E01B0C" w:rsidP="00E01B0C">
      <w:pPr>
        <w:pStyle w:val="sstnromalny"/>
        <w:spacing w:line="264" w:lineRule="auto"/>
        <w:ind w:firstLine="0"/>
        <w:rPr>
          <w:rFonts w:ascii="Arial Narrow" w:hAnsi="Arial Narrow" w:cs="Arial"/>
          <w:sz w:val="22"/>
          <w:szCs w:val="22"/>
        </w:rPr>
      </w:pPr>
      <w:r w:rsidRPr="007713CF">
        <w:rPr>
          <w:rFonts w:ascii="Arial Narrow" w:hAnsi="Arial Narrow" w:cs="Arial"/>
          <w:sz w:val="22"/>
          <w:szCs w:val="22"/>
        </w:rPr>
        <w:t>Mieszanki niezwiązane do dróg krajowych. WT-4 2010. Wymagania techniczne. GDDKiA. Warszawa 2010.</w:t>
      </w:r>
      <w:r w:rsidRPr="007713CF">
        <w:rPr>
          <w:rFonts w:ascii="Arial Narrow" w:hAnsi="Arial Narrow" w:cs="Arial"/>
          <w:sz w:val="22"/>
          <w:szCs w:val="22"/>
        </w:rPr>
        <w:br/>
      </w:r>
    </w:p>
    <w:p w14:paraId="6EF45782" w14:textId="77777777" w:rsidR="00E01B0C" w:rsidRPr="008E7825" w:rsidRDefault="00E01B0C" w:rsidP="00E01B0C">
      <w:pPr>
        <w:pStyle w:val="sstnromalny"/>
        <w:spacing w:line="264" w:lineRule="auto"/>
        <w:rPr>
          <w:rFonts w:ascii="Arial Narrow" w:hAnsi="Arial Narrow" w:cs="Arial"/>
          <w:sz w:val="18"/>
          <w:szCs w:val="18"/>
        </w:rPr>
      </w:pPr>
      <w:r w:rsidRPr="008E7825">
        <w:rPr>
          <w:rFonts w:ascii="Arial Narrow" w:hAnsi="Arial Narrow" w:cs="Arial"/>
          <w:sz w:val="18"/>
          <w:szCs w:val="18"/>
        </w:rPr>
        <w:br w:type="page"/>
      </w:r>
    </w:p>
    <w:p w14:paraId="0AE3725E" w14:textId="77777777" w:rsidR="00B66708" w:rsidRPr="008E7825" w:rsidRDefault="00B66708" w:rsidP="00B66708">
      <w:pPr>
        <w:pStyle w:val="SSTnag1"/>
        <w:numPr>
          <w:ilvl w:val="0"/>
          <w:numId w:val="0"/>
        </w:numPr>
        <w:ind w:left="567"/>
        <w:rPr>
          <w:rFonts w:ascii="Arial Narrow" w:hAnsi="Arial Narrow"/>
        </w:rPr>
      </w:pPr>
    </w:p>
    <w:p w14:paraId="52A725FD" w14:textId="77777777" w:rsidR="00B66708" w:rsidRPr="008E7825" w:rsidRDefault="00B66708" w:rsidP="00B66708">
      <w:pPr>
        <w:spacing w:after="120"/>
        <w:ind w:left="2268" w:right="1134" w:hanging="1701"/>
        <w:rPr>
          <w:b/>
          <w:caps/>
          <w:sz w:val="32"/>
          <w:szCs w:val="32"/>
        </w:rPr>
      </w:pPr>
    </w:p>
    <w:p w14:paraId="71692A55" w14:textId="77777777" w:rsidR="00B66708" w:rsidRPr="008E7825" w:rsidRDefault="00B66708" w:rsidP="00B66708">
      <w:pPr>
        <w:spacing w:after="120"/>
        <w:ind w:left="2268" w:right="1134" w:hanging="1701"/>
        <w:rPr>
          <w:b/>
          <w:caps/>
          <w:sz w:val="32"/>
          <w:szCs w:val="32"/>
        </w:rPr>
      </w:pPr>
    </w:p>
    <w:p w14:paraId="6A89ED65" w14:textId="77777777" w:rsidR="00B66708" w:rsidRPr="008E7825" w:rsidRDefault="00B66708" w:rsidP="00B66708">
      <w:pPr>
        <w:spacing w:after="120"/>
        <w:ind w:left="2268" w:right="1134" w:hanging="1701"/>
        <w:rPr>
          <w:b/>
          <w:caps/>
          <w:sz w:val="32"/>
          <w:szCs w:val="32"/>
        </w:rPr>
      </w:pPr>
    </w:p>
    <w:p w14:paraId="486538E5" w14:textId="77777777" w:rsidR="00B66708" w:rsidRPr="008E7825" w:rsidRDefault="00B66708" w:rsidP="00B66708">
      <w:pPr>
        <w:spacing w:after="120"/>
        <w:ind w:left="2268" w:right="1134" w:hanging="1701"/>
        <w:rPr>
          <w:b/>
          <w:caps/>
          <w:sz w:val="32"/>
          <w:szCs w:val="32"/>
        </w:rPr>
      </w:pPr>
    </w:p>
    <w:p w14:paraId="6E449709" w14:textId="77777777" w:rsidR="00B66708" w:rsidRPr="008E7825" w:rsidRDefault="00B66708" w:rsidP="00B66708">
      <w:pPr>
        <w:spacing w:after="120"/>
        <w:ind w:left="2268" w:right="1134" w:hanging="1701"/>
        <w:rPr>
          <w:b/>
          <w:caps/>
          <w:sz w:val="32"/>
          <w:szCs w:val="32"/>
        </w:rPr>
      </w:pPr>
    </w:p>
    <w:p w14:paraId="5863190C" w14:textId="77777777" w:rsidR="00B66708" w:rsidRPr="008E7825" w:rsidRDefault="00B66708" w:rsidP="00B66708">
      <w:pPr>
        <w:spacing w:after="120"/>
        <w:ind w:left="2268" w:right="1134" w:hanging="1701"/>
        <w:rPr>
          <w:b/>
          <w:caps/>
          <w:sz w:val="32"/>
          <w:szCs w:val="32"/>
        </w:rPr>
      </w:pPr>
    </w:p>
    <w:p w14:paraId="6CC4C709" w14:textId="77777777" w:rsidR="00B66708" w:rsidRPr="008E7825" w:rsidRDefault="00B66708" w:rsidP="00B66708">
      <w:pPr>
        <w:spacing w:after="120"/>
        <w:ind w:left="2268" w:right="1134" w:hanging="1701"/>
        <w:rPr>
          <w:b/>
          <w:caps/>
          <w:sz w:val="32"/>
          <w:szCs w:val="32"/>
        </w:rPr>
      </w:pPr>
    </w:p>
    <w:p w14:paraId="541490C4" w14:textId="77777777" w:rsidR="00B66708" w:rsidRPr="008E7825" w:rsidRDefault="00B66708" w:rsidP="00B66708">
      <w:pPr>
        <w:spacing w:after="120"/>
        <w:ind w:left="2268" w:right="1134" w:hanging="1701"/>
        <w:rPr>
          <w:b/>
          <w:caps/>
          <w:sz w:val="32"/>
          <w:szCs w:val="32"/>
        </w:rPr>
      </w:pPr>
    </w:p>
    <w:p w14:paraId="340289A5" w14:textId="77777777" w:rsidR="00B66708" w:rsidRPr="008E7825" w:rsidRDefault="00B66708" w:rsidP="00B66708">
      <w:pPr>
        <w:spacing w:after="120"/>
        <w:ind w:left="2268" w:right="1134" w:hanging="1701"/>
        <w:rPr>
          <w:b/>
          <w:caps/>
          <w:sz w:val="32"/>
          <w:szCs w:val="32"/>
        </w:rPr>
      </w:pPr>
    </w:p>
    <w:p w14:paraId="60673BA2" w14:textId="77777777" w:rsidR="00B66708" w:rsidRPr="008E7825" w:rsidRDefault="00B66708" w:rsidP="00B66708">
      <w:pPr>
        <w:spacing w:after="120"/>
        <w:ind w:left="2268" w:right="1134" w:hanging="1701"/>
        <w:rPr>
          <w:b/>
          <w:caps/>
          <w:sz w:val="32"/>
          <w:szCs w:val="32"/>
        </w:rPr>
      </w:pPr>
    </w:p>
    <w:p w14:paraId="736794A2" w14:textId="77777777" w:rsidR="00B66708" w:rsidRPr="008E7825" w:rsidRDefault="00B66708" w:rsidP="00B66708">
      <w:pPr>
        <w:spacing w:after="120"/>
        <w:ind w:left="2268" w:right="1134" w:hanging="1701"/>
        <w:rPr>
          <w:b/>
          <w:caps/>
          <w:sz w:val="32"/>
          <w:szCs w:val="32"/>
        </w:rPr>
      </w:pPr>
      <w:r w:rsidRPr="008E7825">
        <w:rPr>
          <w:b/>
          <w:caps/>
          <w:sz w:val="32"/>
          <w:szCs w:val="32"/>
        </w:rPr>
        <w:t>D.01.00.00</w:t>
      </w:r>
      <w:r w:rsidRPr="008E7825">
        <w:rPr>
          <w:b/>
          <w:caps/>
          <w:sz w:val="32"/>
          <w:szCs w:val="32"/>
        </w:rPr>
        <w:tab/>
        <w:t>ROBOTY DROGOWE</w:t>
      </w:r>
    </w:p>
    <w:p w14:paraId="297EB1BB" w14:textId="66E6F889" w:rsidR="00B66708" w:rsidRPr="008E7825" w:rsidRDefault="00E01B0C" w:rsidP="00B66708">
      <w:pPr>
        <w:pStyle w:val="Tytu"/>
      </w:pPr>
      <w:bookmarkStart w:id="523" w:name="_Toc424659129"/>
      <w:bookmarkStart w:id="524" w:name="_Toc438402131"/>
      <w:bookmarkStart w:id="525" w:name="_Toc441510996"/>
      <w:bookmarkStart w:id="526" w:name="_Toc488261407"/>
      <w:bookmarkStart w:id="527" w:name="_Toc57151072"/>
      <w:bookmarkStart w:id="528" w:name="_Toc188204061"/>
      <w:r w:rsidRPr="008E7825">
        <w:t>D.05.03.05B</w:t>
      </w:r>
      <w:r w:rsidRPr="008E7825">
        <w:tab/>
        <w:t>N</w:t>
      </w:r>
      <w:r w:rsidR="00FE2256" w:rsidRPr="008E7825">
        <w:t xml:space="preserve">awierzchnia z betonu asfaltowego – w - </w:t>
      </w:r>
      <w:proofErr w:type="spellStart"/>
      <w:r w:rsidR="00FE2256" w:rsidRPr="008E7825">
        <w:t>wa</w:t>
      </w:r>
      <w:proofErr w:type="spellEnd"/>
      <w:r w:rsidR="00FE2256" w:rsidRPr="008E7825">
        <w:t xml:space="preserve"> wiążąca</w:t>
      </w:r>
      <w:bookmarkEnd w:id="523"/>
      <w:bookmarkEnd w:id="524"/>
      <w:bookmarkEnd w:id="525"/>
      <w:bookmarkEnd w:id="526"/>
      <w:bookmarkEnd w:id="527"/>
      <w:bookmarkEnd w:id="528"/>
      <w:r w:rsidR="00FE2256" w:rsidRPr="008E7825">
        <w:t xml:space="preserve"> </w:t>
      </w:r>
    </w:p>
    <w:p w14:paraId="1C77AE0A" w14:textId="6DE510A6" w:rsidR="00F830D5" w:rsidRDefault="00B66708" w:rsidP="00F830D5">
      <w:pPr>
        <w:jc w:val="left"/>
      </w:pPr>
      <w:r w:rsidRPr="008E7825">
        <w:br w:type="page"/>
      </w:r>
    </w:p>
    <w:p w14:paraId="6C50A275" w14:textId="77777777" w:rsidR="00F830D5" w:rsidRDefault="00F830D5" w:rsidP="00F830D5">
      <w:pPr>
        <w:jc w:val="left"/>
      </w:pPr>
    </w:p>
    <w:p w14:paraId="27C5DF84" w14:textId="77777777" w:rsidR="00F830D5" w:rsidRPr="008B578C" w:rsidRDefault="00F830D5" w:rsidP="00F830D5">
      <w:pPr>
        <w:pStyle w:val="Nagwek1"/>
        <w:numPr>
          <w:ilvl w:val="0"/>
          <w:numId w:val="0"/>
        </w:numPr>
        <w:ind w:left="454" w:hanging="454"/>
        <w:rPr>
          <w:sz w:val="22"/>
          <w:szCs w:val="22"/>
        </w:rPr>
      </w:pPr>
      <w:r w:rsidRPr="008B578C">
        <w:rPr>
          <w:sz w:val="22"/>
          <w:szCs w:val="22"/>
        </w:rPr>
        <w:t>1.</w:t>
      </w:r>
      <w:r w:rsidRPr="008B578C">
        <w:rPr>
          <w:rFonts w:eastAsia="Arial"/>
          <w:sz w:val="22"/>
          <w:szCs w:val="22"/>
        </w:rPr>
        <w:t xml:space="preserve"> </w:t>
      </w:r>
      <w:r w:rsidRPr="008B578C">
        <w:rPr>
          <w:sz w:val="22"/>
          <w:szCs w:val="22"/>
        </w:rPr>
        <w:t xml:space="preserve">WSTĘP </w:t>
      </w:r>
    </w:p>
    <w:p w14:paraId="6D1C8206" w14:textId="77777777" w:rsidR="00F830D5" w:rsidRPr="008B578C" w:rsidRDefault="00F830D5" w:rsidP="00F830D5">
      <w:pPr>
        <w:pStyle w:val="Nagwek2"/>
        <w:numPr>
          <w:ilvl w:val="0"/>
          <w:numId w:val="0"/>
        </w:numPr>
        <w:ind w:left="454" w:hanging="454"/>
      </w:pPr>
      <w:r w:rsidRPr="008B578C">
        <w:t>1.1.</w:t>
      </w:r>
      <w:r w:rsidRPr="008B578C">
        <w:rPr>
          <w:rFonts w:eastAsia="Arial"/>
        </w:rPr>
        <w:t xml:space="preserve"> </w:t>
      </w:r>
      <w:r w:rsidRPr="008B578C">
        <w:t xml:space="preserve"> Przedmiot SST </w:t>
      </w:r>
    </w:p>
    <w:p w14:paraId="79B50D6C" w14:textId="387C76AA" w:rsidR="00F830D5" w:rsidRPr="008B578C" w:rsidRDefault="00F830D5" w:rsidP="00F830D5">
      <w:pPr>
        <w:rPr>
          <w:sz w:val="22"/>
          <w:szCs w:val="22"/>
        </w:rPr>
      </w:pPr>
      <w:r w:rsidRPr="008B578C">
        <w:rPr>
          <w:sz w:val="22"/>
          <w:szCs w:val="22"/>
        </w:rPr>
        <w:t xml:space="preserve">Przedmiotem niniejszej szczegółowej specyfikacji technicznej (SST) są wymagania dotyczące wykonania i odbioru robót związanych z wykonywaniem warstw konstrukcji nawierzchni z betonu asfaltowego dla zadania: </w:t>
      </w:r>
      <w:r w:rsidRPr="008B578C">
        <w:rPr>
          <w:rFonts w:eastAsia="Verdana" w:cs="Verdana"/>
          <w:b/>
          <w:sz w:val="22"/>
          <w:szCs w:val="22"/>
        </w:rPr>
        <w:t>„</w:t>
      </w:r>
      <w:r w:rsidR="00F1381F" w:rsidRPr="006F6055">
        <w:rPr>
          <w:rFonts w:cs="Arial"/>
          <w:sz w:val="22"/>
          <w:szCs w:val="22"/>
        </w:rPr>
        <w:t xml:space="preserve">Remont mostu żelbetowego nad rzeką </w:t>
      </w:r>
      <w:proofErr w:type="spellStart"/>
      <w:r w:rsidR="00F1381F" w:rsidRPr="006F6055">
        <w:rPr>
          <w:rFonts w:cs="Arial"/>
          <w:sz w:val="22"/>
          <w:szCs w:val="22"/>
        </w:rPr>
        <w:t>Wierzbiak</w:t>
      </w:r>
      <w:proofErr w:type="spellEnd"/>
      <w:r w:rsidR="00F1381F" w:rsidRPr="006F6055">
        <w:rPr>
          <w:rFonts w:cs="Arial"/>
          <w:sz w:val="22"/>
          <w:szCs w:val="22"/>
        </w:rPr>
        <w:t xml:space="preserve"> w m. Gniewomierz</w:t>
      </w:r>
      <w:r w:rsidRPr="008B578C">
        <w:rPr>
          <w:rFonts w:eastAsia="Verdana" w:cs="Verdana"/>
          <w:b/>
          <w:sz w:val="22"/>
          <w:szCs w:val="22"/>
        </w:rPr>
        <w:t xml:space="preserve">”. </w:t>
      </w:r>
    </w:p>
    <w:p w14:paraId="31D0E225" w14:textId="77777777" w:rsidR="00F830D5" w:rsidRPr="008B578C" w:rsidRDefault="00F830D5" w:rsidP="00F830D5">
      <w:pPr>
        <w:spacing w:after="104" w:line="259" w:lineRule="auto"/>
        <w:ind w:left="708"/>
        <w:jc w:val="left"/>
        <w:rPr>
          <w:sz w:val="22"/>
          <w:szCs w:val="22"/>
        </w:rPr>
      </w:pPr>
      <w:r w:rsidRPr="008B578C">
        <w:rPr>
          <w:sz w:val="22"/>
          <w:szCs w:val="22"/>
        </w:rPr>
        <w:t xml:space="preserve"> </w:t>
      </w:r>
    </w:p>
    <w:p w14:paraId="35806D4C" w14:textId="77777777" w:rsidR="00F830D5" w:rsidRPr="008B578C" w:rsidRDefault="00F830D5" w:rsidP="00F830D5">
      <w:pPr>
        <w:pStyle w:val="Nagwek2"/>
        <w:numPr>
          <w:ilvl w:val="0"/>
          <w:numId w:val="0"/>
        </w:numPr>
        <w:ind w:left="454" w:hanging="454"/>
      </w:pPr>
      <w:r w:rsidRPr="008B578C">
        <w:t>1.2.</w:t>
      </w:r>
      <w:r w:rsidRPr="008B578C">
        <w:rPr>
          <w:rFonts w:eastAsia="Arial"/>
        </w:rPr>
        <w:t xml:space="preserve"> </w:t>
      </w:r>
      <w:r w:rsidRPr="008B578C">
        <w:t xml:space="preserve">Zakres stosowania SST </w:t>
      </w:r>
    </w:p>
    <w:p w14:paraId="1AEDDDDE" w14:textId="77777777" w:rsidR="00F830D5" w:rsidRPr="008B578C" w:rsidRDefault="00F830D5" w:rsidP="00F830D5">
      <w:pPr>
        <w:spacing w:after="113"/>
        <w:ind w:left="345" w:firstLine="348"/>
        <w:rPr>
          <w:sz w:val="22"/>
          <w:szCs w:val="22"/>
        </w:rPr>
      </w:pPr>
      <w:r w:rsidRPr="008B578C">
        <w:rPr>
          <w:sz w:val="22"/>
          <w:szCs w:val="22"/>
        </w:rPr>
        <w:t xml:space="preserve">Szczegółowa specyfikacja techniczna stanowi dokument przetargowy i kontraktowy przy zlecaniu i realizacji robót. </w:t>
      </w:r>
    </w:p>
    <w:p w14:paraId="32655EA6" w14:textId="77777777" w:rsidR="00F830D5" w:rsidRPr="008B578C" w:rsidRDefault="00F830D5" w:rsidP="00F830D5">
      <w:pPr>
        <w:pStyle w:val="Nagwek2"/>
        <w:numPr>
          <w:ilvl w:val="0"/>
          <w:numId w:val="0"/>
        </w:numPr>
        <w:ind w:left="454" w:hanging="454"/>
      </w:pPr>
      <w:r w:rsidRPr="008B578C">
        <w:t>1.3.</w:t>
      </w:r>
      <w:r w:rsidRPr="008B578C">
        <w:rPr>
          <w:rFonts w:eastAsia="Arial"/>
        </w:rPr>
        <w:t xml:space="preserve"> </w:t>
      </w:r>
      <w:r w:rsidRPr="008B578C">
        <w:t xml:space="preserve">Zakres robót objętych SST </w:t>
      </w:r>
    </w:p>
    <w:p w14:paraId="75ECC757" w14:textId="77777777" w:rsidR="00F830D5" w:rsidRPr="008B578C" w:rsidRDefault="00F830D5" w:rsidP="00F830D5">
      <w:pPr>
        <w:ind w:left="355"/>
        <w:rPr>
          <w:sz w:val="22"/>
          <w:szCs w:val="22"/>
        </w:rPr>
      </w:pPr>
      <w:r w:rsidRPr="008B578C">
        <w:rPr>
          <w:sz w:val="22"/>
          <w:szCs w:val="22"/>
        </w:rPr>
        <w:t xml:space="preserve">Roboty których dotyczy SST obejmują wszystkie czynności związane z wykonaniem: </w:t>
      </w:r>
    </w:p>
    <w:p w14:paraId="17A847EC" w14:textId="77777777" w:rsidR="00F830D5" w:rsidRPr="008B578C" w:rsidRDefault="00F830D5" w:rsidP="000C4D36">
      <w:pPr>
        <w:numPr>
          <w:ilvl w:val="0"/>
          <w:numId w:val="262"/>
        </w:numPr>
        <w:spacing w:after="4" w:line="250" w:lineRule="auto"/>
        <w:ind w:hanging="360"/>
        <w:rPr>
          <w:sz w:val="22"/>
          <w:szCs w:val="22"/>
        </w:rPr>
      </w:pPr>
      <w:r w:rsidRPr="008B578C">
        <w:rPr>
          <w:sz w:val="22"/>
          <w:szCs w:val="22"/>
        </w:rPr>
        <w:t xml:space="preserve">remontu cząstkowego nawierzchni średniej grubości do 4 cm z AC16W (35/50) </w:t>
      </w:r>
    </w:p>
    <w:p w14:paraId="2DDBF131" w14:textId="77777777" w:rsidR="00F830D5" w:rsidRPr="008B578C" w:rsidRDefault="00F830D5" w:rsidP="000C4D36">
      <w:pPr>
        <w:numPr>
          <w:ilvl w:val="0"/>
          <w:numId w:val="262"/>
        </w:numPr>
        <w:spacing w:after="4" w:line="250" w:lineRule="auto"/>
        <w:ind w:hanging="360"/>
        <w:rPr>
          <w:sz w:val="22"/>
          <w:szCs w:val="22"/>
        </w:rPr>
      </w:pPr>
      <w:r w:rsidRPr="008B578C">
        <w:rPr>
          <w:sz w:val="22"/>
          <w:szCs w:val="22"/>
        </w:rPr>
        <w:t xml:space="preserve">warstwy wiążącej gr. 5  cm z mieszanek </w:t>
      </w:r>
      <w:proofErr w:type="spellStart"/>
      <w:r w:rsidRPr="008B578C">
        <w:rPr>
          <w:sz w:val="22"/>
          <w:szCs w:val="22"/>
        </w:rPr>
        <w:t>mineralno</w:t>
      </w:r>
      <w:proofErr w:type="spellEnd"/>
      <w:r w:rsidRPr="008B578C">
        <w:rPr>
          <w:sz w:val="22"/>
          <w:szCs w:val="22"/>
        </w:rPr>
        <w:t xml:space="preserve"> - asfaltowych - beton asfaltowy AC 16    </w:t>
      </w:r>
    </w:p>
    <w:p w14:paraId="69C0B113" w14:textId="77777777" w:rsidR="00F830D5" w:rsidRPr="008B578C" w:rsidRDefault="00F830D5" w:rsidP="00F830D5">
      <w:pPr>
        <w:rPr>
          <w:sz w:val="22"/>
          <w:szCs w:val="22"/>
        </w:rPr>
      </w:pPr>
      <w:r w:rsidRPr="008B578C">
        <w:rPr>
          <w:sz w:val="22"/>
          <w:szCs w:val="22"/>
        </w:rPr>
        <w:t xml:space="preserve">  W 35/50 – na </w:t>
      </w:r>
      <w:proofErr w:type="spellStart"/>
      <w:r w:rsidRPr="008B578C">
        <w:rPr>
          <w:sz w:val="22"/>
          <w:szCs w:val="22"/>
        </w:rPr>
        <w:t>zjazdadch</w:t>
      </w:r>
      <w:proofErr w:type="spellEnd"/>
      <w:r w:rsidRPr="008B578C">
        <w:rPr>
          <w:sz w:val="22"/>
          <w:szCs w:val="22"/>
        </w:rPr>
        <w:t xml:space="preserve"> </w:t>
      </w:r>
    </w:p>
    <w:p w14:paraId="205622A9" w14:textId="77777777" w:rsidR="00F830D5" w:rsidRPr="008B578C" w:rsidRDefault="00F830D5" w:rsidP="00F830D5">
      <w:pPr>
        <w:spacing w:after="102" w:line="259" w:lineRule="auto"/>
        <w:jc w:val="left"/>
        <w:rPr>
          <w:sz w:val="22"/>
          <w:szCs w:val="22"/>
        </w:rPr>
      </w:pPr>
      <w:r w:rsidRPr="008B578C">
        <w:rPr>
          <w:sz w:val="22"/>
          <w:szCs w:val="22"/>
        </w:rPr>
        <w:t xml:space="preserve"> </w:t>
      </w:r>
    </w:p>
    <w:p w14:paraId="237C716E" w14:textId="77777777" w:rsidR="00F830D5" w:rsidRPr="008B578C" w:rsidRDefault="00F830D5" w:rsidP="00F830D5">
      <w:pPr>
        <w:pStyle w:val="Nagwek2"/>
        <w:numPr>
          <w:ilvl w:val="0"/>
          <w:numId w:val="0"/>
        </w:numPr>
        <w:ind w:left="454" w:hanging="454"/>
      </w:pPr>
      <w:r w:rsidRPr="008B578C">
        <w:t>1.4.</w:t>
      </w:r>
      <w:r w:rsidRPr="008B578C">
        <w:rPr>
          <w:rFonts w:eastAsia="Arial"/>
        </w:rPr>
        <w:t xml:space="preserve"> </w:t>
      </w:r>
      <w:r w:rsidRPr="008B578C">
        <w:t xml:space="preserve">Określenia podstawowe </w:t>
      </w:r>
    </w:p>
    <w:p w14:paraId="78186019" w14:textId="77777777" w:rsidR="00F830D5" w:rsidRPr="008B578C" w:rsidRDefault="00F830D5" w:rsidP="00F830D5">
      <w:pPr>
        <w:spacing w:line="361" w:lineRule="auto"/>
        <w:ind w:left="1073" w:right="1312" w:hanging="504"/>
        <w:rPr>
          <w:sz w:val="22"/>
          <w:szCs w:val="22"/>
        </w:rPr>
      </w:pPr>
      <w:r w:rsidRPr="008B578C">
        <w:rPr>
          <w:sz w:val="22"/>
          <w:szCs w:val="22"/>
        </w:rPr>
        <w:t>1.4.1.</w:t>
      </w:r>
      <w:r w:rsidRPr="008B578C">
        <w:rPr>
          <w:rFonts w:eastAsia="Arial" w:cs="Arial"/>
          <w:sz w:val="22"/>
          <w:szCs w:val="22"/>
          <w:vertAlign w:val="subscript"/>
        </w:rPr>
        <w:t xml:space="preserve"> </w:t>
      </w:r>
      <w:r w:rsidRPr="008B578C">
        <w:rPr>
          <w:sz w:val="22"/>
          <w:szCs w:val="22"/>
        </w:rPr>
        <w:t xml:space="preserve">Beton asfaltowy (AC) - mieszanka mineralno-asfaltowa  ułożona  i zagęszczona. </w:t>
      </w:r>
    </w:p>
    <w:p w14:paraId="5A2BA8CD" w14:textId="77777777" w:rsidR="00F830D5" w:rsidRPr="008B578C" w:rsidRDefault="00F830D5" w:rsidP="00F830D5">
      <w:pPr>
        <w:spacing w:after="112"/>
        <w:ind w:left="1073" w:hanging="504"/>
        <w:rPr>
          <w:sz w:val="22"/>
          <w:szCs w:val="22"/>
        </w:rPr>
      </w:pPr>
      <w:r w:rsidRPr="008B578C">
        <w:rPr>
          <w:sz w:val="22"/>
          <w:szCs w:val="22"/>
        </w:rPr>
        <w:t>1.4.2.</w:t>
      </w:r>
      <w:r w:rsidRPr="008B578C">
        <w:rPr>
          <w:rFonts w:eastAsia="Arial" w:cs="Arial"/>
          <w:sz w:val="22"/>
          <w:szCs w:val="22"/>
          <w:vertAlign w:val="subscript"/>
        </w:rPr>
        <w:t xml:space="preserve"> </w:t>
      </w:r>
      <w:r w:rsidRPr="008B578C">
        <w:rPr>
          <w:sz w:val="22"/>
          <w:szCs w:val="22"/>
        </w:rPr>
        <w:t xml:space="preserve">Środek adhezyjny - substancja powierzchniowo czynna, która poprawia adhezję asfaltu do materiałów mineralnych oraz zwiększa odporność błonki asfaltu na powierzchni kruszywa na odmywanie wodą; może być dodawany do asfaltu lub do kruszywa. </w:t>
      </w:r>
    </w:p>
    <w:p w14:paraId="57F794EA" w14:textId="77777777" w:rsidR="00F830D5" w:rsidRPr="008B578C" w:rsidRDefault="00F830D5" w:rsidP="00F830D5">
      <w:pPr>
        <w:spacing w:after="115"/>
        <w:ind w:left="1073" w:hanging="504"/>
        <w:rPr>
          <w:sz w:val="22"/>
          <w:szCs w:val="22"/>
        </w:rPr>
      </w:pPr>
      <w:r w:rsidRPr="008B578C">
        <w:rPr>
          <w:sz w:val="22"/>
          <w:szCs w:val="22"/>
        </w:rPr>
        <w:t>1.4.3.</w:t>
      </w:r>
      <w:r w:rsidRPr="008B578C">
        <w:rPr>
          <w:rFonts w:eastAsia="Arial" w:cs="Arial"/>
          <w:sz w:val="22"/>
          <w:szCs w:val="22"/>
          <w:vertAlign w:val="subscript"/>
        </w:rPr>
        <w:t xml:space="preserve"> </w:t>
      </w:r>
      <w:r w:rsidRPr="008B578C">
        <w:rPr>
          <w:sz w:val="22"/>
          <w:szCs w:val="22"/>
        </w:rPr>
        <w:t xml:space="preserve">Podłoże pod warstwę asfaltową - powierzchnia przygotowana do ułożenia warstwy z mieszanki mineralno-asfaltowej. </w:t>
      </w:r>
    </w:p>
    <w:p w14:paraId="5018CA0C" w14:textId="77777777" w:rsidR="00F830D5" w:rsidRPr="008B578C" w:rsidRDefault="00F830D5" w:rsidP="00F830D5">
      <w:pPr>
        <w:ind w:left="579"/>
        <w:rPr>
          <w:sz w:val="22"/>
          <w:szCs w:val="22"/>
        </w:rPr>
      </w:pPr>
      <w:r w:rsidRPr="008B578C">
        <w:rPr>
          <w:sz w:val="22"/>
          <w:szCs w:val="22"/>
        </w:rPr>
        <w:t>1.4.4.</w:t>
      </w:r>
      <w:r w:rsidRPr="008B578C">
        <w:rPr>
          <w:rFonts w:eastAsia="Arial" w:cs="Arial"/>
          <w:sz w:val="22"/>
          <w:szCs w:val="22"/>
          <w:vertAlign w:val="subscript"/>
        </w:rPr>
        <w:t xml:space="preserve"> </w:t>
      </w:r>
      <w:r w:rsidRPr="008B578C">
        <w:rPr>
          <w:sz w:val="22"/>
          <w:szCs w:val="22"/>
        </w:rPr>
        <w:t xml:space="preserve">Asfalt upłynniony - asfalt drogowy upłynniony lotnymi rozpuszczalnikami. </w:t>
      </w:r>
    </w:p>
    <w:p w14:paraId="620BFD8F" w14:textId="77777777" w:rsidR="00F830D5" w:rsidRPr="008B578C" w:rsidRDefault="00F830D5" w:rsidP="00F830D5">
      <w:pPr>
        <w:spacing w:after="112"/>
        <w:ind w:left="1073" w:hanging="504"/>
        <w:rPr>
          <w:sz w:val="22"/>
          <w:szCs w:val="22"/>
        </w:rPr>
      </w:pPr>
      <w:r w:rsidRPr="008B578C">
        <w:rPr>
          <w:sz w:val="22"/>
          <w:szCs w:val="22"/>
        </w:rPr>
        <w:t>1.4.5.</w:t>
      </w:r>
      <w:r w:rsidRPr="008B578C">
        <w:rPr>
          <w:rFonts w:eastAsia="Arial" w:cs="Arial"/>
          <w:sz w:val="22"/>
          <w:szCs w:val="22"/>
          <w:vertAlign w:val="subscript"/>
        </w:rPr>
        <w:t xml:space="preserve"> </w:t>
      </w:r>
      <w:r w:rsidRPr="008B578C">
        <w:rPr>
          <w:sz w:val="22"/>
          <w:szCs w:val="22"/>
        </w:rPr>
        <w:t xml:space="preserve">Emulsja asfaltowa kationowa - asfalt drogowy w postaci zawiesiny rozproszonego asfaltu w wodzie. </w:t>
      </w:r>
    </w:p>
    <w:p w14:paraId="010B3091" w14:textId="77777777" w:rsidR="00F830D5" w:rsidRPr="008B578C" w:rsidRDefault="00F830D5" w:rsidP="00F830D5">
      <w:pPr>
        <w:spacing w:after="112"/>
        <w:ind w:left="1214" w:hanging="504"/>
        <w:rPr>
          <w:sz w:val="22"/>
          <w:szCs w:val="22"/>
        </w:rPr>
      </w:pPr>
      <w:r w:rsidRPr="008B578C">
        <w:rPr>
          <w:sz w:val="22"/>
          <w:szCs w:val="22"/>
        </w:rPr>
        <w:t>1.4.6.</w:t>
      </w:r>
      <w:r w:rsidRPr="008B578C">
        <w:rPr>
          <w:rFonts w:eastAsia="Arial" w:cs="Arial"/>
          <w:sz w:val="22"/>
          <w:szCs w:val="22"/>
          <w:vertAlign w:val="subscript"/>
        </w:rPr>
        <w:t xml:space="preserve"> </w:t>
      </w:r>
      <w:r w:rsidRPr="008B578C">
        <w:rPr>
          <w:sz w:val="22"/>
          <w:szCs w:val="22"/>
        </w:rPr>
        <w:t xml:space="preserve">Próba technologiczna – wytwarzanie mieszanki mineralno-asfaltowej w celu sprawdzenia, czy jej właściwości są zgodne z receptą laboratoryjną. </w:t>
      </w:r>
    </w:p>
    <w:p w14:paraId="2552E772" w14:textId="77777777" w:rsidR="00F830D5" w:rsidRPr="008B578C" w:rsidRDefault="00F830D5" w:rsidP="00F830D5">
      <w:pPr>
        <w:spacing w:after="115"/>
        <w:ind w:left="1073" w:hanging="504"/>
        <w:rPr>
          <w:sz w:val="22"/>
          <w:szCs w:val="22"/>
        </w:rPr>
      </w:pPr>
      <w:r w:rsidRPr="008B578C">
        <w:rPr>
          <w:sz w:val="22"/>
          <w:szCs w:val="22"/>
        </w:rPr>
        <w:t>1.4.7.</w:t>
      </w:r>
      <w:r w:rsidRPr="008B578C">
        <w:rPr>
          <w:rFonts w:eastAsia="Arial" w:cs="Arial"/>
          <w:sz w:val="22"/>
          <w:szCs w:val="22"/>
          <w:vertAlign w:val="subscript"/>
        </w:rPr>
        <w:t xml:space="preserve"> </w:t>
      </w:r>
      <w:r w:rsidRPr="008B578C">
        <w:rPr>
          <w:sz w:val="22"/>
          <w:szCs w:val="22"/>
        </w:rPr>
        <w:t xml:space="preserve">Kategoria ruchu (KR) – obciążenie drogi ruchem samochodowym, wyrażone w osiach obliczeniowych (100 </w:t>
      </w:r>
      <w:proofErr w:type="spellStart"/>
      <w:r w:rsidRPr="008B578C">
        <w:rPr>
          <w:sz w:val="22"/>
          <w:szCs w:val="22"/>
        </w:rPr>
        <w:t>kN</w:t>
      </w:r>
      <w:proofErr w:type="spellEnd"/>
      <w:r w:rsidRPr="008B578C">
        <w:rPr>
          <w:sz w:val="22"/>
          <w:szCs w:val="22"/>
        </w:rPr>
        <w:t xml:space="preserve">) na obliczeniowy pas ruchu na dobę. </w:t>
      </w:r>
    </w:p>
    <w:p w14:paraId="7885BFCD" w14:textId="77777777" w:rsidR="00F830D5" w:rsidRPr="008B578C" w:rsidRDefault="00F830D5" w:rsidP="00F830D5">
      <w:pPr>
        <w:spacing w:after="113"/>
        <w:ind w:left="1073" w:hanging="504"/>
        <w:rPr>
          <w:sz w:val="22"/>
          <w:szCs w:val="22"/>
        </w:rPr>
      </w:pPr>
      <w:r w:rsidRPr="008B578C">
        <w:rPr>
          <w:sz w:val="22"/>
          <w:szCs w:val="22"/>
        </w:rPr>
        <w:t>1.4.8.</w:t>
      </w:r>
      <w:r w:rsidRPr="008B578C">
        <w:rPr>
          <w:rFonts w:eastAsia="Arial" w:cs="Arial"/>
          <w:sz w:val="22"/>
          <w:szCs w:val="22"/>
          <w:vertAlign w:val="subscript"/>
        </w:rPr>
        <w:t xml:space="preserve"> </w:t>
      </w:r>
      <w:r w:rsidRPr="008B578C">
        <w:rPr>
          <w:sz w:val="22"/>
          <w:szCs w:val="22"/>
        </w:rPr>
        <w:t xml:space="preserve">Pozostałe określenia podstawowe są zgodne z odpowiednimi polskimi normami i z definicjami podanymi w SST D-00.00.00 „Wymagania ogólne” pkt 1.4. </w:t>
      </w:r>
    </w:p>
    <w:p w14:paraId="3E1C1A70" w14:textId="77777777" w:rsidR="00F830D5" w:rsidRPr="008B578C" w:rsidRDefault="00F830D5" w:rsidP="00F830D5">
      <w:pPr>
        <w:pStyle w:val="Nagwek2"/>
        <w:numPr>
          <w:ilvl w:val="0"/>
          <w:numId w:val="0"/>
        </w:numPr>
        <w:ind w:left="454" w:hanging="454"/>
      </w:pPr>
      <w:r w:rsidRPr="008B578C">
        <w:t>1.5.</w:t>
      </w:r>
      <w:r w:rsidRPr="008B578C">
        <w:rPr>
          <w:rFonts w:eastAsia="Arial"/>
        </w:rPr>
        <w:t xml:space="preserve"> </w:t>
      </w:r>
      <w:r w:rsidRPr="008B578C">
        <w:t xml:space="preserve">Ogólne wymagania dotyczące robót </w:t>
      </w:r>
    </w:p>
    <w:p w14:paraId="572F1FC4" w14:textId="77777777" w:rsidR="00F830D5" w:rsidRPr="008B578C" w:rsidRDefault="00F830D5" w:rsidP="00F830D5">
      <w:pPr>
        <w:spacing w:after="114"/>
        <w:ind w:left="345" w:firstLine="348"/>
        <w:rPr>
          <w:sz w:val="22"/>
          <w:szCs w:val="22"/>
        </w:rPr>
      </w:pPr>
      <w:r w:rsidRPr="008B578C">
        <w:rPr>
          <w:sz w:val="22"/>
          <w:szCs w:val="22"/>
        </w:rPr>
        <w:t xml:space="preserve">Ogólne wymagania dotyczące robót podano w SST D- 00.00.00 „Wymagania ogólne” pkt 1.5.  </w:t>
      </w:r>
    </w:p>
    <w:p w14:paraId="45E27D51" w14:textId="77777777" w:rsidR="00F830D5" w:rsidRPr="008B578C" w:rsidRDefault="00F830D5" w:rsidP="00F830D5">
      <w:pPr>
        <w:pStyle w:val="Nagwek1"/>
        <w:numPr>
          <w:ilvl w:val="0"/>
          <w:numId w:val="0"/>
        </w:numPr>
        <w:rPr>
          <w:sz w:val="22"/>
          <w:szCs w:val="22"/>
        </w:rPr>
      </w:pPr>
      <w:r w:rsidRPr="008B578C">
        <w:rPr>
          <w:sz w:val="22"/>
          <w:szCs w:val="22"/>
        </w:rPr>
        <w:t>2.</w:t>
      </w:r>
      <w:r w:rsidRPr="008B578C">
        <w:rPr>
          <w:rFonts w:eastAsia="Arial"/>
          <w:sz w:val="22"/>
          <w:szCs w:val="22"/>
        </w:rPr>
        <w:t xml:space="preserve"> </w:t>
      </w:r>
      <w:r w:rsidRPr="008B578C">
        <w:rPr>
          <w:sz w:val="22"/>
          <w:szCs w:val="22"/>
        </w:rPr>
        <w:t xml:space="preserve">MATERIAŁY </w:t>
      </w:r>
    </w:p>
    <w:p w14:paraId="1CEE6179" w14:textId="77777777" w:rsidR="00F830D5" w:rsidRPr="008B578C" w:rsidRDefault="00F830D5" w:rsidP="00F830D5">
      <w:pPr>
        <w:pStyle w:val="Nagwek2"/>
        <w:numPr>
          <w:ilvl w:val="0"/>
          <w:numId w:val="0"/>
        </w:numPr>
        <w:spacing w:after="7"/>
        <w:ind w:left="454" w:hanging="454"/>
      </w:pPr>
      <w:r w:rsidRPr="008B578C">
        <w:t>2.1.</w:t>
      </w:r>
      <w:r w:rsidRPr="008B578C">
        <w:rPr>
          <w:rFonts w:eastAsia="Arial"/>
          <w:vertAlign w:val="subscript"/>
        </w:rPr>
        <w:t xml:space="preserve"> </w:t>
      </w:r>
      <w:r w:rsidRPr="008B578C">
        <w:t xml:space="preserve">Ogólne wymagania dotyczące materiałów </w:t>
      </w:r>
    </w:p>
    <w:p w14:paraId="001E18A8" w14:textId="77777777" w:rsidR="00F830D5" w:rsidRPr="008B578C" w:rsidRDefault="00F830D5" w:rsidP="00F830D5">
      <w:pPr>
        <w:ind w:left="345" w:firstLine="348"/>
        <w:rPr>
          <w:sz w:val="22"/>
          <w:szCs w:val="22"/>
        </w:rPr>
      </w:pPr>
      <w:r w:rsidRPr="008B578C">
        <w:rPr>
          <w:sz w:val="22"/>
          <w:szCs w:val="22"/>
        </w:rPr>
        <w:t xml:space="preserve">Ogólne wymagania dotyczące materiałów, ich pozyskiwania i składowania, podano w SST D- 00.00.00 „Wymagania ogólne” pkt 2. </w:t>
      </w:r>
    </w:p>
    <w:p w14:paraId="4DB24DF4" w14:textId="6E49F6FC" w:rsidR="00F830D5" w:rsidRPr="008B578C" w:rsidRDefault="00F830D5" w:rsidP="00F830D5">
      <w:pPr>
        <w:spacing w:line="259" w:lineRule="auto"/>
        <w:ind w:left="708"/>
        <w:jc w:val="left"/>
        <w:rPr>
          <w:sz w:val="22"/>
          <w:szCs w:val="22"/>
        </w:rPr>
      </w:pPr>
      <w:r w:rsidRPr="008B578C">
        <w:rPr>
          <w:sz w:val="22"/>
          <w:szCs w:val="22"/>
        </w:rPr>
        <w:t xml:space="preserve"> </w:t>
      </w:r>
    </w:p>
    <w:p w14:paraId="4C655EFC" w14:textId="77777777" w:rsidR="00F830D5" w:rsidRPr="008B578C" w:rsidRDefault="00F830D5" w:rsidP="00F830D5">
      <w:pPr>
        <w:pStyle w:val="Nagwek2"/>
        <w:numPr>
          <w:ilvl w:val="0"/>
          <w:numId w:val="0"/>
        </w:numPr>
        <w:spacing w:after="146"/>
        <w:ind w:left="454" w:hanging="454"/>
      </w:pPr>
      <w:r w:rsidRPr="008B578C">
        <w:t>2.2.</w:t>
      </w:r>
      <w:r w:rsidRPr="008B578C">
        <w:rPr>
          <w:rFonts w:eastAsia="Arial"/>
        </w:rPr>
        <w:t xml:space="preserve"> </w:t>
      </w:r>
      <w:r w:rsidRPr="008B578C">
        <w:t xml:space="preserve">Asfalt </w:t>
      </w:r>
    </w:p>
    <w:p w14:paraId="67F9BF1D" w14:textId="77777777" w:rsidR="00F830D5" w:rsidRPr="008B578C" w:rsidRDefault="00F830D5" w:rsidP="00F830D5">
      <w:pPr>
        <w:spacing w:after="5" w:line="251" w:lineRule="auto"/>
        <w:ind w:left="1262" w:hanging="902"/>
        <w:jc w:val="left"/>
        <w:rPr>
          <w:sz w:val="22"/>
          <w:szCs w:val="22"/>
        </w:rPr>
      </w:pPr>
      <w:r w:rsidRPr="008B578C">
        <w:rPr>
          <w:rFonts w:eastAsia="Arial" w:cs="Arial"/>
          <w:sz w:val="22"/>
          <w:szCs w:val="22"/>
        </w:rPr>
        <w:t>Tabela 1: Podział rodzajowy i wymagane właściwości asfaltów drogowych o penetracji od 20</w:t>
      </w:r>
      <w:r w:rsidRPr="008B578C">
        <w:rPr>
          <w:rFonts w:eastAsia="Segoe UI Symbol" w:cs="Segoe UI Symbol"/>
          <w:sz w:val="22"/>
          <w:szCs w:val="22"/>
        </w:rPr>
        <w:t>×</w:t>
      </w:r>
      <w:r w:rsidRPr="008B578C">
        <w:rPr>
          <w:rFonts w:eastAsia="Arial" w:cs="Arial"/>
          <w:sz w:val="22"/>
          <w:szCs w:val="22"/>
        </w:rPr>
        <w:t>0,1 mm do 330</w:t>
      </w:r>
      <w:r w:rsidRPr="008B578C">
        <w:rPr>
          <w:rFonts w:eastAsia="Segoe UI Symbol" w:cs="Segoe UI Symbol"/>
          <w:sz w:val="22"/>
          <w:szCs w:val="22"/>
        </w:rPr>
        <w:t>×</w:t>
      </w:r>
      <w:r w:rsidRPr="008B578C">
        <w:rPr>
          <w:rFonts w:eastAsia="Arial" w:cs="Arial"/>
          <w:sz w:val="22"/>
          <w:szCs w:val="22"/>
        </w:rPr>
        <w:t xml:space="preserve">0,1 mm wg PN-EN 12591:2004 z dostosowaniem do warunków polskich </w:t>
      </w:r>
    </w:p>
    <w:tbl>
      <w:tblPr>
        <w:tblStyle w:val="TableGrid"/>
        <w:tblW w:w="9180" w:type="dxa"/>
        <w:tblInd w:w="360" w:type="dxa"/>
        <w:tblCellMar>
          <w:top w:w="42" w:type="dxa"/>
          <w:left w:w="70" w:type="dxa"/>
          <w:bottom w:w="7" w:type="dxa"/>
          <w:right w:w="72" w:type="dxa"/>
        </w:tblCellMar>
        <w:tblLook w:val="04A0" w:firstRow="1" w:lastRow="0" w:firstColumn="1" w:lastColumn="0" w:noHBand="0" w:noVBand="1"/>
      </w:tblPr>
      <w:tblGrid>
        <w:gridCol w:w="720"/>
        <w:gridCol w:w="3060"/>
        <w:gridCol w:w="874"/>
        <w:gridCol w:w="2366"/>
        <w:gridCol w:w="2160"/>
      </w:tblGrid>
      <w:tr w:rsidR="00F830D5" w:rsidRPr="008B578C" w14:paraId="274AF490" w14:textId="77777777" w:rsidTr="00AA7BBF">
        <w:trPr>
          <w:trHeight w:val="245"/>
        </w:trPr>
        <w:tc>
          <w:tcPr>
            <w:tcW w:w="720" w:type="dxa"/>
            <w:vMerge w:val="restart"/>
            <w:tcBorders>
              <w:top w:val="single" w:sz="6" w:space="0" w:color="000000"/>
              <w:left w:val="single" w:sz="6" w:space="0" w:color="000000"/>
              <w:bottom w:val="single" w:sz="6" w:space="0" w:color="000000"/>
              <w:right w:val="single" w:sz="6" w:space="0" w:color="000000"/>
            </w:tcBorders>
          </w:tcPr>
          <w:p w14:paraId="7325A601" w14:textId="77777777" w:rsidR="00F830D5" w:rsidRPr="008B578C" w:rsidRDefault="00F830D5" w:rsidP="00AA7BBF">
            <w:pPr>
              <w:spacing w:line="259" w:lineRule="auto"/>
              <w:jc w:val="center"/>
            </w:pPr>
            <w:r w:rsidRPr="008B578C">
              <w:rPr>
                <w:rFonts w:eastAsia="Arial" w:cs="Arial"/>
              </w:rPr>
              <w:t xml:space="preserve">Lp. </w:t>
            </w:r>
          </w:p>
          <w:p w14:paraId="065E78D7" w14:textId="77777777" w:rsidR="00F830D5" w:rsidRPr="008B578C" w:rsidRDefault="00F830D5" w:rsidP="00AA7BBF">
            <w:pPr>
              <w:spacing w:line="259" w:lineRule="auto"/>
              <w:ind w:left="58"/>
              <w:jc w:val="center"/>
            </w:pPr>
            <w:r w:rsidRPr="008B578C">
              <w:rPr>
                <w:rFonts w:eastAsia="Arial" w:cs="Arial"/>
              </w:rPr>
              <w:t xml:space="preserve"> </w:t>
            </w:r>
          </w:p>
        </w:tc>
        <w:tc>
          <w:tcPr>
            <w:tcW w:w="3934" w:type="dxa"/>
            <w:gridSpan w:val="2"/>
            <w:vMerge w:val="restart"/>
            <w:tcBorders>
              <w:top w:val="single" w:sz="6" w:space="0" w:color="000000"/>
              <w:left w:val="single" w:sz="6" w:space="0" w:color="000000"/>
              <w:bottom w:val="single" w:sz="6" w:space="0" w:color="000000"/>
              <w:right w:val="single" w:sz="6" w:space="0" w:color="000000"/>
            </w:tcBorders>
          </w:tcPr>
          <w:p w14:paraId="714E88F9" w14:textId="77777777" w:rsidR="00F830D5" w:rsidRPr="008B578C" w:rsidRDefault="00F830D5" w:rsidP="00AA7BBF">
            <w:pPr>
              <w:spacing w:line="259" w:lineRule="auto"/>
              <w:jc w:val="center"/>
            </w:pPr>
            <w:r w:rsidRPr="008B578C">
              <w:rPr>
                <w:rFonts w:eastAsia="Arial" w:cs="Arial"/>
              </w:rPr>
              <w:t xml:space="preserve">Właściwości </w:t>
            </w:r>
          </w:p>
          <w:p w14:paraId="6CE9B37D" w14:textId="77777777" w:rsidR="00F830D5" w:rsidRPr="008B578C" w:rsidRDefault="00F830D5" w:rsidP="00AA7BBF">
            <w:pPr>
              <w:spacing w:line="259" w:lineRule="auto"/>
              <w:ind w:left="55"/>
              <w:jc w:val="center"/>
            </w:pPr>
            <w:r w:rsidRPr="008B578C">
              <w:rPr>
                <w:rFonts w:eastAsia="Arial" w:cs="Arial"/>
              </w:rPr>
              <w:t xml:space="preserve"> </w:t>
            </w:r>
          </w:p>
        </w:tc>
        <w:tc>
          <w:tcPr>
            <w:tcW w:w="2366" w:type="dxa"/>
            <w:vMerge w:val="restart"/>
            <w:tcBorders>
              <w:top w:val="single" w:sz="6" w:space="0" w:color="000000"/>
              <w:left w:val="single" w:sz="6" w:space="0" w:color="000000"/>
              <w:bottom w:val="single" w:sz="6" w:space="0" w:color="000000"/>
              <w:right w:val="single" w:sz="6" w:space="0" w:color="000000"/>
            </w:tcBorders>
          </w:tcPr>
          <w:p w14:paraId="5C97A623" w14:textId="77777777" w:rsidR="00F830D5" w:rsidRPr="008B578C" w:rsidRDefault="00F830D5" w:rsidP="00AA7BBF">
            <w:pPr>
              <w:spacing w:line="259" w:lineRule="auto"/>
              <w:ind w:left="425" w:right="312"/>
              <w:jc w:val="center"/>
            </w:pPr>
            <w:r w:rsidRPr="008B578C">
              <w:rPr>
                <w:rFonts w:eastAsia="Arial" w:cs="Arial"/>
              </w:rPr>
              <w:t xml:space="preserve">Metoda  badania </w:t>
            </w:r>
          </w:p>
        </w:tc>
        <w:tc>
          <w:tcPr>
            <w:tcW w:w="2160" w:type="dxa"/>
            <w:tcBorders>
              <w:top w:val="single" w:sz="6" w:space="0" w:color="000000"/>
              <w:left w:val="single" w:sz="6" w:space="0" w:color="000000"/>
              <w:bottom w:val="single" w:sz="6" w:space="0" w:color="000000"/>
              <w:right w:val="single" w:sz="6" w:space="0" w:color="000000"/>
            </w:tcBorders>
          </w:tcPr>
          <w:p w14:paraId="40CD83ED" w14:textId="77777777" w:rsidR="00F830D5" w:rsidRPr="008B578C" w:rsidRDefault="00F830D5" w:rsidP="00AA7BBF">
            <w:pPr>
              <w:spacing w:line="259" w:lineRule="auto"/>
              <w:jc w:val="center"/>
            </w:pPr>
            <w:r w:rsidRPr="008B578C">
              <w:rPr>
                <w:rFonts w:eastAsia="Arial" w:cs="Arial"/>
              </w:rPr>
              <w:t xml:space="preserve">Rodzaj asfaltu </w:t>
            </w:r>
          </w:p>
        </w:tc>
      </w:tr>
      <w:tr w:rsidR="00F830D5" w:rsidRPr="008B578C" w14:paraId="4C7974DF" w14:textId="77777777" w:rsidTr="00AA7BBF">
        <w:trPr>
          <w:trHeight w:val="245"/>
        </w:trPr>
        <w:tc>
          <w:tcPr>
            <w:tcW w:w="0" w:type="auto"/>
            <w:vMerge/>
            <w:tcBorders>
              <w:top w:val="nil"/>
              <w:left w:val="single" w:sz="6" w:space="0" w:color="000000"/>
              <w:bottom w:val="single" w:sz="6" w:space="0" w:color="000000"/>
              <w:right w:val="single" w:sz="6" w:space="0" w:color="000000"/>
            </w:tcBorders>
          </w:tcPr>
          <w:p w14:paraId="01950D83" w14:textId="77777777" w:rsidR="00F830D5" w:rsidRPr="008B578C" w:rsidRDefault="00F830D5" w:rsidP="00AA7BBF">
            <w:pPr>
              <w:spacing w:after="160" w:line="259" w:lineRule="auto"/>
              <w:jc w:val="left"/>
            </w:pPr>
          </w:p>
        </w:tc>
        <w:tc>
          <w:tcPr>
            <w:tcW w:w="0" w:type="auto"/>
            <w:gridSpan w:val="2"/>
            <w:vMerge/>
            <w:tcBorders>
              <w:top w:val="nil"/>
              <w:left w:val="single" w:sz="6" w:space="0" w:color="000000"/>
              <w:bottom w:val="single" w:sz="6" w:space="0" w:color="000000"/>
              <w:right w:val="single" w:sz="6" w:space="0" w:color="000000"/>
            </w:tcBorders>
          </w:tcPr>
          <w:p w14:paraId="4E33FBDC" w14:textId="77777777" w:rsidR="00F830D5" w:rsidRPr="008B578C" w:rsidRDefault="00F830D5" w:rsidP="00AA7BBF">
            <w:pPr>
              <w:spacing w:after="160" w:line="259" w:lineRule="auto"/>
              <w:jc w:val="left"/>
            </w:pPr>
          </w:p>
        </w:tc>
        <w:tc>
          <w:tcPr>
            <w:tcW w:w="0" w:type="auto"/>
            <w:vMerge/>
            <w:tcBorders>
              <w:top w:val="nil"/>
              <w:left w:val="single" w:sz="6" w:space="0" w:color="000000"/>
              <w:bottom w:val="single" w:sz="6" w:space="0" w:color="000000"/>
              <w:right w:val="single" w:sz="6" w:space="0" w:color="000000"/>
            </w:tcBorders>
          </w:tcPr>
          <w:p w14:paraId="3B51F347" w14:textId="77777777" w:rsidR="00F830D5" w:rsidRPr="008B578C" w:rsidRDefault="00F830D5" w:rsidP="00AA7BBF">
            <w:pPr>
              <w:spacing w:after="160" w:line="259" w:lineRule="auto"/>
              <w:jc w:val="left"/>
            </w:pPr>
          </w:p>
        </w:tc>
        <w:tc>
          <w:tcPr>
            <w:tcW w:w="2160" w:type="dxa"/>
            <w:tcBorders>
              <w:top w:val="single" w:sz="6" w:space="0" w:color="000000"/>
              <w:left w:val="single" w:sz="6" w:space="0" w:color="000000"/>
              <w:bottom w:val="single" w:sz="6" w:space="0" w:color="000000"/>
              <w:right w:val="single" w:sz="6" w:space="0" w:color="000000"/>
            </w:tcBorders>
          </w:tcPr>
          <w:p w14:paraId="51EEAD41" w14:textId="77777777" w:rsidR="00F830D5" w:rsidRPr="008B578C" w:rsidRDefault="00F830D5" w:rsidP="00AA7BBF">
            <w:pPr>
              <w:spacing w:line="259" w:lineRule="auto"/>
              <w:jc w:val="center"/>
            </w:pPr>
            <w:r w:rsidRPr="008B578C">
              <w:rPr>
                <w:rFonts w:eastAsia="Arial" w:cs="Arial"/>
              </w:rPr>
              <w:t xml:space="preserve">35/50 </w:t>
            </w:r>
          </w:p>
        </w:tc>
      </w:tr>
      <w:tr w:rsidR="00F830D5" w:rsidRPr="008B578C" w14:paraId="1B496C2D" w14:textId="77777777" w:rsidTr="00AA7BBF">
        <w:trPr>
          <w:trHeight w:val="245"/>
        </w:trPr>
        <w:tc>
          <w:tcPr>
            <w:tcW w:w="720" w:type="dxa"/>
            <w:tcBorders>
              <w:top w:val="single" w:sz="6" w:space="0" w:color="000000"/>
              <w:left w:val="single" w:sz="6" w:space="0" w:color="000000"/>
              <w:bottom w:val="single" w:sz="6" w:space="0" w:color="000000"/>
              <w:right w:val="nil"/>
            </w:tcBorders>
          </w:tcPr>
          <w:p w14:paraId="6A857C2E" w14:textId="77777777" w:rsidR="00F830D5" w:rsidRPr="008B578C" w:rsidRDefault="00F830D5" w:rsidP="00AA7BBF">
            <w:pPr>
              <w:spacing w:after="160" w:line="259" w:lineRule="auto"/>
              <w:jc w:val="left"/>
            </w:pPr>
          </w:p>
        </w:tc>
        <w:tc>
          <w:tcPr>
            <w:tcW w:w="6300" w:type="dxa"/>
            <w:gridSpan w:val="3"/>
            <w:tcBorders>
              <w:top w:val="single" w:sz="6" w:space="0" w:color="000000"/>
              <w:left w:val="nil"/>
              <w:bottom w:val="single" w:sz="6" w:space="0" w:color="000000"/>
              <w:right w:val="nil"/>
            </w:tcBorders>
          </w:tcPr>
          <w:p w14:paraId="1DF9E381" w14:textId="77777777" w:rsidR="00F830D5" w:rsidRPr="008B578C" w:rsidRDefault="00F830D5" w:rsidP="00AA7BBF">
            <w:pPr>
              <w:spacing w:line="259" w:lineRule="auto"/>
              <w:ind w:left="2155"/>
              <w:jc w:val="left"/>
            </w:pPr>
            <w:r w:rsidRPr="008B578C">
              <w:rPr>
                <w:rFonts w:eastAsia="Arial" w:cs="Arial"/>
              </w:rPr>
              <w:t xml:space="preserve">WŁAŚCIWOŚCI   OBLIGATORYJNE </w:t>
            </w:r>
          </w:p>
        </w:tc>
        <w:tc>
          <w:tcPr>
            <w:tcW w:w="2160" w:type="dxa"/>
            <w:tcBorders>
              <w:top w:val="single" w:sz="6" w:space="0" w:color="000000"/>
              <w:left w:val="nil"/>
              <w:bottom w:val="single" w:sz="6" w:space="0" w:color="000000"/>
              <w:right w:val="single" w:sz="6" w:space="0" w:color="000000"/>
            </w:tcBorders>
          </w:tcPr>
          <w:p w14:paraId="169989D5" w14:textId="77777777" w:rsidR="00F830D5" w:rsidRPr="008B578C" w:rsidRDefault="00F830D5" w:rsidP="00AA7BBF">
            <w:pPr>
              <w:spacing w:after="160" w:line="259" w:lineRule="auto"/>
              <w:jc w:val="left"/>
            </w:pPr>
          </w:p>
        </w:tc>
      </w:tr>
      <w:tr w:rsidR="00F830D5" w:rsidRPr="008B578C" w14:paraId="39E609C7" w14:textId="77777777" w:rsidTr="00AA7BBF">
        <w:trPr>
          <w:trHeight w:val="382"/>
        </w:trPr>
        <w:tc>
          <w:tcPr>
            <w:tcW w:w="720" w:type="dxa"/>
            <w:tcBorders>
              <w:top w:val="single" w:sz="6" w:space="0" w:color="000000"/>
              <w:left w:val="single" w:sz="6" w:space="0" w:color="000000"/>
              <w:bottom w:val="single" w:sz="6" w:space="0" w:color="000000"/>
              <w:right w:val="single" w:sz="6" w:space="0" w:color="000000"/>
            </w:tcBorders>
            <w:vAlign w:val="bottom"/>
          </w:tcPr>
          <w:p w14:paraId="6AC7ABDF" w14:textId="77777777" w:rsidR="00F830D5" w:rsidRPr="008B578C" w:rsidRDefault="00F830D5" w:rsidP="00AA7BBF">
            <w:pPr>
              <w:spacing w:line="259" w:lineRule="auto"/>
              <w:ind w:left="3"/>
              <w:jc w:val="center"/>
            </w:pPr>
            <w:r w:rsidRPr="008B578C">
              <w:rPr>
                <w:rFonts w:eastAsia="Arial" w:cs="Arial"/>
              </w:rPr>
              <w:t xml:space="preserve">1 </w:t>
            </w:r>
          </w:p>
        </w:tc>
        <w:tc>
          <w:tcPr>
            <w:tcW w:w="3060" w:type="dxa"/>
            <w:tcBorders>
              <w:top w:val="single" w:sz="6" w:space="0" w:color="000000"/>
              <w:left w:val="single" w:sz="6" w:space="0" w:color="000000"/>
              <w:bottom w:val="single" w:sz="6" w:space="0" w:color="000000"/>
              <w:right w:val="single" w:sz="6" w:space="0" w:color="000000"/>
            </w:tcBorders>
            <w:vAlign w:val="bottom"/>
          </w:tcPr>
          <w:p w14:paraId="09198CB1" w14:textId="77777777" w:rsidR="00F830D5" w:rsidRPr="008B578C" w:rsidRDefault="00F830D5" w:rsidP="00AA7BBF">
            <w:pPr>
              <w:spacing w:line="259" w:lineRule="auto"/>
              <w:jc w:val="left"/>
            </w:pPr>
            <w:r w:rsidRPr="008B578C">
              <w:rPr>
                <w:rFonts w:eastAsia="Arial" w:cs="Arial"/>
              </w:rPr>
              <w:t>Penetracja w 25</w:t>
            </w:r>
            <w:r w:rsidRPr="008B578C">
              <w:rPr>
                <w:rFonts w:eastAsia="Segoe UI Symbol" w:cs="Segoe UI Symbol"/>
              </w:rPr>
              <w:t>°</w:t>
            </w:r>
            <w:r w:rsidRPr="008B578C">
              <w:rPr>
                <w:rFonts w:eastAsia="Arial" w:cs="Arial"/>
              </w:rPr>
              <w:t xml:space="preserve">C </w:t>
            </w:r>
          </w:p>
        </w:tc>
        <w:tc>
          <w:tcPr>
            <w:tcW w:w="874" w:type="dxa"/>
            <w:tcBorders>
              <w:top w:val="single" w:sz="6" w:space="0" w:color="000000"/>
              <w:left w:val="single" w:sz="6" w:space="0" w:color="000000"/>
              <w:bottom w:val="single" w:sz="6" w:space="0" w:color="000000"/>
              <w:right w:val="single" w:sz="6" w:space="0" w:color="000000"/>
            </w:tcBorders>
            <w:vAlign w:val="bottom"/>
          </w:tcPr>
          <w:p w14:paraId="34370D63" w14:textId="77777777" w:rsidR="00F830D5" w:rsidRPr="008B578C" w:rsidRDefault="00F830D5" w:rsidP="00AA7BBF">
            <w:pPr>
              <w:spacing w:line="259" w:lineRule="auto"/>
              <w:ind w:left="60"/>
              <w:jc w:val="left"/>
            </w:pPr>
            <w:r w:rsidRPr="008B578C">
              <w:rPr>
                <w:rFonts w:eastAsia="Arial" w:cs="Arial"/>
              </w:rPr>
              <w:t xml:space="preserve">0,1mm </w:t>
            </w:r>
          </w:p>
        </w:tc>
        <w:tc>
          <w:tcPr>
            <w:tcW w:w="2366" w:type="dxa"/>
            <w:tcBorders>
              <w:top w:val="single" w:sz="6" w:space="0" w:color="000000"/>
              <w:left w:val="single" w:sz="6" w:space="0" w:color="000000"/>
              <w:bottom w:val="single" w:sz="6" w:space="0" w:color="000000"/>
              <w:right w:val="single" w:sz="6" w:space="0" w:color="000000"/>
            </w:tcBorders>
          </w:tcPr>
          <w:p w14:paraId="3F095373" w14:textId="77777777" w:rsidR="00F830D5" w:rsidRPr="008B578C" w:rsidRDefault="00F830D5" w:rsidP="00AA7BBF">
            <w:pPr>
              <w:spacing w:line="259" w:lineRule="auto"/>
              <w:jc w:val="center"/>
            </w:pPr>
            <w:r w:rsidRPr="008B578C">
              <w:rPr>
                <w:rFonts w:eastAsia="Arial" w:cs="Arial"/>
              </w:rPr>
              <w:t xml:space="preserve">PN-EN 1426 </w:t>
            </w:r>
          </w:p>
        </w:tc>
        <w:tc>
          <w:tcPr>
            <w:tcW w:w="2160" w:type="dxa"/>
            <w:tcBorders>
              <w:top w:val="single" w:sz="6" w:space="0" w:color="000000"/>
              <w:left w:val="single" w:sz="6" w:space="0" w:color="000000"/>
              <w:bottom w:val="single" w:sz="6" w:space="0" w:color="000000"/>
              <w:right w:val="single" w:sz="6" w:space="0" w:color="000000"/>
            </w:tcBorders>
            <w:vAlign w:val="bottom"/>
          </w:tcPr>
          <w:p w14:paraId="63D33D5D" w14:textId="77777777" w:rsidR="00F830D5" w:rsidRPr="008B578C" w:rsidRDefault="00F830D5" w:rsidP="00AA7BBF">
            <w:pPr>
              <w:spacing w:line="259" w:lineRule="auto"/>
              <w:jc w:val="center"/>
            </w:pPr>
            <w:r w:rsidRPr="008B578C">
              <w:rPr>
                <w:rFonts w:eastAsia="Arial" w:cs="Arial"/>
              </w:rPr>
              <w:t xml:space="preserve">35-50 </w:t>
            </w:r>
          </w:p>
        </w:tc>
      </w:tr>
      <w:tr w:rsidR="00F830D5" w:rsidRPr="008B578C" w14:paraId="4595A999" w14:textId="77777777" w:rsidTr="00AA7BBF">
        <w:trPr>
          <w:trHeight w:val="379"/>
        </w:trPr>
        <w:tc>
          <w:tcPr>
            <w:tcW w:w="720" w:type="dxa"/>
            <w:tcBorders>
              <w:top w:val="single" w:sz="6" w:space="0" w:color="000000"/>
              <w:left w:val="single" w:sz="6" w:space="0" w:color="000000"/>
              <w:bottom w:val="single" w:sz="6" w:space="0" w:color="000000"/>
              <w:right w:val="single" w:sz="6" w:space="0" w:color="000000"/>
            </w:tcBorders>
            <w:vAlign w:val="bottom"/>
          </w:tcPr>
          <w:p w14:paraId="4911EDD6" w14:textId="77777777" w:rsidR="00F830D5" w:rsidRPr="008B578C" w:rsidRDefault="00F830D5" w:rsidP="00AA7BBF">
            <w:pPr>
              <w:spacing w:line="259" w:lineRule="auto"/>
              <w:ind w:left="3"/>
              <w:jc w:val="center"/>
            </w:pPr>
            <w:r w:rsidRPr="008B578C">
              <w:rPr>
                <w:rFonts w:eastAsia="Arial" w:cs="Arial"/>
              </w:rPr>
              <w:t xml:space="preserve">2 </w:t>
            </w:r>
          </w:p>
        </w:tc>
        <w:tc>
          <w:tcPr>
            <w:tcW w:w="3060" w:type="dxa"/>
            <w:tcBorders>
              <w:top w:val="single" w:sz="6" w:space="0" w:color="000000"/>
              <w:left w:val="single" w:sz="6" w:space="0" w:color="000000"/>
              <w:bottom w:val="single" w:sz="6" w:space="0" w:color="000000"/>
              <w:right w:val="single" w:sz="6" w:space="0" w:color="000000"/>
            </w:tcBorders>
          </w:tcPr>
          <w:p w14:paraId="4FDDFCB7" w14:textId="77777777" w:rsidR="00F830D5" w:rsidRPr="008B578C" w:rsidRDefault="00F830D5" w:rsidP="00AA7BBF">
            <w:pPr>
              <w:spacing w:line="259" w:lineRule="auto"/>
              <w:jc w:val="left"/>
            </w:pPr>
            <w:r w:rsidRPr="008B578C">
              <w:rPr>
                <w:rFonts w:eastAsia="Arial" w:cs="Arial"/>
              </w:rPr>
              <w:t xml:space="preserve">Temperatura mięknienia </w:t>
            </w:r>
          </w:p>
        </w:tc>
        <w:tc>
          <w:tcPr>
            <w:tcW w:w="874" w:type="dxa"/>
            <w:tcBorders>
              <w:top w:val="single" w:sz="6" w:space="0" w:color="000000"/>
              <w:left w:val="single" w:sz="6" w:space="0" w:color="000000"/>
              <w:bottom w:val="single" w:sz="6" w:space="0" w:color="000000"/>
              <w:right w:val="single" w:sz="6" w:space="0" w:color="000000"/>
            </w:tcBorders>
            <w:vAlign w:val="bottom"/>
          </w:tcPr>
          <w:p w14:paraId="1234C762" w14:textId="77777777" w:rsidR="00F830D5" w:rsidRPr="008B578C" w:rsidRDefault="00F830D5" w:rsidP="00AA7BBF">
            <w:pPr>
              <w:spacing w:line="259" w:lineRule="auto"/>
              <w:jc w:val="center"/>
            </w:pPr>
            <w:r w:rsidRPr="008B578C">
              <w:rPr>
                <w:rFonts w:eastAsia="Segoe UI Symbol" w:cs="Segoe UI Symbol"/>
              </w:rPr>
              <w:t>°</w:t>
            </w:r>
            <w:r w:rsidRPr="008B578C">
              <w:rPr>
                <w:rFonts w:eastAsia="Arial" w:cs="Arial"/>
              </w:rPr>
              <w:t xml:space="preserve">C </w:t>
            </w:r>
          </w:p>
        </w:tc>
        <w:tc>
          <w:tcPr>
            <w:tcW w:w="2366" w:type="dxa"/>
            <w:tcBorders>
              <w:top w:val="single" w:sz="6" w:space="0" w:color="000000"/>
              <w:left w:val="single" w:sz="6" w:space="0" w:color="000000"/>
              <w:bottom w:val="single" w:sz="6" w:space="0" w:color="000000"/>
              <w:right w:val="single" w:sz="6" w:space="0" w:color="000000"/>
            </w:tcBorders>
          </w:tcPr>
          <w:p w14:paraId="0DD1B859" w14:textId="77777777" w:rsidR="00F830D5" w:rsidRPr="008B578C" w:rsidRDefault="00F830D5" w:rsidP="00AA7BBF">
            <w:pPr>
              <w:spacing w:line="259" w:lineRule="auto"/>
              <w:jc w:val="center"/>
            </w:pPr>
            <w:r w:rsidRPr="008B578C">
              <w:rPr>
                <w:rFonts w:eastAsia="Arial" w:cs="Arial"/>
              </w:rPr>
              <w:t xml:space="preserve">PN-EN 1427 </w:t>
            </w:r>
          </w:p>
        </w:tc>
        <w:tc>
          <w:tcPr>
            <w:tcW w:w="2160" w:type="dxa"/>
            <w:tcBorders>
              <w:top w:val="single" w:sz="6" w:space="0" w:color="000000"/>
              <w:left w:val="single" w:sz="6" w:space="0" w:color="000000"/>
              <w:bottom w:val="single" w:sz="6" w:space="0" w:color="000000"/>
              <w:right w:val="single" w:sz="6" w:space="0" w:color="000000"/>
            </w:tcBorders>
            <w:vAlign w:val="bottom"/>
          </w:tcPr>
          <w:p w14:paraId="4199D538" w14:textId="77777777" w:rsidR="00F830D5" w:rsidRPr="008B578C" w:rsidRDefault="00F830D5" w:rsidP="00AA7BBF">
            <w:pPr>
              <w:spacing w:line="259" w:lineRule="auto"/>
              <w:jc w:val="center"/>
            </w:pPr>
            <w:r w:rsidRPr="008B578C">
              <w:rPr>
                <w:rFonts w:eastAsia="Arial" w:cs="Arial"/>
              </w:rPr>
              <w:t xml:space="preserve">50-58 </w:t>
            </w:r>
          </w:p>
        </w:tc>
      </w:tr>
      <w:tr w:rsidR="00F830D5" w:rsidRPr="008B578C" w14:paraId="72BB8331" w14:textId="77777777" w:rsidTr="00AA7BBF">
        <w:trPr>
          <w:trHeight w:val="475"/>
        </w:trPr>
        <w:tc>
          <w:tcPr>
            <w:tcW w:w="720" w:type="dxa"/>
            <w:tcBorders>
              <w:top w:val="single" w:sz="6" w:space="0" w:color="000000"/>
              <w:left w:val="single" w:sz="6" w:space="0" w:color="000000"/>
              <w:bottom w:val="single" w:sz="6" w:space="0" w:color="000000"/>
              <w:right w:val="single" w:sz="6" w:space="0" w:color="000000"/>
            </w:tcBorders>
            <w:vAlign w:val="center"/>
          </w:tcPr>
          <w:p w14:paraId="19982DC6" w14:textId="77777777" w:rsidR="00F830D5" w:rsidRPr="008B578C" w:rsidRDefault="00F830D5" w:rsidP="00AA7BBF">
            <w:pPr>
              <w:spacing w:line="259" w:lineRule="auto"/>
              <w:ind w:left="3"/>
              <w:jc w:val="center"/>
            </w:pPr>
            <w:r w:rsidRPr="008B578C">
              <w:rPr>
                <w:rFonts w:eastAsia="Arial" w:cs="Arial"/>
              </w:rPr>
              <w:t xml:space="preserve">3 </w:t>
            </w:r>
          </w:p>
        </w:tc>
        <w:tc>
          <w:tcPr>
            <w:tcW w:w="3060" w:type="dxa"/>
            <w:tcBorders>
              <w:top w:val="single" w:sz="6" w:space="0" w:color="000000"/>
              <w:left w:val="single" w:sz="6" w:space="0" w:color="000000"/>
              <w:bottom w:val="single" w:sz="6" w:space="0" w:color="000000"/>
              <w:right w:val="single" w:sz="6" w:space="0" w:color="000000"/>
            </w:tcBorders>
          </w:tcPr>
          <w:p w14:paraId="7E20BA93" w14:textId="77777777" w:rsidR="00F830D5" w:rsidRPr="008B578C" w:rsidRDefault="00F830D5" w:rsidP="00AA7BBF">
            <w:pPr>
              <w:spacing w:line="259" w:lineRule="auto"/>
              <w:jc w:val="left"/>
            </w:pPr>
            <w:r w:rsidRPr="008B578C">
              <w:rPr>
                <w:rFonts w:eastAsia="Arial" w:cs="Arial"/>
              </w:rPr>
              <w:t xml:space="preserve">Temperatura zapłonu, nie mniej niż </w:t>
            </w:r>
          </w:p>
        </w:tc>
        <w:tc>
          <w:tcPr>
            <w:tcW w:w="874" w:type="dxa"/>
            <w:tcBorders>
              <w:top w:val="single" w:sz="6" w:space="0" w:color="000000"/>
              <w:left w:val="single" w:sz="6" w:space="0" w:color="000000"/>
              <w:bottom w:val="single" w:sz="6" w:space="0" w:color="000000"/>
              <w:right w:val="single" w:sz="6" w:space="0" w:color="000000"/>
            </w:tcBorders>
            <w:vAlign w:val="center"/>
          </w:tcPr>
          <w:p w14:paraId="48A29BB4" w14:textId="77777777" w:rsidR="00F830D5" w:rsidRPr="008B578C" w:rsidRDefault="00F830D5" w:rsidP="00AA7BBF">
            <w:pPr>
              <w:spacing w:line="259" w:lineRule="auto"/>
              <w:jc w:val="center"/>
            </w:pPr>
            <w:r w:rsidRPr="008B578C">
              <w:rPr>
                <w:rFonts w:eastAsia="Segoe UI Symbol" w:cs="Segoe UI Symbol"/>
              </w:rPr>
              <w:t>°</w:t>
            </w:r>
            <w:r w:rsidRPr="008B578C">
              <w:rPr>
                <w:rFonts w:eastAsia="Arial" w:cs="Arial"/>
              </w:rPr>
              <w:t xml:space="preserve">C </w:t>
            </w:r>
          </w:p>
        </w:tc>
        <w:tc>
          <w:tcPr>
            <w:tcW w:w="2366" w:type="dxa"/>
            <w:tcBorders>
              <w:top w:val="single" w:sz="6" w:space="0" w:color="000000"/>
              <w:left w:val="single" w:sz="6" w:space="0" w:color="000000"/>
              <w:bottom w:val="single" w:sz="6" w:space="0" w:color="000000"/>
              <w:right w:val="single" w:sz="6" w:space="0" w:color="000000"/>
            </w:tcBorders>
          </w:tcPr>
          <w:p w14:paraId="213C1D70" w14:textId="77777777" w:rsidR="00F830D5" w:rsidRPr="008B578C" w:rsidRDefault="00F830D5" w:rsidP="00AA7BBF">
            <w:pPr>
              <w:spacing w:line="259" w:lineRule="auto"/>
              <w:jc w:val="center"/>
            </w:pPr>
            <w:r w:rsidRPr="008B578C">
              <w:rPr>
                <w:rFonts w:eastAsia="Arial" w:cs="Arial"/>
              </w:rPr>
              <w:t xml:space="preserve">PN-EN 22592 </w:t>
            </w:r>
          </w:p>
        </w:tc>
        <w:tc>
          <w:tcPr>
            <w:tcW w:w="2160" w:type="dxa"/>
            <w:tcBorders>
              <w:top w:val="single" w:sz="6" w:space="0" w:color="000000"/>
              <w:left w:val="single" w:sz="6" w:space="0" w:color="000000"/>
              <w:bottom w:val="single" w:sz="6" w:space="0" w:color="000000"/>
              <w:right w:val="single" w:sz="6" w:space="0" w:color="000000"/>
            </w:tcBorders>
            <w:vAlign w:val="center"/>
          </w:tcPr>
          <w:p w14:paraId="1A420B63" w14:textId="77777777" w:rsidR="00F830D5" w:rsidRPr="008B578C" w:rsidRDefault="00F830D5" w:rsidP="00AA7BBF">
            <w:pPr>
              <w:spacing w:line="259" w:lineRule="auto"/>
              <w:jc w:val="center"/>
            </w:pPr>
            <w:r w:rsidRPr="008B578C">
              <w:rPr>
                <w:rFonts w:eastAsia="Arial" w:cs="Arial"/>
              </w:rPr>
              <w:t xml:space="preserve">240 </w:t>
            </w:r>
          </w:p>
        </w:tc>
      </w:tr>
      <w:tr w:rsidR="00F830D5" w:rsidRPr="008B578C" w14:paraId="1FD4F9F2" w14:textId="77777777" w:rsidTr="00AA7BBF">
        <w:trPr>
          <w:trHeight w:val="475"/>
        </w:trPr>
        <w:tc>
          <w:tcPr>
            <w:tcW w:w="720" w:type="dxa"/>
            <w:tcBorders>
              <w:top w:val="single" w:sz="6" w:space="0" w:color="000000"/>
              <w:left w:val="single" w:sz="6" w:space="0" w:color="000000"/>
              <w:bottom w:val="single" w:sz="6" w:space="0" w:color="000000"/>
              <w:right w:val="single" w:sz="6" w:space="0" w:color="000000"/>
            </w:tcBorders>
          </w:tcPr>
          <w:p w14:paraId="1EA4F1C7" w14:textId="77777777" w:rsidR="00F830D5" w:rsidRPr="008B578C" w:rsidRDefault="00F830D5" w:rsidP="00AA7BBF">
            <w:pPr>
              <w:spacing w:line="259" w:lineRule="auto"/>
              <w:ind w:left="58"/>
              <w:jc w:val="center"/>
            </w:pPr>
            <w:r w:rsidRPr="008B578C">
              <w:rPr>
                <w:rFonts w:eastAsia="Arial" w:cs="Arial"/>
              </w:rPr>
              <w:lastRenderedPageBreak/>
              <w:t xml:space="preserve"> </w:t>
            </w:r>
          </w:p>
          <w:p w14:paraId="38DC2640" w14:textId="77777777" w:rsidR="00F830D5" w:rsidRPr="008B578C" w:rsidRDefault="00F830D5" w:rsidP="00AA7BBF">
            <w:pPr>
              <w:spacing w:line="259" w:lineRule="auto"/>
              <w:ind w:left="3"/>
              <w:jc w:val="center"/>
            </w:pPr>
            <w:r w:rsidRPr="008B578C">
              <w:rPr>
                <w:rFonts w:eastAsia="Arial" w:cs="Arial"/>
              </w:rPr>
              <w:t xml:space="preserve">4 </w:t>
            </w:r>
          </w:p>
        </w:tc>
        <w:tc>
          <w:tcPr>
            <w:tcW w:w="3060" w:type="dxa"/>
            <w:tcBorders>
              <w:top w:val="single" w:sz="6" w:space="0" w:color="000000"/>
              <w:left w:val="single" w:sz="6" w:space="0" w:color="000000"/>
              <w:bottom w:val="single" w:sz="6" w:space="0" w:color="000000"/>
              <w:right w:val="single" w:sz="6" w:space="0" w:color="000000"/>
            </w:tcBorders>
          </w:tcPr>
          <w:p w14:paraId="70B43F9C" w14:textId="77777777" w:rsidR="00F830D5" w:rsidRPr="008B578C" w:rsidRDefault="00F830D5" w:rsidP="00AA7BBF">
            <w:pPr>
              <w:spacing w:line="259" w:lineRule="auto"/>
              <w:jc w:val="left"/>
            </w:pPr>
            <w:r w:rsidRPr="008B578C">
              <w:rPr>
                <w:rFonts w:eastAsia="Arial" w:cs="Arial"/>
              </w:rPr>
              <w:t xml:space="preserve">Zawartość składników rozpuszczalnych, nie mniej niż </w:t>
            </w:r>
          </w:p>
        </w:tc>
        <w:tc>
          <w:tcPr>
            <w:tcW w:w="874" w:type="dxa"/>
            <w:tcBorders>
              <w:top w:val="single" w:sz="6" w:space="0" w:color="000000"/>
              <w:left w:val="single" w:sz="6" w:space="0" w:color="000000"/>
              <w:bottom w:val="single" w:sz="6" w:space="0" w:color="000000"/>
              <w:right w:val="single" w:sz="6" w:space="0" w:color="000000"/>
            </w:tcBorders>
          </w:tcPr>
          <w:p w14:paraId="4DF9461F" w14:textId="77777777" w:rsidR="00F830D5" w:rsidRPr="008B578C" w:rsidRDefault="00F830D5" w:rsidP="00AA7BBF">
            <w:pPr>
              <w:spacing w:line="259" w:lineRule="auto"/>
              <w:ind w:left="58"/>
              <w:jc w:val="center"/>
            </w:pPr>
            <w:r w:rsidRPr="008B578C">
              <w:rPr>
                <w:rFonts w:eastAsia="Arial" w:cs="Arial"/>
              </w:rPr>
              <w:t xml:space="preserve"> </w:t>
            </w:r>
          </w:p>
          <w:p w14:paraId="6F03F63D" w14:textId="77777777" w:rsidR="00F830D5" w:rsidRPr="008B578C" w:rsidRDefault="00F830D5" w:rsidP="00AA7BBF">
            <w:pPr>
              <w:spacing w:line="259" w:lineRule="auto"/>
              <w:ind w:left="55"/>
              <w:jc w:val="left"/>
            </w:pPr>
            <w:r w:rsidRPr="008B578C">
              <w:rPr>
                <w:rFonts w:eastAsia="Arial" w:cs="Arial"/>
              </w:rPr>
              <w:t xml:space="preserve">% m/m </w:t>
            </w:r>
          </w:p>
        </w:tc>
        <w:tc>
          <w:tcPr>
            <w:tcW w:w="2366" w:type="dxa"/>
            <w:tcBorders>
              <w:top w:val="single" w:sz="6" w:space="0" w:color="000000"/>
              <w:left w:val="single" w:sz="6" w:space="0" w:color="000000"/>
              <w:bottom w:val="single" w:sz="6" w:space="0" w:color="000000"/>
              <w:right w:val="single" w:sz="6" w:space="0" w:color="000000"/>
            </w:tcBorders>
            <w:vAlign w:val="center"/>
          </w:tcPr>
          <w:p w14:paraId="060A8058" w14:textId="77777777" w:rsidR="00F830D5" w:rsidRPr="008B578C" w:rsidRDefault="00F830D5" w:rsidP="00AA7BBF">
            <w:pPr>
              <w:spacing w:line="259" w:lineRule="auto"/>
              <w:jc w:val="center"/>
            </w:pPr>
            <w:r w:rsidRPr="008B578C">
              <w:rPr>
                <w:rFonts w:eastAsia="Arial" w:cs="Arial"/>
              </w:rPr>
              <w:t xml:space="preserve">PN-EN 12592 </w:t>
            </w:r>
          </w:p>
        </w:tc>
        <w:tc>
          <w:tcPr>
            <w:tcW w:w="2160" w:type="dxa"/>
            <w:tcBorders>
              <w:top w:val="single" w:sz="6" w:space="0" w:color="000000"/>
              <w:left w:val="single" w:sz="6" w:space="0" w:color="000000"/>
              <w:bottom w:val="single" w:sz="6" w:space="0" w:color="000000"/>
              <w:right w:val="single" w:sz="6" w:space="0" w:color="000000"/>
            </w:tcBorders>
          </w:tcPr>
          <w:p w14:paraId="5BEA5EF3" w14:textId="77777777" w:rsidR="00F830D5" w:rsidRPr="008B578C" w:rsidRDefault="00F830D5" w:rsidP="00AA7BBF">
            <w:pPr>
              <w:spacing w:line="259" w:lineRule="auto"/>
              <w:ind w:left="58"/>
              <w:jc w:val="center"/>
            </w:pPr>
            <w:r w:rsidRPr="008B578C">
              <w:rPr>
                <w:rFonts w:eastAsia="Arial" w:cs="Arial"/>
              </w:rPr>
              <w:t xml:space="preserve"> </w:t>
            </w:r>
          </w:p>
          <w:p w14:paraId="494965D8" w14:textId="77777777" w:rsidR="00F830D5" w:rsidRPr="008B578C" w:rsidRDefault="00F830D5" w:rsidP="00AA7BBF">
            <w:pPr>
              <w:spacing w:line="259" w:lineRule="auto"/>
              <w:jc w:val="center"/>
            </w:pPr>
            <w:r w:rsidRPr="008B578C">
              <w:rPr>
                <w:rFonts w:eastAsia="Arial" w:cs="Arial"/>
              </w:rPr>
              <w:t xml:space="preserve">99 </w:t>
            </w:r>
          </w:p>
        </w:tc>
      </w:tr>
      <w:tr w:rsidR="00F830D5" w:rsidRPr="008B578C" w14:paraId="02DC289B" w14:textId="77777777" w:rsidTr="00AA7BBF">
        <w:trPr>
          <w:trHeight w:val="703"/>
        </w:trPr>
        <w:tc>
          <w:tcPr>
            <w:tcW w:w="720" w:type="dxa"/>
            <w:tcBorders>
              <w:top w:val="single" w:sz="6" w:space="0" w:color="000000"/>
              <w:left w:val="single" w:sz="6" w:space="0" w:color="000000"/>
              <w:bottom w:val="single" w:sz="6" w:space="0" w:color="000000"/>
              <w:right w:val="single" w:sz="6" w:space="0" w:color="000000"/>
            </w:tcBorders>
          </w:tcPr>
          <w:p w14:paraId="488570A9" w14:textId="77777777" w:rsidR="00F830D5" w:rsidRPr="008B578C" w:rsidRDefault="00F830D5" w:rsidP="00AA7BBF">
            <w:pPr>
              <w:spacing w:line="259" w:lineRule="auto"/>
              <w:ind w:left="58"/>
              <w:jc w:val="center"/>
            </w:pPr>
            <w:r w:rsidRPr="008B578C">
              <w:rPr>
                <w:rFonts w:eastAsia="Arial" w:cs="Arial"/>
              </w:rPr>
              <w:t xml:space="preserve"> </w:t>
            </w:r>
          </w:p>
          <w:p w14:paraId="423FE2A1" w14:textId="77777777" w:rsidR="00F830D5" w:rsidRPr="008B578C" w:rsidRDefault="00F830D5" w:rsidP="00AA7BBF">
            <w:pPr>
              <w:spacing w:line="259" w:lineRule="auto"/>
              <w:ind w:left="3"/>
              <w:jc w:val="center"/>
            </w:pPr>
            <w:r w:rsidRPr="008B578C">
              <w:rPr>
                <w:rFonts w:eastAsia="Arial" w:cs="Arial"/>
              </w:rPr>
              <w:t xml:space="preserve">5 </w:t>
            </w:r>
          </w:p>
        </w:tc>
        <w:tc>
          <w:tcPr>
            <w:tcW w:w="3060" w:type="dxa"/>
            <w:tcBorders>
              <w:top w:val="single" w:sz="6" w:space="0" w:color="000000"/>
              <w:left w:val="single" w:sz="6" w:space="0" w:color="000000"/>
              <w:bottom w:val="single" w:sz="6" w:space="0" w:color="000000"/>
              <w:right w:val="single" w:sz="6" w:space="0" w:color="000000"/>
            </w:tcBorders>
          </w:tcPr>
          <w:p w14:paraId="27E60F29" w14:textId="77777777" w:rsidR="00F830D5" w:rsidRPr="008B578C" w:rsidRDefault="00F830D5" w:rsidP="00AA7BBF">
            <w:pPr>
              <w:spacing w:line="259" w:lineRule="auto"/>
              <w:jc w:val="left"/>
            </w:pPr>
            <w:r w:rsidRPr="008B578C">
              <w:rPr>
                <w:rFonts w:eastAsia="Arial" w:cs="Arial"/>
              </w:rPr>
              <w:t xml:space="preserve">Zmiana masy po starzeniu (ubytek lub przyrost) nie więcej niż </w:t>
            </w:r>
          </w:p>
        </w:tc>
        <w:tc>
          <w:tcPr>
            <w:tcW w:w="874" w:type="dxa"/>
            <w:tcBorders>
              <w:top w:val="single" w:sz="6" w:space="0" w:color="000000"/>
              <w:left w:val="single" w:sz="6" w:space="0" w:color="000000"/>
              <w:bottom w:val="single" w:sz="6" w:space="0" w:color="000000"/>
              <w:right w:val="single" w:sz="6" w:space="0" w:color="000000"/>
            </w:tcBorders>
          </w:tcPr>
          <w:p w14:paraId="3FE0551C" w14:textId="77777777" w:rsidR="00F830D5" w:rsidRPr="008B578C" w:rsidRDefault="00F830D5" w:rsidP="00AA7BBF">
            <w:pPr>
              <w:spacing w:line="259" w:lineRule="auto"/>
              <w:ind w:left="58"/>
              <w:jc w:val="center"/>
            </w:pPr>
            <w:r w:rsidRPr="008B578C">
              <w:rPr>
                <w:rFonts w:eastAsia="Arial" w:cs="Arial"/>
              </w:rPr>
              <w:t xml:space="preserve"> </w:t>
            </w:r>
          </w:p>
          <w:p w14:paraId="1C2DFC60" w14:textId="77777777" w:rsidR="00F830D5" w:rsidRPr="008B578C" w:rsidRDefault="00F830D5" w:rsidP="00AA7BBF">
            <w:pPr>
              <w:spacing w:line="259" w:lineRule="auto"/>
              <w:ind w:left="55"/>
              <w:jc w:val="left"/>
            </w:pPr>
            <w:r w:rsidRPr="008B578C">
              <w:rPr>
                <w:rFonts w:eastAsia="Arial" w:cs="Arial"/>
              </w:rPr>
              <w:t xml:space="preserve">% m/m </w:t>
            </w:r>
          </w:p>
        </w:tc>
        <w:tc>
          <w:tcPr>
            <w:tcW w:w="2366" w:type="dxa"/>
            <w:tcBorders>
              <w:top w:val="single" w:sz="6" w:space="0" w:color="000000"/>
              <w:left w:val="single" w:sz="6" w:space="0" w:color="000000"/>
              <w:bottom w:val="single" w:sz="6" w:space="0" w:color="000000"/>
              <w:right w:val="single" w:sz="6" w:space="0" w:color="000000"/>
            </w:tcBorders>
          </w:tcPr>
          <w:p w14:paraId="2B37A340" w14:textId="77777777" w:rsidR="00F830D5" w:rsidRPr="008B578C" w:rsidRDefault="00F830D5" w:rsidP="00AA7BBF">
            <w:pPr>
              <w:spacing w:line="259" w:lineRule="auto"/>
              <w:ind w:left="58"/>
              <w:jc w:val="center"/>
            </w:pPr>
            <w:r w:rsidRPr="008B578C">
              <w:rPr>
                <w:rFonts w:eastAsia="Arial" w:cs="Arial"/>
              </w:rPr>
              <w:t xml:space="preserve"> </w:t>
            </w:r>
          </w:p>
          <w:p w14:paraId="107EA6D2" w14:textId="77777777" w:rsidR="00F830D5" w:rsidRPr="008B578C" w:rsidRDefault="00F830D5" w:rsidP="00AA7BBF">
            <w:pPr>
              <w:spacing w:line="259" w:lineRule="auto"/>
              <w:jc w:val="center"/>
            </w:pPr>
            <w:r w:rsidRPr="008B578C">
              <w:rPr>
                <w:rFonts w:eastAsia="Arial" w:cs="Arial"/>
              </w:rPr>
              <w:t xml:space="preserve">PN-EN 12607-1 </w:t>
            </w:r>
          </w:p>
        </w:tc>
        <w:tc>
          <w:tcPr>
            <w:tcW w:w="2160" w:type="dxa"/>
            <w:tcBorders>
              <w:top w:val="single" w:sz="6" w:space="0" w:color="000000"/>
              <w:left w:val="single" w:sz="6" w:space="0" w:color="000000"/>
              <w:bottom w:val="single" w:sz="6" w:space="0" w:color="000000"/>
              <w:right w:val="single" w:sz="6" w:space="0" w:color="000000"/>
            </w:tcBorders>
          </w:tcPr>
          <w:p w14:paraId="65D26E39" w14:textId="77777777" w:rsidR="00F830D5" w:rsidRPr="008B578C" w:rsidRDefault="00F830D5" w:rsidP="00AA7BBF">
            <w:pPr>
              <w:spacing w:line="259" w:lineRule="auto"/>
              <w:ind w:left="58"/>
              <w:jc w:val="center"/>
            </w:pPr>
            <w:r w:rsidRPr="008B578C">
              <w:rPr>
                <w:rFonts w:eastAsia="Arial" w:cs="Arial"/>
              </w:rPr>
              <w:t xml:space="preserve"> </w:t>
            </w:r>
          </w:p>
          <w:p w14:paraId="54DB79CA" w14:textId="77777777" w:rsidR="00F830D5" w:rsidRPr="008B578C" w:rsidRDefault="00F830D5" w:rsidP="00AA7BBF">
            <w:pPr>
              <w:spacing w:line="259" w:lineRule="auto"/>
              <w:jc w:val="center"/>
            </w:pPr>
            <w:r w:rsidRPr="008B578C">
              <w:rPr>
                <w:rFonts w:eastAsia="Arial" w:cs="Arial"/>
              </w:rPr>
              <w:t xml:space="preserve">0,5 </w:t>
            </w:r>
          </w:p>
        </w:tc>
      </w:tr>
      <w:tr w:rsidR="00F830D5" w:rsidRPr="008B578C" w14:paraId="759B0037" w14:textId="77777777" w:rsidTr="00AA7BBF">
        <w:trPr>
          <w:trHeight w:val="475"/>
        </w:trPr>
        <w:tc>
          <w:tcPr>
            <w:tcW w:w="720" w:type="dxa"/>
            <w:tcBorders>
              <w:top w:val="single" w:sz="6" w:space="0" w:color="000000"/>
              <w:left w:val="single" w:sz="6" w:space="0" w:color="000000"/>
              <w:bottom w:val="single" w:sz="6" w:space="0" w:color="000000"/>
              <w:right w:val="single" w:sz="6" w:space="0" w:color="000000"/>
            </w:tcBorders>
          </w:tcPr>
          <w:p w14:paraId="530E7D34" w14:textId="77777777" w:rsidR="00F830D5" w:rsidRPr="008B578C" w:rsidRDefault="00F830D5" w:rsidP="00AA7BBF">
            <w:pPr>
              <w:spacing w:line="259" w:lineRule="auto"/>
              <w:ind w:left="58"/>
              <w:jc w:val="center"/>
            </w:pPr>
            <w:r w:rsidRPr="008B578C">
              <w:rPr>
                <w:rFonts w:eastAsia="Arial" w:cs="Arial"/>
              </w:rPr>
              <w:t xml:space="preserve"> </w:t>
            </w:r>
          </w:p>
          <w:p w14:paraId="6DE604E3" w14:textId="77777777" w:rsidR="00F830D5" w:rsidRPr="008B578C" w:rsidRDefault="00F830D5" w:rsidP="00AA7BBF">
            <w:pPr>
              <w:spacing w:line="259" w:lineRule="auto"/>
              <w:ind w:left="3"/>
              <w:jc w:val="center"/>
            </w:pPr>
            <w:r w:rsidRPr="008B578C">
              <w:rPr>
                <w:rFonts w:eastAsia="Arial" w:cs="Arial"/>
              </w:rPr>
              <w:t xml:space="preserve">6 </w:t>
            </w:r>
          </w:p>
        </w:tc>
        <w:tc>
          <w:tcPr>
            <w:tcW w:w="3060" w:type="dxa"/>
            <w:tcBorders>
              <w:top w:val="single" w:sz="6" w:space="0" w:color="000000"/>
              <w:left w:val="single" w:sz="6" w:space="0" w:color="000000"/>
              <w:bottom w:val="single" w:sz="6" w:space="0" w:color="000000"/>
              <w:right w:val="single" w:sz="6" w:space="0" w:color="000000"/>
            </w:tcBorders>
          </w:tcPr>
          <w:p w14:paraId="2C5676DF" w14:textId="77777777" w:rsidR="00F830D5" w:rsidRPr="008B578C" w:rsidRDefault="00F830D5" w:rsidP="00AA7BBF">
            <w:pPr>
              <w:spacing w:line="259" w:lineRule="auto"/>
              <w:jc w:val="left"/>
            </w:pPr>
            <w:r w:rsidRPr="008B578C">
              <w:rPr>
                <w:rFonts w:eastAsia="Arial" w:cs="Arial"/>
              </w:rPr>
              <w:t xml:space="preserve">Pozostała penetracja po starzeniu, nie mniej niż </w:t>
            </w:r>
          </w:p>
        </w:tc>
        <w:tc>
          <w:tcPr>
            <w:tcW w:w="874" w:type="dxa"/>
            <w:tcBorders>
              <w:top w:val="single" w:sz="6" w:space="0" w:color="000000"/>
              <w:left w:val="single" w:sz="6" w:space="0" w:color="000000"/>
              <w:bottom w:val="single" w:sz="6" w:space="0" w:color="000000"/>
              <w:right w:val="single" w:sz="6" w:space="0" w:color="000000"/>
            </w:tcBorders>
          </w:tcPr>
          <w:p w14:paraId="0C1B0CFA" w14:textId="77777777" w:rsidR="00F830D5" w:rsidRPr="008B578C" w:rsidRDefault="00F830D5" w:rsidP="00AA7BBF">
            <w:pPr>
              <w:spacing w:line="259" w:lineRule="auto"/>
              <w:ind w:left="58"/>
              <w:jc w:val="center"/>
            </w:pPr>
            <w:r w:rsidRPr="008B578C">
              <w:rPr>
                <w:rFonts w:eastAsia="Arial" w:cs="Arial"/>
              </w:rPr>
              <w:t xml:space="preserve"> </w:t>
            </w:r>
          </w:p>
          <w:p w14:paraId="04CD7CA2" w14:textId="77777777" w:rsidR="00F830D5" w:rsidRPr="008B578C" w:rsidRDefault="00F830D5" w:rsidP="00AA7BBF">
            <w:pPr>
              <w:spacing w:line="259" w:lineRule="auto"/>
              <w:ind w:left="2"/>
              <w:jc w:val="center"/>
            </w:pPr>
            <w:r w:rsidRPr="008B578C">
              <w:rPr>
                <w:rFonts w:eastAsia="Arial" w:cs="Arial"/>
              </w:rPr>
              <w:t xml:space="preserve">% </w:t>
            </w:r>
          </w:p>
        </w:tc>
        <w:tc>
          <w:tcPr>
            <w:tcW w:w="2366" w:type="dxa"/>
            <w:tcBorders>
              <w:top w:val="single" w:sz="6" w:space="0" w:color="000000"/>
              <w:left w:val="single" w:sz="6" w:space="0" w:color="000000"/>
              <w:bottom w:val="single" w:sz="6" w:space="0" w:color="000000"/>
              <w:right w:val="single" w:sz="6" w:space="0" w:color="000000"/>
            </w:tcBorders>
            <w:vAlign w:val="center"/>
          </w:tcPr>
          <w:p w14:paraId="5A3313F7" w14:textId="77777777" w:rsidR="00F830D5" w:rsidRPr="008B578C" w:rsidRDefault="00F830D5" w:rsidP="00AA7BBF">
            <w:pPr>
              <w:spacing w:line="259" w:lineRule="auto"/>
              <w:jc w:val="center"/>
            </w:pPr>
            <w:r w:rsidRPr="008B578C">
              <w:rPr>
                <w:rFonts w:eastAsia="Arial" w:cs="Arial"/>
              </w:rPr>
              <w:t xml:space="preserve">PN-EN 1426 </w:t>
            </w:r>
          </w:p>
        </w:tc>
        <w:tc>
          <w:tcPr>
            <w:tcW w:w="2160" w:type="dxa"/>
            <w:tcBorders>
              <w:top w:val="single" w:sz="6" w:space="0" w:color="000000"/>
              <w:left w:val="single" w:sz="6" w:space="0" w:color="000000"/>
              <w:bottom w:val="single" w:sz="6" w:space="0" w:color="000000"/>
              <w:right w:val="single" w:sz="6" w:space="0" w:color="000000"/>
            </w:tcBorders>
          </w:tcPr>
          <w:p w14:paraId="7491BEA6" w14:textId="77777777" w:rsidR="00F830D5" w:rsidRPr="008B578C" w:rsidRDefault="00F830D5" w:rsidP="00AA7BBF">
            <w:pPr>
              <w:spacing w:line="259" w:lineRule="auto"/>
              <w:ind w:left="58"/>
              <w:jc w:val="center"/>
            </w:pPr>
            <w:r w:rsidRPr="008B578C">
              <w:rPr>
                <w:rFonts w:eastAsia="Arial" w:cs="Arial"/>
              </w:rPr>
              <w:t xml:space="preserve"> </w:t>
            </w:r>
          </w:p>
          <w:p w14:paraId="164BD0EE" w14:textId="77777777" w:rsidR="00F830D5" w:rsidRPr="008B578C" w:rsidRDefault="00F830D5" w:rsidP="00AA7BBF">
            <w:pPr>
              <w:spacing w:line="259" w:lineRule="auto"/>
              <w:jc w:val="center"/>
            </w:pPr>
            <w:r w:rsidRPr="008B578C">
              <w:rPr>
                <w:rFonts w:eastAsia="Arial" w:cs="Arial"/>
              </w:rPr>
              <w:t xml:space="preserve">53 </w:t>
            </w:r>
          </w:p>
        </w:tc>
      </w:tr>
      <w:tr w:rsidR="00F830D5" w:rsidRPr="008B578C" w14:paraId="78F940B5" w14:textId="77777777" w:rsidTr="00AA7BBF">
        <w:trPr>
          <w:trHeight w:val="490"/>
        </w:trPr>
        <w:tc>
          <w:tcPr>
            <w:tcW w:w="720" w:type="dxa"/>
            <w:tcBorders>
              <w:top w:val="single" w:sz="6" w:space="0" w:color="000000"/>
              <w:left w:val="single" w:sz="6" w:space="0" w:color="000000"/>
              <w:bottom w:val="single" w:sz="6" w:space="0" w:color="000000"/>
              <w:right w:val="single" w:sz="6" w:space="0" w:color="000000"/>
            </w:tcBorders>
          </w:tcPr>
          <w:p w14:paraId="5664424E" w14:textId="77777777" w:rsidR="00F830D5" w:rsidRPr="008B578C" w:rsidRDefault="00F830D5" w:rsidP="00AA7BBF">
            <w:pPr>
              <w:spacing w:line="259" w:lineRule="auto"/>
              <w:ind w:left="58"/>
              <w:jc w:val="center"/>
            </w:pPr>
            <w:r w:rsidRPr="008B578C">
              <w:rPr>
                <w:rFonts w:eastAsia="Arial" w:cs="Arial"/>
              </w:rPr>
              <w:t xml:space="preserve"> </w:t>
            </w:r>
          </w:p>
          <w:p w14:paraId="5F507BC8" w14:textId="77777777" w:rsidR="00F830D5" w:rsidRPr="008B578C" w:rsidRDefault="00F830D5" w:rsidP="00AA7BBF">
            <w:pPr>
              <w:spacing w:line="259" w:lineRule="auto"/>
              <w:ind w:left="3"/>
              <w:jc w:val="center"/>
            </w:pPr>
            <w:r w:rsidRPr="008B578C">
              <w:rPr>
                <w:rFonts w:eastAsia="Arial" w:cs="Arial"/>
              </w:rPr>
              <w:t xml:space="preserve">7 </w:t>
            </w:r>
          </w:p>
        </w:tc>
        <w:tc>
          <w:tcPr>
            <w:tcW w:w="3060" w:type="dxa"/>
            <w:tcBorders>
              <w:top w:val="single" w:sz="6" w:space="0" w:color="000000"/>
              <w:left w:val="single" w:sz="6" w:space="0" w:color="000000"/>
              <w:bottom w:val="single" w:sz="6" w:space="0" w:color="000000"/>
              <w:right w:val="single" w:sz="6" w:space="0" w:color="000000"/>
            </w:tcBorders>
          </w:tcPr>
          <w:p w14:paraId="2DA99281" w14:textId="77777777" w:rsidR="00F830D5" w:rsidRPr="008B578C" w:rsidRDefault="00F830D5" w:rsidP="00AA7BBF">
            <w:pPr>
              <w:spacing w:line="259" w:lineRule="auto"/>
              <w:jc w:val="left"/>
            </w:pPr>
            <w:r w:rsidRPr="008B578C">
              <w:rPr>
                <w:rFonts w:eastAsia="Arial" w:cs="Arial"/>
              </w:rPr>
              <w:t xml:space="preserve">Temperatura mięknienia po starzeniu, nie mniej niż </w:t>
            </w:r>
          </w:p>
        </w:tc>
        <w:tc>
          <w:tcPr>
            <w:tcW w:w="874" w:type="dxa"/>
            <w:tcBorders>
              <w:top w:val="single" w:sz="6" w:space="0" w:color="000000"/>
              <w:left w:val="single" w:sz="6" w:space="0" w:color="000000"/>
              <w:bottom w:val="single" w:sz="6" w:space="0" w:color="000000"/>
              <w:right w:val="single" w:sz="6" w:space="0" w:color="000000"/>
            </w:tcBorders>
          </w:tcPr>
          <w:p w14:paraId="5D663973" w14:textId="77777777" w:rsidR="00F830D5" w:rsidRPr="008B578C" w:rsidRDefault="00F830D5" w:rsidP="00AA7BBF">
            <w:pPr>
              <w:spacing w:after="14" w:line="259" w:lineRule="auto"/>
              <w:ind w:left="58"/>
              <w:jc w:val="center"/>
            </w:pPr>
            <w:r w:rsidRPr="008B578C">
              <w:rPr>
                <w:rFonts w:eastAsia="Arial" w:cs="Arial"/>
              </w:rPr>
              <w:t xml:space="preserve"> </w:t>
            </w:r>
          </w:p>
          <w:p w14:paraId="35B6E1C5" w14:textId="77777777" w:rsidR="00F830D5" w:rsidRPr="008B578C" w:rsidRDefault="00F830D5" w:rsidP="00AA7BBF">
            <w:pPr>
              <w:spacing w:line="259" w:lineRule="auto"/>
              <w:jc w:val="center"/>
            </w:pPr>
            <w:r w:rsidRPr="008B578C">
              <w:rPr>
                <w:rFonts w:eastAsia="Segoe UI Symbol" w:cs="Segoe UI Symbol"/>
              </w:rPr>
              <w:t>°</w:t>
            </w:r>
            <w:r w:rsidRPr="008B578C">
              <w:rPr>
                <w:rFonts w:eastAsia="Arial" w:cs="Arial"/>
              </w:rPr>
              <w:t xml:space="preserve">C </w:t>
            </w:r>
          </w:p>
        </w:tc>
        <w:tc>
          <w:tcPr>
            <w:tcW w:w="2366" w:type="dxa"/>
            <w:tcBorders>
              <w:top w:val="single" w:sz="6" w:space="0" w:color="000000"/>
              <w:left w:val="single" w:sz="6" w:space="0" w:color="000000"/>
              <w:bottom w:val="single" w:sz="6" w:space="0" w:color="000000"/>
              <w:right w:val="single" w:sz="6" w:space="0" w:color="000000"/>
            </w:tcBorders>
            <w:vAlign w:val="center"/>
          </w:tcPr>
          <w:p w14:paraId="4400191C" w14:textId="77777777" w:rsidR="00F830D5" w:rsidRPr="008B578C" w:rsidRDefault="00F830D5" w:rsidP="00AA7BBF">
            <w:pPr>
              <w:spacing w:line="259" w:lineRule="auto"/>
              <w:jc w:val="center"/>
            </w:pPr>
            <w:r w:rsidRPr="008B578C">
              <w:rPr>
                <w:rFonts w:eastAsia="Arial" w:cs="Arial"/>
              </w:rPr>
              <w:t xml:space="preserve">PN-EN 1427 </w:t>
            </w:r>
          </w:p>
        </w:tc>
        <w:tc>
          <w:tcPr>
            <w:tcW w:w="2160" w:type="dxa"/>
            <w:tcBorders>
              <w:top w:val="single" w:sz="6" w:space="0" w:color="000000"/>
              <w:left w:val="single" w:sz="6" w:space="0" w:color="000000"/>
              <w:bottom w:val="single" w:sz="6" w:space="0" w:color="000000"/>
              <w:right w:val="single" w:sz="6" w:space="0" w:color="000000"/>
            </w:tcBorders>
          </w:tcPr>
          <w:p w14:paraId="52D01925" w14:textId="77777777" w:rsidR="00F830D5" w:rsidRPr="008B578C" w:rsidRDefault="00F830D5" w:rsidP="00AA7BBF">
            <w:pPr>
              <w:spacing w:line="259" w:lineRule="auto"/>
              <w:ind w:left="58"/>
              <w:jc w:val="center"/>
            </w:pPr>
            <w:r w:rsidRPr="008B578C">
              <w:rPr>
                <w:rFonts w:eastAsia="Arial" w:cs="Arial"/>
              </w:rPr>
              <w:t xml:space="preserve"> </w:t>
            </w:r>
          </w:p>
          <w:p w14:paraId="14616F58" w14:textId="77777777" w:rsidR="00F830D5" w:rsidRPr="008B578C" w:rsidRDefault="00F830D5" w:rsidP="00AA7BBF">
            <w:pPr>
              <w:spacing w:line="259" w:lineRule="auto"/>
              <w:jc w:val="center"/>
            </w:pPr>
            <w:r w:rsidRPr="008B578C">
              <w:rPr>
                <w:rFonts w:eastAsia="Arial" w:cs="Arial"/>
              </w:rPr>
              <w:t xml:space="preserve">52 </w:t>
            </w:r>
          </w:p>
        </w:tc>
      </w:tr>
      <w:tr w:rsidR="00F830D5" w:rsidRPr="008B578C" w14:paraId="5A4B4B36" w14:textId="77777777" w:rsidTr="00AA7BBF">
        <w:trPr>
          <w:trHeight w:val="247"/>
        </w:trPr>
        <w:tc>
          <w:tcPr>
            <w:tcW w:w="720" w:type="dxa"/>
            <w:tcBorders>
              <w:top w:val="single" w:sz="6" w:space="0" w:color="000000"/>
              <w:left w:val="single" w:sz="6" w:space="0" w:color="000000"/>
              <w:bottom w:val="single" w:sz="6" w:space="0" w:color="000000"/>
              <w:right w:val="nil"/>
            </w:tcBorders>
          </w:tcPr>
          <w:p w14:paraId="0D34535F" w14:textId="77777777" w:rsidR="00F830D5" w:rsidRPr="008B578C" w:rsidRDefault="00F830D5" w:rsidP="00AA7BBF">
            <w:pPr>
              <w:spacing w:after="160" w:line="259" w:lineRule="auto"/>
              <w:jc w:val="left"/>
            </w:pPr>
          </w:p>
        </w:tc>
        <w:tc>
          <w:tcPr>
            <w:tcW w:w="6300" w:type="dxa"/>
            <w:gridSpan w:val="3"/>
            <w:tcBorders>
              <w:top w:val="single" w:sz="6" w:space="0" w:color="000000"/>
              <w:left w:val="nil"/>
              <w:bottom w:val="single" w:sz="6" w:space="0" w:color="000000"/>
              <w:right w:val="nil"/>
            </w:tcBorders>
          </w:tcPr>
          <w:p w14:paraId="2B6F217B" w14:textId="77777777" w:rsidR="00F830D5" w:rsidRPr="008B578C" w:rsidRDefault="00F830D5" w:rsidP="00AA7BBF">
            <w:pPr>
              <w:spacing w:line="259" w:lineRule="auto"/>
              <w:ind w:left="2438"/>
              <w:jc w:val="left"/>
            </w:pPr>
            <w:r w:rsidRPr="008B578C">
              <w:rPr>
                <w:rFonts w:eastAsia="Arial" w:cs="Arial"/>
              </w:rPr>
              <w:t xml:space="preserve">WŁAŚCIWOŚCI  SPECJALNE </w:t>
            </w:r>
          </w:p>
        </w:tc>
        <w:tc>
          <w:tcPr>
            <w:tcW w:w="2160" w:type="dxa"/>
            <w:tcBorders>
              <w:top w:val="single" w:sz="6" w:space="0" w:color="000000"/>
              <w:left w:val="nil"/>
              <w:bottom w:val="single" w:sz="6" w:space="0" w:color="000000"/>
              <w:right w:val="single" w:sz="6" w:space="0" w:color="000000"/>
            </w:tcBorders>
          </w:tcPr>
          <w:p w14:paraId="6164277A" w14:textId="77777777" w:rsidR="00F830D5" w:rsidRPr="008B578C" w:rsidRDefault="00F830D5" w:rsidP="00AA7BBF">
            <w:pPr>
              <w:spacing w:after="160" w:line="259" w:lineRule="auto"/>
              <w:jc w:val="left"/>
            </w:pPr>
          </w:p>
        </w:tc>
      </w:tr>
      <w:tr w:rsidR="00F830D5" w:rsidRPr="008B578C" w14:paraId="1E943B35" w14:textId="77777777" w:rsidTr="00AA7BBF">
        <w:trPr>
          <w:trHeight w:val="473"/>
        </w:trPr>
        <w:tc>
          <w:tcPr>
            <w:tcW w:w="720" w:type="dxa"/>
            <w:tcBorders>
              <w:top w:val="single" w:sz="6" w:space="0" w:color="000000"/>
              <w:left w:val="single" w:sz="6" w:space="0" w:color="000000"/>
              <w:bottom w:val="single" w:sz="6" w:space="0" w:color="000000"/>
              <w:right w:val="single" w:sz="6" w:space="0" w:color="000000"/>
            </w:tcBorders>
          </w:tcPr>
          <w:p w14:paraId="159132EF" w14:textId="77777777" w:rsidR="00F830D5" w:rsidRPr="008B578C" w:rsidRDefault="00F830D5" w:rsidP="00AA7BBF">
            <w:pPr>
              <w:spacing w:line="259" w:lineRule="auto"/>
              <w:ind w:left="58"/>
              <w:jc w:val="center"/>
            </w:pPr>
            <w:r w:rsidRPr="008B578C">
              <w:rPr>
                <w:rFonts w:eastAsia="Arial" w:cs="Arial"/>
              </w:rPr>
              <w:t xml:space="preserve"> </w:t>
            </w:r>
          </w:p>
          <w:p w14:paraId="7E5BA5E8" w14:textId="77777777" w:rsidR="00F830D5" w:rsidRPr="008B578C" w:rsidRDefault="00F830D5" w:rsidP="00AA7BBF">
            <w:pPr>
              <w:spacing w:line="259" w:lineRule="auto"/>
              <w:ind w:left="3"/>
              <w:jc w:val="center"/>
            </w:pPr>
            <w:r w:rsidRPr="008B578C">
              <w:rPr>
                <w:rFonts w:eastAsia="Arial" w:cs="Arial"/>
              </w:rPr>
              <w:t xml:space="preserve">8 </w:t>
            </w:r>
          </w:p>
        </w:tc>
        <w:tc>
          <w:tcPr>
            <w:tcW w:w="3060" w:type="dxa"/>
            <w:tcBorders>
              <w:top w:val="single" w:sz="6" w:space="0" w:color="000000"/>
              <w:left w:val="single" w:sz="6" w:space="0" w:color="000000"/>
              <w:bottom w:val="single" w:sz="6" w:space="0" w:color="000000"/>
              <w:right w:val="single" w:sz="6" w:space="0" w:color="000000"/>
            </w:tcBorders>
          </w:tcPr>
          <w:p w14:paraId="1CF8A022" w14:textId="77777777" w:rsidR="00F830D5" w:rsidRPr="008B578C" w:rsidRDefault="00F830D5" w:rsidP="00AA7BBF">
            <w:pPr>
              <w:spacing w:line="259" w:lineRule="auto"/>
              <w:ind w:right="854"/>
              <w:jc w:val="left"/>
            </w:pPr>
            <w:r w:rsidRPr="008B578C">
              <w:rPr>
                <w:rFonts w:eastAsia="Arial" w:cs="Arial"/>
              </w:rPr>
              <w:t xml:space="preserve">Zawartość parafiny, nie więcej niż </w:t>
            </w:r>
          </w:p>
        </w:tc>
        <w:tc>
          <w:tcPr>
            <w:tcW w:w="874" w:type="dxa"/>
            <w:tcBorders>
              <w:top w:val="single" w:sz="6" w:space="0" w:color="000000"/>
              <w:left w:val="single" w:sz="6" w:space="0" w:color="000000"/>
              <w:bottom w:val="single" w:sz="6" w:space="0" w:color="000000"/>
              <w:right w:val="single" w:sz="6" w:space="0" w:color="000000"/>
            </w:tcBorders>
            <w:vAlign w:val="center"/>
          </w:tcPr>
          <w:p w14:paraId="0923ECBB" w14:textId="77777777" w:rsidR="00F830D5" w:rsidRPr="008B578C" w:rsidRDefault="00F830D5" w:rsidP="00AA7BBF">
            <w:pPr>
              <w:spacing w:line="259" w:lineRule="auto"/>
              <w:ind w:left="2"/>
              <w:jc w:val="center"/>
            </w:pPr>
            <w:r w:rsidRPr="008B578C">
              <w:rPr>
                <w:rFonts w:eastAsia="Arial" w:cs="Arial"/>
              </w:rPr>
              <w:t xml:space="preserve">% </w:t>
            </w:r>
          </w:p>
        </w:tc>
        <w:tc>
          <w:tcPr>
            <w:tcW w:w="2366" w:type="dxa"/>
            <w:tcBorders>
              <w:top w:val="single" w:sz="6" w:space="0" w:color="000000"/>
              <w:left w:val="single" w:sz="6" w:space="0" w:color="000000"/>
              <w:bottom w:val="single" w:sz="6" w:space="0" w:color="000000"/>
              <w:right w:val="single" w:sz="6" w:space="0" w:color="000000"/>
            </w:tcBorders>
            <w:vAlign w:val="center"/>
          </w:tcPr>
          <w:p w14:paraId="423D7423" w14:textId="77777777" w:rsidR="00F830D5" w:rsidRPr="008B578C" w:rsidRDefault="00F830D5" w:rsidP="00AA7BBF">
            <w:pPr>
              <w:spacing w:line="259" w:lineRule="auto"/>
              <w:jc w:val="center"/>
            </w:pPr>
            <w:r w:rsidRPr="008B578C">
              <w:rPr>
                <w:rFonts w:eastAsia="Arial" w:cs="Arial"/>
              </w:rPr>
              <w:t xml:space="preserve">PN-EN 12606-1 </w:t>
            </w:r>
          </w:p>
        </w:tc>
        <w:tc>
          <w:tcPr>
            <w:tcW w:w="2160" w:type="dxa"/>
            <w:tcBorders>
              <w:top w:val="single" w:sz="6" w:space="0" w:color="000000"/>
              <w:left w:val="single" w:sz="6" w:space="0" w:color="000000"/>
              <w:bottom w:val="single" w:sz="6" w:space="0" w:color="000000"/>
              <w:right w:val="single" w:sz="6" w:space="0" w:color="000000"/>
            </w:tcBorders>
          </w:tcPr>
          <w:p w14:paraId="4A9D3104" w14:textId="77777777" w:rsidR="00F830D5" w:rsidRPr="008B578C" w:rsidRDefault="00F830D5" w:rsidP="00AA7BBF">
            <w:pPr>
              <w:spacing w:line="259" w:lineRule="auto"/>
              <w:ind w:left="58"/>
              <w:jc w:val="center"/>
            </w:pPr>
            <w:r w:rsidRPr="008B578C">
              <w:rPr>
                <w:rFonts w:eastAsia="Arial" w:cs="Arial"/>
              </w:rPr>
              <w:t xml:space="preserve"> </w:t>
            </w:r>
          </w:p>
          <w:p w14:paraId="0B6E392D" w14:textId="77777777" w:rsidR="00F830D5" w:rsidRPr="008B578C" w:rsidRDefault="00F830D5" w:rsidP="00AA7BBF">
            <w:pPr>
              <w:spacing w:line="259" w:lineRule="auto"/>
              <w:jc w:val="center"/>
            </w:pPr>
            <w:r w:rsidRPr="008B578C">
              <w:rPr>
                <w:rFonts w:eastAsia="Arial" w:cs="Arial"/>
              </w:rPr>
              <w:t xml:space="preserve">2,2 </w:t>
            </w:r>
          </w:p>
        </w:tc>
      </w:tr>
      <w:tr w:rsidR="00F830D5" w:rsidRPr="008B578C" w14:paraId="715CD303" w14:textId="77777777" w:rsidTr="00AA7BBF">
        <w:trPr>
          <w:trHeight w:val="492"/>
        </w:trPr>
        <w:tc>
          <w:tcPr>
            <w:tcW w:w="720" w:type="dxa"/>
            <w:tcBorders>
              <w:top w:val="single" w:sz="6" w:space="0" w:color="000000"/>
              <w:left w:val="single" w:sz="6" w:space="0" w:color="000000"/>
              <w:bottom w:val="single" w:sz="6" w:space="0" w:color="000000"/>
              <w:right w:val="single" w:sz="6" w:space="0" w:color="000000"/>
            </w:tcBorders>
          </w:tcPr>
          <w:p w14:paraId="37B01B26" w14:textId="77777777" w:rsidR="00F830D5" w:rsidRPr="008B578C" w:rsidRDefault="00F830D5" w:rsidP="00AA7BBF">
            <w:pPr>
              <w:spacing w:line="259" w:lineRule="auto"/>
              <w:ind w:left="58"/>
              <w:jc w:val="center"/>
            </w:pPr>
            <w:r w:rsidRPr="008B578C">
              <w:rPr>
                <w:rFonts w:eastAsia="Arial" w:cs="Arial"/>
              </w:rPr>
              <w:t xml:space="preserve"> </w:t>
            </w:r>
          </w:p>
          <w:p w14:paraId="7A0E51CD" w14:textId="77777777" w:rsidR="00F830D5" w:rsidRPr="008B578C" w:rsidRDefault="00F830D5" w:rsidP="00AA7BBF">
            <w:pPr>
              <w:spacing w:line="259" w:lineRule="auto"/>
              <w:ind w:left="3"/>
              <w:jc w:val="center"/>
            </w:pPr>
            <w:r w:rsidRPr="008B578C">
              <w:rPr>
                <w:rFonts w:eastAsia="Arial" w:cs="Arial"/>
              </w:rPr>
              <w:t xml:space="preserve">9 </w:t>
            </w:r>
          </w:p>
        </w:tc>
        <w:tc>
          <w:tcPr>
            <w:tcW w:w="3060" w:type="dxa"/>
            <w:tcBorders>
              <w:top w:val="single" w:sz="6" w:space="0" w:color="000000"/>
              <w:left w:val="single" w:sz="6" w:space="0" w:color="000000"/>
              <w:bottom w:val="single" w:sz="6" w:space="0" w:color="000000"/>
              <w:right w:val="single" w:sz="6" w:space="0" w:color="000000"/>
            </w:tcBorders>
          </w:tcPr>
          <w:p w14:paraId="12650CE0" w14:textId="77777777" w:rsidR="00F830D5" w:rsidRPr="008B578C" w:rsidRDefault="00F830D5" w:rsidP="00AA7BBF">
            <w:pPr>
              <w:spacing w:line="259" w:lineRule="auto"/>
            </w:pPr>
            <w:r w:rsidRPr="008B578C">
              <w:rPr>
                <w:rFonts w:eastAsia="Arial" w:cs="Arial"/>
              </w:rPr>
              <w:t xml:space="preserve">Wzrost temp. mięknienia po starzeniu, nie więcej niż </w:t>
            </w:r>
          </w:p>
        </w:tc>
        <w:tc>
          <w:tcPr>
            <w:tcW w:w="874" w:type="dxa"/>
            <w:tcBorders>
              <w:top w:val="single" w:sz="6" w:space="0" w:color="000000"/>
              <w:left w:val="single" w:sz="6" w:space="0" w:color="000000"/>
              <w:bottom w:val="single" w:sz="6" w:space="0" w:color="000000"/>
              <w:right w:val="single" w:sz="6" w:space="0" w:color="000000"/>
            </w:tcBorders>
          </w:tcPr>
          <w:p w14:paraId="49ABBA53" w14:textId="77777777" w:rsidR="00F830D5" w:rsidRPr="008B578C" w:rsidRDefault="00F830D5" w:rsidP="00AA7BBF">
            <w:pPr>
              <w:spacing w:after="16" w:line="259" w:lineRule="auto"/>
              <w:ind w:left="58"/>
              <w:jc w:val="center"/>
            </w:pPr>
            <w:r w:rsidRPr="008B578C">
              <w:rPr>
                <w:rFonts w:eastAsia="Arial" w:cs="Arial"/>
              </w:rPr>
              <w:t xml:space="preserve"> </w:t>
            </w:r>
          </w:p>
          <w:p w14:paraId="5C17F0E5" w14:textId="77777777" w:rsidR="00F830D5" w:rsidRPr="008B578C" w:rsidRDefault="00F830D5" w:rsidP="00AA7BBF">
            <w:pPr>
              <w:spacing w:line="259" w:lineRule="auto"/>
              <w:jc w:val="center"/>
            </w:pPr>
            <w:r w:rsidRPr="008B578C">
              <w:rPr>
                <w:rFonts w:eastAsia="Segoe UI Symbol" w:cs="Segoe UI Symbol"/>
              </w:rPr>
              <w:t>°</w:t>
            </w:r>
            <w:r w:rsidRPr="008B578C">
              <w:rPr>
                <w:rFonts w:eastAsia="Arial" w:cs="Arial"/>
              </w:rPr>
              <w:t xml:space="preserve">C </w:t>
            </w:r>
          </w:p>
        </w:tc>
        <w:tc>
          <w:tcPr>
            <w:tcW w:w="2366" w:type="dxa"/>
            <w:tcBorders>
              <w:top w:val="single" w:sz="6" w:space="0" w:color="000000"/>
              <w:left w:val="single" w:sz="6" w:space="0" w:color="000000"/>
              <w:bottom w:val="single" w:sz="6" w:space="0" w:color="000000"/>
              <w:right w:val="single" w:sz="6" w:space="0" w:color="000000"/>
            </w:tcBorders>
            <w:vAlign w:val="center"/>
          </w:tcPr>
          <w:p w14:paraId="1D816CDE" w14:textId="77777777" w:rsidR="00F830D5" w:rsidRPr="008B578C" w:rsidRDefault="00F830D5" w:rsidP="00AA7BBF">
            <w:pPr>
              <w:spacing w:line="259" w:lineRule="auto"/>
              <w:jc w:val="center"/>
            </w:pPr>
            <w:r w:rsidRPr="008B578C">
              <w:rPr>
                <w:rFonts w:eastAsia="Arial" w:cs="Arial"/>
              </w:rPr>
              <w:t xml:space="preserve">PN-EN 1427 </w:t>
            </w:r>
          </w:p>
        </w:tc>
        <w:tc>
          <w:tcPr>
            <w:tcW w:w="2160" w:type="dxa"/>
            <w:tcBorders>
              <w:top w:val="single" w:sz="6" w:space="0" w:color="000000"/>
              <w:left w:val="single" w:sz="6" w:space="0" w:color="000000"/>
              <w:bottom w:val="single" w:sz="6" w:space="0" w:color="000000"/>
              <w:right w:val="single" w:sz="6" w:space="0" w:color="000000"/>
            </w:tcBorders>
          </w:tcPr>
          <w:p w14:paraId="093A34CD" w14:textId="77777777" w:rsidR="00F830D5" w:rsidRPr="008B578C" w:rsidRDefault="00F830D5" w:rsidP="00AA7BBF">
            <w:pPr>
              <w:spacing w:line="259" w:lineRule="auto"/>
              <w:ind w:left="58"/>
              <w:jc w:val="center"/>
            </w:pPr>
            <w:r w:rsidRPr="008B578C">
              <w:rPr>
                <w:rFonts w:eastAsia="Arial" w:cs="Arial"/>
              </w:rPr>
              <w:t xml:space="preserve"> </w:t>
            </w:r>
          </w:p>
          <w:p w14:paraId="19086023" w14:textId="77777777" w:rsidR="00F830D5" w:rsidRPr="008B578C" w:rsidRDefault="00F830D5" w:rsidP="00AA7BBF">
            <w:pPr>
              <w:spacing w:line="259" w:lineRule="auto"/>
              <w:ind w:left="3"/>
              <w:jc w:val="center"/>
            </w:pPr>
            <w:r w:rsidRPr="008B578C">
              <w:rPr>
                <w:rFonts w:eastAsia="Arial" w:cs="Arial"/>
              </w:rPr>
              <w:t xml:space="preserve">8 </w:t>
            </w:r>
          </w:p>
        </w:tc>
      </w:tr>
      <w:tr w:rsidR="00F830D5" w:rsidRPr="008B578C" w14:paraId="109A84C2" w14:textId="77777777" w:rsidTr="00AA7BBF">
        <w:trPr>
          <w:trHeight w:val="490"/>
        </w:trPr>
        <w:tc>
          <w:tcPr>
            <w:tcW w:w="720" w:type="dxa"/>
            <w:tcBorders>
              <w:top w:val="single" w:sz="6" w:space="0" w:color="000000"/>
              <w:left w:val="single" w:sz="6" w:space="0" w:color="000000"/>
              <w:bottom w:val="single" w:sz="6" w:space="0" w:color="000000"/>
              <w:right w:val="single" w:sz="6" w:space="0" w:color="000000"/>
            </w:tcBorders>
          </w:tcPr>
          <w:p w14:paraId="1118120E" w14:textId="77777777" w:rsidR="00F830D5" w:rsidRPr="008B578C" w:rsidRDefault="00F830D5" w:rsidP="00AA7BBF">
            <w:pPr>
              <w:spacing w:line="259" w:lineRule="auto"/>
              <w:ind w:left="58"/>
              <w:jc w:val="center"/>
            </w:pPr>
            <w:r w:rsidRPr="008B578C">
              <w:rPr>
                <w:rFonts w:eastAsia="Arial" w:cs="Arial"/>
              </w:rPr>
              <w:t xml:space="preserve"> </w:t>
            </w:r>
          </w:p>
          <w:p w14:paraId="63794F38" w14:textId="77777777" w:rsidR="00F830D5" w:rsidRPr="008B578C" w:rsidRDefault="00F830D5" w:rsidP="00AA7BBF">
            <w:pPr>
              <w:spacing w:line="259" w:lineRule="auto"/>
              <w:jc w:val="center"/>
            </w:pPr>
            <w:r w:rsidRPr="008B578C">
              <w:rPr>
                <w:rFonts w:eastAsia="Arial" w:cs="Arial"/>
              </w:rPr>
              <w:t xml:space="preserve">10 </w:t>
            </w:r>
          </w:p>
        </w:tc>
        <w:tc>
          <w:tcPr>
            <w:tcW w:w="3060" w:type="dxa"/>
            <w:tcBorders>
              <w:top w:val="single" w:sz="6" w:space="0" w:color="000000"/>
              <w:left w:val="single" w:sz="6" w:space="0" w:color="000000"/>
              <w:bottom w:val="single" w:sz="6" w:space="0" w:color="000000"/>
              <w:right w:val="single" w:sz="6" w:space="0" w:color="000000"/>
            </w:tcBorders>
          </w:tcPr>
          <w:p w14:paraId="3FE0F0A9" w14:textId="77777777" w:rsidR="00F830D5" w:rsidRPr="008B578C" w:rsidRDefault="00F830D5" w:rsidP="00AA7BBF">
            <w:pPr>
              <w:spacing w:line="259" w:lineRule="auto"/>
              <w:jc w:val="left"/>
            </w:pPr>
            <w:r w:rsidRPr="008B578C">
              <w:rPr>
                <w:rFonts w:eastAsia="Arial" w:cs="Arial"/>
              </w:rPr>
              <w:t xml:space="preserve">Temperatura łamliwości, nie więcej niż </w:t>
            </w:r>
          </w:p>
        </w:tc>
        <w:tc>
          <w:tcPr>
            <w:tcW w:w="874" w:type="dxa"/>
            <w:tcBorders>
              <w:top w:val="single" w:sz="6" w:space="0" w:color="000000"/>
              <w:left w:val="single" w:sz="6" w:space="0" w:color="000000"/>
              <w:bottom w:val="single" w:sz="6" w:space="0" w:color="000000"/>
              <w:right w:val="single" w:sz="6" w:space="0" w:color="000000"/>
            </w:tcBorders>
          </w:tcPr>
          <w:p w14:paraId="337D4AA7" w14:textId="77777777" w:rsidR="00F830D5" w:rsidRPr="008B578C" w:rsidRDefault="00F830D5" w:rsidP="00AA7BBF">
            <w:pPr>
              <w:spacing w:after="16" w:line="259" w:lineRule="auto"/>
              <w:ind w:left="58"/>
              <w:jc w:val="center"/>
            </w:pPr>
            <w:r w:rsidRPr="008B578C">
              <w:rPr>
                <w:rFonts w:eastAsia="Arial" w:cs="Arial"/>
              </w:rPr>
              <w:t xml:space="preserve"> </w:t>
            </w:r>
          </w:p>
          <w:p w14:paraId="68A5B88A" w14:textId="77777777" w:rsidR="00F830D5" w:rsidRPr="008B578C" w:rsidRDefault="00F830D5" w:rsidP="00AA7BBF">
            <w:pPr>
              <w:spacing w:line="259" w:lineRule="auto"/>
              <w:jc w:val="center"/>
            </w:pPr>
            <w:r w:rsidRPr="008B578C">
              <w:rPr>
                <w:rFonts w:eastAsia="Segoe UI Symbol" w:cs="Segoe UI Symbol"/>
              </w:rPr>
              <w:t>°</w:t>
            </w:r>
            <w:r w:rsidRPr="008B578C">
              <w:rPr>
                <w:rFonts w:eastAsia="Arial" w:cs="Arial"/>
              </w:rPr>
              <w:t xml:space="preserve">C </w:t>
            </w:r>
          </w:p>
        </w:tc>
        <w:tc>
          <w:tcPr>
            <w:tcW w:w="2366" w:type="dxa"/>
            <w:tcBorders>
              <w:top w:val="single" w:sz="6" w:space="0" w:color="000000"/>
              <w:left w:val="single" w:sz="6" w:space="0" w:color="000000"/>
              <w:bottom w:val="single" w:sz="6" w:space="0" w:color="000000"/>
              <w:right w:val="single" w:sz="6" w:space="0" w:color="000000"/>
            </w:tcBorders>
            <w:vAlign w:val="center"/>
          </w:tcPr>
          <w:p w14:paraId="38A57819" w14:textId="77777777" w:rsidR="00F830D5" w:rsidRPr="008B578C" w:rsidRDefault="00F830D5" w:rsidP="00AA7BBF">
            <w:pPr>
              <w:spacing w:line="259" w:lineRule="auto"/>
              <w:jc w:val="center"/>
            </w:pPr>
            <w:r w:rsidRPr="008B578C">
              <w:rPr>
                <w:rFonts w:eastAsia="Arial" w:cs="Arial"/>
              </w:rPr>
              <w:t xml:space="preserve">PN-EN 12593 </w:t>
            </w:r>
          </w:p>
        </w:tc>
        <w:tc>
          <w:tcPr>
            <w:tcW w:w="2160" w:type="dxa"/>
            <w:tcBorders>
              <w:top w:val="single" w:sz="6" w:space="0" w:color="000000"/>
              <w:left w:val="single" w:sz="6" w:space="0" w:color="000000"/>
              <w:bottom w:val="single" w:sz="6" w:space="0" w:color="000000"/>
              <w:right w:val="single" w:sz="6" w:space="0" w:color="000000"/>
            </w:tcBorders>
          </w:tcPr>
          <w:p w14:paraId="3EFD3B7D" w14:textId="77777777" w:rsidR="00F830D5" w:rsidRPr="008B578C" w:rsidRDefault="00F830D5" w:rsidP="00AA7BBF">
            <w:pPr>
              <w:spacing w:line="259" w:lineRule="auto"/>
              <w:ind w:left="58"/>
              <w:jc w:val="center"/>
            </w:pPr>
            <w:r w:rsidRPr="008B578C">
              <w:rPr>
                <w:rFonts w:eastAsia="Arial" w:cs="Arial"/>
              </w:rPr>
              <w:t xml:space="preserve"> </w:t>
            </w:r>
          </w:p>
          <w:p w14:paraId="13DFED2D" w14:textId="77777777" w:rsidR="00F830D5" w:rsidRPr="008B578C" w:rsidRDefault="00F830D5" w:rsidP="00AA7BBF">
            <w:pPr>
              <w:spacing w:line="259" w:lineRule="auto"/>
              <w:ind w:left="3"/>
              <w:jc w:val="center"/>
            </w:pPr>
            <w:r w:rsidRPr="008B578C">
              <w:rPr>
                <w:rFonts w:eastAsia="Arial" w:cs="Arial"/>
              </w:rPr>
              <w:t xml:space="preserve">-5 </w:t>
            </w:r>
          </w:p>
        </w:tc>
      </w:tr>
    </w:tbl>
    <w:p w14:paraId="12E3BCCD" w14:textId="77777777" w:rsidR="00F830D5" w:rsidRPr="008B578C" w:rsidRDefault="00F830D5" w:rsidP="00F830D5">
      <w:pPr>
        <w:spacing w:after="122" w:line="259" w:lineRule="auto"/>
        <w:jc w:val="left"/>
        <w:rPr>
          <w:sz w:val="22"/>
          <w:szCs w:val="22"/>
        </w:rPr>
      </w:pPr>
      <w:r w:rsidRPr="008B578C">
        <w:rPr>
          <w:rFonts w:eastAsia="Arial" w:cs="Arial"/>
          <w:sz w:val="22"/>
          <w:szCs w:val="22"/>
        </w:rPr>
        <w:t xml:space="preserve"> </w:t>
      </w:r>
    </w:p>
    <w:p w14:paraId="45CED266" w14:textId="77777777" w:rsidR="00F830D5" w:rsidRPr="008B578C" w:rsidRDefault="00F830D5" w:rsidP="00F830D5">
      <w:pPr>
        <w:pStyle w:val="Nagwek2"/>
        <w:numPr>
          <w:ilvl w:val="0"/>
          <w:numId w:val="0"/>
        </w:numPr>
        <w:ind w:left="454" w:hanging="454"/>
      </w:pPr>
      <w:r w:rsidRPr="008B578C">
        <w:t>2.3.</w:t>
      </w:r>
      <w:r w:rsidRPr="008B578C">
        <w:rPr>
          <w:rFonts w:eastAsia="Arial"/>
        </w:rPr>
        <w:t xml:space="preserve"> </w:t>
      </w:r>
      <w:r w:rsidRPr="008B578C">
        <w:t xml:space="preserve">Wypełniacz </w:t>
      </w:r>
    </w:p>
    <w:p w14:paraId="2A6A694C" w14:textId="77777777" w:rsidR="00F830D5" w:rsidRPr="008B578C" w:rsidRDefault="00F830D5" w:rsidP="00F830D5">
      <w:pPr>
        <w:spacing w:after="106" w:line="251" w:lineRule="auto"/>
        <w:ind w:left="370"/>
        <w:jc w:val="left"/>
        <w:rPr>
          <w:sz w:val="22"/>
          <w:szCs w:val="22"/>
        </w:rPr>
      </w:pPr>
      <w:r w:rsidRPr="008B578C">
        <w:rPr>
          <w:rFonts w:eastAsia="Arial" w:cs="Arial"/>
          <w:sz w:val="22"/>
          <w:szCs w:val="22"/>
        </w:rPr>
        <w:t xml:space="preserve">Tabela nr 2. Wymagane właściwości wypełniacza </w:t>
      </w:r>
    </w:p>
    <w:p w14:paraId="4F566512" w14:textId="77777777" w:rsidR="00F830D5" w:rsidRPr="008B578C" w:rsidRDefault="00F830D5" w:rsidP="00F830D5">
      <w:pPr>
        <w:spacing w:line="259" w:lineRule="auto"/>
        <w:ind w:left="360"/>
        <w:jc w:val="left"/>
        <w:rPr>
          <w:sz w:val="22"/>
          <w:szCs w:val="22"/>
        </w:rPr>
      </w:pPr>
      <w:r w:rsidRPr="008B578C">
        <w:rPr>
          <w:sz w:val="22"/>
          <w:szCs w:val="22"/>
        </w:rPr>
        <w:t xml:space="preserve"> </w:t>
      </w:r>
    </w:p>
    <w:tbl>
      <w:tblPr>
        <w:tblStyle w:val="TableGrid"/>
        <w:tblW w:w="9322" w:type="dxa"/>
        <w:tblInd w:w="252" w:type="dxa"/>
        <w:tblCellMar>
          <w:left w:w="108" w:type="dxa"/>
          <w:bottom w:w="69" w:type="dxa"/>
          <w:right w:w="115" w:type="dxa"/>
        </w:tblCellMar>
        <w:tblLook w:val="04A0" w:firstRow="1" w:lastRow="0" w:firstColumn="1" w:lastColumn="0" w:noHBand="0" w:noVBand="1"/>
      </w:tblPr>
      <w:tblGrid>
        <w:gridCol w:w="5496"/>
        <w:gridCol w:w="3826"/>
      </w:tblGrid>
      <w:tr w:rsidR="00F830D5" w:rsidRPr="008B578C" w14:paraId="5BFEF6F1" w14:textId="77777777" w:rsidTr="00AA7BBF">
        <w:trPr>
          <w:trHeight w:val="960"/>
        </w:trPr>
        <w:tc>
          <w:tcPr>
            <w:tcW w:w="5496" w:type="dxa"/>
            <w:tcBorders>
              <w:top w:val="single" w:sz="4" w:space="0" w:color="000000"/>
              <w:left w:val="single" w:sz="4" w:space="0" w:color="000000"/>
              <w:bottom w:val="single" w:sz="4" w:space="0" w:color="000000"/>
              <w:right w:val="single" w:sz="4" w:space="0" w:color="000000"/>
            </w:tcBorders>
            <w:vAlign w:val="center"/>
          </w:tcPr>
          <w:p w14:paraId="407042EC" w14:textId="77777777" w:rsidR="00F830D5" w:rsidRPr="008B578C" w:rsidRDefault="00F830D5" w:rsidP="00AA7BBF">
            <w:pPr>
              <w:spacing w:line="259" w:lineRule="auto"/>
              <w:ind w:left="41"/>
              <w:jc w:val="center"/>
            </w:pPr>
            <w:r w:rsidRPr="008B578C">
              <w:rPr>
                <w:rFonts w:eastAsia="Arial" w:cs="Arial"/>
              </w:rPr>
              <w:t xml:space="preserve">Właściwości wypełniacza </w:t>
            </w:r>
          </w:p>
        </w:tc>
        <w:tc>
          <w:tcPr>
            <w:tcW w:w="3826" w:type="dxa"/>
            <w:tcBorders>
              <w:top w:val="single" w:sz="4" w:space="0" w:color="000000"/>
              <w:left w:val="single" w:sz="4" w:space="0" w:color="000000"/>
              <w:bottom w:val="single" w:sz="4" w:space="0" w:color="000000"/>
              <w:right w:val="single" w:sz="4" w:space="0" w:color="000000"/>
            </w:tcBorders>
            <w:vAlign w:val="center"/>
          </w:tcPr>
          <w:p w14:paraId="2DC43A57" w14:textId="77777777" w:rsidR="00F830D5" w:rsidRPr="008B578C" w:rsidRDefault="00F830D5" w:rsidP="00AA7BBF">
            <w:pPr>
              <w:spacing w:line="259" w:lineRule="auto"/>
              <w:ind w:left="39"/>
              <w:jc w:val="center"/>
            </w:pPr>
            <w:r w:rsidRPr="008B578C">
              <w:rPr>
                <w:rFonts w:eastAsia="Arial" w:cs="Arial"/>
              </w:rPr>
              <w:t xml:space="preserve">KR5-KR6 </w:t>
            </w:r>
          </w:p>
        </w:tc>
      </w:tr>
      <w:tr w:rsidR="00F830D5" w:rsidRPr="008B578C" w14:paraId="38D55AE2" w14:textId="77777777" w:rsidTr="00AA7BBF">
        <w:trPr>
          <w:trHeight w:val="480"/>
        </w:trPr>
        <w:tc>
          <w:tcPr>
            <w:tcW w:w="5496" w:type="dxa"/>
            <w:tcBorders>
              <w:top w:val="single" w:sz="4" w:space="0" w:color="000000"/>
              <w:left w:val="single" w:sz="4" w:space="0" w:color="000000"/>
              <w:bottom w:val="single" w:sz="4" w:space="0" w:color="000000"/>
              <w:right w:val="single" w:sz="4" w:space="0" w:color="000000"/>
            </w:tcBorders>
            <w:vAlign w:val="center"/>
          </w:tcPr>
          <w:p w14:paraId="5F54657F" w14:textId="77777777" w:rsidR="00F830D5" w:rsidRPr="008B578C" w:rsidRDefault="00F830D5" w:rsidP="00AA7BBF">
            <w:pPr>
              <w:spacing w:line="259" w:lineRule="auto"/>
              <w:jc w:val="left"/>
            </w:pPr>
            <w:r w:rsidRPr="008B578C">
              <w:rPr>
                <w:rFonts w:eastAsia="Arial" w:cs="Arial"/>
              </w:rPr>
              <w:t xml:space="preserve">Uziarnienie wg PN-EN 933-10 </w:t>
            </w:r>
          </w:p>
        </w:tc>
        <w:tc>
          <w:tcPr>
            <w:tcW w:w="3826" w:type="dxa"/>
            <w:tcBorders>
              <w:top w:val="single" w:sz="4" w:space="0" w:color="000000"/>
              <w:left w:val="single" w:sz="4" w:space="0" w:color="000000"/>
              <w:bottom w:val="single" w:sz="4" w:space="0" w:color="000000"/>
              <w:right w:val="single" w:sz="4" w:space="0" w:color="000000"/>
            </w:tcBorders>
            <w:vAlign w:val="center"/>
          </w:tcPr>
          <w:p w14:paraId="43C6B332" w14:textId="77777777" w:rsidR="00F830D5" w:rsidRPr="008B578C" w:rsidRDefault="00F830D5" w:rsidP="00AA7BBF">
            <w:pPr>
              <w:spacing w:line="259" w:lineRule="auto"/>
              <w:ind w:left="41"/>
              <w:jc w:val="center"/>
            </w:pPr>
            <w:r w:rsidRPr="008B578C">
              <w:rPr>
                <w:rFonts w:eastAsia="Arial" w:cs="Arial"/>
              </w:rPr>
              <w:t xml:space="preserve">Zgodnie z tablicą 24 w PN-EN 13043 </w:t>
            </w:r>
          </w:p>
        </w:tc>
      </w:tr>
      <w:tr w:rsidR="00F830D5" w:rsidRPr="008B578C" w14:paraId="48FEA39E" w14:textId="77777777" w:rsidTr="00AA7BBF">
        <w:trPr>
          <w:trHeight w:val="710"/>
        </w:trPr>
        <w:tc>
          <w:tcPr>
            <w:tcW w:w="5496" w:type="dxa"/>
            <w:tcBorders>
              <w:top w:val="single" w:sz="4" w:space="0" w:color="000000"/>
              <w:left w:val="single" w:sz="4" w:space="0" w:color="000000"/>
              <w:bottom w:val="single" w:sz="4" w:space="0" w:color="000000"/>
              <w:right w:val="single" w:sz="4" w:space="0" w:color="000000"/>
            </w:tcBorders>
            <w:vAlign w:val="center"/>
          </w:tcPr>
          <w:p w14:paraId="6C0C6225" w14:textId="77777777" w:rsidR="00F830D5" w:rsidRPr="008B578C" w:rsidRDefault="00F830D5" w:rsidP="00AA7BBF">
            <w:pPr>
              <w:spacing w:line="259" w:lineRule="auto"/>
              <w:jc w:val="left"/>
            </w:pPr>
            <w:r w:rsidRPr="008B578C">
              <w:rPr>
                <w:rFonts w:eastAsia="Arial" w:cs="Arial"/>
              </w:rPr>
              <w:t xml:space="preserve">Jakość pyłów według PN-EN 933-9, kategoria nie wyższa niż : </w:t>
            </w:r>
          </w:p>
        </w:tc>
        <w:tc>
          <w:tcPr>
            <w:tcW w:w="3826" w:type="dxa"/>
            <w:tcBorders>
              <w:top w:val="single" w:sz="4" w:space="0" w:color="000000"/>
              <w:left w:val="single" w:sz="4" w:space="0" w:color="000000"/>
              <w:bottom w:val="single" w:sz="4" w:space="0" w:color="000000"/>
              <w:right w:val="single" w:sz="4" w:space="0" w:color="000000"/>
            </w:tcBorders>
            <w:vAlign w:val="center"/>
          </w:tcPr>
          <w:p w14:paraId="321E21AC" w14:textId="77777777" w:rsidR="00F830D5" w:rsidRPr="008B578C" w:rsidRDefault="00F830D5" w:rsidP="00AA7BBF">
            <w:pPr>
              <w:spacing w:line="259" w:lineRule="auto"/>
              <w:ind w:left="41"/>
              <w:jc w:val="center"/>
            </w:pPr>
            <w:r w:rsidRPr="008B578C">
              <w:rPr>
                <w:rFonts w:eastAsia="Arial" w:cs="Arial"/>
              </w:rPr>
              <w:t>MB</w:t>
            </w:r>
            <w:r w:rsidRPr="008B578C">
              <w:rPr>
                <w:rFonts w:eastAsia="Arial" w:cs="Arial"/>
                <w:vertAlign w:val="subscript"/>
              </w:rPr>
              <w:t>F</w:t>
            </w:r>
            <w:r w:rsidRPr="008B578C">
              <w:rPr>
                <w:rFonts w:eastAsia="Arial" w:cs="Arial"/>
              </w:rPr>
              <w:t xml:space="preserve">10 </w:t>
            </w:r>
          </w:p>
        </w:tc>
      </w:tr>
      <w:tr w:rsidR="00F830D5" w:rsidRPr="008B578C" w14:paraId="52827754" w14:textId="77777777" w:rsidTr="00AA7BBF">
        <w:trPr>
          <w:trHeight w:val="480"/>
        </w:trPr>
        <w:tc>
          <w:tcPr>
            <w:tcW w:w="5496" w:type="dxa"/>
            <w:tcBorders>
              <w:top w:val="single" w:sz="4" w:space="0" w:color="000000"/>
              <w:left w:val="single" w:sz="4" w:space="0" w:color="000000"/>
              <w:bottom w:val="single" w:sz="4" w:space="0" w:color="000000"/>
              <w:right w:val="single" w:sz="4" w:space="0" w:color="000000"/>
            </w:tcBorders>
            <w:vAlign w:val="center"/>
          </w:tcPr>
          <w:p w14:paraId="6BD7BFF5" w14:textId="77777777" w:rsidR="00F830D5" w:rsidRPr="008B578C" w:rsidRDefault="00F830D5" w:rsidP="00AA7BBF">
            <w:pPr>
              <w:spacing w:line="259" w:lineRule="auto"/>
              <w:jc w:val="left"/>
            </w:pPr>
            <w:r w:rsidRPr="008B578C">
              <w:rPr>
                <w:rFonts w:eastAsia="Arial" w:cs="Arial"/>
              </w:rPr>
              <w:t xml:space="preserve">Zawartość wody według PN-EN 1097-5, nie wyższa niż: </w:t>
            </w:r>
          </w:p>
        </w:tc>
        <w:tc>
          <w:tcPr>
            <w:tcW w:w="3826" w:type="dxa"/>
            <w:tcBorders>
              <w:top w:val="single" w:sz="4" w:space="0" w:color="000000"/>
              <w:left w:val="single" w:sz="4" w:space="0" w:color="000000"/>
              <w:bottom w:val="single" w:sz="4" w:space="0" w:color="000000"/>
              <w:right w:val="single" w:sz="4" w:space="0" w:color="000000"/>
            </w:tcBorders>
            <w:vAlign w:val="center"/>
          </w:tcPr>
          <w:p w14:paraId="4EEC18DB" w14:textId="77777777" w:rsidR="00F830D5" w:rsidRPr="008B578C" w:rsidRDefault="00F830D5" w:rsidP="00AA7BBF">
            <w:pPr>
              <w:spacing w:line="259" w:lineRule="auto"/>
              <w:ind w:left="42"/>
              <w:jc w:val="center"/>
            </w:pPr>
            <w:r w:rsidRPr="008B578C">
              <w:rPr>
                <w:rFonts w:eastAsia="Arial" w:cs="Arial"/>
              </w:rPr>
              <w:t xml:space="preserve">1%(m/m) </w:t>
            </w:r>
          </w:p>
        </w:tc>
      </w:tr>
      <w:tr w:rsidR="00F830D5" w:rsidRPr="008B578C" w14:paraId="72BE329A" w14:textId="77777777" w:rsidTr="00AA7BBF">
        <w:trPr>
          <w:trHeight w:val="480"/>
        </w:trPr>
        <w:tc>
          <w:tcPr>
            <w:tcW w:w="5496" w:type="dxa"/>
            <w:tcBorders>
              <w:top w:val="single" w:sz="4" w:space="0" w:color="000000"/>
              <w:left w:val="single" w:sz="4" w:space="0" w:color="000000"/>
              <w:bottom w:val="single" w:sz="4" w:space="0" w:color="000000"/>
              <w:right w:val="single" w:sz="4" w:space="0" w:color="000000"/>
            </w:tcBorders>
            <w:vAlign w:val="center"/>
          </w:tcPr>
          <w:p w14:paraId="7228AF53" w14:textId="77777777" w:rsidR="00F830D5" w:rsidRPr="008B578C" w:rsidRDefault="00F830D5" w:rsidP="00AA7BBF">
            <w:pPr>
              <w:spacing w:line="259" w:lineRule="auto"/>
              <w:jc w:val="left"/>
            </w:pPr>
            <w:r w:rsidRPr="008B578C">
              <w:rPr>
                <w:rFonts w:eastAsia="Arial" w:cs="Arial"/>
              </w:rPr>
              <w:t xml:space="preserve">Gęstość ziaren według PN-EN1097-7 </w:t>
            </w:r>
          </w:p>
        </w:tc>
        <w:tc>
          <w:tcPr>
            <w:tcW w:w="3826" w:type="dxa"/>
            <w:tcBorders>
              <w:top w:val="single" w:sz="4" w:space="0" w:color="000000"/>
              <w:left w:val="single" w:sz="4" w:space="0" w:color="000000"/>
              <w:bottom w:val="single" w:sz="4" w:space="0" w:color="000000"/>
              <w:right w:val="single" w:sz="4" w:space="0" w:color="000000"/>
            </w:tcBorders>
            <w:vAlign w:val="center"/>
          </w:tcPr>
          <w:p w14:paraId="1DDAECE1" w14:textId="77777777" w:rsidR="00F830D5" w:rsidRPr="008B578C" w:rsidRDefault="00F830D5" w:rsidP="00AA7BBF">
            <w:pPr>
              <w:spacing w:line="259" w:lineRule="auto"/>
              <w:ind w:left="41"/>
              <w:jc w:val="center"/>
            </w:pPr>
            <w:r w:rsidRPr="008B578C">
              <w:rPr>
                <w:rFonts w:eastAsia="Arial" w:cs="Arial"/>
              </w:rPr>
              <w:t xml:space="preserve">Deklarowana przez producenta </w:t>
            </w:r>
          </w:p>
        </w:tc>
      </w:tr>
      <w:tr w:rsidR="00F830D5" w:rsidRPr="008B578C" w14:paraId="7E31563C" w14:textId="77777777" w:rsidTr="00AA7BBF">
        <w:trPr>
          <w:trHeight w:val="710"/>
        </w:trPr>
        <w:tc>
          <w:tcPr>
            <w:tcW w:w="5496" w:type="dxa"/>
            <w:tcBorders>
              <w:top w:val="single" w:sz="4" w:space="0" w:color="000000"/>
              <w:left w:val="single" w:sz="4" w:space="0" w:color="000000"/>
              <w:bottom w:val="single" w:sz="4" w:space="0" w:color="000000"/>
              <w:right w:val="single" w:sz="4" w:space="0" w:color="000000"/>
            </w:tcBorders>
            <w:vAlign w:val="center"/>
          </w:tcPr>
          <w:p w14:paraId="05A82700" w14:textId="77777777" w:rsidR="00F830D5" w:rsidRPr="008B578C" w:rsidRDefault="00F830D5" w:rsidP="00AA7BBF">
            <w:pPr>
              <w:spacing w:line="259" w:lineRule="auto"/>
              <w:jc w:val="left"/>
            </w:pPr>
            <w:r w:rsidRPr="008B578C">
              <w:rPr>
                <w:rFonts w:eastAsia="Arial" w:cs="Arial"/>
              </w:rPr>
              <w:t xml:space="preserve">Wolne przestrzenie w suchym zagęszczonym wypełniaczu według PN-EN1097-4, wymagana kategoria </w:t>
            </w:r>
          </w:p>
        </w:tc>
        <w:tc>
          <w:tcPr>
            <w:tcW w:w="3826" w:type="dxa"/>
            <w:tcBorders>
              <w:top w:val="single" w:sz="4" w:space="0" w:color="000000"/>
              <w:left w:val="single" w:sz="4" w:space="0" w:color="000000"/>
              <w:bottom w:val="single" w:sz="4" w:space="0" w:color="000000"/>
              <w:right w:val="single" w:sz="4" w:space="0" w:color="000000"/>
            </w:tcBorders>
            <w:vAlign w:val="bottom"/>
          </w:tcPr>
          <w:p w14:paraId="1EECD197" w14:textId="77777777" w:rsidR="00F830D5" w:rsidRPr="008B578C" w:rsidRDefault="00F830D5" w:rsidP="00AA7BBF">
            <w:pPr>
              <w:spacing w:line="259" w:lineRule="auto"/>
              <w:ind w:left="41"/>
              <w:jc w:val="center"/>
            </w:pPr>
            <w:r w:rsidRPr="008B578C">
              <w:rPr>
                <w:rFonts w:eastAsia="Arial" w:cs="Arial"/>
              </w:rPr>
              <w:t xml:space="preserve">V28/45 </w:t>
            </w:r>
          </w:p>
        </w:tc>
      </w:tr>
      <w:tr w:rsidR="00F830D5" w:rsidRPr="008B578C" w14:paraId="356B32B4" w14:textId="77777777" w:rsidTr="00AA7BBF">
        <w:trPr>
          <w:trHeight w:val="710"/>
        </w:trPr>
        <w:tc>
          <w:tcPr>
            <w:tcW w:w="5496" w:type="dxa"/>
            <w:tcBorders>
              <w:top w:val="single" w:sz="4" w:space="0" w:color="000000"/>
              <w:left w:val="single" w:sz="4" w:space="0" w:color="000000"/>
              <w:bottom w:val="single" w:sz="4" w:space="0" w:color="000000"/>
              <w:right w:val="single" w:sz="4" w:space="0" w:color="000000"/>
            </w:tcBorders>
            <w:vAlign w:val="center"/>
          </w:tcPr>
          <w:p w14:paraId="45C62778" w14:textId="77777777" w:rsidR="00F830D5" w:rsidRPr="008B578C" w:rsidRDefault="00F830D5" w:rsidP="00AA7BBF">
            <w:pPr>
              <w:spacing w:line="259" w:lineRule="auto"/>
              <w:jc w:val="left"/>
            </w:pPr>
            <w:r w:rsidRPr="008B578C">
              <w:rPr>
                <w:rFonts w:eastAsia="Arial" w:cs="Arial"/>
              </w:rPr>
              <w:t xml:space="preserve">Przyrost temperatury mięknienia według PN-EN 13179-1, wymagana kategoria </w:t>
            </w:r>
          </w:p>
        </w:tc>
        <w:tc>
          <w:tcPr>
            <w:tcW w:w="3826" w:type="dxa"/>
            <w:tcBorders>
              <w:top w:val="single" w:sz="4" w:space="0" w:color="000000"/>
              <w:left w:val="single" w:sz="4" w:space="0" w:color="000000"/>
              <w:bottom w:val="single" w:sz="4" w:space="0" w:color="000000"/>
              <w:right w:val="single" w:sz="4" w:space="0" w:color="000000"/>
            </w:tcBorders>
            <w:vAlign w:val="center"/>
          </w:tcPr>
          <w:p w14:paraId="5DE5012E" w14:textId="77777777" w:rsidR="00F830D5" w:rsidRPr="008B578C" w:rsidRDefault="00F830D5" w:rsidP="00AA7BBF">
            <w:pPr>
              <w:spacing w:line="259" w:lineRule="auto"/>
              <w:ind w:left="41"/>
              <w:jc w:val="center"/>
            </w:pPr>
            <w:r w:rsidRPr="008B578C">
              <w:rPr>
                <w:rFonts w:eastAsia="Calibri" w:cs="Calibri"/>
              </w:rPr>
              <w:t>D</w:t>
            </w:r>
            <w:r w:rsidRPr="008B578C">
              <w:rPr>
                <w:rFonts w:eastAsia="Arial" w:cs="Arial"/>
                <w:vertAlign w:val="subscript"/>
              </w:rPr>
              <w:t>R&amp;B</w:t>
            </w:r>
            <w:r w:rsidRPr="008B578C">
              <w:rPr>
                <w:rFonts w:eastAsia="Arial" w:cs="Arial"/>
              </w:rPr>
              <w:t xml:space="preserve">8/25 </w:t>
            </w:r>
          </w:p>
        </w:tc>
      </w:tr>
      <w:tr w:rsidR="00F830D5" w:rsidRPr="008B578C" w14:paraId="5B1EBC28" w14:textId="77777777" w:rsidTr="00AA7BBF">
        <w:trPr>
          <w:trHeight w:val="708"/>
        </w:trPr>
        <w:tc>
          <w:tcPr>
            <w:tcW w:w="5496" w:type="dxa"/>
            <w:tcBorders>
              <w:top w:val="single" w:sz="4" w:space="0" w:color="000000"/>
              <w:left w:val="single" w:sz="4" w:space="0" w:color="000000"/>
              <w:bottom w:val="single" w:sz="4" w:space="0" w:color="000000"/>
              <w:right w:val="single" w:sz="4" w:space="0" w:color="000000"/>
            </w:tcBorders>
            <w:vAlign w:val="center"/>
          </w:tcPr>
          <w:p w14:paraId="6C84F9EE" w14:textId="77777777" w:rsidR="00F830D5" w:rsidRPr="008B578C" w:rsidRDefault="00F830D5" w:rsidP="00AA7BBF">
            <w:pPr>
              <w:spacing w:line="259" w:lineRule="auto"/>
            </w:pPr>
            <w:r w:rsidRPr="008B578C">
              <w:rPr>
                <w:rFonts w:eastAsia="Arial" w:cs="Arial"/>
              </w:rPr>
              <w:t xml:space="preserve">Rozpuszczalność w wodzie według PN-EN 1744-1, kategoria nie wyższa niż: </w:t>
            </w:r>
          </w:p>
        </w:tc>
        <w:tc>
          <w:tcPr>
            <w:tcW w:w="3826" w:type="dxa"/>
            <w:tcBorders>
              <w:top w:val="single" w:sz="4" w:space="0" w:color="000000"/>
              <w:left w:val="single" w:sz="4" w:space="0" w:color="000000"/>
              <w:bottom w:val="single" w:sz="4" w:space="0" w:color="000000"/>
              <w:right w:val="single" w:sz="4" w:space="0" w:color="000000"/>
            </w:tcBorders>
            <w:vAlign w:val="center"/>
          </w:tcPr>
          <w:p w14:paraId="447517CC" w14:textId="77777777" w:rsidR="00F830D5" w:rsidRPr="008B578C" w:rsidRDefault="00F830D5" w:rsidP="00AA7BBF">
            <w:pPr>
              <w:spacing w:line="259" w:lineRule="auto"/>
              <w:ind w:left="43"/>
              <w:jc w:val="center"/>
            </w:pPr>
            <w:r w:rsidRPr="008B578C">
              <w:rPr>
                <w:rFonts w:eastAsia="Arial" w:cs="Arial"/>
              </w:rPr>
              <w:t>WS</w:t>
            </w:r>
            <w:r w:rsidRPr="008B578C">
              <w:rPr>
                <w:rFonts w:eastAsia="Arial" w:cs="Arial"/>
                <w:vertAlign w:val="subscript"/>
              </w:rPr>
              <w:t>10</w:t>
            </w:r>
            <w:r w:rsidRPr="008B578C">
              <w:rPr>
                <w:rFonts w:eastAsia="Arial" w:cs="Arial"/>
              </w:rPr>
              <w:t xml:space="preserve"> </w:t>
            </w:r>
          </w:p>
        </w:tc>
      </w:tr>
      <w:tr w:rsidR="00F830D5" w:rsidRPr="008B578C" w14:paraId="2C90D926" w14:textId="77777777" w:rsidTr="00AA7BBF">
        <w:trPr>
          <w:trHeight w:val="710"/>
        </w:trPr>
        <w:tc>
          <w:tcPr>
            <w:tcW w:w="5496" w:type="dxa"/>
            <w:tcBorders>
              <w:top w:val="single" w:sz="4" w:space="0" w:color="000000"/>
              <w:left w:val="single" w:sz="4" w:space="0" w:color="000000"/>
              <w:bottom w:val="single" w:sz="4" w:space="0" w:color="000000"/>
              <w:right w:val="single" w:sz="4" w:space="0" w:color="000000"/>
            </w:tcBorders>
            <w:vAlign w:val="center"/>
          </w:tcPr>
          <w:p w14:paraId="45253C92" w14:textId="77777777" w:rsidR="00F830D5" w:rsidRPr="008B578C" w:rsidRDefault="00F830D5" w:rsidP="00AA7BBF">
            <w:pPr>
              <w:spacing w:line="259" w:lineRule="auto"/>
            </w:pPr>
            <w:r w:rsidRPr="008B578C">
              <w:rPr>
                <w:rFonts w:eastAsia="Arial" w:cs="Arial"/>
              </w:rPr>
              <w:t>Zawartość CaCO</w:t>
            </w:r>
            <w:r w:rsidRPr="008B578C">
              <w:rPr>
                <w:rFonts w:eastAsia="Arial" w:cs="Arial"/>
                <w:vertAlign w:val="subscript"/>
              </w:rPr>
              <w:t>3</w:t>
            </w:r>
            <w:r w:rsidRPr="008B578C">
              <w:rPr>
                <w:rFonts w:eastAsia="Arial" w:cs="Arial"/>
              </w:rPr>
              <w:t xml:space="preserve"> w wypełniaczu wapiennym według PNEN 196-2, kategoria nie niższa niż: </w:t>
            </w:r>
          </w:p>
        </w:tc>
        <w:tc>
          <w:tcPr>
            <w:tcW w:w="3826" w:type="dxa"/>
            <w:tcBorders>
              <w:top w:val="single" w:sz="4" w:space="0" w:color="000000"/>
              <w:left w:val="single" w:sz="4" w:space="0" w:color="000000"/>
              <w:bottom w:val="single" w:sz="4" w:space="0" w:color="000000"/>
              <w:right w:val="single" w:sz="4" w:space="0" w:color="000000"/>
            </w:tcBorders>
            <w:vAlign w:val="center"/>
          </w:tcPr>
          <w:p w14:paraId="40919869" w14:textId="77777777" w:rsidR="00F830D5" w:rsidRPr="008B578C" w:rsidRDefault="00F830D5" w:rsidP="00AA7BBF">
            <w:pPr>
              <w:spacing w:line="259" w:lineRule="auto"/>
              <w:ind w:left="41"/>
              <w:jc w:val="center"/>
            </w:pPr>
            <w:r w:rsidRPr="008B578C">
              <w:rPr>
                <w:rFonts w:eastAsia="Arial" w:cs="Arial"/>
              </w:rPr>
              <w:t>CC</w:t>
            </w:r>
            <w:r w:rsidRPr="008B578C">
              <w:rPr>
                <w:rFonts w:eastAsia="Arial" w:cs="Arial"/>
                <w:vertAlign w:val="subscript"/>
              </w:rPr>
              <w:t>70</w:t>
            </w:r>
            <w:r w:rsidRPr="008B578C">
              <w:rPr>
                <w:rFonts w:eastAsia="Arial" w:cs="Arial"/>
              </w:rPr>
              <w:t xml:space="preserve"> </w:t>
            </w:r>
          </w:p>
        </w:tc>
      </w:tr>
      <w:tr w:rsidR="00F830D5" w:rsidRPr="008B578C" w14:paraId="580CCFBC" w14:textId="77777777" w:rsidTr="00AA7BBF">
        <w:trPr>
          <w:trHeight w:val="480"/>
        </w:trPr>
        <w:tc>
          <w:tcPr>
            <w:tcW w:w="5496" w:type="dxa"/>
            <w:tcBorders>
              <w:top w:val="single" w:sz="4" w:space="0" w:color="000000"/>
              <w:left w:val="single" w:sz="4" w:space="0" w:color="000000"/>
              <w:bottom w:val="single" w:sz="4" w:space="0" w:color="000000"/>
              <w:right w:val="single" w:sz="4" w:space="0" w:color="000000"/>
            </w:tcBorders>
            <w:vAlign w:val="bottom"/>
          </w:tcPr>
          <w:p w14:paraId="4BE75AF3" w14:textId="77777777" w:rsidR="00F830D5" w:rsidRPr="008B578C" w:rsidRDefault="00F830D5" w:rsidP="00AA7BBF">
            <w:pPr>
              <w:spacing w:line="259" w:lineRule="auto"/>
              <w:jc w:val="left"/>
            </w:pPr>
            <w:r w:rsidRPr="008B578C">
              <w:rPr>
                <w:rFonts w:eastAsia="Arial" w:cs="Arial"/>
              </w:rPr>
              <w:t xml:space="preserve">Zawartość wodorotlenku wapnia w wypełniaczu </w:t>
            </w:r>
          </w:p>
        </w:tc>
        <w:tc>
          <w:tcPr>
            <w:tcW w:w="3826" w:type="dxa"/>
            <w:tcBorders>
              <w:top w:val="single" w:sz="4" w:space="0" w:color="000000"/>
              <w:left w:val="single" w:sz="4" w:space="0" w:color="000000"/>
              <w:bottom w:val="single" w:sz="4" w:space="0" w:color="000000"/>
              <w:right w:val="single" w:sz="4" w:space="0" w:color="000000"/>
            </w:tcBorders>
            <w:vAlign w:val="bottom"/>
          </w:tcPr>
          <w:p w14:paraId="0598F572" w14:textId="77777777" w:rsidR="00F830D5" w:rsidRPr="008B578C" w:rsidRDefault="00F830D5" w:rsidP="00AA7BBF">
            <w:pPr>
              <w:spacing w:line="259" w:lineRule="auto"/>
              <w:ind w:left="38"/>
              <w:jc w:val="center"/>
            </w:pPr>
            <w:proofErr w:type="spellStart"/>
            <w:r w:rsidRPr="008B578C">
              <w:rPr>
                <w:rFonts w:eastAsia="Arial" w:cs="Arial"/>
              </w:rPr>
              <w:t>KaDeklarowana</w:t>
            </w:r>
            <w:proofErr w:type="spellEnd"/>
            <w:r w:rsidRPr="008B578C">
              <w:rPr>
                <w:rFonts w:eastAsia="Arial" w:cs="Arial"/>
              </w:rPr>
              <w:t xml:space="preserve"> </w:t>
            </w:r>
          </w:p>
        </w:tc>
      </w:tr>
      <w:tr w:rsidR="00F830D5" w:rsidRPr="008B578C" w14:paraId="2453BCF2" w14:textId="77777777" w:rsidTr="00AA7BBF">
        <w:trPr>
          <w:trHeight w:val="360"/>
        </w:trPr>
        <w:tc>
          <w:tcPr>
            <w:tcW w:w="5496" w:type="dxa"/>
            <w:tcBorders>
              <w:top w:val="single" w:sz="4" w:space="0" w:color="000000"/>
              <w:left w:val="single" w:sz="4" w:space="0" w:color="000000"/>
              <w:bottom w:val="single" w:sz="4" w:space="0" w:color="000000"/>
              <w:right w:val="single" w:sz="4" w:space="0" w:color="000000"/>
            </w:tcBorders>
          </w:tcPr>
          <w:p w14:paraId="7E8A3769" w14:textId="77777777" w:rsidR="00F830D5" w:rsidRPr="008B578C" w:rsidRDefault="00F830D5" w:rsidP="00AA7BBF">
            <w:pPr>
              <w:spacing w:line="259" w:lineRule="auto"/>
              <w:jc w:val="left"/>
            </w:pPr>
            <w:r w:rsidRPr="008B578C">
              <w:rPr>
                <w:rFonts w:eastAsia="Arial" w:cs="Arial"/>
              </w:rPr>
              <w:t xml:space="preserve">mieszanym, wymagana </w:t>
            </w:r>
            <w:proofErr w:type="spellStart"/>
            <w:r w:rsidRPr="008B578C">
              <w:rPr>
                <w:rFonts w:eastAsia="Arial" w:cs="Arial"/>
              </w:rPr>
              <w:t>katagoria</w:t>
            </w:r>
            <w:proofErr w:type="spellEnd"/>
            <w:r w:rsidRPr="008B578C">
              <w:rPr>
                <w:rFonts w:eastAsia="Arial" w:cs="Arial"/>
              </w:rPr>
              <w:t xml:space="preserve">: </w:t>
            </w:r>
          </w:p>
        </w:tc>
        <w:tc>
          <w:tcPr>
            <w:tcW w:w="3826" w:type="dxa"/>
            <w:tcBorders>
              <w:top w:val="single" w:sz="4" w:space="0" w:color="000000"/>
              <w:left w:val="single" w:sz="4" w:space="0" w:color="000000"/>
              <w:bottom w:val="single" w:sz="4" w:space="0" w:color="000000"/>
              <w:right w:val="single" w:sz="4" w:space="0" w:color="000000"/>
            </w:tcBorders>
          </w:tcPr>
          <w:p w14:paraId="177CA85D" w14:textId="77777777" w:rsidR="00F830D5" w:rsidRPr="008B578C" w:rsidRDefault="00F830D5" w:rsidP="00AA7BBF">
            <w:pPr>
              <w:spacing w:after="160" w:line="259" w:lineRule="auto"/>
              <w:jc w:val="left"/>
            </w:pPr>
          </w:p>
        </w:tc>
      </w:tr>
      <w:tr w:rsidR="00F830D5" w:rsidRPr="008B578C" w14:paraId="402EDBC3" w14:textId="77777777" w:rsidTr="00AA7BBF">
        <w:trPr>
          <w:trHeight w:val="710"/>
        </w:trPr>
        <w:tc>
          <w:tcPr>
            <w:tcW w:w="5496" w:type="dxa"/>
            <w:tcBorders>
              <w:top w:val="single" w:sz="4" w:space="0" w:color="000000"/>
              <w:left w:val="single" w:sz="4" w:space="0" w:color="000000"/>
              <w:bottom w:val="single" w:sz="4" w:space="0" w:color="000000"/>
              <w:right w:val="single" w:sz="4" w:space="0" w:color="000000"/>
            </w:tcBorders>
            <w:vAlign w:val="center"/>
          </w:tcPr>
          <w:p w14:paraId="3B845C7E" w14:textId="77777777" w:rsidR="00F830D5" w:rsidRPr="008B578C" w:rsidRDefault="00F830D5" w:rsidP="00AA7BBF">
            <w:pPr>
              <w:spacing w:line="259" w:lineRule="auto"/>
              <w:jc w:val="left"/>
            </w:pPr>
            <w:r w:rsidRPr="008B578C">
              <w:rPr>
                <w:rFonts w:eastAsia="Arial" w:cs="Arial"/>
              </w:rPr>
              <w:lastRenderedPageBreak/>
              <w:t xml:space="preserve">„Liczba asfaltowa” według PN-EN 13179-2, wymagana kategoria: </w:t>
            </w:r>
          </w:p>
        </w:tc>
        <w:tc>
          <w:tcPr>
            <w:tcW w:w="3826" w:type="dxa"/>
            <w:tcBorders>
              <w:top w:val="single" w:sz="4" w:space="0" w:color="000000"/>
              <w:left w:val="single" w:sz="4" w:space="0" w:color="000000"/>
              <w:bottom w:val="single" w:sz="4" w:space="0" w:color="000000"/>
              <w:right w:val="single" w:sz="4" w:space="0" w:color="000000"/>
            </w:tcBorders>
            <w:vAlign w:val="bottom"/>
          </w:tcPr>
          <w:p w14:paraId="5FDD19AD" w14:textId="77777777" w:rsidR="00F830D5" w:rsidRPr="008B578C" w:rsidRDefault="00F830D5" w:rsidP="00AA7BBF">
            <w:pPr>
              <w:spacing w:line="259" w:lineRule="auto"/>
              <w:jc w:val="center"/>
            </w:pPr>
            <w:proofErr w:type="spellStart"/>
            <w:r w:rsidRPr="008B578C">
              <w:rPr>
                <w:rFonts w:eastAsia="Arial" w:cs="Arial"/>
              </w:rPr>
              <w:t>BNDeklarowana</w:t>
            </w:r>
            <w:proofErr w:type="spellEnd"/>
            <w:r w:rsidRPr="008B578C">
              <w:rPr>
                <w:rFonts w:eastAsia="Arial" w:cs="Arial"/>
              </w:rPr>
              <w:t xml:space="preserve"> </w:t>
            </w:r>
          </w:p>
        </w:tc>
      </w:tr>
    </w:tbl>
    <w:p w14:paraId="60B1A07A" w14:textId="77777777" w:rsidR="00F830D5" w:rsidRPr="008B578C" w:rsidRDefault="00F830D5" w:rsidP="00F830D5">
      <w:pPr>
        <w:spacing w:after="20" w:line="259" w:lineRule="auto"/>
        <w:ind w:left="1068"/>
        <w:jc w:val="left"/>
        <w:rPr>
          <w:sz w:val="22"/>
          <w:szCs w:val="22"/>
        </w:rPr>
      </w:pPr>
      <w:r w:rsidRPr="008B578C">
        <w:rPr>
          <w:rFonts w:eastAsia="Arial" w:cs="Arial"/>
          <w:sz w:val="22"/>
          <w:szCs w:val="22"/>
        </w:rPr>
        <w:t xml:space="preserve"> </w:t>
      </w:r>
    </w:p>
    <w:p w14:paraId="196663F4" w14:textId="77777777" w:rsidR="00F830D5" w:rsidRPr="008B578C" w:rsidRDefault="00F830D5" w:rsidP="00F830D5">
      <w:pPr>
        <w:spacing w:after="123" w:line="259" w:lineRule="auto"/>
        <w:ind w:right="2010"/>
        <w:jc w:val="right"/>
        <w:rPr>
          <w:sz w:val="22"/>
          <w:szCs w:val="22"/>
        </w:rPr>
      </w:pPr>
      <w:r w:rsidRPr="008B578C">
        <w:rPr>
          <w:rFonts w:eastAsia="Arial" w:cs="Arial"/>
          <w:sz w:val="22"/>
          <w:szCs w:val="22"/>
        </w:rPr>
        <w:t xml:space="preserve">Przechowywanie wypełniacza powinno być zgodne z PN-S-96504:1961 [9]. </w:t>
      </w:r>
    </w:p>
    <w:p w14:paraId="0815563F" w14:textId="77777777" w:rsidR="00F830D5" w:rsidRPr="008B578C" w:rsidRDefault="00F830D5" w:rsidP="00F830D5">
      <w:pPr>
        <w:pStyle w:val="Nagwek2"/>
        <w:numPr>
          <w:ilvl w:val="0"/>
          <w:numId w:val="0"/>
        </w:numPr>
        <w:ind w:left="454" w:hanging="454"/>
      </w:pPr>
      <w:r w:rsidRPr="008B578C">
        <w:t>2.4.</w:t>
      </w:r>
      <w:r w:rsidRPr="008B578C">
        <w:rPr>
          <w:rFonts w:eastAsia="Arial"/>
        </w:rPr>
        <w:t xml:space="preserve"> </w:t>
      </w:r>
      <w:r w:rsidRPr="008B578C">
        <w:t xml:space="preserve">Kruszywo </w:t>
      </w:r>
    </w:p>
    <w:p w14:paraId="359A50C1" w14:textId="77777777" w:rsidR="00F830D5" w:rsidRPr="008B578C" w:rsidRDefault="00F830D5" w:rsidP="00F830D5">
      <w:pPr>
        <w:spacing w:after="5" w:line="251" w:lineRule="auto"/>
        <w:ind w:left="370"/>
        <w:jc w:val="left"/>
        <w:rPr>
          <w:sz w:val="22"/>
          <w:szCs w:val="22"/>
        </w:rPr>
      </w:pPr>
      <w:r w:rsidRPr="008B578C">
        <w:rPr>
          <w:rFonts w:eastAsia="Arial" w:cs="Arial"/>
          <w:sz w:val="22"/>
          <w:szCs w:val="22"/>
        </w:rPr>
        <w:t xml:space="preserve">Tabela nr 3. Wymagane właściwości kruszywa grubego </w:t>
      </w:r>
    </w:p>
    <w:p w14:paraId="7C18D9D8" w14:textId="77777777" w:rsidR="00F830D5" w:rsidRPr="008B578C" w:rsidRDefault="00F830D5" w:rsidP="00F830D5">
      <w:pPr>
        <w:spacing w:line="259" w:lineRule="auto"/>
        <w:ind w:left="360"/>
        <w:jc w:val="left"/>
        <w:rPr>
          <w:sz w:val="22"/>
          <w:szCs w:val="22"/>
        </w:rPr>
      </w:pPr>
      <w:r w:rsidRPr="008B578C">
        <w:rPr>
          <w:rFonts w:eastAsia="Arial" w:cs="Arial"/>
          <w:sz w:val="22"/>
          <w:szCs w:val="22"/>
        </w:rPr>
        <w:t xml:space="preserve"> </w:t>
      </w:r>
    </w:p>
    <w:tbl>
      <w:tblPr>
        <w:tblStyle w:val="TableGrid"/>
        <w:tblW w:w="9523" w:type="dxa"/>
        <w:tblInd w:w="252" w:type="dxa"/>
        <w:tblCellMar>
          <w:left w:w="108" w:type="dxa"/>
          <w:bottom w:w="117" w:type="dxa"/>
          <w:right w:w="132" w:type="dxa"/>
        </w:tblCellMar>
        <w:tblLook w:val="04A0" w:firstRow="1" w:lastRow="0" w:firstColumn="1" w:lastColumn="0" w:noHBand="0" w:noVBand="1"/>
      </w:tblPr>
      <w:tblGrid>
        <w:gridCol w:w="5496"/>
        <w:gridCol w:w="4027"/>
      </w:tblGrid>
      <w:tr w:rsidR="00F830D5" w:rsidRPr="008B578C" w14:paraId="1D7213A7" w14:textId="77777777" w:rsidTr="00AA7BBF">
        <w:trPr>
          <w:trHeight w:val="480"/>
        </w:trPr>
        <w:tc>
          <w:tcPr>
            <w:tcW w:w="5496" w:type="dxa"/>
            <w:tcBorders>
              <w:top w:val="single" w:sz="4" w:space="0" w:color="000000"/>
              <w:left w:val="single" w:sz="4" w:space="0" w:color="000000"/>
              <w:bottom w:val="single" w:sz="4" w:space="0" w:color="000000"/>
              <w:right w:val="single" w:sz="4" w:space="0" w:color="000000"/>
            </w:tcBorders>
            <w:vAlign w:val="center"/>
          </w:tcPr>
          <w:p w14:paraId="606A3C96" w14:textId="77777777" w:rsidR="00F830D5" w:rsidRPr="008B578C" w:rsidRDefault="00F830D5" w:rsidP="00AA7BBF">
            <w:pPr>
              <w:spacing w:line="259" w:lineRule="auto"/>
              <w:ind w:left="22"/>
              <w:jc w:val="center"/>
            </w:pPr>
            <w:r w:rsidRPr="008B578C">
              <w:rPr>
                <w:rFonts w:eastAsia="Arial" w:cs="Arial"/>
              </w:rPr>
              <w:t xml:space="preserve">Właściwości kruszywa </w:t>
            </w:r>
          </w:p>
        </w:tc>
        <w:tc>
          <w:tcPr>
            <w:tcW w:w="4027" w:type="dxa"/>
            <w:tcBorders>
              <w:top w:val="single" w:sz="4" w:space="0" w:color="000000"/>
              <w:left w:val="single" w:sz="4" w:space="0" w:color="000000"/>
              <w:bottom w:val="single" w:sz="4" w:space="0" w:color="000000"/>
              <w:right w:val="single" w:sz="4" w:space="0" w:color="000000"/>
            </w:tcBorders>
            <w:vAlign w:val="center"/>
          </w:tcPr>
          <w:p w14:paraId="66A32FEA" w14:textId="77777777" w:rsidR="00F830D5" w:rsidRPr="008B578C" w:rsidRDefault="00F830D5" w:rsidP="00AA7BBF">
            <w:pPr>
              <w:spacing w:line="259" w:lineRule="auto"/>
              <w:ind w:left="17"/>
              <w:jc w:val="center"/>
            </w:pPr>
            <w:r w:rsidRPr="008B578C">
              <w:rPr>
                <w:rFonts w:eastAsia="Arial" w:cs="Arial"/>
              </w:rPr>
              <w:t xml:space="preserve">KR5-KR6 </w:t>
            </w:r>
          </w:p>
        </w:tc>
      </w:tr>
      <w:tr w:rsidR="00F830D5" w:rsidRPr="008B578C" w14:paraId="1D52E3D9" w14:textId="77777777" w:rsidTr="00AA7BBF">
        <w:trPr>
          <w:trHeight w:val="480"/>
        </w:trPr>
        <w:tc>
          <w:tcPr>
            <w:tcW w:w="5496" w:type="dxa"/>
            <w:tcBorders>
              <w:top w:val="single" w:sz="4" w:space="0" w:color="000000"/>
              <w:left w:val="single" w:sz="4" w:space="0" w:color="000000"/>
              <w:bottom w:val="single" w:sz="4" w:space="0" w:color="000000"/>
              <w:right w:val="single" w:sz="4" w:space="0" w:color="000000"/>
            </w:tcBorders>
            <w:vAlign w:val="center"/>
          </w:tcPr>
          <w:p w14:paraId="3C68B9DF" w14:textId="77777777" w:rsidR="00F830D5" w:rsidRPr="008B578C" w:rsidRDefault="00F830D5" w:rsidP="00AA7BBF">
            <w:pPr>
              <w:spacing w:line="259" w:lineRule="auto"/>
              <w:jc w:val="left"/>
            </w:pPr>
            <w:r w:rsidRPr="008B578C">
              <w:rPr>
                <w:rFonts w:eastAsia="Arial" w:cs="Arial"/>
              </w:rPr>
              <w:t xml:space="preserve">Uziarnienie wg PN-EN 933-1; kategoria nie niższa niż: </w:t>
            </w:r>
          </w:p>
        </w:tc>
        <w:tc>
          <w:tcPr>
            <w:tcW w:w="4027" w:type="dxa"/>
            <w:tcBorders>
              <w:top w:val="single" w:sz="4" w:space="0" w:color="000000"/>
              <w:left w:val="single" w:sz="4" w:space="0" w:color="000000"/>
              <w:bottom w:val="single" w:sz="4" w:space="0" w:color="000000"/>
              <w:right w:val="single" w:sz="4" w:space="0" w:color="000000"/>
            </w:tcBorders>
            <w:vAlign w:val="center"/>
          </w:tcPr>
          <w:p w14:paraId="18AF6F70" w14:textId="77777777" w:rsidR="00F830D5" w:rsidRPr="008B578C" w:rsidRDefault="00F830D5" w:rsidP="00AA7BBF">
            <w:pPr>
              <w:spacing w:line="259" w:lineRule="auto"/>
              <w:ind w:left="17"/>
              <w:jc w:val="center"/>
            </w:pPr>
            <w:r w:rsidRPr="008B578C">
              <w:rPr>
                <w:rFonts w:eastAsia="Arial" w:cs="Arial"/>
              </w:rPr>
              <w:t>G</w:t>
            </w:r>
            <w:r w:rsidRPr="008B578C">
              <w:rPr>
                <w:rFonts w:eastAsia="Arial" w:cs="Arial"/>
                <w:vertAlign w:val="subscript"/>
              </w:rPr>
              <w:t>c</w:t>
            </w:r>
            <w:r w:rsidRPr="008B578C">
              <w:rPr>
                <w:rFonts w:eastAsia="Arial" w:cs="Arial"/>
              </w:rPr>
              <w:t xml:space="preserve">85/20 </w:t>
            </w:r>
          </w:p>
        </w:tc>
      </w:tr>
      <w:tr w:rsidR="00F830D5" w:rsidRPr="008B578C" w14:paraId="60888F62" w14:textId="77777777" w:rsidTr="00AA7BBF">
        <w:trPr>
          <w:trHeight w:val="710"/>
        </w:trPr>
        <w:tc>
          <w:tcPr>
            <w:tcW w:w="5496" w:type="dxa"/>
            <w:tcBorders>
              <w:top w:val="single" w:sz="4" w:space="0" w:color="000000"/>
              <w:left w:val="single" w:sz="4" w:space="0" w:color="000000"/>
              <w:bottom w:val="single" w:sz="4" w:space="0" w:color="000000"/>
              <w:right w:val="single" w:sz="4" w:space="0" w:color="000000"/>
            </w:tcBorders>
            <w:vAlign w:val="center"/>
          </w:tcPr>
          <w:p w14:paraId="0FFBAC3D" w14:textId="77777777" w:rsidR="00F830D5" w:rsidRPr="008B578C" w:rsidRDefault="00F830D5" w:rsidP="00AA7BBF">
            <w:pPr>
              <w:spacing w:line="259" w:lineRule="auto"/>
              <w:jc w:val="left"/>
            </w:pPr>
            <w:r w:rsidRPr="008B578C">
              <w:rPr>
                <w:rFonts w:eastAsia="Arial" w:cs="Arial"/>
              </w:rPr>
              <w:t xml:space="preserve">Tolerancje uziarnienia; odchylenia nie większe niż według kategorii: </w:t>
            </w:r>
          </w:p>
        </w:tc>
        <w:tc>
          <w:tcPr>
            <w:tcW w:w="4027" w:type="dxa"/>
            <w:tcBorders>
              <w:top w:val="single" w:sz="4" w:space="0" w:color="000000"/>
              <w:left w:val="single" w:sz="4" w:space="0" w:color="000000"/>
              <w:bottom w:val="single" w:sz="4" w:space="0" w:color="000000"/>
              <w:right w:val="single" w:sz="4" w:space="0" w:color="000000"/>
            </w:tcBorders>
            <w:vAlign w:val="center"/>
          </w:tcPr>
          <w:p w14:paraId="450B60AC" w14:textId="77777777" w:rsidR="00F830D5" w:rsidRPr="008B578C" w:rsidRDefault="00F830D5" w:rsidP="00AA7BBF">
            <w:pPr>
              <w:spacing w:line="259" w:lineRule="auto"/>
              <w:ind w:left="17"/>
              <w:jc w:val="center"/>
            </w:pPr>
            <w:r w:rsidRPr="008B578C">
              <w:rPr>
                <w:rFonts w:eastAsia="Arial" w:cs="Arial"/>
              </w:rPr>
              <w:t xml:space="preserve">G20/15*, G25/15 </w:t>
            </w:r>
          </w:p>
        </w:tc>
      </w:tr>
      <w:tr w:rsidR="00F830D5" w:rsidRPr="008B578C" w14:paraId="1C6C8E21" w14:textId="77777777" w:rsidTr="00AA7BBF">
        <w:trPr>
          <w:trHeight w:val="710"/>
        </w:trPr>
        <w:tc>
          <w:tcPr>
            <w:tcW w:w="5496" w:type="dxa"/>
            <w:tcBorders>
              <w:top w:val="single" w:sz="4" w:space="0" w:color="000000"/>
              <w:left w:val="single" w:sz="4" w:space="0" w:color="000000"/>
              <w:bottom w:val="single" w:sz="4" w:space="0" w:color="000000"/>
              <w:right w:val="single" w:sz="4" w:space="0" w:color="000000"/>
            </w:tcBorders>
            <w:vAlign w:val="center"/>
          </w:tcPr>
          <w:p w14:paraId="71F187D4" w14:textId="77777777" w:rsidR="00F830D5" w:rsidRPr="008B578C" w:rsidRDefault="00F830D5" w:rsidP="00AA7BBF">
            <w:pPr>
              <w:spacing w:line="259" w:lineRule="auto"/>
              <w:jc w:val="left"/>
            </w:pPr>
            <w:r w:rsidRPr="008B578C">
              <w:rPr>
                <w:rFonts w:eastAsia="Arial" w:cs="Arial"/>
              </w:rPr>
              <w:t xml:space="preserve">Zawartość pyłów według PN-EN 933-1; kategoria nie wyższa niż: </w:t>
            </w:r>
          </w:p>
        </w:tc>
        <w:tc>
          <w:tcPr>
            <w:tcW w:w="4027" w:type="dxa"/>
            <w:tcBorders>
              <w:top w:val="single" w:sz="4" w:space="0" w:color="000000"/>
              <w:left w:val="single" w:sz="4" w:space="0" w:color="000000"/>
              <w:bottom w:val="single" w:sz="4" w:space="0" w:color="000000"/>
              <w:right w:val="single" w:sz="4" w:space="0" w:color="000000"/>
            </w:tcBorders>
            <w:vAlign w:val="center"/>
          </w:tcPr>
          <w:p w14:paraId="59F4B910" w14:textId="77777777" w:rsidR="00F830D5" w:rsidRPr="008B578C" w:rsidRDefault="00F830D5" w:rsidP="00AA7BBF">
            <w:pPr>
              <w:spacing w:line="259" w:lineRule="auto"/>
              <w:ind w:left="19"/>
              <w:jc w:val="center"/>
            </w:pPr>
            <w:r w:rsidRPr="008B578C">
              <w:rPr>
                <w:rFonts w:eastAsia="Arial" w:cs="Arial"/>
              </w:rPr>
              <w:t>f</w:t>
            </w:r>
            <w:r w:rsidRPr="008B578C">
              <w:rPr>
                <w:rFonts w:eastAsia="Arial" w:cs="Arial"/>
                <w:vertAlign w:val="subscript"/>
              </w:rPr>
              <w:t>2</w:t>
            </w:r>
            <w:r w:rsidRPr="008B578C">
              <w:rPr>
                <w:rFonts w:eastAsia="Arial" w:cs="Arial"/>
              </w:rPr>
              <w:t xml:space="preserve"> </w:t>
            </w:r>
          </w:p>
        </w:tc>
      </w:tr>
      <w:tr w:rsidR="00F830D5" w:rsidRPr="008B578C" w14:paraId="7A6D7FCD" w14:textId="77777777" w:rsidTr="00AA7BBF">
        <w:trPr>
          <w:trHeight w:val="710"/>
        </w:trPr>
        <w:tc>
          <w:tcPr>
            <w:tcW w:w="5496" w:type="dxa"/>
            <w:tcBorders>
              <w:top w:val="single" w:sz="4" w:space="0" w:color="000000"/>
              <w:left w:val="single" w:sz="4" w:space="0" w:color="000000"/>
              <w:bottom w:val="single" w:sz="4" w:space="0" w:color="000000"/>
              <w:right w:val="single" w:sz="4" w:space="0" w:color="000000"/>
            </w:tcBorders>
            <w:vAlign w:val="center"/>
          </w:tcPr>
          <w:p w14:paraId="0B95505F" w14:textId="77777777" w:rsidR="00F830D5" w:rsidRPr="008B578C" w:rsidRDefault="00F830D5" w:rsidP="00AA7BBF">
            <w:pPr>
              <w:spacing w:line="259" w:lineRule="auto"/>
              <w:jc w:val="left"/>
            </w:pPr>
            <w:r w:rsidRPr="008B578C">
              <w:rPr>
                <w:rFonts w:eastAsia="Arial" w:cs="Arial"/>
              </w:rPr>
              <w:t xml:space="preserve">Kształt kruszywa według PN-EN 933-3 lub według PNEN933-4; kategoria nie wyższa niż: </w:t>
            </w:r>
          </w:p>
        </w:tc>
        <w:tc>
          <w:tcPr>
            <w:tcW w:w="4027" w:type="dxa"/>
            <w:tcBorders>
              <w:top w:val="single" w:sz="4" w:space="0" w:color="000000"/>
              <w:left w:val="single" w:sz="4" w:space="0" w:color="000000"/>
              <w:bottom w:val="single" w:sz="4" w:space="0" w:color="000000"/>
              <w:right w:val="single" w:sz="4" w:space="0" w:color="000000"/>
            </w:tcBorders>
            <w:vAlign w:val="center"/>
          </w:tcPr>
          <w:p w14:paraId="7A3911D1" w14:textId="77777777" w:rsidR="00F830D5" w:rsidRPr="008B578C" w:rsidRDefault="00F830D5" w:rsidP="00AA7BBF">
            <w:pPr>
              <w:spacing w:line="259" w:lineRule="auto"/>
              <w:ind w:left="14"/>
              <w:jc w:val="center"/>
            </w:pPr>
            <w:r w:rsidRPr="008B578C">
              <w:rPr>
                <w:rFonts w:eastAsia="Arial" w:cs="Arial"/>
              </w:rPr>
              <w:t xml:space="preserve">FI25 lub SI25 </w:t>
            </w:r>
          </w:p>
        </w:tc>
      </w:tr>
      <w:tr w:rsidR="00F830D5" w:rsidRPr="008B578C" w14:paraId="378730F1" w14:textId="77777777" w:rsidTr="00AA7BBF">
        <w:trPr>
          <w:trHeight w:val="941"/>
        </w:trPr>
        <w:tc>
          <w:tcPr>
            <w:tcW w:w="5496" w:type="dxa"/>
            <w:tcBorders>
              <w:top w:val="single" w:sz="4" w:space="0" w:color="000000"/>
              <w:left w:val="single" w:sz="4" w:space="0" w:color="000000"/>
              <w:bottom w:val="single" w:sz="4" w:space="0" w:color="000000"/>
              <w:right w:val="single" w:sz="4" w:space="0" w:color="000000"/>
            </w:tcBorders>
            <w:vAlign w:val="center"/>
          </w:tcPr>
          <w:p w14:paraId="55CCC57F" w14:textId="77777777" w:rsidR="00F830D5" w:rsidRPr="008B578C" w:rsidRDefault="00F830D5" w:rsidP="00AA7BBF">
            <w:pPr>
              <w:spacing w:line="259" w:lineRule="auto"/>
              <w:jc w:val="left"/>
            </w:pPr>
            <w:r w:rsidRPr="008B578C">
              <w:rPr>
                <w:rFonts w:eastAsia="Arial" w:cs="Arial"/>
              </w:rPr>
              <w:t xml:space="preserve">Procentowa zawartość ziaren o powierzchni </w:t>
            </w:r>
            <w:proofErr w:type="spellStart"/>
            <w:r w:rsidRPr="008B578C">
              <w:rPr>
                <w:rFonts w:eastAsia="Arial" w:cs="Arial"/>
              </w:rPr>
              <w:t>przekruszonej</w:t>
            </w:r>
            <w:proofErr w:type="spellEnd"/>
            <w:r w:rsidRPr="008B578C">
              <w:rPr>
                <w:rFonts w:eastAsia="Arial" w:cs="Arial"/>
              </w:rPr>
              <w:t xml:space="preserve"> i łamanej w kruszywie grubym według PN-EN 933-5; kategoria nie niższa niż: </w:t>
            </w:r>
          </w:p>
        </w:tc>
        <w:tc>
          <w:tcPr>
            <w:tcW w:w="4027" w:type="dxa"/>
            <w:tcBorders>
              <w:top w:val="single" w:sz="4" w:space="0" w:color="000000"/>
              <w:left w:val="single" w:sz="4" w:space="0" w:color="000000"/>
              <w:bottom w:val="single" w:sz="4" w:space="0" w:color="000000"/>
              <w:right w:val="single" w:sz="4" w:space="0" w:color="000000"/>
            </w:tcBorders>
            <w:vAlign w:val="center"/>
          </w:tcPr>
          <w:p w14:paraId="2BC173E0" w14:textId="77777777" w:rsidR="00F830D5" w:rsidRPr="008B578C" w:rsidRDefault="00F830D5" w:rsidP="00AA7BBF">
            <w:pPr>
              <w:spacing w:line="259" w:lineRule="auto"/>
              <w:ind w:left="17"/>
              <w:jc w:val="center"/>
            </w:pPr>
            <w:r w:rsidRPr="008B578C">
              <w:rPr>
                <w:rFonts w:eastAsia="Arial" w:cs="Arial"/>
              </w:rPr>
              <w:t xml:space="preserve">C50/10 </w:t>
            </w:r>
          </w:p>
        </w:tc>
      </w:tr>
      <w:tr w:rsidR="00F830D5" w:rsidRPr="008B578C" w14:paraId="4A4FDB3A" w14:textId="77777777" w:rsidTr="00AA7BBF">
        <w:trPr>
          <w:trHeight w:val="938"/>
        </w:trPr>
        <w:tc>
          <w:tcPr>
            <w:tcW w:w="5496" w:type="dxa"/>
            <w:tcBorders>
              <w:top w:val="single" w:sz="4" w:space="0" w:color="000000"/>
              <w:left w:val="single" w:sz="4" w:space="0" w:color="000000"/>
              <w:bottom w:val="single" w:sz="4" w:space="0" w:color="000000"/>
              <w:right w:val="single" w:sz="4" w:space="0" w:color="000000"/>
            </w:tcBorders>
            <w:vAlign w:val="center"/>
          </w:tcPr>
          <w:p w14:paraId="586D5BDA" w14:textId="77777777" w:rsidR="00F830D5" w:rsidRPr="008B578C" w:rsidRDefault="00F830D5" w:rsidP="00AA7BBF">
            <w:pPr>
              <w:spacing w:line="259" w:lineRule="auto"/>
              <w:jc w:val="left"/>
            </w:pPr>
            <w:r w:rsidRPr="008B578C">
              <w:rPr>
                <w:rFonts w:eastAsia="Arial" w:cs="Arial"/>
              </w:rPr>
              <w:t xml:space="preserve">Odporność kruszywa na rozdrabnianie według normy PNEN1097-2, badania na kruszywie o wymiarze 10/14, rozdział 5; kategoria nie wyższa niż: </w:t>
            </w:r>
          </w:p>
        </w:tc>
        <w:tc>
          <w:tcPr>
            <w:tcW w:w="4027" w:type="dxa"/>
            <w:tcBorders>
              <w:top w:val="single" w:sz="4" w:space="0" w:color="000000"/>
              <w:left w:val="single" w:sz="4" w:space="0" w:color="000000"/>
              <w:bottom w:val="single" w:sz="4" w:space="0" w:color="000000"/>
              <w:right w:val="single" w:sz="4" w:space="0" w:color="000000"/>
            </w:tcBorders>
            <w:vAlign w:val="center"/>
          </w:tcPr>
          <w:p w14:paraId="76698CEA" w14:textId="77777777" w:rsidR="00F830D5" w:rsidRPr="008B578C" w:rsidRDefault="00F830D5" w:rsidP="00AA7BBF">
            <w:pPr>
              <w:spacing w:line="259" w:lineRule="auto"/>
              <w:ind w:left="17"/>
              <w:jc w:val="center"/>
            </w:pPr>
            <w:r w:rsidRPr="008B578C">
              <w:rPr>
                <w:rFonts w:eastAsia="Arial" w:cs="Arial"/>
              </w:rPr>
              <w:t>LA</w:t>
            </w:r>
            <w:r w:rsidRPr="008B578C">
              <w:rPr>
                <w:rFonts w:eastAsia="Arial" w:cs="Arial"/>
                <w:vertAlign w:val="subscript"/>
              </w:rPr>
              <w:t>30</w:t>
            </w:r>
            <w:r w:rsidRPr="008B578C">
              <w:rPr>
                <w:rFonts w:eastAsia="Arial" w:cs="Arial"/>
              </w:rPr>
              <w:t xml:space="preserve"> </w:t>
            </w:r>
          </w:p>
        </w:tc>
      </w:tr>
      <w:tr w:rsidR="00F830D5" w:rsidRPr="008B578C" w14:paraId="1D4C4709" w14:textId="77777777" w:rsidTr="00AA7BBF">
        <w:trPr>
          <w:trHeight w:val="480"/>
        </w:trPr>
        <w:tc>
          <w:tcPr>
            <w:tcW w:w="5496" w:type="dxa"/>
            <w:tcBorders>
              <w:top w:val="single" w:sz="4" w:space="0" w:color="000000"/>
              <w:left w:val="single" w:sz="4" w:space="0" w:color="000000"/>
              <w:bottom w:val="single" w:sz="4" w:space="0" w:color="000000"/>
              <w:right w:val="single" w:sz="4" w:space="0" w:color="000000"/>
            </w:tcBorders>
            <w:vAlign w:val="center"/>
          </w:tcPr>
          <w:p w14:paraId="749A2166" w14:textId="77777777" w:rsidR="00F830D5" w:rsidRPr="008B578C" w:rsidRDefault="00F830D5" w:rsidP="00AA7BBF">
            <w:pPr>
              <w:spacing w:line="259" w:lineRule="auto"/>
              <w:jc w:val="left"/>
            </w:pPr>
            <w:r w:rsidRPr="008B578C">
              <w:rPr>
                <w:rFonts w:eastAsia="Arial" w:cs="Arial"/>
              </w:rPr>
              <w:t xml:space="preserve">Gęstość ziaren według PN-EN 1097-6, rozdział 7,8 lub 9 </w:t>
            </w:r>
          </w:p>
        </w:tc>
        <w:tc>
          <w:tcPr>
            <w:tcW w:w="4027" w:type="dxa"/>
            <w:tcBorders>
              <w:top w:val="single" w:sz="4" w:space="0" w:color="000000"/>
              <w:left w:val="single" w:sz="4" w:space="0" w:color="000000"/>
              <w:bottom w:val="single" w:sz="4" w:space="0" w:color="000000"/>
              <w:right w:val="single" w:sz="4" w:space="0" w:color="000000"/>
            </w:tcBorders>
            <w:vAlign w:val="center"/>
          </w:tcPr>
          <w:p w14:paraId="58004462" w14:textId="77777777" w:rsidR="00F830D5" w:rsidRPr="008B578C" w:rsidRDefault="00F830D5" w:rsidP="00AA7BBF">
            <w:pPr>
              <w:spacing w:line="259" w:lineRule="auto"/>
              <w:ind w:left="15"/>
              <w:jc w:val="center"/>
            </w:pPr>
            <w:r w:rsidRPr="008B578C">
              <w:rPr>
                <w:rFonts w:eastAsia="Arial" w:cs="Arial"/>
              </w:rPr>
              <w:t xml:space="preserve">Deklarowana przez producenta </w:t>
            </w:r>
          </w:p>
        </w:tc>
      </w:tr>
      <w:tr w:rsidR="00F830D5" w:rsidRPr="008B578C" w14:paraId="0EF5D0C4" w14:textId="77777777" w:rsidTr="00AA7BBF">
        <w:trPr>
          <w:trHeight w:val="480"/>
        </w:trPr>
        <w:tc>
          <w:tcPr>
            <w:tcW w:w="5496" w:type="dxa"/>
            <w:tcBorders>
              <w:top w:val="single" w:sz="4" w:space="0" w:color="000000"/>
              <w:left w:val="single" w:sz="4" w:space="0" w:color="000000"/>
              <w:bottom w:val="single" w:sz="4" w:space="0" w:color="000000"/>
              <w:right w:val="single" w:sz="4" w:space="0" w:color="000000"/>
            </w:tcBorders>
            <w:vAlign w:val="center"/>
          </w:tcPr>
          <w:p w14:paraId="124DD92C" w14:textId="77777777" w:rsidR="00F830D5" w:rsidRPr="008B578C" w:rsidRDefault="00F830D5" w:rsidP="00AA7BBF">
            <w:pPr>
              <w:spacing w:line="259" w:lineRule="auto"/>
              <w:jc w:val="left"/>
            </w:pPr>
            <w:r w:rsidRPr="008B578C">
              <w:rPr>
                <w:rFonts w:eastAsia="Arial" w:cs="Arial"/>
              </w:rPr>
              <w:t xml:space="preserve">Nasiąkliwość według PN-EN 1097-6, rozdział 7,8 lub 9 </w:t>
            </w:r>
          </w:p>
        </w:tc>
        <w:tc>
          <w:tcPr>
            <w:tcW w:w="4027" w:type="dxa"/>
            <w:tcBorders>
              <w:top w:val="single" w:sz="4" w:space="0" w:color="000000"/>
              <w:left w:val="single" w:sz="4" w:space="0" w:color="000000"/>
              <w:bottom w:val="single" w:sz="4" w:space="0" w:color="000000"/>
              <w:right w:val="single" w:sz="4" w:space="0" w:color="000000"/>
            </w:tcBorders>
            <w:vAlign w:val="bottom"/>
          </w:tcPr>
          <w:p w14:paraId="4F91299A" w14:textId="77777777" w:rsidR="00F830D5" w:rsidRPr="008B578C" w:rsidRDefault="00F830D5" w:rsidP="00AA7BBF">
            <w:pPr>
              <w:spacing w:line="259" w:lineRule="auto"/>
              <w:ind w:left="14"/>
              <w:jc w:val="center"/>
            </w:pPr>
            <w:r w:rsidRPr="008B578C">
              <w:rPr>
                <w:rFonts w:eastAsia="Arial" w:cs="Arial"/>
              </w:rPr>
              <w:t xml:space="preserve">WA24Deklarowana </w:t>
            </w:r>
          </w:p>
        </w:tc>
      </w:tr>
      <w:tr w:rsidR="00F830D5" w:rsidRPr="008B578C" w14:paraId="7C45EC0C" w14:textId="77777777" w:rsidTr="00AA7BBF">
        <w:trPr>
          <w:trHeight w:val="480"/>
        </w:trPr>
        <w:tc>
          <w:tcPr>
            <w:tcW w:w="5496" w:type="dxa"/>
            <w:tcBorders>
              <w:top w:val="single" w:sz="4" w:space="0" w:color="000000"/>
              <w:left w:val="single" w:sz="4" w:space="0" w:color="000000"/>
              <w:bottom w:val="single" w:sz="4" w:space="0" w:color="000000"/>
              <w:right w:val="single" w:sz="4" w:space="0" w:color="000000"/>
            </w:tcBorders>
            <w:vAlign w:val="center"/>
          </w:tcPr>
          <w:p w14:paraId="07569E30" w14:textId="77777777" w:rsidR="00F830D5" w:rsidRPr="008B578C" w:rsidRDefault="00F830D5" w:rsidP="00AA7BBF">
            <w:pPr>
              <w:spacing w:line="259" w:lineRule="auto"/>
              <w:jc w:val="left"/>
            </w:pPr>
            <w:r w:rsidRPr="008B578C">
              <w:rPr>
                <w:rFonts w:eastAsia="Arial" w:cs="Arial"/>
              </w:rPr>
              <w:t xml:space="preserve">Gęstość nasypowa według normy PN-EN 1097-3 </w:t>
            </w:r>
          </w:p>
        </w:tc>
        <w:tc>
          <w:tcPr>
            <w:tcW w:w="4027" w:type="dxa"/>
            <w:tcBorders>
              <w:top w:val="single" w:sz="4" w:space="0" w:color="000000"/>
              <w:left w:val="single" w:sz="4" w:space="0" w:color="000000"/>
              <w:bottom w:val="single" w:sz="4" w:space="0" w:color="000000"/>
              <w:right w:val="single" w:sz="4" w:space="0" w:color="000000"/>
            </w:tcBorders>
            <w:vAlign w:val="center"/>
          </w:tcPr>
          <w:p w14:paraId="20FF46A5" w14:textId="77777777" w:rsidR="00F830D5" w:rsidRPr="008B578C" w:rsidRDefault="00F830D5" w:rsidP="00AA7BBF">
            <w:pPr>
              <w:spacing w:line="259" w:lineRule="auto"/>
              <w:ind w:left="15"/>
              <w:jc w:val="center"/>
            </w:pPr>
            <w:r w:rsidRPr="008B578C">
              <w:rPr>
                <w:rFonts w:eastAsia="Arial" w:cs="Arial"/>
              </w:rPr>
              <w:t xml:space="preserve">Deklarowana przez producenta </w:t>
            </w:r>
          </w:p>
        </w:tc>
      </w:tr>
      <w:tr w:rsidR="00F830D5" w:rsidRPr="008B578C" w14:paraId="1054A9B5" w14:textId="77777777" w:rsidTr="00AA7BBF">
        <w:trPr>
          <w:trHeight w:val="480"/>
        </w:trPr>
        <w:tc>
          <w:tcPr>
            <w:tcW w:w="5496" w:type="dxa"/>
            <w:tcBorders>
              <w:top w:val="single" w:sz="4" w:space="0" w:color="000000"/>
              <w:left w:val="single" w:sz="4" w:space="0" w:color="000000"/>
              <w:bottom w:val="single" w:sz="4" w:space="0" w:color="000000"/>
              <w:right w:val="single" w:sz="4" w:space="0" w:color="000000"/>
            </w:tcBorders>
            <w:vAlign w:val="center"/>
          </w:tcPr>
          <w:p w14:paraId="217D8CD6" w14:textId="77777777" w:rsidR="00F830D5" w:rsidRPr="008B578C" w:rsidRDefault="00F830D5" w:rsidP="00AA7BBF">
            <w:pPr>
              <w:spacing w:line="259" w:lineRule="auto"/>
              <w:jc w:val="left"/>
            </w:pPr>
            <w:r w:rsidRPr="008B578C">
              <w:rPr>
                <w:rFonts w:eastAsia="Arial" w:cs="Arial"/>
              </w:rPr>
              <w:t xml:space="preserve">Mrozoodporność według PN-EN 1367-1  </w:t>
            </w:r>
          </w:p>
        </w:tc>
        <w:tc>
          <w:tcPr>
            <w:tcW w:w="4027" w:type="dxa"/>
            <w:tcBorders>
              <w:top w:val="single" w:sz="4" w:space="0" w:color="000000"/>
              <w:left w:val="single" w:sz="4" w:space="0" w:color="000000"/>
              <w:bottom w:val="single" w:sz="4" w:space="0" w:color="000000"/>
              <w:right w:val="single" w:sz="4" w:space="0" w:color="000000"/>
            </w:tcBorders>
            <w:vAlign w:val="center"/>
          </w:tcPr>
          <w:p w14:paraId="6890A69C" w14:textId="77777777" w:rsidR="00F830D5" w:rsidRPr="008B578C" w:rsidRDefault="00F830D5" w:rsidP="00AA7BBF">
            <w:pPr>
              <w:spacing w:line="259" w:lineRule="auto"/>
              <w:ind w:left="17"/>
              <w:jc w:val="center"/>
            </w:pPr>
            <w:r w:rsidRPr="008B578C">
              <w:rPr>
                <w:rFonts w:eastAsia="Arial" w:cs="Arial"/>
              </w:rPr>
              <w:t>F</w:t>
            </w:r>
            <w:r w:rsidRPr="008B578C">
              <w:rPr>
                <w:rFonts w:eastAsia="Arial" w:cs="Arial"/>
                <w:vertAlign w:val="subscript"/>
              </w:rPr>
              <w:t>2</w:t>
            </w:r>
            <w:r w:rsidRPr="008B578C">
              <w:rPr>
                <w:rFonts w:eastAsia="Arial" w:cs="Arial"/>
              </w:rPr>
              <w:t xml:space="preserve"> </w:t>
            </w:r>
          </w:p>
        </w:tc>
      </w:tr>
      <w:tr w:rsidR="00F830D5" w:rsidRPr="008B578C" w14:paraId="0F8207FD" w14:textId="77777777" w:rsidTr="00AA7BBF">
        <w:trPr>
          <w:trHeight w:val="710"/>
        </w:trPr>
        <w:tc>
          <w:tcPr>
            <w:tcW w:w="5496" w:type="dxa"/>
            <w:tcBorders>
              <w:top w:val="single" w:sz="4" w:space="0" w:color="000000"/>
              <w:left w:val="single" w:sz="4" w:space="0" w:color="000000"/>
              <w:bottom w:val="single" w:sz="4" w:space="0" w:color="000000"/>
              <w:right w:val="single" w:sz="4" w:space="0" w:color="000000"/>
            </w:tcBorders>
            <w:vAlign w:val="center"/>
          </w:tcPr>
          <w:p w14:paraId="1AFF41F9" w14:textId="77777777" w:rsidR="00F830D5" w:rsidRPr="008B578C" w:rsidRDefault="00F830D5" w:rsidP="00AA7BBF">
            <w:pPr>
              <w:spacing w:line="259" w:lineRule="auto"/>
              <w:jc w:val="left"/>
            </w:pPr>
            <w:r w:rsidRPr="008B578C">
              <w:rPr>
                <w:rFonts w:eastAsia="Arial" w:cs="Arial"/>
              </w:rPr>
              <w:t xml:space="preserve">„Zgorzel słoneczna” bazaltu wg PN-EN 1367-3, wymagana kategoria: </w:t>
            </w:r>
          </w:p>
        </w:tc>
        <w:tc>
          <w:tcPr>
            <w:tcW w:w="4027" w:type="dxa"/>
            <w:tcBorders>
              <w:top w:val="single" w:sz="4" w:space="0" w:color="000000"/>
              <w:left w:val="single" w:sz="4" w:space="0" w:color="000000"/>
              <w:bottom w:val="single" w:sz="4" w:space="0" w:color="000000"/>
              <w:right w:val="single" w:sz="4" w:space="0" w:color="000000"/>
            </w:tcBorders>
            <w:vAlign w:val="center"/>
          </w:tcPr>
          <w:p w14:paraId="4D92B04B" w14:textId="77777777" w:rsidR="00F830D5" w:rsidRPr="008B578C" w:rsidRDefault="00F830D5" w:rsidP="00AA7BBF">
            <w:pPr>
              <w:spacing w:line="259" w:lineRule="auto"/>
              <w:ind w:left="14"/>
              <w:jc w:val="center"/>
            </w:pPr>
            <w:r w:rsidRPr="008B578C">
              <w:rPr>
                <w:rFonts w:eastAsia="Arial" w:cs="Arial"/>
              </w:rPr>
              <w:t>SB</w:t>
            </w:r>
            <w:r w:rsidRPr="008B578C">
              <w:rPr>
                <w:rFonts w:eastAsia="Arial" w:cs="Arial"/>
                <w:vertAlign w:val="subscript"/>
              </w:rPr>
              <w:t>LA</w:t>
            </w:r>
            <w:r w:rsidRPr="008B578C">
              <w:rPr>
                <w:rFonts w:eastAsia="Arial" w:cs="Arial"/>
              </w:rPr>
              <w:t xml:space="preserve"> </w:t>
            </w:r>
          </w:p>
        </w:tc>
      </w:tr>
      <w:tr w:rsidR="00F830D5" w:rsidRPr="008B578C" w14:paraId="3FF65177" w14:textId="77777777" w:rsidTr="00AA7BBF">
        <w:trPr>
          <w:trHeight w:val="710"/>
        </w:trPr>
        <w:tc>
          <w:tcPr>
            <w:tcW w:w="5496" w:type="dxa"/>
            <w:tcBorders>
              <w:top w:val="single" w:sz="4" w:space="0" w:color="000000"/>
              <w:left w:val="single" w:sz="4" w:space="0" w:color="000000"/>
              <w:bottom w:val="single" w:sz="4" w:space="0" w:color="000000"/>
              <w:right w:val="single" w:sz="4" w:space="0" w:color="000000"/>
            </w:tcBorders>
            <w:vAlign w:val="center"/>
          </w:tcPr>
          <w:p w14:paraId="0A79271E" w14:textId="77777777" w:rsidR="00F830D5" w:rsidRPr="008B578C" w:rsidRDefault="00F830D5" w:rsidP="00AA7BBF">
            <w:pPr>
              <w:spacing w:line="259" w:lineRule="auto"/>
            </w:pPr>
            <w:r w:rsidRPr="008B578C">
              <w:rPr>
                <w:rFonts w:eastAsia="Arial" w:cs="Arial"/>
              </w:rPr>
              <w:t xml:space="preserve">Skład chemiczny – uproszczony opis petrograficzny wg PN-EN 932-3 </w:t>
            </w:r>
          </w:p>
        </w:tc>
        <w:tc>
          <w:tcPr>
            <w:tcW w:w="4027" w:type="dxa"/>
            <w:tcBorders>
              <w:top w:val="single" w:sz="4" w:space="0" w:color="000000"/>
              <w:left w:val="single" w:sz="4" w:space="0" w:color="000000"/>
              <w:bottom w:val="single" w:sz="4" w:space="0" w:color="000000"/>
              <w:right w:val="single" w:sz="4" w:space="0" w:color="000000"/>
            </w:tcBorders>
            <w:vAlign w:val="center"/>
          </w:tcPr>
          <w:p w14:paraId="64DE51D5" w14:textId="77777777" w:rsidR="00F830D5" w:rsidRPr="008B578C" w:rsidRDefault="00F830D5" w:rsidP="00AA7BBF">
            <w:pPr>
              <w:spacing w:line="259" w:lineRule="auto"/>
              <w:ind w:left="15"/>
              <w:jc w:val="center"/>
            </w:pPr>
            <w:r w:rsidRPr="008B578C">
              <w:rPr>
                <w:rFonts w:eastAsia="Arial" w:cs="Arial"/>
              </w:rPr>
              <w:t xml:space="preserve">Deklarowany przez producenta </w:t>
            </w:r>
          </w:p>
        </w:tc>
      </w:tr>
      <w:tr w:rsidR="00F830D5" w:rsidRPr="008B578C" w14:paraId="50AE9B3F" w14:textId="77777777" w:rsidTr="00AA7BBF">
        <w:trPr>
          <w:trHeight w:val="710"/>
        </w:trPr>
        <w:tc>
          <w:tcPr>
            <w:tcW w:w="5496" w:type="dxa"/>
            <w:tcBorders>
              <w:top w:val="single" w:sz="4" w:space="0" w:color="000000"/>
              <w:left w:val="single" w:sz="4" w:space="0" w:color="000000"/>
              <w:bottom w:val="single" w:sz="4" w:space="0" w:color="000000"/>
              <w:right w:val="single" w:sz="4" w:space="0" w:color="000000"/>
            </w:tcBorders>
            <w:vAlign w:val="center"/>
          </w:tcPr>
          <w:p w14:paraId="67A00A16" w14:textId="77777777" w:rsidR="00F830D5" w:rsidRPr="008B578C" w:rsidRDefault="00F830D5" w:rsidP="00AA7BBF">
            <w:pPr>
              <w:spacing w:line="259" w:lineRule="auto"/>
            </w:pPr>
            <w:r w:rsidRPr="008B578C">
              <w:rPr>
                <w:rFonts w:eastAsia="Arial" w:cs="Arial"/>
              </w:rPr>
              <w:t xml:space="preserve">Grube zanieczyszczenia lekkie wg PN-EN 1744-1, p. 14.2; kategoria nie wyższa niż: </w:t>
            </w:r>
          </w:p>
        </w:tc>
        <w:tc>
          <w:tcPr>
            <w:tcW w:w="4027" w:type="dxa"/>
            <w:tcBorders>
              <w:top w:val="single" w:sz="4" w:space="0" w:color="000000"/>
              <w:left w:val="single" w:sz="4" w:space="0" w:color="000000"/>
              <w:bottom w:val="single" w:sz="4" w:space="0" w:color="000000"/>
              <w:right w:val="single" w:sz="4" w:space="0" w:color="000000"/>
            </w:tcBorders>
            <w:vAlign w:val="center"/>
          </w:tcPr>
          <w:p w14:paraId="01AFCF41" w14:textId="77777777" w:rsidR="00F830D5" w:rsidRPr="008B578C" w:rsidRDefault="00F830D5" w:rsidP="00AA7BBF">
            <w:pPr>
              <w:spacing w:line="259" w:lineRule="auto"/>
              <w:ind w:left="17"/>
              <w:jc w:val="center"/>
            </w:pPr>
            <w:r w:rsidRPr="008B578C">
              <w:rPr>
                <w:rFonts w:eastAsia="Arial" w:cs="Arial"/>
              </w:rPr>
              <w:t>m</w:t>
            </w:r>
            <w:r w:rsidRPr="008B578C">
              <w:rPr>
                <w:rFonts w:eastAsia="Arial" w:cs="Arial"/>
                <w:vertAlign w:val="subscript"/>
              </w:rPr>
              <w:t>LPC</w:t>
            </w:r>
            <w:r w:rsidRPr="008B578C">
              <w:rPr>
                <w:rFonts w:eastAsia="Arial" w:cs="Arial"/>
              </w:rPr>
              <w:t xml:space="preserve">0,1 </w:t>
            </w:r>
          </w:p>
        </w:tc>
      </w:tr>
      <w:tr w:rsidR="00F830D5" w:rsidRPr="008B578C" w14:paraId="2B02E86C" w14:textId="77777777" w:rsidTr="00AA7BBF">
        <w:trPr>
          <w:trHeight w:val="938"/>
        </w:trPr>
        <w:tc>
          <w:tcPr>
            <w:tcW w:w="5496" w:type="dxa"/>
            <w:tcBorders>
              <w:top w:val="single" w:sz="4" w:space="0" w:color="000000"/>
              <w:left w:val="single" w:sz="4" w:space="0" w:color="000000"/>
              <w:bottom w:val="single" w:sz="4" w:space="0" w:color="000000"/>
              <w:right w:val="single" w:sz="4" w:space="0" w:color="000000"/>
            </w:tcBorders>
            <w:vAlign w:val="center"/>
          </w:tcPr>
          <w:p w14:paraId="5586A74A" w14:textId="77777777" w:rsidR="00F830D5" w:rsidRPr="008B578C" w:rsidRDefault="00F830D5" w:rsidP="00AA7BBF">
            <w:pPr>
              <w:spacing w:line="259" w:lineRule="auto"/>
              <w:jc w:val="left"/>
            </w:pPr>
            <w:r w:rsidRPr="008B578C">
              <w:rPr>
                <w:rFonts w:eastAsia="Arial" w:cs="Arial"/>
              </w:rPr>
              <w:t xml:space="preserve">Rozpad krzemianu dwuwapniowego w kruszywie z żużla wielkopiecowego chłodzonego powietrzem wg PN-EN 1744-1, p. 19.1 </w:t>
            </w:r>
          </w:p>
        </w:tc>
        <w:tc>
          <w:tcPr>
            <w:tcW w:w="4027" w:type="dxa"/>
            <w:tcBorders>
              <w:top w:val="single" w:sz="4" w:space="0" w:color="000000"/>
              <w:left w:val="single" w:sz="4" w:space="0" w:color="000000"/>
              <w:bottom w:val="single" w:sz="4" w:space="0" w:color="000000"/>
              <w:right w:val="single" w:sz="4" w:space="0" w:color="000000"/>
            </w:tcBorders>
            <w:vAlign w:val="center"/>
          </w:tcPr>
          <w:p w14:paraId="29CCA5D7" w14:textId="77777777" w:rsidR="00F830D5" w:rsidRPr="008B578C" w:rsidRDefault="00F830D5" w:rsidP="00AA7BBF">
            <w:pPr>
              <w:spacing w:line="259" w:lineRule="auto"/>
              <w:ind w:left="18"/>
              <w:jc w:val="center"/>
            </w:pPr>
            <w:r w:rsidRPr="008B578C">
              <w:rPr>
                <w:rFonts w:eastAsia="Arial" w:cs="Arial"/>
              </w:rPr>
              <w:t xml:space="preserve">Wymagana odporność </w:t>
            </w:r>
          </w:p>
        </w:tc>
      </w:tr>
      <w:tr w:rsidR="00F830D5" w:rsidRPr="008B578C" w14:paraId="3D78728C" w14:textId="77777777" w:rsidTr="00AA7BBF">
        <w:trPr>
          <w:trHeight w:val="941"/>
        </w:trPr>
        <w:tc>
          <w:tcPr>
            <w:tcW w:w="5496" w:type="dxa"/>
            <w:tcBorders>
              <w:top w:val="single" w:sz="4" w:space="0" w:color="000000"/>
              <w:left w:val="single" w:sz="4" w:space="0" w:color="000000"/>
              <w:bottom w:val="single" w:sz="4" w:space="0" w:color="000000"/>
              <w:right w:val="single" w:sz="4" w:space="0" w:color="000000"/>
            </w:tcBorders>
            <w:vAlign w:val="center"/>
          </w:tcPr>
          <w:p w14:paraId="299B3D5E" w14:textId="77777777" w:rsidR="00F830D5" w:rsidRPr="008B578C" w:rsidRDefault="00F830D5" w:rsidP="00AA7BBF">
            <w:pPr>
              <w:spacing w:line="259" w:lineRule="auto"/>
              <w:jc w:val="left"/>
            </w:pPr>
            <w:r w:rsidRPr="008B578C">
              <w:rPr>
                <w:rFonts w:eastAsia="Arial" w:cs="Arial"/>
              </w:rPr>
              <w:lastRenderedPageBreak/>
              <w:t xml:space="preserve">Rozpad związków żelaza w kruszywie z żużla wielkopiecowego chłodzonego powietrzem wg PN-EN 1744-1, p. 19.2 </w:t>
            </w:r>
          </w:p>
        </w:tc>
        <w:tc>
          <w:tcPr>
            <w:tcW w:w="4027" w:type="dxa"/>
            <w:tcBorders>
              <w:top w:val="single" w:sz="4" w:space="0" w:color="000000"/>
              <w:left w:val="single" w:sz="4" w:space="0" w:color="000000"/>
              <w:bottom w:val="single" w:sz="4" w:space="0" w:color="000000"/>
              <w:right w:val="single" w:sz="4" w:space="0" w:color="000000"/>
            </w:tcBorders>
            <w:vAlign w:val="center"/>
          </w:tcPr>
          <w:p w14:paraId="438E1996" w14:textId="77777777" w:rsidR="00F830D5" w:rsidRPr="008B578C" w:rsidRDefault="00F830D5" w:rsidP="00AA7BBF">
            <w:pPr>
              <w:spacing w:line="259" w:lineRule="auto"/>
              <w:ind w:left="18"/>
              <w:jc w:val="center"/>
            </w:pPr>
            <w:r w:rsidRPr="008B578C">
              <w:rPr>
                <w:rFonts w:eastAsia="Arial" w:cs="Arial"/>
              </w:rPr>
              <w:t xml:space="preserve">Wymagana odporność </w:t>
            </w:r>
          </w:p>
        </w:tc>
      </w:tr>
      <w:tr w:rsidR="00F830D5" w:rsidRPr="008B578C" w14:paraId="7E8B3B32" w14:textId="77777777" w:rsidTr="00AA7BBF">
        <w:trPr>
          <w:trHeight w:val="710"/>
        </w:trPr>
        <w:tc>
          <w:tcPr>
            <w:tcW w:w="5496" w:type="dxa"/>
            <w:tcBorders>
              <w:top w:val="single" w:sz="4" w:space="0" w:color="000000"/>
              <w:left w:val="single" w:sz="4" w:space="0" w:color="000000"/>
              <w:bottom w:val="single" w:sz="4" w:space="0" w:color="000000"/>
              <w:right w:val="single" w:sz="4" w:space="0" w:color="000000"/>
            </w:tcBorders>
            <w:vAlign w:val="center"/>
          </w:tcPr>
          <w:p w14:paraId="50CF43A5" w14:textId="77777777" w:rsidR="00F830D5" w:rsidRPr="008B578C" w:rsidRDefault="00F830D5" w:rsidP="00AA7BBF">
            <w:pPr>
              <w:spacing w:line="259" w:lineRule="auto"/>
              <w:jc w:val="left"/>
            </w:pPr>
            <w:r w:rsidRPr="008B578C">
              <w:rPr>
                <w:rFonts w:eastAsia="Arial" w:cs="Arial"/>
              </w:rPr>
              <w:t xml:space="preserve">Stałość objętości kruszywa z żużla stalowniczego wg PNEN 1744-1, p. 19.3; kategoria nie wyższa niż: </w:t>
            </w:r>
          </w:p>
        </w:tc>
        <w:tc>
          <w:tcPr>
            <w:tcW w:w="4027" w:type="dxa"/>
            <w:tcBorders>
              <w:top w:val="single" w:sz="4" w:space="0" w:color="000000"/>
              <w:left w:val="single" w:sz="4" w:space="0" w:color="000000"/>
              <w:bottom w:val="single" w:sz="4" w:space="0" w:color="000000"/>
              <w:right w:val="single" w:sz="4" w:space="0" w:color="000000"/>
            </w:tcBorders>
            <w:vAlign w:val="center"/>
          </w:tcPr>
          <w:p w14:paraId="3A62E22A" w14:textId="77777777" w:rsidR="00F830D5" w:rsidRPr="008B578C" w:rsidRDefault="00F830D5" w:rsidP="00AA7BBF">
            <w:pPr>
              <w:spacing w:line="259" w:lineRule="auto"/>
              <w:ind w:left="14"/>
              <w:jc w:val="center"/>
            </w:pPr>
            <w:r w:rsidRPr="008B578C">
              <w:rPr>
                <w:rFonts w:eastAsia="Arial" w:cs="Arial"/>
              </w:rPr>
              <w:t xml:space="preserve">V3,5 </w:t>
            </w:r>
          </w:p>
        </w:tc>
      </w:tr>
    </w:tbl>
    <w:p w14:paraId="3E6AFA7B" w14:textId="77777777" w:rsidR="00F830D5" w:rsidRPr="008B578C" w:rsidRDefault="00F830D5" w:rsidP="00F830D5">
      <w:pPr>
        <w:spacing w:after="5" w:line="251" w:lineRule="auto"/>
        <w:ind w:left="370"/>
        <w:jc w:val="left"/>
        <w:rPr>
          <w:sz w:val="22"/>
          <w:szCs w:val="22"/>
        </w:rPr>
      </w:pPr>
      <w:r w:rsidRPr="008B578C">
        <w:rPr>
          <w:rFonts w:eastAsia="Arial" w:cs="Arial"/>
          <w:sz w:val="22"/>
          <w:szCs w:val="22"/>
        </w:rPr>
        <w:t xml:space="preserve">* dotyczy wyłącznie kruszywa 2/5mm, 4/8mm, 8/16mm </w:t>
      </w:r>
    </w:p>
    <w:p w14:paraId="29180A57" w14:textId="77777777" w:rsidR="00F830D5" w:rsidRPr="008B578C" w:rsidRDefault="00F830D5" w:rsidP="00F830D5">
      <w:pPr>
        <w:spacing w:line="259" w:lineRule="auto"/>
        <w:jc w:val="left"/>
        <w:rPr>
          <w:sz w:val="22"/>
          <w:szCs w:val="22"/>
        </w:rPr>
      </w:pPr>
      <w:r w:rsidRPr="008B578C">
        <w:rPr>
          <w:rFonts w:eastAsia="Arial" w:cs="Arial"/>
          <w:sz w:val="22"/>
          <w:szCs w:val="22"/>
        </w:rPr>
        <w:t xml:space="preserve"> </w:t>
      </w:r>
    </w:p>
    <w:p w14:paraId="1A51744A" w14:textId="77777777" w:rsidR="00F830D5" w:rsidRPr="008B578C" w:rsidRDefault="00F830D5" w:rsidP="00F830D5">
      <w:pPr>
        <w:spacing w:after="38" w:line="251" w:lineRule="auto"/>
        <w:ind w:left="370"/>
        <w:jc w:val="left"/>
        <w:rPr>
          <w:sz w:val="22"/>
          <w:szCs w:val="22"/>
        </w:rPr>
      </w:pPr>
      <w:r w:rsidRPr="008B578C">
        <w:rPr>
          <w:rFonts w:eastAsia="Arial" w:cs="Arial"/>
          <w:sz w:val="22"/>
          <w:szCs w:val="22"/>
        </w:rPr>
        <w:t xml:space="preserve">Gdy jest to wymagane, dla kruszyw grubych o wymiarach d/D, gdzie D≥2d, należy stosować następujące dodatkowe wymagania dotyczące przesiewu, w procentach, przez sito pośrednie: </w:t>
      </w:r>
    </w:p>
    <w:p w14:paraId="41E6F5B4" w14:textId="77777777" w:rsidR="00F830D5" w:rsidRPr="008B578C" w:rsidRDefault="00F830D5" w:rsidP="00F830D5">
      <w:pPr>
        <w:tabs>
          <w:tab w:val="center" w:pos="775"/>
          <w:tab w:val="center" w:pos="4947"/>
        </w:tabs>
        <w:spacing w:after="5" w:line="251" w:lineRule="auto"/>
        <w:jc w:val="left"/>
        <w:rPr>
          <w:sz w:val="22"/>
          <w:szCs w:val="22"/>
        </w:rPr>
      </w:pPr>
      <w:r w:rsidRPr="008B578C">
        <w:rPr>
          <w:rFonts w:eastAsia="Calibri" w:cs="Calibri"/>
          <w:sz w:val="22"/>
          <w:szCs w:val="22"/>
        </w:rPr>
        <w:tab/>
      </w:r>
      <w:r w:rsidRPr="008B578C">
        <w:rPr>
          <w:rFonts w:eastAsia="Segoe UI Symbol" w:cs="Segoe UI Symbol"/>
          <w:sz w:val="22"/>
          <w:szCs w:val="22"/>
        </w:rPr>
        <w:t>−</w:t>
      </w:r>
      <w:r w:rsidRPr="008B578C">
        <w:rPr>
          <w:rFonts w:eastAsia="Arial" w:cs="Arial"/>
          <w:sz w:val="22"/>
          <w:szCs w:val="22"/>
        </w:rPr>
        <w:t xml:space="preserve"> </w:t>
      </w:r>
      <w:r w:rsidRPr="008B578C">
        <w:rPr>
          <w:rFonts w:eastAsia="Arial" w:cs="Arial"/>
          <w:sz w:val="22"/>
          <w:szCs w:val="22"/>
        </w:rPr>
        <w:tab/>
        <w:t xml:space="preserve">wszystkie uziarnienia powinny mieścić się w ogólnych granicach podanych w tabeli nr 4 </w:t>
      </w:r>
    </w:p>
    <w:p w14:paraId="546CC46B" w14:textId="77777777" w:rsidR="00F830D5" w:rsidRPr="008B578C" w:rsidRDefault="00F830D5" w:rsidP="00F830D5">
      <w:pPr>
        <w:spacing w:after="5" w:line="251" w:lineRule="auto"/>
        <w:ind w:left="1065" w:hanging="360"/>
        <w:jc w:val="left"/>
        <w:rPr>
          <w:sz w:val="22"/>
          <w:szCs w:val="22"/>
        </w:rPr>
      </w:pPr>
      <w:r w:rsidRPr="008B578C">
        <w:rPr>
          <w:rFonts w:eastAsia="Segoe UI Symbol" w:cs="Segoe UI Symbol"/>
          <w:sz w:val="22"/>
          <w:szCs w:val="22"/>
        </w:rPr>
        <w:t>−</w:t>
      </w:r>
      <w:r w:rsidRPr="008B578C">
        <w:rPr>
          <w:rFonts w:eastAsia="Arial" w:cs="Arial"/>
          <w:sz w:val="22"/>
          <w:szCs w:val="22"/>
        </w:rPr>
        <w:t xml:space="preserve"> producent powinien udokumentować i deklarować typowy przesiew przez sito pośrednie oraz tolerancje wybrane dla kategorii z tablicy nr 4 </w:t>
      </w:r>
    </w:p>
    <w:p w14:paraId="6BB82864" w14:textId="77777777" w:rsidR="00F830D5" w:rsidRPr="008B578C" w:rsidRDefault="00F830D5" w:rsidP="00F830D5">
      <w:pPr>
        <w:spacing w:after="20" w:line="259" w:lineRule="auto"/>
        <w:ind w:left="720"/>
        <w:jc w:val="left"/>
        <w:rPr>
          <w:sz w:val="22"/>
          <w:szCs w:val="22"/>
        </w:rPr>
      </w:pPr>
      <w:r w:rsidRPr="008B578C">
        <w:rPr>
          <w:rFonts w:eastAsia="Arial" w:cs="Arial"/>
          <w:sz w:val="22"/>
          <w:szCs w:val="22"/>
        </w:rPr>
        <w:t xml:space="preserve"> </w:t>
      </w:r>
    </w:p>
    <w:p w14:paraId="12F27745" w14:textId="77777777" w:rsidR="00F830D5" w:rsidRPr="008B578C" w:rsidRDefault="00F830D5" w:rsidP="00F830D5">
      <w:pPr>
        <w:spacing w:after="5" w:line="251" w:lineRule="auto"/>
        <w:ind w:left="715"/>
        <w:jc w:val="left"/>
        <w:rPr>
          <w:sz w:val="22"/>
          <w:szCs w:val="22"/>
        </w:rPr>
      </w:pPr>
      <w:r w:rsidRPr="008B578C">
        <w:rPr>
          <w:rFonts w:eastAsia="Arial" w:cs="Arial"/>
          <w:sz w:val="22"/>
          <w:szCs w:val="22"/>
        </w:rPr>
        <w:t xml:space="preserve">Tablica nr 4. Ogólne granice i tolerancje uziarnienia kruszywa grubego na sitach pośrednich </w:t>
      </w:r>
    </w:p>
    <w:p w14:paraId="7AD65E1E" w14:textId="77777777" w:rsidR="00F830D5" w:rsidRPr="008B578C" w:rsidRDefault="00F830D5" w:rsidP="00F830D5">
      <w:pPr>
        <w:spacing w:line="259" w:lineRule="auto"/>
        <w:ind w:left="708"/>
        <w:jc w:val="left"/>
        <w:rPr>
          <w:sz w:val="22"/>
          <w:szCs w:val="22"/>
        </w:rPr>
      </w:pPr>
      <w:r w:rsidRPr="008B578C">
        <w:rPr>
          <w:rFonts w:eastAsia="Arial" w:cs="Arial"/>
          <w:sz w:val="22"/>
          <w:szCs w:val="22"/>
        </w:rPr>
        <w:t xml:space="preserve"> </w:t>
      </w:r>
    </w:p>
    <w:tbl>
      <w:tblPr>
        <w:tblStyle w:val="TableGrid"/>
        <w:tblW w:w="9523" w:type="dxa"/>
        <w:tblInd w:w="600" w:type="dxa"/>
        <w:tblCellMar>
          <w:left w:w="108" w:type="dxa"/>
          <w:bottom w:w="115" w:type="dxa"/>
          <w:right w:w="81" w:type="dxa"/>
        </w:tblCellMar>
        <w:tblLook w:val="04A0" w:firstRow="1" w:lastRow="0" w:firstColumn="1" w:lastColumn="0" w:noHBand="0" w:noVBand="1"/>
      </w:tblPr>
      <w:tblGrid>
        <w:gridCol w:w="1102"/>
        <w:gridCol w:w="1982"/>
        <w:gridCol w:w="1418"/>
        <w:gridCol w:w="3687"/>
        <w:gridCol w:w="1334"/>
      </w:tblGrid>
      <w:tr w:rsidR="00F830D5" w:rsidRPr="008B578C" w14:paraId="684FA438" w14:textId="77777777" w:rsidTr="00AA7BBF">
        <w:trPr>
          <w:trHeight w:val="710"/>
        </w:trPr>
        <w:tc>
          <w:tcPr>
            <w:tcW w:w="1102" w:type="dxa"/>
            <w:vMerge w:val="restart"/>
            <w:tcBorders>
              <w:top w:val="single" w:sz="4" w:space="0" w:color="000000"/>
              <w:left w:val="single" w:sz="4" w:space="0" w:color="000000"/>
              <w:bottom w:val="single" w:sz="4" w:space="0" w:color="000000"/>
              <w:right w:val="single" w:sz="4" w:space="0" w:color="000000"/>
            </w:tcBorders>
            <w:vAlign w:val="center"/>
          </w:tcPr>
          <w:p w14:paraId="0CE58CC1" w14:textId="77777777" w:rsidR="00F830D5" w:rsidRPr="008B578C" w:rsidRDefault="00F830D5" w:rsidP="00AA7BBF">
            <w:pPr>
              <w:spacing w:line="259" w:lineRule="auto"/>
              <w:ind w:right="31"/>
              <w:jc w:val="center"/>
            </w:pPr>
            <w:r w:rsidRPr="008B578C">
              <w:rPr>
                <w:rFonts w:eastAsia="Arial" w:cs="Arial"/>
              </w:rPr>
              <w:t xml:space="preserve">D/d </w:t>
            </w:r>
          </w:p>
        </w:tc>
        <w:tc>
          <w:tcPr>
            <w:tcW w:w="1982" w:type="dxa"/>
            <w:vMerge w:val="restart"/>
            <w:tcBorders>
              <w:top w:val="single" w:sz="4" w:space="0" w:color="000000"/>
              <w:left w:val="single" w:sz="4" w:space="0" w:color="000000"/>
              <w:bottom w:val="single" w:sz="4" w:space="0" w:color="000000"/>
              <w:right w:val="single" w:sz="4" w:space="0" w:color="000000"/>
            </w:tcBorders>
            <w:vAlign w:val="center"/>
          </w:tcPr>
          <w:p w14:paraId="5D55724C" w14:textId="77777777" w:rsidR="00F830D5" w:rsidRPr="008B578C" w:rsidRDefault="00F830D5" w:rsidP="00AA7BBF">
            <w:pPr>
              <w:spacing w:after="13" w:line="259" w:lineRule="auto"/>
              <w:ind w:right="24"/>
              <w:jc w:val="center"/>
            </w:pPr>
            <w:r w:rsidRPr="008B578C">
              <w:rPr>
                <w:rFonts w:eastAsia="Arial" w:cs="Arial"/>
              </w:rPr>
              <w:t>Sito pośrednie</w:t>
            </w:r>
            <w:r w:rsidRPr="008B578C">
              <w:rPr>
                <w:rFonts w:eastAsia="Arial" w:cs="Arial"/>
                <w:vertAlign w:val="superscript"/>
              </w:rPr>
              <w:t xml:space="preserve"> a</w:t>
            </w:r>
            <w:r w:rsidRPr="008B578C">
              <w:rPr>
                <w:rFonts w:eastAsia="Arial" w:cs="Arial"/>
              </w:rPr>
              <w:t xml:space="preserve"> </w:t>
            </w:r>
          </w:p>
          <w:p w14:paraId="320EB191" w14:textId="77777777" w:rsidR="00F830D5" w:rsidRPr="008B578C" w:rsidRDefault="00F830D5" w:rsidP="00AA7BBF">
            <w:pPr>
              <w:spacing w:line="259" w:lineRule="auto"/>
              <w:ind w:right="24"/>
              <w:jc w:val="center"/>
            </w:pPr>
            <w:r w:rsidRPr="008B578C">
              <w:rPr>
                <w:rFonts w:eastAsia="Arial" w:cs="Arial"/>
              </w:rPr>
              <w:t xml:space="preserve">mm </w:t>
            </w:r>
          </w:p>
        </w:tc>
        <w:tc>
          <w:tcPr>
            <w:tcW w:w="5105" w:type="dxa"/>
            <w:gridSpan w:val="2"/>
            <w:tcBorders>
              <w:top w:val="single" w:sz="4" w:space="0" w:color="000000"/>
              <w:left w:val="single" w:sz="4" w:space="0" w:color="000000"/>
              <w:bottom w:val="single" w:sz="4" w:space="0" w:color="000000"/>
              <w:right w:val="single" w:sz="4" w:space="0" w:color="000000"/>
            </w:tcBorders>
            <w:vAlign w:val="center"/>
          </w:tcPr>
          <w:p w14:paraId="78BEC6FD" w14:textId="77777777" w:rsidR="00F830D5" w:rsidRPr="008B578C" w:rsidRDefault="00F830D5" w:rsidP="00AA7BBF">
            <w:pPr>
              <w:spacing w:line="259" w:lineRule="auto"/>
              <w:jc w:val="center"/>
            </w:pPr>
            <w:r w:rsidRPr="008B578C">
              <w:rPr>
                <w:rFonts w:eastAsia="Arial" w:cs="Arial"/>
              </w:rPr>
              <w:t xml:space="preserve">Ogólne granice i tolerancje na sitach pośrednich (procent przechodzącej masy) </w:t>
            </w:r>
          </w:p>
        </w:tc>
        <w:tc>
          <w:tcPr>
            <w:tcW w:w="1334" w:type="dxa"/>
            <w:vMerge w:val="restart"/>
            <w:tcBorders>
              <w:top w:val="single" w:sz="4" w:space="0" w:color="000000"/>
              <w:left w:val="single" w:sz="4" w:space="0" w:color="000000"/>
              <w:bottom w:val="single" w:sz="4" w:space="0" w:color="000000"/>
              <w:right w:val="single" w:sz="4" w:space="0" w:color="000000"/>
            </w:tcBorders>
            <w:vAlign w:val="center"/>
          </w:tcPr>
          <w:p w14:paraId="49E4C468" w14:textId="77777777" w:rsidR="00F830D5" w:rsidRPr="008B578C" w:rsidRDefault="00F830D5" w:rsidP="00AA7BBF">
            <w:pPr>
              <w:spacing w:line="259" w:lineRule="auto"/>
              <w:ind w:left="22"/>
              <w:jc w:val="left"/>
            </w:pPr>
            <w:r w:rsidRPr="008B578C">
              <w:rPr>
                <w:rFonts w:eastAsia="Arial" w:cs="Arial"/>
              </w:rPr>
              <w:t xml:space="preserve">Kategoria G </w:t>
            </w:r>
          </w:p>
        </w:tc>
      </w:tr>
      <w:tr w:rsidR="00F830D5" w:rsidRPr="008B578C" w14:paraId="1ECC4B04" w14:textId="77777777" w:rsidTr="00AA7BBF">
        <w:trPr>
          <w:trHeight w:val="708"/>
        </w:trPr>
        <w:tc>
          <w:tcPr>
            <w:tcW w:w="0" w:type="auto"/>
            <w:vMerge/>
            <w:tcBorders>
              <w:top w:val="nil"/>
              <w:left w:val="single" w:sz="4" w:space="0" w:color="000000"/>
              <w:bottom w:val="single" w:sz="4" w:space="0" w:color="000000"/>
              <w:right w:val="single" w:sz="4" w:space="0" w:color="000000"/>
            </w:tcBorders>
          </w:tcPr>
          <w:p w14:paraId="525BDB66" w14:textId="77777777" w:rsidR="00F830D5" w:rsidRPr="008B578C" w:rsidRDefault="00F830D5" w:rsidP="00AA7BBF">
            <w:pPr>
              <w:spacing w:after="160" w:line="259" w:lineRule="auto"/>
              <w:jc w:val="left"/>
            </w:pPr>
          </w:p>
        </w:tc>
        <w:tc>
          <w:tcPr>
            <w:tcW w:w="0" w:type="auto"/>
            <w:vMerge/>
            <w:tcBorders>
              <w:top w:val="nil"/>
              <w:left w:val="single" w:sz="4" w:space="0" w:color="000000"/>
              <w:bottom w:val="single" w:sz="4" w:space="0" w:color="000000"/>
              <w:right w:val="single" w:sz="4" w:space="0" w:color="000000"/>
            </w:tcBorders>
          </w:tcPr>
          <w:p w14:paraId="28FCB6D7" w14:textId="77777777" w:rsidR="00F830D5" w:rsidRPr="008B578C" w:rsidRDefault="00F830D5" w:rsidP="00AA7BBF">
            <w:pPr>
              <w:spacing w:after="160" w:line="259" w:lineRule="auto"/>
              <w:jc w:val="left"/>
            </w:pPr>
          </w:p>
        </w:tc>
        <w:tc>
          <w:tcPr>
            <w:tcW w:w="1418" w:type="dxa"/>
            <w:tcBorders>
              <w:top w:val="single" w:sz="4" w:space="0" w:color="000000"/>
              <w:left w:val="single" w:sz="4" w:space="0" w:color="000000"/>
              <w:bottom w:val="single" w:sz="4" w:space="0" w:color="000000"/>
              <w:right w:val="single" w:sz="4" w:space="0" w:color="000000"/>
            </w:tcBorders>
            <w:vAlign w:val="center"/>
          </w:tcPr>
          <w:p w14:paraId="01FF2755" w14:textId="77777777" w:rsidR="00F830D5" w:rsidRPr="008B578C" w:rsidRDefault="00F830D5" w:rsidP="00AA7BBF">
            <w:pPr>
              <w:spacing w:line="259" w:lineRule="auto"/>
              <w:jc w:val="center"/>
            </w:pPr>
            <w:r w:rsidRPr="008B578C">
              <w:rPr>
                <w:rFonts w:eastAsia="Arial" w:cs="Arial"/>
              </w:rPr>
              <w:t xml:space="preserve">Ogólne granice </w:t>
            </w:r>
          </w:p>
        </w:tc>
        <w:tc>
          <w:tcPr>
            <w:tcW w:w="3686" w:type="dxa"/>
            <w:tcBorders>
              <w:top w:val="single" w:sz="4" w:space="0" w:color="000000"/>
              <w:left w:val="single" w:sz="4" w:space="0" w:color="000000"/>
              <w:bottom w:val="single" w:sz="4" w:space="0" w:color="000000"/>
              <w:right w:val="single" w:sz="4" w:space="0" w:color="000000"/>
            </w:tcBorders>
            <w:vAlign w:val="center"/>
          </w:tcPr>
          <w:p w14:paraId="34949776" w14:textId="77777777" w:rsidR="00F830D5" w:rsidRPr="008B578C" w:rsidRDefault="00F830D5" w:rsidP="00AA7BBF">
            <w:pPr>
              <w:spacing w:line="259" w:lineRule="auto"/>
              <w:jc w:val="center"/>
            </w:pPr>
            <w:r w:rsidRPr="008B578C">
              <w:rPr>
                <w:rFonts w:eastAsia="Arial" w:cs="Arial"/>
              </w:rPr>
              <w:t xml:space="preserve">Tolerancje dla typowego uziarnienia deklarowanego przez producenta </w:t>
            </w:r>
          </w:p>
        </w:tc>
        <w:tc>
          <w:tcPr>
            <w:tcW w:w="0" w:type="auto"/>
            <w:vMerge/>
            <w:tcBorders>
              <w:top w:val="nil"/>
              <w:left w:val="single" w:sz="4" w:space="0" w:color="000000"/>
              <w:bottom w:val="single" w:sz="4" w:space="0" w:color="000000"/>
              <w:right w:val="single" w:sz="4" w:space="0" w:color="000000"/>
            </w:tcBorders>
          </w:tcPr>
          <w:p w14:paraId="43834A75" w14:textId="77777777" w:rsidR="00F830D5" w:rsidRPr="008B578C" w:rsidRDefault="00F830D5" w:rsidP="00AA7BBF">
            <w:pPr>
              <w:spacing w:after="160" w:line="259" w:lineRule="auto"/>
              <w:jc w:val="left"/>
            </w:pPr>
          </w:p>
        </w:tc>
      </w:tr>
      <w:tr w:rsidR="00F830D5" w:rsidRPr="008B578C" w14:paraId="113C0297" w14:textId="77777777" w:rsidTr="00AA7BBF">
        <w:trPr>
          <w:trHeight w:val="480"/>
        </w:trPr>
        <w:tc>
          <w:tcPr>
            <w:tcW w:w="1102" w:type="dxa"/>
            <w:vMerge w:val="restart"/>
            <w:tcBorders>
              <w:top w:val="single" w:sz="4" w:space="0" w:color="000000"/>
              <w:left w:val="single" w:sz="4" w:space="0" w:color="000000"/>
              <w:bottom w:val="single" w:sz="4" w:space="0" w:color="000000"/>
              <w:right w:val="single" w:sz="4" w:space="0" w:color="000000"/>
            </w:tcBorders>
            <w:vAlign w:val="center"/>
          </w:tcPr>
          <w:p w14:paraId="1E668A22" w14:textId="77777777" w:rsidR="00F830D5" w:rsidRPr="008B578C" w:rsidRDefault="00F830D5" w:rsidP="00AA7BBF">
            <w:pPr>
              <w:spacing w:line="259" w:lineRule="auto"/>
              <w:ind w:right="29"/>
              <w:jc w:val="center"/>
            </w:pPr>
            <w:r w:rsidRPr="008B578C">
              <w:rPr>
                <w:rFonts w:eastAsia="Arial" w:cs="Arial"/>
              </w:rPr>
              <w:t xml:space="preserve">&lt;4 </w:t>
            </w:r>
          </w:p>
        </w:tc>
        <w:tc>
          <w:tcPr>
            <w:tcW w:w="1982" w:type="dxa"/>
            <w:vMerge w:val="restart"/>
            <w:tcBorders>
              <w:top w:val="single" w:sz="4" w:space="0" w:color="000000"/>
              <w:left w:val="single" w:sz="4" w:space="0" w:color="000000"/>
              <w:bottom w:val="single" w:sz="4" w:space="0" w:color="000000"/>
              <w:right w:val="single" w:sz="4" w:space="0" w:color="000000"/>
            </w:tcBorders>
            <w:vAlign w:val="center"/>
          </w:tcPr>
          <w:p w14:paraId="5ECDFE3C" w14:textId="77777777" w:rsidR="00F830D5" w:rsidRPr="008B578C" w:rsidRDefault="00F830D5" w:rsidP="00AA7BBF">
            <w:pPr>
              <w:spacing w:line="259" w:lineRule="auto"/>
              <w:ind w:right="26"/>
              <w:jc w:val="center"/>
            </w:pPr>
            <w:r w:rsidRPr="008B578C">
              <w:rPr>
                <w:rFonts w:eastAsia="Arial" w:cs="Arial"/>
              </w:rPr>
              <w:t xml:space="preserve">D/1,4 </w:t>
            </w:r>
          </w:p>
        </w:tc>
        <w:tc>
          <w:tcPr>
            <w:tcW w:w="1418" w:type="dxa"/>
            <w:tcBorders>
              <w:top w:val="single" w:sz="4" w:space="0" w:color="000000"/>
              <w:left w:val="single" w:sz="4" w:space="0" w:color="000000"/>
              <w:bottom w:val="single" w:sz="4" w:space="0" w:color="000000"/>
              <w:right w:val="single" w:sz="4" w:space="0" w:color="000000"/>
            </w:tcBorders>
            <w:vAlign w:val="center"/>
          </w:tcPr>
          <w:p w14:paraId="1F9F335E" w14:textId="77777777" w:rsidR="00F830D5" w:rsidRPr="008B578C" w:rsidRDefault="00F830D5" w:rsidP="00AA7BBF">
            <w:pPr>
              <w:spacing w:line="259" w:lineRule="auto"/>
              <w:ind w:left="50"/>
              <w:jc w:val="left"/>
            </w:pPr>
            <w:r w:rsidRPr="008B578C">
              <w:rPr>
                <w:rFonts w:eastAsia="Arial" w:cs="Arial"/>
              </w:rPr>
              <w:t xml:space="preserve">Od 25 do 80 </w:t>
            </w:r>
          </w:p>
        </w:tc>
        <w:tc>
          <w:tcPr>
            <w:tcW w:w="3686" w:type="dxa"/>
            <w:tcBorders>
              <w:top w:val="single" w:sz="4" w:space="0" w:color="000000"/>
              <w:left w:val="single" w:sz="4" w:space="0" w:color="000000"/>
              <w:bottom w:val="single" w:sz="4" w:space="0" w:color="000000"/>
              <w:right w:val="single" w:sz="4" w:space="0" w:color="000000"/>
            </w:tcBorders>
            <w:vAlign w:val="center"/>
          </w:tcPr>
          <w:p w14:paraId="39826262" w14:textId="77777777" w:rsidR="00F830D5" w:rsidRPr="008B578C" w:rsidRDefault="00F830D5" w:rsidP="00AA7BBF">
            <w:pPr>
              <w:spacing w:line="259" w:lineRule="auto"/>
              <w:ind w:right="31"/>
              <w:jc w:val="center"/>
            </w:pPr>
            <w:r w:rsidRPr="008B578C">
              <w:rPr>
                <w:rFonts w:eastAsia="Arial" w:cs="Arial"/>
              </w:rPr>
              <w:t xml:space="preserve">±15 </w:t>
            </w:r>
          </w:p>
        </w:tc>
        <w:tc>
          <w:tcPr>
            <w:tcW w:w="1334" w:type="dxa"/>
            <w:tcBorders>
              <w:top w:val="single" w:sz="4" w:space="0" w:color="000000"/>
              <w:left w:val="single" w:sz="4" w:space="0" w:color="000000"/>
              <w:bottom w:val="single" w:sz="4" w:space="0" w:color="000000"/>
              <w:right w:val="single" w:sz="4" w:space="0" w:color="000000"/>
            </w:tcBorders>
            <w:vAlign w:val="bottom"/>
          </w:tcPr>
          <w:p w14:paraId="5A051D25" w14:textId="77777777" w:rsidR="00F830D5" w:rsidRPr="008B578C" w:rsidRDefault="00F830D5" w:rsidP="00AA7BBF">
            <w:pPr>
              <w:spacing w:line="259" w:lineRule="auto"/>
              <w:ind w:right="31"/>
              <w:jc w:val="center"/>
            </w:pPr>
            <w:r w:rsidRPr="008B578C">
              <w:rPr>
                <w:rFonts w:eastAsia="Arial" w:cs="Arial"/>
              </w:rPr>
              <w:t xml:space="preserve">G25/15 </w:t>
            </w:r>
          </w:p>
        </w:tc>
      </w:tr>
      <w:tr w:rsidR="00F830D5" w:rsidRPr="008B578C" w14:paraId="02A73724" w14:textId="77777777" w:rsidTr="00AA7BBF">
        <w:trPr>
          <w:trHeight w:val="480"/>
        </w:trPr>
        <w:tc>
          <w:tcPr>
            <w:tcW w:w="0" w:type="auto"/>
            <w:vMerge/>
            <w:tcBorders>
              <w:top w:val="nil"/>
              <w:left w:val="single" w:sz="4" w:space="0" w:color="000000"/>
              <w:bottom w:val="single" w:sz="4" w:space="0" w:color="000000"/>
              <w:right w:val="single" w:sz="4" w:space="0" w:color="000000"/>
            </w:tcBorders>
          </w:tcPr>
          <w:p w14:paraId="463C0EC8" w14:textId="77777777" w:rsidR="00F830D5" w:rsidRPr="008B578C" w:rsidRDefault="00F830D5" w:rsidP="00AA7BBF">
            <w:pPr>
              <w:spacing w:after="160" w:line="259" w:lineRule="auto"/>
              <w:jc w:val="left"/>
            </w:pPr>
          </w:p>
        </w:tc>
        <w:tc>
          <w:tcPr>
            <w:tcW w:w="0" w:type="auto"/>
            <w:vMerge/>
            <w:tcBorders>
              <w:top w:val="nil"/>
              <w:left w:val="single" w:sz="4" w:space="0" w:color="000000"/>
              <w:bottom w:val="single" w:sz="4" w:space="0" w:color="000000"/>
              <w:right w:val="single" w:sz="4" w:space="0" w:color="000000"/>
            </w:tcBorders>
          </w:tcPr>
          <w:p w14:paraId="090FE3C7" w14:textId="77777777" w:rsidR="00F830D5" w:rsidRPr="008B578C" w:rsidRDefault="00F830D5" w:rsidP="00AA7BBF">
            <w:pPr>
              <w:spacing w:after="160" w:line="259" w:lineRule="auto"/>
              <w:jc w:val="left"/>
            </w:pPr>
          </w:p>
        </w:tc>
        <w:tc>
          <w:tcPr>
            <w:tcW w:w="1418" w:type="dxa"/>
            <w:tcBorders>
              <w:top w:val="single" w:sz="4" w:space="0" w:color="000000"/>
              <w:left w:val="single" w:sz="4" w:space="0" w:color="000000"/>
              <w:bottom w:val="single" w:sz="4" w:space="0" w:color="000000"/>
              <w:right w:val="single" w:sz="4" w:space="0" w:color="000000"/>
            </w:tcBorders>
            <w:vAlign w:val="center"/>
          </w:tcPr>
          <w:p w14:paraId="41A209F5" w14:textId="77777777" w:rsidR="00F830D5" w:rsidRPr="008B578C" w:rsidRDefault="00F830D5" w:rsidP="00AA7BBF">
            <w:pPr>
              <w:spacing w:line="259" w:lineRule="auto"/>
              <w:ind w:left="50"/>
              <w:jc w:val="left"/>
            </w:pPr>
            <w:r w:rsidRPr="008B578C">
              <w:rPr>
                <w:rFonts w:eastAsia="Arial" w:cs="Arial"/>
              </w:rPr>
              <w:t xml:space="preserve">Od 20 do 70 </w:t>
            </w:r>
          </w:p>
        </w:tc>
        <w:tc>
          <w:tcPr>
            <w:tcW w:w="3686" w:type="dxa"/>
            <w:tcBorders>
              <w:top w:val="single" w:sz="4" w:space="0" w:color="000000"/>
              <w:left w:val="single" w:sz="4" w:space="0" w:color="000000"/>
              <w:bottom w:val="single" w:sz="4" w:space="0" w:color="000000"/>
              <w:right w:val="single" w:sz="4" w:space="0" w:color="000000"/>
            </w:tcBorders>
            <w:vAlign w:val="center"/>
          </w:tcPr>
          <w:p w14:paraId="0064CC7B" w14:textId="77777777" w:rsidR="00F830D5" w:rsidRPr="008B578C" w:rsidRDefault="00F830D5" w:rsidP="00AA7BBF">
            <w:pPr>
              <w:spacing w:line="259" w:lineRule="auto"/>
              <w:ind w:right="31"/>
              <w:jc w:val="center"/>
            </w:pPr>
            <w:r w:rsidRPr="008B578C">
              <w:rPr>
                <w:rFonts w:eastAsia="Arial" w:cs="Arial"/>
              </w:rPr>
              <w:t xml:space="preserve">±15 </w:t>
            </w:r>
          </w:p>
        </w:tc>
        <w:tc>
          <w:tcPr>
            <w:tcW w:w="1334" w:type="dxa"/>
            <w:tcBorders>
              <w:top w:val="single" w:sz="4" w:space="0" w:color="000000"/>
              <w:left w:val="single" w:sz="4" w:space="0" w:color="000000"/>
              <w:bottom w:val="single" w:sz="4" w:space="0" w:color="000000"/>
              <w:right w:val="single" w:sz="4" w:space="0" w:color="000000"/>
            </w:tcBorders>
            <w:vAlign w:val="bottom"/>
          </w:tcPr>
          <w:p w14:paraId="3605414F" w14:textId="77777777" w:rsidR="00F830D5" w:rsidRPr="008B578C" w:rsidRDefault="00F830D5" w:rsidP="00AA7BBF">
            <w:pPr>
              <w:spacing w:line="259" w:lineRule="auto"/>
              <w:ind w:right="31"/>
              <w:jc w:val="center"/>
            </w:pPr>
            <w:r w:rsidRPr="008B578C">
              <w:rPr>
                <w:rFonts w:eastAsia="Arial" w:cs="Arial"/>
              </w:rPr>
              <w:t xml:space="preserve">G20/15 </w:t>
            </w:r>
          </w:p>
        </w:tc>
      </w:tr>
      <w:tr w:rsidR="00F830D5" w:rsidRPr="008B578C" w14:paraId="537164AE" w14:textId="77777777" w:rsidTr="00AA7BBF">
        <w:trPr>
          <w:trHeight w:val="710"/>
        </w:trPr>
        <w:tc>
          <w:tcPr>
            <w:tcW w:w="9523" w:type="dxa"/>
            <w:gridSpan w:val="5"/>
            <w:tcBorders>
              <w:top w:val="single" w:sz="4" w:space="0" w:color="000000"/>
              <w:left w:val="single" w:sz="4" w:space="0" w:color="000000"/>
              <w:bottom w:val="single" w:sz="4" w:space="0" w:color="000000"/>
              <w:right w:val="single" w:sz="4" w:space="0" w:color="000000"/>
            </w:tcBorders>
            <w:vAlign w:val="center"/>
          </w:tcPr>
          <w:p w14:paraId="63FB0DDC" w14:textId="77777777" w:rsidR="00F830D5" w:rsidRPr="008B578C" w:rsidRDefault="00F830D5" w:rsidP="00AA7BBF">
            <w:pPr>
              <w:spacing w:line="259" w:lineRule="auto"/>
              <w:jc w:val="left"/>
            </w:pPr>
            <w:r w:rsidRPr="008B578C">
              <w:rPr>
                <w:rFonts w:eastAsia="Arial" w:cs="Arial"/>
              </w:rPr>
              <w:t xml:space="preserve">a </w:t>
            </w:r>
          </w:p>
          <w:p w14:paraId="314F8A17" w14:textId="77777777" w:rsidR="00F830D5" w:rsidRPr="008B578C" w:rsidRDefault="00F830D5" w:rsidP="00AA7BBF">
            <w:pPr>
              <w:spacing w:line="259" w:lineRule="auto"/>
              <w:ind w:left="142" w:hanging="34"/>
              <w:jc w:val="left"/>
            </w:pPr>
            <w:r w:rsidRPr="008B578C">
              <w:rPr>
                <w:rFonts w:eastAsia="Arial" w:cs="Arial"/>
              </w:rPr>
              <w:t xml:space="preserve">Tam gdzie sito pośrednie określone jak wyżej, nie ma dokładnych wymiarów sita z serii R20 wg ISO 565:1990, należy użyć najbliższe sito z serii. </w:t>
            </w:r>
          </w:p>
        </w:tc>
      </w:tr>
    </w:tbl>
    <w:p w14:paraId="40303643" w14:textId="77777777" w:rsidR="00F830D5" w:rsidRPr="008B578C" w:rsidRDefault="00F830D5" w:rsidP="00F830D5">
      <w:pPr>
        <w:spacing w:line="259" w:lineRule="auto"/>
        <w:jc w:val="left"/>
        <w:rPr>
          <w:sz w:val="22"/>
          <w:szCs w:val="22"/>
        </w:rPr>
      </w:pPr>
      <w:r w:rsidRPr="008B578C">
        <w:rPr>
          <w:rFonts w:eastAsia="Arial" w:cs="Arial"/>
          <w:sz w:val="22"/>
          <w:szCs w:val="22"/>
        </w:rPr>
        <w:t xml:space="preserve"> </w:t>
      </w:r>
    </w:p>
    <w:p w14:paraId="149E7405" w14:textId="77777777" w:rsidR="00F830D5" w:rsidRPr="008B578C" w:rsidRDefault="00F830D5" w:rsidP="00F830D5">
      <w:pPr>
        <w:spacing w:after="19" w:line="259" w:lineRule="auto"/>
        <w:jc w:val="left"/>
        <w:rPr>
          <w:sz w:val="22"/>
          <w:szCs w:val="22"/>
        </w:rPr>
      </w:pPr>
      <w:r w:rsidRPr="008B578C">
        <w:rPr>
          <w:rFonts w:eastAsia="Arial" w:cs="Arial"/>
          <w:sz w:val="22"/>
          <w:szCs w:val="22"/>
        </w:rPr>
        <w:t xml:space="preserve"> </w:t>
      </w:r>
    </w:p>
    <w:p w14:paraId="1DD5A8D4" w14:textId="77777777" w:rsidR="00F830D5" w:rsidRPr="008B578C" w:rsidRDefault="00F830D5" w:rsidP="00F830D5">
      <w:pPr>
        <w:spacing w:after="5" w:line="251" w:lineRule="auto"/>
        <w:ind w:left="715"/>
        <w:jc w:val="left"/>
        <w:rPr>
          <w:sz w:val="22"/>
          <w:szCs w:val="22"/>
        </w:rPr>
      </w:pPr>
      <w:r w:rsidRPr="008B578C">
        <w:rPr>
          <w:rFonts w:eastAsia="Arial" w:cs="Arial"/>
          <w:sz w:val="22"/>
          <w:szCs w:val="22"/>
        </w:rPr>
        <w:t xml:space="preserve">Tabela nr 5. Wymagane właściwości kruszywa łamanego drobnego (do 2mm). </w:t>
      </w:r>
    </w:p>
    <w:p w14:paraId="28BA8BA8" w14:textId="77777777" w:rsidR="00F830D5" w:rsidRPr="008B578C" w:rsidRDefault="00F830D5" w:rsidP="00F830D5">
      <w:pPr>
        <w:spacing w:line="259" w:lineRule="auto"/>
        <w:ind w:left="708"/>
        <w:jc w:val="left"/>
        <w:rPr>
          <w:sz w:val="22"/>
          <w:szCs w:val="22"/>
        </w:rPr>
      </w:pPr>
      <w:r w:rsidRPr="008B578C">
        <w:rPr>
          <w:rFonts w:eastAsia="Arial" w:cs="Arial"/>
          <w:sz w:val="22"/>
          <w:szCs w:val="22"/>
        </w:rPr>
        <w:t xml:space="preserve"> </w:t>
      </w:r>
    </w:p>
    <w:tbl>
      <w:tblPr>
        <w:tblStyle w:val="TableGrid"/>
        <w:tblW w:w="9523" w:type="dxa"/>
        <w:tblInd w:w="600" w:type="dxa"/>
        <w:tblCellMar>
          <w:left w:w="108" w:type="dxa"/>
          <w:bottom w:w="122" w:type="dxa"/>
          <w:right w:w="121" w:type="dxa"/>
        </w:tblCellMar>
        <w:tblLook w:val="04A0" w:firstRow="1" w:lastRow="0" w:firstColumn="1" w:lastColumn="0" w:noHBand="0" w:noVBand="1"/>
      </w:tblPr>
      <w:tblGrid>
        <w:gridCol w:w="5496"/>
        <w:gridCol w:w="4027"/>
      </w:tblGrid>
      <w:tr w:rsidR="00F830D5" w:rsidRPr="008B578C" w14:paraId="1178DC47" w14:textId="77777777" w:rsidTr="00AA7BBF">
        <w:trPr>
          <w:trHeight w:val="480"/>
        </w:trPr>
        <w:tc>
          <w:tcPr>
            <w:tcW w:w="5496" w:type="dxa"/>
            <w:tcBorders>
              <w:top w:val="single" w:sz="4" w:space="0" w:color="000000"/>
              <w:left w:val="single" w:sz="4" w:space="0" w:color="000000"/>
              <w:bottom w:val="single" w:sz="4" w:space="0" w:color="000000"/>
              <w:right w:val="single" w:sz="4" w:space="0" w:color="000000"/>
            </w:tcBorders>
            <w:vAlign w:val="center"/>
          </w:tcPr>
          <w:p w14:paraId="178C802E" w14:textId="77777777" w:rsidR="00F830D5" w:rsidRPr="008B578C" w:rsidRDefault="00F830D5" w:rsidP="00AA7BBF">
            <w:pPr>
              <w:spacing w:line="259" w:lineRule="auto"/>
              <w:ind w:left="11"/>
              <w:jc w:val="center"/>
            </w:pPr>
            <w:r w:rsidRPr="008B578C">
              <w:rPr>
                <w:rFonts w:eastAsia="Arial" w:cs="Arial"/>
              </w:rPr>
              <w:t xml:space="preserve">Właściwości kruszywa </w:t>
            </w:r>
          </w:p>
        </w:tc>
        <w:tc>
          <w:tcPr>
            <w:tcW w:w="4027" w:type="dxa"/>
            <w:tcBorders>
              <w:top w:val="single" w:sz="4" w:space="0" w:color="000000"/>
              <w:left w:val="single" w:sz="4" w:space="0" w:color="000000"/>
              <w:bottom w:val="single" w:sz="4" w:space="0" w:color="000000"/>
              <w:right w:val="single" w:sz="4" w:space="0" w:color="000000"/>
            </w:tcBorders>
            <w:vAlign w:val="center"/>
          </w:tcPr>
          <w:p w14:paraId="041E1784" w14:textId="77777777" w:rsidR="00F830D5" w:rsidRPr="008B578C" w:rsidRDefault="00F830D5" w:rsidP="00AA7BBF">
            <w:pPr>
              <w:spacing w:line="259" w:lineRule="auto"/>
              <w:ind w:left="6"/>
              <w:jc w:val="center"/>
            </w:pPr>
            <w:r w:rsidRPr="008B578C">
              <w:rPr>
                <w:rFonts w:eastAsia="Arial" w:cs="Arial"/>
              </w:rPr>
              <w:t xml:space="preserve">KR5-KR6 </w:t>
            </w:r>
          </w:p>
        </w:tc>
      </w:tr>
      <w:tr w:rsidR="00F830D5" w:rsidRPr="008B578C" w14:paraId="7AF9CB90" w14:textId="77777777" w:rsidTr="00AA7BBF">
        <w:trPr>
          <w:trHeight w:val="480"/>
        </w:trPr>
        <w:tc>
          <w:tcPr>
            <w:tcW w:w="5496" w:type="dxa"/>
            <w:tcBorders>
              <w:top w:val="single" w:sz="4" w:space="0" w:color="000000"/>
              <w:left w:val="single" w:sz="4" w:space="0" w:color="000000"/>
              <w:bottom w:val="single" w:sz="4" w:space="0" w:color="000000"/>
              <w:right w:val="single" w:sz="4" w:space="0" w:color="000000"/>
            </w:tcBorders>
            <w:vAlign w:val="center"/>
          </w:tcPr>
          <w:p w14:paraId="64A7418B" w14:textId="77777777" w:rsidR="00F830D5" w:rsidRPr="008B578C" w:rsidRDefault="00F830D5" w:rsidP="00AA7BBF">
            <w:pPr>
              <w:spacing w:line="259" w:lineRule="auto"/>
              <w:jc w:val="left"/>
            </w:pPr>
            <w:r w:rsidRPr="008B578C">
              <w:rPr>
                <w:rFonts w:eastAsia="Arial" w:cs="Arial"/>
              </w:rPr>
              <w:t xml:space="preserve">Uziarnienie wg PN-EN 933-1; wymagana kategoria: </w:t>
            </w:r>
          </w:p>
        </w:tc>
        <w:tc>
          <w:tcPr>
            <w:tcW w:w="4027" w:type="dxa"/>
            <w:tcBorders>
              <w:top w:val="single" w:sz="4" w:space="0" w:color="000000"/>
              <w:left w:val="single" w:sz="4" w:space="0" w:color="000000"/>
              <w:bottom w:val="single" w:sz="4" w:space="0" w:color="000000"/>
              <w:right w:val="single" w:sz="4" w:space="0" w:color="000000"/>
            </w:tcBorders>
            <w:vAlign w:val="center"/>
          </w:tcPr>
          <w:p w14:paraId="7F8A62B6" w14:textId="77777777" w:rsidR="00F830D5" w:rsidRPr="008B578C" w:rsidRDefault="00F830D5" w:rsidP="00AA7BBF">
            <w:pPr>
              <w:spacing w:line="259" w:lineRule="auto"/>
              <w:ind w:left="4"/>
              <w:jc w:val="center"/>
            </w:pPr>
            <w:r w:rsidRPr="008B578C">
              <w:rPr>
                <w:rFonts w:eastAsia="Arial" w:cs="Arial"/>
              </w:rPr>
              <w:t>G</w:t>
            </w:r>
            <w:r w:rsidRPr="008B578C">
              <w:rPr>
                <w:rFonts w:eastAsia="Arial" w:cs="Arial"/>
                <w:vertAlign w:val="subscript"/>
              </w:rPr>
              <w:t>F</w:t>
            </w:r>
            <w:r w:rsidRPr="008B578C">
              <w:rPr>
                <w:rFonts w:eastAsia="Arial" w:cs="Arial"/>
              </w:rPr>
              <w:t xml:space="preserve">85 </w:t>
            </w:r>
          </w:p>
        </w:tc>
      </w:tr>
      <w:tr w:rsidR="00F830D5" w:rsidRPr="008B578C" w14:paraId="7AE198AF" w14:textId="77777777" w:rsidTr="00AA7BBF">
        <w:trPr>
          <w:trHeight w:val="710"/>
        </w:trPr>
        <w:tc>
          <w:tcPr>
            <w:tcW w:w="5496" w:type="dxa"/>
            <w:tcBorders>
              <w:top w:val="single" w:sz="4" w:space="0" w:color="000000"/>
              <w:left w:val="single" w:sz="4" w:space="0" w:color="000000"/>
              <w:bottom w:val="single" w:sz="4" w:space="0" w:color="000000"/>
              <w:right w:val="single" w:sz="4" w:space="0" w:color="000000"/>
            </w:tcBorders>
            <w:vAlign w:val="center"/>
          </w:tcPr>
          <w:p w14:paraId="5C033F6F" w14:textId="77777777" w:rsidR="00F830D5" w:rsidRPr="008B578C" w:rsidRDefault="00F830D5" w:rsidP="00AA7BBF">
            <w:pPr>
              <w:spacing w:line="259" w:lineRule="auto"/>
              <w:jc w:val="left"/>
            </w:pPr>
            <w:r w:rsidRPr="008B578C">
              <w:rPr>
                <w:rFonts w:eastAsia="Arial" w:cs="Arial"/>
              </w:rPr>
              <w:t xml:space="preserve">Tolerancje uziarnienia; odchylenia nie większe niż według kategorii: </w:t>
            </w:r>
          </w:p>
        </w:tc>
        <w:tc>
          <w:tcPr>
            <w:tcW w:w="4027" w:type="dxa"/>
            <w:tcBorders>
              <w:top w:val="single" w:sz="4" w:space="0" w:color="000000"/>
              <w:left w:val="single" w:sz="4" w:space="0" w:color="000000"/>
              <w:bottom w:val="single" w:sz="4" w:space="0" w:color="000000"/>
              <w:right w:val="single" w:sz="4" w:space="0" w:color="000000"/>
            </w:tcBorders>
            <w:vAlign w:val="center"/>
          </w:tcPr>
          <w:p w14:paraId="03A5635D" w14:textId="77777777" w:rsidR="00F830D5" w:rsidRPr="008B578C" w:rsidRDefault="00F830D5" w:rsidP="00AA7BBF">
            <w:pPr>
              <w:spacing w:line="259" w:lineRule="auto"/>
              <w:ind w:left="6"/>
              <w:jc w:val="center"/>
            </w:pPr>
            <w:r w:rsidRPr="008B578C">
              <w:rPr>
                <w:rFonts w:eastAsia="Arial" w:cs="Arial"/>
              </w:rPr>
              <w:t>G</w:t>
            </w:r>
            <w:r w:rsidRPr="008B578C">
              <w:rPr>
                <w:rFonts w:eastAsia="Arial" w:cs="Arial"/>
                <w:vertAlign w:val="subscript"/>
              </w:rPr>
              <w:t>TC</w:t>
            </w:r>
            <w:r w:rsidRPr="008B578C">
              <w:rPr>
                <w:rFonts w:eastAsia="Arial" w:cs="Arial"/>
              </w:rPr>
              <w:t xml:space="preserve">20 </w:t>
            </w:r>
          </w:p>
        </w:tc>
      </w:tr>
      <w:tr w:rsidR="00F830D5" w:rsidRPr="008B578C" w14:paraId="0112E287" w14:textId="77777777" w:rsidTr="00AA7BBF">
        <w:trPr>
          <w:trHeight w:val="708"/>
        </w:trPr>
        <w:tc>
          <w:tcPr>
            <w:tcW w:w="5496" w:type="dxa"/>
            <w:tcBorders>
              <w:top w:val="single" w:sz="4" w:space="0" w:color="000000"/>
              <w:left w:val="single" w:sz="4" w:space="0" w:color="000000"/>
              <w:bottom w:val="single" w:sz="4" w:space="0" w:color="000000"/>
              <w:right w:val="single" w:sz="4" w:space="0" w:color="000000"/>
            </w:tcBorders>
            <w:vAlign w:val="center"/>
          </w:tcPr>
          <w:p w14:paraId="3BAB70BA" w14:textId="77777777" w:rsidR="00F830D5" w:rsidRPr="008B578C" w:rsidRDefault="00F830D5" w:rsidP="00AA7BBF">
            <w:pPr>
              <w:spacing w:line="259" w:lineRule="auto"/>
              <w:jc w:val="left"/>
            </w:pPr>
            <w:r w:rsidRPr="008B578C">
              <w:rPr>
                <w:rFonts w:eastAsia="Arial" w:cs="Arial"/>
              </w:rPr>
              <w:t xml:space="preserve">Zawartość pyłów według PN-EN 933-1; kategoria nie wyższa niż: </w:t>
            </w:r>
          </w:p>
        </w:tc>
        <w:tc>
          <w:tcPr>
            <w:tcW w:w="4027" w:type="dxa"/>
            <w:tcBorders>
              <w:top w:val="single" w:sz="4" w:space="0" w:color="000000"/>
              <w:left w:val="single" w:sz="4" w:space="0" w:color="000000"/>
              <w:bottom w:val="single" w:sz="4" w:space="0" w:color="000000"/>
              <w:right w:val="single" w:sz="4" w:space="0" w:color="000000"/>
            </w:tcBorders>
            <w:vAlign w:val="center"/>
          </w:tcPr>
          <w:p w14:paraId="3B1072DA" w14:textId="77777777" w:rsidR="00F830D5" w:rsidRPr="008B578C" w:rsidRDefault="00F830D5" w:rsidP="00AA7BBF">
            <w:pPr>
              <w:spacing w:line="259" w:lineRule="auto"/>
              <w:ind w:left="8"/>
              <w:jc w:val="center"/>
            </w:pPr>
            <w:r w:rsidRPr="008B578C">
              <w:rPr>
                <w:rFonts w:eastAsia="Arial" w:cs="Arial"/>
              </w:rPr>
              <w:t>f</w:t>
            </w:r>
            <w:r w:rsidRPr="008B578C">
              <w:rPr>
                <w:rFonts w:eastAsia="Arial" w:cs="Arial"/>
                <w:vertAlign w:val="subscript"/>
              </w:rPr>
              <w:t>16</w:t>
            </w:r>
            <w:r w:rsidRPr="008B578C">
              <w:rPr>
                <w:rFonts w:eastAsia="Arial" w:cs="Arial"/>
              </w:rPr>
              <w:t xml:space="preserve"> </w:t>
            </w:r>
          </w:p>
        </w:tc>
      </w:tr>
      <w:tr w:rsidR="00F830D5" w:rsidRPr="008B578C" w14:paraId="6FEDA860" w14:textId="77777777" w:rsidTr="00AA7BBF">
        <w:trPr>
          <w:trHeight w:val="716"/>
        </w:trPr>
        <w:tc>
          <w:tcPr>
            <w:tcW w:w="5496" w:type="dxa"/>
            <w:tcBorders>
              <w:top w:val="single" w:sz="4" w:space="0" w:color="000000"/>
              <w:left w:val="single" w:sz="4" w:space="0" w:color="000000"/>
              <w:bottom w:val="double" w:sz="4" w:space="0" w:color="000000"/>
              <w:right w:val="single" w:sz="4" w:space="0" w:color="000000"/>
            </w:tcBorders>
            <w:vAlign w:val="center"/>
          </w:tcPr>
          <w:p w14:paraId="4C88F38A" w14:textId="77777777" w:rsidR="00F830D5" w:rsidRPr="008B578C" w:rsidRDefault="00F830D5" w:rsidP="00AA7BBF">
            <w:pPr>
              <w:spacing w:line="259" w:lineRule="auto"/>
            </w:pPr>
            <w:r w:rsidRPr="008B578C">
              <w:rPr>
                <w:rFonts w:eastAsia="Arial" w:cs="Arial"/>
              </w:rPr>
              <w:t xml:space="preserve">Jakość pyłów według PN-EN 933-9; kategoria nie wyższa niż: </w:t>
            </w:r>
          </w:p>
        </w:tc>
        <w:tc>
          <w:tcPr>
            <w:tcW w:w="4027" w:type="dxa"/>
            <w:tcBorders>
              <w:top w:val="single" w:sz="4" w:space="0" w:color="000000"/>
              <w:left w:val="single" w:sz="4" w:space="0" w:color="000000"/>
              <w:bottom w:val="double" w:sz="4" w:space="0" w:color="000000"/>
              <w:right w:val="single" w:sz="4" w:space="0" w:color="000000"/>
            </w:tcBorders>
            <w:vAlign w:val="center"/>
          </w:tcPr>
          <w:p w14:paraId="3CF3CC33" w14:textId="77777777" w:rsidR="00F830D5" w:rsidRPr="008B578C" w:rsidRDefault="00F830D5" w:rsidP="00AA7BBF">
            <w:pPr>
              <w:spacing w:line="259" w:lineRule="auto"/>
              <w:ind w:left="4"/>
              <w:jc w:val="center"/>
            </w:pPr>
            <w:r w:rsidRPr="008B578C">
              <w:rPr>
                <w:rFonts w:eastAsia="Arial" w:cs="Arial"/>
              </w:rPr>
              <w:t>MB</w:t>
            </w:r>
            <w:r w:rsidRPr="008B578C">
              <w:rPr>
                <w:rFonts w:eastAsia="Arial" w:cs="Arial"/>
                <w:vertAlign w:val="subscript"/>
              </w:rPr>
              <w:t>F</w:t>
            </w:r>
            <w:r w:rsidRPr="008B578C">
              <w:rPr>
                <w:rFonts w:eastAsia="Arial" w:cs="Arial"/>
              </w:rPr>
              <w:t xml:space="preserve">10 </w:t>
            </w:r>
          </w:p>
        </w:tc>
      </w:tr>
      <w:tr w:rsidR="00F830D5" w:rsidRPr="008B578C" w14:paraId="32A6253A" w14:textId="77777777" w:rsidTr="00AA7BBF">
        <w:trPr>
          <w:trHeight w:val="486"/>
        </w:trPr>
        <w:tc>
          <w:tcPr>
            <w:tcW w:w="5496" w:type="dxa"/>
            <w:tcBorders>
              <w:top w:val="double" w:sz="4" w:space="0" w:color="000000"/>
              <w:left w:val="single" w:sz="4" w:space="0" w:color="000000"/>
              <w:bottom w:val="single" w:sz="4" w:space="0" w:color="000000"/>
              <w:right w:val="single" w:sz="4" w:space="0" w:color="000000"/>
            </w:tcBorders>
            <w:vAlign w:val="center"/>
          </w:tcPr>
          <w:p w14:paraId="0B6161A4" w14:textId="77777777" w:rsidR="00F830D5" w:rsidRPr="008B578C" w:rsidRDefault="00F830D5" w:rsidP="00AA7BBF">
            <w:pPr>
              <w:spacing w:line="259" w:lineRule="auto"/>
              <w:jc w:val="left"/>
            </w:pPr>
            <w:r w:rsidRPr="008B578C">
              <w:rPr>
                <w:rFonts w:eastAsia="Arial" w:cs="Arial"/>
              </w:rPr>
              <w:t xml:space="preserve">Gęstość ziaren według PN-EN 1097-6, rozdział 7,8 lub 9 </w:t>
            </w:r>
          </w:p>
        </w:tc>
        <w:tc>
          <w:tcPr>
            <w:tcW w:w="4027" w:type="dxa"/>
            <w:tcBorders>
              <w:top w:val="double" w:sz="4" w:space="0" w:color="000000"/>
              <w:left w:val="single" w:sz="4" w:space="0" w:color="000000"/>
              <w:bottom w:val="single" w:sz="4" w:space="0" w:color="000000"/>
              <w:right w:val="single" w:sz="4" w:space="0" w:color="000000"/>
            </w:tcBorders>
            <w:vAlign w:val="center"/>
          </w:tcPr>
          <w:p w14:paraId="31EB804F" w14:textId="77777777" w:rsidR="00F830D5" w:rsidRPr="008B578C" w:rsidRDefault="00F830D5" w:rsidP="00AA7BBF">
            <w:pPr>
              <w:spacing w:line="259" w:lineRule="auto"/>
              <w:ind w:left="4"/>
              <w:jc w:val="center"/>
            </w:pPr>
            <w:r w:rsidRPr="008B578C">
              <w:rPr>
                <w:rFonts w:eastAsia="Arial" w:cs="Arial"/>
              </w:rPr>
              <w:t xml:space="preserve">Deklarowana przez producenta </w:t>
            </w:r>
          </w:p>
        </w:tc>
      </w:tr>
      <w:tr w:rsidR="00F830D5" w:rsidRPr="008B578C" w14:paraId="3112AFAE" w14:textId="77777777" w:rsidTr="00AA7BBF">
        <w:trPr>
          <w:trHeight w:val="485"/>
        </w:trPr>
        <w:tc>
          <w:tcPr>
            <w:tcW w:w="5496" w:type="dxa"/>
            <w:tcBorders>
              <w:top w:val="single" w:sz="4" w:space="0" w:color="000000"/>
              <w:left w:val="single" w:sz="4" w:space="0" w:color="000000"/>
              <w:bottom w:val="single" w:sz="8" w:space="0" w:color="000000"/>
              <w:right w:val="single" w:sz="4" w:space="0" w:color="000000"/>
            </w:tcBorders>
            <w:vAlign w:val="center"/>
          </w:tcPr>
          <w:p w14:paraId="2AEEE356" w14:textId="77777777" w:rsidR="00F830D5" w:rsidRPr="008B578C" w:rsidRDefault="00F830D5" w:rsidP="00AA7BBF">
            <w:pPr>
              <w:spacing w:line="259" w:lineRule="auto"/>
              <w:jc w:val="left"/>
            </w:pPr>
            <w:r w:rsidRPr="008B578C">
              <w:rPr>
                <w:rFonts w:eastAsia="Arial" w:cs="Arial"/>
              </w:rPr>
              <w:lastRenderedPageBreak/>
              <w:t xml:space="preserve">Nasiąkliwość według PN-EN 1097-6, rozdział 7,8 lub 9 </w:t>
            </w:r>
          </w:p>
        </w:tc>
        <w:tc>
          <w:tcPr>
            <w:tcW w:w="4027" w:type="dxa"/>
            <w:tcBorders>
              <w:top w:val="single" w:sz="4" w:space="0" w:color="000000"/>
              <w:left w:val="single" w:sz="4" w:space="0" w:color="000000"/>
              <w:bottom w:val="single" w:sz="8" w:space="0" w:color="000000"/>
              <w:right w:val="single" w:sz="4" w:space="0" w:color="000000"/>
            </w:tcBorders>
            <w:vAlign w:val="bottom"/>
          </w:tcPr>
          <w:p w14:paraId="299415BD" w14:textId="77777777" w:rsidR="00F830D5" w:rsidRPr="008B578C" w:rsidRDefault="00F830D5" w:rsidP="00AA7BBF">
            <w:pPr>
              <w:spacing w:line="259" w:lineRule="auto"/>
              <w:ind w:left="3"/>
              <w:jc w:val="center"/>
            </w:pPr>
            <w:r w:rsidRPr="008B578C">
              <w:rPr>
                <w:rFonts w:eastAsia="Arial" w:cs="Arial"/>
              </w:rPr>
              <w:t xml:space="preserve">WA24Deklarowana </w:t>
            </w:r>
          </w:p>
        </w:tc>
      </w:tr>
      <w:tr w:rsidR="00F830D5" w:rsidRPr="008B578C" w14:paraId="3BF28E66" w14:textId="77777777" w:rsidTr="00AA7BBF">
        <w:trPr>
          <w:trHeight w:val="946"/>
        </w:trPr>
        <w:tc>
          <w:tcPr>
            <w:tcW w:w="5496" w:type="dxa"/>
            <w:tcBorders>
              <w:top w:val="single" w:sz="8" w:space="0" w:color="000000"/>
              <w:left w:val="single" w:sz="4" w:space="0" w:color="000000"/>
              <w:bottom w:val="single" w:sz="4" w:space="0" w:color="000000"/>
              <w:right w:val="single" w:sz="4" w:space="0" w:color="000000"/>
            </w:tcBorders>
            <w:vAlign w:val="center"/>
          </w:tcPr>
          <w:p w14:paraId="34EA6CA5" w14:textId="77777777" w:rsidR="00F830D5" w:rsidRPr="008B578C" w:rsidRDefault="00F830D5" w:rsidP="00AA7BBF">
            <w:pPr>
              <w:spacing w:line="259" w:lineRule="auto"/>
              <w:jc w:val="left"/>
            </w:pPr>
            <w:r w:rsidRPr="008B578C">
              <w:rPr>
                <w:rFonts w:eastAsia="Arial" w:cs="Arial"/>
              </w:rPr>
              <w:t xml:space="preserve">Kanciastość kruszywa drobnego lub kruszywa 0/2 wydzielonego z kruszywa o ciągłym uziarnieniu według PNEN 933-6, rozdział 8, kategoria nie niższa niż: </w:t>
            </w:r>
          </w:p>
        </w:tc>
        <w:tc>
          <w:tcPr>
            <w:tcW w:w="4027" w:type="dxa"/>
            <w:tcBorders>
              <w:top w:val="single" w:sz="8" w:space="0" w:color="000000"/>
              <w:left w:val="single" w:sz="4" w:space="0" w:color="000000"/>
              <w:bottom w:val="single" w:sz="4" w:space="0" w:color="000000"/>
              <w:right w:val="single" w:sz="4" w:space="0" w:color="000000"/>
            </w:tcBorders>
            <w:vAlign w:val="center"/>
          </w:tcPr>
          <w:p w14:paraId="2056C5E4" w14:textId="77777777" w:rsidR="00F830D5" w:rsidRPr="008B578C" w:rsidRDefault="00F830D5" w:rsidP="00AA7BBF">
            <w:pPr>
              <w:spacing w:line="259" w:lineRule="auto"/>
              <w:ind w:left="6"/>
              <w:jc w:val="center"/>
            </w:pPr>
            <w:r w:rsidRPr="008B578C">
              <w:rPr>
                <w:rFonts w:eastAsia="Arial" w:cs="Arial"/>
              </w:rPr>
              <w:t>E</w:t>
            </w:r>
            <w:r w:rsidRPr="008B578C">
              <w:rPr>
                <w:rFonts w:eastAsia="Arial" w:cs="Arial"/>
                <w:vertAlign w:val="subscript"/>
              </w:rPr>
              <w:t>cs</w:t>
            </w:r>
            <w:r w:rsidRPr="008B578C">
              <w:rPr>
                <w:rFonts w:eastAsia="Arial" w:cs="Arial"/>
              </w:rPr>
              <w:t xml:space="preserve">30 </w:t>
            </w:r>
          </w:p>
        </w:tc>
      </w:tr>
      <w:tr w:rsidR="00F830D5" w:rsidRPr="008B578C" w14:paraId="26DE5C46" w14:textId="77777777" w:rsidTr="00AA7BBF">
        <w:trPr>
          <w:trHeight w:val="710"/>
        </w:trPr>
        <w:tc>
          <w:tcPr>
            <w:tcW w:w="5496" w:type="dxa"/>
            <w:tcBorders>
              <w:top w:val="single" w:sz="4" w:space="0" w:color="000000"/>
              <w:left w:val="single" w:sz="4" w:space="0" w:color="000000"/>
              <w:bottom w:val="single" w:sz="4" w:space="0" w:color="000000"/>
              <w:right w:val="single" w:sz="4" w:space="0" w:color="000000"/>
            </w:tcBorders>
            <w:vAlign w:val="center"/>
          </w:tcPr>
          <w:p w14:paraId="634DBF56" w14:textId="77777777" w:rsidR="00F830D5" w:rsidRPr="008B578C" w:rsidRDefault="00F830D5" w:rsidP="00AA7BBF">
            <w:pPr>
              <w:spacing w:line="259" w:lineRule="auto"/>
            </w:pPr>
            <w:r w:rsidRPr="008B578C">
              <w:rPr>
                <w:rFonts w:eastAsia="Arial" w:cs="Arial"/>
              </w:rPr>
              <w:t xml:space="preserve">Grube zanieczyszczenia lekkie wg PN-EN 1744-1, p. 14.2; kategoria nie wyższa niż: </w:t>
            </w:r>
          </w:p>
        </w:tc>
        <w:tc>
          <w:tcPr>
            <w:tcW w:w="4027" w:type="dxa"/>
            <w:tcBorders>
              <w:top w:val="single" w:sz="4" w:space="0" w:color="000000"/>
              <w:left w:val="single" w:sz="4" w:space="0" w:color="000000"/>
              <w:bottom w:val="single" w:sz="4" w:space="0" w:color="000000"/>
              <w:right w:val="single" w:sz="4" w:space="0" w:color="000000"/>
            </w:tcBorders>
            <w:vAlign w:val="center"/>
          </w:tcPr>
          <w:p w14:paraId="38B22FBE" w14:textId="77777777" w:rsidR="00F830D5" w:rsidRPr="008B578C" w:rsidRDefault="00F830D5" w:rsidP="00AA7BBF">
            <w:pPr>
              <w:spacing w:line="259" w:lineRule="auto"/>
              <w:ind w:left="6"/>
              <w:jc w:val="center"/>
            </w:pPr>
            <w:r w:rsidRPr="008B578C">
              <w:rPr>
                <w:rFonts w:eastAsia="Arial" w:cs="Arial"/>
              </w:rPr>
              <w:t>m</w:t>
            </w:r>
            <w:r w:rsidRPr="008B578C">
              <w:rPr>
                <w:rFonts w:eastAsia="Arial" w:cs="Arial"/>
                <w:vertAlign w:val="subscript"/>
              </w:rPr>
              <w:t>LPC</w:t>
            </w:r>
            <w:r w:rsidRPr="008B578C">
              <w:rPr>
                <w:rFonts w:eastAsia="Arial" w:cs="Arial"/>
              </w:rPr>
              <w:t xml:space="preserve">0,1 </w:t>
            </w:r>
          </w:p>
        </w:tc>
      </w:tr>
    </w:tbl>
    <w:p w14:paraId="3B86B183" w14:textId="77777777" w:rsidR="00F830D5" w:rsidRPr="008B578C" w:rsidRDefault="00F830D5" w:rsidP="00F830D5">
      <w:pPr>
        <w:spacing w:line="259" w:lineRule="auto"/>
        <w:jc w:val="left"/>
        <w:rPr>
          <w:sz w:val="22"/>
          <w:szCs w:val="22"/>
        </w:rPr>
      </w:pPr>
      <w:r w:rsidRPr="008B578C">
        <w:rPr>
          <w:rFonts w:eastAsia="Arial" w:cs="Arial"/>
          <w:sz w:val="22"/>
          <w:szCs w:val="22"/>
        </w:rPr>
        <w:t xml:space="preserve"> </w:t>
      </w:r>
    </w:p>
    <w:p w14:paraId="3954BE64" w14:textId="77777777" w:rsidR="00F830D5" w:rsidRPr="008B578C" w:rsidRDefault="00F830D5" w:rsidP="00F830D5">
      <w:pPr>
        <w:ind w:left="718"/>
        <w:rPr>
          <w:sz w:val="22"/>
          <w:szCs w:val="22"/>
        </w:rPr>
      </w:pPr>
      <w:r w:rsidRPr="008B578C">
        <w:rPr>
          <w:sz w:val="22"/>
          <w:szCs w:val="22"/>
        </w:rPr>
        <w:t xml:space="preserve">Nie dopuszcza się stosowania kruszywa niełamanego. </w:t>
      </w:r>
    </w:p>
    <w:p w14:paraId="0318C6F7" w14:textId="77777777" w:rsidR="00F830D5" w:rsidRPr="008B578C" w:rsidRDefault="00F830D5" w:rsidP="00F830D5">
      <w:pPr>
        <w:ind w:left="345" w:firstLine="348"/>
        <w:rPr>
          <w:sz w:val="22"/>
          <w:szCs w:val="22"/>
        </w:rPr>
      </w:pPr>
      <w:r w:rsidRPr="008B578C">
        <w:rPr>
          <w:sz w:val="22"/>
          <w:szCs w:val="22"/>
        </w:rPr>
        <w:t xml:space="preserve">Producent powinien udokumentować i deklarować typowe uziarnienie dla każdego wytwarzanego kruszywa drobnego i kruszywa o ciągłym uziarnieniu mającego D≤8 mm. Tolerancje powinny spełniać wymagania określone w tablicy nr 6 </w:t>
      </w:r>
    </w:p>
    <w:p w14:paraId="370E3B22" w14:textId="053C9088" w:rsidR="00F830D5" w:rsidRPr="008B578C" w:rsidRDefault="00F830D5" w:rsidP="00F830D5">
      <w:pPr>
        <w:spacing w:line="259" w:lineRule="auto"/>
        <w:jc w:val="left"/>
        <w:rPr>
          <w:sz w:val="22"/>
          <w:szCs w:val="22"/>
        </w:rPr>
      </w:pPr>
    </w:p>
    <w:p w14:paraId="37FF5EB8" w14:textId="77777777" w:rsidR="00F830D5" w:rsidRPr="008B578C" w:rsidRDefault="00F830D5" w:rsidP="00F830D5">
      <w:pPr>
        <w:spacing w:after="5" w:line="251" w:lineRule="auto"/>
        <w:ind w:left="370"/>
        <w:jc w:val="left"/>
        <w:rPr>
          <w:sz w:val="22"/>
          <w:szCs w:val="22"/>
        </w:rPr>
      </w:pPr>
      <w:r w:rsidRPr="008B578C">
        <w:rPr>
          <w:rFonts w:eastAsia="Arial" w:cs="Arial"/>
          <w:sz w:val="22"/>
          <w:szCs w:val="22"/>
        </w:rPr>
        <w:t xml:space="preserve">Tablica nr 6. Tolerancje typowego uziarnienia kruszywa drobnego i kruszywa o ciągłym uziarnieniu 0/D przy D≤8 mm deklarowanego przez producenta </w:t>
      </w:r>
    </w:p>
    <w:p w14:paraId="5AE18ABD" w14:textId="77777777" w:rsidR="00F830D5" w:rsidRPr="008B578C" w:rsidRDefault="00F830D5" w:rsidP="00F830D5">
      <w:pPr>
        <w:spacing w:line="259" w:lineRule="auto"/>
        <w:ind w:left="360"/>
        <w:jc w:val="left"/>
        <w:rPr>
          <w:sz w:val="22"/>
          <w:szCs w:val="22"/>
        </w:rPr>
      </w:pPr>
      <w:r w:rsidRPr="008B578C">
        <w:rPr>
          <w:rFonts w:eastAsia="Arial" w:cs="Arial"/>
          <w:sz w:val="22"/>
          <w:szCs w:val="22"/>
        </w:rPr>
        <w:t xml:space="preserve"> </w:t>
      </w:r>
    </w:p>
    <w:tbl>
      <w:tblPr>
        <w:tblStyle w:val="TableGrid"/>
        <w:tblW w:w="9523" w:type="dxa"/>
        <w:tblInd w:w="252" w:type="dxa"/>
        <w:tblCellMar>
          <w:left w:w="108" w:type="dxa"/>
          <w:bottom w:w="124" w:type="dxa"/>
          <w:right w:w="65" w:type="dxa"/>
        </w:tblCellMar>
        <w:tblLook w:val="04A0" w:firstRow="1" w:lastRow="0" w:firstColumn="1" w:lastColumn="0" w:noHBand="0" w:noVBand="1"/>
      </w:tblPr>
      <w:tblGrid>
        <w:gridCol w:w="3083"/>
        <w:gridCol w:w="1702"/>
        <w:gridCol w:w="1702"/>
        <w:gridCol w:w="1560"/>
        <w:gridCol w:w="1476"/>
      </w:tblGrid>
      <w:tr w:rsidR="00F830D5" w:rsidRPr="008B578C" w14:paraId="61E8CEE4" w14:textId="77777777" w:rsidTr="00AA7BBF">
        <w:trPr>
          <w:trHeight w:val="480"/>
        </w:trPr>
        <w:tc>
          <w:tcPr>
            <w:tcW w:w="3084" w:type="dxa"/>
            <w:tcBorders>
              <w:top w:val="single" w:sz="4" w:space="0" w:color="000000"/>
              <w:left w:val="single" w:sz="4" w:space="0" w:color="000000"/>
              <w:bottom w:val="single" w:sz="4" w:space="0" w:color="000000"/>
              <w:right w:val="single" w:sz="4" w:space="0" w:color="000000"/>
            </w:tcBorders>
            <w:vAlign w:val="center"/>
          </w:tcPr>
          <w:p w14:paraId="199462F5" w14:textId="77777777" w:rsidR="00F830D5" w:rsidRPr="008B578C" w:rsidRDefault="00F830D5" w:rsidP="00AA7BBF">
            <w:pPr>
              <w:spacing w:line="259" w:lineRule="auto"/>
              <w:ind w:right="43"/>
              <w:jc w:val="center"/>
            </w:pPr>
            <w:r w:rsidRPr="008B578C">
              <w:rPr>
                <w:rFonts w:eastAsia="Arial" w:cs="Arial"/>
              </w:rPr>
              <w:t xml:space="preserve">Wymiar sita mm </w:t>
            </w:r>
          </w:p>
        </w:tc>
        <w:tc>
          <w:tcPr>
            <w:tcW w:w="1702" w:type="dxa"/>
            <w:tcBorders>
              <w:top w:val="single" w:sz="4" w:space="0" w:color="000000"/>
              <w:left w:val="single" w:sz="4" w:space="0" w:color="000000"/>
              <w:bottom w:val="single" w:sz="4" w:space="0" w:color="000000"/>
              <w:right w:val="single" w:sz="4" w:space="0" w:color="000000"/>
            </w:tcBorders>
            <w:vAlign w:val="center"/>
          </w:tcPr>
          <w:p w14:paraId="6CA512DD" w14:textId="77777777" w:rsidR="00F830D5" w:rsidRPr="008B578C" w:rsidRDefault="00F830D5" w:rsidP="00AA7BBF">
            <w:pPr>
              <w:spacing w:line="259" w:lineRule="auto"/>
              <w:ind w:right="46"/>
              <w:jc w:val="center"/>
            </w:pPr>
            <w:r w:rsidRPr="008B578C">
              <w:rPr>
                <w:rFonts w:eastAsia="Arial" w:cs="Arial"/>
              </w:rPr>
              <w:t xml:space="preserve">D </w:t>
            </w:r>
          </w:p>
        </w:tc>
        <w:tc>
          <w:tcPr>
            <w:tcW w:w="1702" w:type="dxa"/>
            <w:tcBorders>
              <w:top w:val="single" w:sz="4" w:space="0" w:color="000000"/>
              <w:left w:val="single" w:sz="4" w:space="0" w:color="000000"/>
              <w:bottom w:val="single" w:sz="4" w:space="0" w:color="000000"/>
              <w:right w:val="single" w:sz="4" w:space="0" w:color="000000"/>
            </w:tcBorders>
            <w:vAlign w:val="center"/>
          </w:tcPr>
          <w:p w14:paraId="13D19B87" w14:textId="77777777" w:rsidR="00F830D5" w:rsidRPr="008B578C" w:rsidRDefault="00F830D5" w:rsidP="00AA7BBF">
            <w:pPr>
              <w:spacing w:line="259" w:lineRule="auto"/>
              <w:ind w:right="48"/>
              <w:jc w:val="center"/>
            </w:pPr>
            <w:r w:rsidRPr="008B578C">
              <w:rPr>
                <w:rFonts w:eastAsia="Arial" w:cs="Arial"/>
              </w:rPr>
              <w:t xml:space="preserve">D/2 </w:t>
            </w:r>
          </w:p>
        </w:tc>
        <w:tc>
          <w:tcPr>
            <w:tcW w:w="1560" w:type="dxa"/>
            <w:tcBorders>
              <w:top w:val="single" w:sz="4" w:space="0" w:color="000000"/>
              <w:left w:val="single" w:sz="4" w:space="0" w:color="000000"/>
              <w:bottom w:val="single" w:sz="4" w:space="0" w:color="000000"/>
              <w:right w:val="single" w:sz="4" w:space="0" w:color="000000"/>
            </w:tcBorders>
            <w:vAlign w:val="center"/>
          </w:tcPr>
          <w:p w14:paraId="6B484B9A" w14:textId="77777777" w:rsidR="00F830D5" w:rsidRPr="008B578C" w:rsidRDefault="00F830D5" w:rsidP="00AA7BBF">
            <w:pPr>
              <w:spacing w:line="259" w:lineRule="auto"/>
              <w:ind w:right="48"/>
              <w:jc w:val="center"/>
            </w:pPr>
            <w:r w:rsidRPr="008B578C">
              <w:rPr>
                <w:rFonts w:eastAsia="Arial" w:cs="Arial"/>
              </w:rPr>
              <w:t xml:space="preserve">0,063 </w:t>
            </w:r>
          </w:p>
        </w:tc>
        <w:tc>
          <w:tcPr>
            <w:tcW w:w="1476" w:type="dxa"/>
            <w:tcBorders>
              <w:top w:val="single" w:sz="4" w:space="0" w:color="000000"/>
              <w:left w:val="single" w:sz="4" w:space="0" w:color="000000"/>
              <w:bottom w:val="single" w:sz="4" w:space="0" w:color="000000"/>
              <w:right w:val="single" w:sz="4" w:space="0" w:color="000000"/>
            </w:tcBorders>
            <w:vAlign w:val="center"/>
          </w:tcPr>
          <w:p w14:paraId="4F8950AD" w14:textId="77777777" w:rsidR="00F830D5" w:rsidRPr="008B578C" w:rsidRDefault="00F830D5" w:rsidP="00AA7BBF">
            <w:pPr>
              <w:spacing w:line="259" w:lineRule="auto"/>
              <w:ind w:left="7"/>
              <w:jc w:val="left"/>
            </w:pPr>
            <w:r w:rsidRPr="008B578C">
              <w:rPr>
                <w:rFonts w:eastAsia="Arial" w:cs="Arial"/>
              </w:rPr>
              <w:t>Kategoria G</w:t>
            </w:r>
            <w:r w:rsidRPr="008B578C">
              <w:rPr>
                <w:rFonts w:eastAsia="Arial" w:cs="Arial"/>
                <w:vertAlign w:val="subscript"/>
              </w:rPr>
              <w:t xml:space="preserve">TC </w:t>
            </w:r>
          </w:p>
        </w:tc>
      </w:tr>
      <w:tr w:rsidR="00F830D5" w:rsidRPr="008B578C" w14:paraId="45EBD9D7" w14:textId="77777777" w:rsidTr="00AA7BBF">
        <w:trPr>
          <w:trHeight w:val="480"/>
        </w:trPr>
        <w:tc>
          <w:tcPr>
            <w:tcW w:w="3084" w:type="dxa"/>
            <w:vMerge w:val="restart"/>
            <w:tcBorders>
              <w:top w:val="single" w:sz="4" w:space="0" w:color="000000"/>
              <w:left w:val="single" w:sz="4" w:space="0" w:color="000000"/>
              <w:bottom w:val="single" w:sz="4" w:space="0" w:color="000000"/>
              <w:right w:val="single" w:sz="4" w:space="0" w:color="000000"/>
            </w:tcBorders>
            <w:vAlign w:val="bottom"/>
          </w:tcPr>
          <w:p w14:paraId="3B55FD0F" w14:textId="77777777" w:rsidR="00F830D5" w:rsidRPr="008B578C" w:rsidRDefault="00F830D5" w:rsidP="00AA7BBF">
            <w:pPr>
              <w:spacing w:after="138" w:line="259" w:lineRule="auto"/>
              <w:jc w:val="left"/>
            </w:pPr>
            <w:r w:rsidRPr="008B578C">
              <w:rPr>
                <w:rFonts w:eastAsia="Arial" w:cs="Arial"/>
              </w:rPr>
              <w:t xml:space="preserve">Tolerancje </w:t>
            </w:r>
          </w:p>
          <w:p w14:paraId="6CDA086E" w14:textId="77777777" w:rsidR="00F830D5" w:rsidRPr="008B578C" w:rsidRDefault="00F830D5" w:rsidP="00AA7BBF">
            <w:pPr>
              <w:spacing w:line="259" w:lineRule="auto"/>
              <w:jc w:val="left"/>
            </w:pPr>
            <w:r w:rsidRPr="008B578C">
              <w:t xml:space="preserve">Procent przechodzącej masy </w:t>
            </w:r>
          </w:p>
        </w:tc>
        <w:tc>
          <w:tcPr>
            <w:tcW w:w="1702" w:type="dxa"/>
            <w:tcBorders>
              <w:top w:val="single" w:sz="4" w:space="0" w:color="000000"/>
              <w:left w:val="single" w:sz="4" w:space="0" w:color="000000"/>
              <w:bottom w:val="single" w:sz="4" w:space="0" w:color="000000"/>
              <w:right w:val="single" w:sz="4" w:space="0" w:color="000000"/>
            </w:tcBorders>
            <w:vAlign w:val="center"/>
          </w:tcPr>
          <w:p w14:paraId="038257F4" w14:textId="77777777" w:rsidR="00F830D5" w:rsidRPr="008B578C" w:rsidRDefault="00F830D5" w:rsidP="00AA7BBF">
            <w:pPr>
              <w:spacing w:line="259" w:lineRule="auto"/>
              <w:ind w:right="45"/>
              <w:jc w:val="center"/>
            </w:pPr>
            <w:r w:rsidRPr="008B578C">
              <w:rPr>
                <w:rFonts w:eastAsia="Arial" w:cs="Arial"/>
              </w:rPr>
              <w:t>±5</w:t>
            </w:r>
            <w:r w:rsidRPr="008B578C">
              <w:rPr>
                <w:rFonts w:eastAsia="Arial" w:cs="Arial"/>
                <w:vertAlign w:val="superscript"/>
              </w:rPr>
              <w:t xml:space="preserve"> </w:t>
            </w:r>
          </w:p>
        </w:tc>
        <w:tc>
          <w:tcPr>
            <w:tcW w:w="1702" w:type="dxa"/>
            <w:tcBorders>
              <w:top w:val="single" w:sz="4" w:space="0" w:color="000000"/>
              <w:left w:val="single" w:sz="4" w:space="0" w:color="000000"/>
              <w:bottom w:val="single" w:sz="4" w:space="0" w:color="000000"/>
              <w:right w:val="single" w:sz="4" w:space="0" w:color="000000"/>
            </w:tcBorders>
            <w:vAlign w:val="center"/>
          </w:tcPr>
          <w:p w14:paraId="3A74E603" w14:textId="77777777" w:rsidR="00F830D5" w:rsidRPr="008B578C" w:rsidRDefault="00F830D5" w:rsidP="00AA7BBF">
            <w:pPr>
              <w:spacing w:line="259" w:lineRule="auto"/>
              <w:ind w:right="45"/>
              <w:jc w:val="center"/>
            </w:pPr>
            <w:r w:rsidRPr="008B578C">
              <w:rPr>
                <w:rFonts w:eastAsia="Arial" w:cs="Arial"/>
              </w:rPr>
              <w:t xml:space="preserve">±10 </w:t>
            </w:r>
          </w:p>
        </w:tc>
        <w:tc>
          <w:tcPr>
            <w:tcW w:w="1560" w:type="dxa"/>
            <w:tcBorders>
              <w:top w:val="single" w:sz="4" w:space="0" w:color="000000"/>
              <w:left w:val="single" w:sz="4" w:space="0" w:color="000000"/>
              <w:bottom w:val="single" w:sz="4" w:space="0" w:color="000000"/>
              <w:right w:val="single" w:sz="4" w:space="0" w:color="000000"/>
            </w:tcBorders>
            <w:vAlign w:val="center"/>
          </w:tcPr>
          <w:p w14:paraId="31A8C7AC" w14:textId="77777777" w:rsidR="00F830D5" w:rsidRPr="008B578C" w:rsidRDefault="00F830D5" w:rsidP="00AA7BBF">
            <w:pPr>
              <w:spacing w:line="259" w:lineRule="auto"/>
              <w:ind w:right="43"/>
              <w:jc w:val="center"/>
            </w:pPr>
            <w:r w:rsidRPr="008B578C">
              <w:rPr>
                <w:rFonts w:eastAsia="Arial" w:cs="Arial"/>
              </w:rPr>
              <w:t xml:space="preserve">±3a </w:t>
            </w:r>
          </w:p>
        </w:tc>
        <w:tc>
          <w:tcPr>
            <w:tcW w:w="1476" w:type="dxa"/>
            <w:tcBorders>
              <w:top w:val="single" w:sz="4" w:space="0" w:color="000000"/>
              <w:left w:val="single" w:sz="4" w:space="0" w:color="000000"/>
              <w:bottom w:val="single" w:sz="4" w:space="0" w:color="000000"/>
              <w:right w:val="single" w:sz="4" w:space="0" w:color="000000"/>
            </w:tcBorders>
            <w:vAlign w:val="center"/>
          </w:tcPr>
          <w:p w14:paraId="3300EF5F" w14:textId="77777777" w:rsidR="00F830D5" w:rsidRPr="008B578C" w:rsidRDefault="00F830D5" w:rsidP="00AA7BBF">
            <w:pPr>
              <w:spacing w:line="259" w:lineRule="auto"/>
              <w:ind w:right="53"/>
              <w:jc w:val="center"/>
            </w:pPr>
            <w:r w:rsidRPr="008B578C">
              <w:rPr>
                <w:rFonts w:eastAsia="Arial" w:cs="Arial"/>
              </w:rPr>
              <w:t>G</w:t>
            </w:r>
            <w:r w:rsidRPr="008B578C">
              <w:rPr>
                <w:rFonts w:eastAsia="Arial" w:cs="Arial"/>
                <w:vertAlign w:val="subscript"/>
              </w:rPr>
              <w:t>TC</w:t>
            </w:r>
            <w:r w:rsidRPr="008B578C">
              <w:rPr>
                <w:rFonts w:eastAsia="Arial" w:cs="Arial"/>
              </w:rPr>
              <w:t xml:space="preserve">10 </w:t>
            </w:r>
          </w:p>
        </w:tc>
      </w:tr>
      <w:tr w:rsidR="00F830D5" w:rsidRPr="008B578C" w14:paraId="1B709211" w14:textId="77777777" w:rsidTr="00AA7BBF">
        <w:trPr>
          <w:trHeight w:val="480"/>
        </w:trPr>
        <w:tc>
          <w:tcPr>
            <w:tcW w:w="0" w:type="auto"/>
            <w:vMerge/>
            <w:tcBorders>
              <w:top w:val="nil"/>
              <w:left w:val="single" w:sz="4" w:space="0" w:color="000000"/>
              <w:bottom w:val="nil"/>
              <w:right w:val="single" w:sz="4" w:space="0" w:color="000000"/>
            </w:tcBorders>
          </w:tcPr>
          <w:p w14:paraId="0410EE24" w14:textId="77777777" w:rsidR="00F830D5" w:rsidRPr="008B578C" w:rsidRDefault="00F830D5" w:rsidP="00AA7BBF">
            <w:pPr>
              <w:spacing w:after="160" w:line="259" w:lineRule="auto"/>
              <w:jc w:val="left"/>
            </w:pPr>
          </w:p>
        </w:tc>
        <w:tc>
          <w:tcPr>
            <w:tcW w:w="1702" w:type="dxa"/>
            <w:tcBorders>
              <w:top w:val="single" w:sz="4" w:space="0" w:color="000000"/>
              <w:left w:val="single" w:sz="4" w:space="0" w:color="000000"/>
              <w:bottom w:val="single" w:sz="4" w:space="0" w:color="000000"/>
              <w:right w:val="single" w:sz="4" w:space="0" w:color="000000"/>
            </w:tcBorders>
            <w:vAlign w:val="center"/>
          </w:tcPr>
          <w:p w14:paraId="188C972C" w14:textId="77777777" w:rsidR="00F830D5" w:rsidRPr="008B578C" w:rsidRDefault="00F830D5" w:rsidP="00AA7BBF">
            <w:pPr>
              <w:spacing w:line="259" w:lineRule="auto"/>
              <w:ind w:right="45"/>
              <w:jc w:val="center"/>
            </w:pPr>
            <w:r w:rsidRPr="008B578C">
              <w:rPr>
                <w:rFonts w:eastAsia="Arial" w:cs="Arial"/>
              </w:rPr>
              <w:t>±5</w:t>
            </w:r>
            <w:r w:rsidRPr="008B578C">
              <w:rPr>
                <w:rFonts w:eastAsia="Arial" w:cs="Arial"/>
                <w:vertAlign w:val="superscript"/>
              </w:rPr>
              <w:t xml:space="preserve"> </w:t>
            </w:r>
          </w:p>
        </w:tc>
        <w:tc>
          <w:tcPr>
            <w:tcW w:w="1702" w:type="dxa"/>
            <w:tcBorders>
              <w:top w:val="single" w:sz="4" w:space="0" w:color="000000"/>
              <w:left w:val="single" w:sz="4" w:space="0" w:color="000000"/>
              <w:bottom w:val="single" w:sz="4" w:space="0" w:color="000000"/>
              <w:right w:val="single" w:sz="4" w:space="0" w:color="000000"/>
            </w:tcBorders>
            <w:vAlign w:val="center"/>
          </w:tcPr>
          <w:p w14:paraId="64904062" w14:textId="77777777" w:rsidR="00F830D5" w:rsidRPr="008B578C" w:rsidRDefault="00F830D5" w:rsidP="00AA7BBF">
            <w:pPr>
              <w:spacing w:line="259" w:lineRule="auto"/>
              <w:ind w:right="45"/>
              <w:jc w:val="center"/>
            </w:pPr>
            <w:r w:rsidRPr="008B578C">
              <w:rPr>
                <w:rFonts w:eastAsia="Arial" w:cs="Arial"/>
              </w:rPr>
              <w:t xml:space="preserve">±20 </w:t>
            </w:r>
          </w:p>
        </w:tc>
        <w:tc>
          <w:tcPr>
            <w:tcW w:w="1560" w:type="dxa"/>
            <w:tcBorders>
              <w:top w:val="single" w:sz="4" w:space="0" w:color="000000"/>
              <w:left w:val="single" w:sz="4" w:space="0" w:color="000000"/>
              <w:bottom w:val="single" w:sz="4" w:space="0" w:color="000000"/>
              <w:right w:val="single" w:sz="4" w:space="0" w:color="000000"/>
            </w:tcBorders>
            <w:vAlign w:val="center"/>
          </w:tcPr>
          <w:p w14:paraId="0D02E1CC" w14:textId="77777777" w:rsidR="00F830D5" w:rsidRPr="008B578C" w:rsidRDefault="00F830D5" w:rsidP="00AA7BBF">
            <w:pPr>
              <w:spacing w:line="259" w:lineRule="auto"/>
              <w:ind w:right="43"/>
              <w:jc w:val="center"/>
            </w:pPr>
            <w:r w:rsidRPr="008B578C">
              <w:rPr>
                <w:rFonts w:eastAsia="Arial" w:cs="Arial"/>
              </w:rPr>
              <w:t xml:space="preserve">±3a </w:t>
            </w:r>
          </w:p>
        </w:tc>
        <w:tc>
          <w:tcPr>
            <w:tcW w:w="1476" w:type="dxa"/>
            <w:tcBorders>
              <w:top w:val="single" w:sz="4" w:space="0" w:color="000000"/>
              <w:left w:val="single" w:sz="4" w:space="0" w:color="000000"/>
              <w:bottom w:val="single" w:sz="4" w:space="0" w:color="000000"/>
              <w:right w:val="single" w:sz="4" w:space="0" w:color="000000"/>
            </w:tcBorders>
            <w:vAlign w:val="center"/>
          </w:tcPr>
          <w:p w14:paraId="429CFBB1" w14:textId="77777777" w:rsidR="00F830D5" w:rsidRPr="008B578C" w:rsidRDefault="00F830D5" w:rsidP="00AA7BBF">
            <w:pPr>
              <w:spacing w:line="259" w:lineRule="auto"/>
              <w:ind w:right="53"/>
              <w:jc w:val="center"/>
            </w:pPr>
            <w:r w:rsidRPr="008B578C">
              <w:rPr>
                <w:rFonts w:eastAsia="Arial" w:cs="Arial"/>
              </w:rPr>
              <w:t>G</w:t>
            </w:r>
            <w:r w:rsidRPr="008B578C">
              <w:rPr>
                <w:rFonts w:eastAsia="Arial" w:cs="Arial"/>
                <w:vertAlign w:val="subscript"/>
              </w:rPr>
              <w:t>TC</w:t>
            </w:r>
            <w:r w:rsidRPr="008B578C">
              <w:rPr>
                <w:rFonts w:eastAsia="Arial" w:cs="Arial"/>
              </w:rPr>
              <w:t xml:space="preserve">10 </w:t>
            </w:r>
          </w:p>
        </w:tc>
      </w:tr>
      <w:tr w:rsidR="00F830D5" w:rsidRPr="008B578C" w14:paraId="1C014887" w14:textId="77777777" w:rsidTr="00AA7BBF">
        <w:trPr>
          <w:trHeight w:val="480"/>
        </w:trPr>
        <w:tc>
          <w:tcPr>
            <w:tcW w:w="0" w:type="auto"/>
            <w:vMerge/>
            <w:tcBorders>
              <w:top w:val="nil"/>
              <w:left w:val="single" w:sz="4" w:space="0" w:color="000000"/>
              <w:bottom w:val="single" w:sz="4" w:space="0" w:color="000000"/>
              <w:right w:val="single" w:sz="4" w:space="0" w:color="000000"/>
            </w:tcBorders>
          </w:tcPr>
          <w:p w14:paraId="48A044B5" w14:textId="77777777" w:rsidR="00F830D5" w:rsidRPr="008B578C" w:rsidRDefault="00F830D5" w:rsidP="00AA7BBF">
            <w:pPr>
              <w:spacing w:after="160" w:line="259" w:lineRule="auto"/>
              <w:jc w:val="left"/>
            </w:pPr>
          </w:p>
        </w:tc>
        <w:tc>
          <w:tcPr>
            <w:tcW w:w="1702" w:type="dxa"/>
            <w:tcBorders>
              <w:top w:val="single" w:sz="4" w:space="0" w:color="000000"/>
              <w:left w:val="single" w:sz="4" w:space="0" w:color="000000"/>
              <w:bottom w:val="single" w:sz="4" w:space="0" w:color="000000"/>
              <w:right w:val="single" w:sz="4" w:space="0" w:color="000000"/>
            </w:tcBorders>
            <w:vAlign w:val="center"/>
          </w:tcPr>
          <w:p w14:paraId="4778A5E0" w14:textId="77777777" w:rsidR="00F830D5" w:rsidRPr="008B578C" w:rsidRDefault="00F830D5" w:rsidP="00AA7BBF">
            <w:pPr>
              <w:spacing w:line="259" w:lineRule="auto"/>
              <w:ind w:left="82"/>
              <w:jc w:val="left"/>
            </w:pPr>
            <w:r w:rsidRPr="008B578C">
              <w:rPr>
                <w:rFonts w:eastAsia="Arial" w:cs="Arial"/>
              </w:rPr>
              <w:t xml:space="preserve">Brak wymagań </w:t>
            </w:r>
          </w:p>
        </w:tc>
        <w:tc>
          <w:tcPr>
            <w:tcW w:w="1702" w:type="dxa"/>
            <w:tcBorders>
              <w:top w:val="single" w:sz="4" w:space="0" w:color="000000"/>
              <w:left w:val="single" w:sz="4" w:space="0" w:color="000000"/>
              <w:bottom w:val="single" w:sz="4" w:space="0" w:color="000000"/>
              <w:right w:val="single" w:sz="4" w:space="0" w:color="000000"/>
            </w:tcBorders>
            <w:vAlign w:val="center"/>
          </w:tcPr>
          <w:p w14:paraId="7A805F35" w14:textId="77777777" w:rsidR="00F830D5" w:rsidRPr="008B578C" w:rsidRDefault="00F830D5" w:rsidP="00AA7BBF">
            <w:pPr>
              <w:spacing w:line="259" w:lineRule="auto"/>
              <w:ind w:left="82"/>
              <w:jc w:val="left"/>
            </w:pPr>
            <w:r w:rsidRPr="008B578C">
              <w:rPr>
                <w:rFonts w:eastAsia="Arial" w:cs="Arial"/>
              </w:rPr>
              <w:t xml:space="preserve">Brak wymagań </w:t>
            </w:r>
          </w:p>
        </w:tc>
        <w:tc>
          <w:tcPr>
            <w:tcW w:w="1560" w:type="dxa"/>
            <w:tcBorders>
              <w:top w:val="single" w:sz="4" w:space="0" w:color="000000"/>
              <w:left w:val="single" w:sz="4" w:space="0" w:color="000000"/>
              <w:bottom w:val="single" w:sz="4" w:space="0" w:color="000000"/>
              <w:right w:val="single" w:sz="4" w:space="0" w:color="000000"/>
            </w:tcBorders>
            <w:vAlign w:val="center"/>
          </w:tcPr>
          <w:p w14:paraId="29D1767B" w14:textId="77777777" w:rsidR="00F830D5" w:rsidRPr="008B578C" w:rsidRDefault="00F830D5" w:rsidP="00AA7BBF">
            <w:pPr>
              <w:spacing w:line="259" w:lineRule="auto"/>
              <w:jc w:val="left"/>
            </w:pPr>
            <w:r w:rsidRPr="008B578C">
              <w:rPr>
                <w:rFonts w:eastAsia="Arial" w:cs="Arial"/>
              </w:rPr>
              <w:t xml:space="preserve">Brak wymagań </w:t>
            </w:r>
          </w:p>
        </w:tc>
        <w:tc>
          <w:tcPr>
            <w:tcW w:w="1476" w:type="dxa"/>
            <w:tcBorders>
              <w:top w:val="single" w:sz="4" w:space="0" w:color="000000"/>
              <w:left w:val="single" w:sz="4" w:space="0" w:color="000000"/>
              <w:bottom w:val="single" w:sz="4" w:space="0" w:color="000000"/>
              <w:right w:val="single" w:sz="4" w:space="0" w:color="000000"/>
            </w:tcBorders>
            <w:vAlign w:val="center"/>
          </w:tcPr>
          <w:p w14:paraId="63BB1AD5" w14:textId="77777777" w:rsidR="00F830D5" w:rsidRPr="008B578C" w:rsidRDefault="00F830D5" w:rsidP="00AA7BBF">
            <w:pPr>
              <w:spacing w:line="259" w:lineRule="auto"/>
              <w:ind w:right="48"/>
              <w:jc w:val="center"/>
            </w:pPr>
            <w:r w:rsidRPr="008B578C">
              <w:rPr>
                <w:rFonts w:eastAsia="Arial" w:cs="Arial"/>
              </w:rPr>
              <w:t>G</w:t>
            </w:r>
            <w:r w:rsidRPr="008B578C">
              <w:rPr>
                <w:rFonts w:eastAsia="Arial" w:cs="Arial"/>
                <w:vertAlign w:val="subscript"/>
              </w:rPr>
              <w:t>TC</w:t>
            </w:r>
            <w:r w:rsidRPr="008B578C">
              <w:rPr>
                <w:rFonts w:eastAsia="Arial" w:cs="Arial"/>
              </w:rPr>
              <w:t xml:space="preserve">NR </w:t>
            </w:r>
          </w:p>
        </w:tc>
      </w:tr>
      <w:tr w:rsidR="00F830D5" w:rsidRPr="008B578C" w14:paraId="435F9363" w14:textId="77777777" w:rsidTr="00AA7BBF">
        <w:trPr>
          <w:trHeight w:val="480"/>
        </w:trPr>
        <w:tc>
          <w:tcPr>
            <w:tcW w:w="4786" w:type="dxa"/>
            <w:gridSpan w:val="2"/>
            <w:tcBorders>
              <w:top w:val="single" w:sz="4" w:space="0" w:color="000000"/>
              <w:left w:val="single" w:sz="4" w:space="0" w:color="000000"/>
              <w:bottom w:val="single" w:sz="4" w:space="0" w:color="000000"/>
              <w:right w:val="nil"/>
            </w:tcBorders>
            <w:vAlign w:val="center"/>
          </w:tcPr>
          <w:p w14:paraId="78483323" w14:textId="77777777" w:rsidR="00F830D5" w:rsidRPr="008B578C" w:rsidRDefault="00F830D5" w:rsidP="00AA7BBF">
            <w:pPr>
              <w:spacing w:line="259" w:lineRule="auto"/>
              <w:jc w:val="left"/>
            </w:pPr>
            <w:r w:rsidRPr="008B578C">
              <w:rPr>
                <w:rFonts w:eastAsia="Arial" w:cs="Arial"/>
              </w:rPr>
              <w:t>Z wyjątkiem kategorii f</w:t>
            </w:r>
            <w:r w:rsidRPr="008B578C">
              <w:rPr>
                <w:rFonts w:eastAsia="Arial" w:cs="Arial"/>
                <w:vertAlign w:val="subscript"/>
              </w:rPr>
              <w:t>3</w:t>
            </w:r>
            <w:r w:rsidRPr="008B578C">
              <w:rPr>
                <w:rFonts w:eastAsia="Arial" w:cs="Arial"/>
              </w:rPr>
              <w:t xml:space="preserve"> (zawartość pyłów ≤3) </w:t>
            </w:r>
          </w:p>
        </w:tc>
        <w:tc>
          <w:tcPr>
            <w:tcW w:w="1702" w:type="dxa"/>
            <w:tcBorders>
              <w:top w:val="single" w:sz="4" w:space="0" w:color="000000"/>
              <w:left w:val="nil"/>
              <w:bottom w:val="single" w:sz="4" w:space="0" w:color="000000"/>
              <w:right w:val="nil"/>
            </w:tcBorders>
          </w:tcPr>
          <w:p w14:paraId="04DECC97" w14:textId="77777777" w:rsidR="00F830D5" w:rsidRPr="008B578C" w:rsidRDefault="00F830D5" w:rsidP="00AA7BBF">
            <w:pPr>
              <w:spacing w:after="160" w:line="259" w:lineRule="auto"/>
              <w:jc w:val="left"/>
            </w:pPr>
          </w:p>
        </w:tc>
        <w:tc>
          <w:tcPr>
            <w:tcW w:w="1560" w:type="dxa"/>
            <w:tcBorders>
              <w:top w:val="single" w:sz="4" w:space="0" w:color="000000"/>
              <w:left w:val="nil"/>
              <w:bottom w:val="single" w:sz="4" w:space="0" w:color="000000"/>
              <w:right w:val="nil"/>
            </w:tcBorders>
          </w:tcPr>
          <w:p w14:paraId="725B6E88" w14:textId="77777777" w:rsidR="00F830D5" w:rsidRPr="008B578C" w:rsidRDefault="00F830D5" w:rsidP="00AA7BBF">
            <w:pPr>
              <w:spacing w:after="160" w:line="259" w:lineRule="auto"/>
              <w:jc w:val="left"/>
            </w:pPr>
          </w:p>
        </w:tc>
        <w:tc>
          <w:tcPr>
            <w:tcW w:w="1476" w:type="dxa"/>
            <w:tcBorders>
              <w:top w:val="single" w:sz="4" w:space="0" w:color="000000"/>
              <w:left w:val="nil"/>
              <w:bottom w:val="single" w:sz="4" w:space="0" w:color="000000"/>
              <w:right w:val="single" w:sz="4" w:space="0" w:color="000000"/>
            </w:tcBorders>
          </w:tcPr>
          <w:p w14:paraId="38AC41A8" w14:textId="77777777" w:rsidR="00F830D5" w:rsidRPr="008B578C" w:rsidRDefault="00F830D5" w:rsidP="00AA7BBF">
            <w:pPr>
              <w:spacing w:after="160" w:line="259" w:lineRule="auto"/>
              <w:jc w:val="left"/>
            </w:pPr>
          </w:p>
        </w:tc>
      </w:tr>
    </w:tbl>
    <w:p w14:paraId="44A61023" w14:textId="77777777" w:rsidR="00F830D5" w:rsidRPr="008B578C" w:rsidRDefault="00F830D5" w:rsidP="00F830D5">
      <w:pPr>
        <w:spacing w:line="259" w:lineRule="auto"/>
        <w:jc w:val="left"/>
        <w:rPr>
          <w:sz w:val="22"/>
          <w:szCs w:val="22"/>
        </w:rPr>
      </w:pPr>
      <w:r w:rsidRPr="008B578C">
        <w:rPr>
          <w:rFonts w:eastAsia="Arial" w:cs="Arial"/>
          <w:sz w:val="22"/>
          <w:szCs w:val="22"/>
        </w:rPr>
        <w:t xml:space="preserve"> </w:t>
      </w:r>
    </w:p>
    <w:p w14:paraId="31C5DA05" w14:textId="77777777" w:rsidR="00F830D5" w:rsidRPr="008B578C" w:rsidRDefault="00F830D5" w:rsidP="00F830D5">
      <w:pPr>
        <w:spacing w:after="115"/>
        <w:ind w:left="345" w:firstLine="348"/>
        <w:rPr>
          <w:sz w:val="22"/>
          <w:szCs w:val="22"/>
        </w:rPr>
      </w:pPr>
      <w:r w:rsidRPr="008B578C">
        <w:rPr>
          <w:sz w:val="22"/>
          <w:szCs w:val="22"/>
        </w:rPr>
        <w:t xml:space="preserve">Składowanie kruszywa powinno odbywać się w warunkach zabezpieczających je przed zanieczyszczeniem i zmieszaniem z innymi asortymentami kruszywa lub jego frakcjami. </w:t>
      </w:r>
    </w:p>
    <w:p w14:paraId="0E49BA5A" w14:textId="77777777" w:rsidR="00F830D5" w:rsidRPr="008B578C" w:rsidRDefault="00F830D5" w:rsidP="00F830D5">
      <w:pPr>
        <w:pStyle w:val="Nagwek2"/>
        <w:numPr>
          <w:ilvl w:val="0"/>
          <w:numId w:val="0"/>
        </w:numPr>
        <w:ind w:left="454" w:hanging="454"/>
      </w:pPr>
      <w:r w:rsidRPr="008B578C">
        <w:t>2.5.</w:t>
      </w:r>
      <w:r w:rsidRPr="008B578C">
        <w:rPr>
          <w:rFonts w:eastAsia="Arial"/>
        </w:rPr>
        <w:t xml:space="preserve"> </w:t>
      </w:r>
      <w:r w:rsidRPr="008B578C">
        <w:t xml:space="preserve">Emulsja asfaltowa kationowa </w:t>
      </w:r>
    </w:p>
    <w:p w14:paraId="3D7EBB94" w14:textId="77777777" w:rsidR="00F830D5" w:rsidRPr="008B578C" w:rsidRDefault="00F830D5" w:rsidP="00F830D5">
      <w:pPr>
        <w:spacing w:after="115"/>
        <w:ind w:left="345" w:firstLine="348"/>
        <w:rPr>
          <w:sz w:val="22"/>
          <w:szCs w:val="22"/>
        </w:rPr>
      </w:pPr>
      <w:r w:rsidRPr="008B578C">
        <w:rPr>
          <w:sz w:val="22"/>
          <w:szCs w:val="22"/>
        </w:rPr>
        <w:t xml:space="preserve">Należy stosować drogowe kationowe emulsje asfaltowe spełniające wymagania określone w WT.EmA-99 [14].  </w:t>
      </w:r>
    </w:p>
    <w:p w14:paraId="41EEEF09" w14:textId="77777777" w:rsidR="00F830D5" w:rsidRPr="008B578C" w:rsidRDefault="00F830D5" w:rsidP="00F830D5">
      <w:pPr>
        <w:pStyle w:val="Nagwek2"/>
        <w:numPr>
          <w:ilvl w:val="0"/>
          <w:numId w:val="0"/>
        </w:numPr>
        <w:spacing w:after="7"/>
        <w:ind w:left="454" w:hanging="454"/>
      </w:pPr>
      <w:r w:rsidRPr="008B578C">
        <w:t>2.6.</w:t>
      </w:r>
      <w:r w:rsidRPr="008B578C">
        <w:rPr>
          <w:rFonts w:eastAsia="Arial"/>
          <w:vertAlign w:val="subscript"/>
        </w:rPr>
        <w:t xml:space="preserve"> </w:t>
      </w:r>
      <w:r w:rsidRPr="008B578C">
        <w:t xml:space="preserve">Materiały do uszczelnienia połączeń i krawędzi </w:t>
      </w:r>
    </w:p>
    <w:p w14:paraId="0655170C" w14:textId="77777777" w:rsidR="00F830D5" w:rsidRPr="008B578C" w:rsidRDefault="00F830D5" w:rsidP="00F830D5">
      <w:pPr>
        <w:ind w:left="345" w:firstLine="348"/>
        <w:rPr>
          <w:sz w:val="22"/>
          <w:szCs w:val="22"/>
        </w:rPr>
      </w:pPr>
      <w:r w:rsidRPr="008B578C">
        <w:rPr>
          <w:sz w:val="22"/>
          <w:szCs w:val="22"/>
        </w:rPr>
        <w:t xml:space="preserve">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 </w:t>
      </w:r>
    </w:p>
    <w:p w14:paraId="0961D49F" w14:textId="77777777" w:rsidR="00F830D5" w:rsidRPr="008B578C" w:rsidRDefault="00F830D5" w:rsidP="00F830D5">
      <w:pPr>
        <w:spacing w:after="93"/>
        <w:ind w:left="1078"/>
        <w:rPr>
          <w:sz w:val="22"/>
          <w:szCs w:val="22"/>
        </w:rPr>
      </w:pPr>
      <w:r w:rsidRPr="008B578C">
        <w:rPr>
          <w:rFonts w:eastAsia="Segoe UI Symbol" w:cs="Segoe UI Symbol"/>
          <w:sz w:val="22"/>
          <w:szCs w:val="22"/>
        </w:rPr>
        <w:t>−</w:t>
      </w:r>
      <w:r w:rsidRPr="008B578C">
        <w:rPr>
          <w:rFonts w:eastAsia="Arial" w:cs="Arial"/>
          <w:sz w:val="22"/>
          <w:szCs w:val="22"/>
        </w:rPr>
        <w:t xml:space="preserve"> </w:t>
      </w:r>
      <w:r w:rsidRPr="008B578C">
        <w:rPr>
          <w:sz w:val="22"/>
          <w:szCs w:val="22"/>
        </w:rPr>
        <w:t xml:space="preserve">smarowanie asfaltem na gorąco. </w:t>
      </w:r>
    </w:p>
    <w:p w14:paraId="09268027" w14:textId="77777777" w:rsidR="00F830D5" w:rsidRPr="008B578C" w:rsidRDefault="00F830D5" w:rsidP="00F830D5">
      <w:pPr>
        <w:pStyle w:val="Nagwek2"/>
        <w:numPr>
          <w:ilvl w:val="0"/>
          <w:numId w:val="0"/>
        </w:numPr>
        <w:ind w:left="454" w:hanging="454"/>
      </w:pPr>
      <w:r w:rsidRPr="008B578C">
        <w:t>2.7.</w:t>
      </w:r>
      <w:r w:rsidRPr="008B578C">
        <w:rPr>
          <w:rFonts w:eastAsia="Arial"/>
        </w:rPr>
        <w:t xml:space="preserve"> </w:t>
      </w:r>
      <w:r w:rsidRPr="008B578C">
        <w:t xml:space="preserve">ŚRODEK ADHEZYJNY </w:t>
      </w:r>
    </w:p>
    <w:p w14:paraId="250F07F9" w14:textId="77777777" w:rsidR="00F830D5" w:rsidRPr="008B578C" w:rsidRDefault="00F830D5" w:rsidP="00F830D5">
      <w:pPr>
        <w:ind w:left="345" w:firstLine="348"/>
        <w:rPr>
          <w:sz w:val="22"/>
          <w:szCs w:val="22"/>
        </w:rPr>
      </w:pPr>
      <w:r w:rsidRPr="008B578C">
        <w:rPr>
          <w:sz w:val="22"/>
          <w:szCs w:val="22"/>
        </w:rPr>
        <w:t xml:space="preserve">W celu poprawy powinowactwa fizykochemicznego lepiszcza asfaltowego i kruszywa, gwarantującego odpowiednią przyczepność (adhezję) lepiszcza do kruszywa i odporność mieszanki SMA na działanie wody, należy dobrać i zastosować środek adhezyjny, tak aby dla konkretnej pary kruszywo-lepiszcze wartość przyczepności określona według PN-EN 12697-11, metoda C [34] wynosiła co najmniej 80%. </w:t>
      </w:r>
    </w:p>
    <w:p w14:paraId="4CB1B0F3" w14:textId="77777777" w:rsidR="00F830D5" w:rsidRPr="008B578C" w:rsidRDefault="00F830D5" w:rsidP="00F830D5">
      <w:pPr>
        <w:ind w:left="345" w:firstLine="348"/>
        <w:rPr>
          <w:sz w:val="22"/>
          <w:szCs w:val="22"/>
        </w:rPr>
      </w:pPr>
      <w:r w:rsidRPr="008B578C">
        <w:rPr>
          <w:sz w:val="22"/>
          <w:szCs w:val="22"/>
        </w:rPr>
        <w:t xml:space="preserve">Adhezja dodatkowo podwyższona dodatkiem środka adhezyjnego , min. 0,3%. Środek adhezyjny powinien odpowiadać wymaganiom określonym w aprobacie technicznej. </w:t>
      </w:r>
    </w:p>
    <w:p w14:paraId="57DE3DC8" w14:textId="77777777" w:rsidR="00F830D5" w:rsidRPr="008B578C" w:rsidRDefault="00F830D5" w:rsidP="00F830D5">
      <w:pPr>
        <w:ind w:left="345" w:firstLine="348"/>
        <w:rPr>
          <w:sz w:val="22"/>
          <w:szCs w:val="22"/>
        </w:rPr>
      </w:pPr>
      <w:r w:rsidRPr="008B578C">
        <w:rPr>
          <w:sz w:val="22"/>
          <w:szCs w:val="22"/>
        </w:rPr>
        <w:t xml:space="preserve">Składowanie środka adhezyjnego jest dozwolone tylko w oryginalnych opakowaniach, w warunkach określonych przez producenta. </w:t>
      </w:r>
    </w:p>
    <w:p w14:paraId="03F503E4" w14:textId="77777777" w:rsidR="00F830D5" w:rsidRPr="008B578C" w:rsidRDefault="00F830D5" w:rsidP="00F830D5">
      <w:pPr>
        <w:spacing w:after="106" w:line="259" w:lineRule="auto"/>
        <w:ind w:left="708"/>
        <w:jc w:val="left"/>
        <w:rPr>
          <w:sz w:val="22"/>
          <w:szCs w:val="22"/>
        </w:rPr>
      </w:pPr>
      <w:r w:rsidRPr="008B578C">
        <w:rPr>
          <w:sz w:val="22"/>
          <w:szCs w:val="22"/>
        </w:rPr>
        <w:t xml:space="preserve"> </w:t>
      </w:r>
    </w:p>
    <w:p w14:paraId="69A2FA52" w14:textId="77777777" w:rsidR="00F830D5" w:rsidRPr="008B578C" w:rsidRDefault="00F830D5" w:rsidP="00F830D5">
      <w:pPr>
        <w:pStyle w:val="Nagwek1"/>
        <w:numPr>
          <w:ilvl w:val="0"/>
          <w:numId w:val="0"/>
        </w:numPr>
        <w:ind w:left="454" w:hanging="454"/>
        <w:rPr>
          <w:sz w:val="22"/>
          <w:szCs w:val="22"/>
        </w:rPr>
      </w:pPr>
      <w:r w:rsidRPr="008B578C">
        <w:rPr>
          <w:sz w:val="22"/>
          <w:szCs w:val="22"/>
        </w:rPr>
        <w:t>3.</w:t>
      </w:r>
      <w:r w:rsidRPr="008B578C">
        <w:rPr>
          <w:rFonts w:eastAsia="Arial"/>
          <w:sz w:val="22"/>
          <w:szCs w:val="22"/>
        </w:rPr>
        <w:t xml:space="preserve"> </w:t>
      </w:r>
      <w:r w:rsidRPr="008B578C">
        <w:rPr>
          <w:sz w:val="22"/>
          <w:szCs w:val="22"/>
        </w:rPr>
        <w:t xml:space="preserve">SPRZĘT </w:t>
      </w:r>
    </w:p>
    <w:p w14:paraId="2C6A1A58" w14:textId="77777777" w:rsidR="00F830D5" w:rsidRPr="008B578C" w:rsidRDefault="00F830D5" w:rsidP="00F830D5">
      <w:pPr>
        <w:pStyle w:val="Nagwek2"/>
        <w:numPr>
          <w:ilvl w:val="0"/>
          <w:numId w:val="0"/>
        </w:numPr>
        <w:spacing w:after="7"/>
        <w:ind w:left="454" w:hanging="454"/>
      </w:pPr>
      <w:r w:rsidRPr="008B578C">
        <w:t>3.1.</w:t>
      </w:r>
      <w:r w:rsidRPr="008B578C">
        <w:rPr>
          <w:rFonts w:eastAsia="Arial"/>
          <w:vertAlign w:val="subscript"/>
        </w:rPr>
        <w:t xml:space="preserve"> </w:t>
      </w:r>
      <w:r w:rsidRPr="008B578C">
        <w:t xml:space="preserve">Ogólne wymagania dotyczące sprzętu </w:t>
      </w:r>
    </w:p>
    <w:p w14:paraId="7D8173C9" w14:textId="77777777" w:rsidR="00F830D5" w:rsidRPr="008B578C" w:rsidRDefault="00F830D5" w:rsidP="00F830D5">
      <w:pPr>
        <w:spacing w:after="115"/>
        <w:ind w:left="345" w:firstLine="348"/>
        <w:rPr>
          <w:sz w:val="22"/>
          <w:szCs w:val="22"/>
        </w:rPr>
      </w:pPr>
      <w:r w:rsidRPr="008B578C">
        <w:rPr>
          <w:sz w:val="22"/>
          <w:szCs w:val="22"/>
        </w:rPr>
        <w:lastRenderedPageBreak/>
        <w:t xml:space="preserve">Ogólne wymagania dotyczące sprzętu podano w SST D-00.00.00 „Wymagania ogólne” pkt 3. </w:t>
      </w:r>
    </w:p>
    <w:p w14:paraId="6A43F3B5" w14:textId="77777777" w:rsidR="00F830D5" w:rsidRPr="008B578C" w:rsidRDefault="00F830D5" w:rsidP="00F830D5">
      <w:pPr>
        <w:pStyle w:val="Nagwek2"/>
        <w:numPr>
          <w:ilvl w:val="0"/>
          <w:numId w:val="0"/>
        </w:numPr>
        <w:spacing w:after="7"/>
        <w:ind w:left="454" w:hanging="454"/>
      </w:pPr>
      <w:r w:rsidRPr="008B578C">
        <w:t>3.2.</w:t>
      </w:r>
      <w:r w:rsidRPr="008B578C">
        <w:rPr>
          <w:rFonts w:eastAsia="Arial"/>
          <w:vertAlign w:val="subscript"/>
        </w:rPr>
        <w:t xml:space="preserve"> </w:t>
      </w:r>
      <w:r w:rsidRPr="008B578C">
        <w:t xml:space="preserve">Sprzęt do wykonania nawierzchni z betonu asfaltowego </w:t>
      </w:r>
    </w:p>
    <w:p w14:paraId="4BE9532D" w14:textId="77777777" w:rsidR="00F830D5" w:rsidRPr="008B578C" w:rsidRDefault="00F830D5" w:rsidP="00F830D5">
      <w:pPr>
        <w:ind w:left="345" w:firstLine="348"/>
        <w:rPr>
          <w:sz w:val="22"/>
          <w:szCs w:val="22"/>
        </w:rPr>
      </w:pPr>
      <w:r w:rsidRPr="008B578C">
        <w:rPr>
          <w:sz w:val="22"/>
          <w:szCs w:val="22"/>
        </w:rPr>
        <w:t xml:space="preserve">Wykonawca przystępujący do wykonania warstw nawierzchni z betonu asfaltowego powinien wykazać się możliwością korzystania z następującego sprzętu: </w:t>
      </w:r>
    </w:p>
    <w:p w14:paraId="5128B8D1" w14:textId="77777777" w:rsidR="00F830D5" w:rsidRPr="008B578C" w:rsidRDefault="00F830D5" w:rsidP="00F830D5">
      <w:pPr>
        <w:ind w:left="566" w:hanging="283"/>
        <w:rPr>
          <w:sz w:val="22"/>
          <w:szCs w:val="22"/>
        </w:rPr>
      </w:pPr>
      <w:r w:rsidRPr="008B578C">
        <w:rPr>
          <w:rFonts w:eastAsia="Segoe UI Symbol" w:cs="Segoe UI Symbol"/>
          <w:sz w:val="22"/>
          <w:szCs w:val="22"/>
        </w:rPr>
        <w:t>−</w:t>
      </w:r>
      <w:r w:rsidRPr="008B578C">
        <w:rPr>
          <w:rFonts w:eastAsia="Arial" w:cs="Arial"/>
          <w:sz w:val="22"/>
          <w:szCs w:val="22"/>
        </w:rPr>
        <w:t xml:space="preserve"> </w:t>
      </w:r>
      <w:r w:rsidRPr="008B578C">
        <w:rPr>
          <w:sz w:val="22"/>
          <w:szCs w:val="22"/>
        </w:rPr>
        <w:t xml:space="preserve">wytwórni  (otaczarki) o mieszaniu cyklicznym do wytwarzania mieszanek </w:t>
      </w:r>
      <w:proofErr w:type="spellStart"/>
      <w:r w:rsidRPr="008B578C">
        <w:rPr>
          <w:sz w:val="22"/>
          <w:szCs w:val="22"/>
        </w:rPr>
        <w:t>mineralnoasfaltowych</w:t>
      </w:r>
      <w:proofErr w:type="spellEnd"/>
      <w:r w:rsidRPr="008B578C">
        <w:rPr>
          <w:sz w:val="22"/>
          <w:szCs w:val="22"/>
        </w:rPr>
        <w:t xml:space="preserve"> wyposażonej w układ dozowania środka adhezyjnego o wydajności minimalnej 100 ton/h zlokalizowanej w odległości umożliwiającej dostarczenie mieszanki do miejsca wbudowania przy zachowaniu wymaganych temperatur wytwarzania i wbudowania, </w:t>
      </w:r>
    </w:p>
    <w:p w14:paraId="2247111B" w14:textId="77777777" w:rsidR="00F830D5" w:rsidRPr="008B578C" w:rsidRDefault="00F830D5" w:rsidP="00F830D5">
      <w:pPr>
        <w:ind w:left="293" w:right="657"/>
        <w:rPr>
          <w:sz w:val="22"/>
          <w:szCs w:val="22"/>
        </w:rPr>
      </w:pPr>
      <w:r w:rsidRPr="008B578C">
        <w:rPr>
          <w:rFonts w:eastAsia="Segoe UI Symbol" w:cs="Segoe UI Symbol"/>
          <w:sz w:val="22"/>
          <w:szCs w:val="22"/>
        </w:rPr>
        <w:t>−</w:t>
      </w:r>
      <w:r w:rsidRPr="008B578C">
        <w:rPr>
          <w:rFonts w:eastAsia="Arial" w:cs="Arial"/>
          <w:sz w:val="22"/>
          <w:szCs w:val="22"/>
        </w:rPr>
        <w:t xml:space="preserve"> </w:t>
      </w:r>
      <w:r w:rsidRPr="008B578C">
        <w:rPr>
          <w:sz w:val="22"/>
          <w:szCs w:val="22"/>
        </w:rPr>
        <w:t xml:space="preserve">układarek do układania mieszanek mineralno-asfaltowych typu zagęszczanego, </w:t>
      </w:r>
      <w:r w:rsidRPr="008B578C">
        <w:rPr>
          <w:rFonts w:eastAsia="Segoe UI Symbol" w:cs="Segoe UI Symbol"/>
          <w:sz w:val="22"/>
          <w:szCs w:val="22"/>
        </w:rPr>
        <w:t>−</w:t>
      </w:r>
      <w:r w:rsidRPr="008B578C">
        <w:rPr>
          <w:rFonts w:eastAsia="Arial" w:cs="Arial"/>
          <w:sz w:val="22"/>
          <w:szCs w:val="22"/>
        </w:rPr>
        <w:t xml:space="preserve"> </w:t>
      </w:r>
      <w:r w:rsidRPr="008B578C">
        <w:rPr>
          <w:sz w:val="22"/>
          <w:szCs w:val="22"/>
        </w:rPr>
        <w:t xml:space="preserve">skrapiarek, </w:t>
      </w:r>
    </w:p>
    <w:p w14:paraId="1B67F0DC" w14:textId="77777777" w:rsidR="00F830D5" w:rsidRPr="008B578C" w:rsidRDefault="00F830D5" w:rsidP="00F830D5">
      <w:pPr>
        <w:ind w:left="293"/>
        <w:rPr>
          <w:sz w:val="22"/>
          <w:szCs w:val="22"/>
        </w:rPr>
      </w:pPr>
      <w:r w:rsidRPr="008B578C">
        <w:rPr>
          <w:rFonts w:eastAsia="Segoe UI Symbol" w:cs="Segoe UI Symbol"/>
          <w:sz w:val="22"/>
          <w:szCs w:val="22"/>
        </w:rPr>
        <w:t>−</w:t>
      </w:r>
      <w:r w:rsidRPr="008B578C">
        <w:rPr>
          <w:rFonts w:eastAsia="Arial" w:cs="Arial"/>
          <w:sz w:val="22"/>
          <w:szCs w:val="22"/>
        </w:rPr>
        <w:t xml:space="preserve"> </w:t>
      </w:r>
      <w:r w:rsidRPr="008B578C">
        <w:rPr>
          <w:sz w:val="22"/>
          <w:szCs w:val="22"/>
        </w:rPr>
        <w:t xml:space="preserve">walców lekkich, średnich i ciężkich , </w:t>
      </w:r>
    </w:p>
    <w:p w14:paraId="7D8FD64D" w14:textId="77777777" w:rsidR="00F830D5" w:rsidRPr="008B578C" w:rsidRDefault="00F830D5" w:rsidP="00F830D5">
      <w:pPr>
        <w:ind w:left="293"/>
        <w:rPr>
          <w:sz w:val="22"/>
          <w:szCs w:val="22"/>
        </w:rPr>
      </w:pPr>
      <w:r w:rsidRPr="008B578C">
        <w:rPr>
          <w:rFonts w:eastAsia="Segoe UI Symbol" w:cs="Segoe UI Symbol"/>
          <w:sz w:val="22"/>
          <w:szCs w:val="22"/>
        </w:rPr>
        <w:t>−</w:t>
      </w:r>
      <w:r w:rsidRPr="008B578C">
        <w:rPr>
          <w:rFonts w:eastAsia="Arial" w:cs="Arial"/>
          <w:sz w:val="22"/>
          <w:szCs w:val="22"/>
        </w:rPr>
        <w:t xml:space="preserve"> </w:t>
      </w:r>
      <w:r w:rsidRPr="008B578C">
        <w:rPr>
          <w:sz w:val="22"/>
          <w:szCs w:val="22"/>
        </w:rPr>
        <w:t xml:space="preserve">walców stalowych gładkich i ogumionych , </w:t>
      </w:r>
    </w:p>
    <w:p w14:paraId="121D3286" w14:textId="77777777" w:rsidR="00F830D5" w:rsidRPr="008B578C" w:rsidRDefault="00F830D5" w:rsidP="00F830D5">
      <w:pPr>
        <w:ind w:left="293"/>
        <w:rPr>
          <w:sz w:val="22"/>
          <w:szCs w:val="22"/>
        </w:rPr>
      </w:pPr>
      <w:r w:rsidRPr="008B578C">
        <w:rPr>
          <w:rFonts w:eastAsia="Segoe UI Symbol" w:cs="Segoe UI Symbol"/>
          <w:sz w:val="22"/>
          <w:szCs w:val="22"/>
        </w:rPr>
        <w:t>−</w:t>
      </w:r>
      <w:r w:rsidRPr="008B578C">
        <w:rPr>
          <w:rFonts w:eastAsia="Arial" w:cs="Arial"/>
          <w:sz w:val="22"/>
          <w:szCs w:val="22"/>
        </w:rPr>
        <w:t xml:space="preserve"> </w:t>
      </w:r>
      <w:r w:rsidRPr="008B578C">
        <w:rPr>
          <w:sz w:val="22"/>
          <w:szCs w:val="22"/>
        </w:rPr>
        <w:t xml:space="preserve">szczotek mechanicznych lub/i innych urządzeń czyszczących, </w:t>
      </w:r>
    </w:p>
    <w:p w14:paraId="0527FD8C" w14:textId="77777777" w:rsidR="00F830D5" w:rsidRPr="008B578C" w:rsidRDefault="00F830D5" w:rsidP="00F830D5">
      <w:pPr>
        <w:ind w:left="293" w:right="2429"/>
        <w:rPr>
          <w:sz w:val="22"/>
          <w:szCs w:val="22"/>
        </w:rPr>
      </w:pPr>
      <w:r w:rsidRPr="008B578C">
        <w:rPr>
          <w:rFonts w:eastAsia="Segoe UI Symbol" w:cs="Segoe UI Symbol"/>
          <w:sz w:val="22"/>
          <w:szCs w:val="22"/>
        </w:rPr>
        <w:t>−</w:t>
      </w:r>
      <w:r w:rsidRPr="008B578C">
        <w:rPr>
          <w:rFonts w:eastAsia="Arial" w:cs="Arial"/>
          <w:sz w:val="22"/>
          <w:szCs w:val="22"/>
        </w:rPr>
        <w:t xml:space="preserve"> </w:t>
      </w:r>
      <w:r w:rsidRPr="008B578C">
        <w:rPr>
          <w:sz w:val="22"/>
          <w:szCs w:val="22"/>
        </w:rPr>
        <w:t xml:space="preserve">samochodów samowyładowczych z przykryciem  lub termosów, </w:t>
      </w:r>
      <w:r w:rsidRPr="008B578C">
        <w:rPr>
          <w:rFonts w:eastAsia="Segoe UI Symbol" w:cs="Segoe UI Symbol"/>
          <w:sz w:val="22"/>
          <w:szCs w:val="22"/>
        </w:rPr>
        <w:t>−</w:t>
      </w:r>
      <w:r w:rsidRPr="008B578C">
        <w:rPr>
          <w:rFonts w:eastAsia="Arial" w:cs="Arial"/>
          <w:sz w:val="22"/>
          <w:szCs w:val="22"/>
        </w:rPr>
        <w:t xml:space="preserve"> </w:t>
      </w:r>
      <w:r w:rsidRPr="008B578C">
        <w:rPr>
          <w:sz w:val="22"/>
          <w:szCs w:val="22"/>
        </w:rPr>
        <w:t xml:space="preserve">frezarka o szerokości 0,5m </w:t>
      </w:r>
      <w:r w:rsidRPr="008B578C">
        <w:rPr>
          <w:rFonts w:eastAsia="Segoe UI Symbol" w:cs="Segoe UI Symbol"/>
          <w:sz w:val="22"/>
          <w:szCs w:val="22"/>
        </w:rPr>
        <w:t>−</w:t>
      </w:r>
      <w:r w:rsidRPr="008B578C">
        <w:rPr>
          <w:rFonts w:eastAsia="Arial" w:cs="Arial"/>
          <w:sz w:val="22"/>
          <w:szCs w:val="22"/>
        </w:rPr>
        <w:t xml:space="preserve"> </w:t>
      </w:r>
      <w:r w:rsidRPr="008B578C">
        <w:rPr>
          <w:sz w:val="22"/>
          <w:szCs w:val="22"/>
        </w:rPr>
        <w:t xml:space="preserve">sprzęt drobny. </w:t>
      </w:r>
    </w:p>
    <w:p w14:paraId="6A36A68B" w14:textId="77777777" w:rsidR="00F830D5" w:rsidRPr="008B578C" w:rsidRDefault="00F830D5" w:rsidP="00F830D5">
      <w:pPr>
        <w:spacing w:after="102" w:line="259" w:lineRule="auto"/>
        <w:jc w:val="left"/>
        <w:rPr>
          <w:sz w:val="22"/>
          <w:szCs w:val="22"/>
        </w:rPr>
      </w:pPr>
      <w:r w:rsidRPr="008B578C">
        <w:rPr>
          <w:sz w:val="22"/>
          <w:szCs w:val="22"/>
        </w:rPr>
        <w:t xml:space="preserve"> </w:t>
      </w:r>
    </w:p>
    <w:p w14:paraId="4DA015A9" w14:textId="77777777" w:rsidR="00F830D5" w:rsidRPr="008B578C" w:rsidRDefault="00F830D5" w:rsidP="00F830D5">
      <w:pPr>
        <w:pStyle w:val="Nagwek1"/>
        <w:numPr>
          <w:ilvl w:val="0"/>
          <w:numId w:val="0"/>
        </w:numPr>
        <w:ind w:left="454" w:hanging="454"/>
        <w:rPr>
          <w:sz w:val="22"/>
          <w:szCs w:val="22"/>
        </w:rPr>
      </w:pPr>
      <w:r w:rsidRPr="008B578C">
        <w:rPr>
          <w:sz w:val="22"/>
          <w:szCs w:val="22"/>
        </w:rPr>
        <w:t>4.</w:t>
      </w:r>
      <w:r w:rsidRPr="008B578C">
        <w:rPr>
          <w:rFonts w:eastAsia="Arial"/>
          <w:sz w:val="22"/>
          <w:szCs w:val="22"/>
        </w:rPr>
        <w:t xml:space="preserve"> </w:t>
      </w:r>
      <w:r w:rsidRPr="008B578C">
        <w:rPr>
          <w:sz w:val="22"/>
          <w:szCs w:val="22"/>
        </w:rPr>
        <w:t xml:space="preserve">TRANSPORT </w:t>
      </w:r>
    </w:p>
    <w:p w14:paraId="116BD534" w14:textId="77777777" w:rsidR="00F830D5" w:rsidRPr="008B578C" w:rsidRDefault="00F830D5" w:rsidP="00F830D5">
      <w:pPr>
        <w:pStyle w:val="Nagwek2"/>
        <w:numPr>
          <w:ilvl w:val="0"/>
          <w:numId w:val="0"/>
        </w:numPr>
        <w:spacing w:after="7"/>
        <w:ind w:left="454" w:hanging="454"/>
      </w:pPr>
      <w:r w:rsidRPr="008B578C">
        <w:t>4.1.</w:t>
      </w:r>
      <w:r w:rsidRPr="008B578C">
        <w:rPr>
          <w:rFonts w:eastAsia="Arial"/>
          <w:vertAlign w:val="subscript"/>
        </w:rPr>
        <w:t xml:space="preserve"> </w:t>
      </w:r>
      <w:r w:rsidRPr="008B578C">
        <w:t xml:space="preserve">Ogólne wymagania dotyczące transportu </w:t>
      </w:r>
    </w:p>
    <w:p w14:paraId="70DEF970" w14:textId="77777777" w:rsidR="00F830D5" w:rsidRPr="008B578C" w:rsidRDefault="00F830D5" w:rsidP="00F830D5">
      <w:pPr>
        <w:spacing w:after="113"/>
        <w:ind w:left="345" w:firstLine="348"/>
        <w:rPr>
          <w:sz w:val="22"/>
          <w:szCs w:val="22"/>
        </w:rPr>
      </w:pPr>
      <w:r w:rsidRPr="008B578C">
        <w:rPr>
          <w:sz w:val="22"/>
          <w:szCs w:val="22"/>
        </w:rPr>
        <w:t xml:space="preserve">Ogólne wymagania dot. transportu podano w SST D-00.00.00 „Wymagania ogólne” pkt 4. </w:t>
      </w:r>
    </w:p>
    <w:p w14:paraId="35143DD1" w14:textId="77777777" w:rsidR="00F830D5" w:rsidRPr="008B578C" w:rsidRDefault="00F830D5" w:rsidP="00F830D5">
      <w:pPr>
        <w:pStyle w:val="Nagwek2"/>
        <w:numPr>
          <w:ilvl w:val="0"/>
          <w:numId w:val="0"/>
        </w:numPr>
        <w:ind w:left="454" w:hanging="454"/>
      </w:pPr>
      <w:r w:rsidRPr="008B578C">
        <w:t>4.2.</w:t>
      </w:r>
      <w:r w:rsidRPr="008B578C">
        <w:rPr>
          <w:rFonts w:eastAsia="Arial"/>
        </w:rPr>
        <w:t xml:space="preserve"> </w:t>
      </w:r>
      <w:r w:rsidRPr="008B578C">
        <w:t xml:space="preserve">Transport materiałów </w:t>
      </w:r>
    </w:p>
    <w:p w14:paraId="649445C7" w14:textId="77777777" w:rsidR="00F830D5" w:rsidRPr="008B578C" w:rsidRDefault="00F830D5" w:rsidP="00F830D5">
      <w:pPr>
        <w:spacing w:after="111"/>
        <w:ind w:left="579"/>
        <w:rPr>
          <w:sz w:val="22"/>
          <w:szCs w:val="22"/>
        </w:rPr>
      </w:pPr>
      <w:r w:rsidRPr="008B578C">
        <w:rPr>
          <w:sz w:val="22"/>
          <w:szCs w:val="22"/>
        </w:rPr>
        <w:t>4.2.1.</w:t>
      </w:r>
      <w:r w:rsidRPr="008B578C">
        <w:rPr>
          <w:rFonts w:eastAsia="Arial" w:cs="Arial"/>
          <w:sz w:val="22"/>
          <w:szCs w:val="22"/>
        </w:rPr>
        <w:t xml:space="preserve"> </w:t>
      </w:r>
      <w:r w:rsidRPr="008B578C">
        <w:rPr>
          <w:sz w:val="22"/>
          <w:szCs w:val="22"/>
        </w:rPr>
        <w:t xml:space="preserve">Asfalt </w:t>
      </w:r>
    </w:p>
    <w:p w14:paraId="2745CEBE" w14:textId="77777777" w:rsidR="00F830D5" w:rsidRPr="008B578C" w:rsidRDefault="00F830D5" w:rsidP="00F830D5">
      <w:pPr>
        <w:ind w:left="718"/>
        <w:rPr>
          <w:sz w:val="22"/>
          <w:szCs w:val="22"/>
        </w:rPr>
      </w:pPr>
      <w:r w:rsidRPr="008B578C">
        <w:rPr>
          <w:sz w:val="22"/>
          <w:szCs w:val="22"/>
        </w:rPr>
        <w:t xml:space="preserve">Asfalt należy przewozić zgodnie z zasadami podanymi w PN-C-04024:1991 [5]. Transport asfaltów drogowych może odbywać się w: </w:t>
      </w:r>
    </w:p>
    <w:p w14:paraId="3C1914A2" w14:textId="77777777" w:rsidR="00F830D5" w:rsidRPr="008B578C" w:rsidRDefault="00F830D5" w:rsidP="00F830D5">
      <w:pPr>
        <w:spacing w:after="5" w:line="251" w:lineRule="auto"/>
        <w:ind w:left="653"/>
        <w:jc w:val="left"/>
        <w:rPr>
          <w:sz w:val="22"/>
          <w:szCs w:val="22"/>
        </w:rPr>
      </w:pPr>
      <w:r w:rsidRPr="008B578C">
        <w:rPr>
          <w:rFonts w:eastAsia="Segoe UI Symbol" w:cs="Segoe UI Symbol"/>
          <w:sz w:val="22"/>
          <w:szCs w:val="22"/>
        </w:rPr>
        <w:t>−</w:t>
      </w:r>
      <w:r w:rsidRPr="008B578C">
        <w:rPr>
          <w:rFonts w:eastAsia="Arial" w:cs="Arial"/>
          <w:sz w:val="22"/>
          <w:szCs w:val="22"/>
        </w:rPr>
        <w:t xml:space="preserve"> cysternach kolejowych,</w:t>
      </w:r>
      <w:r w:rsidRPr="008B578C">
        <w:rPr>
          <w:rFonts w:eastAsia="Arial" w:cs="Arial"/>
          <w:b/>
          <w:sz w:val="22"/>
          <w:szCs w:val="22"/>
        </w:rPr>
        <w:t xml:space="preserve"> </w:t>
      </w:r>
    </w:p>
    <w:p w14:paraId="29395AE0" w14:textId="77777777" w:rsidR="00F830D5" w:rsidRPr="008B578C" w:rsidRDefault="00F830D5" w:rsidP="00F830D5">
      <w:pPr>
        <w:spacing w:after="114"/>
        <w:ind w:left="653" w:right="584"/>
        <w:rPr>
          <w:sz w:val="22"/>
          <w:szCs w:val="22"/>
        </w:rPr>
      </w:pPr>
      <w:r w:rsidRPr="008B578C">
        <w:rPr>
          <w:rFonts w:eastAsia="Segoe UI Symbol" w:cs="Segoe UI Symbol"/>
          <w:sz w:val="22"/>
          <w:szCs w:val="22"/>
        </w:rPr>
        <w:t>−</w:t>
      </w:r>
      <w:r w:rsidRPr="008B578C">
        <w:rPr>
          <w:rFonts w:eastAsia="Arial" w:cs="Arial"/>
          <w:sz w:val="22"/>
          <w:szCs w:val="22"/>
        </w:rPr>
        <w:t xml:space="preserve"> cysternach samochodowych,</w:t>
      </w:r>
      <w:r w:rsidRPr="008B578C">
        <w:rPr>
          <w:rFonts w:eastAsia="Arial" w:cs="Arial"/>
          <w:b/>
          <w:sz w:val="22"/>
          <w:szCs w:val="22"/>
        </w:rPr>
        <w:t xml:space="preserve"> </w:t>
      </w:r>
      <w:r w:rsidRPr="008B578C">
        <w:rPr>
          <w:rFonts w:eastAsia="Segoe UI Symbol" w:cs="Segoe UI Symbol"/>
          <w:sz w:val="22"/>
          <w:szCs w:val="22"/>
        </w:rPr>
        <w:t>−</w:t>
      </w:r>
      <w:r w:rsidRPr="008B578C">
        <w:rPr>
          <w:rFonts w:eastAsia="Arial" w:cs="Arial"/>
          <w:sz w:val="22"/>
          <w:szCs w:val="22"/>
        </w:rPr>
        <w:t xml:space="preserve"> bębnach blaszanych,</w:t>
      </w:r>
      <w:r w:rsidRPr="008B578C">
        <w:rPr>
          <w:rFonts w:eastAsia="Arial" w:cs="Arial"/>
          <w:b/>
          <w:sz w:val="22"/>
          <w:szCs w:val="22"/>
        </w:rPr>
        <w:t xml:space="preserve"> </w:t>
      </w:r>
      <w:r w:rsidRPr="008B578C">
        <w:rPr>
          <w:sz w:val="22"/>
          <w:szCs w:val="22"/>
        </w:rPr>
        <w:t xml:space="preserve">lub innych pojemnikach stalowych, zaakceptowanych przez Inspektora Nadzoru. </w:t>
      </w:r>
    </w:p>
    <w:p w14:paraId="18601CEB" w14:textId="77777777" w:rsidR="00F830D5" w:rsidRPr="008B578C" w:rsidRDefault="00F830D5" w:rsidP="00F830D5">
      <w:pPr>
        <w:spacing w:after="109"/>
        <w:ind w:left="579"/>
        <w:rPr>
          <w:sz w:val="22"/>
          <w:szCs w:val="22"/>
        </w:rPr>
      </w:pPr>
      <w:r w:rsidRPr="008B578C">
        <w:rPr>
          <w:sz w:val="22"/>
          <w:szCs w:val="22"/>
        </w:rPr>
        <w:t>4.2.2.</w:t>
      </w:r>
      <w:r w:rsidRPr="008B578C">
        <w:rPr>
          <w:rFonts w:eastAsia="Arial" w:cs="Arial"/>
          <w:sz w:val="22"/>
          <w:szCs w:val="22"/>
        </w:rPr>
        <w:t xml:space="preserve"> </w:t>
      </w:r>
      <w:r w:rsidRPr="008B578C">
        <w:rPr>
          <w:sz w:val="22"/>
          <w:szCs w:val="22"/>
        </w:rPr>
        <w:t xml:space="preserve">Wypełniacz </w:t>
      </w:r>
    </w:p>
    <w:p w14:paraId="3A42192C" w14:textId="77777777" w:rsidR="00F830D5" w:rsidRPr="008B578C" w:rsidRDefault="00F830D5" w:rsidP="00F830D5">
      <w:pPr>
        <w:ind w:left="345" w:firstLine="348"/>
        <w:rPr>
          <w:sz w:val="22"/>
          <w:szCs w:val="22"/>
        </w:rPr>
      </w:pPr>
      <w:r w:rsidRPr="008B578C">
        <w:rPr>
          <w:sz w:val="22"/>
          <w:szCs w:val="22"/>
        </w:rPr>
        <w:t xml:space="preserve">Wypełniacz luzem należy przewozić w cysternach przystosowanych do przewozu materiałów sypkich, umożliwiających rozładunek pneumatyczny. </w:t>
      </w:r>
    </w:p>
    <w:p w14:paraId="14CC707F" w14:textId="77777777" w:rsidR="00F830D5" w:rsidRPr="008B578C" w:rsidRDefault="00F830D5" w:rsidP="00F830D5">
      <w:pPr>
        <w:spacing w:after="114"/>
        <w:ind w:left="345" w:firstLine="348"/>
        <w:rPr>
          <w:sz w:val="22"/>
          <w:szCs w:val="22"/>
        </w:rPr>
      </w:pPr>
      <w:r w:rsidRPr="008B578C">
        <w:rPr>
          <w:sz w:val="22"/>
          <w:szCs w:val="22"/>
        </w:rPr>
        <w:t xml:space="preserve">Wypełniacz workowany można przewozić dowolnymi środkami transportu w sposób zabezpieczony przed zawilgoceniem i uszkodzeniem worków. </w:t>
      </w:r>
    </w:p>
    <w:p w14:paraId="020484DE" w14:textId="77777777" w:rsidR="00F830D5" w:rsidRPr="008B578C" w:rsidRDefault="00F830D5" w:rsidP="00F830D5">
      <w:pPr>
        <w:spacing w:after="109"/>
        <w:ind w:left="579"/>
        <w:rPr>
          <w:sz w:val="22"/>
          <w:szCs w:val="22"/>
        </w:rPr>
      </w:pPr>
      <w:r w:rsidRPr="008B578C">
        <w:rPr>
          <w:sz w:val="22"/>
          <w:szCs w:val="22"/>
        </w:rPr>
        <w:t>4.2.3.</w:t>
      </w:r>
      <w:r w:rsidRPr="008B578C">
        <w:rPr>
          <w:rFonts w:eastAsia="Arial" w:cs="Arial"/>
          <w:sz w:val="22"/>
          <w:szCs w:val="22"/>
        </w:rPr>
        <w:t xml:space="preserve"> </w:t>
      </w:r>
      <w:r w:rsidRPr="008B578C">
        <w:rPr>
          <w:sz w:val="22"/>
          <w:szCs w:val="22"/>
        </w:rPr>
        <w:t xml:space="preserve">Kruszywo </w:t>
      </w:r>
    </w:p>
    <w:p w14:paraId="0269EC21" w14:textId="77777777" w:rsidR="00F830D5" w:rsidRPr="008B578C" w:rsidRDefault="00F830D5" w:rsidP="00F830D5">
      <w:pPr>
        <w:spacing w:after="115" w:line="247" w:lineRule="auto"/>
        <w:ind w:left="345" w:right="-12" w:firstLine="348"/>
        <w:jc w:val="left"/>
        <w:rPr>
          <w:sz w:val="22"/>
          <w:szCs w:val="22"/>
        </w:rPr>
      </w:pPr>
      <w:r w:rsidRPr="008B578C">
        <w:rPr>
          <w:sz w:val="22"/>
          <w:szCs w:val="22"/>
        </w:rPr>
        <w:t xml:space="preserve">Kruszywo można przewozić dowolnymi środkami transportu, w warunkach zabezpieczających je przed zanieczyszczeniem, zmieszaniem z innymi asortymentami kruszywa lub jego frakcjami i nadmiernym zawilgoceniem. </w:t>
      </w:r>
    </w:p>
    <w:p w14:paraId="3494594D" w14:textId="77777777" w:rsidR="00F830D5" w:rsidRPr="008B578C" w:rsidRDefault="00F830D5" w:rsidP="00F830D5">
      <w:pPr>
        <w:spacing w:after="109"/>
        <w:ind w:left="579"/>
        <w:rPr>
          <w:sz w:val="22"/>
          <w:szCs w:val="22"/>
        </w:rPr>
      </w:pPr>
      <w:r w:rsidRPr="008B578C">
        <w:rPr>
          <w:sz w:val="22"/>
          <w:szCs w:val="22"/>
        </w:rPr>
        <w:t>4.2.4.</w:t>
      </w:r>
      <w:r w:rsidRPr="008B578C">
        <w:rPr>
          <w:rFonts w:eastAsia="Arial" w:cs="Arial"/>
          <w:sz w:val="22"/>
          <w:szCs w:val="22"/>
        </w:rPr>
        <w:t xml:space="preserve"> </w:t>
      </w:r>
      <w:r w:rsidRPr="008B578C">
        <w:rPr>
          <w:sz w:val="22"/>
          <w:szCs w:val="22"/>
        </w:rPr>
        <w:t xml:space="preserve">Mieszanka betonu asfaltowego </w:t>
      </w:r>
    </w:p>
    <w:p w14:paraId="3A32A8FF" w14:textId="77777777" w:rsidR="00F830D5" w:rsidRPr="008B578C" w:rsidRDefault="00F830D5" w:rsidP="00F830D5">
      <w:pPr>
        <w:ind w:left="345" w:firstLine="348"/>
        <w:rPr>
          <w:sz w:val="22"/>
          <w:szCs w:val="22"/>
        </w:rPr>
      </w:pPr>
      <w:r w:rsidRPr="008B578C">
        <w:rPr>
          <w:sz w:val="22"/>
          <w:szCs w:val="22"/>
        </w:rPr>
        <w:t xml:space="preserve">Mieszankę betonu asfaltowego należy przewozić pojazdami samowyładowczymi z przykryciem w czasie transportu i podczas oczekiwania na rozładunek. </w:t>
      </w:r>
    </w:p>
    <w:p w14:paraId="448A2284" w14:textId="77777777" w:rsidR="00F830D5" w:rsidRPr="008B578C" w:rsidRDefault="00F830D5" w:rsidP="00F830D5">
      <w:pPr>
        <w:spacing w:after="113"/>
        <w:ind w:left="345" w:firstLine="348"/>
        <w:rPr>
          <w:sz w:val="22"/>
          <w:szCs w:val="22"/>
        </w:rPr>
      </w:pPr>
      <w:r w:rsidRPr="008B578C">
        <w:rPr>
          <w:sz w:val="22"/>
          <w:szCs w:val="22"/>
        </w:rPr>
        <w:t xml:space="preserve">Warunki i czas transportu mieszanki, od produkcji do wbudowania, powinny zapewniać utrzymanie temperatury w wymaganym przedziale. Zaleca się stosowanie samochodów termosów z podwójnymi ścianami skrzyni wyposażonej w system ogrzewczy. </w:t>
      </w:r>
    </w:p>
    <w:p w14:paraId="025B00AB" w14:textId="77777777" w:rsidR="00F830D5" w:rsidRPr="008B578C" w:rsidRDefault="00F830D5" w:rsidP="00F830D5">
      <w:pPr>
        <w:pStyle w:val="Nagwek1"/>
        <w:numPr>
          <w:ilvl w:val="0"/>
          <w:numId w:val="0"/>
        </w:numPr>
        <w:ind w:left="454" w:hanging="454"/>
        <w:rPr>
          <w:sz w:val="22"/>
          <w:szCs w:val="22"/>
        </w:rPr>
      </w:pPr>
      <w:r w:rsidRPr="008B578C">
        <w:rPr>
          <w:sz w:val="22"/>
          <w:szCs w:val="22"/>
        </w:rPr>
        <w:t>5.</w:t>
      </w:r>
      <w:r w:rsidRPr="008B578C">
        <w:rPr>
          <w:rFonts w:eastAsia="Arial"/>
          <w:sz w:val="22"/>
          <w:szCs w:val="22"/>
        </w:rPr>
        <w:t xml:space="preserve"> </w:t>
      </w:r>
      <w:r w:rsidRPr="008B578C">
        <w:rPr>
          <w:sz w:val="22"/>
          <w:szCs w:val="22"/>
        </w:rPr>
        <w:t xml:space="preserve">WYKONANIE ROBÓT </w:t>
      </w:r>
    </w:p>
    <w:p w14:paraId="78354402" w14:textId="77777777" w:rsidR="00F830D5" w:rsidRPr="008B578C" w:rsidRDefault="00F830D5" w:rsidP="00F830D5">
      <w:pPr>
        <w:pStyle w:val="Nagwek2"/>
        <w:numPr>
          <w:ilvl w:val="0"/>
          <w:numId w:val="0"/>
        </w:numPr>
        <w:ind w:left="454" w:hanging="454"/>
      </w:pPr>
      <w:r w:rsidRPr="008B578C">
        <w:t>5.1.</w:t>
      </w:r>
      <w:r w:rsidRPr="008B578C">
        <w:rPr>
          <w:rFonts w:eastAsia="Arial"/>
        </w:rPr>
        <w:t xml:space="preserve"> </w:t>
      </w:r>
      <w:r w:rsidRPr="008B578C">
        <w:t xml:space="preserve">Ogólne zasady wykonania robót </w:t>
      </w:r>
    </w:p>
    <w:p w14:paraId="595C32D2" w14:textId="7F815AFD" w:rsidR="00F830D5" w:rsidRPr="008B578C" w:rsidRDefault="00F830D5" w:rsidP="00F830D5">
      <w:pPr>
        <w:spacing w:line="259" w:lineRule="auto"/>
        <w:ind w:right="4"/>
        <w:rPr>
          <w:sz w:val="22"/>
          <w:szCs w:val="22"/>
        </w:rPr>
      </w:pPr>
      <w:r w:rsidRPr="008B578C">
        <w:rPr>
          <w:sz w:val="22"/>
          <w:szCs w:val="22"/>
        </w:rPr>
        <w:t xml:space="preserve">Ogólne zasady wykonania robót podano w SST D-00.00.00 „Wymagania ogólne” pkt 5. </w:t>
      </w:r>
    </w:p>
    <w:p w14:paraId="41169395" w14:textId="77777777" w:rsidR="00F830D5" w:rsidRPr="008B578C" w:rsidRDefault="00F830D5" w:rsidP="00F830D5">
      <w:pPr>
        <w:pStyle w:val="Nagwek2"/>
        <w:numPr>
          <w:ilvl w:val="0"/>
          <w:numId w:val="0"/>
        </w:numPr>
        <w:spacing w:after="7"/>
        <w:ind w:left="454" w:hanging="454"/>
      </w:pPr>
      <w:r w:rsidRPr="008B578C">
        <w:t>5.2.</w:t>
      </w:r>
      <w:r w:rsidRPr="008B578C">
        <w:rPr>
          <w:rFonts w:eastAsia="Arial"/>
          <w:vertAlign w:val="subscript"/>
        </w:rPr>
        <w:t xml:space="preserve"> </w:t>
      </w:r>
      <w:r w:rsidRPr="008B578C">
        <w:t xml:space="preserve">Projektowanie mieszanki mineralno-asfaltowej  </w:t>
      </w:r>
    </w:p>
    <w:p w14:paraId="1A28872F" w14:textId="77777777" w:rsidR="00F830D5" w:rsidRPr="008B578C" w:rsidRDefault="00F830D5" w:rsidP="00F830D5">
      <w:pPr>
        <w:ind w:left="345" w:firstLine="348"/>
        <w:rPr>
          <w:sz w:val="22"/>
          <w:szCs w:val="22"/>
        </w:rPr>
      </w:pPr>
      <w:r w:rsidRPr="008B578C">
        <w:rPr>
          <w:sz w:val="22"/>
          <w:szCs w:val="22"/>
        </w:rPr>
        <w:t xml:space="preserve">Przed przystąpieniem do robót, w terminie uzgodnionym z Inspektorem Nadzoru, Wykonawca dostarczy Inspektorowi Nadzoru do akceptacji projekt składu mieszanki mineralno-asfaltowej oraz wyniki badań laboratoryjnych poszczególnych składników i próbki materiałów pobrane w obecności Inspektora Nadzoru do wykonania badań kontrolnych przez Inwestora. </w:t>
      </w:r>
    </w:p>
    <w:p w14:paraId="1FD6D790" w14:textId="77777777" w:rsidR="00F830D5" w:rsidRPr="008B578C" w:rsidRDefault="00F830D5" w:rsidP="00F830D5">
      <w:pPr>
        <w:ind w:left="718"/>
        <w:rPr>
          <w:sz w:val="22"/>
          <w:szCs w:val="22"/>
        </w:rPr>
      </w:pPr>
      <w:r w:rsidRPr="008B578C">
        <w:rPr>
          <w:sz w:val="22"/>
          <w:szCs w:val="22"/>
        </w:rPr>
        <w:t xml:space="preserve">Projektowanie mieszanki mineralno-asfaltowej polega na: </w:t>
      </w:r>
    </w:p>
    <w:p w14:paraId="10187FB7" w14:textId="77777777" w:rsidR="00F830D5" w:rsidRPr="008B578C" w:rsidRDefault="00F830D5" w:rsidP="00F830D5">
      <w:pPr>
        <w:ind w:left="653"/>
        <w:rPr>
          <w:sz w:val="22"/>
          <w:szCs w:val="22"/>
        </w:rPr>
      </w:pPr>
      <w:r w:rsidRPr="008B578C">
        <w:rPr>
          <w:rFonts w:eastAsia="Segoe UI Symbol" w:cs="Segoe UI Symbol"/>
          <w:sz w:val="22"/>
          <w:szCs w:val="22"/>
        </w:rPr>
        <w:t>−</w:t>
      </w:r>
      <w:r w:rsidRPr="008B578C">
        <w:rPr>
          <w:rFonts w:eastAsia="Arial" w:cs="Arial"/>
          <w:sz w:val="22"/>
          <w:szCs w:val="22"/>
        </w:rPr>
        <w:t xml:space="preserve"> </w:t>
      </w:r>
      <w:r w:rsidRPr="008B578C">
        <w:rPr>
          <w:sz w:val="22"/>
          <w:szCs w:val="22"/>
        </w:rPr>
        <w:t xml:space="preserve">doborze składników mieszanki mineralnej, </w:t>
      </w:r>
    </w:p>
    <w:p w14:paraId="16E83F23" w14:textId="77777777" w:rsidR="00F830D5" w:rsidRPr="008B578C" w:rsidRDefault="00F830D5" w:rsidP="00F830D5">
      <w:pPr>
        <w:ind w:left="653"/>
        <w:rPr>
          <w:sz w:val="22"/>
          <w:szCs w:val="22"/>
        </w:rPr>
      </w:pPr>
      <w:r w:rsidRPr="008B578C">
        <w:rPr>
          <w:rFonts w:eastAsia="Segoe UI Symbol" w:cs="Segoe UI Symbol"/>
          <w:sz w:val="22"/>
          <w:szCs w:val="22"/>
        </w:rPr>
        <w:t>−</w:t>
      </w:r>
      <w:r w:rsidRPr="008B578C">
        <w:rPr>
          <w:rFonts w:eastAsia="Arial" w:cs="Arial"/>
          <w:sz w:val="22"/>
          <w:szCs w:val="22"/>
        </w:rPr>
        <w:t xml:space="preserve"> </w:t>
      </w:r>
      <w:r w:rsidRPr="008B578C">
        <w:rPr>
          <w:sz w:val="22"/>
          <w:szCs w:val="22"/>
        </w:rPr>
        <w:t xml:space="preserve">doborze optymalnej ilości asfaltu, </w:t>
      </w:r>
    </w:p>
    <w:p w14:paraId="66CAE945" w14:textId="77777777" w:rsidR="00F830D5" w:rsidRPr="008B578C" w:rsidRDefault="00F830D5" w:rsidP="00F830D5">
      <w:pPr>
        <w:ind w:left="653"/>
        <w:rPr>
          <w:sz w:val="22"/>
          <w:szCs w:val="22"/>
        </w:rPr>
      </w:pPr>
      <w:r w:rsidRPr="008B578C">
        <w:rPr>
          <w:rFonts w:eastAsia="Segoe UI Symbol" w:cs="Segoe UI Symbol"/>
          <w:sz w:val="22"/>
          <w:szCs w:val="22"/>
        </w:rPr>
        <w:t>−</w:t>
      </w:r>
      <w:r w:rsidRPr="008B578C">
        <w:rPr>
          <w:rFonts w:eastAsia="Arial" w:cs="Arial"/>
          <w:sz w:val="22"/>
          <w:szCs w:val="22"/>
        </w:rPr>
        <w:t xml:space="preserve"> </w:t>
      </w:r>
      <w:r w:rsidRPr="008B578C">
        <w:rPr>
          <w:sz w:val="22"/>
          <w:szCs w:val="22"/>
        </w:rPr>
        <w:t xml:space="preserve">określeniu jej właściwości i porównaniu wyników z założeniami projektowymi. </w:t>
      </w:r>
    </w:p>
    <w:p w14:paraId="1163E7D1" w14:textId="77777777" w:rsidR="00F830D5" w:rsidRPr="008B578C" w:rsidRDefault="00F830D5" w:rsidP="00F830D5">
      <w:pPr>
        <w:ind w:left="345" w:firstLine="348"/>
        <w:rPr>
          <w:sz w:val="22"/>
          <w:szCs w:val="22"/>
        </w:rPr>
      </w:pPr>
      <w:r w:rsidRPr="008B578C">
        <w:rPr>
          <w:sz w:val="22"/>
          <w:szCs w:val="22"/>
        </w:rPr>
        <w:lastRenderedPageBreak/>
        <w:t xml:space="preserve">Krzywa uziarnienia mieszanki mineralnej powinna mieścić się w polu dobrego uziarnienia wyznaczonego przez krzywe graniczne. </w:t>
      </w:r>
    </w:p>
    <w:p w14:paraId="40C0F80B" w14:textId="77777777" w:rsidR="00F830D5" w:rsidRPr="008B578C" w:rsidRDefault="00F830D5" w:rsidP="00F830D5">
      <w:pPr>
        <w:ind w:left="345" w:firstLine="348"/>
        <w:rPr>
          <w:sz w:val="22"/>
          <w:szCs w:val="22"/>
        </w:rPr>
      </w:pPr>
      <w:r w:rsidRPr="008B578C">
        <w:rPr>
          <w:sz w:val="22"/>
          <w:szCs w:val="22"/>
        </w:rPr>
        <w:t xml:space="preserve">W recepcie należy wykazać spełnienie właściwości MMA w zakresie wolnych przestrzeni dla ilości lepiszcza recepturowego oraz +0,3% i -0,3% od ilości recepturowej. </w:t>
      </w:r>
    </w:p>
    <w:p w14:paraId="45F8A3E6" w14:textId="77777777" w:rsidR="00F830D5" w:rsidRPr="008B578C" w:rsidRDefault="00F830D5" w:rsidP="00F830D5">
      <w:pPr>
        <w:spacing w:after="120" w:line="259" w:lineRule="auto"/>
        <w:jc w:val="left"/>
        <w:rPr>
          <w:sz w:val="22"/>
          <w:szCs w:val="22"/>
        </w:rPr>
      </w:pPr>
      <w:r w:rsidRPr="008B578C">
        <w:rPr>
          <w:rFonts w:eastAsia="Arial" w:cs="Arial"/>
          <w:sz w:val="22"/>
          <w:szCs w:val="22"/>
        </w:rPr>
        <w:t xml:space="preserve"> </w:t>
      </w:r>
    </w:p>
    <w:p w14:paraId="6EB48997" w14:textId="77777777" w:rsidR="00F830D5" w:rsidRPr="008B578C" w:rsidRDefault="00F830D5" w:rsidP="00F830D5">
      <w:pPr>
        <w:pStyle w:val="Nagwek2"/>
        <w:numPr>
          <w:ilvl w:val="0"/>
          <w:numId w:val="0"/>
        </w:numPr>
        <w:spacing w:after="11"/>
        <w:ind w:left="454" w:hanging="454"/>
      </w:pPr>
      <w:r w:rsidRPr="008B578C">
        <w:t>5.3.</w:t>
      </w:r>
      <w:r w:rsidRPr="008B578C">
        <w:rPr>
          <w:rFonts w:eastAsia="Arial"/>
          <w:vertAlign w:val="subscript"/>
        </w:rPr>
        <w:t xml:space="preserve"> </w:t>
      </w:r>
      <w:r w:rsidRPr="008B578C">
        <w:t xml:space="preserve">Warstwa wiążąca z betonu asfaltowego </w:t>
      </w:r>
    </w:p>
    <w:p w14:paraId="1F0F5A4C" w14:textId="77777777" w:rsidR="00F830D5" w:rsidRPr="008B578C" w:rsidRDefault="00F830D5" w:rsidP="00F830D5">
      <w:pPr>
        <w:spacing w:after="5" w:line="251" w:lineRule="auto"/>
        <w:ind w:left="715"/>
        <w:jc w:val="left"/>
        <w:rPr>
          <w:sz w:val="22"/>
          <w:szCs w:val="22"/>
        </w:rPr>
      </w:pPr>
      <w:r w:rsidRPr="008B578C">
        <w:rPr>
          <w:rFonts w:eastAsia="Arial" w:cs="Arial"/>
          <w:sz w:val="22"/>
          <w:szCs w:val="22"/>
        </w:rPr>
        <w:t xml:space="preserve">Tabela nr 7. Rzędne krzywych granicznych uziarnienia mieszanek mineralnych do warstwy wiążącej z betonu asfaltowego oraz orientacyjne zawartości asfaltu. </w:t>
      </w:r>
    </w:p>
    <w:p w14:paraId="2B07D394" w14:textId="77777777" w:rsidR="00F830D5" w:rsidRPr="008B578C" w:rsidRDefault="00F830D5" w:rsidP="00F830D5">
      <w:pPr>
        <w:spacing w:line="259" w:lineRule="auto"/>
        <w:ind w:left="708"/>
        <w:jc w:val="left"/>
        <w:rPr>
          <w:sz w:val="22"/>
          <w:szCs w:val="22"/>
        </w:rPr>
      </w:pPr>
      <w:r w:rsidRPr="008B578C">
        <w:rPr>
          <w:rFonts w:eastAsia="Arial" w:cs="Arial"/>
          <w:sz w:val="22"/>
          <w:szCs w:val="22"/>
        </w:rPr>
        <w:t xml:space="preserve"> </w:t>
      </w:r>
    </w:p>
    <w:tbl>
      <w:tblPr>
        <w:tblStyle w:val="TableGrid"/>
        <w:tblW w:w="9038" w:type="dxa"/>
        <w:tblInd w:w="600" w:type="dxa"/>
        <w:tblCellMar>
          <w:left w:w="108" w:type="dxa"/>
          <w:right w:w="115" w:type="dxa"/>
        </w:tblCellMar>
        <w:tblLook w:val="04A0" w:firstRow="1" w:lastRow="0" w:firstColumn="1" w:lastColumn="0" w:noHBand="0" w:noVBand="1"/>
      </w:tblPr>
      <w:tblGrid>
        <w:gridCol w:w="4502"/>
        <w:gridCol w:w="2410"/>
        <w:gridCol w:w="2126"/>
      </w:tblGrid>
      <w:tr w:rsidR="00F830D5" w:rsidRPr="008B578C" w14:paraId="554B356B" w14:textId="77777777" w:rsidTr="00AA7BBF">
        <w:trPr>
          <w:trHeight w:val="240"/>
        </w:trPr>
        <w:tc>
          <w:tcPr>
            <w:tcW w:w="4502" w:type="dxa"/>
            <w:vMerge w:val="restart"/>
            <w:tcBorders>
              <w:top w:val="single" w:sz="4" w:space="0" w:color="000000"/>
              <w:left w:val="single" w:sz="4" w:space="0" w:color="000000"/>
              <w:bottom w:val="single" w:sz="4" w:space="0" w:color="000000"/>
              <w:right w:val="single" w:sz="4" w:space="0" w:color="000000"/>
            </w:tcBorders>
            <w:vAlign w:val="center"/>
          </w:tcPr>
          <w:p w14:paraId="664C908E" w14:textId="77777777" w:rsidR="00F830D5" w:rsidRPr="008B578C" w:rsidRDefault="00F830D5" w:rsidP="00AA7BBF">
            <w:pPr>
              <w:spacing w:line="259" w:lineRule="auto"/>
              <w:ind w:left="4"/>
              <w:jc w:val="center"/>
            </w:pPr>
            <w:r w:rsidRPr="008B578C">
              <w:rPr>
                <w:rFonts w:eastAsia="Arial" w:cs="Arial"/>
              </w:rPr>
              <w:t xml:space="preserve">Właściwość </w:t>
            </w:r>
          </w:p>
        </w:tc>
        <w:tc>
          <w:tcPr>
            <w:tcW w:w="4536" w:type="dxa"/>
            <w:gridSpan w:val="2"/>
            <w:tcBorders>
              <w:top w:val="single" w:sz="4" w:space="0" w:color="000000"/>
              <w:left w:val="single" w:sz="4" w:space="0" w:color="000000"/>
              <w:bottom w:val="single" w:sz="4" w:space="0" w:color="000000"/>
              <w:right w:val="single" w:sz="4" w:space="0" w:color="000000"/>
            </w:tcBorders>
          </w:tcPr>
          <w:p w14:paraId="225295D8" w14:textId="77777777" w:rsidR="00F830D5" w:rsidRPr="008B578C" w:rsidRDefault="00F830D5" w:rsidP="00AA7BBF">
            <w:pPr>
              <w:spacing w:line="259" w:lineRule="auto"/>
              <w:jc w:val="center"/>
            </w:pPr>
            <w:r w:rsidRPr="008B578C">
              <w:rPr>
                <w:rFonts w:eastAsia="Arial" w:cs="Arial"/>
              </w:rPr>
              <w:t xml:space="preserve">Przesiew,   [% (m/m)] </w:t>
            </w:r>
          </w:p>
        </w:tc>
      </w:tr>
      <w:tr w:rsidR="00F830D5" w:rsidRPr="008B578C" w14:paraId="02BEA106" w14:textId="77777777" w:rsidTr="00AA7BBF">
        <w:trPr>
          <w:trHeight w:val="470"/>
        </w:trPr>
        <w:tc>
          <w:tcPr>
            <w:tcW w:w="0" w:type="auto"/>
            <w:vMerge/>
            <w:tcBorders>
              <w:top w:val="nil"/>
              <w:left w:val="single" w:sz="4" w:space="0" w:color="000000"/>
              <w:bottom w:val="single" w:sz="4" w:space="0" w:color="000000"/>
              <w:right w:val="single" w:sz="4" w:space="0" w:color="000000"/>
            </w:tcBorders>
          </w:tcPr>
          <w:p w14:paraId="414D1B52" w14:textId="77777777" w:rsidR="00F830D5" w:rsidRPr="008B578C" w:rsidRDefault="00F830D5" w:rsidP="00AA7BBF">
            <w:pPr>
              <w:spacing w:after="160" w:line="259" w:lineRule="auto"/>
              <w:jc w:val="left"/>
            </w:pPr>
          </w:p>
        </w:tc>
        <w:tc>
          <w:tcPr>
            <w:tcW w:w="4536" w:type="dxa"/>
            <w:gridSpan w:val="2"/>
            <w:tcBorders>
              <w:top w:val="single" w:sz="4" w:space="0" w:color="000000"/>
              <w:left w:val="single" w:sz="4" w:space="0" w:color="000000"/>
              <w:bottom w:val="single" w:sz="4" w:space="0" w:color="000000"/>
              <w:right w:val="single" w:sz="4" w:space="0" w:color="000000"/>
            </w:tcBorders>
          </w:tcPr>
          <w:p w14:paraId="461DDD46" w14:textId="77777777" w:rsidR="00F830D5" w:rsidRPr="008B578C" w:rsidRDefault="00F830D5" w:rsidP="00AA7BBF">
            <w:pPr>
              <w:spacing w:line="259" w:lineRule="auto"/>
              <w:ind w:left="1393" w:right="1333"/>
              <w:jc w:val="center"/>
            </w:pPr>
            <w:r w:rsidRPr="008B578C">
              <w:rPr>
                <w:rFonts w:eastAsia="Arial" w:cs="Arial"/>
              </w:rPr>
              <w:t xml:space="preserve">AC16W KR3-KR6 </w:t>
            </w:r>
          </w:p>
        </w:tc>
      </w:tr>
      <w:tr w:rsidR="00F830D5" w:rsidRPr="008B578C" w14:paraId="794BCC17" w14:textId="77777777" w:rsidTr="00AA7BBF">
        <w:trPr>
          <w:trHeight w:val="240"/>
        </w:trPr>
        <w:tc>
          <w:tcPr>
            <w:tcW w:w="4502" w:type="dxa"/>
            <w:tcBorders>
              <w:top w:val="single" w:sz="4" w:space="0" w:color="000000"/>
              <w:left w:val="single" w:sz="4" w:space="0" w:color="000000"/>
              <w:bottom w:val="single" w:sz="4" w:space="0" w:color="000000"/>
              <w:right w:val="single" w:sz="4" w:space="0" w:color="000000"/>
            </w:tcBorders>
          </w:tcPr>
          <w:p w14:paraId="66340771" w14:textId="77777777" w:rsidR="00F830D5" w:rsidRPr="008B578C" w:rsidRDefault="00F830D5" w:rsidP="00AA7BBF">
            <w:pPr>
              <w:spacing w:line="259" w:lineRule="auto"/>
              <w:jc w:val="center"/>
            </w:pPr>
            <w:r w:rsidRPr="008B578C">
              <w:rPr>
                <w:rFonts w:eastAsia="Arial" w:cs="Arial"/>
              </w:rPr>
              <w:t xml:space="preserve">Wymiar sita #, [mm] </w:t>
            </w:r>
          </w:p>
        </w:tc>
        <w:tc>
          <w:tcPr>
            <w:tcW w:w="2410" w:type="dxa"/>
            <w:tcBorders>
              <w:top w:val="single" w:sz="4" w:space="0" w:color="000000"/>
              <w:left w:val="single" w:sz="4" w:space="0" w:color="000000"/>
              <w:bottom w:val="single" w:sz="4" w:space="0" w:color="000000"/>
              <w:right w:val="single" w:sz="4" w:space="0" w:color="000000"/>
            </w:tcBorders>
          </w:tcPr>
          <w:p w14:paraId="750E76F5" w14:textId="77777777" w:rsidR="00F830D5" w:rsidRPr="008B578C" w:rsidRDefault="00F830D5" w:rsidP="00AA7BBF">
            <w:pPr>
              <w:spacing w:line="259" w:lineRule="auto"/>
              <w:ind w:left="3"/>
              <w:jc w:val="center"/>
            </w:pPr>
            <w:r w:rsidRPr="008B578C">
              <w:rPr>
                <w:rFonts w:eastAsia="Arial" w:cs="Arial"/>
              </w:rPr>
              <w:t xml:space="preserve">od </w:t>
            </w:r>
          </w:p>
        </w:tc>
        <w:tc>
          <w:tcPr>
            <w:tcW w:w="2126" w:type="dxa"/>
            <w:tcBorders>
              <w:top w:val="single" w:sz="4" w:space="0" w:color="000000"/>
              <w:left w:val="single" w:sz="4" w:space="0" w:color="000000"/>
              <w:bottom w:val="single" w:sz="4" w:space="0" w:color="000000"/>
              <w:right w:val="single" w:sz="4" w:space="0" w:color="000000"/>
            </w:tcBorders>
          </w:tcPr>
          <w:p w14:paraId="46F67DFA" w14:textId="77777777" w:rsidR="00F830D5" w:rsidRPr="008B578C" w:rsidRDefault="00F830D5" w:rsidP="00AA7BBF">
            <w:pPr>
              <w:spacing w:line="259" w:lineRule="auto"/>
              <w:ind w:left="3"/>
              <w:jc w:val="center"/>
            </w:pPr>
            <w:r w:rsidRPr="008B578C">
              <w:rPr>
                <w:rFonts w:eastAsia="Arial" w:cs="Arial"/>
              </w:rPr>
              <w:t xml:space="preserve">do </w:t>
            </w:r>
          </w:p>
        </w:tc>
      </w:tr>
      <w:tr w:rsidR="00F830D5" w:rsidRPr="008B578C" w14:paraId="5F0BB550" w14:textId="77777777" w:rsidTr="00AA7BBF">
        <w:trPr>
          <w:trHeight w:val="240"/>
        </w:trPr>
        <w:tc>
          <w:tcPr>
            <w:tcW w:w="4502" w:type="dxa"/>
            <w:tcBorders>
              <w:top w:val="single" w:sz="4" w:space="0" w:color="000000"/>
              <w:left w:val="single" w:sz="4" w:space="0" w:color="000000"/>
              <w:bottom w:val="single" w:sz="4" w:space="0" w:color="000000"/>
              <w:right w:val="single" w:sz="4" w:space="0" w:color="000000"/>
            </w:tcBorders>
          </w:tcPr>
          <w:p w14:paraId="6BE17A40" w14:textId="77777777" w:rsidR="00F830D5" w:rsidRPr="008B578C" w:rsidRDefault="00F830D5" w:rsidP="00AA7BBF">
            <w:pPr>
              <w:spacing w:line="259" w:lineRule="auto"/>
              <w:ind w:left="5"/>
              <w:jc w:val="center"/>
            </w:pPr>
            <w:r w:rsidRPr="008B578C">
              <w:rPr>
                <w:rFonts w:eastAsia="Arial" w:cs="Arial"/>
              </w:rPr>
              <w:t xml:space="preserve">31,5 </w:t>
            </w:r>
          </w:p>
        </w:tc>
        <w:tc>
          <w:tcPr>
            <w:tcW w:w="2410" w:type="dxa"/>
            <w:tcBorders>
              <w:top w:val="single" w:sz="4" w:space="0" w:color="000000"/>
              <w:left w:val="single" w:sz="4" w:space="0" w:color="000000"/>
              <w:bottom w:val="single" w:sz="4" w:space="0" w:color="000000"/>
              <w:right w:val="single" w:sz="4" w:space="0" w:color="000000"/>
            </w:tcBorders>
          </w:tcPr>
          <w:p w14:paraId="441BD8AB" w14:textId="77777777" w:rsidR="00F830D5" w:rsidRPr="008B578C" w:rsidRDefault="00F830D5" w:rsidP="00AA7BBF">
            <w:pPr>
              <w:spacing w:line="259" w:lineRule="auto"/>
              <w:ind w:left="6"/>
              <w:jc w:val="center"/>
            </w:pPr>
            <w:r w:rsidRPr="008B578C">
              <w:rPr>
                <w:rFonts w:eastAsia="Arial" w:cs="Arial"/>
              </w:rPr>
              <w:t xml:space="preserve">- </w:t>
            </w:r>
          </w:p>
        </w:tc>
        <w:tc>
          <w:tcPr>
            <w:tcW w:w="2126" w:type="dxa"/>
            <w:tcBorders>
              <w:top w:val="single" w:sz="4" w:space="0" w:color="000000"/>
              <w:left w:val="single" w:sz="4" w:space="0" w:color="000000"/>
              <w:bottom w:val="single" w:sz="4" w:space="0" w:color="000000"/>
              <w:right w:val="single" w:sz="4" w:space="0" w:color="000000"/>
            </w:tcBorders>
          </w:tcPr>
          <w:p w14:paraId="7B53F5DA" w14:textId="77777777" w:rsidR="00F830D5" w:rsidRPr="008B578C" w:rsidRDefault="00F830D5" w:rsidP="00AA7BBF">
            <w:pPr>
              <w:spacing w:line="259" w:lineRule="auto"/>
              <w:ind w:left="6"/>
              <w:jc w:val="center"/>
            </w:pPr>
            <w:r w:rsidRPr="008B578C">
              <w:rPr>
                <w:rFonts w:eastAsia="Arial" w:cs="Arial"/>
              </w:rPr>
              <w:t xml:space="preserve">- </w:t>
            </w:r>
          </w:p>
        </w:tc>
      </w:tr>
      <w:tr w:rsidR="00F830D5" w:rsidRPr="008B578C" w14:paraId="5655D55C" w14:textId="77777777" w:rsidTr="00AA7BBF">
        <w:trPr>
          <w:trHeight w:val="240"/>
        </w:trPr>
        <w:tc>
          <w:tcPr>
            <w:tcW w:w="4502" w:type="dxa"/>
            <w:tcBorders>
              <w:top w:val="single" w:sz="4" w:space="0" w:color="000000"/>
              <w:left w:val="single" w:sz="4" w:space="0" w:color="000000"/>
              <w:bottom w:val="single" w:sz="4" w:space="0" w:color="000000"/>
              <w:right w:val="single" w:sz="4" w:space="0" w:color="000000"/>
            </w:tcBorders>
          </w:tcPr>
          <w:p w14:paraId="5F37A77C" w14:textId="77777777" w:rsidR="00F830D5" w:rsidRPr="008B578C" w:rsidRDefault="00F830D5" w:rsidP="00AA7BBF">
            <w:pPr>
              <w:spacing w:line="259" w:lineRule="auto"/>
              <w:ind w:left="5"/>
              <w:jc w:val="center"/>
            </w:pPr>
            <w:r w:rsidRPr="008B578C">
              <w:rPr>
                <w:rFonts w:eastAsia="Arial" w:cs="Arial"/>
              </w:rPr>
              <w:t xml:space="preserve">22,4 </w:t>
            </w:r>
          </w:p>
        </w:tc>
        <w:tc>
          <w:tcPr>
            <w:tcW w:w="2410" w:type="dxa"/>
            <w:tcBorders>
              <w:top w:val="single" w:sz="4" w:space="0" w:color="000000"/>
              <w:left w:val="single" w:sz="4" w:space="0" w:color="000000"/>
              <w:bottom w:val="single" w:sz="4" w:space="0" w:color="000000"/>
              <w:right w:val="single" w:sz="4" w:space="0" w:color="000000"/>
            </w:tcBorders>
          </w:tcPr>
          <w:p w14:paraId="75212FB0" w14:textId="77777777" w:rsidR="00F830D5" w:rsidRPr="008B578C" w:rsidRDefault="00F830D5" w:rsidP="00AA7BBF">
            <w:pPr>
              <w:spacing w:line="259" w:lineRule="auto"/>
              <w:ind w:left="3"/>
              <w:jc w:val="center"/>
            </w:pPr>
            <w:r w:rsidRPr="008B578C">
              <w:rPr>
                <w:rFonts w:eastAsia="Arial" w:cs="Arial"/>
              </w:rPr>
              <w:t xml:space="preserve">100 </w:t>
            </w:r>
          </w:p>
        </w:tc>
        <w:tc>
          <w:tcPr>
            <w:tcW w:w="2126" w:type="dxa"/>
            <w:tcBorders>
              <w:top w:val="single" w:sz="4" w:space="0" w:color="000000"/>
              <w:left w:val="single" w:sz="4" w:space="0" w:color="000000"/>
              <w:bottom w:val="single" w:sz="4" w:space="0" w:color="000000"/>
              <w:right w:val="single" w:sz="4" w:space="0" w:color="000000"/>
            </w:tcBorders>
          </w:tcPr>
          <w:p w14:paraId="152F6581" w14:textId="77777777" w:rsidR="00F830D5" w:rsidRPr="008B578C" w:rsidRDefault="00F830D5" w:rsidP="00AA7BBF">
            <w:pPr>
              <w:spacing w:line="259" w:lineRule="auto"/>
              <w:ind w:left="6"/>
              <w:jc w:val="center"/>
            </w:pPr>
            <w:r w:rsidRPr="008B578C">
              <w:rPr>
                <w:rFonts w:eastAsia="Arial" w:cs="Arial"/>
              </w:rPr>
              <w:t xml:space="preserve">- </w:t>
            </w:r>
          </w:p>
        </w:tc>
      </w:tr>
      <w:tr w:rsidR="00F830D5" w:rsidRPr="008B578C" w14:paraId="473D43E1" w14:textId="77777777" w:rsidTr="00AA7BBF">
        <w:trPr>
          <w:trHeight w:val="240"/>
        </w:trPr>
        <w:tc>
          <w:tcPr>
            <w:tcW w:w="4502" w:type="dxa"/>
            <w:tcBorders>
              <w:top w:val="single" w:sz="4" w:space="0" w:color="000000"/>
              <w:left w:val="single" w:sz="4" w:space="0" w:color="000000"/>
              <w:bottom w:val="single" w:sz="4" w:space="0" w:color="000000"/>
              <w:right w:val="single" w:sz="4" w:space="0" w:color="000000"/>
            </w:tcBorders>
          </w:tcPr>
          <w:p w14:paraId="35E71FE9" w14:textId="77777777" w:rsidR="00F830D5" w:rsidRPr="008B578C" w:rsidRDefault="00F830D5" w:rsidP="00AA7BBF">
            <w:pPr>
              <w:spacing w:line="259" w:lineRule="auto"/>
              <w:ind w:left="3"/>
              <w:jc w:val="center"/>
            </w:pPr>
            <w:r w:rsidRPr="008B578C">
              <w:rPr>
                <w:rFonts w:eastAsia="Arial" w:cs="Arial"/>
              </w:rPr>
              <w:t xml:space="preserve">16 </w:t>
            </w:r>
          </w:p>
        </w:tc>
        <w:tc>
          <w:tcPr>
            <w:tcW w:w="2410" w:type="dxa"/>
            <w:tcBorders>
              <w:top w:val="single" w:sz="4" w:space="0" w:color="000000"/>
              <w:left w:val="single" w:sz="4" w:space="0" w:color="000000"/>
              <w:bottom w:val="single" w:sz="4" w:space="0" w:color="000000"/>
              <w:right w:val="single" w:sz="4" w:space="0" w:color="000000"/>
            </w:tcBorders>
          </w:tcPr>
          <w:p w14:paraId="7EC00049" w14:textId="77777777" w:rsidR="00F830D5" w:rsidRPr="008B578C" w:rsidRDefault="00F830D5" w:rsidP="00AA7BBF">
            <w:pPr>
              <w:spacing w:line="259" w:lineRule="auto"/>
              <w:ind w:left="3"/>
              <w:jc w:val="center"/>
            </w:pPr>
            <w:r w:rsidRPr="008B578C">
              <w:rPr>
                <w:rFonts w:eastAsia="Arial" w:cs="Arial"/>
              </w:rPr>
              <w:t xml:space="preserve">90 </w:t>
            </w:r>
          </w:p>
        </w:tc>
        <w:tc>
          <w:tcPr>
            <w:tcW w:w="2126" w:type="dxa"/>
            <w:tcBorders>
              <w:top w:val="single" w:sz="4" w:space="0" w:color="000000"/>
              <w:left w:val="single" w:sz="4" w:space="0" w:color="000000"/>
              <w:bottom w:val="single" w:sz="4" w:space="0" w:color="000000"/>
              <w:right w:val="single" w:sz="4" w:space="0" w:color="000000"/>
            </w:tcBorders>
          </w:tcPr>
          <w:p w14:paraId="26D7FE23" w14:textId="77777777" w:rsidR="00F830D5" w:rsidRPr="008B578C" w:rsidRDefault="00F830D5" w:rsidP="00AA7BBF">
            <w:pPr>
              <w:spacing w:line="259" w:lineRule="auto"/>
              <w:ind w:left="3"/>
              <w:jc w:val="center"/>
            </w:pPr>
            <w:r w:rsidRPr="008B578C">
              <w:rPr>
                <w:rFonts w:eastAsia="Arial" w:cs="Arial"/>
              </w:rPr>
              <w:t xml:space="preserve">100 </w:t>
            </w:r>
          </w:p>
        </w:tc>
      </w:tr>
      <w:tr w:rsidR="00F830D5" w:rsidRPr="008B578C" w14:paraId="2B8E2344" w14:textId="77777777" w:rsidTr="00AA7BBF">
        <w:trPr>
          <w:trHeight w:val="240"/>
        </w:trPr>
        <w:tc>
          <w:tcPr>
            <w:tcW w:w="4502" w:type="dxa"/>
            <w:tcBorders>
              <w:top w:val="single" w:sz="4" w:space="0" w:color="000000"/>
              <w:left w:val="single" w:sz="4" w:space="0" w:color="000000"/>
              <w:bottom w:val="single" w:sz="4" w:space="0" w:color="000000"/>
              <w:right w:val="single" w:sz="4" w:space="0" w:color="000000"/>
            </w:tcBorders>
          </w:tcPr>
          <w:p w14:paraId="1461ED4D" w14:textId="77777777" w:rsidR="00F830D5" w:rsidRPr="008B578C" w:rsidRDefault="00F830D5" w:rsidP="00AA7BBF">
            <w:pPr>
              <w:spacing w:line="259" w:lineRule="auto"/>
              <w:ind w:left="5"/>
              <w:jc w:val="center"/>
            </w:pPr>
            <w:r w:rsidRPr="008B578C">
              <w:rPr>
                <w:rFonts w:eastAsia="Arial" w:cs="Arial"/>
              </w:rPr>
              <w:t xml:space="preserve">11,2 </w:t>
            </w:r>
          </w:p>
        </w:tc>
        <w:tc>
          <w:tcPr>
            <w:tcW w:w="2410" w:type="dxa"/>
            <w:tcBorders>
              <w:top w:val="single" w:sz="4" w:space="0" w:color="000000"/>
              <w:left w:val="single" w:sz="4" w:space="0" w:color="000000"/>
              <w:bottom w:val="single" w:sz="4" w:space="0" w:color="000000"/>
              <w:right w:val="single" w:sz="4" w:space="0" w:color="000000"/>
            </w:tcBorders>
          </w:tcPr>
          <w:p w14:paraId="0BD95F4B" w14:textId="77777777" w:rsidR="00F830D5" w:rsidRPr="008B578C" w:rsidRDefault="00F830D5" w:rsidP="00AA7BBF">
            <w:pPr>
              <w:spacing w:line="259" w:lineRule="auto"/>
              <w:ind w:left="3"/>
              <w:jc w:val="center"/>
            </w:pPr>
            <w:r w:rsidRPr="008B578C">
              <w:rPr>
                <w:rFonts w:eastAsia="Arial" w:cs="Arial"/>
              </w:rPr>
              <w:t xml:space="preserve">70 </w:t>
            </w:r>
          </w:p>
        </w:tc>
        <w:tc>
          <w:tcPr>
            <w:tcW w:w="2126" w:type="dxa"/>
            <w:tcBorders>
              <w:top w:val="single" w:sz="4" w:space="0" w:color="000000"/>
              <w:left w:val="single" w:sz="4" w:space="0" w:color="000000"/>
              <w:bottom w:val="single" w:sz="4" w:space="0" w:color="000000"/>
              <w:right w:val="single" w:sz="4" w:space="0" w:color="000000"/>
            </w:tcBorders>
          </w:tcPr>
          <w:p w14:paraId="2D297C31" w14:textId="77777777" w:rsidR="00F830D5" w:rsidRPr="008B578C" w:rsidRDefault="00F830D5" w:rsidP="00AA7BBF">
            <w:pPr>
              <w:spacing w:line="259" w:lineRule="auto"/>
              <w:ind w:left="3"/>
              <w:jc w:val="center"/>
            </w:pPr>
            <w:r w:rsidRPr="008B578C">
              <w:rPr>
                <w:rFonts w:eastAsia="Arial" w:cs="Arial"/>
              </w:rPr>
              <w:t xml:space="preserve">90 </w:t>
            </w:r>
          </w:p>
        </w:tc>
      </w:tr>
      <w:tr w:rsidR="00F830D5" w:rsidRPr="008B578C" w14:paraId="33997BB4" w14:textId="77777777" w:rsidTr="00AA7BBF">
        <w:trPr>
          <w:trHeight w:val="240"/>
        </w:trPr>
        <w:tc>
          <w:tcPr>
            <w:tcW w:w="4502" w:type="dxa"/>
            <w:tcBorders>
              <w:top w:val="single" w:sz="4" w:space="0" w:color="000000"/>
              <w:left w:val="single" w:sz="4" w:space="0" w:color="000000"/>
              <w:bottom w:val="single" w:sz="4" w:space="0" w:color="000000"/>
              <w:right w:val="single" w:sz="4" w:space="0" w:color="000000"/>
            </w:tcBorders>
          </w:tcPr>
          <w:p w14:paraId="06EBBBC7" w14:textId="77777777" w:rsidR="00F830D5" w:rsidRPr="008B578C" w:rsidRDefault="00F830D5" w:rsidP="00AA7BBF">
            <w:pPr>
              <w:spacing w:line="259" w:lineRule="auto"/>
              <w:ind w:left="7"/>
              <w:jc w:val="center"/>
            </w:pPr>
            <w:r w:rsidRPr="008B578C">
              <w:rPr>
                <w:rFonts w:eastAsia="Arial" w:cs="Arial"/>
              </w:rPr>
              <w:t xml:space="preserve">8 </w:t>
            </w:r>
          </w:p>
        </w:tc>
        <w:tc>
          <w:tcPr>
            <w:tcW w:w="2410" w:type="dxa"/>
            <w:tcBorders>
              <w:top w:val="single" w:sz="4" w:space="0" w:color="000000"/>
              <w:left w:val="single" w:sz="4" w:space="0" w:color="000000"/>
              <w:bottom w:val="single" w:sz="4" w:space="0" w:color="000000"/>
              <w:right w:val="single" w:sz="4" w:space="0" w:color="000000"/>
            </w:tcBorders>
          </w:tcPr>
          <w:p w14:paraId="1C8F6D21" w14:textId="77777777" w:rsidR="00F830D5" w:rsidRPr="008B578C" w:rsidRDefault="00F830D5" w:rsidP="00AA7BBF">
            <w:pPr>
              <w:spacing w:line="259" w:lineRule="auto"/>
              <w:ind w:left="3"/>
              <w:jc w:val="center"/>
            </w:pPr>
            <w:r w:rsidRPr="008B578C">
              <w:rPr>
                <w:rFonts w:eastAsia="Arial" w:cs="Arial"/>
              </w:rPr>
              <w:t xml:space="preserve">55 </w:t>
            </w:r>
          </w:p>
        </w:tc>
        <w:tc>
          <w:tcPr>
            <w:tcW w:w="2126" w:type="dxa"/>
            <w:tcBorders>
              <w:top w:val="single" w:sz="4" w:space="0" w:color="000000"/>
              <w:left w:val="single" w:sz="4" w:space="0" w:color="000000"/>
              <w:bottom w:val="single" w:sz="4" w:space="0" w:color="000000"/>
              <w:right w:val="single" w:sz="4" w:space="0" w:color="000000"/>
            </w:tcBorders>
          </w:tcPr>
          <w:p w14:paraId="455A486E" w14:textId="77777777" w:rsidR="00F830D5" w:rsidRPr="008B578C" w:rsidRDefault="00F830D5" w:rsidP="00AA7BBF">
            <w:pPr>
              <w:spacing w:line="259" w:lineRule="auto"/>
              <w:ind w:left="3"/>
              <w:jc w:val="center"/>
            </w:pPr>
            <w:r w:rsidRPr="008B578C">
              <w:rPr>
                <w:rFonts w:eastAsia="Arial" w:cs="Arial"/>
              </w:rPr>
              <w:t xml:space="preserve">85 </w:t>
            </w:r>
          </w:p>
        </w:tc>
      </w:tr>
      <w:tr w:rsidR="00F830D5" w:rsidRPr="008B578C" w14:paraId="20C9EFBB" w14:textId="77777777" w:rsidTr="00AA7BBF">
        <w:trPr>
          <w:trHeight w:val="240"/>
        </w:trPr>
        <w:tc>
          <w:tcPr>
            <w:tcW w:w="4502" w:type="dxa"/>
            <w:tcBorders>
              <w:top w:val="single" w:sz="4" w:space="0" w:color="000000"/>
              <w:left w:val="single" w:sz="4" w:space="0" w:color="000000"/>
              <w:bottom w:val="single" w:sz="4" w:space="0" w:color="000000"/>
              <w:right w:val="single" w:sz="4" w:space="0" w:color="000000"/>
            </w:tcBorders>
          </w:tcPr>
          <w:p w14:paraId="222B76C5" w14:textId="77777777" w:rsidR="00F830D5" w:rsidRPr="008B578C" w:rsidRDefault="00F830D5" w:rsidP="00AA7BBF">
            <w:pPr>
              <w:spacing w:line="259" w:lineRule="auto"/>
              <w:ind w:left="7"/>
              <w:jc w:val="center"/>
            </w:pPr>
            <w:r w:rsidRPr="008B578C">
              <w:rPr>
                <w:rFonts w:eastAsia="Arial" w:cs="Arial"/>
              </w:rPr>
              <w:t xml:space="preserve">2 </w:t>
            </w:r>
          </w:p>
        </w:tc>
        <w:tc>
          <w:tcPr>
            <w:tcW w:w="2410" w:type="dxa"/>
            <w:tcBorders>
              <w:top w:val="single" w:sz="4" w:space="0" w:color="000000"/>
              <w:left w:val="single" w:sz="4" w:space="0" w:color="000000"/>
              <w:bottom w:val="single" w:sz="4" w:space="0" w:color="000000"/>
              <w:right w:val="single" w:sz="4" w:space="0" w:color="000000"/>
            </w:tcBorders>
          </w:tcPr>
          <w:p w14:paraId="787816E4" w14:textId="77777777" w:rsidR="00F830D5" w:rsidRPr="008B578C" w:rsidRDefault="00F830D5" w:rsidP="00AA7BBF">
            <w:pPr>
              <w:spacing w:line="259" w:lineRule="auto"/>
              <w:ind w:left="3"/>
              <w:jc w:val="center"/>
            </w:pPr>
            <w:r w:rsidRPr="008B578C">
              <w:rPr>
                <w:rFonts w:eastAsia="Arial" w:cs="Arial"/>
              </w:rPr>
              <w:t xml:space="preserve">25 </w:t>
            </w:r>
          </w:p>
        </w:tc>
        <w:tc>
          <w:tcPr>
            <w:tcW w:w="2126" w:type="dxa"/>
            <w:tcBorders>
              <w:top w:val="single" w:sz="4" w:space="0" w:color="000000"/>
              <w:left w:val="single" w:sz="4" w:space="0" w:color="000000"/>
              <w:bottom w:val="single" w:sz="4" w:space="0" w:color="000000"/>
              <w:right w:val="single" w:sz="4" w:space="0" w:color="000000"/>
            </w:tcBorders>
          </w:tcPr>
          <w:p w14:paraId="321312EE" w14:textId="77777777" w:rsidR="00F830D5" w:rsidRPr="008B578C" w:rsidRDefault="00F830D5" w:rsidP="00AA7BBF">
            <w:pPr>
              <w:spacing w:line="259" w:lineRule="auto"/>
              <w:ind w:left="3"/>
              <w:jc w:val="center"/>
            </w:pPr>
            <w:r w:rsidRPr="008B578C">
              <w:rPr>
                <w:rFonts w:eastAsia="Arial" w:cs="Arial"/>
              </w:rPr>
              <w:t xml:space="preserve">50 </w:t>
            </w:r>
          </w:p>
        </w:tc>
      </w:tr>
      <w:tr w:rsidR="00F830D5" w:rsidRPr="008B578C" w14:paraId="48D697E2" w14:textId="77777777" w:rsidTr="00AA7BBF">
        <w:trPr>
          <w:trHeight w:val="240"/>
        </w:trPr>
        <w:tc>
          <w:tcPr>
            <w:tcW w:w="4502" w:type="dxa"/>
            <w:tcBorders>
              <w:top w:val="single" w:sz="4" w:space="0" w:color="000000"/>
              <w:left w:val="single" w:sz="4" w:space="0" w:color="000000"/>
              <w:bottom w:val="single" w:sz="4" w:space="0" w:color="000000"/>
              <w:right w:val="single" w:sz="4" w:space="0" w:color="000000"/>
            </w:tcBorders>
          </w:tcPr>
          <w:p w14:paraId="7DFEA668" w14:textId="77777777" w:rsidR="00F830D5" w:rsidRPr="008B578C" w:rsidRDefault="00F830D5" w:rsidP="00AA7BBF">
            <w:pPr>
              <w:spacing w:line="259" w:lineRule="auto"/>
              <w:ind w:left="3"/>
              <w:jc w:val="center"/>
            </w:pPr>
            <w:r w:rsidRPr="008B578C">
              <w:rPr>
                <w:rFonts w:eastAsia="Arial" w:cs="Arial"/>
              </w:rPr>
              <w:t xml:space="preserve">0,125 </w:t>
            </w:r>
          </w:p>
        </w:tc>
        <w:tc>
          <w:tcPr>
            <w:tcW w:w="2410" w:type="dxa"/>
            <w:tcBorders>
              <w:top w:val="single" w:sz="4" w:space="0" w:color="000000"/>
              <w:left w:val="single" w:sz="4" w:space="0" w:color="000000"/>
              <w:bottom w:val="single" w:sz="4" w:space="0" w:color="000000"/>
              <w:right w:val="single" w:sz="4" w:space="0" w:color="000000"/>
            </w:tcBorders>
          </w:tcPr>
          <w:p w14:paraId="2D42DCF1" w14:textId="77777777" w:rsidR="00F830D5" w:rsidRPr="008B578C" w:rsidRDefault="00F830D5" w:rsidP="00AA7BBF">
            <w:pPr>
              <w:spacing w:line="259" w:lineRule="auto"/>
              <w:ind w:left="7"/>
              <w:jc w:val="center"/>
            </w:pPr>
            <w:r w:rsidRPr="008B578C">
              <w:rPr>
                <w:rFonts w:eastAsia="Arial" w:cs="Arial"/>
              </w:rPr>
              <w:t xml:space="preserve">4 </w:t>
            </w:r>
          </w:p>
        </w:tc>
        <w:tc>
          <w:tcPr>
            <w:tcW w:w="2126" w:type="dxa"/>
            <w:tcBorders>
              <w:top w:val="single" w:sz="4" w:space="0" w:color="000000"/>
              <w:left w:val="single" w:sz="4" w:space="0" w:color="000000"/>
              <w:bottom w:val="single" w:sz="4" w:space="0" w:color="000000"/>
              <w:right w:val="single" w:sz="4" w:space="0" w:color="000000"/>
            </w:tcBorders>
          </w:tcPr>
          <w:p w14:paraId="7922D872" w14:textId="77777777" w:rsidR="00F830D5" w:rsidRPr="008B578C" w:rsidRDefault="00F830D5" w:rsidP="00AA7BBF">
            <w:pPr>
              <w:spacing w:line="259" w:lineRule="auto"/>
              <w:ind w:left="3"/>
              <w:jc w:val="center"/>
            </w:pPr>
            <w:r w:rsidRPr="008B578C">
              <w:rPr>
                <w:rFonts w:eastAsia="Arial" w:cs="Arial"/>
              </w:rPr>
              <w:t xml:space="preserve">12 </w:t>
            </w:r>
          </w:p>
        </w:tc>
      </w:tr>
      <w:tr w:rsidR="00F830D5" w:rsidRPr="008B578C" w14:paraId="49517FFC" w14:textId="77777777" w:rsidTr="00AA7BBF">
        <w:trPr>
          <w:trHeight w:val="240"/>
        </w:trPr>
        <w:tc>
          <w:tcPr>
            <w:tcW w:w="4502" w:type="dxa"/>
            <w:tcBorders>
              <w:top w:val="single" w:sz="4" w:space="0" w:color="000000"/>
              <w:left w:val="single" w:sz="4" w:space="0" w:color="000000"/>
              <w:bottom w:val="single" w:sz="4" w:space="0" w:color="000000"/>
              <w:right w:val="single" w:sz="4" w:space="0" w:color="000000"/>
            </w:tcBorders>
          </w:tcPr>
          <w:p w14:paraId="6B8D865A" w14:textId="77777777" w:rsidR="00F830D5" w:rsidRPr="008B578C" w:rsidRDefault="00F830D5" w:rsidP="00AA7BBF">
            <w:pPr>
              <w:spacing w:line="259" w:lineRule="auto"/>
              <w:ind w:left="3"/>
              <w:jc w:val="center"/>
            </w:pPr>
            <w:r w:rsidRPr="008B578C">
              <w:rPr>
                <w:rFonts w:eastAsia="Arial" w:cs="Arial"/>
              </w:rPr>
              <w:t xml:space="preserve">0,063 </w:t>
            </w:r>
          </w:p>
        </w:tc>
        <w:tc>
          <w:tcPr>
            <w:tcW w:w="2410" w:type="dxa"/>
            <w:tcBorders>
              <w:top w:val="single" w:sz="4" w:space="0" w:color="000000"/>
              <w:left w:val="single" w:sz="4" w:space="0" w:color="000000"/>
              <w:bottom w:val="single" w:sz="4" w:space="0" w:color="000000"/>
              <w:right w:val="single" w:sz="4" w:space="0" w:color="000000"/>
            </w:tcBorders>
          </w:tcPr>
          <w:p w14:paraId="2F680EF3" w14:textId="77777777" w:rsidR="00F830D5" w:rsidRPr="008B578C" w:rsidRDefault="00F830D5" w:rsidP="00AA7BBF">
            <w:pPr>
              <w:spacing w:line="259" w:lineRule="auto"/>
              <w:ind w:left="5"/>
              <w:jc w:val="center"/>
            </w:pPr>
            <w:r w:rsidRPr="008B578C">
              <w:rPr>
                <w:rFonts w:eastAsia="Arial" w:cs="Arial"/>
              </w:rPr>
              <w:t xml:space="preserve">4,0 </w:t>
            </w:r>
          </w:p>
        </w:tc>
        <w:tc>
          <w:tcPr>
            <w:tcW w:w="2126" w:type="dxa"/>
            <w:tcBorders>
              <w:top w:val="single" w:sz="4" w:space="0" w:color="000000"/>
              <w:left w:val="single" w:sz="4" w:space="0" w:color="000000"/>
              <w:bottom w:val="single" w:sz="4" w:space="0" w:color="000000"/>
              <w:right w:val="single" w:sz="4" w:space="0" w:color="000000"/>
            </w:tcBorders>
          </w:tcPr>
          <w:p w14:paraId="46125B9D" w14:textId="77777777" w:rsidR="00F830D5" w:rsidRPr="008B578C" w:rsidRDefault="00F830D5" w:rsidP="00AA7BBF">
            <w:pPr>
              <w:spacing w:line="259" w:lineRule="auto"/>
              <w:ind w:left="5"/>
              <w:jc w:val="center"/>
            </w:pPr>
            <w:r w:rsidRPr="008B578C">
              <w:rPr>
                <w:rFonts w:eastAsia="Arial" w:cs="Arial"/>
              </w:rPr>
              <w:t xml:space="preserve">10,0 </w:t>
            </w:r>
          </w:p>
        </w:tc>
      </w:tr>
      <w:tr w:rsidR="00F830D5" w:rsidRPr="008B578C" w14:paraId="5EE2C692" w14:textId="77777777" w:rsidTr="00AA7BBF">
        <w:trPr>
          <w:trHeight w:val="240"/>
        </w:trPr>
        <w:tc>
          <w:tcPr>
            <w:tcW w:w="4502" w:type="dxa"/>
            <w:tcBorders>
              <w:top w:val="single" w:sz="4" w:space="0" w:color="000000"/>
              <w:left w:val="single" w:sz="4" w:space="0" w:color="000000"/>
              <w:bottom w:val="single" w:sz="4" w:space="0" w:color="000000"/>
              <w:right w:val="single" w:sz="4" w:space="0" w:color="000000"/>
            </w:tcBorders>
          </w:tcPr>
          <w:p w14:paraId="56A7BA3E" w14:textId="77777777" w:rsidR="00F830D5" w:rsidRPr="008B578C" w:rsidRDefault="00F830D5" w:rsidP="00AA7BBF">
            <w:pPr>
              <w:spacing w:line="259" w:lineRule="auto"/>
              <w:jc w:val="left"/>
            </w:pPr>
            <w:r w:rsidRPr="008B578C">
              <w:rPr>
                <w:rFonts w:eastAsia="Arial" w:cs="Arial"/>
              </w:rPr>
              <w:t>Zawartość lepiszcza, minimum</w:t>
            </w:r>
            <w:r w:rsidRPr="008B578C">
              <w:rPr>
                <w:rFonts w:eastAsia="Arial" w:cs="Arial"/>
                <w:vertAlign w:val="superscript"/>
              </w:rPr>
              <w:t xml:space="preserve">*) </w:t>
            </w:r>
          </w:p>
        </w:tc>
        <w:tc>
          <w:tcPr>
            <w:tcW w:w="4536" w:type="dxa"/>
            <w:gridSpan w:val="2"/>
            <w:tcBorders>
              <w:top w:val="single" w:sz="4" w:space="0" w:color="000000"/>
              <w:left w:val="single" w:sz="4" w:space="0" w:color="000000"/>
              <w:bottom w:val="single" w:sz="4" w:space="0" w:color="000000"/>
              <w:right w:val="single" w:sz="4" w:space="0" w:color="000000"/>
            </w:tcBorders>
            <w:vAlign w:val="bottom"/>
          </w:tcPr>
          <w:p w14:paraId="7BA0B23D" w14:textId="77777777" w:rsidR="00F830D5" w:rsidRPr="008B578C" w:rsidRDefault="00F830D5" w:rsidP="00AA7BBF">
            <w:pPr>
              <w:spacing w:line="259" w:lineRule="auto"/>
              <w:ind w:left="5"/>
              <w:jc w:val="center"/>
            </w:pPr>
            <w:r w:rsidRPr="008B578C">
              <w:rPr>
                <w:rFonts w:eastAsia="Arial" w:cs="Arial"/>
              </w:rPr>
              <w:t xml:space="preserve">Bmin4,4 </w:t>
            </w:r>
          </w:p>
        </w:tc>
      </w:tr>
      <w:tr w:rsidR="00F830D5" w:rsidRPr="008B578C" w14:paraId="51EDF22B" w14:textId="77777777" w:rsidTr="00AA7BBF">
        <w:trPr>
          <w:trHeight w:val="1397"/>
        </w:trPr>
        <w:tc>
          <w:tcPr>
            <w:tcW w:w="9038" w:type="dxa"/>
            <w:gridSpan w:val="3"/>
            <w:tcBorders>
              <w:top w:val="single" w:sz="4" w:space="0" w:color="000000"/>
              <w:left w:val="single" w:sz="4" w:space="0" w:color="000000"/>
              <w:bottom w:val="single" w:sz="4" w:space="0" w:color="000000"/>
              <w:right w:val="single" w:sz="4" w:space="0" w:color="000000"/>
            </w:tcBorders>
          </w:tcPr>
          <w:p w14:paraId="3CE8A4FB" w14:textId="77777777" w:rsidR="00F830D5" w:rsidRPr="008B578C" w:rsidRDefault="00F830D5" w:rsidP="00AA7BBF">
            <w:pPr>
              <w:spacing w:line="259" w:lineRule="auto"/>
              <w:ind w:left="295"/>
              <w:jc w:val="left"/>
            </w:pPr>
            <w:r w:rsidRPr="008B578C">
              <w:rPr>
                <w:rFonts w:eastAsia="Arial" w:cs="Arial"/>
              </w:rPr>
              <w:t>*)</w:t>
            </w:r>
          </w:p>
          <w:p w14:paraId="440E1823" w14:textId="77777777" w:rsidR="00F830D5" w:rsidRPr="008B578C" w:rsidRDefault="00F830D5" w:rsidP="00AA7BBF">
            <w:pPr>
              <w:spacing w:after="25" w:line="259" w:lineRule="auto"/>
              <w:ind w:left="97"/>
              <w:jc w:val="center"/>
            </w:pPr>
            <w:r w:rsidRPr="008B578C">
              <w:rPr>
                <w:rFonts w:eastAsia="Arial" w:cs="Arial"/>
              </w:rPr>
              <w:t xml:space="preserve"> Minimalna zawartość lepiszcza jest określona przy założonej gęstości mieszanki mineralnej </w:t>
            </w:r>
          </w:p>
          <w:p w14:paraId="6BC0C038" w14:textId="77777777" w:rsidR="00F830D5" w:rsidRPr="008B578C" w:rsidRDefault="00F830D5" w:rsidP="00AA7BBF">
            <w:pPr>
              <w:spacing w:line="220" w:lineRule="auto"/>
              <w:jc w:val="center"/>
            </w:pPr>
            <w:r w:rsidRPr="008B578C">
              <w:rPr>
                <w:rFonts w:eastAsia="Arial" w:cs="Arial"/>
              </w:rPr>
              <w:t>2,650 Mg/m</w:t>
            </w:r>
            <w:r w:rsidRPr="008B578C">
              <w:rPr>
                <w:rFonts w:eastAsia="Arial" w:cs="Arial"/>
                <w:vertAlign w:val="superscript"/>
              </w:rPr>
              <w:t>3</w:t>
            </w:r>
            <w:r w:rsidRPr="008B578C">
              <w:rPr>
                <w:rFonts w:eastAsia="Arial" w:cs="Arial"/>
              </w:rPr>
              <w:t>. Jeżeli stosowana mieszanka mineralna ma inną gęstość (</w:t>
            </w:r>
            <w:proofErr w:type="spellStart"/>
            <w:r w:rsidRPr="008B578C">
              <w:rPr>
                <w:rFonts w:eastAsia="Arial" w:cs="Arial"/>
                <w:i/>
              </w:rPr>
              <w:t>ρ</w:t>
            </w:r>
            <w:r w:rsidRPr="008B578C">
              <w:rPr>
                <w:rFonts w:eastAsia="Arial" w:cs="Arial"/>
                <w:vertAlign w:val="subscript"/>
              </w:rPr>
              <w:t>d</w:t>
            </w:r>
            <w:proofErr w:type="spellEnd"/>
            <w:r w:rsidRPr="008B578C">
              <w:rPr>
                <w:rFonts w:eastAsia="Arial" w:cs="Arial"/>
              </w:rPr>
              <w:t xml:space="preserve">), to do wyznaczenia minimalnej zawartości lepiszcza podaną wartość należy pomnożyć przez współczynnik </w:t>
            </w:r>
            <w:r w:rsidRPr="008B578C">
              <w:rPr>
                <w:rFonts w:eastAsia="Segoe UI Symbol" w:cs="Segoe UI Symbol"/>
              </w:rPr>
              <w:t>α</w:t>
            </w:r>
            <w:r w:rsidRPr="008B578C">
              <w:rPr>
                <w:rFonts w:eastAsia="Arial" w:cs="Arial"/>
              </w:rPr>
              <w:t xml:space="preserve"> według </w:t>
            </w:r>
          </w:p>
          <w:p w14:paraId="5C9B0573" w14:textId="02BEDA6E" w:rsidR="00F830D5" w:rsidRPr="008B578C" w:rsidRDefault="00F830D5" w:rsidP="00AA7BBF">
            <w:pPr>
              <w:spacing w:line="216" w:lineRule="auto"/>
              <w:ind w:left="3509" w:right="2690" w:firstLine="1380"/>
              <w:jc w:val="left"/>
            </w:pPr>
            <w:r w:rsidRPr="008B578C">
              <w:t xml:space="preserve">2,650 </w:t>
            </w:r>
            <w:r w:rsidRPr="008B578C">
              <w:rPr>
                <w:rFonts w:eastAsia="Arial" w:cs="Arial"/>
              </w:rPr>
              <w:t xml:space="preserve">równania: </w:t>
            </w:r>
            <w:r w:rsidRPr="008B578C">
              <w:rPr>
                <w:rFonts w:eastAsia="Segoe UI Symbol" w:cs="Segoe UI Symbol"/>
              </w:rPr>
              <w:t>α=</w:t>
            </w:r>
            <w:r w:rsidRPr="008B578C">
              <w:rPr>
                <w:rFonts w:eastAsia="Segoe UI Symbol" w:cs="Segoe UI Symbol"/>
              </w:rPr>
              <w:tab/>
            </w:r>
            <w:r>
              <w:rPr>
                <w:noProof/>
              </w:rPr>
            </w:r>
            <w:r>
              <w:pict w14:anchorId="3CF1B5ED">
                <v:group id="Group 37636" o:spid="_x0000_s2052" style="width:20.05pt;height:.5pt;mso-position-horizontal-relative:char;mso-position-vertical-relative:line" coordsize="254508,6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">
                  <v:shape id="Shape 2071" o:spid="_x0000_s2053" style="position:absolute;width:254508;height:0;visibility:visible;mso-wrap-style:square;v-text-anchor:top" coordsize="2545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" path="m,l254508,e" filled="f" strokeweight=".17475mm">
                    <v:stroke endcap="round"/>
                    <v:path arrowok="t" textboxrect="0,0,254508,0"/>
                  </v:shape>
                  <w10:wrap type="none"/>
                  <w10:anchorlock/>
                </v:group>
              </w:pict>
            </w:r>
            <w:r w:rsidRPr="008B578C">
              <w:rPr>
                <w:rFonts w:eastAsia="Arial" w:cs="Arial"/>
              </w:rPr>
              <w:t xml:space="preserve"> </w:t>
            </w:r>
          </w:p>
          <w:p w14:paraId="422CF634" w14:textId="77777777" w:rsidR="00F830D5" w:rsidRPr="008B578C" w:rsidRDefault="00F830D5" w:rsidP="00AA7BBF">
            <w:pPr>
              <w:spacing w:line="259" w:lineRule="auto"/>
              <w:ind w:left="1290"/>
              <w:jc w:val="center"/>
            </w:pPr>
            <w:proofErr w:type="spellStart"/>
            <w:r w:rsidRPr="008B578C">
              <w:rPr>
                <w:rFonts w:eastAsia="Segoe UI Symbol" w:cs="Segoe UI Symbol"/>
              </w:rPr>
              <w:t>ρ</w:t>
            </w:r>
            <w:r w:rsidRPr="008B578C">
              <w:rPr>
                <w:vertAlign w:val="subscript"/>
              </w:rPr>
              <w:t>d</w:t>
            </w:r>
            <w:proofErr w:type="spellEnd"/>
          </w:p>
        </w:tc>
      </w:tr>
    </w:tbl>
    <w:p w14:paraId="30704E30" w14:textId="77777777" w:rsidR="00F830D5" w:rsidRPr="008B578C" w:rsidRDefault="00F830D5" w:rsidP="00F830D5">
      <w:pPr>
        <w:spacing w:after="27" w:line="259" w:lineRule="auto"/>
        <w:jc w:val="left"/>
        <w:rPr>
          <w:sz w:val="22"/>
          <w:szCs w:val="22"/>
        </w:rPr>
      </w:pPr>
      <w:r w:rsidRPr="008B578C">
        <w:rPr>
          <w:rFonts w:eastAsia="Arial" w:cs="Arial"/>
          <w:sz w:val="22"/>
          <w:szCs w:val="22"/>
        </w:rPr>
        <w:t xml:space="preserve"> </w:t>
      </w:r>
      <w:r w:rsidRPr="008B578C">
        <w:rPr>
          <w:rFonts w:eastAsia="Arial" w:cs="Arial"/>
          <w:sz w:val="22"/>
          <w:szCs w:val="22"/>
        </w:rPr>
        <w:tab/>
        <w:t xml:space="preserve"> </w:t>
      </w:r>
    </w:p>
    <w:p w14:paraId="5F7456DC" w14:textId="77777777" w:rsidR="00F830D5" w:rsidRPr="008B578C" w:rsidRDefault="00F830D5" w:rsidP="00F830D5">
      <w:pPr>
        <w:spacing w:after="267" w:line="251" w:lineRule="auto"/>
        <w:ind w:left="705" w:firstLine="708"/>
        <w:jc w:val="left"/>
        <w:rPr>
          <w:sz w:val="22"/>
          <w:szCs w:val="22"/>
        </w:rPr>
      </w:pPr>
      <w:r w:rsidRPr="008B578C">
        <w:rPr>
          <w:rFonts w:eastAsia="Arial" w:cs="Arial"/>
          <w:sz w:val="22"/>
          <w:szCs w:val="22"/>
        </w:rPr>
        <w:t xml:space="preserve">Skład mieszanki mineralno-asfaltowej powinien być ustalony na podstawie badań próbek wykonanych wg metody Marshalla.  </w:t>
      </w:r>
    </w:p>
    <w:p w14:paraId="0D352472" w14:textId="77777777" w:rsidR="00F830D5" w:rsidRPr="008B578C" w:rsidRDefault="00F830D5" w:rsidP="00F830D5">
      <w:pPr>
        <w:spacing w:after="5" w:line="251" w:lineRule="auto"/>
        <w:ind w:left="1557" w:hanging="852"/>
        <w:jc w:val="left"/>
        <w:rPr>
          <w:sz w:val="22"/>
          <w:szCs w:val="22"/>
        </w:rPr>
      </w:pPr>
      <w:r w:rsidRPr="008B578C">
        <w:rPr>
          <w:rFonts w:eastAsia="Arial" w:cs="Arial"/>
          <w:sz w:val="22"/>
          <w:szCs w:val="22"/>
        </w:rPr>
        <w:t xml:space="preserve">Tabela nr 8. Wymagane właściwości mieszanki mineralno-asfaltowej do warstwy wiążącej, dla ruchu KR5 ÷ KR6  </w:t>
      </w:r>
    </w:p>
    <w:tbl>
      <w:tblPr>
        <w:tblStyle w:val="TableGrid"/>
        <w:tblW w:w="9038" w:type="dxa"/>
        <w:tblInd w:w="600" w:type="dxa"/>
        <w:tblCellMar>
          <w:top w:w="6" w:type="dxa"/>
          <w:left w:w="108" w:type="dxa"/>
          <w:bottom w:w="3" w:type="dxa"/>
          <w:right w:w="14" w:type="dxa"/>
        </w:tblCellMar>
        <w:tblLook w:val="04A0" w:firstRow="1" w:lastRow="0" w:firstColumn="1" w:lastColumn="0" w:noHBand="0" w:noVBand="1"/>
      </w:tblPr>
      <w:tblGrid>
        <w:gridCol w:w="2042"/>
        <w:gridCol w:w="1414"/>
        <w:gridCol w:w="3956"/>
        <w:gridCol w:w="1626"/>
      </w:tblGrid>
      <w:tr w:rsidR="00F830D5" w:rsidRPr="008B578C" w14:paraId="35FC421B" w14:textId="77777777" w:rsidTr="00AA7BBF">
        <w:trPr>
          <w:trHeight w:val="1162"/>
        </w:trPr>
        <w:tc>
          <w:tcPr>
            <w:tcW w:w="2062" w:type="dxa"/>
            <w:tcBorders>
              <w:top w:val="single" w:sz="4" w:space="0" w:color="000000"/>
              <w:left w:val="single" w:sz="4" w:space="0" w:color="000000"/>
              <w:bottom w:val="single" w:sz="4" w:space="0" w:color="000000"/>
              <w:right w:val="single" w:sz="4" w:space="0" w:color="000000"/>
            </w:tcBorders>
          </w:tcPr>
          <w:p w14:paraId="4AC3D9D1" w14:textId="77777777" w:rsidR="00F830D5" w:rsidRPr="008B578C" w:rsidRDefault="00F830D5" w:rsidP="00AA7BBF">
            <w:pPr>
              <w:spacing w:after="8" w:line="259" w:lineRule="auto"/>
              <w:ind w:right="41"/>
              <w:jc w:val="center"/>
            </w:pPr>
            <w:r w:rsidRPr="008B578C">
              <w:rPr>
                <w:rFonts w:eastAsia="Arial" w:cs="Arial"/>
              </w:rPr>
              <w:t xml:space="preserve"> </w:t>
            </w:r>
          </w:p>
          <w:p w14:paraId="56880DCD" w14:textId="77777777" w:rsidR="00F830D5" w:rsidRPr="008B578C" w:rsidRDefault="00F830D5" w:rsidP="00AA7BBF">
            <w:pPr>
              <w:spacing w:line="259" w:lineRule="auto"/>
              <w:ind w:right="95"/>
              <w:jc w:val="center"/>
            </w:pPr>
            <w:r w:rsidRPr="008B578C">
              <w:rPr>
                <w:rFonts w:eastAsia="Arial" w:cs="Arial"/>
              </w:rPr>
              <w:t xml:space="preserve">Właściwość </w:t>
            </w:r>
          </w:p>
        </w:tc>
        <w:tc>
          <w:tcPr>
            <w:tcW w:w="1418" w:type="dxa"/>
            <w:tcBorders>
              <w:top w:val="single" w:sz="4" w:space="0" w:color="000000"/>
              <w:left w:val="single" w:sz="4" w:space="0" w:color="000000"/>
              <w:bottom w:val="single" w:sz="4" w:space="0" w:color="000000"/>
              <w:right w:val="single" w:sz="4" w:space="0" w:color="000000"/>
            </w:tcBorders>
          </w:tcPr>
          <w:p w14:paraId="3C865A5F" w14:textId="77777777" w:rsidR="00F830D5" w:rsidRPr="008B578C" w:rsidRDefault="00F830D5" w:rsidP="00AA7BBF">
            <w:pPr>
              <w:spacing w:line="258" w:lineRule="auto"/>
              <w:ind w:right="90" w:firstLine="16"/>
              <w:jc w:val="center"/>
            </w:pPr>
            <w:r w:rsidRPr="008B578C">
              <w:rPr>
                <w:rFonts w:eastAsia="Arial" w:cs="Arial"/>
              </w:rPr>
              <w:t xml:space="preserve">Warunki zagęszczani a wg PN-EN  </w:t>
            </w:r>
          </w:p>
          <w:p w14:paraId="0945D3BE" w14:textId="77777777" w:rsidR="00F830D5" w:rsidRPr="008B578C" w:rsidRDefault="00F830D5" w:rsidP="00AA7BBF">
            <w:pPr>
              <w:spacing w:line="259" w:lineRule="auto"/>
              <w:ind w:left="14"/>
              <w:jc w:val="center"/>
            </w:pPr>
            <w:r w:rsidRPr="008B578C">
              <w:rPr>
                <w:rFonts w:eastAsia="Arial" w:cs="Arial"/>
              </w:rPr>
              <w:t xml:space="preserve">13108-20  [48] </w:t>
            </w:r>
          </w:p>
        </w:tc>
        <w:tc>
          <w:tcPr>
            <w:tcW w:w="3998" w:type="dxa"/>
            <w:tcBorders>
              <w:top w:val="single" w:sz="4" w:space="0" w:color="000000"/>
              <w:left w:val="single" w:sz="4" w:space="0" w:color="000000"/>
              <w:bottom w:val="single" w:sz="4" w:space="0" w:color="000000"/>
              <w:right w:val="single" w:sz="4" w:space="0" w:color="000000"/>
            </w:tcBorders>
          </w:tcPr>
          <w:p w14:paraId="56D8E2B5" w14:textId="77777777" w:rsidR="00F830D5" w:rsidRPr="008B578C" w:rsidRDefault="00F830D5" w:rsidP="00AA7BBF">
            <w:pPr>
              <w:spacing w:line="259" w:lineRule="auto"/>
              <w:ind w:right="43"/>
              <w:jc w:val="center"/>
            </w:pPr>
            <w:r w:rsidRPr="008B578C">
              <w:rPr>
                <w:rFonts w:eastAsia="Arial" w:cs="Arial"/>
              </w:rPr>
              <w:t xml:space="preserve"> </w:t>
            </w:r>
          </w:p>
          <w:p w14:paraId="597E2CEB" w14:textId="77777777" w:rsidR="00F830D5" w:rsidRPr="008B578C" w:rsidRDefault="00F830D5" w:rsidP="00AA7BBF">
            <w:pPr>
              <w:spacing w:line="259" w:lineRule="auto"/>
              <w:ind w:right="101"/>
              <w:jc w:val="center"/>
            </w:pPr>
            <w:r w:rsidRPr="008B578C">
              <w:rPr>
                <w:rFonts w:eastAsia="Arial" w:cs="Arial"/>
              </w:rPr>
              <w:t xml:space="preserve">Metoda i warunki badania </w:t>
            </w:r>
          </w:p>
        </w:tc>
        <w:tc>
          <w:tcPr>
            <w:tcW w:w="1560" w:type="dxa"/>
            <w:tcBorders>
              <w:top w:val="single" w:sz="4" w:space="0" w:color="000000"/>
              <w:left w:val="single" w:sz="4" w:space="0" w:color="000000"/>
              <w:bottom w:val="single" w:sz="4" w:space="0" w:color="000000"/>
              <w:right w:val="single" w:sz="4" w:space="0" w:color="000000"/>
            </w:tcBorders>
          </w:tcPr>
          <w:p w14:paraId="588E142D" w14:textId="77777777" w:rsidR="00F830D5" w:rsidRPr="008B578C" w:rsidRDefault="00F830D5" w:rsidP="00AA7BBF">
            <w:pPr>
              <w:spacing w:line="259" w:lineRule="auto"/>
              <w:ind w:right="38"/>
              <w:jc w:val="center"/>
            </w:pPr>
            <w:r w:rsidRPr="008B578C">
              <w:rPr>
                <w:rFonts w:eastAsia="Arial" w:cs="Arial"/>
              </w:rPr>
              <w:t xml:space="preserve"> </w:t>
            </w:r>
          </w:p>
          <w:p w14:paraId="5DA8F643" w14:textId="77777777" w:rsidR="00F830D5" w:rsidRPr="008B578C" w:rsidRDefault="00F830D5" w:rsidP="00AA7BBF">
            <w:pPr>
              <w:spacing w:line="259" w:lineRule="auto"/>
              <w:ind w:right="103"/>
              <w:jc w:val="center"/>
            </w:pPr>
            <w:r w:rsidRPr="008B578C">
              <w:rPr>
                <w:rFonts w:eastAsia="Arial" w:cs="Arial"/>
              </w:rPr>
              <w:t xml:space="preserve">AC16W </w:t>
            </w:r>
          </w:p>
        </w:tc>
      </w:tr>
      <w:tr w:rsidR="00F830D5" w:rsidRPr="008B578C" w14:paraId="49FE2042" w14:textId="77777777" w:rsidTr="00AA7BBF">
        <w:trPr>
          <w:trHeight w:val="698"/>
        </w:trPr>
        <w:tc>
          <w:tcPr>
            <w:tcW w:w="2062" w:type="dxa"/>
            <w:tcBorders>
              <w:top w:val="single" w:sz="4" w:space="0" w:color="000000"/>
              <w:left w:val="single" w:sz="4" w:space="0" w:color="000000"/>
              <w:bottom w:val="single" w:sz="4" w:space="0" w:color="000000"/>
              <w:right w:val="single" w:sz="4" w:space="0" w:color="000000"/>
            </w:tcBorders>
            <w:vAlign w:val="center"/>
          </w:tcPr>
          <w:p w14:paraId="2980D084" w14:textId="77777777" w:rsidR="00F830D5" w:rsidRPr="008B578C" w:rsidRDefault="00F830D5" w:rsidP="00AA7BBF">
            <w:pPr>
              <w:spacing w:line="259" w:lineRule="auto"/>
              <w:jc w:val="left"/>
            </w:pPr>
            <w:r w:rsidRPr="008B578C">
              <w:rPr>
                <w:rFonts w:eastAsia="Arial" w:cs="Arial"/>
              </w:rPr>
              <w:t xml:space="preserve">Zawartość wolnych przestrzeni </w:t>
            </w:r>
          </w:p>
        </w:tc>
        <w:tc>
          <w:tcPr>
            <w:tcW w:w="1418" w:type="dxa"/>
            <w:tcBorders>
              <w:top w:val="single" w:sz="4" w:space="0" w:color="000000"/>
              <w:left w:val="single" w:sz="4" w:space="0" w:color="000000"/>
              <w:bottom w:val="single" w:sz="4" w:space="0" w:color="000000"/>
              <w:right w:val="single" w:sz="4" w:space="0" w:color="000000"/>
            </w:tcBorders>
          </w:tcPr>
          <w:p w14:paraId="4DCC0F1A" w14:textId="77777777" w:rsidR="00F830D5" w:rsidRPr="008B578C" w:rsidRDefault="00F830D5" w:rsidP="00AA7BBF">
            <w:pPr>
              <w:spacing w:after="3" w:line="259" w:lineRule="auto"/>
              <w:jc w:val="left"/>
            </w:pPr>
            <w:r w:rsidRPr="008B578C">
              <w:rPr>
                <w:rFonts w:eastAsia="Arial" w:cs="Arial"/>
              </w:rPr>
              <w:t>C.1.2,ubijani</w:t>
            </w:r>
          </w:p>
          <w:p w14:paraId="286C264C" w14:textId="77777777" w:rsidR="00F830D5" w:rsidRPr="008B578C" w:rsidRDefault="00F830D5" w:rsidP="00AA7BBF">
            <w:pPr>
              <w:tabs>
                <w:tab w:val="right" w:pos="1296"/>
              </w:tabs>
              <w:spacing w:after="22" w:line="259" w:lineRule="auto"/>
              <w:jc w:val="left"/>
            </w:pPr>
            <w:r w:rsidRPr="008B578C">
              <w:rPr>
                <w:rFonts w:eastAsia="Arial" w:cs="Arial"/>
              </w:rPr>
              <w:t xml:space="preserve">e, </w:t>
            </w:r>
            <w:r w:rsidRPr="008B578C">
              <w:rPr>
                <w:rFonts w:eastAsia="Arial" w:cs="Arial"/>
              </w:rPr>
              <w:tab/>
              <w:t xml:space="preserve">2×75 </w:t>
            </w:r>
          </w:p>
          <w:p w14:paraId="580600E2" w14:textId="77777777" w:rsidR="00F830D5" w:rsidRPr="008B578C" w:rsidRDefault="00F830D5" w:rsidP="00AA7BBF">
            <w:pPr>
              <w:spacing w:line="259" w:lineRule="auto"/>
              <w:jc w:val="left"/>
            </w:pPr>
            <w:r w:rsidRPr="008B578C">
              <w:rPr>
                <w:rFonts w:eastAsia="Arial" w:cs="Arial"/>
              </w:rPr>
              <w:t xml:space="preserve">uderzeń </w:t>
            </w:r>
          </w:p>
        </w:tc>
        <w:tc>
          <w:tcPr>
            <w:tcW w:w="3998" w:type="dxa"/>
            <w:tcBorders>
              <w:top w:val="single" w:sz="4" w:space="0" w:color="000000"/>
              <w:left w:val="single" w:sz="4" w:space="0" w:color="000000"/>
              <w:bottom w:val="single" w:sz="4" w:space="0" w:color="000000"/>
              <w:right w:val="single" w:sz="4" w:space="0" w:color="000000"/>
            </w:tcBorders>
            <w:vAlign w:val="center"/>
          </w:tcPr>
          <w:p w14:paraId="795CBEAE" w14:textId="77777777" w:rsidR="00F830D5" w:rsidRPr="008B578C" w:rsidRDefault="00F830D5" w:rsidP="00AA7BBF">
            <w:pPr>
              <w:spacing w:line="259" w:lineRule="auto"/>
              <w:ind w:right="101"/>
              <w:jc w:val="center"/>
            </w:pPr>
            <w:r w:rsidRPr="008B578C">
              <w:rPr>
                <w:rFonts w:eastAsia="Arial" w:cs="Arial"/>
              </w:rPr>
              <w:t xml:space="preserve">PN-EN 12697-8 [33], p. 4 </w:t>
            </w:r>
          </w:p>
        </w:tc>
        <w:tc>
          <w:tcPr>
            <w:tcW w:w="1560" w:type="dxa"/>
            <w:tcBorders>
              <w:top w:val="single" w:sz="4" w:space="0" w:color="000000"/>
              <w:left w:val="single" w:sz="4" w:space="0" w:color="000000"/>
              <w:bottom w:val="single" w:sz="4" w:space="0" w:color="000000"/>
              <w:right w:val="single" w:sz="4" w:space="0" w:color="000000"/>
            </w:tcBorders>
            <w:vAlign w:val="bottom"/>
          </w:tcPr>
          <w:p w14:paraId="760C1E95" w14:textId="77777777" w:rsidR="00F830D5" w:rsidRPr="008B578C" w:rsidRDefault="00F830D5" w:rsidP="00AA7BBF">
            <w:pPr>
              <w:spacing w:line="259" w:lineRule="auto"/>
              <w:ind w:left="132" w:right="170"/>
              <w:jc w:val="center"/>
            </w:pPr>
            <w:r w:rsidRPr="008B578C">
              <w:rPr>
                <w:rFonts w:eastAsia="Arial" w:cs="Arial"/>
                <w:i/>
              </w:rPr>
              <w:t>V</w:t>
            </w:r>
            <w:r w:rsidRPr="008B578C">
              <w:rPr>
                <w:rFonts w:eastAsia="Arial" w:cs="Arial"/>
              </w:rPr>
              <w:t xml:space="preserve">min4,0 </w:t>
            </w:r>
            <w:r w:rsidRPr="008B578C">
              <w:rPr>
                <w:rFonts w:eastAsia="Arial" w:cs="Arial"/>
                <w:i/>
              </w:rPr>
              <w:t>V</w:t>
            </w:r>
            <w:r w:rsidRPr="008B578C">
              <w:rPr>
                <w:rFonts w:eastAsia="Arial" w:cs="Arial"/>
              </w:rPr>
              <w:t xml:space="preserve">max7,0 </w:t>
            </w:r>
          </w:p>
        </w:tc>
      </w:tr>
      <w:tr w:rsidR="00F830D5" w:rsidRPr="008B578C" w14:paraId="49E01868" w14:textId="77777777" w:rsidTr="00AA7BBF">
        <w:trPr>
          <w:trHeight w:val="886"/>
        </w:trPr>
        <w:tc>
          <w:tcPr>
            <w:tcW w:w="2062" w:type="dxa"/>
            <w:tcBorders>
              <w:top w:val="single" w:sz="4" w:space="0" w:color="000000"/>
              <w:left w:val="single" w:sz="4" w:space="0" w:color="000000"/>
              <w:bottom w:val="single" w:sz="4" w:space="0" w:color="000000"/>
              <w:right w:val="single" w:sz="4" w:space="0" w:color="000000"/>
            </w:tcBorders>
            <w:vAlign w:val="center"/>
          </w:tcPr>
          <w:p w14:paraId="35284DA2" w14:textId="77777777" w:rsidR="00F830D5" w:rsidRPr="008B578C" w:rsidRDefault="00F830D5" w:rsidP="00AA7BBF">
            <w:pPr>
              <w:spacing w:line="259" w:lineRule="auto"/>
              <w:jc w:val="left"/>
            </w:pPr>
            <w:r w:rsidRPr="008B578C">
              <w:rPr>
                <w:rFonts w:eastAsia="Arial" w:cs="Arial"/>
              </w:rPr>
              <w:t xml:space="preserve">Odporność na deformacje trwałe </w:t>
            </w:r>
            <w:r w:rsidRPr="008B578C">
              <w:rPr>
                <w:rFonts w:eastAsia="Arial" w:cs="Arial"/>
                <w:vertAlign w:val="superscript"/>
              </w:rPr>
              <w:t xml:space="preserve">a) </w:t>
            </w:r>
          </w:p>
        </w:tc>
        <w:tc>
          <w:tcPr>
            <w:tcW w:w="1418" w:type="dxa"/>
            <w:tcBorders>
              <w:top w:val="single" w:sz="4" w:space="0" w:color="000000"/>
              <w:left w:val="single" w:sz="4" w:space="0" w:color="000000"/>
              <w:bottom w:val="single" w:sz="4" w:space="0" w:color="000000"/>
              <w:right w:val="single" w:sz="4" w:space="0" w:color="000000"/>
            </w:tcBorders>
          </w:tcPr>
          <w:p w14:paraId="66370888" w14:textId="77777777" w:rsidR="00F830D5" w:rsidRPr="008B578C" w:rsidRDefault="00F830D5" w:rsidP="00AA7BBF">
            <w:pPr>
              <w:spacing w:after="62"/>
              <w:jc w:val="left"/>
            </w:pPr>
            <w:r w:rsidRPr="008B578C">
              <w:t xml:space="preserve">C.1.20, wałowanie, </w:t>
            </w:r>
          </w:p>
          <w:p w14:paraId="684F2A96" w14:textId="77777777" w:rsidR="00F830D5" w:rsidRPr="008B578C" w:rsidRDefault="00F830D5" w:rsidP="00AA7BBF">
            <w:pPr>
              <w:spacing w:line="259" w:lineRule="auto"/>
              <w:jc w:val="left"/>
            </w:pPr>
            <w:r w:rsidRPr="008B578C">
              <w:t xml:space="preserve">P98-P100 </w:t>
            </w:r>
          </w:p>
        </w:tc>
        <w:tc>
          <w:tcPr>
            <w:tcW w:w="3998" w:type="dxa"/>
            <w:tcBorders>
              <w:top w:val="single" w:sz="4" w:space="0" w:color="000000"/>
              <w:left w:val="single" w:sz="4" w:space="0" w:color="000000"/>
              <w:bottom w:val="single" w:sz="4" w:space="0" w:color="000000"/>
              <w:right w:val="single" w:sz="4" w:space="0" w:color="000000"/>
            </w:tcBorders>
          </w:tcPr>
          <w:p w14:paraId="4021ACE3" w14:textId="77777777" w:rsidR="00F830D5" w:rsidRPr="008B578C" w:rsidRDefault="00F830D5" w:rsidP="00AA7BBF">
            <w:pPr>
              <w:spacing w:line="239" w:lineRule="auto"/>
              <w:ind w:left="527" w:right="562"/>
              <w:jc w:val="center"/>
            </w:pPr>
            <w:r w:rsidRPr="008B578C">
              <w:t xml:space="preserve">PN-EN 12697-22 [38], metoda B w powietrzu, </w:t>
            </w:r>
          </w:p>
          <w:p w14:paraId="66F2459F" w14:textId="77777777" w:rsidR="00F830D5" w:rsidRPr="008B578C" w:rsidRDefault="00F830D5" w:rsidP="00AA7BBF">
            <w:pPr>
              <w:spacing w:line="259" w:lineRule="auto"/>
              <w:ind w:right="6"/>
              <w:jc w:val="center"/>
            </w:pPr>
            <w:r w:rsidRPr="008B578C">
              <w:t xml:space="preserve">PN-EN 13108-20, D.1.6, 60°C, 10000 cykli [48] </w:t>
            </w:r>
          </w:p>
        </w:tc>
        <w:tc>
          <w:tcPr>
            <w:tcW w:w="1560" w:type="dxa"/>
            <w:tcBorders>
              <w:top w:val="single" w:sz="4" w:space="0" w:color="000000"/>
              <w:left w:val="single" w:sz="4" w:space="0" w:color="000000"/>
              <w:bottom w:val="single" w:sz="4" w:space="0" w:color="000000"/>
              <w:right w:val="single" w:sz="4" w:space="0" w:color="000000"/>
            </w:tcBorders>
          </w:tcPr>
          <w:p w14:paraId="7765D7B3" w14:textId="77777777" w:rsidR="00F830D5" w:rsidRPr="008B578C" w:rsidRDefault="00F830D5" w:rsidP="00AA7BBF">
            <w:pPr>
              <w:spacing w:after="57" w:line="259" w:lineRule="auto"/>
              <w:jc w:val="left"/>
            </w:pPr>
            <w:r w:rsidRPr="008B578C">
              <w:rPr>
                <w:rFonts w:eastAsia="Verdana" w:cs="Verdana"/>
                <w:i/>
              </w:rPr>
              <w:t>WTS</w:t>
            </w:r>
            <w:r w:rsidRPr="008B578C">
              <w:t xml:space="preserve">AIR 0,15 </w:t>
            </w:r>
          </w:p>
          <w:p w14:paraId="1910E04C" w14:textId="77777777" w:rsidR="00F830D5" w:rsidRPr="008B578C" w:rsidRDefault="00F830D5" w:rsidP="00AA7BBF">
            <w:pPr>
              <w:spacing w:after="1" w:line="259" w:lineRule="auto"/>
              <w:jc w:val="left"/>
            </w:pPr>
            <w:proofErr w:type="spellStart"/>
            <w:r w:rsidRPr="008B578C">
              <w:rPr>
                <w:rFonts w:eastAsia="Verdana" w:cs="Verdana"/>
                <w:i/>
              </w:rPr>
              <w:t>PRD</w:t>
            </w:r>
            <w:r w:rsidRPr="008B578C">
              <w:t>AIRdeklarowa</w:t>
            </w:r>
            <w:proofErr w:type="spellEnd"/>
          </w:p>
          <w:p w14:paraId="3779773C" w14:textId="77777777" w:rsidR="00F830D5" w:rsidRPr="008B578C" w:rsidRDefault="00F830D5" w:rsidP="00AA7BBF">
            <w:pPr>
              <w:spacing w:line="259" w:lineRule="auto"/>
              <w:jc w:val="left"/>
            </w:pPr>
            <w:proofErr w:type="spellStart"/>
            <w:r w:rsidRPr="008B578C">
              <w:t>ne</w:t>
            </w:r>
            <w:proofErr w:type="spellEnd"/>
            <w:r w:rsidRPr="008B578C">
              <w:t xml:space="preserve"> </w:t>
            </w:r>
          </w:p>
        </w:tc>
      </w:tr>
      <w:tr w:rsidR="00F830D5" w:rsidRPr="008B578C" w14:paraId="09C6160F" w14:textId="77777777" w:rsidTr="00AA7BBF">
        <w:trPr>
          <w:trHeight w:val="739"/>
        </w:trPr>
        <w:tc>
          <w:tcPr>
            <w:tcW w:w="2062" w:type="dxa"/>
            <w:tcBorders>
              <w:top w:val="single" w:sz="4" w:space="0" w:color="000000"/>
              <w:left w:val="single" w:sz="4" w:space="0" w:color="000000"/>
              <w:bottom w:val="single" w:sz="4" w:space="0" w:color="000000"/>
              <w:right w:val="single" w:sz="4" w:space="0" w:color="000000"/>
            </w:tcBorders>
            <w:vAlign w:val="center"/>
          </w:tcPr>
          <w:p w14:paraId="35151EEE" w14:textId="77777777" w:rsidR="00F830D5" w:rsidRPr="008B578C" w:rsidRDefault="00F830D5" w:rsidP="00AA7BBF">
            <w:pPr>
              <w:spacing w:line="259" w:lineRule="auto"/>
              <w:jc w:val="left"/>
            </w:pPr>
            <w:r w:rsidRPr="008B578C">
              <w:t xml:space="preserve">Odporność na działanie wody </w:t>
            </w:r>
          </w:p>
        </w:tc>
        <w:tc>
          <w:tcPr>
            <w:tcW w:w="1418" w:type="dxa"/>
            <w:tcBorders>
              <w:top w:val="single" w:sz="4" w:space="0" w:color="000000"/>
              <w:left w:val="single" w:sz="4" w:space="0" w:color="000000"/>
              <w:bottom w:val="single" w:sz="4" w:space="0" w:color="000000"/>
              <w:right w:val="single" w:sz="4" w:space="0" w:color="000000"/>
            </w:tcBorders>
          </w:tcPr>
          <w:p w14:paraId="06505F70" w14:textId="77777777" w:rsidR="00F830D5" w:rsidRPr="008B578C" w:rsidRDefault="00F830D5" w:rsidP="00AA7BBF">
            <w:pPr>
              <w:spacing w:line="259" w:lineRule="auto"/>
              <w:jc w:val="left"/>
            </w:pPr>
            <w:r w:rsidRPr="008B578C">
              <w:t>C.1.1,ubija</w:t>
            </w:r>
          </w:p>
          <w:p w14:paraId="546A1065" w14:textId="77777777" w:rsidR="00F830D5" w:rsidRPr="008B578C" w:rsidRDefault="00F830D5" w:rsidP="00AA7BBF">
            <w:pPr>
              <w:spacing w:line="259" w:lineRule="auto"/>
              <w:jc w:val="left"/>
            </w:pPr>
            <w:r w:rsidRPr="008B578C">
              <w:t xml:space="preserve">nie, </w:t>
            </w:r>
            <w:r w:rsidRPr="008B578C">
              <w:tab/>
              <w:t xml:space="preserve">2×35 uderzeń </w:t>
            </w:r>
          </w:p>
        </w:tc>
        <w:tc>
          <w:tcPr>
            <w:tcW w:w="3998" w:type="dxa"/>
            <w:tcBorders>
              <w:top w:val="single" w:sz="4" w:space="0" w:color="000000"/>
              <w:left w:val="single" w:sz="4" w:space="0" w:color="000000"/>
              <w:bottom w:val="single" w:sz="4" w:space="0" w:color="000000"/>
              <w:right w:val="single" w:sz="4" w:space="0" w:color="000000"/>
            </w:tcBorders>
            <w:vAlign w:val="center"/>
          </w:tcPr>
          <w:p w14:paraId="0403E230" w14:textId="77777777" w:rsidR="00F830D5" w:rsidRPr="008B578C" w:rsidRDefault="00F830D5" w:rsidP="00AA7BBF">
            <w:pPr>
              <w:spacing w:line="259" w:lineRule="auto"/>
              <w:ind w:right="102"/>
              <w:jc w:val="center"/>
            </w:pPr>
            <w:r w:rsidRPr="008B578C">
              <w:t>Wg WT2 2010, załącznik 1</w:t>
            </w:r>
            <w:r w:rsidRPr="008B578C">
              <w:rPr>
                <w:vertAlign w:val="superscript"/>
              </w:rPr>
              <w:t xml:space="preserve"> </w:t>
            </w:r>
          </w:p>
        </w:tc>
        <w:tc>
          <w:tcPr>
            <w:tcW w:w="1560" w:type="dxa"/>
            <w:tcBorders>
              <w:top w:val="single" w:sz="4" w:space="0" w:color="000000"/>
              <w:left w:val="single" w:sz="4" w:space="0" w:color="000000"/>
              <w:bottom w:val="single" w:sz="4" w:space="0" w:color="000000"/>
              <w:right w:val="single" w:sz="4" w:space="0" w:color="000000"/>
            </w:tcBorders>
            <w:vAlign w:val="center"/>
          </w:tcPr>
          <w:p w14:paraId="240909B4" w14:textId="77777777" w:rsidR="00F830D5" w:rsidRPr="008B578C" w:rsidRDefault="00F830D5" w:rsidP="00AA7BBF">
            <w:pPr>
              <w:spacing w:line="259" w:lineRule="auto"/>
              <w:ind w:right="95"/>
              <w:jc w:val="center"/>
            </w:pPr>
            <w:r w:rsidRPr="008B578C">
              <w:rPr>
                <w:rFonts w:eastAsia="Verdana" w:cs="Verdana"/>
                <w:i/>
              </w:rPr>
              <w:t>ITSR</w:t>
            </w:r>
            <w:r w:rsidRPr="008B578C">
              <w:rPr>
                <w:vertAlign w:val="subscript"/>
              </w:rPr>
              <w:t>80</w:t>
            </w:r>
            <w:r w:rsidRPr="008B578C">
              <w:t xml:space="preserve"> </w:t>
            </w:r>
          </w:p>
        </w:tc>
      </w:tr>
      <w:tr w:rsidR="00F830D5" w:rsidRPr="008B578C" w14:paraId="26F5B6E0" w14:textId="77777777" w:rsidTr="00AA7BBF">
        <w:trPr>
          <w:trHeight w:val="701"/>
        </w:trPr>
        <w:tc>
          <w:tcPr>
            <w:tcW w:w="9038" w:type="dxa"/>
            <w:gridSpan w:val="4"/>
            <w:tcBorders>
              <w:top w:val="single" w:sz="4" w:space="0" w:color="000000"/>
              <w:left w:val="single" w:sz="4" w:space="0" w:color="000000"/>
              <w:bottom w:val="single" w:sz="4" w:space="0" w:color="000000"/>
              <w:right w:val="single" w:sz="4" w:space="0" w:color="000000"/>
            </w:tcBorders>
          </w:tcPr>
          <w:p w14:paraId="0F4904DC" w14:textId="77777777" w:rsidR="00F830D5" w:rsidRPr="008B578C" w:rsidRDefault="00F830D5" w:rsidP="000C4D36">
            <w:pPr>
              <w:numPr>
                <w:ilvl w:val="0"/>
                <w:numId w:val="268"/>
              </w:numPr>
              <w:spacing w:after="20" w:line="259" w:lineRule="auto"/>
              <w:ind w:hanging="360"/>
              <w:jc w:val="left"/>
            </w:pPr>
            <w:r w:rsidRPr="008B578C">
              <w:rPr>
                <w:rFonts w:eastAsia="Arial" w:cs="Arial"/>
              </w:rPr>
              <w:t xml:space="preserve">Grubość płyty: 100mm. Dla małego aparatu grubość płyty: 60 mm </w:t>
            </w:r>
          </w:p>
          <w:p w14:paraId="7F4C235E" w14:textId="77777777" w:rsidR="00F830D5" w:rsidRPr="008B578C" w:rsidRDefault="00F830D5" w:rsidP="000C4D36">
            <w:pPr>
              <w:numPr>
                <w:ilvl w:val="0"/>
                <w:numId w:val="268"/>
              </w:numPr>
              <w:spacing w:line="259" w:lineRule="auto"/>
              <w:ind w:hanging="360"/>
              <w:jc w:val="left"/>
            </w:pPr>
            <w:r w:rsidRPr="008B578C">
              <w:rPr>
                <w:rFonts w:eastAsia="Arial" w:cs="Arial"/>
              </w:rPr>
              <w:t xml:space="preserve">Ujednoliconą procedurę badania odporności na działanie wody podano w WT-2 2010 w załączniku 1. </w:t>
            </w:r>
          </w:p>
        </w:tc>
      </w:tr>
    </w:tbl>
    <w:p w14:paraId="3B756E3E" w14:textId="77777777" w:rsidR="00F830D5" w:rsidRPr="008B578C" w:rsidRDefault="00F830D5" w:rsidP="00F830D5">
      <w:pPr>
        <w:ind w:left="355"/>
        <w:rPr>
          <w:sz w:val="22"/>
          <w:szCs w:val="22"/>
        </w:rPr>
      </w:pPr>
      <w:r w:rsidRPr="008B578C">
        <w:rPr>
          <w:sz w:val="22"/>
          <w:szCs w:val="22"/>
        </w:rPr>
        <w:t xml:space="preserve">Weryfikacja wyników badania odporności na deformacje trwałe Zamawiający wykonywać będzie za pomocą „dużego </w:t>
      </w:r>
      <w:proofErr w:type="spellStart"/>
      <w:r w:rsidRPr="008B578C">
        <w:rPr>
          <w:sz w:val="22"/>
          <w:szCs w:val="22"/>
        </w:rPr>
        <w:t>koleinomierza</w:t>
      </w:r>
      <w:proofErr w:type="spellEnd"/>
      <w:r w:rsidRPr="008B578C">
        <w:rPr>
          <w:sz w:val="22"/>
          <w:szCs w:val="22"/>
        </w:rPr>
        <w:t xml:space="preserve">”. Wymagania dla dużego aparatu: proporcjonalna głębokość koleiny 5%, kategoria </w:t>
      </w:r>
      <w:r w:rsidRPr="008B578C">
        <w:rPr>
          <w:sz w:val="22"/>
          <w:szCs w:val="22"/>
        </w:rPr>
        <w:lastRenderedPageBreak/>
        <w:t xml:space="preserve">P5, temperatura badania 60 st. C, 30000 cykli, grubość płyty w teście: 100 mm, wg normy PN-EN 12697-22. Tylko pozytywne wyniki tego badania będą podstawą akceptacji i zatwierdzenia recepty w zakresie odporności na koleinowanie.  </w:t>
      </w:r>
    </w:p>
    <w:p w14:paraId="23130336" w14:textId="77777777" w:rsidR="00F830D5" w:rsidRPr="008B578C" w:rsidRDefault="00F830D5" w:rsidP="00F830D5">
      <w:pPr>
        <w:spacing w:after="118" w:line="259" w:lineRule="auto"/>
        <w:ind w:left="708"/>
        <w:jc w:val="left"/>
        <w:rPr>
          <w:sz w:val="22"/>
          <w:szCs w:val="22"/>
        </w:rPr>
      </w:pPr>
      <w:r w:rsidRPr="008B578C">
        <w:rPr>
          <w:rFonts w:eastAsia="Arial" w:cs="Arial"/>
          <w:sz w:val="22"/>
          <w:szCs w:val="22"/>
        </w:rPr>
        <w:t xml:space="preserve"> </w:t>
      </w:r>
    </w:p>
    <w:p w14:paraId="2B6EFB6C" w14:textId="77777777" w:rsidR="00F830D5" w:rsidRPr="008B578C" w:rsidRDefault="00F830D5" w:rsidP="00F830D5">
      <w:pPr>
        <w:pStyle w:val="Nagwek2"/>
        <w:numPr>
          <w:ilvl w:val="0"/>
          <w:numId w:val="0"/>
        </w:numPr>
        <w:spacing w:after="7"/>
        <w:ind w:left="454" w:hanging="454"/>
      </w:pPr>
      <w:r w:rsidRPr="008B578C">
        <w:t>5.4.</w:t>
      </w:r>
      <w:r w:rsidRPr="008B578C">
        <w:rPr>
          <w:rFonts w:eastAsia="Arial"/>
          <w:vertAlign w:val="subscript"/>
        </w:rPr>
        <w:t xml:space="preserve"> </w:t>
      </w:r>
      <w:r w:rsidRPr="008B578C">
        <w:t xml:space="preserve">Wytwarzanie mieszanki mineralno-asfaltowej </w:t>
      </w:r>
    </w:p>
    <w:p w14:paraId="5BB018AD" w14:textId="77777777" w:rsidR="00F830D5" w:rsidRPr="008B578C" w:rsidRDefault="00F830D5" w:rsidP="00F830D5">
      <w:pPr>
        <w:ind w:left="345" w:firstLine="348"/>
        <w:rPr>
          <w:sz w:val="22"/>
          <w:szCs w:val="22"/>
        </w:rPr>
      </w:pPr>
      <w:r w:rsidRPr="008B578C">
        <w:rPr>
          <w:sz w:val="22"/>
          <w:szCs w:val="22"/>
        </w:rPr>
        <w:t xml:space="preserve">Mieszankę mineralno-asfaltową produkuje się w otaczarce o mieszaniu cyklicznym zapewniającej prawidłowe dozowanie składników, ich wysuszenie i wymieszanie oraz zachowanie temperatury składników i gotowej mieszanki mineralno-asfaltowej. Wydajność urządzenia minimum 120 ton/h.  </w:t>
      </w:r>
    </w:p>
    <w:p w14:paraId="0DAF98C4" w14:textId="77777777" w:rsidR="00F830D5" w:rsidRPr="008B578C" w:rsidRDefault="00F830D5" w:rsidP="00F830D5">
      <w:pPr>
        <w:ind w:left="345" w:firstLine="348"/>
        <w:rPr>
          <w:sz w:val="22"/>
          <w:szCs w:val="22"/>
        </w:rPr>
      </w:pPr>
      <w:r w:rsidRPr="008B578C">
        <w:rPr>
          <w:sz w:val="22"/>
          <w:szCs w:val="22"/>
        </w:rPr>
        <w:t xml:space="preserve">Dozowanie składników, w tym także wstępne, powinno być wagowe i zautomatyzowane oraz zgodne z receptą. Dopuszcza się dozowanie objętościowe asfaltu, przy uwzględnieniu zmiany jego gęstości w zależności od temperatury. Dozowanie składników powinno być sterowane elektronicznie. </w:t>
      </w:r>
    </w:p>
    <w:p w14:paraId="24844A9B" w14:textId="77777777" w:rsidR="00F830D5" w:rsidRPr="008B578C" w:rsidRDefault="00F830D5" w:rsidP="00F830D5">
      <w:pPr>
        <w:ind w:left="345" w:firstLine="348"/>
        <w:rPr>
          <w:sz w:val="22"/>
          <w:szCs w:val="22"/>
        </w:rPr>
      </w:pPr>
      <w:r w:rsidRPr="008B578C">
        <w:rPr>
          <w:sz w:val="22"/>
          <w:szCs w:val="22"/>
        </w:rPr>
        <w:t xml:space="preserve">Tolerancje dozowania składników mogą wynosić: jedna działka elementarna wagi, względnie przepływomierza, lecz nie więcej niż  </w:t>
      </w:r>
      <w:r w:rsidRPr="008B578C">
        <w:rPr>
          <w:rFonts w:eastAsia="Segoe UI Symbol" w:cs="Segoe UI Symbol"/>
          <w:sz w:val="22"/>
          <w:szCs w:val="22"/>
        </w:rPr>
        <w:t>±</w:t>
      </w:r>
      <w:r w:rsidRPr="008B578C">
        <w:rPr>
          <w:sz w:val="22"/>
          <w:szCs w:val="22"/>
        </w:rPr>
        <w:t xml:space="preserve"> 2 % w stosunku do masy składnika. </w:t>
      </w:r>
    </w:p>
    <w:p w14:paraId="022EE704" w14:textId="77777777" w:rsidR="00F830D5" w:rsidRPr="008B578C" w:rsidRDefault="00F830D5" w:rsidP="00F830D5">
      <w:pPr>
        <w:ind w:left="345" w:firstLine="348"/>
        <w:rPr>
          <w:sz w:val="22"/>
          <w:szCs w:val="22"/>
        </w:rPr>
      </w:pPr>
      <w:r w:rsidRPr="008B578C">
        <w:rPr>
          <w:sz w:val="22"/>
          <w:szCs w:val="22"/>
        </w:rPr>
        <w:t xml:space="preserve">Jeżeli jest przewidziane dodanie środka adhezyjnego, to powinien on być dozowany do asfaltu w sposób i w ilościach określonych w recepcie. </w:t>
      </w:r>
    </w:p>
    <w:p w14:paraId="5C613B99" w14:textId="77777777" w:rsidR="00F830D5" w:rsidRPr="008B578C" w:rsidRDefault="00F830D5" w:rsidP="00F830D5">
      <w:pPr>
        <w:ind w:left="345" w:firstLine="348"/>
        <w:rPr>
          <w:sz w:val="22"/>
          <w:szCs w:val="22"/>
        </w:rPr>
      </w:pPr>
      <w:r w:rsidRPr="008B578C">
        <w:rPr>
          <w:sz w:val="22"/>
          <w:szCs w:val="22"/>
        </w:rPr>
        <w:t xml:space="preserve">Asfalt w zbiorniku powinien być ogrzewany w sposób pośredni, z układem termostatowania, zapewniającym utrzymanie stałej temperatury z tolerancją </w:t>
      </w:r>
      <w:r w:rsidRPr="008B578C">
        <w:rPr>
          <w:rFonts w:eastAsia="Segoe UI Symbol" w:cs="Segoe UI Symbol"/>
          <w:sz w:val="22"/>
          <w:szCs w:val="22"/>
        </w:rPr>
        <w:t>±</w:t>
      </w:r>
      <w:r w:rsidRPr="008B578C">
        <w:rPr>
          <w:sz w:val="22"/>
          <w:szCs w:val="22"/>
        </w:rPr>
        <w:t xml:space="preserve"> 5</w:t>
      </w:r>
      <w:r w:rsidRPr="008B578C">
        <w:rPr>
          <w:sz w:val="22"/>
          <w:szCs w:val="22"/>
          <w:vertAlign w:val="superscript"/>
        </w:rPr>
        <w:t>o</w:t>
      </w:r>
      <w:r w:rsidRPr="008B578C">
        <w:rPr>
          <w:sz w:val="22"/>
          <w:szCs w:val="22"/>
        </w:rPr>
        <w:t xml:space="preserve"> C. </w:t>
      </w:r>
    </w:p>
    <w:p w14:paraId="193850CD" w14:textId="77777777" w:rsidR="00F830D5" w:rsidRPr="008B578C" w:rsidRDefault="00F830D5" w:rsidP="00F830D5">
      <w:pPr>
        <w:ind w:left="718"/>
        <w:rPr>
          <w:sz w:val="22"/>
          <w:szCs w:val="22"/>
        </w:rPr>
      </w:pPr>
      <w:r w:rsidRPr="008B578C">
        <w:rPr>
          <w:sz w:val="22"/>
          <w:szCs w:val="22"/>
        </w:rPr>
        <w:t>Temperatura asfaltu w zbiorniku powinna wynosić dla asfaltu 35/50 do 190</w:t>
      </w:r>
      <w:r w:rsidRPr="008B578C">
        <w:rPr>
          <w:sz w:val="22"/>
          <w:szCs w:val="22"/>
          <w:vertAlign w:val="superscript"/>
        </w:rPr>
        <w:t>o</w:t>
      </w:r>
      <w:r w:rsidRPr="008B578C">
        <w:rPr>
          <w:sz w:val="22"/>
          <w:szCs w:val="22"/>
        </w:rPr>
        <w:t xml:space="preserve"> C. </w:t>
      </w:r>
    </w:p>
    <w:p w14:paraId="20808864" w14:textId="77777777" w:rsidR="00F830D5" w:rsidRPr="008B578C" w:rsidRDefault="00F830D5" w:rsidP="00F830D5">
      <w:pPr>
        <w:ind w:left="345" w:firstLine="348"/>
        <w:rPr>
          <w:sz w:val="22"/>
          <w:szCs w:val="22"/>
        </w:rPr>
      </w:pPr>
      <w:r w:rsidRPr="008B578C">
        <w:rPr>
          <w:sz w:val="22"/>
          <w:szCs w:val="22"/>
        </w:rPr>
        <w:t>Kruszywo powinno być wysuszone i tak podgrzane, aby mieszanka mineralna po dodaniu wypełniacza uzyskała właściwą temperaturę. Maksymalna temperatura gorącego kruszywa nie powinna być wyższa o więcej niż 30</w:t>
      </w:r>
      <w:r w:rsidRPr="008B578C">
        <w:rPr>
          <w:sz w:val="22"/>
          <w:szCs w:val="22"/>
          <w:vertAlign w:val="superscript"/>
        </w:rPr>
        <w:t>o</w:t>
      </w:r>
      <w:r w:rsidRPr="008B578C">
        <w:rPr>
          <w:sz w:val="22"/>
          <w:szCs w:val="22"/>
        </w:rPr>
        <w:t xml:space="preserve"> C od maksymalnej temperatury mieszanki mineralno-asfaltowej. </w:t>
      </w:r>
    </w:p>
    <w:p w14:paraId="7DFD157A" w14:textId="77777777" w:rsidR="00F830D5" w:rsidRPr="008B578C" w:rsidRDefault="00F830D5" w:rsidP="00F830D5">
      <w:pPr>
        <w:ind w:left="718"/>
        <w:rPr>
          <w:sz w:val="22"/>
          <w:szCs w:val="22"/>
        </w:rPr>
      </w:pPr>
      <w:r w:rsidRPr="008B578C">
        <w:rPr>
          <w:sz w:val="22"/>
          <w:szCs w:val="22"/>
        </w:rPr>
        <w:t>Temperatura mieszanki mineralno-asfaltowej powinna wynosić od 160</w:t>
      </w:r>
      <w:r w:rsidRPr="008B578C">
        <w:rPr>
          <w:sz w:val="22"/>
          <w:szCs w:val="22"/>
          <w:vertAlign w:val="superscript"/>
        </w:rPr>
        <w:t>o</w:t>
      </w:r>
      <w:r w:rsidRPr="008B578C">
        <w:rPr>
          <w:sz w:val="22"/>
          <w:szCs w:val="22"/>
        </w:rPr>
        <w:t xml:space="preserve"> C do 190</w:t>
      </w:r>
      <w:r w:rsidRPr="008B578C">
        <w:rPr>
          <w:sz w:val="22"/>
          <w:szCs w:val="22"/>
          <w:vertAlign w:val="superscript"/>
        </w:rPr>
        <w:t>o</w:t>
      </w:r>
      <w:r w:rsidRPr="008B578C">
        <w:rPr>
          <w:sz w:val="22"/>
          <w:szCs w:val="22"/>
        </w:rPr>
        <w:t xml:space="preserve"> C, </w:t>
      </w:r>
    </w:p>
    <w:p w14:paraId="712DEF84" w14:textId="77777777" w:rsidR="00F830D5" w:rsidRPr="008B578C" w:rsidRDefault="00F830D5" w:rsidP="00F830D5">
      <w:pPr>
        <w:spacing w:after="121" w:line="259" w:lineRule="auto"/>
        <w:jc w:val="left"/>
        <w:rPr>
          <w:sz w:val="22"/>
          <w:szCs w:val="22"/>
        </w:rPr>
      </w:pPr>
      <w:r w:rsidRPr="008B578C">
        <w:rPr>
          <w:rFonts w:eastAsia="Arial" w:cs="Arial"/>
          <w:sz w:val="22"/>
          <w:szCs w:val="22"/>
        </w:rPr>
        <w:t xml:space="preserve"> </w:t>
      </w:r>
    </w:p>
    <w:p w14:paraId="0A4A8116" w14:textId="77777777" w:rsidR="00F830D5" w:rsidRPr="008B578C" w:rsidRDefault="00F830D5" w:rsidP="00F830D5">
      <w:pPr>
        <w:spacing w:line="359" w:lineRule="auto"/>
        <w:ind w:left="693" w:right="1607" w:hanging="348"/>
        <w:rPr>
          <w:sz w:val="22"/>
          <w:szCs w:val="22"/>
        </w:rPr>
      </w:pPr>
      <w:r w:rsidRPr="008B578C">
        <w:rPr>
          <w:rFonts w:eastAsia="Verdana" w:cs="Verdana"/>
          <w:b/>
          <w:sz w:val="22"/>
          <w:szCs w:val="22"/>
        </w:rPr>
        <w:t>5.5.</w:t>
      </w:r>
      <w:r w:rsidRPr="008B578C">
        <w:rPr>
          <w:rFonts w:eastAsia="Arial" w:cs="Arial"/>
          <w:b/>
          <w:sz w:val="22"/>
          <w:szCs w:val="22"/>
        </w:rPr>
        <w:t xml:space="preserve"> </w:t>
      </w:r>
      <w:r w:rsidRPr="008B578C">
        <w:rPr>
          <w:rFonts w:eastAsia="Verdana" w:cs="Verdana"/>
          <w:b/>
          <w:sz w:val="22"/>
          <w:szCs w:val="22"/>
        </w:rPr>
        <w:t xml:space="preserve">Przygotowanie podłoża </w:t>
      </w:r>
      <w:r w:rsidRPr="008B578C">
        <w:rPr>
          <w:sz w:val="22"/>
          <w:szCs w:val="22"/>
        </w:rPr>
        <w:t xml:space="preserve">Podłoże pod warstwę nawierzchni z betonu asfaltowego powinno być : </w:t>
      </w:r>
    </w:p>
    <w:p w14:paraId="6746CC48" w14:textId="77777777" w:rsidR="00F830D5" w:rsidRPr="008B578C" w:rsidRDefault="00F830D5" w:rsidP="000C4D36">
      <w:pPr>
        <w:numPr>
          <w:ilvl w:val="0"/>
          <w:numId w:val="263"/>
        </w:numPr>
        <w:spacing w:after="4" w:line="250" w:lineRule="auto"/>
        <w:ind w:hanging="360"/>
        <w:rPr>
          <w:sz w:val="22"/>
          <w:szCs w:val="22"/>
        </w:rPr>
      </w:pPr>
      <w:r w:rsidRPr="008B578C">
        <w:rPr>
          <w:sz w:val="22"/>
          <w:szCs w:val="22"/>
        </w:rPr>
        <w:t xml:space="preserve">ustabilizowane i nośne, </w:t>
      </w:r>
    </w:p>
    <w:p w14:paraId="2217D534" w14:textId="77777777" w:rsidR="00F830D5" w:rsidRPr="008B578C" w:rsidRDefault="00F830D5" w:rsidP="000C4D36">
      <w:pPr>
        <w:numPr>
          <w:ilvl w:val="0"/>
          <w:numId w:val="263"/>
        </w:numPr>
        <w:spacing w:after="4" w:line="250" w:lineRule="auto"/>
        <w:ind w:hanging="360"/>
        <w:rPr>
          <w:sz w:val="22"/>
          <w:szCs w:val="22"/>
        </w:rPr>
      </w:pPr>
      <w:r w:rsidRPr="008B578C">
        <w:rPr>
          <w:sz w:val="22"/>
          <w:szCs w:val="22"/>
        </w:rPr>
        <w:t xml:space="preserve">czyste, bez zanieczyszczenia lub pozostałości luźnego kruszywa, </w:t>
      </w:r>
    </w:p>
    <w:p w14:paraId="075AE6B7" w14:textId="77777777" w:rsidR="00F830D5" w:rsidRPr="008B578C" w:rsidRDefault="00F830D5" w:rsidP="000C4D36">
      <w:pPr>
        <w:numPr>
          <w:ilvl w:val="0"/>
          <w:numId w:val="263"/>
        </w:numPr>
        <w:spacing w:after="4" w:line="250" w:lineRule="auto"/>
        <w:ind w:hanging="360"/>
        <w:rPr>
          <w:sz w:val="22"/>
          <w:szCs w:val="22"/>
        </w:rPr>
      </w:pPr>
      <w:r w:rsidRPr="008B578C">
        <w:rPr>
          <w:sz w:val="22"/>
          <w:szCs w:val="22"/>
        </w:rPr>
        <w:t xml:space="preserve">wyprofilowane, równe i bez kolein, </w:t>
      </w:r>
    </w:p>
    <w:p w14:paraId="45519E25" w14:textId="77777777" w:rsidR="00F830D5" w:rsidRPr="008B578C" w:rsidRDefault="00F830D5" w:rsidP="000C4D36">
      <w:pPr>
        <w:numPr>
          <w:ilvl w:val="0"/>
          <w:numId w:val="263"/>
        </w:numPr>
        <w:spacing w:after="4" w:line="250" w:lineRule="auto"/>
        <w:ind w:hanging="360"/>
        <w:rPr>
          <w:sz w:val="22"/>
          <w:szCs w:val="22"/>
        </w:rPr>
      </w:pPr>
      <w:r w:rsidRPr="008B578C">
        <w:rPr>
          <w:sz w:val="22"/>
          <w:szCs w:val="22"/>
        </w:rPr>
        <w:t xml:space="preserve">suche. </w:t>
      </w:r>
    </w:p>
    <w:p w14:paraId="672CDCF6" w14:textId="77777777" w:rsidR="00F830D5" w:rsidRPr="008B578C" w:rsidRDefault="00F830D5" w:rsidP="00F830D5">
      <w:pPr>
        <w:ind w:left="345" w:firstLine="348"/>
        <w:rPr>
          <w:sz w:val="22"/>
          <w:szCs w:val="22"/>
        </w:rPr>
      </w:pPr>
      <w:r w:rsidRPr="008B578C">
        <w:rPr>
          <w:sz w:val="22"/>
          <w:szCs w:val="22"/>
        </w:rPr>
        <w:t xml:space="preserve">Rozpoczęcie remontu powinno polegać na wykonaniu frezowania, frezarką szerokości 0,5 m na całej grubości. </w:t>
      </w:r>
    </w:p>
    <w:p w14:paraId="3F25BC4F" w14:textId="77777777" w:rsidR="00F830D5" w:rsidRPr="008B578C" w:rsidRDefault="00F830D5" w:rsidP="00F830D5">
      <w:pPr>
        <w:ind w:left="345" w:firstLine="348"/>
        <w:rPr>
          <w:sz w:val="22"/>
          <w:szCs w:val="22"/>
        </w:rPr>
      </w:pPr>
      <w:r w:rsidRPr="008B578C">
        <w:rPr>
          <w:sz w:val="22"/>
          <w:szCs w:val="22"/>
        </w:rPr>
        <w:t xml:space="preserve">Przed rozłożeniem warstwy nawierzchni z betonu asfaltowego, podłoże należy skropić emulsją asfaltową zgodnie z SST 04.03.01. Powierzchnie czołowe krawężników, włazów, wpustów itp. urządzeń powinny być pokryte asfaltem lub Przed rozłożeniem warstwy nawierzchni z betonu asfaltowego, podłoże należy skropić emulsją asfaltową zgodnie z SST 04.03.01.  </w:t>
      </w:r>
    </w:p>
    <w:p w14:paraId="25B5EE9A" w14:textId="77777777" w:rsidR="00F830D5" w:rsidRPr="008B578C" w:rsidRDefault="00F830D5" w:rsidP="00F830D5">
      <w:pPr>
        <w:ind w:left="345" w:firstLine="348"/>
        <w:rPr>
          <w:sz w:val="22"/>
          <w:szCs w:val="22"/>
        </w:rPr>
      </w:pPr>
      <w:r w:rsidRPr="008B578C">
        <w:rPr>
          <w:sz w:val="22"/>
          <w:szCs w:val="22"/>
        </w:rPr>
        <w:t xml:space="preserve">Odbiór podłoża powinien być bezwzględnie odnotowany w Dzienniku Budowy jako roboty ulegające zakryciu. </w:t>
      </w:r>
    </w:p>
    <w:p w14:paraId="4F8F63DC" w14:textId="77777777" w:rsidR="00F830D5" w:rsidRPr="008B578C" w:rsidRDefault="00F830D5" w:rsidP="00F830D5">
      <w:pPr>
        <w:spacing w:after="121" w:line="259" w:lineRule="auto"/>
        <w:jc w:val="left"/>
        <w:rPr>
          <w:sz w:val="22"/>
          <w:szCs w:val="22"/>
        </w:rPr>
      </w:pPr>
      <w:r w:rsidRPr="008B578C">
        <w:rPr>
          <w:rFonts w:eastAsia="Arial" w:cs="Arial"/>
          <w:sz w:val="22"/>
          <w:szCs w:val="22"/>
        </w:rPr>
        <w:t xml:space="preserve"> </w:t>
      </w:r>
    </w:p>
    <w:p w14:paraId="4AF6C790" w14:textId="77777777" w:rsidR="00F830D5" w:rsidRPr="008B578C" w:rsidRDefault="00F830D5" w:rsidP="00F830D5">
      <w:pPr>
        <w:pStyle w:val="Nagwek2"/>
        <w:numPr>
          <w:ilvl w:val="0"/>
          <w:numId w:val="0"/>
        </w:numPr>
        <w:ind w:left="454" w:hanging="454"/>
      </w:pPr>
      <w:r w:rsidRPr="008B578C">
        <w:t>5.6.</w:t>
      </w:r>
      <w:r w:rsidRPr="008B578C">
        <w:rPr>
          <w:rFonts w:eastAsia="Arial"/>
        </w:rPr>
        <w:t xml:space="preserve"> </w:t>
      </w:r>
      <w:r w:rsidRPr="008B578C">
        <w:t xml:space="preserve">Połączenie </w:t>
      </w:r>
      <w:proofErr w:type="spellStart"/>
      <w:r w:rsidRPr="008B578C">
        <w:t>międzywarstwowe</w:t>
      </w:r>
      <w:proofErr w:type="spellEnd"/>
      <w:r w:rsidRPr="008B578C">
        <w:t xml:space="preserve"> </w:t>
      </w:r>
    </w:p>
    <w:p w14:paraId="7852B494" w14:textId="77777777" w:rsidR="00F830D5" w:rsidRPr="008B578C" w:rsidRDefault="00F830D5" w:rsidP="00F830D5">
      <w:pPr>
        <w:ind w:left="345" w:firstLine="348"/>
        <w:rPr>
          <w:sz w:val="22"/>
          <w:szCs w:val="22"/>
        </w:rPr>
      </w:pPr>
      <w:r w:rsidRPr="008B578C">
        <w:rPr>
          <w:sz w:val="22"/>
          <w:szCs w:val="22"/>
        </w:rPr>
        <w:t xml:space="preserve">Skrapianie podłoża należy wykonywać równomiernie stosując skrapiarki do lepiszczy asfaltowych. Dopuszcza się skrapianie ręczne lancą. Skropione podłoże należy wyłączyć z ruchu publicznego przez zmianę organizacji ruchu. </w:t>
      </w:r>
    </w:p>
    <w:p w14:paraId="17E686BB" w14:textId="77777777" w:rsidR="00F830D5" w:rsidRPr="008B578C" w:rsidRDefault="00F830D5" w:rsidP="00F830D5">
      <w:pPr>
        <w:ind w:left="345" w:firstLine="348"/>
        <w:rPr>
          <w:sz w:val="22"/>
          <w:szCs w:val="22"/>
        </w:rPr>
      </w:pPr>
      <w:r w:rsidRPr="008B578C">
        <w:rPr>
          <w:sz w:val="22"/>
          <w:szCs w:val="22"/>
        </w:rPr>
        <w:t xml:space="preserve">W wypadku stosowania emulsji asfaltowej podłoże powinno być skropione 0,5 h przed układaniem warstwy asfaltowej w celu odparowania wody. </w:t>
      </w:r>
    </w:p>
    <w:p w14:paraId="01CB7C3E" w14:textId="77777777" w:rsidR="00F830D5" w:rsidRPr="008B578C" w:rsidRDefault="00F830D5" w:rsidP="00F830D5">
      <w:pPr>
        <w:ind w:left="345" w:firstLine="348"/>
        <w:rPr>
          <w:sz w:val="22"/>
          <w:szCs w:val="22"/>
        </w:rPr>
      </w:pPr>
      <w:r w:rsidRPr="008B578C">
        <w:rPr>
          <w:sz w:val="22"/>
          <w:szCs w:val="22"/>
        </w:rPr>
        <w:t xml:space="preserve">Wykonanie skropienia winno być bezwzględnie odnotowany w Dzienniku Budowy jako roboty ulegające zakryciu. </w:t>
      </w:r>
    </w:p>
    <w:p w14:paraId="766A14DC" w14:textId="77777777" w:rsidR="00F830D5" w:rsidRPr="008B578C" w:rsidRDefault="00F830D5" w:rsidP="00F830D5">
      <w:pPr>
        <w:spacing w:after="121" w:line="259" w:lineRule="auto"/>
        <w:jc w:val="left"/>
        <w:rPr>
          <w:sz w:val="22"/>
          <w:szCs w:val="22"/>
        </w:rPr>
      </w:pPr>
      <w:r w:rsidRPr="008B578C">
        <w:rPr>
          <w:rFonts w:eastAsia="Arial" w:cs="Arial"/>
          <w:sz w:val="22"/>
          <w:szCs w:val="22"/>
        </w:rPr>
        <w:t xml:space="preserve"> </w:t>
      </w:r>
    </w:p>
    <w:p w14:paraId="5EAF40EC" w14:textId="77777777" w:rsidR="00F830D5" w:rsidRPr="008B578C" w:rsidRDefault="00F830D5" w:rsidP="00F830D5">
      <w:pPr>
        <w:pStyle w:val="Nagwek2"/>
        <w:numPr>
          <w:ilvl w:val="0"/>
          <w:numId w:val="0"/>
        </w:numPr>
        <w:ind w:left="454" w:hanging="454"/>
      </w:pPr>
      <w:r w:rsidRPr="008B578C">
        <w:t>5.7.</w:t>
      </w:r>
      <w:r w:rsidRPr="008B578C">
        <w:rPr>
          <w:rFonts w:eastAsia="Arial"/>
        </w:rPr>
        <w:t xml:space="preserve"> </w:t>
      </w:r>
      <w:r w:rsidRPr="008B578C">
        <w:t xml:space="preserve">Warunki przystąpienia do robót </w:t>
      </w:r>
    </w:p>
    <w:p w14:paraId="045A7807" w14:textId="77777777" w:rsidR="00F830D5" w:rsidRPr="008B578C" w:rsidRDefault="00F830D5" w:rsidP="00F830D5">
      <w:pPr>
        <w:spacing w:after="117"/>
        <w:ind w:left="345" w:firstLine="348"/>
        <w:rPr>
          <w:sz w:val="22"/>
          <w:szCs w:val="22"/>
        </w:rPr>
      </w:pPr>
      <w:r w:rsidRPr="008B578C">
        <w:rPr>
          <w:sz w:val="22"/>
          <w:szCs w:val="22"/>
        </w:rPr>
        <w:t>Warstwa nawierzchni z betonu asfaltowego może być układana, gdy temperatura otoczenia jest nie niższa od +5</w:t>
      </w:r>
      <w:r w:rsidRPr="008B578C">
        <w:rPr>
          <w:sz w:val="22"/>
          <w:szCs w:val="22"/>
          <w:vertAlign w:val="superscript"/>
        </w:rPr>
        <w:t>o</w:t>
      </w:r>
      <w:r w:rsidRPr="008B578C">
        <w:rPr>
          <w:sz w:val="22"/>
          <w:szCs w:val="22"/>
        </w:rPr>
        <w:t xml:space="preserve"> C dla wykonywanej warstwy grubości  </w:t>
      </w:r>
      <w:r w:rsidRPr="008B578C">
        <w:rPr>
          <w:rFonts w:eastAsia="Century" w:cs="Century"/>
          <w:sz w:val="22"/>
          <w:szCs w:val="22"/>
        </w:rPr>
        <w:t>&gt;</w:t>
      </w:r>
      <w:r w:rsidRPr="008B578C">
        <w:rPr>
          <w:sz w:val="22"/>
          <w:szCs w:val="22"/>
        </w:rPr>
        <w:t xml:space="preserve"> 8 cm i + 10</w:t>
      </w:r>
      <w:r w:rsidRPr="008B578C">
        <w:rPr>
          <w:sz w:val="22"/>
          <w:szCs w:val="22"/>
          <w:vertAlign w:val="superscript"/>
        </w:rPr>
        <w:t>o</w:t>
      </w:r>
      <w:r w:rsidRPr="008B578C">
        <w:rPr>
          <w:sz w:val="22"/>
          <w:szCs w:val="22"/>
        </w:rPr>
        <w:t xml:space="preserve"> C dla wykonywanej warstwy grubości  </w:t>
      </w:r>
      <w:r w:rsidRPr="008B578C">
        <w:rPr>
          <w:rFonts w:eastAsia="Segoe UI Symbol" w:cs="Segoe UI Symbol"/>
          <w:sz w:val="22"/>
          <w:szCs w:val="22"/>
        </w:rPr>
        <w:t>≤</w:t>
      </w:r>
      <w:r w:rsidRPr="008B578C">
        <w:rPr>
          <w:sz w:val="22"/>
          <w:szCs w:val="22"/>
        </w:rPr>
        <w:t xml:space="preserve"> 8 cm. Nie dopuszcza się układania mieszanki mineralno-asfaltowej na mokrym podłożu, podczas opadów atmosferycznych oraz silnego wiatru (V </w:t>
      </w:r>
      <w:r w:rsidRPr="008B578C">
        <w:rPr>
          <w:rFonts w:eastAsia="Century" w:cs="Century"/>
          <w:sz w:val="22"/>
          <w:szCs w:val="22"/>
        </w:rPr>
        <w:t>&gt;</w:t>
      </w:r>
      <w:r w:rsidRPr="008B578C">
        <w:rPr>
          <w:sz w:val="22"/>
          <w:szCs w:val="22"/>
        </w:rPr>
        <w:t xml:space="preserve"> 16 m/s). </w:t>
      </w:r>
    </w:p>
    <w:p w14:paraId="1DBB534D" w14:textId="77777777" w:rsidR="00F830D5" w:rsidRPr="008B578C" w:rsidRDefault="00F830D5" w:rsidP="00F830D5">
      <w:pPr>
        <w:pStyle w:val="Nagwek2"/>
        <w:numPr>
          <w:ilvl w:val="0"/>
          <w:numId w:val="0"/>
        </w:numPr>
        <w:ind w:left="454" w:hanging="454"/>
      </w:pPr>
      <w:r w:rsidRPr="008B578C">
        <w:t>5.8.</w:t>
      </w:r>
      <w:r w:rsidRPr="008B578C">
        <w:rPr>
          <w:rFonts w:eastAsia="Arial"/>
        </w:rPr>
        <w:t xml:space="preserve"> </w:t>
      </w:r>
      <w:r w:rsidRPr="008B578C">
        <w:t xml:space="preserve">Zarób próbny </w:t>
      </w:r>
    </w:p>
    <w:p w14:paraId="367771A3" w14:textId="77777777" w:rsidR="00F830D5" w:rsidRPr="008B578C" w:rsidRDefault="00F830D5" w:rsidP="00F830D5">
      <w:pPr>
        <w:ind w:left="345" w:firstLine="348"/>
        <w:rPr>
          <w:sz w:val="22"/>
          <w:szCs w:val="22"/>
        </w:rPr>
      </w:pPr>
      <w:r w:rsidRPr="008B578C">
        <w:rPr>
          <w:sz w:val="22"/>
          <w:szCs w:val="22"/>
        </w:rPr>
        <w:lastRenderedPageBreak/>
        <w:t xml:space="preserve">Wykonawca przed przystąpieniem do produkcji mieszanek mineralno-asfaltowych jest zobowiązany do przeprowadzenia kontrolnej produkcji. </w:t>
      </w:r>
    </w:p>
    <w:p w14:paraId="1F4F4AB1" w14:textId="77777777" w:rsidR="00F830D5" w:rsidRPr="008B578C" w:rsidRDefault="00F830D5" w:rsidP="00F830D5">
      <w:pPr>
        <w:ind w:left="718"/>
        <w:rPr>
          <w:sz w:val="22"/>
          <w:szCs w:val="22"/>
        </w:rPr>
      </w:pPr>
      <w:r w:rsidRPr="008B578C">
        <w:rPr>
          <w:sz w:val="22"/>
          <w:szCs w:val="22"/>
        </w:rPr>
        <w:t xml:space="preserve">Sprawdzenie zawartości asfaltu w mieszance określa się wykonując ekstrakcję. </w:t>
      </w:r>
    </w:p>
    <w:p w14:paraId="3FF11EED" w14:textId="77777777" w:rsidR="00F830D5" w:rsidRPr="008B578C" w:rsidRDefault="00F830D5" w:rsidP="00F830D5">
      <w:pPr>
        <w:ind w:left="345" w:firstLine="348"/>
        <w:rPr>
          <w:sz w:val="22"/>
          <w:szCs w:val="22"/>
        </w:rPr>
      </w:pPr>
      <w:r w:rsidRPr="008B578C">
        <w:rPr>
          <w:sz w:val="22"/>
          <w:szCs w:val="22"/>
        </w:rPr>
        <w:t xml:space="preserve">Tolerancje zawartości składników mieszanki mineralno-asfaltowej względem składu zaprojektowanego podano w tablicy 9. </w:t>
      </w:r>
    </w:p>
    <w:p w14:paraId="203C2D89" w14:textId="77777777" w:rsidR="00F830D5" w:rsidRPr="008B578C" w:rsidRDefault="00F830D5" w:rsidP="00F830D5">
      <w:pPr>
        <w:spacing w:after="3" w:line="259" w:lineRule="auto"/>
        <w:ind w:left="708"/>
        <w:jc w:val="left"/>
        <w:rPr>
          <w:sz w:val="22"/>
          <w:szCs w:val="22"/>
        </w:rPr>
      </w:pPr>
      <w:r w:rsidRPr="008B578C">
        <w:rPr>
          <w:sz w:val="22"/>
          <w:szCs w:val="22"/>
        </w:rPr>
        <w:t xml:space="preserve"> </w:t>
      </w:r>
    </w:p>
    <w:p w14:paraId="3FABA687" w14:textId="77777777" w:rsidR="00F830D5" w:rsidRPr="008B578C" w:rsidRDefault="00F830D5" w:rsidP="00F830D5">
      <w:pPr>
        <w:spacing w:after="5" w:line="251" w:lineRule="auto"/>
        <w:ind w:left="1351" w:hanging="991"/>
        <w:jc w:val="left"/>
        <w:rPr>
          <w:sz w:val="22"/>
          <w:szCs w:val="22"/>
        </w:rPr>
      </w:pPr>
      <w:r w:rsidRPr="008B578C">
        <w:rPr>
          <w:rFonts w:eastAsia="Arial" w:cs="Arial"/>
          <w:sz w:val="22"/>
          <w:szCs w:val="22"/>
        </w:rPr>
        <w:t xml:space="preserve">Tablica 9. Tolerancje zawartości składników mieszanki mineralno-asfaltowej względem składu  zaprojektowanego  przy  badaniu  pojedynczej  próbki  metodą  ekstrakcji,  % m/m </w:t>
      </w:r>
    </w:p>
    <w:tbl>
      <w:tblPr>
        <w:tblStyle w:val="TableGrid"/>
        <w:tblW w:w="7370" w:type="dxa"/>
        <w:tblInd w:w="360" w:type="dxa"/>
        <w:tblCellMar>
          <w:top w:w="48" w:type="dxa"/>
          <w:right w:w="14" w:type="dxa"/>
        </w:tblCellMar>
        <w:tblLook w:val="04A0" w:firstRow="1" w:lastRow="0" w:firstColumn="1" w:lastColumn="0" w:noHBand="0" w:noVBand="1"/>
      </w:tblPr>
      <w:tblGrid>
        <w:gridCol w:w="410"/>
        <w:gridCol w:w="3821"/>
        <w:gridCol w:w="3139"/>
      </w:tblGrid>
      <w:tr w:rsidR="00F830D5" w:rsidRPr="008B578C" w14:paraId="473398D0" w14:textId="77777777" w:rsidTr="00AA7BBF">
        <w:trPr>
          <w:trHeight w:val="705"/>
        </w:trPr>
        <w:tc>
          <w:tcPr>
            <w:tcW w:w="410" w:type="dxa"/>
            <w:tcBorders>
              <w:top w:val="single" w:sz="6" w:space="0" w:color="000000"/>
              <w:left w:val="single" w:sz="6" w:space="0" w:color="000000"/>
              <w:bottom w:val="single" w:sz="4" w:space="0" w:color="000000"/>
              <w:right w:val="single" w:sz="6" w:space="0" w:color="000000"/>
            </w:tcBorders>
          </w:tcPr>
          <w:p w14:paraId="37206701" w14:textId="77777777" w:rsidR="00F830D5" w:rsidRPr="008B578C" w:rsidRDefault="00F830D5" w:rsidP="00AA7BBF">
            <w:pPr>
              <w:spacing w:line="259" w:lineRule="auto"/>
              <w:ind w:left="67"/>
              <w:jc w:val="center"/>
            </w:pPr>
            <w:r w:rsidRPr="008B578C">
              <w:rPr>
                <w:rFonts w:eastAsia="Arial" w:cs="Arial"/>
              </w:rPr>
              <w:t xml:space="preserve"> </w:t>
            </w:r>
          </w:p>
          <w:p w14:paraId="711C62A8" w14:textId="77777777" w:rsidR="00F830D5" w:rsidRPr="008B578C" w:rsidRDefault="00F830D5" w:rsidP="00AA7BBF">
            <w:pPr>
              <w:spacing w:line="259" w:lineRule="auto"/>
              <w:ind w:left="94"/>
            </w:pPr>
            <w:proofErr w:type="spellStart"/>
            <w:r w:rsidRPr="008B578C">
              <w:rPr>
                <w:rFonts w:eastAsia="Arial" w:cs="Arial"/>
              </w:rPr>
              <w:t>Lp</w:t>
            </w:r>
            <w:proofErr w:type="spellEnd"/>
          </w:p>
          <w:p w14:paraId="6901CA4E" w14:textId="77777777" w:rsidR="00F830D5" w:rsidRPr="008B578C" w:rsidRDefault="00F830D5" w:rsidP="00AA7BBF">
            <w:pPr>
              <w:spacing w:line="259" w:lineRule="auto"/>
              <w:ind w:left="14"/>
              <w:jc w:val="center"/>
            </w:pPr>
            <w:r w:rsidRPr="008B578C">
              <w:rPr>
                <w:rFonts w:eastAsia="Arial" w:cs="Arial"/>
              </w:rPr>
              <w:t xml:space="preserve">. </w:t>
            </w:r>
          </w:p>
        </w:tc>
        <w:tc>
          <w:tcPr>
            <w:tcW w:w="3821" w:type="dxa"/>
            <w:tcBorders>
              <w:top w:val="single" w:sz="6" w:space="0" w:color="000000"/>
              <w:left w:val="single" w:sz="6" w:space="0" w:color="000000"/>
              <w:bottom w:val="single" w:sz="4" w:space="0" w:color="000000"/>
              <w:right w:val="single" w:sz="6" w:space="0" w:color="000000"/>
            </w:tcBorders>
          </w:tcPr>
          <w:p w14:paraId="04BAF52C" w14:textId="77777777" w:rsidR="00F830D5" w:rsidRPr="008B578C" w:rsidRDefault="00F830D5" w:rsidP="00AA7BBF">
            <w:pPr>
              <w:spacing w:line="259" w:lineRule="auto"/>
              <w:ind w:left="70"/>
              <w:jc w:val="left"/>
            </w:pPr>
            <w:r w:rsidRPr="008B578C">
              <w:rPr>
                <w:rFonts w:eastAsia="Arial" w:cs="Arial"/>
              </w:rPr>
              <w:t xml:space="preserve"> </w:t>
            </w:r>
          </w:p>
          <w:p w14:paraId="135C3C81" w14:textId="77777777" w:rsidR="00F830D5" w:rsidRPr="008B578C" w:rsidRDefault="00F830D5" w:rsidP="00AA7BBF">
            <w:pPr>
              <w:spacing w:line="259" w:lineRule="auto"/>
              <w:ind w:left="91"/>
              <w:jc w:val="left"/>
            </w:pPr>
            <w:r w:rsidRPr="008B578C">
              <w:rPr>
                <w:rFonts w:eastAsia="Arial" w:cs="Arial"/>
              </w:rPr>
              <w:t xml:space="preserve">Składniki mieszanki mineralno-asfaltowej </w:t>
            </w:r>
          </w:p>
        </w:tc>
        <w:tc>
          <w:tcPr>
            <w:tcW w:w="3139" w:type="dxa"/>
            <w:tcBorders>
              <w:top w:val="single" w:sz="6" w:space="0" w:color="000000"/>
              <w:left w:val="single" w:sz="6" w:space="0" w:color="000000"/>
              <w:bottom w:val="single" w:sz="6" w:space="0" w:color="000000"/>
              <w:right w:val="single" w:sz="6" w:space="0" w:color="000000"/>
            </w:tcBorders>
          </w:tcPr>
          <w:p w14:paraId="5489D816" w14:textId="77777777" w:rsidR="00F830D5" w:rsidRPr="008B578C" w:rsidRDefault="00F830D5" w:rsidP="00AA7BBF">
            <w:pPr>
              <w:spacing w:line="259" w:lineRule="auto"/>
              <w:ind w:left="91" w:right="24"/>
              <w:jc w:val="center"/>
            </w:pPr>
            <w:r w:rsidRPr="008B578C">
              <w:rPr>
                <w:rFonts w:eastAsia="Arial" w:cs="Arial"/>
              </w:rPr>
              <w:t xml:space="preserve">Mieszanki mineralno-asfaltowe do nawierzchni dróg </w:t>
            </w:r>
          </w:p>
        </w:tc>
      </w:tr>
      <w:tr w:rsidR="00F830D5" w:rsidRPr="008B578C" w14:paraId="01469909" w14:textId="77777777" w:rsidTr="00AA7BBF">
        <w:trPr>
          <w:trHeight w:val="946"/>
        </w:trPr>
        <w:tc>
          <w:tcPr>
            <w:tcW w:w="410" w:type="dxa"/>
            <w:tcBorders>
              <w:top w:val="single" w:sz="4" w:space="0" w:color="000000"/>
              <w:left w:val="single" w:sz="6" w:space="0" w:color="000000"/>
              <w:bottom w:val="single" w:sz="6" w:space="0" w:color="000000"/>
              <w:right w:val="single" w:sz="6" w:space="0" w:color="000000"/>
            </w:tcBorders>
          </w:tcPr>
          <w:p w14:paraId="217A2EB8" w14:textId="77777777" w:rsidR="00F830D5" w:rsidRPr="008B578C" w:rsidRDefault="00F830D5" w:rsidP="00AA7BBF">
            <w:pPr>
              <w:spacing w:line="259" w:lineRule="auto"/>
              <w:ind w:left="149"/>
              <w:jc w:val="left"/>
            </w:pPr>
            <w:r w:rsidRPr="008B578C">
              <w:rPr>
                <w:rFonts w:eastAsia="Arial" w:cs="Arial"/>
              </w:rPr>
              <w:t xml:space="preserve">1 </w:t>
            </w:r>
          </w:p>
        </w:tc>
        <w:tc>
          <w:tcPr>
            <w:tcW w:w="3821" w:type="dxa"/>
            <w:tcBorders>
              <w:top w:val="single" w:sz="4" w:space="0" w:color="000000"/>
              <w:left w:val="single" w:sz="6" w:space="0" w:color="000000"/>
              <w:bottom w:val="single" w:sz="6" w:space="0" w:color="000000"/>
              <w:right w:val="single" w:sz="6" w:space="0" w:color="000000"/>
            </w:tcBorders>
          </w:tcPr>
          <w:p w14:paraId="675F0370" w14:textId="77777777" w:rsidR="00F830D5" w:rsidRPr="008B578C" w:rsidRDefault="00F830D5" w:rsidP="00AA7BBF">
            <w:pPr>
              <w:spacing w:line="243" w:lineRule="auto"/>
              <w:ind w:left="70"/>
              <w:jc w:val="left"/>
            </w:pPr>
            <w:r w:rsidRPr="008B578C">
              <w:rPr>
                <w:rFonts w:eastAsia="Arial" w:cs="Arial"/>
              </w:rPr>
              <w:t xml:space="preserve">Ziarna pozostające na sitach o oczkach </w:t>
            </w:r>
            <w:r w:rsidRPr="008B578C">
              <w:rPr>
                <w:rFonts w:eastAsia="Century" w:cs="Century"/>
              </w:rPr>
              <w:t>#</w:t>
            </w:r>
            <w:r w:rsidRPr="008B578C">
              <w:rPr>
                <w:rFonts w:eastAsia="Arial" w:cs="Arial"/>
              </w:rPr>
              <w:t xml:space="preserve"> mm: </w:t>
            </w:r>
          </w:p>
          <w:p w14:paraId="4313BB2D" w14:textId="77777777" w:rsidR="00F830D5" w:rsidRPr="008B578C" w:rsidRDefault="00F830D5" w:rsidP="00AA7BBF">
            <w:pPr>
              <w:spacing w:line="259" w:lineRule="auto"/>
              <w:ind w:left="70"/>
            </w:pPr>
            <w:r w:rsidRPr="008B578C">
              <w:rPr>
                <w:rFonts w:eastAsia="Arial" w:cs="Arial"/>
              </w:rPr>
              <w:t xml:space="preserve">45; 31,5(32); 22,4(22); 16,0; 11,2(11); 8,0; 5,6(5); 4,0; 2,0 </w:t>
            </w:r>
          </w:p>
        </w:tc>
        <w:tc>
          <w:tcPr>
            <w:tcW w:w="3139" w:type="dxa"/>
            <w:tcBorders>
              <w:top w:val="single" w:sz="6" w:space="0" w:color="000000"/>
              <w:left w:val="single" w:sz="6" w:space="0" w:color="000000"/>
              <w:bottom w:val="single" w:sz="6" w:space="0" w:color="000000"/>
              <w:right w:val="single" w:sz="6" w:space="0" w:color="000000"/>
            </w:tcBorders>
          </w:tcPr>
          <w:p w14:paraId="67007EDE" w14:textId="77777777" w:rsidR="00F830D5" w:rsidRPr="008B578C" w:rsidRDefault="00F830D5" w:rsidP="00AA7BBF">
            <w:pPr>
              <w:spacing w:after="18" w:line="259" w:lineRule="auto"/>
              <w:ind w:left="70"/>
              <w:jc w:val="center"/>
            </w:pPr>
            <w:r w:rsidRPr="008B578C">
              <w:rPr>
                <w:rFonts w:eastAsia="Arial" w:cs="Arial"/>
              </w:rPr>
              <w:t xml:space="preserve"> </w:t>
            </w:r>
          </w:p>
          <w:p w14:paraId="190FFC78" w14:textId="77777777" w:rsidR="00F830D5" w:rsidRPr="008B578C" w:rsidRDefault="00F830D5" w:rsidP="00AA7BBF">
            <w:pPr>
              <w:spacing w:line="259" w:lineRule="auto"/>
              <w:jc w:val="center"/>
            </w:pPr>
            <w:r w:rsidRPr="008B578C">
              <w:rPr>
                <w:rFonts w:eastAsia="Segoe UI Symbol" w:cs="Segoe UI Symbol"/>
              </w:rPr>
              <w:t>±</w:t>
            </w:r>
            <w:r w:rsidRPr="008B578C">
              <w:rPr>
                <w:rFonts w:eastAsia="Arial" w:cs="Arial"/>
              </w:rPr>
              <w:t xml:space="preserve"> 4,0 </w:t>
            </w:r>
          </w:p>
          <w:p w14:paraId="155537B3" w14:textId="77777777" w:rsidR="00F830D5" w:rsidRPr="008B578C" w:rsidRDefault="00F830D5" w:rsidP="00AA7BBF">
            <w:pPr>
              <w:spacing w:line="259" w:lineRule="auto"/>
              <w:ind w:left="-14"/>
              <w:jc w:val="left"/>
            </w:pPr>
            <w:r w:rsidRPr="008B578C">
              <w:rPr>
                <w:rFonts w:eastAsia="Arial" w:cs="Arial"/>
              </w:rPr>
              <w:t xml:space="preserve"> </w:t>
            </w:r>
          </w:p>
        </w:tc>
      </w:tr>
      <w:tr w:rsidR="00F830D5" w:rsidRPr="008B578C" w14:paraId="34A055FE" w14:textId="77777777" w:rsidTr="00AA7BBF">
        <w:trPr>
          <w:trHeight w:val="475"/>
        </w:trPr>
        <w:tc>
          <w:tcPr>
            <w:tcW w:w="410" w:type="dxa"/>
            <w:tcBorders>
              <w:top w:val="single" w:sz="6" w:space="0" w:color="000000"/>
              <w:left w:val="single" w:sz="6" w:space="0" w:color="000000"/>
              <w:bottom w:val="single" w:sz="6" w:space="0" w:color="000000"/>
              <w:right w:val="single" w:sz="6" w:space="0" w:color="000000"/>
            </w:tcBorders>
          </w:tcPr>
          <w:p w14:paraId="0C699AEE" w14:textId="77777777" w:rsidR="00F830D5" w:rsidRPr="008B578C" w:rsidRDefault="00F830D5" w:rsidP="00AA7BBF">
            <w:pPr>
              <w:spacing w:line="259" w:lineRule="auto"/>
              <w:ind w:left="149"/>
              <w:jc w:val="left"/>
            </w:pPr>
            <w:r w:rsidRPr="008B578C">
              <w:rPr>
                <w:rFonts w:eastAsia="Arial" w:cs="Arial"/>
              </w:rPr>
              <w:t xml:space="preserve">2 </w:t>
            </w:r>
          </w:p>
        </w:tc>
        <w:tc>
          <w:tcPr>
            <w:tcW w:w="3821" w:type="dxa"/>
            <w:tcBorders>
              <w:top w:val="single" w:sz="6" w:space="0" w:color="000000"/>
              <w:left w:val="single" w:sz="6" w:space="0" w:color="000000"/>
              <w:bottom w:val="single" w:sz="6" w:space="0" w:color="000000"/>
              <w:right w:val="single" w:sz="6" w:space="0" w:color="000000"/>
            </w:tcBorders>
          </w:tcPr>
          <w:p w14:paraId="4A6959D4" w14:textId="77777777" w:rsidR="00F830D5" w:rsidRPr="008B578C" w:rsidRDefault="00F830D5" w:rsidP="00AA7BBF">
            <w:pPr>
              <w:spacing w:line="259" w:lineRule="auto"/>
              <w:ind w:left="70"/>
              <w:jc w:val="left"/>
            </w:pPr>
            <w:r w:rsidRPr="008B578C">
              <w:rPr>
                <w:rFonts w:eastAsia="Arial" w:cs="Arial"/>
              </w:rPr>
              <w:t xml:space="preserve">Ziarna pozostające na sitach o oczkach # mm 0,5; 0,125; 0,063  </w:t>
            </w:r>
          </w:p>
        </w:tc>
        <w:tc>
          <w:tcPr>
            <w:tcW w:w="3139" w:type="dxa"/>
            <w:tcBorders>
              <w:top w:val="single" w:sz="6" w:space="0" w:color="000000"/>
              <w:left w:val="single" w:sz="6" w:space="0" w:color="000000"/>
              <w:bottom w:val="single" w:sz="6" w:space="0" w:color="000000"/>
              <w:right w:val="single" w:sz="6" w:space="0" w:color="000000"/>
            </w:tcBorders>
            <w:vAlign w:val="center"/>
          </w:tcPr>
          <w:p w14:paraId="46A7F64A" w14:textId="77777777" w:rsidR="00F830D5" w:rsidRPr="008B578C" w:rsidRDefault="00F830D5" w:rsidP="00AA7BBF">
            <w:pPr>
              <w:spacing w:line="259" w:lineRule="auto"/>
              <w:jc w:val="center"/>
            </w:pPr>
            <w:r w:rsidRPr="008B578C">
              <w:rPr>
                <w:rFonts w:eastAsia="Segoe UI Symbol" w:cs="Segoe UI Symbol"/>
              </w:rPr>
              <w:t>±</w:t>
            </w:r>
            <w:r w:rsidRPr="008B578C">
              <w:rPr>
                <w:rFonts w:eastAsia="Arial" w:cs="Arial"/>
              </w:rPr>
              <w:t xml:space="preserve"> 2,0 </w:t>
            </w:r>
          </w:p>
        </w:tc>
      </w:tr>
      <w:tr w:rsidR="00F830D5" w:rsidRPr="008B578C" w14:paraId="39120C33" w14:textId="77777777" w:rsidTr="00AA7BBF">
        <w:trPr>
          <w:trHeight w:val="485"/>
        </w:trPr>
        <w:tc>
          <w:tcPr>
            <w:tcW w:w="410" w:type="dxa"/>
            <w:tcBorders>
              <w:top w:val="single" w:sz="6" w:space="0" w:color="000000"/>
              <w:left w:val="single" w:sz="6" w:space="0" w:color="000000"/>
              <w:bottom w:val="single" w:sz="6" w:space="0" w:color="000000"/>
              <w:right w:val="single" w:sz="6" w:space="0" w:color="000000"/>
            </w:tcBorders>
          </w:tcPr>
          <w:p w14:paraId="060FB457" w14:textId="77777777" w:rsidR="00F830D5" w:rsidRPr="008B578C" w:rsidRDefault="00F830D5" w:rsidP="00AA7BBF">
            <w:pPr>
              <w:spacing w:line="259" w:lineRule="auto"/>
              <w:ind w:left="149"/>
              <w:jc w:val="left"/>
            </w:pPr>
            <w:r w:rsidRPr="008B578C">
              <w:rPr>
                <w:rFonts w:eastAsia="Arial" w:cs="Arial"/>
              </w:rPr>
              <w:t xml:space="preserve">3 </w:t>
            </w:r>
          </w:p>
        </w:tc>
        <w:tc>
          <w:tcPr>
            <w:tcW w:w="3821" w:type="dxa"/>
            <w:tcBorders>
              <w:top w:val="single" w:sz="6" w:space="0" w:color="000000"/>
              <w:left w:val="single" w:sz="6" w:space="0" w:color="000000"/>
              <w:bottom w:val="single" w:sz="6" w:space="0" w:color="000000"/>
              <w:right w:val="single" w:sz="6" w:space="0" w:color="000000"/>
            </w:tcBorders>
          </w:tcPr>
          <w:p w14:paraId="23861086" w14:textId="77777777" w:rsidR="00F830D5" w:rsidRPr="008B578C" w:rsidRDefault="00F830D5" w:rsidP="00AA7BBF">
            <w:pPr>
              <w:tabs>
                <w:tab w:val="center" w:pos="1497"/>
                <w:tab w:val="center" w:pos="2605"/>
                <w:tab w:val="center" w:pos="3243"/>
                <w:tab w:val="right" w:pos="3807"/>
              </w:tabs>
              <w:spacing w:after="53" w:line="259" w:lineRule="auto"/>
              <w:jc w:val="left"/>
            </w:pPr>
            <w:r w:rsidRPr="008B578C">
              <w:rPr>
                <w:rFonts w:eastAsia="Arial" w:cs="Arial"/>
              </w:rPr>
              <w:t xml:space="preserve">Ziarna </w:t>
            </w:r>
            <w:r w:rsidRPr="008B578C">
              <w:rPr>
                <w:rFonts w:eastAsia="Arial" w:cs="Arial"/>
              </w:rPr>
              <w:tab/>
              <w:t xml:space="preserve">przechodzące </w:t>
            </w:r>
            <w:r w:rsidRPr="008B578C">
              <w:rPr>
                <w:rFonts w:eastAsia="Arial" w:cs="Arial"/>
              </w:rPr>
              <w:tab/>
              <w:t xml:space="preserve">przez </w:t>
            </w:r>
            <w:r w:rsidRPr="008B578C">
              <w:rPr>
                <w:rFonts w:eastAsia="Arial" w:cs="Arial"/>
              </w:rPr>
              <w:tab/>
              <w:t xml:space="preserve">sito </w:t>
            </w:r>
            <w:r w:rsidRPr="008B578C">
              <w:rPr>
                <w:rFonts w:eastAsia="Arial" w:cs="Arial"/>
              </w:rPr>
              <w:tab/>
              <w:t xml:space="preserve">o </w:t>
            </w:r>
          </w:p>
          <w:p w14:paraId="6934B0E1" w14:textId="77777777" w:rsidR="00F830D5" w:rsidRPr="008B578C" w:rsidRDefault="00F830D5" w:rsidP="00AA7BBF">
            <w:pPr>
              <w:spacing w:line="259" w:lineRule="auto"/>
              <w:ind w:left="70"/>
              <w:jc w:val="left"/>
            </w:pPr>
            <w:r w:rsidRPr="008B578C">
              <w:rPr>
                <w:rFonts w:eastAsia="Arial" w:cs="Arial"/>
              </w:rPr>
              <w:t xml:space="preserve">oczkach            </w:t>
            </w:r>
            <w:r w:rsidRPr="008B578C">
              <w:rPr>
                <w:rFonts w:eastAsia="Century" w:cs="Century"/>
              </w:rPr>
              <w:t>#</w:t>
            </w:r>
            <w:r w:rsidRPr="008B578C">
              <w:rPr>
                <w:rFonts w:eastAsia="Arial" w:cs="Arial"/>
              </w:rPr>
              <w:t xml:space="preserve"> 0,063mm </w:t>
            </w:r>
          </w:p>
        </w:tc>
        <w:tc>
          <w:tcPr>
            <w:tcW w:w="3139" w:type="dxa"/>
            <w:tcBorders>
              <w:top w:val="single" w:sz="6" w:space="0" w:color="000000"/>
              <w:left w:val="single" w:sz="6" w:space="0" w:color="000000"/>
              <w:bottom w:val="single" w:sz="6" w:space="0" w:color="000000"/>
              <w:right w:val="single" w:sz="6" w:space="0" w:color="000000"/>
            </w:tcBorders>
            <w:vAlign w:val="center"/>
          </w:tcPr>
          <w:p w14:paraId="25729D87" w14:textId="77777777" w:rsidR="00F830D5" w:rsidRPr="008B578C" w:rsidRDefault="00F830D5" w:rsidP="00AA7BBF">
            <w:pPr>
              <w:spacing w:line="259" w:lineRule="auto"/>
              <w:jc w:val="center"/>
            </w:pPr>
            <w:r w:rsidRPr="008B578C">
              <w:rPr>
                <w:rFonts w:eastAsia="Segoe UI Symbol" w:cs="Segoe UI Symbol"/>
              </w:rPr>
              <w:t>±</w:t>
            </w:r>
            <w:r w:rsidRPr="008B578C">
              <w:rPr>
                <w:rFonts w:eastAsia="Arial" w:cs="Arial"/>
              </w:rPr>
              <w:t xml:space="preserve"> 1,5 </w:t>
            </w:r>
          </w:p>
        </w:tc>
      </w:tr>
      <w:tr w:rsidR="00F830D5" w:rsidRPr="008B578C" w14:paraId="431E171F" w14:textId="77777777" w:rsidTr="00AA7BBF">
        <w:trPr>
          <w:trHeight w:val="262"/>
        </w:trPr>
        <w:tc>
          <w:tcPr>
            <w:tcW w:w="410" w:type="dxa"/>
            <w:tcBorders>
              <w:top w:val="single" w:sz="6" w:space="0" w:color="000000"/>
              <w:left w:val="single" w:sz="6" w:space="0" w:color="000000"/>
              <w:bottom w:val="single" w:sz="6" w:space="0" w:color="000000"/>
              <w:right w:val="single" w:sz="6" w:space="0" w:color="000000"/>
            </w:tcBorders>
          </w:tcPr>
          <w:p w14:paraId="046AD74C" w14:textId="77777777" w:rsidR="00F830D5" w:rsidRPr="008B578C" w:rsidRDefault="00F830D5" w:rsidP="00AA7BBF">
            <w:pPr>
              <w:spacing w:line="259" w:lineRule="auto"/>
              <w:ind w:left="149"/>
              <w:jc w:val="left"/>
            </w:pPr>
            <w:r w:rsidRPr="008B578C">
              <w:rPr>
                <w:rFonts w:eastAsia="Arial" w:cs="Arial"/>
              </w:rPr>
              <w:t xml:space="preserve">4 </w:t>
            </w:r>
          </w:p>
        </w:tc>
        <w:tc>
          <w:tcPr>
            <w:tcW w:w="3821" w:type="dxa"/>
            <w:tcBorders>
              <w:top w:val="single" w:sz="6" w:space="0" w:color="000000"/>
              <w:left w:val="single" w:sz="6" w:space="0" w:color="000000"/>
              <w:bottom w:val="single" w:sz="6" w:space="0" w:color="000000"/>
              <w:right w:val="single" w:sz="6" w:space="0" w:color="000000"/>
            </w:tcBorders>
          </w:tcPr>
          <w:p w14:paraId="11D23F20" w14:textId="77777777" w:rsidR="00F830D5" w:rsidRPr="008B578C" w:rsidRDefault="00F830D5" w:rsidP="00AA7BBF">
            <w:pPr>
              <w:spacing w:line="259" w:lineRule="auto"/>
              <w:ind w:left="70"/>
              <w:jc w:val="left"/>
            </w:pPr>
            <w:r w:rsidRPr="008B578C">
              <w:rPr>
                <w:rFonts w:eastAsia="Arial" w:cs="Arial"/>
              </w:rPr>
              <w:t xml:space="preserve">Asfalt </w:t>
            </w:r>
          </w:p>
        </w:tc>
        <w:tc>
          <w:tcPr>
            <w:tcW w:w="3139" w:type="dxa"/>
            <w:tcBorders>
              <w:top w:val="single" w:sz="6" w:space="0" w:color="000000"/>
              <w:left w:val="single" w:sz="6" w:space="0" w:color="000000"/>
              <w:bottom w:val="single" w:sz="6" w:space="0" w:color="000000"/>
              <w:right w:val="single" w:sz="6" w:space="0" w:color="000000"/>
            </w:tcBorders>
          </w:tcPr>
          <w:p w14:paraId="49CC7129" w14:textId="77777777" w:rsidR="00F830D5" w:rsidRPr="008B578C" w:rsidRDefault="00F830D5" w:rsidP="00AA7BBF">
            <w:pPr>
              <w:spacing w:line="259" w:lineRule="auto"/>
              <w:ind w:left="12"/>
              <w:jc w:val="center"/>
            </w:pPr>
            <w:r w:rsidRPr="008B578C">
              <w:rPr>
                <w:rFonts w:eastAsia="Arial" w:cs="Arial"/>
              </w:rPr>
              <w:t xml:space="preserve"> </w:t>
            </w:r>
            <w:r w:rsidRPr="008B578C">
              <w:rPr>
                <w:rFonts w:eastAsia="Segoe UI Symbol" w:cs="Segoe UI Symbol"/>
              </w:rPr>
              <w:t>±</w:t>
            </w:r>
            <w:r w:rsidRPr="008B578C">
              <w:rPr>
                <w:rFonts w:eastAsia="Arial" w:cs="Arial"/>
              </w:rPr>
              <w:t xml:space="preserve"> 0,3 </w:t>
            </w:r>
          </w:p>
        </w:tc>
      </w:tr>
    </w:tbl>
    <w:p w14:paraId="7469E94F" w14:textId="77777777" w:rsidR="00F830D5" w:rsidRPr="008B578C" w:rsidRDefault="00F830D5" w:rsidP="00F830D5">
      <w:pPr>
        <w:spacing w:after="120" w:line="259" w:lineRule="auto"/>
        <w:ind w:left="360"/>
        <w:jc w:val="left"/>
        <w:rPr>
          <w:sz w:val="22"/>
          <w:szCs w:val="22"/>
        </w:rPr>
      </w:pPr>
      <w:r w:rsidRPr="008B578C">
        <w:rPr>
          <w:rFonts w:eastAsia="Arial" w:cs="Arial"/>
          <w:sz w:val="22"/>
          <w:szCs w:val="22"/>
        </w:rPr>
        <w:t xml:space="preserve"> </w:t>
      </w:r>
    </w:p>
    <w:p w14:paraId="1E286EDE" w14:textId="77777777" w:rsidR="00F830D5" w:rsidRPr="008B578C" w:rsidRDefault="00F830D5" w:rsidP="00F830D5">
      <w:pPr>
        <w:pStyle w:val="Nagwek2"/>
        <w:numPr>
          <w:ilvl w:val="0"/>
          <w:numId w:val="0"/>
        </w:numPr>
        <w:spacing w:after="7"/>
        <w:ind w:left="454" w:hanging="454"/>
      </w:pPr>
      <w:r w:rsidRPr="008B578C">
        <w:t>5.9.</w:t>
      </w:r>
      <w:r w:rsidRPr="008B578C">
        <w:rPr>
          <w:rFonts w:eastAsia="Arial"/>
          <w:vertAlign w:val="subscript"/>
        </w:rPr>
        <w:t xml:space="preserve"> </w:t>
      </w:r>
      <w:r w:rsidRPr="008B578C">
        <w:t xml:space="preserve">Wykonanie remontu z betonu  asfaltowego </w:t>
      </w:r>
    </w:p>
    <w:p w14:paraId="1031F52C" w14:textId="77777777" w:rsidR="00F830D5" w:rsidRPr="008B578C" w:rsidRDefault="00F830D5" w:rsidP="00F830D5">
      <w:pPr>
        <w:ind w:left="345" w:firstLine="348"/>
        <w:rPr>
          <w:sz w:val="22"/>
          <w:szCs w:val="22"/>
        </w:rPr>
      </w:pPr>
      <w:r w:rsidRPr="008B578C">
        <w:rPr>
          <w:sz w:val="22"/>
          <w:szCs w:val="22"/>
        </w:rPr>
        <w:t xml:space="preserve">Mieszanka mineralno-asfaltowa powinna być wbudowywana zgodnie z dokumentacją projektową. Temperatura mieszanki wbudowywanej nie powinna być niższa od minimalnej temperatury mieszanki podanej w </w:t>
      </w:r>
      <w:proofErr w:type="spellStart"/>
      <w:r w:rsidRPr="008B578C">
        <w:rPr>
          <w:sz w:val="22"/>
          <w:szCs w:val="22"/>
        </w:rPr>
        <w:t>pkcie</w:t>
      </w:r>
      <w:proofErr w:type="spellEnd"/>
      <w:r w:rsidRPr="008B578C">
        <w:rPr>
          <w:sz w:val="22"/>
          <w:szCs w:val="22"/>
        </w:rPr>
        <w:t xml:space="preserve"> 5.4. </w:t>
      </w:r>
    </w:p>
    <w:p w14:paraId="67974723" w14:textId="77777777" w:rsidR="00F830D5" w:rsidRPr="008B578C" w:rsidRDefault="00F830D5" w:rsidP="00F830D5">
      <w:pPr>
        <w:ind w:left="718"/>
        <w:rPr>
          <w:sz w:val="22"/>
          <w:szCs w:val="22"/>
        </w:rPr>
      </w:pPr>
      <w:r w:rsidRPr="008B578C">
        <w:rPr>
          <w:sz w:val="22"/>
          <w:szCs w:val="22"/>
        </w:rPr>
        <w:t xml:space="preserve">Wskaźnik zagęszczenia w warstwie powinien wynosić minimum 98%. </w:t>
      </w:r>
    </w:p>
    <w:p w14:paraId="319105B9" w14:textId="77777777" w:rsidR="00F830D5" w:rsidRPr="008B578C" w:rsidRDefault="00F830D5" w:rsidP="00F830D5">
      <w:pPr>
        <w:ind w:left="345" w:firstLine="348"/>
        <w:rPr>
          <w:sz w:val="22"/>
          <w:szCs w:val="22"/>
        </w:rPr>
      </w:pPr>
      <w:r w:rsidRPr="008B578C">
        <w:rPr>
          <w:sz w:val="22"/>
          <w:szCs w:val="22"/>
        </w:rPr>
        <w:t xml:space="preserve">Złącza w nawierzchni powinny być wykonane w linii prostej, równolegle lub prostopadle do osi drogi.  </w:t>
      </w:r>
    </w:p>
    <w:p w14:paraId="2395554A" w14:textId="77777777" w:rsidR="00F830D5" w:rsidRPr="008B578C" w:rsidRDefault="00F830D5" w:rsidP="00F830D5">
      <w:pPr>
        <w:ind w:left="345" w:firstLine="348"/>
        <w:rPr>
          <w:sz w:val="22"/>
          <w:szCs w:val="22"/>
        </w:rPr>
      </w:pPr>
      <w:r w:rsidRPr="008B578C">
        <w:rPr>
          <w:sz w:val="22"/>
          <w:szCs w:val="22"/>
        </w:rPr>
        <w:t xml:space="preserve">Złącza powinny być całkowicie związane, a przylegające warstwy powinny być w jednym poziomie. Przed przystąpieniem do wykonania spoiny/złącza miejsce połączenia powinno zostać dokładnie osuszone i oczyszczone z resztek pozostałego materiału oraz wszelkich nieczystości przy pomocy np. gorącego powietrza pod ciśnieniem.  </w:t>
      </w:r>
    </w:p>
    <w:p w14:paraId="32F5AB82" w14:textId="77777777" w:rsidR="00F830D5" w:rsidRPr="008B578C" w:rsidRDefault="00F830D5" w:rsidP="00F830D5">
      <w:pPr>
        <w:spacing w:after="121" w:line="259" w:lineRule="auto"/>
        <w:jc w:val="left"/>
        <w:rPr>
          <w:sz w:val="22"/>
          <w:szCs w:val="22"/>
        </w:rPr>
      </w:pPr>
      <w:r w:rsidRPr="008B578C">
        <w:rPr>
          <w:rFonts w:eastAsia="Arial" w:cs="Arial"/>
          <w:sz w:val="22"/>
          <w:szCs w:val="22"/>
        </w:rPr>
        <w:t xml:space="preserve"> </w:t>
      </w:r>
    </w:p>
    <w:p w14:paraId="15C179D7" w14:textId="77777777" w:rsidR="00F830D5" w:rsidRPr="008B578C" w:rsidRDefault="00F830D5" w:rsidP="00F830D5">
      <w:pPr>
        <w:pStyle w:val="Nagwek1"/>
        <w:numPr>
          <w:ilvl w:val="0"/>
          <w:numId w:val="0"/>
        </w:numPr>
        <w:ind w:left="454" w:hanging="454"/>
        <w:rPr>
          <w:sz w:val="22"/>
          <w:szCs w:val="22"/>
        </w:rPr>
      </w:pPr>
      <w:r w:rsidRPr="008B578C">
        <w:rPr>
          <w:sz w:val="22"/>
          <w:szCs w:val="22"/>
        </w:rPr>
        <w:t>6.</w:t>
      </w:r>
      <w:r w:rsidRPr="008B578C">
        <w:rPr>
          <w:rFonts w:eastAsia="Arial"/>
          <w:sz w:val="22"/>
          <w:szCs w:val="22"/>
        </w:rPr>
        <w:t xml:space="preserve"> </w:t>
      </w:r>
      <w:r w:rsidRPr="008B578C">
        <w:rPr>
          <w:sz w:val="22"/>
          <w:szCs w:val="22"/>
        </w:rPr>
        <w:t xml:space="preserve">KONTROLA JAKOŚCI ROBÓT </w:t>
      </w:r>
    </w:p>
    <w:p w14:paraId="3A6BD7E4" w14:textId="77777777" w:rsidR="00F830D5" w:rsidRPr="008B578C" w:rsidRDefault="00F830D5" w:rsidP="00F830D5">
      <w:pPr>
        <w:pStyle w:val="Nagwek2"/>
        <w:numPr>
          <w:ilvl w:val="0"/>
          <w:numId w:val="0"/>
        </w:numPr>
        <w:ind w:left="454" w:hanging="454"/>
      </w:pPr>
      <w:r w:rsidRPr="008B578C">
        <w:t>6.1.</w:t>
      </w:r>
      <w:r w:rsidRPr="008B578C">
        <w:rPr>
          <w:rFonts w:eastAsia="Arial"/>
        </w:rPr>
        <w:t xml:space="preserve"> </w:t>
      </w:r>
      <w:r w:rsidRPr="008B578C">
        <w:t xml:space="preserve">Ogólne zasady kontroli jakości robót </w:t>
      </w:r>
    </w:p>
    <w:p w14:paraId="564614CD" w14:textId="77777777" w:rsidR="00F830D5" w:rsidRPr="008B578C" w:rsidRDefault="00F830D5" w:rsidP="00F830D5">
      <w:pPr>
        <w:spacing w:after="115"/>
        <w:ind w:left="345" w:firstLine="348"/>
        <w:rPr>
          <w:sz w:val="22"/>
          <w:szCs w:val="22"/>
        </w:rPr>
      </w:pPr>
      <w:r w:rsidRPr="008B578C">
        <w:rPr>
          <w:sz w:val="22"/>
          <w:szCs w:val="22"/>
        </w:rPr>
        <w:t xml:space="preserve">Ogólne zasady kontroli jakości robót podano w SST D-00.00.00 „Wymagania ogólne” pkt 6. </w:t>
      </w:r>
    </w:p>
    <w:p w14:paraId="5998E78B" w14:textId="77777777" w:rsidR="00F830D5" w:rsidRPr="008B578C" w:rsidRDefault="00F830D5" w:rsidP="00F830D5">
      <w:pPr>
        <w:pStyle w:val="Nagwek2"/>
        <w:numPr>
          <w:ilvl w:val="0"/>
          <w:numId w:val="0"/>
        </w:numPr>
        <w:spacing w:after="7"/>
        <w:ind w:left="454" w:hanging="454"/>
      </w:pPr>
      <w:r w:rsidRPr="008B578C">
        <w:t>6.2.</w:t>
      </w:r>
      <w:r w:rsidRPr="008B578C">
        <w:rPr>
          <w:rFonts w:eastAsia="Arial"/>
          <w:vertAlign w:val="subscript"/>
        </w:rPr>
        <w:t xml:space="preserve"> </w:t>
      </w:r>
      <w:r w:rsidRPr="008B578C">
        <w:t xml:space="preserve">Badania przed przystąpieniem do robót </w:t>
      </w:r>
    </w:p>
    <w:p w14:paraId="59F7AEFD" w14:textId="77777777" w:rsidR="00F830D5" w:rsidRPr="008B578C" w:rsidRDefault="00F830D5" w:rsidP="00F830D5">
      <w:pPr>
        <w:ind w:left="718"/>
        <w:rPr>
          <w:sz w:val="22"/>
          <w:szCs w:val="22"/>
        </w:rPr>
      </w:pPr>
      <w:r w:rsidRPr="008B578C">
        <w:rPr>
          <w:sz w:val="22"/>
          <w:szCs w:val="22"/>
        </w:rPr>
        <w:t xml:space="preserve">Przed przystąpieniem do robót Wykonawca powinien: </w:t>
      </w:r>
    </w:p>
    <w:p w14:paraId="0E01048B" w14:textId="77777777" w:rsidR="00F830D5" w:rsidRPr="008B578C" w:rsidRDefault="00F830D5" w:rsidP="00F830D5">
      <w:pPr>
        <w:ind w:left="1428" w:hanging="360"/>
        <w:rPr>
          <w:sz w:val="22"/>
          <w:szCs w:val="22"/>
        </w:rPr>
      </w:pPr>
      <w:r w:rsidRPr="008B578C">
        <w:rPr>
          <w:rFonts w:eastAsia="Segoe UI Symbol" w:cs="Segoe UI Symbol"/>
          <w:sz w:val="22"/>
          <w:szCs w:val="22"/>
        </w:rPr>
        <w:t>−</w:t>
      </w:r>
      <w:r w:rsidRPr="008B578C">
        <w:rPr>
          <w:rFonts w:eastAsia="Arial" w:cs="Arial"/>
          <w:sz w:val="22"/>
          <w:szCs w:val="22"/>
        </w:rPr>
        <w:t xml:space="preserve"> </w:t>
      </w:r>
      <w:r w:rsidRPr="008B578C">
        <w:rPr>
          <w:sz w:val="22"/>
          <w:szCs w:val="22"/>
        </w:rPr>
        <w:t xml:space="preserve">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 </w:t>
      </w:r>
    </w:p>
    <w:p w14:paraId="5817F9CC" w14:textId="77777777" w:rsidR="00F830D5" w:rsidRPr="008B578C" w:rsidRDefault="00F830D5" w:rsidP="00F830D5">
      <w:pPr>
        <w:ind w:left="1428" w:hanging="360"/>
        <w:rPr>
          <w:sz w:val="22"/>
          <w:szCs w:val="22"/>
        </w:rPr>
      </w:pPr>
      <w:r w:rsidRPr="008B578C">
        <w:rPr>
          <w:rFonts w:eastAsia="Segoe UI Symbol" w:cs="Segoe UI Symbol"/>
          <w:sz w:val="22"/>
          <w:szCs w:val="22"/>
        </w:rPr>
        <w:t>−</w:t>
      </w:r>
      <w:r w:rsidRPr="008B578C">
        <w:rPr>
          <w:rFonts w:eastAsia="Arial" w:cs="Arial"/>
          <w:sz w:val="22"/>
          <w:szCs w:val="22"/>
        </w:rPr>
        <w:t xml:space="preserve"> </w:t>
      </w:r>
      <w:r w:rsidRPr="008B578C">
        <w:rPr>
          <w:sz w:val="22"/>
          <w:szCs w:val="22"/>
        </w:rPr>
        <w:t xml:space="preserve">ew. wykonać własne badania właściwości materiałów przeznaczonych do wykonania robót, określone przez Inspektora Nadzoru, </w:t>
      </w:r>
    </w:p>
    <w:p w14:paraId="2AD6F4E2" w14:textId="77777777" w:rsidR="00F830D5" w:rsidRPr="008B578C" w:rsidRDefault="00F830D5" w:rsidP="00F830D5">
      <w:pPr>
        <w:ind w:left="1078"/>
        <w:rPr>
          <w:sz w:val="22"/>
          <w:szCs w:val="22"/>
        </w:rPr>
      </w:pPr>
      <w:r w:rsidRPr="008B578C">
        <w:rPr>
          <w:rFonts w:eastAsia="Segoe UI Symbol" w:cs="Segoe UI Symbol"/>
          <w:sz w:val="22"/>
          <w:szCs w:val="22"/>
        </w:rPr>
        <w:t>−</w:t>
      </w:r>
      <w:r w:rsidRPr="008B578C">
        <w:rPr>
          <w:rFonts w:eastAsia="Arial" w:cs="Arial"/>
          <w:sz w:val="22"/>
          <w:szCs w:val="22"/>
        </w:rPr>
        <w:t xml:space="preserve"> </w:t>
      </w:r>
      <w:r w:rsidRPr="008B578C">
        <w:rPr>
          <w:sz w:val="22"/>
          <w:szCs w:val="22"/>
        </w:rPr>
        <w:t xml:space="preserve">sprawdzić cechy zewnętrzne gotowych materiałów z tworzyw. </w:t>
      </w:r>
    </w:p>
    <w:p w14:paraId="137D398D" w14:textId="77777777" w:rsidR="00F830D5" w:rsidRPr="008B578C" w:rsidRDefault="00F830D5" w:rsidP="00F830D5">
      <w:pPr>
        <w:ind w:left="345" w:firstLine="348"/>
        <w:rPr>
          <w:sz w:val="22"/>
          <w:szCs w:val="22"/>
        </w:rPr>
      </w:pPr>
      <w:r w:rsidRPr="008B578C">
        <w:rPr>
          <w:sz w:val="22"/>
          <w:szCs w:val="22"/>
        </w:rPr>
        <w:t xml:space="preserve">Przed przystąpieniem do robót Wykonawca powinien wykonać badania asfaltu, wypełniacza oraz kruszyw przeznaczonych do produkcji mieszanki mineralno-asfaltowej i przedstawić wyniki tych badań Inspektorowi Nadzoru do akceptacji. </w:t>
      </w:r>
    </w:p>
    <w:p w14:paraId="46159995" w14:textId="77777777" w:rsidR="00F830D5" w:rsidRPr="008B578C" w:rsidRDefault="00F830D5" w:rsidP="00F830D5">
      <w:pPr>
        <w:spacing w:after="104" w:line="259" w:lineRule="auto"/>
        <w:ind w:left="708"/>
        <w:jc w:val="left"/>
        <w:rPr>
          <w:sz w:val="22"/>
          <w:szCs w:val="22"/>
        </w:rPr>
      </w:pPr>
      <w:r w:rsidRPr="008B578C">
        <w:rPr>
          <w:sz w:val="22"/>
          <w:szCs w:val="22"/>
        </w:rPr>
        <w:t xml:space="preserve"> </w:t>
      </w:r>
    </w:p>
    <w:p w14:paraId="45B1CE48" w14:textId="77777777" w:rsidR="00F830D5" w:rsidRPr="008B578C" w:rsidRDefault="00F830D5" w:rsidP="00F830D5">
      <w:pPr>
        <w:pStyle w:val="Nagwek2"/>
        <w:numPr>
          <w:ilvl w:val="0"/>
          <w:numId w:val="0"/>
        </w:numPr>
        <w:ind w:left="454" w:hanging="454"/>
      </w:pPr>
      <w:r w:rsidRPr="008B578C">
        <w:t>6.3.</w:t>
      </w:r>
      <w:r w:rsidRPr="008B578C">
        <w:rPr>
          <w:rFonts w:eastAsia="Arial"/>
        </w:rPr>
        <w:t xml:space="preserve"> </w:t>
      </w:r>
      <w:r w:rsidRPr="008B578C">
        <w:t xml:space="preserve">Badania w czasie robót </w:t>
      </w:r>
    </w:p>
    <w:p w14:paraId="5143823D" w14:textId="77777777" w:rsidR="00F830D5" w:rsidRPr="008B578C" w:rsidRDefault="00F830D5" w:rsidP="00F830D5">
      <w:pPr>
        <w:spacing w:line="359" w:lineRule="auto"/>
        <w:ind w:left="1056" w:right="5747" w:hanging="487"/>
        <w:rPr>
          <w:sz w:val="22"/>
          <w:szCs w:val="22"/>
        </w:rPr>
      </w:pPr>
      <w:r w:rsidRPr="008B578C">
        <w:rPr>
          <w:sz w:val="22"/>
          <w:szCs w:val="22"/>
        </w:rPr>
        <w:t>6.3.1.</w:t>
      </w:r>
      <w:r w:rsidRPr="008B578C">
        <w:rPr>
          <w:rFonts w:eastAsia="Arial" w:cs="Arial"/>
          <w:sz w:val="22"/>
          <w:szCs w:val="22"/>
        </w:rPr>
        <w:t xml:space="preserve"> </w:t>
      </w:r>
      <w:r w:rsidRPr="008B578C">
        <w:rPr>
          <w:sz w:val="22"/>
          <w:szCs w:val="22"/>
        </w:rPr>
        <w:t xml:space="preserve">Uwagi ogólne Badania dzielą się na: </w:t>
      </w:r>
    </w:p>
    <w:p w14:paraId="25E82F16" w14:textId="77777777" w:rsidR="00F830D5" w:rsidRPr="008B578C" w:rsidRDefault="00F830D5" w:rsidP="00F830D5">
      <w:pPr>
        <w:ind w:left="1066" w:right="2529"/>
        <w:rPr>
          <w:sz w:val="22"/>
          <w:szCs w:val="22"/>
        </w:rPr>
      </w:pPr>
      <w:r w:rsidRPr="008B578C">
        <w:rPr>
          <w:sz w:val="22"/>
          <w:szCs w:val="22"/>
        </w:rPr>
        <w:lastRenderedPageBreak/>
        <w:t>–</w:t>
      </w:r>
      <w:r w:rsidRPr="008B578C">
        <w:rPr>
          <w:rFonts w:eastAsia="Arial" w:cs="Arial"/>
          <w:sz w:val="22"/>
          <w:szCs w:val="22"/>
        </w:rPr>
        <w:t xml:space="preserve"> </w:t>
      </w:r>
      <w:r w:rsidRPr="008B578C">
        <w:rPr>
          <w:rFonts w:eastAsia="Arial" w:cs="Arial"/>
          <w:sz w:val="22"/>
          <w:szCs w:val="22"/>
        </w:rPr>
        <w:tab/>
      </w:r>
      <w:r w:rsidRPr="008B578C">
        <w:rPr>
          <w:sz w:val="22"/>
          <w:szCs w:val="22"/>
        </w:rPr>
        <w:t>badania wykonawcy (w ramach własnego Nadzoru), –</w:t>
      </w:r>
      <w:r w:rsidRPr="008B578C">
        <w:rPr>
          <w:rFonts w:eastAsia="Arial" w:cs="Arial"/>
          <w:sz w:val="22"/>
          <w:szCs w:val="22"/>
        </w:rPr>
        <w:t xml:space="preserve"> </w:t>
      </w:r>
      <w:r w:rsidRPr="008B578C">
        <w:rPr>
          <w:rFonts w:eastAsia="Arial" w:cs="Arial"/>
          <w:sz w:val="22"/>
          <w:szCs w:val="22"/>
        </w:rPr>
        <w:tab/>
      </w:r>
      <w:r w:rsidRPr="008B578C">
        <w:rPr>
          <w:sz w:val="22"/>
          <w:szCs w:val="22"/>
        </w:rPr>
        <w:t xml:space="preserve">badania kontrolne Zamawiającego. </w:t>
      </w:r>
    </w:p>
    <w:p w14:paraId="5763190F" w14:textId="77777777" w:rsidR="00F830D5" w:rsidRPr="008B578C" w:rsidRDefault="00F830D5" w:rsidP="00F830D5">
      <w:pPr>
        <w:spacing w:after="111"/>
        <w:ind w:left="579"/>
        <w:rPr>
          <w:sz w:val="22"/>
          <w:szCs w:val="22"/>
        </w:rPr>
      </w:pPr>
      <w:r w:rsidRPr="008B578C">
        <w:rPr>
          <w:sz w:val="22"/>
          <w:szCs w:val="22"/>
        </w:rPr>
        <w:t>6.3.2.</w:t>
      </w:r>
      <w:r w:rsidRPr="008B578C">
        <w:rPr>
          <w:rFonts w:eastAsia="Arial" w:cs="Arial"/>
          <w:sz w:val="22"/>
          <w:szCs w:val="22"/>
        </w:rPr>
        <w:t xml:space="preserve"> </w:t>
      </w:r>
      <w:r w:rsidRPr="008B578C">
        <w:rPr>
          <w:sz w:val="22"/>
          <w:szCs w:val="22"/>
        </w:rPr>
        <w:t xml:space="preserve">Badania Wykonawcy </w:t>
      </w:r>
    </w:p>
    <w:p w14:paraId="0FC54BE3" w14:textId="77777777" w:rsidR="00F830D5" w:rsidRPr="008B578C" w:rsidRDefault="00F830D5" w:rsidP="00F830D5">
      <w:pPr>
        <w:ind w:left="708" w:firstLine="348"/>
        <w:rPr>
          <w:sz w:val="22"/>
          <w:szCs w:val="22"/>
        </w:rPr>
      </w:pPr>
      <w:r w:rsidRPr="008B578C">
        <w:rPr>
          <w:sz w:val="22"/>
          <w:szCs w:val="22"/>
        </w:rPr>
        <w:t xml:space="preserve">Badania Wykonawcy są wykonywane przez Wykonawcę lub jego zleceniobiorców celem sprawdzenia, czy jakość materiałów budowlanych (mieszanek </w:t>
      </w:r>
      <w:proofErr w:type="spellStart"/>
      <w:r w:rsidRPr="008B578C">
        <w:rPr>
          <w:sz w:val="22"/>
          <w:szCs w:val="22"/>
        </w:rPr>
        <w:t>mineralnoasfaltowych</w:t>
      </w:r>
      <w:proofErr w:type="spellEnd"/>
      <w:r w:rsidRPr="008B578C">
        <w:rPr>
          <w:sz w:val="22"/>
          <w:szCs w:val="22"/>
        </w:rPr>
        <w:t xml:space="preserve"> i ich składników, lepiszczy itp.) oraz gotowej warstwy (wbudowane warstwy asfaltowe, połączenia itp.) spełniają wymagania określone w kontrakcie. </w:t>
      </w:r>
    </w:p>
    <w:p w14:paraId="1EFD0B79" w14:textId="77777777" w:rsidR="00F830D5" w:rsidRPr="008B578C" w:rsidRDefault="00F830D5" w:rsidP="00F830D5">
      <w:pPr>
        <w:ind w:left="708" w:firstLine="348"/>
        <w:rPr>
          <w:sz w:val="22"/>
          <w:szCs w:val="22"/>
        </w:rPr>
      </w:pPr>
      <w:r w:rsidRPr="008B578C">
        <w:rPr>
          <w:sz w:val="22"/>
          <w:szCs w:val="22"/>
        </w:rPr>
        <w:t xml:space="preserve">Wykonawca powinien wykonywać te badania podczas realizacji kontraktu, z niezbędną starannością i w wymaganym zakresie. Wyniki należy zapisywać w protokołach. W razie stwierdzenia uchybień w stosunku do wymagań kontraktu, ich przyczyny należy niezwłocznie usunąć. </w:t>
      </w:r>
    </w:p>
    <w:p w14:paraId="6CADE9C9" w14:textId="77777777" w:rsidR="00F830D5" w:rsidRPr="008B578C" w:rsidRDefault="00F830D5" w:rsidP="00F830D5">
      <w:pPr>
        <w:ind w:left="708" w:firstLine="348"/>
        <w:rPr>
          <w:sz w:val="22"/>
          <w:szCs w:val="22"/>
        </w:rPr>
      </w:pPr>
      <w:r w:rsidRPr="008B578C">
        <w:rPr>
          <w:sz w:val="22"/>
          <w:szCs w:val="22"/>
        </w:rPr>
        <w:t xml:space="preserve">Wyniki badań Wykonawcy należy przekazywać Inspektorowi Nadzoru na jego żądanie. Inspektor Nadzoru może zdecydować o dokonaniu odbioru na podstawie badań Wykonawcy. W razie zastrzeżeń Inspektor Nadzoru może przeprowadzić badania kontrolne według </w:t>
      </w:r>
      <w:proofErr w:type="spellStart"/>
      <w:r w:rsidRPr="008B578C">
        <w:rPr>
          <w:sz w:val="22"/>
          <w:szCs w:val="22"/>
        </w:rPr>
        <w:t>pktu</w:t>
      </w:r>
      <w:proofErr w:type="spellEnd"/>
      <w:r w:rsidRPr="008B578C">
        <w:rPr>
          <w:sz w:val="22"/>
          <w:szCs w:val="22"/>
        </w:rPr>
        <w:t xml:space="preserve"> 6.3.3. </w:t>
      </w:r>
    </w:p>
    <w:p w14:paraId="66EEB323" w14:textId="77777777" w:rsidR="00F830D5" w:rsidRPr="008B578C" w:rsidRDefault="00F830D5" w:rsidP="00F830D5">
      <w:pPr>
        <w:ind w:left="1066"/>
        <w:rPr>
          <w:sz w:val="22"/>
          <w:szCs w:val="22"/>
        </w:rPr>
      </w:pPr>
      <w:r w:rsidRPr="008B578C">
        <w:rPr>
          <w:sz w:val="22"/>
          <w:szCs w:val="22"/>
        </w:rPr>
        <w:t xml:space="preserve">Zakres badań Wykonawcy związany z wykonywaniem nawierzchni: </w:t>
      </w:r>
    </w:p>
    <w:p w14:paraId="6E5B2DF0" w14:textId="77777777" w:rsidR="00F830D5" w:rsidRPr="008B578C" w:rsidRDefault="00F830D5" w:rsidP="000C4D36">
      <w:pPr>
        <w:numPr>
          <w:ilvl w:val="0"/>
          <w:numId w:val="264"/>
        </w:numPr>
        <w:spacing w:after="4" w:line="250" w:lineRule="auto"/>
        <w:ind w:hanging="360"/>
        <w:rPr>
          <w:sz w:val="22"/>
          <w:szCs w:val="22"/>
        </w:rPr>
      </w:pPr>
      <w:r w:rsidRPr="008B578C">
        <w:rPr>
          <w:sz w:val="22"/>
          <w:szCs w:val="22"/>
        </w:rPr>
        <w:t xml:space="preserve">pomiar temperatury powietrza, </w:t>
      </w:r>
    </w:p>
    <w:p w14:paraId="3AFE436E" w14:textId="77777777" w:rsidR="00F830D5" w:rsidRPr="008B578C" w:rsidRDefault="00F830D5" w:rsidP="000C4D36">
      <w:pPr>
        <w:numPr>
          <w:ilvl w:val="0"/>
          <w:numId w:val="264"/>
        </w:numPr>
        <w:spacing w:after="20" w:line="247" w:lineRule="auto"/>
        <w:ind w:hanging="360"/>
        <w:rPr>
          <w:sz w:val="22"/>
          <w:szCs w:val="22"/>
        </w:rPr>
      </w:pPr>
      <w:r w:rsidRPr="008B578C">
        <w:rPr>
          <w:sz w:val="22"/>
          <w:szCs w:val="22"/>
        </w:rPr>
        <w:t xml:space="preserve">pomiar parametrów geometrycznych ( powierzchni) </w:t>
      </w:r>
      <w:r w:rsidRPr="008B578C">
        <w:rPr>
          <w:rFonts w:eastAsia="Segoe UI Symbol" w:cs="Segoe UI Symbol"/>
          <w:sz w:val="22"/>
          <w:szCs w:val="22"/>
        </w:rPr>
        <w:t>•</w:t>
      </w:r>
      <w:r w:rsidRPr="008B578C">
        <w:rPr>
          <w:rFonts w:eastAsia="Arial" w:cs="Arial"/>
          <w:sz w:val="22"/>
          <w:szCs w:val="22"/>
        </w:rPr>
        <w:t xml:space="preserve"> </w:t>
      </w:r>
      <w:r w:rsidRPr="008B578C">
        <w:rPr>
          <w:sz w:val="22"/>
          <w:szCs w:val="22"/>
        </w:rPr>
        <w:t xml:space="preserve">pomiar temperatury mieszanki mineralno-asfaltowej podczas wykonywania nawierzchni ( wg PN-EN 12697-13 [36]), </w:t>
      </w:r>
    </w:p>
    <w:p w14:paraId="476D9486" w14:textId="77777777" w:rsidR="00F830D5" w:rsidRPr="008B578C" w:rsidRDefault="00F830D5" w:rsidP="000C4D36">
      <w:pPr>
        <w:numPr>
          <w:ilvl w:val="0"/>
          <w:numId w:val="264"/>
        </w:numPr>
        <w:spacing w:after="4" w:line="250" w:lineRule="auto"/>
        <w:ind w:hanging="360"/>
        <w:rPr>
          <w:sz w:val="22"/>
          <w:szCs w:val="22"/>
        </w:rPr>
      </w:pPr>
      <w:r w:rsidRPr="008B578C">
        <w:rPr>
          <w:sz w:val="22"/>
          <w:szCs w:val="22"/>
        </w:rPr>
        <w:t xml:space="preserve">ocena wizualna mieszanki mineralno-asfaltowej, </w:t>
      </w:r>
    </w:p>
    <w:p w14:paraId="51E7B00C" w14:textId="77777777" w:rsidR="00F830D5" w:rsidRPr="008B578C" w:rsidRDefault="00F830D5" w:rsidP="000C4D36">
      <w:pPr>
        <w:numPr>
          <w:ilvl w:val="0"/>
          <w:numId w:val="264"/>
        </w:numPr>
        <w:spacing w:after="4" w:line="250" w:lineRule="auto"/>
        <w:ind w:hanging="360"/>
        <w:rPr>
          <w:sz w:val="22"/>
          <w:szCs w:val="22"/>
        </w:rPr>
      </w:pPr>
      <w:r w:rsidRPr="008B578C">
        <w:rPr>
          <w:sz w:val="22"/>
          <w:szCs w:val="22"/>
        </w:rPr>
        <w:t xml:space="preserve">zagęszczenie, </w:t>
      </w:r>
    </w:p>
    <w:p w14:paraId="40598E42" w14:textId="77777777" w:rsidR="00F830D5" w:rsidRPr="008B578C" w:rsidRDefault="00F830D5" w:rsidP="000C4D36">
      <w:pPr>
        <w:numPr>
          <w:ilvl w:val="0"/>
          <w:numId w:val="264"/>
        </w:numPr>
        <w:spacing w:after="4" w:line="250" w:lineRule="auto"/>
        <w:ind w:hanging="360"/>
        <w:rPr>
          <w:sz w:val="22"/>
          <w:szCs w:val="22"/>
        </w:rPr>
      </w:pPr>
      <w:r w:rsidRPr="008B578C">
        <w:rPr>
          <w:sz w:val="22"/>
          <w:szCs w:val="22"/>
        </w:rPr>
        <w:t xml:space="preserve">wykaz ilości materiałów lub grubości wykonanej warstwy </w:t>
      </w:r>
    </w:p>
    <w:p w14:paraId="46B341E8" w14:textId="77777777" w:rsidR="00F830D5" w:rsidRPr="008B578C" w:rsidRDefault="00F830D5" w:rsidP="000C4D36">
      <w:pPr>
        <w:numPr>
          <w:ilvl w:val="0"/>
          <w:numId w:val="264"/>
        </w:numPr>
        <w:spacing w:after="98" w:line="250" w:lineRule="auto"/>
        <w:ind w:hanging="360"/>
        <w:rPr>
          <w:sz w:val="22"/>
          <w:szCs w:val="22"/>
        </w:rPr>
      </w:pPr>
      <w:r w:rsidRPr="008B578C">
        <w:rPr>
          <w:sz w:val="22"/>
          <w:szCs w:val="22"/>
        </w:rPr>
        <w:t xml:space="preserve">ocena wizualna jednorodności powierzchni warstwy, </w:t>
      </w:r>
      <w:r w:rsidRPr="008B578C">
        <w:rPr>
          <w:rFonts w:eastAsia="Segoe UI Symbol" w:cs="Segoe UI Symbol"/>
          <w:sz w:val="22"/>
          <w:szCs w:val="22"/>
        </w:rPr>
        <w:t>•</w:t>
      </w:r>
      <w:r w:rsidRPr="008B578C">
        <w:rPr>
          <w:rFonts w:eastAsia="Arial" w:cs="Arial"/>
          <w:sz w:val="22"/>
          <w:szCs w:val="22"/>
        </w:rPr>
        <w:t xml:space="preserve"> </w:t>
      </w:r>
      <w:r w:rsidRPr="008B578C">
        <w:rPr>
          <w:sz w:val="22"/>
          <w:szCs w:val="22"/>
        </w:rPr>
        <w:t xml:space="preserve">ocena wizualna jakości wykonania połączeń technologicznych. </w:t>
      </w:r>
    </w:p>
    <w:p w14:paraId="65F44981" w14:textId="77777777" w:rsidR="00F830D5" w:rsidRPr="008B578C" w:rsidRDefault="00F830D5" w:rsidP="00F830D5">
      <w:pPr>
        <w:spacing w:after="111"/>
        <w:ind w:left="579"/>
        <w:rPr>
          <w:sz w:val="22"/>
          <w:szCs w:val="22"/>
        </w:rPr>
      </w:pPr>
      <w:r w:rsidRPr="008B578C">
        <w:rPr>
          <w:sz w:val="22"/>
          <w:szCs w:val="22"/>
        </w:rPr>
        <w:t>6.3.3.</w:t>
      </w:r>
      <w:r w:rsidRPr="008B578C">
        <w:rPr>
          <w:rFonts w:eastAsia="Arial" w:cs="Arial"/>
          <w:sz w:val="22"/>
          <w:szCs w:val="22"/>
        </w:rPr>
        <w:t xml:space="preserve"> </w:t>
      </w:r>
      <w:r w:rsidRPr="008B578C">
        <w:rPr>
          <w:sz w:val="22"/>
          <w:szCs w:val="22"/>
        </w:rPr>
        <w:t xml:space="preserve">Badania kontrolne Zamawiającego </w:t>
      </w:r>
    </w:p>
    <w:p w14:paraId="67B4CD1A" w14:textId="77777777" w:rsidR="00F830D5" w:rsidRPr="008B578C" w:rsidRDefault="00F830D5" w:rsidP="00F830D5">
      <w:pPr>
        <w:ind w:left="708" w:firstLine="348"/>
        <w:rPr>
          <w:sz w:val="22"/>
          <w:szCs w:val="22"/>
        </w:rPr>
      </w:pPr>
      <w:r w:rsidRPr="008B578C">
        <w:rPr>
          <w:sz w:val="22"/>
          <w:szCs w:val="22"/>
        </w:rPr>
        <w:t xml:space="preserve">Badania kontrolne są badaniami Zamawiającego, których celem jest sprawdzenie, czy jakość materiałów budowlanych (mieszanek mineralno-asfaltowych i ich składników, lepiszczy itp.) oraz gotowej warstwy (wbudowane warstwy asfaltowe, połączenia itp.) spełniają wymagania określone w kontrakcie. Wyniki tych badań są podstawą odbioru. Pobieraniem próbek i wykonaniem badań na miejscu budowy zajmuje się Zamawiający w obecności Wykonawcy. Badania odbywają się również wtedy, gdy Wykonawca zostanie w porę powiadomiony o ich terminie, jednak nie będzie przy nich obecny. </w:t>
      </w:r>
    </w:p>
    <w:p w14:paraId="1E2D4639" w14:textId="77777777" w:rsidR="00F830D5" w:rsidRPr="008B578C" w:rsidRDefault="00F830D5" w:rsidP="00F830D5">
      <w:pPr>
        <w:ind w:left="708" w:firstLine="348"/>
        <w:rPr>
          <w:sz w:val="22"/>
          <w:szCs w:val="22"/>
        </w:rPr>
      </w:pPr>
      <w:r w:rsidRPr="008B578C">
        <w:rPr>
          <w:sz w:val="22"/>
          <w:szCs w:val="22"/>
        </w:rPr>
        <w:t xml:space="preserve">Do wysyłania próbek i przeprowadzenia badań kontrolnych jest upoważniony tylko zamawiający lub uznana przez niego placówka badawcza w porozumieniu z wykonawcą. </w:t>
      </w:r>
    </w:p>
    <w:p w14:paraId="49EBC223" w14:textId="77777777" w:rsidR="00F830D5" w:rsidRPr="008B578C" w:rsidRDefault="00F830D5" w:rsidP="00F830D5">
      <w:pPr>
        <w:ind w:left="1066"/>
        <w:rPr>
          <w:sz w:val="22"/>
          <w:szCs w:val="22"/>
        </w:rPr>
      </w:pPr>
      <w:r w:rsidRPr="008B578C">
        <w:rPr>
          <w:sz w:val="22"/>
          <w:szCs w:val="22"/>
        </w:rPr>
        <w:t xml:space="preserve">Zamawiający decyduje o wyborze takiej placówki. </w:t>
      </w:r>
    </w:p>
    <w:p w14:paraId="748392DA" w14:textId="77777777" w:rsidR="00F830D5" w:rsidRPr="008B578C" w:rsidRDefault="00F830D5" w:rsidP="00F830D5">
      <w:pPr>
        <w:spacing w:after="101" w:line="259" w:lineRule="auto"/>
        <w:ind w:left="1056"/>
        <w:jc w:val="left"/>
        <w:rPr>
          <w:sz w:val="22"/>
          <w:szCs w:val="22"/>
        </w:rPr>
      </w:pPr>
      <w:r w:rsidRPr="008B578C">
        <w:rPr>
          <w:sz w:val="22"/>
          <w:szCs w:val="22"/>
        </w:rPr>
        <w:t xml:space="preserve"> </w:t>
      </w:r>
    </w:p>
    <w:p w14:paraId="76A5A2BD" w14:textId="77777777" w:rsidR="00F830D5" w:rsidRPr="008B578C" w:rsidRDefault="00F830D5" w:rsidP="00F830D5">
      <w:pPr>
        <w:ind w:left="579"/>
        <w:rPr>
          <w:sz w:val="22"/>
          <w:szCs w:val="22"/>
        </w:rPr>
      </w:pPr>
      <w:r w:rsidRPr="008B578C">
        <w:rPr>
          <w:sz w:val="22"/>
          <w:szCs w:val="22"/>
        </w:rPr>
        <w:t>6.3.4.</w:t>
      </w:r>
      <w:r w:rsidRPr="008B578C">
        <w:rPr>
          <w:rFonts w:eastAsia="Arial" w:cs="Arial"/>
          <w:sz w:val="22"/>
          <w:szCs w:val="22"/>
          <w:vertAlign w:val="subscript"/>
        </w:rPr>
        <w:t xml:space="preserve"> </w:t>
      </w:r>
      <w:r w:rsidRPr="008B578C">
        <w:rPr>
          <w:sz w:val="22"/>
          <w:szCs w:val="22"/>
        </w:rPr>
        <w:t xml:space="preserve">Częstotliwość oraz zakres badań i pomiarów </w:t>
      </w:r>
    </w:p>
    <w:p w14:paraId="4B611C14" w14:textId="77777777" w:rsidR="00F830D5" w:rsidRPr="008B578C" w:rsidRDefault="00F830D5" w:rsidP="00F830D5">
      <w:pPr>
        <w:spacing w:after="113"/>
        <w:ind w:left="708" w:firstLine="348"/>
        <w:rPr>
          <w:sz w:val="22"/>
          <w:szCs w:val="22"/>
        </w:rPr>
      </w:pPr>
      <w:r w:rsidRPr="008B578C">
        <w:rPr>
          <w:sz w:val="22"/>
          <w:szCs w:val="22"/>
        </w:rPr>
        <w:t xml:space="preserve">Częstotliwość oraz zakres badań i pomiarów w czasie wytwarzania mieszanki mineralno-asfaltowej podano w tablicy 10. </w:t>
      </w:r>
    </w:p>
    <w:p w14:paraId="677F0900" w14:textId="77777777" w:rsidR="00F830D5" w:rsidRPr="008B578C" w:rsidRDefault="00F830D5" w:rsidP="00F830D5">
      <w:pPr>
        <w:ind w:left="579"/>
        <w:rPr>
          <w:sz w:val="22"/>
          <w:szCs w:val="22"/>
        </w:rPr>
      </w:pPr>
      <w:r w:rsidRPr="008B578C">
        <w:rPr>
          <w:sz w:val="22"/>
          <w:szCs w:val="22"/>
        </w:rPr>
        <w:t>6.3.5.</w:t>
      </w:r>
      <w:r w:rsidRPr="008B578C">
        <w:rPr>
          <w:rFonts w:eastAsia="Arial" w:cs="Arial"/>
          <w:sz w:val="22"/>
          <w:szCs w:val="22"/>
          <w:vertAlign w:val="subscript"/>
        </w:rPr>
        <w:t xml:space="preserve"> </w:t>
      </w:r>
      <w:r w:rsidRPr="008B578C">
        <w:rPr>
          <w:sz w:val="22"/>
          <w:szCs w:val="22"/>
        </w:rPr>
        <w:t xml:space="preserve">Skład i uziarnienie mieszanki mineralno-asfaltowej </w:t>
      </w:r>
    </w:p>
    <w:p w14:paraId="0F8927C2" w14:textId="77777777" w:rsidR="00F830D5" w:rsidRPr="008B578C" w:rsidRDefault="00F830D5" w:rsidP="00F830D5">
      <w:pPr>
        <w:spacing w:after="113"/>
        <w:ind w:left="708" w:firstLine="348"/>
        <w:rPr>
          <w:sz w:val="22"/>
          <w:szCs w:val="22"/>
        </w:rPr>
      </w:pPr>
      <w:r w:rsidRPr="008B578C">
        <w:rPr>
          <w:sz w:val="22"/>
          <w:szCs w:val="22"/>
        </w:rPr>
        <w:t xml:space="preserve">Badanie składu mieszanki mineralno-asfaltowej polega na wykonaniu ekstrakcji wg PN-EN 12697-1, PN-EN 12697-2. Wyniki powinny być zgodne z receptą laboratoryjną z tolerancją określoną w tablicy 9.  </w:t>
      </w:r>
    </w:p>
    <w:p w14:paraId="1BC70064" w14:textId="77777777" w:rsidR="00F830D5" w:rsidRPr="008B578C" w:rsidRDefault="00F830D5" w:rsidP="00F830D5">
      <w:pPr>
        <w:spacing w:after="111"/>
        <w:ind w:left="579"/>
        <w:rPr>
          <w:sz w:val="22"/>
          <w:szCs w:val="22"/>
        </w:rPr>
      </w:pPr>
      <w:r w:rsidRPr="008B578C">
        <w:rPr>
          <w:sz w:val="22"/>
          <w:szCs w:val="22"/>
        </w:rPr>
        <w:t>6.3.6.</w:t>
      </w:r>
      <w:r w:rsidRPr="008B578C">
        <w:rPr>
          <w:rFonts w:eastAsia="Arial" w:cs="Arial"/>
          <w:sz w:val="22"/>
          <w:szCs w:val="22"/>
        </w:rPr>
        <w:t xml:space="preserve"> </w:t>
      </w:r>
      <w:r w:rsidRPr="008B578C">
        <w:rPr>
          <w:sz w:val="22"/>
          <w:szCs w:val="22"/>
        </w:rPr>
        <w:t xml:space="preserve">Badanie właściwości asfaltu </w:t>
      </w:r>
    </w:p>
    <w:p w14:paraId="3C66B7AC" w14:textId="77777777" w:rsidR="00F830D5" w:rsidRPr="008B578C" w:rsidRDefault="00F830D5" w:rsidP="00F830D5">
      <w:pPr>
        <w:spacing w:after="109"/>
        <w:ind w:left="1066"/>
        <w:rPr>
          <w:sz w:val="22"/>
          <w:szCs w:val="22"/>
        </w:rPr>
      </w:pPr>
      <w:r w:rsidRPr="008B578C">
        <w:rPr>
          <w:sz w:val="22"/>
          <w:szCs w:val="22"/>
        </w:rPr>
        <w:t xml:space="preserve">Dla każdej cysterny należy określić penetrację i temperaturę mięknienia asfaltu. </w:t>
      </w:r>
    </w:p>
    <w:p w14:paraId="4BA115EE" w14:textId="77777777" w:rsidR="00F830D5" w:rsidRPr="008B578C" w:rsidRDefault="00F830D5" w:rsidP="00F830D5">
      <w:pPr>
        <w:spacing w:after="109"/>
        <w:ind w:left="579"/>
        <w:rPr>
          <w:sz w:val="22"/>
          <w:szCs w:val="22"/>
        </w:rPr>
      </w:pPr>
      <w:r w:rsidRPr="008B578C">
        <w:rPr>
          <w:sz w:val="22"/>
          <w:szCs w:val="22"/>
        </w:rPr>
        <w:t>6.3.7.</w:t>
      </w:r>
      <w:r w:rsidRPr="008B578C">
        <w:rPr>
          <w:rFonts w:eastAsia="Arial" w:cs="Arial"/>
          <w:sz w:val="22"/>
          <w:szCs w:val="22"/>
        </w:rPr>
        <w:t xml:space="preserve"> </w:t>
      </w:r>
      <w:r w:rsidRPr="008B578C">
        <w:rPr>
          <w:sz w:val="22"/>
          <w:szCs w:val="22"/>
        </w:rPr>
        <w:t xml:space="preserve">Badanie właściwości wypełniacza </w:t>
      </w:r>
    </w:p>
    <w:p w14:paraId="7DD31A22" w14:textId="77777777" w:rsidR="00F830D5" w:rsidRPr="008B578C" w:rsidRDefault="00F830D5" w:rsidP="00F830D5">
      <w:pPr>
        <w:ind w:left="708" w:firstLine="348"/>
        <w:rPr>
          <w:sz w:val="22"/>
          <w:szCs w:val="22"/>
        </w:rPr>
      </w:pPr>
      <w:r w:rsidRPr="008B578C">
        <w:rPr>
          <w:sz w:val="22"/>
          <w:szCs w:val="22"/>
        </w:rPr>
        <w:t xml:space="preserve">Na każde 100 Mg zużytego wypełniacza należy określić uziarnienie i wilgotność wypełniacza. </w:t>
      </w:r>
    </w:p>
    <w:p w14:paraId="269E7FEA" w14:textId="77777777" w:rsidR="00F830D5" w:rsidRPr="008B578C" w:rsidRDefault="00F830D5" w:rsidP="00F830D5">
      <w:pPr>
        <w:spacing w:after="5" w:line="251" w:lineRule="auto"/>
        <w:ind w:left="1696" w:hanging="991"/>
        <w:jc w:val="left"/>
        <w:rPr>
          <w:sz w:val="22"/>
          <w:szCs w:val="22"/>
        </w:rPr>
      </w:pPr>
      <w:r w:rsidRPr="008B578C">
        <w:rPr>
          <w:rFonts w:eastAsia="Arial" w:cs="Arial"/>
          <w:sz w:val="22"/>
          <w:szCs w:val="22"/>
        </w:rPr>
        <w:t xml:space="preserve">Tablica 10. Częstotliwość oraz zakres badań i pomiarów podczas wytwarzania mieszanki mineralno-asfaltowej </w:t>
      </w:r>
    </w:p>
    <w:tbl>
      <w:tblPr>
        <w:tblStyle w:val="TableGrid"/>
        <w:tblW w:w="7582" w:type="dxa"/>
        <w:tblInd w:w="638" w:type="dxa"/>
        <w:tblCellMar>
          <w:top w:w="43" w:type="dxa"/>
          <w:left w:w="67" w:type="dxa"/>
          <w:right w:w="55" w:type="dxa"/>
        </w:tblCellMar>
        <w:tblLook w:val="04A0" w:firstRow="1" w:lastRow="0" w:firstColumn="1" w:lastColumn="0" w:noHBand="0" w:noVBand="1"/>
      </w:tblPr>
      <w:tblGrid>
        <w:gridCol w:w="498"/>
        <w:gridCol w:w="3614"/>
        <w:gridCol w:w="3470"/>
      </w:tblGrid>
      <w:tr w:rsidR="00F830D5" w:rsidRPr="008B578C" w14:paraId="4F163221" w14:textId="77777777" w:rsidTr="00AA7BBF">
        <w:trPr>
          <w:trHeight w:val="720"/>
        </w:trPr>
        <w:tc>
          <w:tcPr>
            <w:tcW w:w="497" w:type="dxa"/>
            <w:tcBorders>
              <w:top w:val="single" w:sz="6" w:space="0" w:color="000000"/>
              <w:left w:val="single" w:sz="6" w:space="0" w:color="000000"/>
              <w:bottom w:val="double" w:sz="6" w:space="0" w:color="000000"/>
              <w:right w:val="single" w:sz="6" w:space="0" w:color="000000"/>
            </w:tcBorders>
          </w:tcPr>
          <w:p w14:paraId="299E0DB3" w14:textId="77777777" w:rsidR="00F830D5" w:rsidRPr="008B578C" w:rsidRDefault="00F830D5" w:rsidP="00AA7BBF">
            <w:pPr>
              <w:spacing w:line="259" w:lineRule="auto"/>
              <w:ind w:left="41"/>
              <w:jc w:val="center"/>
            </w:pPr>
            <w:r w:rsidRPr="008B578C">
              <w:rPr>
                <w:rFonts w:eastAsia="Arial" w:cs="Arial"/>
              </w:rPr>
              <w:t xml:space="preserve"> </w:t>
            </w:r>
          </w:p>
          <w:p w14:paraId="2F804FC4" w14:textId="77777777" w:rsidR="00F830D5" w:rsidRPr="008B578C" w:rsidRDefault="00F830D5" w:rsidP="00AA7BBF">
            <w:pPr>
              <w:spacing w:line="259" w:lineRule="auto"/>
              <w:ind w:left="41"/>
              <w:jc w:val="left"/>
            </w:pPr>
            <w:r w:rsidRPr="008B578C">
              <w:rPr>
                <w:rFonts w:eastAsia="Arial" w:cs="Arial"/>
              </w:rPr>
              <w:t xml:space="preserve">Lp. </w:t>
            </w:r>
          </w:p>
        </w:tc>
        <w:tc>
          <w:tcPr>
            <w:tcW w:w="3614" w:type="dxa"/>
            <w:tcBorders>
              <w:top w:val="single" w:sz="6" w:space="0" w:color="000000"/>
              <w:left w:val="single" w:sz="6" w:space="0" w:color="000000"/>
              <w:bottom w:val="double" w:sz="6" w:space="0" w:color="000000"/>
              <w:right w:val="single" w:sz="6" w:space="0" w:color="000000"/>
            </w:tcBorders>
          </w:tcPr>
          <w:p w14:paraId="6880CD78" w14:textId="77777777" w:rsidR="00F830D5" w:rsidRPr="008B578C" w:rsidRDefault="00F830D5" w:rsidP="00AA7BBF">
            <w:pPr>
              <w:spacing w:after="18" w:line="259" w:lineRule="auto"/>
              <w:ind w:left="38"/>
              <w:jc w:val="center"/>
            </w:pPr>
            <w:r w:rsidRPr="008B578C">
              <w:rPr>
                <w:rFonts w:eastAsia="Arial" w:cs="Arial"/>
              </w:rPr>
              <w:t xml:space="preserve"> </w:t>
            </w:r>
          </w:p>
          <w:p w14:paraId="3057686F" w14:textId="77777777" w:rsidR="00F830D5" w:rsidRPr="008B578C" w:rsidRDefault="00F830D5" w:rsidP="00AA7BBF">
            <w:pPr>
              <w:spacing w:line="259" w:lineRule="auto"/>
              <w:ind w:right="19"/>
              <w:jc w:val="center"/>
            </w:pPr>
            <w:r w:rsidRPr="008B578C">
              <w:rPr>
                <w:rFonts w:eastAsia="Arial" w:cs="Arial"/>
              </w:rPr>
              <w:t xml:space="preserve">Wyszczególnienie badań </w:t>
            </w:r>
          </w:p>
        </w:tc>
        <w:tc>
          <w:tcPr>
            <w:tcW w:w="3470" w:type="dxa"/>
            <w:tcBorders>
              <w:top w:val="single" w:sz="6" w:space="0" w:color="000000"/>
              <w:left w:val="single" w:sz="6" w:space="0" w:color="000000"/>
              <w:bottom w:val="double" w:sz="6" w:space="0" w:color="000000"/>
              <w:right w:val="single" w:sz="6" w:space="0" w:color="000000"/>
            </w:tcBorders>
          </w:tcPr>
          <w:p w14:paraId="244E3D1F" w14:textId="77777777" w:rsidR="00F830D5" w:rsidRPr="008B578C" w:rsidRDefault="00F830D5" w:rsidP="00AA7BBF">
            <w:pPr>
              <w:spacing w:after="20" w:line="259" w:lineRule="auto"/>
              <w:ind w:right="14"/>
              <w:jc w:val="center"/>
            </w:pPr>
            <w:r w:rsidRPr="008B578C">
              <w:rPr>
                <w:rFonts w:eastAsia="Arial" w:cs="Arial"/>
              </w:rPr>
              <w:t xml:space="preserve">Częstotliwość badań </w:t>
            </w:r>
          </w:p>
          <w:p w14:paraId="688B9D16" w14:textId="77777777" w:rsidR="00F830D5" w:rsidRPr="008B578C" w:rsidRDefault="00F830D5" w:rsidP="00AA7BBF">
            <w:pPr>
              <w:spacing w:line="259" w:lineRule="auto"/>
              <w:jc w:val="center"/>
            </w:pPr>
            <w:r w:rsidRPr="008B578C">
              <w:rPr>
                <w:rFonts w:eastAsia="Arial" w:cs="Arial"/>
              </w:rPr>
              <w:t xml:space="preserve">Minimalna liczba badań na dziennej działce roboczej </w:t>
            </w:r>
          </w:p>
        </w:tc>
      </w:tr>
      <w:tr w:rsidR="00F830D5" w:rsidRPr="008B578C" w14:paraId="3AA33C15" w14:textId="77777777" w:rsidTr="00AA7BBF">
        <w:trPr>
          <w:trHeight w:val="720"/>
        </w:trPr>
        <w:tc>
          <w:tcPr>
            <w:tcW w:w="497" w:type="dxa"/>
            <w:tcBorders>
              <w:top w:val="double" w:sz="6" w:space="0" w:color="000000"/>
              <w:left w:val="single" w:sz="6" w:space="0" w:color="000000"/>
              <w:bottom w:val="single" w:sz="6" w:space="0" w:color="000000"/>
              <w:right w:val="single" w:sz="6" w:space="0" w:color="000000"/>
            </w:tcBorders>
          </w:tcPr>
          <w:p w14:paraId="218DED5D" w14:textId="77777777" w:rsidR="00F830D5" w:rsidRPr="008B578C" w:rsidRDefault="00F830D5" w:rsidP="00AA7BBF">
            <w:pPr>
              <w:spacing w:line="259" w:lineRule="auto"/>
              <w:ind w:right="14"/>
              <w:jc w:val="center"/>
            </w:pPr>
            <w:r w:rsidRPr="008B578C">
              <w:rPr>
                <w:rFonts w:eastAsia="Arial" w:cs="Arial"/>
              </w:rPr>
              <w:t xml:space="preserve">1 </w:t>
            </w:r>
          </w:p>
        </w:tc>
        <w:tc>
          <w:tcPr>
            <w:tcW w:w="3614" w:type="dxa"/>
            <w:tcBorders>
              <w:top w:val="double" w:sz="6" w:space="0" w:color="000000"/>
              <w:left w:val="single" w:sz="6" w:space="0" w:color="000000"/>
              <w:bottom w:val="single" w:sz="6" w:space="0" w:color="000000"/>
              <w:right w:val="single" w:sz="6" w:space="0" w:color="000000"/>
            </w:tcBorders>
          </w:tcPr>
          <w:p w14:paraId="5CD7C64D" w14:textId="77777777" w:rsidR="00F830D5" w:rsidRPr="008B578C" w:rsidRDefault="00F830D5" w:rsidP="00AA7BBF">
            <w:pPr>
              <w:spacing w:line="259" w:lineRule="auto"/>
              <w:jc w:val="left"/>
            </w:pPr>
            <w:r w:rsidRPr="008B578C">
              <w:rPr>
                <w:rFonts w:eastAsia="Arial" w:cs="Arial"/>
              </w:rPr>
              <w:t xml:space="preserve">Skład i uziarnienie mieszanki mineralno-asfaltowej pobranej w wytwórni  </w:t>
            </w:r>
          </w:p>
        </w:tc>
        <w:tc>
          <w:tcPr>
            <w:tcW w:w="3470" w:type="dxa"/>
            <w:tcBorders>
              <w:top w:val="double" w:sz="6" w:space="0" w:color="000000"/>
              <w:left w:val="single" w:sz="6" w:space="0" w:color="000000"/>
              <w:bottom w:val="single" w:sz="6" w:space="0" w:color="000000"/>
              <w:right w:val="single" w:sz="6" w:space="0" w:color="000000"/>
            </w:tcBorders>
          </w:tcPr>
          <w:p w14:paraId="5CDF56AE" w14:textId="77777777" w:rsidR="00F830D5" w:rsidRPr="008B578C" w:rsidRDefault="00F830D5" w:rsidP="00AA7BBF">
            <w:pPr>
              <w:spacing w:line="259" w:lineRule="auto"/>
              <w:ind w:right="11"/>
              <w:jc w:val="center"/>
            </w:pPr>
            <w:r w:rsidRPr="008B578C">
              <w:rPr>
                <w:rFonts w:eastAsia="Arial" w:cs="Arial"/>
              </w:rPr>
              <w:t xml:space="preserve">1 próbka z dziennej produkcji </w:t>
            </w:r>
          </w:p>
          <w:p w14:paraId="7F0D41D3" w14:textId="77777777" w:rsidR="00F830D5" w:rsidRPr="008B578C" w:rsidRDefault="00F830D5" w:rsidP="00AA7BBF">
            <w:pPr>
              <w:spacing w:line="259" w:lineRule="auto"/>
              <w:ind w:left="43"/>
              <w:jc w:val="center"/>
            </w:pPr>
            <w:r w:rsidRPr="008B578C">
              <w:rPr>
                <w:rFonts w:eastAsia="Arial" w:cs="Arial"/>
              </w:rPr>
              <w:t xml:space="preserve"> </w:t>
            </w:r>
          </w:p>
        </w:tc>
      </w:tr>
      <w:tr w:rsidR="00F830D5" w:rsidRPr="008B578C" w14:paraId="38087001" w14:textId="77777777" w:rsidTr="00AA7BBF">
        <w:trPr>
          <w:trHeight w:val="367"/>
        </w:trPr>
        <w:tc>
          <w:tcPr>
            <w:tcW w:w="497" w:type="dxa"/>
            <w:tcBorders>
              <w:top w:val="single" w:sz="6" w:space="0" w:color="000000"/>
              <w:left w:val="single" w:sz="6" w:space="0" w:color="000000"/>
              <w:bottom w:val="single" w:sz="6" w:space="0" w:color="000000"/>
              <w:right w:val="single" w:sz="6" w:space="0" w:color="000000"/>
            </w:tcBorders>
          </w:tcPr>
          <w:p w14:paraId="2344B1FF" w14:textId="77777777" w:rsidR="00F830D5" w:rsidRPr="008B578C" w:rsidRDefault="00F830D5" w:rsidP="00AA7BBF">
            <w:pPr>
              <w:spacing w:line="259" w:lineRule="auto"/>
              <w:ind w:right="14"/>
              <w:jc w:val="center"/>
            </w:pPr>
            <w:r w:rsidRPr="008B578C">
              <w:rPr>
                <w:rFonts w:eastAsia="Arial" w:cs="Arial"/>
              </w:rPr>
              <w:lastRenderedPageBreak/>
              <w:t xml:space="preserve">2 </w:t>
            </w:r>
          </w:p>
        </w:tc>
        <w:tc>
          <w:tcPr>
            <w:tcW w:w="3614" w:type="dxa"/>
            <w:tcBorders>
              <w:top w:val="single" w:sz="6" w:space="0" w:color="000000"/>
              <w:left w:val="single" w:sz="6" w:space="0" w:color="000000"/>
              <w:bottom w:val="single" w:sz="6" w:space="0" w:color="000000"/>
              <w:right w:val="single" w:sz="6" w:space="0" w:color="000000"/>
            </w:tcBorders>
          </w:tcPr>
          <w:p w14:paraId="1D6D383D" w14:textId="77777777" w:rsidR="00F830D5" w:rsidRPr="008B578C" w:rsidRDefault="00F830D5" w:rsidP="00AA7BBF">
            <w:pPr>
              <w:spacing w:line="259" w:lineRule="auto"/>
              <w:jc w:val="left"/>
            </w:pPr>
            <w:r w:rsidRPr="008B578C">
              <w:rPr>
                <w:rFonts w:eastAsia="Arial" w:cs="Arial"/>
              </w:rPr>
              <w:t xml:space="preserve">Właściwości asfaltu </w:t>
            </w:r>
          </w:p>
        </w:tc>
        <w:tc>
          <w:tcPr>
            <w:tcW w:w="3470" w:type="dxa"/>
            <w:tcBorders>
              <w:top w:val="single" w:sz="6" w:space="0" w:color="000000"/>
              <w:left w:val="single" w:sz="6" w:space="0" w:color="000000"/>
              <w:bottom w:val="single" w:sz="6" w:space="0" w:color="000000"/>
              <w:right w:val="single" w:sz="6" w:space="0" w:color="000000"/>
            </w:tcBorders>
          </w:tcPr>
          <w:p w14:paraId="02134345" w14:textId="77777777" w:rsidR="00F830D5" w:rsidRPr="008B578C" w:rsidRDefault="00F830D5" w:rsidP="00AA7BBF">
            <w:pPr>
              <w:spacing w:line="259" w:lineRule="auto"/>
              <w:ind w:right="18"/>
              <w:jc w:val="center"/>
            </w:pPr>
            <w:r w:rsidRPr="008B578C">
              <w:rPr>
                <w:rFonts w:eastAsia="Arial" w:cs="Arial"/>
              </w:rPr>
              <w:t xml:space="preserve">dla każdej dostawy (cysterny) </w:t>
            </w:r>
          </w:p>
        </w:tc>
      </w:tr>
      <w:tr w:rsidR="00F830D5" w:rsidRPr="008B578C" w14:paraId="7AFE38D3" w14:textId="77777777" w:rsidTr="00AA7BBF">
        <w:trPr>
          <w:trHeight w:val="365"/>
        </w:trPr>
        <w:tc>
          <w:tcPr>
            <w:tcW w:w="497" w:type="dxa"/>
            <w:tcBorders>
              <w:top w:val="single" w:sz="6" w:space="0" w:color="000000"/>
              <w:left w:val="single" w:sz="6" w:space="0" w:color="000000"/>
              <w:bottom w:val="single" w:sz="6" w:space="0" w:color="000000"/>
              <w:right w:val="single" w:sz="6" w:space="0" w:color="000000"/>
            </w:tcBorders>
          </w:tcPr>
          <w:p w14:paraId="36BDAA36" w14:textId="77777777" w:rsidR="00F830D5" w:rsidRPr="008B578C" w:rsidRDefault="00F830D5" w:rsidP="00AA7BBF">
            <w:pPr>
              <w:spacing w:line="259" w:lineRule="auto"/>
              <w:ind w:right="14"/>
              <w:jc w:val="center"/>
            </w:pPr>
            <w:r w:rsidRPr="008B578C">
              <w:rPr>
                <w:rFonts w:eastAsia="Arial" w:cs="Arial"/>
              </w:rPr>
              <w:t xml:space="preserve">3 </w:t>
            </w:r>
          </w:p>
        </w:tc>
        <w:tc>
          <w:tcPr>
            <w:tcW w:w="3614" w:type="dxa"/>
            <w:tcBorders>
              <w:top w:val="single" w:sz="6" w:space="0" w:color="000000"/>
              <w:left w:val="single" w:sz="6" w:space="0" w:color="000000"/>
              <w:bottom w:val="single" w:sz="6" w:space="0" w:color="000000"/>
              <w:right w:val="single" w:sz="6" w:space="0" w:color="000000"/>
            </w:tcBorders>
          </w:tcPr>
          <w:p w14:paraId="2537ADEA" w14:textId="77777777" w:rsidR="00F830D5" w:rsidRPr="008B578C" w:rsidRDefault="00F830D5" w:rsidP="00AA7BBF">
            <w:pPr>
              <w:spacing w:line="259" w:lineRule="auto"/>
              <w:jc w:val="left"/>
            </w:pPr>
            <w:r w:rsidRPr="008B578C">
              <w:rPr>
                <w:rFonts w:eastAsia="Arial" w:cs="Arial"/>
              </w:rPr>
              <w:t xml:space="preserve">Właściwości wypełniacza </w:t>
            </w:r>
          </w:p>
        </w:tc>
        <w:tc>
          <w:tcPr>
            <w:tcW w:w="3470" w:type="dxa"/>
            <w:tcBorders>
              <w:top w:val="single" w:sz="6" w:space="0" w:color="000000"/>
              <w:left w:val="single" w:sz="6" w:space="0" w:color="000000"/>
              <w:bottom w:val="single" w:sz="6" w:space="0" w:color="000000"/>
              <w:right w:val="single" w:sz="6" w:space="0" w:color="000000"/>
            </w:tcBorders>
          </w:tcPr>
          <w:p w14:paraId="6417AABE" w14:textId="77777777" w:rsidR="00F830D5" w:rsidRPr="008B578C" w:rsidRDefault="00F830D5" w:rsidP="00AA7BBF">
            <w:pPr>
              <w:spacing w:line="259" w:lineRule="auto"/>
              <w:ind w:right="17"/>
              <w:jc w:val="center"/>
            </w:pPr>
            <w:r w:rsidRPr="008B578C">
              <w:rPr>
                <w:rFonts w:eastAsia="Arial" w:cs="Arial"/>
              </w:rPr>
              <w:t xml:space="preserve">1 na 100 Mg </w:t>
            </w:r>
          </w:p>
        </w:tc>
      </w:tr>
      <w:tr w:rsidR="00F830D5" w:rsidRPr="008B578C" w14:paraId="5068E706" w14:textId="77777777" w:rsidTr="00AA7BBF">
        <w:trPr>
          <w:trHeight w:val="365"/>
        </w:trPr>
        <w:tc>
          <w:tcPr>
            <w:tcW w:w="497" w:type="dxa"/>
            <w:tcBorders>
              <w:top w:val="single" w:sz="6" w:space="0" w:color="000000"/>
              <w:left w:val="single" w:sz="6" w:space="0" w:color="000000"/>
              <w:bottom w:val="single" w:sz="6" w:space="0" w:color="000000"/>
              <w:right w:val="single" w:sz="6" w:space="0" w:color="000000"/>
            </w:tcBorders>
          </w:tcPr>
          <w:p w14:paraId="05D6F5E2" w14:textId="77777777" w:rsidR="00F830D5" w:rsidRPr="008B578C" w:rsidRDefault="00F830D5" w:rsidP="00AA7BBF">
            <w:pPr>
              <w:spacing w:line="259" w:lineRule="auto"/>
              <w:ind w:right="14"/>
              <w:jc w:val="center"/>
            </w:pPr>
            <w:r w:rsidRPr="008B578C">
              <w:rPr>
                <w:rFonts w:eastAsia="Arial" w:cs="Arial"/>
              </w:rPr>
              <w:t xml:space="preserve">4 </w:t>
            </w:r>
          </w:p>
        </w:tc>
        <w:tc>
          <w:tcPr>
            <w:tcW w:w="3614" w:type="dxa"/>
            <w:tcBorders>
              <w:top w:val="single" w:sz="6" w:space="0" w:color="000000"/>
              <w:left w:val="single" w:sz="6" w:space="0" w:color="000000"/>
              <w:bottom w:val="single" w:sz="6" w:space="0" w:color="000000"/>
              <w:right w:val="single" w:sz="6" w:space="0" w:color="000000"/>
            </w:tcBorders>
          </w:tcPr>
          <w:p w14:paraId="22A3A310" w14:textId="77777777" w:rsidR="00F830D5" w:rsidRPr="008B578C" w:rsidRDefault="00F830D5" w:rsidP="00AA7BBF">
            <w:pPr>
              <w:spacing w:line="259" w:lineRule="auto"/>
              <w:jc w:val="left"/>
            </w:pPr>
            <w:r w:rsidRPr="008B578C">
              <w:rPr>
                <w:rFonts w:eastAsia="Arial" w:cs="Arial"/>
              </w:rPr>
              <w:t xml:space="preserve">Właściwości kruszywa </w:t>
            </w:r>
          </w:p>
        </w:tc>
        <w:tc>
          <w:tcPr>
            <w:tcW w:w="3470" w:type="dxa"/>
            <w:tcBorders>
              <w:top w:val="single" w:sz="6" w:space="0" w:color="000000"/>
              <w:left w:val="single" w:sz="6" w:space="0" w:color="000000"/>
              <w:bottom w:val="single" w:sz="6" w:space="0" w:color="000000"/>
              <w:right w:val="single" w:sz="6" w:space="0" w:color="000000"/>
            </w:tcBorders>
          </w:tcPr>
          <w:p w14:paraId="7AB36CFC" w14:textId="77777777" w:rsidR="00F830D5" w:rsidRPr="008B578C" w:rsidRDefault="00F830D5" w:rsidP="00AA7BBF">
            <w:pPr>
              <w:spacing w:line="259" w:lineRule="auto"/>
              <w:ind w:right="17"/>
              <w:jc w:val="center"/>
            </w:pPr>
            <w:r w:rsidRPr="008B578C">
              <w:rPr>
                <w:rFonts w:eastAsia="Arial" w:cs="Arial"/>
              </w:rPr>
              <w:t xml:space="preserve"> przy każdej zmianie </w:t>
            </w:r>
          </w:p>
        </w:tc>
      </w:tr>
      <w:tr w:rsidR="00F830D5" w:rsidRPr="008B578C" w14:paraId="54EA0AE2" w14:textId="77777777" w:rsidTr="00AA7BBF">
        <w:trPr>
          <w:trHeight w:val="475"/>
        </w:trPr>
        <w:tc>
          <w:tcPr>
            <w:tcW w:w="497" w:type="dxa"/>
            <w:tcBorders>
              <w:top w:val="single" w:sz="6" w:space="0" w:color="000000"/>
              <w:left w:val="single" w:sz="6" w:space="0" w:color="000000"/>
              <w:bottom w:val="single" w:sz="6" w:space="0" w:color="000000"/>
              <w:right w:val="single" w:sz="6" w:space="0" w:color="000000"/>
            </w:tcBorders>
          </w:tcPr>
          <w:p w14:paraId="6373A52C" w14:textId="77777777" w:rsidR="00F830D5" w:rsidRPr="008B578C" w:rsidRDefault="00F830D5" w:rsidP="00AA7BBF">
            <w:pPr>
              <w:spacing w:line="259" w:lineRule="auto"/>
              <w:ind w:right="14"/>
              <w:jc w:val="center"/>
            </w:pPr>
            <w:r w:rsidRPr="008B578C">
              <w:rPr>
                <w:rFonts w:eastAsia="Arial" w:cs="Arial"/>
              </w:rPr>
              <w:t xml:space="preserve">5 </w:t>
            </w:r>
          </w:p>
        </w:tc>
        <w:tc>
          <w:tcPr>
            <w:tcW w:w="3614" w:type="dxa"/>
            <w:tcBorders>
              <w:top w:val="single" w:sz="6" w:space="0" w:color="000000"/>
              <w:left w:val="single" w:sz="6" w:space="0" w:color="000000"/>
              <w:bottom w:val="single" w:sz="6" w:space="0" w:color="000000"/>
              <w:right w:val="single" w:sz="6" w:space="0" w:color="000000"/>
            </w:tcBorders>
          </w:tcPr>
          <w:p w14:paraId="66947A93" w14:textId="77777777" w:rsidR="00F830D5" w:rsidRPr="008B578C" w:rsidRDefault="00F830D5" w:rsidP="00AA7BBF">
            <w:pPr>
              <w:spacing w:line="259" w:lineRule="auto"/>
              <w:jc w:val="left"/>
            </w:pPr>
            <w:r w:rsidRPr="008B578C">
              <w:rPr>
                <w:rFonts w:eastAsia="Arial" w:cs="Arial"/>
              </w:rPr>
              <w:t xml:space="preserve">Temperatura składników mieszanki mineralno-asfaltowej </w:t>
            </w:r>
          </w:p>
        </w:tc>
        <w:tc>
          <w:tcPr>
            <w:tcW w:w="3470" w:type="dxa"/>
            <w:tcBorders>
              <w:top w:val="single" w:sz="6" w:space="0" w:color="000000"/>
              <w:left w:val="single" w:sz="6" w:space="0" w:color="000000"/>
              <w:bottom w:val="single" w:sz="6" w:space="0" w:color="000000"/>
              <w:right w:val="single" w:sz="6" w:space="0" w:color="000000"/>
            </w:tcBorders>
            <w:vAlign w:val="center"/>
          </w:tcPr>
          <w:p w14:paraId="692F4153" w14:textId="77777777" w:rsidR="00F830D5" w:rsidRPr="008B578C" w:rsidRDefault="00F830D5" w:rsidP="00AA7BBF">
            <w:pPr>
              <w:spacing w:line="259" w:lineRule="auto"/>
              <w:ind w:right="13"/>
              <w:jc w:val="center"/>
            </w:pPr>
            <w:r w:rsidRPr="008B578C">
              <w:rPr>
                <w:rFonts w:eastAsia="Arial" w:cs="Arial"/>
              </w:rPr>
              <w:t xml:space="preserve">dozór ciągły </w:t>
            </w:r>
          </w:p>
        </w:tc>
      </w:tr>
      <w:tr w:rsidR="00F830D5" w:rsidRPr="008B578C" w14:paraId="24ED0FD1" w14:textId="77777777" w:rsidTr="00AA7BBF">
        <w:trPr>
          <w:trHeight w:val="473"/>
        </w:trPr>
        <w:tc>
          <w:tcPr>
            <w:tcW w:w="497" w:type="dxa"/>
            <w:tcBorders>
              <w:top w:val="single" w:sz="6" w:space="0" w:color="000000"/>
              <w:left w:val="single" w:sz="6" w:space="0" w:color="000000"/>
              <w:bottom w:val="single" w:sz="6" w:space="0" w:color="000000"/>
              <w:right w:val="single" w:sz="6" w:space="0" w:color="000000"/>
            </w:tcBorders>
          </w:tcPr>
          <w:p w14:paraId="31B05200" w14:textId="77777777" w:rsidR="00F830D5" w:rsidRPr="008B578C" w:rsidRDefault="00F830D5" w:rsidP="00AA7BBF">
            <w:pPr>
              <w:spacing w:line="259" w:lineRule="auto"/>
              <w:ind w:right="14"/>
              <w:jc w:val="center"/>
            </w:pPr>
            <w:r w:rsidRPr="008B578C">
              <w:rPr>
                <w:rFonts w:eastAsia="Arial" w:cs="Arial"/>
              </w:rPr>
              <w:t xml:space="preserve">6 </w:t>
            </w:r>
          </w:p>
        </w:tc>
        <w:tc>
          <w:tcPr>
            <w:tcW w:w="3614" w:type="dxa"/>
            <w:tcBorders>
              <w:top w:val="single" w:sz="6" w:space="0" w:color="000000"/>
              <w:left w:val="single" w:sz="6" w:space="0" w:color="000000"/>
              <w:bottom w:val="single" w:sz="6" w:space="0" w:color="000000"/>
              <w:right w:val="single" w:sz="6" w:space="0" w:color="000000"/>
            </w:tcBorders>
          </w:tcPr>
          <w:p w14:paraId="544691EE" w14:textId="77777777" w:rsidR="00F830D5" w:rsidRPr="008B578C" w:rsidRDefault="00F830D5" w:rsidP="00AA7BBF">
            <w:pPr>
              <w:spacing w:line="259" w:lineRule="auto"/>
              <w:jc w:val="left"/>
            </w:pPr>
            <w:r w:rsidRPr="008B578C">
              <w:rPr>
                <w:rFonts w:eastAsia="Arial" w:cs="Arial"/>
              </w:rPr>
              <w:t xml:space="preserve">Temperatura mieszanki </w:t>
            </w:r>
            <w:proofErr w:type="spellStart"/>
            <w:r w:rsidRPr="008B578C">
              <w:rPr>
                <w:rFonts w:eastAsia="Arial" w:cs="Arial"/>
              </w:rPr>
              <w:t>mineralnoasfaltowej</w:t>
            </w:r>
            <w:proofErr w:type="spellEnd"/>
            <w:r w:rsidRPr="008B578C">
              <w:rPr>
                <w:rFonts w:eastAsia="Arial" w:cs="Arial"/>
              </w:rPr>
              <w:t xml:space="preserve"> </w:t>
            </w:r>
          </w:p>
        </w:tc>
        <w:tc>
          <w:tcPr>
            <w:tcW w:w="3470" w:type="dxa"/>
            <w:tcBorders>
              <w:top w:val="single" w:sz="6" w:space="0" w:color="000000"/>
              <w:left w:val="single" w:sz="6" w:space="0" w:color="000000"/>
              <w:bottom w:val="single" w:sz="6" w:space="0" w:color="000000"/>
              <w:right w:val="single" w:sz="6" w:space="0" w:color="000000"/>
            </w:tcBorders>
          </w:tcPr>
          <w:p w14:paraId="32593FB0" w14:textId="77777777" w:rsidR="00F830D5" w:rsidRPr="008B578C" w:rsidRDefault="00F830D5" w:rsidP="00AA7BBF">
            <w:pPr>
              <w:spacing w:line="259" w:lineRule="auto"/>
              <w:jc w:val="center"/>
            </w:pPr>
            <w:r w:rsidRPr="008B578C">
              <w:rPr>
                <w:rFonts w:eastAsia="Arial" w:cs="Arial"/>
              </w:rPr>
              <w:t xml:space="preserve">każdy pojazd przy załadunku i w czasie wbudowywania </w:t>
            </w:r>
          </w:p>
        </w:tc>
      </w:tr>
      <w:tr w:rsidR="00F830D5" w:rsidRPr="008B578C" w14:paraId="562B5353" w14:textId="77777777" w:rsidTr="00AA7BBF">
        <w:trPr>
          <w:trHeight w:val="595"/>
        </w:trPr>
        <w:tc>
          <w:tcPr>
            <w:tcW w:w="497" w:type="dxa"/>
            <w:tcBorders>
              <w:top w:val="single" w:sz="6" w:space="0" w:color="000000"/>
              <w:left w:val="single" w:sz="6" w:space="0" w:color="000000"/>
              <w:bottom w:val="single" w:sz="6" w:space="0" w:color="000000"/>
              <w:right w:val="single" w:sz="6" w:space="0" w:color="000000"/>
            </w:tcBorders>
          </w:tcPr>
          <w:p w14:paraId="35848657" w14:textId="77777777" w:rsidR="00F830D5" w:rsidRPr="008B578C" w:rsidRDefault="00F830D5" w:rsidP="00AA7BBF">
            <w:pPr>
              <w:spacing w:line="259" w:lineRule="auto"/>
              <w:ind w:right="14"/>
              <w:jc w:val="center"/>
            </w:pPr>
            <w:r w:rsidRPr="008B578C">
              <w:rPr>
                <w:rFonts w:eastAsia="Arial" w:cs="Arial"/>
              </w:rPr>
              <w:t xml:space="preserve">7 </w:t>
            </w:r>
          </w:p>
        </w:tc>
        <w:tc>
          <w:tcPr>
            <w:tcW w:w="3614" w:type="dxa"/>
            <w:tcBorders>
              <w:top w:val="single" w:sz="6" w:space="0" w:color="000000"/>
              <w:left w:val="single" w:sz="6" w:space="0" w:color="000000"/>
              <w:bottom w:val="single" w:sz="6" w:space="0" w:color="000000"/>
              <w:right w:val="single" w:sz="6" w:space="0" w:color="000000"/>
            </w:tcBorders>
          </w:tcPr>
          <w:p w14:paraId="38228109" w14:textId="77777777" w:rsidR="00F830D5" w:rsidRPr="008B578C" w:rsidRDefault="00F830D5" w:rsidP="00AA7BBF">
            <w:pPr>
              <w:spacing w:line="259" w:lineRule="auto"/>
              <w:jc w:val="left"/>
            </w:pPr>
            <w:r w:rsidRPr="008B578C">
              <w:rPr>
                <w:rFonts w:eastAsia="Arial" w:cs="Arial"/>
              </w:rPr>
              <w:t xml:space="preserve">Wygląd mieszanki </w:t>
            </w:r>
            <w:proofErr w:type="spellStart"/>
            <w:r w:rsidRPr="008B578C">
              <w:rPr>
                <w:rFonts w:eastAsia="Arial" w:cs="Arial"/>
              </w:rPr>
              <w:t>mineralnoasfaltowej</w:t>
            </w:r>
            <w:proofErr w:type="spellEnd"/>
            <w:r w:rsidRPr="008B578C">
              <w:rPr>
                <w:rFonts w:eastAsia="Arial" w:cs="Arial"/>
              </w:rPr>
              <w:t xml:space="preserve"> </w:t>
            </w:r>
          </w:p>
        </w:tc>
        <w:tc>
          <w:tcPr>
            <w:tcW w:w="3470" w:type="dxa"/>
            <w:tcBorders>
              <w:top w:val="single" w:sz="6" w:space="0" w:color="000000"/>
              <w:left w:val="single" w:sz="6" w:space="0" w:color="000000"/>
              <w:bottom w:val="single" w:sz="6" w:space="0" w:color="000000"/>
              <w:right w:val="single" w:sz="6" w:space="0" w:color="000000"/>
            </w:tcBorders>
          </w:tcPr>
          <w:p w14:paraId="1EBD1069" w14:textId="77777777" w:rsidR="00F830D5" w:rsidRPr="008B578C" w:rsidRDefault="00F830D5" w:rsidP="00AA7BBF">
            <w:pPr>
              <w:spacing w:line="259" w:lineRule="auto"/>
              <w:ind w:right="14"/>
              <w:jc w:val="center"/>
            </w:pPr>
            <w:r w:rsidRPr="008B578C">
              <w:rPr>
                <w:rFonts w:eastAsia="Arial" w:cs="Arial"/>
              </w:rPr>
              <w:t xml:space="preserve">jw. </w:t>
            </w:r>
          </w:p>
        </w:tc>
      </w:tr>
      <w:tr w:rsidR="00F830D5" w:rsidRPr="008B578C" w14:paraId="5AD97A8D" w14:textId="77777777" w:rsidTr="00AA7BBF">
        <w:trPr>
          <w:trHeight w:val="706"/>
        </w:trPr>
        <w:tc>
          <w:tcPr>
            <w:tcW w:w="497" w:type="dxa"/>
            <w:tcBorders>
              <w:top w:val="single" w:sz="6" w:space="0" w:color="000000"/>
              <w:left w:val="single" w:sz="6" w:space="0" w:color="000000"/>
              <w:bottom w:val="single" w:sz="6" w:space="0" w:color="000000"/>
              <w:right w:val="single" w:sz="6" w:space="0" w:color="000000"/>
            </w:tcBorders>
          </w:tcPr>
          <w:p w14:paraId="5728866B" w14:textId="77777777" w:rsidR="00F830D5" w:rsidRPr="008B578C" w:rsidRDefault="00F830D5" w:rsidP="00AA7BBF">
            <w:pPr>
              <w:spacing w:line="259" w:lineRule="auto"/>
              <w:ind w:right="14"/>
              <w:jc w:val="center"/>
            </w:pPr>
            <w:r w:rsidRPr="008B578C">
              <w:rPr>
                <w:rFonts w:eastAsia="Arial" w:cs="Arial"/>
              </w:rPr>
              <w:t xml:space="preserve">8 </w:t>
            </w:r>
          </w:p>
        </w:tc>
        <w:tc>
          <w:tcPr>
            <w:tcW w:w="3614" w:type="dxa"/>
            <w:tcBorders>
              <w:top w:val="single" w:sz="6" w:space="0" w:color="000000"/>
              <w:left w:val="single" w:sz="6" w:space="0" w:color="000000"/>
              <w:bottom w:val="single" w:sz="6" w:space="0" w:color="000000"/>
              <w:right w:val="single" w:sz="6" w:space="0" w:color="000000"/>
            </w:tcBorders>
          </w:tcPr>
          <w:p w14:paraId="48B9ACF5" w14:textId="77777777" w:rsidR="00F830D5" w:rsidRPr="008B578C" w:rsidRDefault="00F830D5" w:rsidP="00AA7BBF">
            <w:pPr>
              <w:spacing w:line="259" w:lineRule="auto"/>
              <w:jc w:val="left"/>
            </w:pPr>
            <w:r w:rsidRPr="008B578C">
              <w:rPr>
                <w:rFonts w:eastAsia="Arial" w:cs="Arial"/>
              </w:rPr>
              <w:t xml:space="preserve">Właściwości próbek mieszanki mineralno-asfaltowej pobranej w wytwórni </w:t>
            </w:r>
          </w:p>
        </w:tc>
        <w:tc>
          <w:tcPr>
            <w:tcW w:w="3470" w:type="dxa"/>
            <w:tcBorders>
              <w:top w:val="single" w:sz="6" w:space="0" w:color="000000"/>
              <w:left w:val="single" w:sz="6" w:space="0" w:color="000000"/>
              <w:bottom w:val="single" w:sz="6" w:space="0" w:color="000000"/>
              <w:right w:val="single" w:sz="6" w:space="0" w:color="000000"/>
            </w:tcBorders>
          </w:tcPr>
          <w:p w14:paraId="162D1709" w14:textId="77777777" w:rsidR="00F830D5" w:rsidRPr="008B578C" w:rsidRDefault="00F830D5" w:rsidP="00AA7BBF">
            <w:pPr>
              <w:spacing w:line="259" w:lineRule="auto"/>
              <w:ind w:right="14"/>
              <w:jc w:val="center"/>
            </w:pPr>
            <w:r w:rsidRPr="008B578C">
              <w:rPr>
                <w:rFonts w:eastAsia="Arial" w:cs="Arial"/>
              </w:rPr>
              <w:t xml:space="preserve">jeden raz dziennie </w:t>
            </w:r>
          </w:p>
        </w:tc>
      </w:tr>
    </w:tbl>
    <w:p w14:paraId="643F5B99" w14:textId="77777777" w:rsidR="00F830D5" w:rsidRPr="008B578C" w:rsidRDefault="00F830D5" w:rsidP="00F830D5">
      <w:pPr>
        <w:spacing w:after="111"/>
        <w:ind w:left="579"/>
        <w:rPr>
          <w:sz w:val="22"/>
          <w:szCs w:val="22"/>
        </w:rPr>
      </w:pPr>
      <w:r w:rsidRPr="008B578C">
        <w:rPr>
          <w:sz w:val="22"/>
          <w:szCs w:val="22"/>
        </w:rPr>
        <w:t>6.3.8.</w:t>
      </w:r>
      <w:r w:rsidRPr="008B578C">
        <w:rPr>
          <w:rFonts w:eastAsia="Arial" w:cs="Arial"/>
          <w:sz w:val="22"/>
          <w:szCs w:val="22"/>
        </w:rPr>
        <w:t xml:space="preserve"> </w:t>
      </w:r>
      <w:r w:rsidRPr="008B578C">
        <w:rPr>
          <w:sz w:val="22"/>
          <w:szCs w:val="22"/>
        </w:rPr>
        <w:t xml:space="preserve">Badanie właściwości kruszywa </w:t>
      </w:r>
    </w:p>
    <w:p w14:paraId="6DA9D765" w14:textId="77777777" w:rsidR="00F830D5" w:rsidRPr="008B578C" w:rsidRDefault="00F830D5" w:rsidP="00F830D5">
      <w:pPr>
        <w:spacing w:after="109"/>
        <w:ind w:left="1066"/>
        <w:rPr>
          <w:sz w:val="22"/>
          <w:szCs w:val="22"/>
        </w:rPr>
      </w:pPr>
      <w:r w:rsidRPr="008B578C">
        <w:rPr>
          <w:sz w:val="22"/>
          <w:szCs w:val="22"/>
        </w:rPr>
        <w:t xml:space="preserve">Przy każdej zmianie kruszywa należy określić klasę i gatunek kruszywa. </w:t>
      </w:r>
    </w:p>
    <w:p w14:paraId="27B91D3A" w14:textId="77777777" w:rsidR="00F830D5" w:rsidRPr="008B578C" w:rsidRDefault="00F830D5" w:rsidP="00F830D5">
      <w:pPr>
        <w:ind w:left="579"/>
        <w:rPr>
          <w:sz w:val="22"/>
          <w:szCs w:val="22"/>
        </w:rPr>
      </w:pPr>
      <w:r w:rsidRPr="008B578C">
        <w:rPr>
          <w:sz w:val="22"/>
          <w:szCs w:val="22"/>
        </w:rPr>
        <w:t>6.3.9.</w:t>
      </w:r>
      <w:r w:rsidRPr="008B578C">
        <w:rPr>
          <w:rFonts w:eastAsia="Arial" w:cs="Arial"/>
          <w:sz w:val="22"/>
          <w:szCs w:val="22"/>
          <w:vertAlign w:val="subscript"/>
        </w:rPr>
        <w:t xml:space="preserve"> </w:t>
      </w:r>
      <w:r w:rsidRPr="008B578C">
        <w:rPr>
          <w:sz w:val="22"/>
          <w:szCs w:val="22"/>
        </w:rPr>
        <w:t xml:space="preserve">Pomiar temperatury składników mieszanki mineralno-asfaltowej </w:t>
      </w:r>
    </w:p>
    <w:p w14:paraId="03A30454" w14:textId="77777777" w:rsidR="00F830D5" w:rsidRPr="008B578C" w:rsidRDefault="00F830D5" w:rsidP="00F830D5">
      <w:pPr>
        <w:spacing w:after="112"/>
        <w:ind w:left="708" w:firstLine="348"/>
        <w:rPr>
          <w:sz w:val="22"/>
          <w:szCs w:val="22"/>
        </w:rPr>
      </w:pPr>
      <w:r w:rsidRPr="008B578C">
        <w:rPr>
          <w:sz w:val="22"/>
          <w:szCs w:val="22"/>
        </w:rPr>
        <w:t xml:space="preserve">Pomiar temperatury składników mieszanki mineralno-asfaltowej polega na odczytaniu temperatury na skali odpowiedniego termometru zamontowanego na otaczarce. Temperatura powinna być zgodna z wymaganiami podanymi w recepcie laboratoryjnej i SST. </w:t>
      </w:r>
    </w:p>
    <w:p w14:paraId="1FE9BE38" w14:textId="77777777" w:rsidR="00F830D5" w:rsidRPr="008B578C" w:rsidRDefault="00F830D5" w:rsidP="00F830D5">
      <w:pPr>
        <w:ind w:left="579"/>
        <w:rPr>
          <w:sz w:val="22"/>
          <w:szCs w:val="22"/>
        </w:rPr>
      </w:pPr>
      <w:r w:rsidRPr="008B578C">
        <w:rPr>
          <w:sz w:val="22"/>
          <w:szCs w:val="22"/>
        </w:rPr>
        <w:t>6.3.10.</w:t>
      </w:r>
      <w:r w:rsidRPr="008B578C">
        <w:rPr>
          <w:rFonts w:eastAsia="Arial" w:cs="Arial"/>
          <w:sz w:val="22"/>
          <w:szCs w:val="22"/>
          <w:vertAlign w:val="subscript"/>
        </w:rPr>
        <w:t xml:space="preserve"> </w:t>
      </w:r>
      <w:r w:rsidRPr="008B578C">
        <w:rPr>
          <w:sz w:val="22"/>
          <w:szCs w:val="22"/>
        </w:rPr>
        <w:t xml:space="preserve">Pomiar temperatury mieszanki mineralno-asfaltowej </w:t>
      </w:r>
    </w:p>
    <w:p w14:paraId="65332A8E" w14:textId="77777777" w:rsidR="00F830D5" w:rsidRPr="008B578C" w:rsidRDefault="00F830D5" w:rsidP="00F830D5">
      <w:pPr>
        <w:ind w:left="708" w:firstLine="348"/>
        <w:rPr>
          <w:sz w:val="22"/>
          <w:szCs w:val="22"/>
        </w:rPr>
      </w:pPr>
      <w:r w:rsidRPr="008B578C">
        <w:rPr>
          <w:sz w:val="22"/>
          <w:szCs w:val="22"/>
        </w:rPr>
        <w:t xml:space="preserve">Pomiar temperatury mieszanki  mineralno-asfaltowej polega na kilkakrotnym zanurzeniu termometru w mieszance i odczytaniu temperatury. </w:t>
      </w:r>
    </w:p>
    <w:p w14:paraId="76F47CF9" w14:textId="77777777" w:rsidR="00F830D5" w:rsidRPr="008B578C" w:rsidRDefault="00F830D5" w:rsidP="00F830D5">
      <w:pPr>
        <w:spacing w:after="107"/>
        <w:ind w:left="708" w:firstLine="348"/>
        <w:rPr>
          <w:sz w:val="22"/>
          <w:szCs w:val="22"/>
        </w:rPr>
      </w:pPr>
      <w:r w:rsidRPr="008B578C">
        <w:rPr>
          <w:sz w:val="22"/>
          <w:szCs w:val="22"/>
        </w:rPr>
        <w:t xml:space="preserve">Dokładność pomiaru </w:t>
      </w:r>
      <w:r w:rsidRPr="008B578C">
        <w:rPr>
          <w:rFonts w:eastAsia="Segoe UI Symbol" w:cs="Segoe UI Symbol"/>
          <w:sz w:val="22"/>
          <w:szCs w:val="22"/>
        </w:rPr>
        <w:t>±</w:t>
      </w:r>
      <w:r w:rsidRPr="008B578C">
        <w:rPr>
          <w:sz w:val="22"/>
          <w:szCs w:val="22"/>
        </w:rPr>
        <w:t xml:space="preserve"> 2</w:t>
      </w:r>
      <w:r w:rsidRPr="008B578C">
        <w:rPr>
          <w:sz w:val="22"/>
          <w:szCs w:val="22"/>
          <w:vertAlign w:val="superscript"/>
        </w:rPr>
        <w:t>o</w:t>
      </w:r>
      <w:r w:rsidRPr="008B578C">
        <w:rPr>
          <w:sz w:val="22"/>
          <w:szCs w:val="22"/>
        </w:rPr>
        <w:t xml:space="preserve"> C. Temperatura powinna być zgodna z wymaganiami podanymi w  SST. </w:t>
      </w:r>
    </w:p>
    <w:p w14:paraId="1C6B522C" w14:textId="77777777" w:rsidR="00F830D5" w:rsidRPr="008B578C" w:rsidRDefault="00F830D5" w:rsidP="00F830D5">
      <w:pPr>
        <w:ind w:left="579"/>
        <w:rPr>
          <w:sz w:val="22"/>
          <w:szCs w:val="22"/>
        </w:rPr>
      </w:pPr>
      <w:r w:rsidRPr="008B578C">
        <w:rPr>
          <w:sz w:val="22"/>
          <w:szCs w:val="22"/>
        </w:rPr>
        <w:t>6.3.11.</w:t>
      </w:r>
      <w:r w:rsidRPr="008B578C">
        <w:rPr>
          <w:rFonts w:eastAsia="Arial" w:cs="Arial"/>
          <w:sz w:val="22"/>
          <w:szCs w:val="22"/>
          <w:vertAlign w:val="subscript"/>
        </w:rPr>
        <w:t xml:space="preserve"> </w:t>
      </w:r>
      <w:r w:rsidRPr="008B578C">
        <w:rPr>
          <w:sz w:val="22"/>
          <w:szCs w:val="22"/>
        </w:rPr>
        <w:t xml:space="preserve">Sprawdzenie wyglądu mieszanki mineralno-asfaltowej </w:t>
      </w:r>
    </w:p>
    <w:p w14:paraId="5C3C233F" w14:textId="77777777" w:rsidR="00F830D5" w:rsidRPr="008B578C" w:rsidRDefault="00F830D5" w:rsidP="00F830D5">
      <w:pPr>
        <w:spacing w:after="113"/>
        <w:ind w:left="708" w:firstLine="348"/>
        <w:rPr>
          <w:sz w:val="22"/>
          <w:szCs w:val="22"/>
        </w:rPr>
      </w:pPr>
      <w:r w:rsidRPr="008B578C">
        <w:rPr>
          <w:sz w:val="22"/>
          <w:szCs w:val="22"/>
        </w:rPr>
        <w:t xml:space="preserve">Sprawdzenie wyglądu mieszanki mineralno-asfaltowej polega na ocenie wizualnej jej wyglądu w czasie produkcji, załadunku, rozładunku i wbudowywania. </w:t>
      </w:r>
    </w:p>
    <w:p w14:paraId="0A2109BF" w14:textId="77777777" w:rsidR="00F830D5" w:rsidRPr="008B578C" w:rsidRDefault="00F830D5" w:rsidP="00F830D5">
      <w:pPr>
        <w:ind w:left="579"/>
        <w:rPr>
          <w:sz w:val="22"/>
          <w:szCs w:val="22"/>
        </w:rPr>
      </w:pPr>
      <w:r w:rsidRPr="008B578C">
        <w:rPr>
          <w:sz w:val="22"/>
          <w:szCs w:val="22"/>
        </w:rPr>
        <w:t>6.3.12.</w:t>
      </w:r>
      <w:r w:rsidRPr="008B578C">
        <w:rPr>
          <w:rFonts w:eastAsia="Arial" w:cs="Arial"/>
          <w:sz w:val="22"/>
          <w:szCs w:val="22"/>
          <w:vertAlign w:val="subscript"/>
        </w:rPr>
        <w:t xml:space="preserve"> </w:t>
      </w:r>
      <w:r w:rsidRPr="008B578C">
        <w:rPr>
          <w:sz w:val="22"/>
          <w:szCs w:val="22"/>
        </w:rPr>
        <w:t xml:space="preserve">Właściwości mieszanki mineralno-asfaltowej </w:t>
      </w:r>
    </w:p>
    <w:p w14:paraId="307FA068" w14:textId="77777777" w:rsidR="00F830D5" w:rsidRPr="008B578C" w:rsidRDefault="00F830D5" w:rsidP="00F830D5">
      <w:pPr>
        <w:spacing w:after="112"/>
        <w:ind w:left="708" w:firstLine="348"/>
        <w:rPr>
          <w:sz w:val="22"/>
          <w:szCs w:val="22"/>
        </w:rPr>
      </w:pPr>
      <w:r w:rsidRPr="008B578C">
        <w:rPr>
          <w:sz w:val="22"/>
          <w:szCs w:val="22"/>
        </w:rPr>
        <w:t xml:space="preserve">Właściwości mieszanki mineralno-asfaltowej należy określać na próbkach zagęszczonych metodą Marshalla. Wyniki powinny być zgodne z receptą laboratoryjną. </w:t>
      </w:r>
    </w:p>
    <w:p w14:paraId="2B397C37" w14:textId="77777777" w:rsidR="00F830D5" w:rsidRPr="008B578C" w:rsidRDefault="00F830D5" w:rsidP="00F830D5">
      <w:pPr>
        <w:pStyle w:val="Nagwek2"/>
        <w:ind w:left="777" w:hanging="432"/>
      </w:pPr>
      <w:r w:rsidRPr="008B578C">
        <w:t>6.4.</w:t>
      </w:r>
      <w:r w:rsidRPr="008B578C">
        <w:rPr>
          <w:rFonts w:eastAsia="Arial"/>
          <w:vertAlign w:val="subscript"/>
        </w:rPr>
        <w:t xml:space="preserve"> </w:t>
      </w:r>
      <w:r w:rsidRPr="008B578C">
        <w:t xml:space="preserve">Badania dotyczące cech geometrycznych i właściwości warstw nawierzchni z betonu asfaltowego  </w:t>
      </w:r>
    </w:p>
    <w:p w14:paraId="575F19EE" w14:textId="77777777" w:rsidR="00F830D5" w:rsidRPr="008B578C" w:rsidRDefault="00F830D5" w:rsidP="00F830D5">
      <w:pPr>
        <w:ind w:left="579"/>
        <w:rPr>
          <w:sz w:val="22"/>
          <w:szCs w:val="22"/>
        </w:rPr>
      </w:pPr>
      <w:r w:rsidRPr="008B578C">
        <w:rPr>
          <w:sz w:val="22"/>
          <w:szCs w:val="22"/>
        </w:rPr>
        <w:t>6.4.1.</w:t>
      </w:r>
      <w:r w:rsidRPr="008B578C">
        <w:rPr>
          <w:rFonts w:eastAsia="Arial" w:cs="Arial"/>
          <w:sz w:val="22"/>
          <w:szCs w:val="22"/>
          <w:vertAlign w:val="subscript"/>
        </w:rPr>
        <w:t xml:space="preserve"> </w:t>
      </w:r>
      <w:r w:rsidRPr="008B578C">
        <w:rPr>
          <w:sz w:val="22"/>
          <w:szCs w:val="22"/>
        </w:rPr>
        <w:t xml:space="preserve">Częstotliwość oraz zakres badań i pomiarów </w:t>
      </w:r>
    </w:p>
    <w:p w14:paraId="76729207" w14:textId="77777777" w:rsidR="00F830D5" w:rsidRPr="008B578C" w:rsidRDefault="00F830D5" w:rsidP="00F830D5">
      <w:pPr>
        <w:ind w:left="708" w:firstLine="348"/>
        <w:rPr>
          <w:sz w:val="22"/>
          <w:szCs w:val="22"/>
        </w:rPr>
      </w:pPr>
      <w:r w:rsidRPr="008B578C">
        <w:rPr>
          <w:sz w:val="22"/>
          <w:szCs w:val="22"/>
        </w:rPr>
        <w:t xml:space="preserve">Częstotliwość oraz zakres badań i pomiarów wykonanych warstw nawierzchni z betonu asfaltowego podaje tablica 11. </w:t>
      </w:r>
    </w:p>
    <w:p w14:paraId="7C1CEA9D" w14:textId="77777777" w:rsidR="00F830D5" w:rsidRPr="008B578C" w:rsidRDefault="00F830D5" w:rsidP="00F830D5">
      <w:pPr>
        <w:spacing w:line="259" w:lineRule="auto"/>
        <w:ind w:left="1056"/>
        <w:jc w:val="left"/>
        <w:rPr>
          <w:sz w:val="22"/>
          <w:szCs w:val="22"/>
        </w:rPr>
      </w:pPr>
      <w:r w:rsidRPr="008B578C">
        <w:rPr>
          <w:sz w:val="22"/>
          <w:szCs w:val="22"/>
        </w:rPr>
        <w:t xml:space="preserve"> </w:t>
      </w:r>
    </w:p>
    <w:p w14:paraId="7C619260" w14:textId="77777777" w:rsidR="00F830D5" w:rsidRPr="008B578C" w:rsidRDefault="00F830D5" w:rsidP="00F830D5">
      <w:pPr>
        <w:spacing w:after="5" w:line="251" w:lineRule="auto"/>
        <w:ind w:left="715"/>
        <w:jc w:val="left"/>
        <w:rPr>
          <w:sz w:val="22"/>
          <w:szCs w:val="22"/>
        </w:rPr>
      </w:pPr>
      <w:r w:rsidRPr="008B578C">
        <w:rPr>
          <w:rFonts w:eastAsia="Arial" w:cs="Arial"/>
          <w:sz w:val="22"/>
          <w:szCs w:val="22"/>
        </w:rPr>
        <w:t xml:space="preserve">Tablica 11. Częstotliwość oraz zakres badań i pomiarów wykonanej warstwy z betonu asfaltowego </w:t>
      </w:r>
    </w:p>
    <w:tbl>
      <w:tblPr>
        <w:tblStyle w:val="TableGrid"/>
        <w:tblW w:w="8710" w:type="dxa"/>
        <w:tblInd w:w="638" w:type="dxa"/>
        <w:tblCellMar>
          <w:top w:w="37" w:type="dxa"/>
          <w:left w:w="70" w:type="dxa"/>
          <w:right w:w="33" w:type="dxa"/>
        </w:tblCellMar>
        <w:tblLook w:val="04A0" w:firstRow="1" w:lastRow="0" w:firstColumn="1" w:lastColumn="0" w:noHBand="0" w:noVBand="1"/>
      </w:tblPr>
      <w:tblGrid>
        <w:gridCol w:w="514"/>
        <w:gridCol w:w="3221"/>
        <w:gridCol w:w="4975"/>
      </w:tblGrid>
      <w:tr w:rsidR="00F830D5" w:rsidRPr="008B578C" w14:paraId="0286419D" w14:textId="77777777" w:rsidTr="00AA7BBF">
        <w:trPr>
          <w:trHeight w:val="497"/>
        </w:trPr>
        <w:tc>
          <w:tcPr>
            <w:tcW w:w="514" w:type="dxa"/>
            <w:tcBorders>
              <w:top w:val="single" w:sz="6" w:space="0" w:color="000000"/>
              <w:left w:val="single" w:sz="6" w:space="0" w:color="000000"/>
              <w:bottom w:val="single" w:sz="4" w:space="0" w:color="000000"/>
              <w:right w:val="single" w:sz="6" w:space="0" w:color="000000"/>
            </w:tcBorders>
            <w:vAlign w:val="center"/>
          </w:tcPr>
          <w:p w14:paraId="46396B21" w14:textId="77777777" w:rsidR="00F830D5" w:rsidRPr="008B578C" w:rsidRDefault="00F830D5" w:rsidP="00AA7BBF">
            <w:pPr>
              <w:spacing w:line="259" w:lineRule="auto"/>
              <w:ind w:left="31"/>
              <w:jc w:val="left"/>
            </w:pPr>
            <w:r w:rsidRPr="008B578C">
              <w:t xml:space="preserve">Lp. </w:t>
            </w:r>
          </w:p>
        </w:tc>
        <w:tc>
          <w:tcPr>
            <w:tcW w:w="3221" w:type="dxa"/>
            <w:tcBorders>
              <w:top w:val="single" w:sz="6" w:space="0" w:color="000000"/>
              <w:left w:val="single" w:sz="6" w:space="0" w:color="000000"/>
              <w:bottom w:val="single" w:sz="4" w:space="0" w:color="000000"/>
              <w:right w:val="single" w:sz="6" w:space="0" w:color="000000"/>
            </w:tcBorders>
            <w:vAlign w:val="center"/>
          </w:tcPr>
          <w:p w14:paraId="23CFAD60" w14:textId="77777777" w:rsidR="00F830D5" w:rsidRPr="008B578C" w:rsidRDefault="00F830D5" w:rsidP="00AA7BBF">
            <w:pPr>
              <w:spacing w:line="259" w:lineRule="auto"/>
              <w:ind w:right="42"/>
              <w:jc w:val="center"/>
            </w:pPr>
            <w:r w:rsidRPr="008B578C">
              <w:t xml:space="preserve">Badana cecha </w:t>
            </w:r>
          </w:p>
        </w:tc>
        <w:tc>
          <w:tcPr>
            <w:tcW w:w="4975" w:type="dxa"/>
            <w:tcBorders>
              <w:top w:val="single" w:sz="6" w:space="0" w:color="000000"/>
              <w:left w:val="single" w:sz="6" w:space="0" w:color="000000"/>
              <w:bottom w:val="single" w:sz="4" w:space="0" w:color="000000"/>
              <w:right w:val="single" w:sz="6" w:space="0" w:color="000000"/>
            </w:tcBorders>
            <w:vAlign w:val="center"/>
          </w:tcPr>
          <w:p w14:paraId="713B144A" w14:textId="77777777" w:rsidR="00F830D5" w:rsidRPr="008B578C" w:rsidRDefault="00F830D5" w:rsidP="00AA7BBF">
            <w:pPr>
              <w:spacing w:line="259" w:lineRule="auto"/>
              <w:ind w:right="37"/>
              <w:jc w:val="center"/>
            </w:pPr>
            <w:r w:rsidRPr="008B578C">
              <w:t xml:space="preserve">Minimalna częstotliwość badań i pomiarów </w:t>
            </w:r>
          </w:p>
        </w:tc>
      </w:tr>
      <w:tr w:rsidR="00F830D5" w:rsidRPr="008B578C" w14:paraId="758E24A5" w14:textId="77777777" w:rsidTr="00AA7BBF">
        <w:trPr>
          <w:trHeight w:val="557"/>
        </w:trPr>
        <w:tc>
          <w:tcPr>
            <w:tcW w:w="514" w:type="dxa"/>
            <w:tcBorders>
              <w:top w:val="single" w:sz="4" w:space="0" w:color="000000"/>
              <w:left w:val="single" w:sz="6" w:space="0" w:color="000000"/>
              <w:bottom w:val="single" w:sz="6" w:space="0" w:color="000000"/>
              <w:right w:val="single" w:sz="6" w:space="0" w:color="000000"/>
            </w:tcBorders>
          </w:tcPr>
          <w:p w14:paraId="738FD8B5" w14:textId="77777777" w:rsidR="00F830D5" w:rsidRPr="008B578C" w:rsidRDefault="00F830D5" w:rsidP="00AA7BBF">
            <w:pPr>
              <w:spacing w:line="259" w:lineRule="auto"/>
              <w:ind w:left="122"/>
              <w:jc w:val="left"/>
            </w:pPr>
            <w:r w:rsidRPr="008B578C">
              <w:t xml:space="preserve">1 </w:t>
            </w:r>
          </w:p>
        </w:tc>
        <w:tc>
          <w:tcPr>
            <w:tcW w:w="3221" w:type="dxa"/>
            <w:tcBorders>
              <w:top w:val="single" w:sz="4" w:space="0" w:color="000000"/>
              <w:left w:val="single" w:sz="6" w:space="0" w:color="000000"/>
              <w:bottom w:val="single" w:sz="6" w:space="0" w:color="000000"/>
              <w:right w:val="single" w:sz="6" w:space="0" w:color="000000"/>
            </w:tcBorders>
          </w:tcPr>
          <w:p w14:paraId="70798C31" w14:textId="77777777" w:rsidR="00F830D5" w:rsidRPr="008B578C" w:rsidRDefault="00F830D5" w:rsidP="00AA7BBF">
            <w:pPr>
              <w:spacing w:line="259" w:lineRule="auto"/>
              <w:jc w:val="left"/>
            </w:pPr>
            <w:r w:rsidRPr="008B578C">
              <w:t xml:space="preserve">Grubość warstwy </w:t>
            </w:r>
          </w:p>
        </w:tc>
        <w:tc>
          <w:tcPr>
            <w:tcW w:w="4975" w:type="dxa"/>
            <w:tcBorders>
              <w:top w:val="single" w:sz="4" w:space="0" w:color="000000"/>
              <w:left w:val="single" w:sz="6" w:space="0" w:color="000000"/>
              <w:bottom w:val="single" w:sz="6" w:space="0" w:color="000000"/>
              <w:right w:val="single" w:sz="6" w:space="0" w:color="000000"/>
            </w:tcBorders>
          </w:tcPr>
          <w:p w14:paraId="02042F10" w14:textId="77777777" w:rsidR="00F830D5" w:rsidRPr="008B578C" w:rsidRDefault="00F830D5" w:rsidP="00AA7BBF">
            <w:pPr>
              <w:spacing w:line="259" w:lineRule="auto"/>
              <w:jc w:val="center"/>
            </w:pPr>
            <w:r w:rsidRPr="008B578C">
              <w:t xml:space="preserve">min.2 próbki z każdego kilometra remontowanego pasa </w:t>
            </w:r>
          </w:p>
        </w:tc>
      </w:tr>
      <w:tr w:rsidR="00F830D5" w:rsidRPr="008B578C" w14:paraId="7419D3CC" w14:textId="77777777" w:rsidTr="00AA7BBF">
        <w:trPr>
          <w:trHeight w:val="319"/>
        </w:trPr>
        <w:tc>
          <w:tcPr>
            <w:tcW w:w="514" w:type="dxa"/>
            <w:tcBorders>
              <w:top w:val="single" w:sz="6" w:space="0" w:color="000000"/>
              <w:left w:val="single" w:sz="6" w:space="0" w:color="000000"/>
              <w:bottom w:val="single" w:sz="6" w:space="0" w:color="000000"/>
              <w:right w:val="single" w:sz="6" w:space="0" w:color="000000"/>
            </w:tcBorders>
          </w:tcPr>
          <w:p w14:paraId="6920B1BF" w14:textId="77777777" w:rsidR="00F830D5" w:rsidRPr="008B578C" w:rsidRDefault="00F830D5" w:rsidP="00AA7BBF">
            <w:pPr>
              <w:spacing w:line="259" w:lineRule="auto"/>
              <w:ind w:left="122"/>
              <w:jc w:val="left"/>
            </w:pPr>
            <w:r w:rsidRPr="008B578C">
              <w:t xml:space="preserve">2 </w:t>
            </w:r>
          </w:p>
        </w:tc>
        <w:tc>
          <w:tcPr>
            <w:tcW w:w="3221" w:type="dxa"/>
            <w:tcBorders>
              <w:top w:val="single" w:sz="6" w:space="0" w:color="000000"/>
              <w:left w:val="single" w:sz="6" w:space="0" w:color="000000"/>
              <w:bottom w:val="single" w:sz="6" w:space="0" w:color="000000"/>
              <w:right w:val="single" w:sz="6" w:space="0" w:color="000000"/>
            </w:tcBorders>
          </w:tcPr>
          <w:p w14:paraId="264FDB35" w14:textId="77777777" w:rsidR="00F830D5" w:rsidRPr="008B578C" w:rsidRDefault="00F830D5" w:rsidP="00AA7BBF">
            <w:pPr>
              <w:spacing w:line="259" w:lineRule="auto"/>
              <w:jc w:val="left"/>
            </w:pPr>
            <w:r w:rsidRPr="008B578C">
              <w:t xml:space="preserve">Złącza podłużne i poprzeczne </w:t>
            </w:r>
          </w:p>
        </w:tc>
        <w:tc>
          <w:tcPr>
            <w:tcW w:w="4975" w:type="dxa"/>
            <w:tcBorders>
              <w:top w:val="single" w:sz="6" w:space="0" w:color="000000"/>
              <w:left w:val="single" w:sz="6" w:space="0" w:color="000000"/>
              <w:bottom w:val="single" w:sz="6" w:space="0" w:color="000000"/>
              <w:right w:val="single" w:sz="6" w:space="0" w:color="000000"/>
            </w:tcBorders>
          </w:tcPr>
          <w:p w14:paraId="60994C87" w14:textId="77777777" w:rsidR="00F830D5" w:rsidRPr="008B578C" w:rsidRDefault="00F830D5" w:rsidP="00AA7BBF">
            <w:pPr>
              <w:spacing w:line="259" w:lineRule="auto"/>
              <w:ind w:right="42"/>
              <w:jc w:val="center"/>
            </w:pPr>
            <w:r w:rsidRPr="008B578C">
              <w:t xml:space="preserve">cała długość złącza </w:t>
            </w:r>
          </w:p>
        </w:tc>
      </w:tr>
      <w:tr w:rsidR="00F830D5" w:rsidRPr="008B578C" w14:paraId="0D80AF29" w14:textId="77777777" w:rsidTr="00AA7BBF">
        <w:trPr>
          <w:trHeight w:val="562"/>
        </w:trPr>
        <w:tc>
          <w:tcPr>
            <w:tcW w:w="514" w:type="dxa"/>
            <w:tcBorders>
              <w:top w:val="single" w:sz="6" w:space="0" w:color="000000"/>
              <w:left w:val="single" w:sz="6" w:space="0" w:color="000000"/>
              <w:bottom w:val="single" w:sz="6" w:space="0" w:color="000000"/>
              <w:right w:val="single" w:sz="6" w:space="0" w:color="000000"/>
            </w:tcBorders>
          </w:tcPr>
          <w:p w14:paraId="1DDF2383" w14:textId="77777777" w:rsidR="00F830D5" w:rsidRPr="008B578C" w:rsidRDefault="00F830D5" w:rsidP="00AA7BBF">
            <w:pPr>
              <w:spacing w:line="259" w:lineRule="auto"/>
              <w:ind w:left="122"/>
              <w:jc w:val="left"/>
            </w:pPr>
            <w:r w:rsidRPr="008B578C">
              <w:t xml:space="preserve">3 </w:t>
            </w:r>
          </w:p>
        </w:tc>
        <w:tc>
          <w:tcPr>
            <w:tcW w:w="3221" w:type="dxa"/>
            <w:tcBorders>
              <w:top w:val="single" w:sz="6" w:space="0" w:color="000000"/>
              <w:left w:val="single" w:sz="6" w:space="0" w:color="000000"/>
              <w:bottom w:val="single" w:sz="6" w:space="0" w:color="000000"/>
              <w:right w:val="single" w:sz="6" w:space="0" w:color="000000"/>
            </w:tcBorders>
          </w:tcPr>
          <w:p w14:paraId="1462095F" w14:textId="77777777" w:rsidR="00F830D5" w:rsidRPr="008B578C" w:rsidRDefault="00F830D5" w:rsidP="00AA7BBF">
            <w:pPr>
              <w:spacing w:line="259" w:lineRule="auto"/>
              <w:jc w:val="left"/>
            </w:pPr>
            <w:r w:rsidRPr="008B578C">
              <w:t xml:space="preserve">Krawędź, obramowanie warstwy </w:t>
            </w:r>
          </w:p>
        </w:tc>
        <w:tc>
          <w:tcPr>
            <w:tcW w:w="4975" w:type="dxa"/>
            <w:tcBorders>
              <w:top w:val="single" w:sz="6" w:space="0" w:color="000000"/>
              <w:left w:val="single" w:sz="6" w:space="0" w:color="000000"/>
              <w:bottom w:val="single" w:sz="6" w:space="0" w:color="000000"/>
              <w:right w:val="single" w:sz="6" w:space="0" w:color="000000"/>
            </w:tcBorders>
            <w:vAlign w:val="center"/>
          </w:tcPr>
          <w:p w14:paraId="100E3E82" w14:textId="77777777" w:rsidR="00F830D5" w:rsidRPr="008B578C" w:rsidRDefault="00F830D5" w:rsidP="00AA7BBF">
            <w:pPr>
              <w:spacing w:line="259" w:lineRule="auto"/>
              <w:ind w:right="41"/>
              <w:jc w:val="center"/>
            </w:pPr>
            <w:r w:rsidRPr="008B578C">
              <w:t xml:space="preserve">cała długość </w:t>
            </w:r>
          </w:p>
        </w:tc>
      </w:tr>
      <w:tr w:rsidR="00F830D5" w:rsidRPr="008B578C" w14:paraId="551E007F" w14:textId="77777777" w:rsidTr="00AA7BBF">
        <w:trPr>
          <w:trHeight w:val="314"/>
        </w:trPr>
        <w:tc>
          <w:tcPr>
            <w:tcW w:w="514" w:type="dxa"/>
            <w:tcBorders>
              <w:top w:val="single" w:sz="6" w:space="0" w:color="000000"/>
              <w:left w:val="single" w:sz="6" w:space="0" w:color="000000"/>
              <w:bottom w:val="single" w:sz="4" w:space="0" w:color="000000"/>
              <w:right w:val="single" w:sz="6" w:space="0" w:color="000000"/>
            </w:tcBorders>
          </w:tcPr>
          <w:p w14:paraId="1CCC78A3" w14:textId="77777777" w:rsidR="00F830D5" w:rsidRPr="008B578C" w:rsidRDefault="00F830D5" w:rsidP="00AA7BBF">
            <w:pPr>
              <w:spacing w:line="259" w:lineRule="auto"/>
              <w:ind w:left="122"/>
              <w:jc w:val="left"/>
            </w:pPr>
            <w:r w:rsidRPr="008B578C">
              <w:t xml:space="preserve">4 </w:t>
            </w:r>
          </w:p>
        </w:tc>
        <w:tc>
          <w:tcPr>
            <w:tcW w:w="3221" w:type="dxa"/>
            <w:tcBorders>
              <w:top w:val="single" w:sz="6" w:space="0" w:color="000000"/>
              <w:left w:val="single" w:sz="6" w:space="0" w:color="000000"/>
              <w:bottom w:val="single" w:sz="4" w:space="0" w:color="000000"/>
              <w:right w:val="single" w:sz="6" w:space="0" w:color="000000"/>
            </w:tcBorders>
          </w:tcPr>
          <w:p w14:paraId="6B3CB64A" w14:textId="77777777" w:rsidR="00F830D5" w:rsidRPr="008B578C" w:rsidRDefault="00F830D5" w:rsidP="00AA7BBF">
            <w:pPr>
              <w:spacing w:line="259" w:lineRule="auto"/>
              <w:jc w:val="left"/>
            </w:pPr>
            <w:r w:rsidRPr="008B578C">
              <w:t xml:space="preserve">Wygląd warstwy </w:t>
            </w:r>
          </w:p>
        </w:tc>
        <w:tc>
          <w:tcPr>
            <w:tcW w:w="4975" w:type="dxa"/>
            <w:tcBorders>
              <w:top w:val="single" w:sz="6" w:space="0" w:color="000000"/>
              <w:left w:val="single" w:sz="6" w:space="0" w:color="000000"/>
              <w:bottom w:val="single" w:sz="4" w:space="0" w:color="000000"/>
              <w:right w:val="single" w:sz="6" w:space="0" w:color="000000"/>
            </w:tcBorders>
          </w:tcPr>
          <w:p w14:paraId="132A341D" w14:textId="77777777" w:rsidR="00F830D5" w:rsidRPr="008B578C" w:rsidRDefault="00F830D5" w:rsidP="00AA7BBF">
            <w:pPr>
              <w:spacing w:line="259" w:lineRule="auto"/>
              <w:ind w:right="39"/>
              <w:jc w:val="center"/>
            </w:pPr>
            <w:r w:rsidRPr="008B578C">
              <w:t xml:space="preserve">ocena ciągła </w:t>
            </w:r>
          </w:p>
        </w:tc>
      </w:tr>
    </w:tbl>
    <w:p w14:paraId="7B05D84F" w14:textId="77777777" w:rsidR="00F830D5" w:rsidRPr="008B578C" w:rsidRDefault="00F830D5" w:rsidP="00F830D5">
      <w:pPr>
        <w:spacing w:after="104" w:line="259" w:lineRule="auto"/>
        <w:ind w:left="1056"/>
        <w:jc w:val="left"/>
        <w:rPr>
          <w:sz w:val="22"/>
          <w:szCs w:val="22"/>
        </w:rPr>
      </w:pPr>
      <w:r w:rsidRPr="008B578C">
        <w:rPr>
          <w:sz w:val="22"/>
          <w:szCs w:val="22"/>
        </w:rPr>
        <w:t xml:space="preserve"> </w:t>
      </w:r>
    </w:p>
    <w:p w14:paraId="2A48362D" w14:textId="77777777" w:rsidR="00F830D5" w:rsidRPr="008B578C" w:rsidRDefault="00F830D5" w:rsidP="00F830D5">
      <w:pPr>
        <w:spacing w:after="109"/>
        <w:ind w:left="579"/>
        <w:rPr>
          <w:sz w:val="22"/>
          <w:szCs w:val="22"/>
        </w:rPr>
      </w:pPr>
      <w:r w:rsidRPr="008B578C">
        <w:rPr>
          <w:sz w:val="22"/>
          <w:szCs w:val="22"/>
        </w:rPr>
        <w:t>6.4.2.</w:t>
      </w:r>
      <w:r w:rsidRPr="008B578C">
        <w:rPr>
          <w:rFonts w:eastAsia="Arial" w:cs="Arial"/>
          <w:sz w:val="22"/>
          <w:szCs w:val="22"/>
        </w:rPr>
        <w:t xml:space="preserve"> </w:t>
      </w:r>
      <w:r w:rsidRPr="008B578C">
        <w:rPr>
          <w:sz w:val="22"/>
          <w:szCs w:val="22"/>
        </w:rPr>
        <w:t xml:space="preserve">Równość podłużna warstwy </w:t>
      </w:r>
    </w:p>
    <w:p w14:paraId="2F533058" w14:textId="77777777" w:rsidR="00F830D5" w:rsidRPr="008B578C" w:rsidRDefault="00F830D5" w:rsidP="00F830D5">
      <w:pPr>
        <w:spacing w:after="115"/>
        <w:ind w:left="708" w:firstLine="348"/>
        <w:rPr>
          <w:sz w:val="22"/>
          <w:szCs w:val="22"/>
        </w:rPr>
      </w:pPr>
      <w:r w:rsidRPr="008B578C">
        <w:rPr>
          <w:sz w:val="22"/>
          <w:szCs w:val="22"/>
        </w:rPr>
        <w:t xml:space="preserve">Dopuszczalna wartość nierówności nawierzchni dla warstwy wiążącej wynosi 6mm.  </w:t>
      </w:r>
    </w:p>
    <w:p w14:paraId="25726B33" w14:textId="77777777" w:rsidR="00F830D5" w:rsidRPr="008B578C" w:rsidRDefault="00F830D5" w:rsidP="00F830D5">
      <w:pPr>
        <w:spacing w:after="109"/>
        <w:ind w:left="579"/>
        <w:rPr>
          <w:sz w:val="22"/>
          <w:szCs w:val="22"/>
        </w:rPr>
      </w:pPr>
      <w:r w:rsidRPr="008B578C">
        <w:rPr>
          <w:sz w:val="22"/>
          <w:szCs w:val="22"/>
        </w:rPr>
        <w:t>6.4.3.</w:t>
      </w:r>
      <w:r w:rsidRPr="008B578C">
        <w:rPr>
          <w:rFonts w:eastAsia="Arial" w:cs="Arial"/>
          <w:sz w:val="22"/>
          <w:szCs w:val="22"/>
        </w:rPr>
        <w:t xml:space="preserve"> </w:t>
      </w:r>
      <w:r w:rsidRPr="008B578C">
        <w:rPr>
          <w:sz w:val="22"/>
          <w:szCs w:val="22"/>
        </w:rPr>
        <w:t xml:space="preserve">Spadki poprzeczne warstwy </w:t>
      </w:r>
    </w:p>
    <w:p w14:paraId="31874517" w14:textId="77777777" w:rsidR="00F830D5" w:rsidRPr="008B578C" w:rsidRDefault="00F830D5" w:rsidP="00F830D5">
      <w:pPr>
        <w:spacing w:after="106"/>
        <w:ind w:left="708" w:firstLine="348"/>
        <w:rPr>
          <w:sz w:val="22"/>
          <w:szCs w:val="22"/>
        </w:rPr>
      </w:pPr>
      <w:r w:rsidRPr="008B578C">
        <w:rPr>
          <w:sz w:val="22"/>
          <w:szCs w:val="22"/>
        </w:rPr>
        <w:lastRenderedPageBreak/>
        <w:t xml:space="preserve">Spadki poprzeczne warstwy z betonu asfaltowego na odcinkach prostych i na łukach powinny być zgodne z dokumentacją projektową, z tolerancją </w:t>
      </w:r>
      <w:r w:rsidRPr="008B578C">
        <w:rPr>
          <w:rFonts w:eastAsia="Segoe UI Symbol" w:cs="Segoe UI Symbol"/>
          <w:sz w:val="22"/>
          <w:szCs w:val="22"/>
        </w:rPr>
        <w:t>±</w:t>
      </w:r>
      <w:r w:rsidRPr="008B578C">
        <w:rPr>
          <w:sz w:val="22"/>
          <w:szCs w:val="22"/>
        </w:rPr>
        <w:t xml:space="preserve"> 0,5 %. </w:t>
      </w:r>
    </w:p>
    <w:p w14:paraId="2D725AB9" w14:textId="77777777" w:rsidR="00F830D5" w:rsidRPr="008B578C" w:rsidRDefault="00F830D5" w:rsidP="00F830D5">
      <w:pPr>
        <w:spacing w:after="109"/>
        <w:ind w:left="579"/>
        <w:rPr>
          <w:sz w:val="22"/>
          <w:szCs w:val="22"/>
        </w:rPr>
      </w:pPr>
      <w:r w:rsidRPr="008B578C">
        <w:rPr>
          <w:sz w:val="22"/>
          <w:szCs w:val="22"/>
        </w:rPr>
        <w:t>6.4.4.</w:t>
      </w:r>
      <w:r w:rsidRPr="008B578C">
        <w:rPr>
          <w:rFonts w:eastAsia="Arial" w:cs="Arial"/>
          <w:sz w:val="22"/>
          <w:szCs w:val="22"/>
        </w:rPr>
        <w:t xml:space="preserve"> </w:t>
      </w:r>
      <w:r w:rsidRPr="008B578C">
        <w:rPr>
          <w:sz w:val="22"/>
          <w:szCs w:val="22"/>
        </w:rPr>
        <w:t xml:space="preserve">Grubość warstwy </w:t>
      </w:r>
    </w:p>
    <w:p w14:paraId="170F3D1B" w14:textId="77777777" w:rsidR="00F830D5" w:rsidRPr="008B578C" w:rsidRDefault="00F830D5" w:rsidP="00F830D5">
      <w:pPr>
        <w:ind w:left="1066"/>
        <w:rPr>
          <w:sz w:val="22"/>
          <w:szCs w:val="22"/>
        </w:rPr>
      </w:pPr>
      <w:r w:rsidRPr="008B578C">
        <w:rPr>
          <w:sz w:val="22"/>
          <w:szCs w:val="22"/>
        </w:rPr>
        <w:t xml:space="preserve">Grubość warstwy powinna być : </w:t>
      </w:r>
    </w:p>
    <w:p w14:paraId="3EA7FCBD" w14:textId="77777777" w:rsidR="00F830D5" w:rsidRPr="008B578C" w:rsidRDefault="00F830D5" w:rsidP="00F830D5">
      <w:pPr>
        <w:spacing w:after="93"/>
        <w:ind w:left="1066"/>
        <w:rPr>
          <w:sz w:val="22"/>
          <w:szCs w:val="22"/>
        </w:rPr>
      </w:pPr>
      <w:r w:rsidRPr="008B578C">
        <w:rPr>
          <w:rFonts w:eastAsia="Segoe UI Symbol" w:cs="Segoe UI Symbol"/>
          <w:sz w:val="22"/>
          <w:szCs w:val="22"/>
        </w:rPr>
        <w:t>−</w:t>
      </w:r>
      <w:r w:rsidRPr="008B578C">
        <w:rPr>
          <w:rFonts w:eastAsia="Arial" w:cs="Arial"/>
          <w:sz w:val="22"/>
          <w:szCs w:val="22"/>
        </w:rPr>
        <w:t xml:space="preserve"> </w:t>
      </w:r>
      <w:r w:rsidRPr="008B578C">
        <w:rPr>
          <w:sz w:val="22"/>
          <w:szCs w:val="22"/>
        </w:rPr>
        <w:t xml:space="preserve">Dla remontu o średniej grubości 5 cm  z tolerancją -0,5cm  </w:t>
      </w:r>
    </w:p>
    <w:p w14:paraId="4D97C6E3" w14:textId="77777777" w:rsidR="00F830D5" w:rsidRPr="008B578C" w:rsidRDefault="00F830D5" w:rsidP="00F830D5">
      <w:pPr>
        <w:spacing w:after="109"/>
        <w:ind w:left="579"/>
        <w:rPr>
          <w:sz w:val="22"/>
          <w:szCs w:val="22"/>
        </w:rPr>
      </w:pPr>
      <w:r w:rsidRPr="008B578C">
        <w:rPr>
          <w:sz w:val="22"/>
          <w:szCs w:val="22"/>
        </w:rPr>
        <w:t>6.4.5.</w:t>
      </w:r>
      <w:r w:rsidRPr="008B578C">
        <w:rPr>
          <w:rFonts w:eastAsia="Arial" w:cs="Arial"/>
          <w:sz w:val="22"/>
          <w:szCs w:val="22"/>
        </w:rPr>
        <w:t xml:space="preserve"> </w:t>
      </w:r>
      <w:r w:rsidRPr="008B578C">
        <w:rPr>
          <w:sz w:val="22"/>
          <w:szCs w:val="22"/>
        </w:rPr>
        <w:t xml:space="preserve">Złącza podłużne i poprzeczne </w:t>
      </w:r>
    </w:p>
    <w:p w14:paraId="52B5BF57" w14:textId="77777777" w:rsidR="00F830D5" w:rsidRPr="008B578C" w:rsidRDefault="00F830D5" w:rsidP="00F830D5">
      <w:pPr>
        <w:spacing w:after="113"/>
        <w:ind w:left="708" w:firstLine="348"/>
        <w:rPr>
          <w:sz w:val="22"/>
          <w:szCs w:val="22"/>
        </w:rPr>
      </w:pPr>
      <w:r w:rsidRPr="008B578C">
        <w:rPr>
          <w:sz w:val="22"/>
          <w:szCs w:val="22"/>
        </w:rPr>
        <w:t xml:space="preserve">Złącza w nawierzchni powinny być wykonane w linii prostej, równolegle lub prostopadle do osi. Złącza powinny być całkowicie związane, a przylegające warstwy powinny być w jednym poziomie. </w:t>
      </w:r>
    </w:p>
    <w:p w14:paraId="217A5462" w14:textId="77777777" w:rsidR="00F830D5" w:rsidRPr="008B578C" w:rsidRDefault="00F830D5" w:rsidP="00F830D5">
      <w:pPr>
        <w:spacing w:after="109"/>
        <w:ind w:left="579"/>
        <w:rPr>
          <w:sz w:val="22"/>
          <w:szCs w:val="22"/>
        </w:rPr>
      </w:pPr>
      <w:r w:rsidRPr="008B578C">
        <w:rPr>
          <w:sz w:val="22"/>
          <w:szCs w:val="22"/>
        </w:rPr>
        <w:t>6.4.6.</w:t>
      </w:r>
      <w:r w:rsidRPr="008B578C">
        <w:rPr>
          <w:rFonts w:eastAsia="Arial" w:cs="Arial"/>
          <w:sz w:val="22"/>
          <w:szCs w:val="22"/>
        </w:rPr>
        <w:t xml:space="preserve"> </w:t>
      </w:r>
      <w:r w:rsidRPr="008B578C">
        <w:rPr>
          <w:sz w:val="22"/>
          <w:szCs w:val="22"/>
        </w:rPr>
        <w:t xml:space="preserve">Wygląd warstwy </w:t>
      </w:r>
    </w:p>
    <w:p w14:paraId="6D03FD07" w14:textId="77777777" w:rsidR="00F830D5" w:rsidRPr="008B578C" w:rsidRDefault="00F830D5" w:rsidP="00F830D5">
      <w:pPr>
        <w:spacing w:after="112"/>
        <w:ind w:left="708" w:firstLine="348"/>
        <w:rPr>
          <w:sz w:val="22"/>
          <w:szCs w:val="22"/>
        </w:rPr>
      </w:pPr>
      <w:r w:rsidRPr="008B578C">
        <w:rPr>
          <w:sz w:val="22"/>
          <w:szCs w:val="22"/>
        </w:rPr>
        <w:t xml:space="preserve">Wygląd warstwy z betonu asfaltowego powinien mieć jednolitą teksturę, bez miejsc </w:t>
      </w:r>
      <w:proofErr w:type="spellStart"/>
      <w:r w:rsidRPr="008B578C">
        <w:rPr>
          <w:sz w:val="22"/>
          <w:szCs w:val="22"/>
        </w:rPr>
        <w:t>przeasfaltowanych</w:t>
      </w:r>
      <w:proofErr w:type="spellEnd"/>
      <w:r w:rsidRPr="008B578C">
        <w:rPr>
          <w:sz w:val="22"/>
          <w:szCs w:val="22"/>
        </w:rPr>
        <w:t xml:space="preserve">, porowatych, łuszczących się i spękanych. </w:t>
      </w:r>
    </w:p>
    <w:p w14:paraId="4D0EF60B" w14:textId="77777777" w:rsidR="00F830D5" w:rsidRPr="008B578C" w:rsidRDefault="00F830D5" w:rsidP="00F830D5">
      <w:pPr>
        <w:ind w:left="579"/>
        <w:rPr>
          <w:sz w:val="22"/>
          <w:szCs w:val="22"/>
        </w:rPr>
      </w:pPr>
      <w:r w:rsidRPr="008B578C">
        <w:rPr>
          <w:sz w:val="22"/>
          <w:szCs w:val="22"/>
        </w:rPr>
        <w:t>6.4.7.</w:t>
      </w:r>
      <w:r w:rsidRPr="008B578C">
        <w:rPr>
          <w:rFonts w:eastAsia="Arial" w:cs="Arial"/>
          <w:sz w:val="22"/>
          <w:szCs w:val="22"/>
          <w:vertAlign w:val="subscript"/>
        </w:rPr>
        <w:t xml:space="preserve"> </w:t>
      </w:r>
      <w:r w:rsidRPr="008B578C">
        <w:rPr>
          <w:sz w:val="22"/>
          <w:szCs w:val="22"/>
        </w:rPr>
        <w:t xml:space="preserve">Zagęszczenie warstwy i wolna przestrzeń w warstwie </w:t>
      </w:r>
    </w:p>
    <w:p w14:paraId="5201F19E" w14:textId="77777777" w:rsidR="00F830D5" w:rsidRPr="008B578C" w:rsidRDefault="00F830D5" w:rsidP="00F830D5">
      <w:pPr>
        <w:spacing w:after="92"/>
        <w:ind w:left="708" w:firstLine="348"/>
        <w:rPr>
          <w:sz w:val="22"/>
          <w:szCs w:val="22"/>
        </w:rPr>
      </w:pPr>
      <w:r w:rsidRPr="008B578C">
        <w:rPr>
          <w:sz w:val="22"/>
          <w:szCs w:val="22"/>
        </w:rPr>
        <w:t xml:space="preserve">Zagęszczenie i wolna przestrzeń w warstwie powinny być zgodne z wymaganiami ustalonymi w SST i recepcie laboratoryjnej. </w:t>
      </w:r>
    </w:p>
    <w:p w14:paraId="2F9F0A46" w14:textId="77777777" w:rsidR="00F830D5" w:rsidRPr="008B578C" w:rsidRDefault="00F830D5" w:rsidP="00F830D5">
      <w:pPr>
        <w:spacing w:after="124" w:line="259" w:lineRule="auto"/>
        <w:jc w:val="left"/>
        <w:rPr>
          <w:sz w:val="22"/>
          <w:szCs w:val="22"/>
        </w:rPr>
      </w:pPr>
      <w:r w:rsidRPr="008B578C">
        <w:rPr>
          <w:rFonts w:eastAsia="Arial" w:cs="Arial"/>
          <w:b/>
          <w:sz w:val="22"/>
          <w:szCs w:val="22"/>
        </w:rPr>
        <w:t xml:space="preserve"> </w:t>
      </w:r>
    </w:p>
    <w:p w14:paraId="0359EB09" w14:textId="77777777" w:rsidR="00F830D5" w:rsidRPr="008B578C" w:rsidRDefault="00F830D5" w:rsidP="00F830D5">
      <w:pPr>
        <w:pStyle w:val="Nagwek1"/>
        <w:numPr>
          <w:ilvl w:val="0"/>
          <w:numId w:val="0"/>
        </w:numPr>
        <w:ind w:left="454" w:hanging="454"/>
        <w:rPr>
          <w:sz w:val="22"/>
          <w:szCs w:val="22"/>
        </w:rPr>
      </w:pPr>
      <w:r w:rsidRPr="008B578C">
        <w:rPr>
          <w:sz w:val="22"/>
          <w:szCs w:val="22"/>
        </w:rPr>
        <w:t>7.</w:t>
      </w:r>
      <w:r w:rsidRPr="008B578C">
        <w:rPr>
          <w:rFonts w:eastAsia="Arial"/>
          <w:sz w:val="22"/>
          <w:szCs w:val="22"/>
        </w:rPr>
        <w:t xml:space="preserve"> </w:t>
      </w:r>
      <w:r w:rsidRPr="008B578C">
        <w:rPr>
          <w:sz w:val="22"/>
          <w:szCs w:val="22"/>
        </w:rPr>
        <w:t xml:space="preserve"> OBMIAR ROBÓT </w:t>
      </w:r>
    </w:p>
    <w:p w14:paraId="2B9A7650" w14:textId="77777777" w:rsidR="00F830D5" w:rsidRPr="008B578C" w:rsidRDefault="00F830D5" w:rsidP="00F830D5">
      <w:pPr>
        <w:pStyle w:val="Nagwek2"/>
        <w:numPr>
          <w:ilvl w:val="0"/>
          <w:numId w:val="0"/>
        </w:numPr>
        <w:ind w:left="454" w:hanging="454"/>
      </w:pPr>
      <w:r w:rsidRPr="008B578C">
        <w:t>7.1.</w:t>
      </w:r>
      <w:r w:rsidRPr="008B578C">
        <w:rPr>
          <w:rFonts w:eastAsia="Arial"/>
        </w:rPr>
        <w:t xml:space="preserve"> </w:t>
      </w:r>
      <w:r w:rsidRPr="008B578C">
        <w:t xml:space="preserve">Ogólne zasady obmiaru robót </w:t>
      </w:r>
    </w:p>
    <w:p w14:paraId="5FB99DD2" w14:textId="77777777" w:rsidR="00F830D5" w:rsidRPr="008B578C" w:rsidRDefault="00F830D5" w:rsidP="00F830D5">
      <w:pPr>
        <w:ind w:left="718"/>
        <w:rPr>
          <w:sz w:val="22"/>
          <w:szCs w:val="22"/>
        </w:rPr>
      </w:pPr>
      <w:r w:rsidRPr="008B578C">
        <w:rPr>
          <w:sz w:val="22"/>
          <w:szCs w:val="22"/>
        </w:rPr>
        <w:t xml:space="preserve">Ogólne zasady obmiaru robót podano w SST D-M-00.00.00 „Wymagania ogólne” pkt </w:t>
      </w:r>
    </w:p>
    <w:p w14:paraId="6EE87B6B" w14:textId="77777777" w:rsidR="00F830D5" w:rsidRPr="008B578C" w:rsidRDefault="00F830D5" w:rsidP="00F830D5">
      <w:pPr>
        <w:spacing w:after="112"/>
        <w:ind w:left="355"/>
        <w:rPr>
          <w:sz w:val="22"/>
          <w:szCs w:val="22"/>
        </w:rPr>
      </w:pPr>
      <w:r w:rsidRPr="008B578C">
        <w:rPr>
          <w:sz w:val="22"/>
          <w:szCs w:val="22"/>
        </w:rPr>
        <w:t xml:space="preserve">7. </w:t>
      </w:r>
    </w:p>
    <w:p w14:paraId="67D3BAEB" w14:textId="77777777" w:rsidR="00F830D5" w:rsidRPr="008B578C" w:rsidRDefault="00F830D5" w:rsidP="00F830D5">
      <w:pPr>
        <w:spacing w:after="112" w:line="251" w:lineRule="auto"/>
        <w:ind w:left="355"/>
        <w:jc w:val="left"/>
        <w:rPr>
          <w:sz w:val="22"/>
          <w:szCs w:val="22"/>
        </w:rPr>
      </w:pPr>
      <w:r w:rsidRPr="008B578C">
        <w:rPr>
          <w:rFonts w:eastAsia="Verdana" w:cs="Verdana"/>
          <w:b/>
          <w:sz w:val="22"/>
          <w:szCs w:val="22"/>
        </w:rPr>
        <w:t>7.2.</w:t>
      </w:r>
      <w:r w:rsidRPr="008B578C">
        <w:rPr>
          <w:rFonts w:eastAsia="Arial" w:cs="Arial"/>
          <w:b/>
          <w:sz w:val="22"/>
          <w:szCs w:val="22"/>
        </w:rPr>
        <w:t xml:space="preserve"> </w:t>
      </w:r>
      <w:r w:rsidRPr="008B578C">
        <w:rPr>
          <w:rFonts w:eastAsia="Verdana" w:cs="Verdana"/>
          <w:b/>
          <w:sz w:val="22"/>
          <w:szCs w:val="22"/>
        </w:rPr>
        <w:t xml:space="preserve">Jednostka obmiarowa </w:t>
      </w:r>
    </w:p>
    <w:p w14:paraId="40B6BDBC" w14:textId="77777777" w:rsidR="00F830D5" w:rsidRPr="008B578C" w:rsidRDefault="00F830D5" w:rsidP="00F830D5">
      <w:pPr>
        <w:ind w:left="718"/>
        <w:rPr>
          <w:sz w:val="22"/>
          <w:szCs w:val="22"/>
        </w:rPr>
      </w:pPr>
      <w:r w:rsidRPr="008B578C">
        <w:rPr>
          <w:sz w:val="22"/>
          <w:szCs w:val="22"/>
        </w:rPr>
        <w:t>Jednostką obmiarową jest m</w:t>
      </w:r>
      <w:r w:rsidRPr="008B578C">
        <w:rPr>
          <w:sz w:val="22"/>
          <w:szCs w:val="22"/>
          <w:vertAlign w:val="superscript"/>
        </w:rPr>
        <w:t>2</w:t>
      </w:r>
      <w:r w:rsidRPr="008B578C">
        <w:rPr>
          <w:sz w:val="22"/>
          <w:szCs w:val="22"/>
        </w:rPr>
        <w:t xml:space="preserve"> (metr kwadratowy). </w:t>
      </w:r>
    </w:p>
    <w:p w14:paraId="3D99B282" w14:textId="77777777" w:rsidR="00F830D5" w:rsidRPr="008B578C" w:rsidRDefault="00F830D5" w:rsidP="00F830D5">
      <w:pPr>
        <w:spacing w:after="105" w:line="259" w:lineRule="auto"/>
        <w:ind w:left="708"/>
        <w:jc w:val="left"/>
        <w:rPr>
          <w:sz w:val="22"/>
          <w:szCs w:val="22"/>
        </w:rPr>
      </w:pPr>
      <w:r w:rsidRPr="008B578C">
        <w:rPr>
          <w:sz w:val="22"/>
          <w:szCs w:val="22"/>
        </w:rPr>
        <w:t xml:space="preserve"> </w:t>
      </w:r>
    </w:p>
    <w:p w14:paraId="4C61FD91" w14:textId="77777777" w:rsidR="00F830D5" w:rsidRPr="008B578C" w:rsidRDefault="00F830D5" w:rsidP="00F1381F">
      <w:pPr>
        <w:pStyle w:val="Nagwek1"/>
        <w:numPr>
          <w:ilvl w:val="0"/>
          <w:numId w:val="0"/>
        </w:numPr>
        <w:ind w:left="454" w:hanging="454"/>
        <w:rPr>
          <w:sz w:val="22"/>
          <w:szCs w:val="22"/>
        </w:rPr>
      </w:pPr>
      <w:r w:rsidRPr="008B578C">
        <w:rPr>
          <w:sz w:val="22"/>
          <w:szCs w:val="22"/>
        </w:rPr>
        <w:t>8.</w:t>
      </w:r>
      <w:r w:rsidRPr="008B578C">
        <w:rPr>
          <w:rFonts w:eastAsia="Arial"/>
          <w:sz w:val="22"/>
          <w:szCs w:val="22"/>
        </w:rPr>
        <w:t xml:space="preserve"> </w:t>
      </w:r>
      <w:r w:rsidRPr="008B578C">
        <w:rPr>
          <w:sz w:val="22"/>
          <w:szCs w:val="22"/>
        </w:rPr>
        <w:t xml:space="preserve">ODBIÓR ROBÓT </w:t>
      </w:r>
    </w:p>
    <w:p w14:paraId="6649836F" w14:textId="77777777" w:rsidR="00F830D5" w:rsidRPr="008B578C" w:rsidRDefault="00F830D5" w:rsidP="00F1381F">
      <w:pPr>
        <w:pStyle w:val="Nagwek2"/>
        <w:numPr>
          <w:ilvl w:val="0"/>
          <w:numId w:val="0"/>
        </w:numPr>
      </w:pPr>
      <w:r w:rsidRPr="008B578C">
        <w:t>8.1.</w:t>
      </w:r>
      <w:r w:rsidRPr="008B578C">
        <w:rPr>
          <w:rFonts w:eastAsia="Arial"/>
        </w:rPr>
        <w:t xml:space="preserve"> </w:t>
      </w:r>
      <w:r w:rsidRPr="008B578C">
        <w:t xml:space="preserve">Ogólne zasady odbioru robót </w:t>
      </w:r>
    </w:p>
    <w:p w14:paraId="2D441869" w14:textId="77777777" w:rsidR="00F830D5" w:rsidRPr="008B578C" w:rsidRDefault="00F830D5" w:rsidP="00F830D5">
      <w:pPr>
        <w:ind w:left="718"/>
        <w:rPr>
          <w:sz w:val="22"/>
          <w:szCs w:val="22"/>
        </w:rPr>
      </w:pPr>
      <w:r w:rsidRPr="008B578C">
        <w:rPr>
          <w:sz w:val="22"/>
          <w:szCs w:val="22"/>
        </w:rPr>
        <w:t xml:space="preserve">Ogólne zasady odbioru robót podano w SST D-00.00.00 „Wymagania ogólne” pkt 8. </w:t>
      </w:r>
    </w:p>
    <w:p w14:paraId="28693AE1" w14:textId="77777777" w:rsidR="00F830D5" w:rsidRPr="008B578C" w:rsidRDefault="00F830D5" w:rsidP="00F830D5">
      <w:pPr>
        <w:ind w:left="345" w:firstLine="348"/>
        <w:rPr>
          <w:sz w:val="22"/>
          <w:szCs w:val="22"/>
        </w:rPr>
      </w:pPr>
      <w:r w:rsidRPr="008B578C">
        <w:rPr>
          <w:sz w:val="22"/>
          <w:szCs w:val="22"/>
        </w:rPr>
        <w:t xml:space="preserve">Roboty uznaje się za wykonane zgodnie z dokumentacją projektową i SST, jeżeli wszystkie pomiary i badania z zachowaniem tolerancji wg punktu 6 dały wyniki pozytywne. </w:t>
      </w:r>
    </w:p>
    <w:p w14:paraId="68048F32" w14:textId="77777777" w:rsidR="00F830D5" w:rsidRPr="008B578C" w:rsidRDefault="00F830D5" w:rsidP="00F830D5">
      <w:pPr>
        <w:spacing w:line="259" w:lineRule="auto"/>
        <w:ind w:left="708"/>
        <w:jc w:val="left"/>
        <w:rPr>
          <w:sz w:val="22"/>
          <w:szCs w:val="22"/>
        </w:rPr>
      </w:pPr>
      <w:r w:rsidRPr="008B578C">
        <w:rPr>
          <w:sz w:val="22"/>
          <w:szCs w:val="22"/>
        </w:rPr>
        <w:t xml:space="preserve"> </w:t>
      </w:r>
    </w:p>
    <w:p w14:paraId="11F6599E" w14:textId="77777777" w:rsidR="00F830D5" w:rsidRPr="008B578C" w:rsidRDefault="00F830D5" w:rsidP="00F830D5">
      <w:pPr>
        <w:pStyle w:val="Nagwek2"/>
        <w:ind w:left="355"/>
      </w:pPr>
      <w:r w:rsidRPr="008B578C">
        <w:t>8.2.</w:t>
      </w:r>
      <w:r w:rsidRPr="008B578C">
        <w:rPr>
          <w:rFonts w:eastAsia="Arial"/>
        </w:rPr>
        <w:t xml:space="preserve"> </w:t>
      </w:r>
      <w:r w:rsidRPr="008B578C">
        <w:t xml:space="preserve">Sposób obliczania potrąceń </w:t>
      </w:r>
    </w:p>
    <w:p w14:paraId="32D8BDD1" w14:textId="77777777" w:rsidR="00F830D5" w:rsidRPr="008B578C" w:rsidRDefault="00F830D5" w:rsidP="00F830D5">
      <w:pPr>
        <w:ind w:left="345" w:firstLine="348"/>
        <w:rPr>
          <w:sz w:val="22"/>
          <w:szCs w:val="22"/>
        </w:rPr>
      </w:pPr>
      <w:r w:rsidRPr="008B578C">
        <w:rPr>
          <w:sz w:val="22"/>
          <w:szCs w:val="22"/>
        </w:rPr>
        <w:t xml:space="preserve">Potrącenia oblicza się dla badanych parametrów proporcjonalnie do wartości poszczególnej warstwy bitumicznej nawierzchni o powierzchni reprezentowanej przez każdą z próbek wg wzorów przedstawionych poniżej. </w:t>
      </w:r>
    </w:p>
    <w:p w14:paraId="3FF6D657" w14:textId="77777777" w:rsidR="00F830D5" w:rsidRPr="008B578C" w:rsidRDefault="00F830D5" w:rsidP="00F830D5">
      <w:pPr>
        <w:spacing w:after="102" w:line="259" w:lineRule="auto"/>
        <w:jc w:val="left"/>
        <w:rPr>
          <w:sz w:val="22"/>
          <w:szCs w:val="22"/>
        </w:rPr>
      </w:pPr>
      <w:r w:rsidRPr="008B578C">
        <w:rPr>
          <w:sz w:val="22"/>
          <w:szCs w:val="22"/>
        </w:rPr>
        <w:t xml:space="preserve"> </w:t>
      </w:r>
    </w:p>
    <w:p w14:paraId="7B899228" w14:textId="77777777" w:rsidR="00F830D5" w:rsidRPr="008B578C" w:rsidRDefault="00F830D5" w:rsidP="00F830D5">
      <w:pPr>
        <w:spacing w:after="112" w:line="251" w:lineRule="auto"/>
        <w:ind w:left="579"/>
        <w:jc w:val="left"/>
        <w:rPr>
          <w:sz w:val="22"/>
          <w:szCs w:val="22"/>
        </w:rPr>
      </w:pPr>
      <w:r w:rsidRPr="008B578C">
        <w:rPr>
          <w:rFonts w:eastAsia="Verdana" w:cs="Verdana"/>
          <w:b/>
          <w:sz w:val="22"/>
          <w:szCs w:val="22"/>
        </w:rPr>
        <w:t>8.2.1.</w:t>
      </w:r>
      <w:r w:rsidRPr="008B578C">
        <w:rPr>
          <w:rFonts w:eastAsia="Arial" w:cs="Arial"/>
          <w:b/>
          <w:sz w:val="22"/>
          <w:szCs w:val="22"/>
        </w:rPr>
        <w:t xml:space="preserve"> </w:t>
      </w:r>
      <w:r w:rsidRPr="008B578C">
        <w:rPr>
          <w:rFonts w:eastAsia="Verdana" w:cs="Verdana"/>
          <w:b/>
          <w:sz w:val="22"/>
          <w:szCs w:val="22"/>
        </w:rPr>
        <w:t xml:space="preserve">Zaniżona ilość lepiszcza </w:t>
      </w:r>
    </w:p>
    <w:p w14:paraId="67B8FE77" w14:textId="77777777" w:rsidR="00F830D5" w:rsidRPr="008B578C" w:rsidRDefault="00F830D5" w:rsidP="00F830D5">
      <w:pPr>
        <w:spacing w:line="259" w:lineRule="auto"/>
        <w:ind w:left="708"/>
        <w:jc w:val="left"/>
        <w:rPr>
          <w:sz w:val="22"/>
          <w:szCs w:val="22"/>
        </w:rPr>
      </w:pPr>
      <w:r w:rsidRPr="008B578C">
        <w:rPr>
          <w:sz w:val="22"/>
          <w:szCs w:val="22"/>
        </w:rPr>
        <w:t xml:space="preserve"> </w:t>
      </w:r>
    </w:p>
    <w:p w14:paraId="3F0717D6" w14:textId="77777777" w:rsidR="00F830D5" w:rsidRPr="008B578C" w:rsidRDefault="00F830D5" w:rsidP="00F830D5">
      <w:pPr>
        <w:pStyle w:val="Nagwek2"/>
        <w:tabs>
          <w:tab w:val="center" w:pos="708"/>
          <w:tab w:val="center" w:pos="2174"/>
        </w:tabs>
        <w:spacing w:line="259" w:lineRule="auto"/>
        <w:ind w:left="0" w:firstLine="0"/>
      </w:pPr>
      <w:r w:rsidRPr="008B578C">
        <w:rPr>
          <w:rFonts w:eastAsia="Calibri" w:cs="Calibri"/>
          <w:b w:val="0"/>
        </w:rPr>
        <w:tab/>
      </w:r>
      <w:r w:rsidRPr="008B578C">
        <w:rPr>
          <w:rFonts w:eastAsia="Verdana" w:cs="Verdana"/>
          <w:i/>
        </w:rPr>
        <w:t xml:space="preserve"> </w:t>
      </w:r>
      <w:r w:rsidRPr="008B578C">
        <w:rPr>
          <w:rFonts w:eastAsia="Verdana" w:cs="Verdana"/>
          <w:i/>
        </w:rPr>
        <w:tab/>
        <w:t>Pa = p</w:t>
      </w:r>
      <w:r w:rsidRPr="008B578C">
        <w:rPr>
          <w:rFonts w:eastAsia="Verdana" w:cs="Verdana"/>
          <w:i/>
          <w:vertAlign w:val="subscript"/>
        </w:rPr>
        <w:t>a</w:t>
      </w:r>
      <w:r w:rsidRPr="008B578C">
        <w:rPr>
          <w:rFonts w:eastAsia="Verdana" w:cs="Verdana"/>
          <w:i/>
        </w:rPr>
        <w:t xml:space="preserve"> · K · F  </w:t>
      </w:r>
    </w:p>
    <w:p w14:paraId="0E2A4935" w14:textId="77777777" w:rsidR="00F830D5" w:rsidRPr="008B578C" w:rsidRDefault="00F830D5" w:rsidP="00F830D5">
      <w:pPr>
        <w:spacing w:line="259" w:lineRule="auto"/>
        <w:ind w:left="708"/>
        <w:jc w:val="left"/>
        <w:rPr>
          <w:sz w:val="22"/>
          <w:szCs w:val="22"/>
        </w:rPr>
      </w:pPr>
      <w:r w:rsidRPr="008B578C">
        <w:rPr>
          <w:sz w:val="22"/>
          <w:szCs w:val="22"/>
        </w:rPr>
        <w:t xml:space="preserve"> </w:t>
      </w:r>
    </w:p>
    <w:p w14:paraId="07472F47" w14:textId="77777777" w:rsidR="00F830D5" w:rsidRPr="008B578C" w:rsidRDefault="00F830D5" w:rsidP="00F830D5">
      <w:pPr>
        <w:ind w:left="1426"/>
        <w:rPr>
          <w:sz w:val="22"/>
          <w:szCs w:val="22"/>
        </w:rPr>
      </w:pPr>
      <w:r w:rsidRPr="008B578C">
        <w:rPr>
          <w:sz w:val="22"/>
          <w:szCs w:val="22"/>
        </w:rPr>
        <w:t xml:space="preserve">gdzie: </w:t>
      </w:r>
    </w:p>
    <w:p w14:paraId="50ED7309" w14:textId="77777777" w:rsidR="00F830D5" w:rsidRPr="008B578C" w:rsidRDefault="00F830D5" w:rsidP="00F830D5">
      <w:pPr>
        <w:spacing w:line="263" w:lineRule="auto"/>
        <w:ind w:left="1401"/>
        <w:rPr>
          <w:sz w:val="22"/>
          <w:szCs w:val="22"/>
        </w:rPr>
      </w:pPr>
      <w:r w:rsidRPr="008B578C">
        <w:rPr>
          <w:rFonts w:eastAsia="Verdana" w:cs="Verdana"/>
          <w:i/>
          <w:sz w:val="22"/>
          <w:szCs w:val="22"/>
        </w:rPr>
        <w:t xml:space="preserve">Pa  – potrącenie [PLN],  </w:t>
      </w:r>
    </w:p>
    <w:p w14:paraId="4062FB9B" w14:textId="77777777" w:rsidR="00F830D5" w:rsidRPr="008B578C" w:rsidRDefault="00F830D5" w:rsidP="00F830D5">
      <w:pPr>
        <w:spacing w:line="263" w:lineRule="auto"/>
        <w:ind w:left="1401"/>
        <w:rPr>
          <w:sz w:val="22"/>
          <w:szCs w:val="22"/>
        </w:rPr>
      </w:pPr>
      <w:r w:rsidRPr="008B578C">
        <w:rPr>
          <w:rFonts w:eastAsia="Verdana" w:cs="Verdana"/>
          <w:i/>
          <w:sz w:val="22"/>
          <w:szCs w:val="22"/>
        </w:rPr>
        <w:t>p</w:t>
      </w:r>
      <w:r w:rsidRPr="008B578C">
        <w:rPr>
          <w:rFonts w:eastAsia="Verdana" w:cs="Verdana"/>
          <w:i/>
          <w:sz w:val="22"/>
          <w:szCs w:val="22"/>
          <w:vertAlign w:val="subscript"/>
        </w:rPr>
        <w:t>a</w:t>
      </w:r>
      <w:r w:rsidRPr="008B578C">
        <w:rPr>
          <w:rFonts w:eastAsia="Verdana" w:cs="Verdana"/>
          <w:i/>
          <w:sz w:val="22"/>
          <w:szCs w:val="22"/>
        </w:rPr>
        <w:t xml:space="preserve"> – współczynnik dla przekroczenia wartości dopuszczalnej - wg tablicy 12, </w:t>
      </w:r>
    </w:p>
    <w:p w14:paraId="305B5342" w14:textId="77777777" w:rsidR="00F830D5" w:rsidRPr="008B578C" w:rsidRDefault="00F830D5" w:rsidP="00F830D5">
      <w:pPr>
        <w:spacing w:line="263" w:lineRule="auto"/>
        <w:ind w:left="1838" w:hanging="437"/>
        <w:rPr>
          <w:sz w:val="22"/>
          <w:szCs w:val="22"/>
        </w:rPr>
      </w:pPr>
      <w:r w:rsidRPr="008B578C">
        <w:rPr>
          <w:rFonts w:eastAsia="Verdana" w:cs="Verdana"/>
          <w:i/>
          <w:sz w:val="22"/>
          <w:szCs w:val="22"/>
        </w:rPr>
        <w:t>K – koszt netto 1m2 wykonanej na danym odcinku warstwy bitumicznej wg kosztorysu  łącznie z zastosowanymi narzutami [PLN/m</w:t>
      </w:r>
      <w:r w:rsidRPr="008B578C">
        <w:rPr>
          <w:rFonts w:eastAsia="Verdana" w:cs="Verdana"/>
          <w:i/>
          <w:sz w:val="22"/>
          <w:szCs w:val="22"/>
          <w:vertAlign w:val="superscript"/>
        </w:rPr>
        <w:t>2</w:t>
      </w:r>
      <w:r w:rsidRPr="008B578C">
        <w:rPr>
          <w:rFonts w:eastAsia="Verdana" w:cs="Verdana"/>
          <w:i/>
          <w:sz w:val="22"/>
          <w:szCs w:val="22"/>
        </w:rPr>
        <w:t xml:space="preserve">], </w:t>
      </w:r>
    </w:p>
    <w:p w14:paraId="3A95DEAC" w14:textId="77777777" w:rsidR="00F830D5" w:rsidRPr="008B578C" w:rsidRDefault="00F830D5" w:rsidP="00F830D5">
      <w:pPr>
        <w:spacing w:line="263" w:lineRule="auto"/>
        <w:ind w:left="1838" w:hanging="437"/>
        <w:rPr>
          <w:sz w:val="22"/>
          <w:szCs w:val="22"/>
        </w:rPr>
      </w:pPr>
      <w:r w:rsidRPr="008B578C">
        <w:rPr>
          <w:rFonts w:eastAsia="Verdana" w:cs="Verdana"/>
          <w:i/>
          <w:sz w:val="22"/>
          <w:szCs w:val="22"/>
        </w:rPr>
        <w:t>F  – powierzchnia nawierzchni w m</w:t>
      </w:r>
      <w:r w:rsidRPr="008B578C">
        <w:rPr>
          <w:rFonts w:eastAsia="Verdana" w:cs="Verdana"/>
          <w:i/>
          <w:sz w:val="22"/>
          <w:szCs w:val="22"/>
          <w:vertAlign w:val="superscript"/>
        </w:rPr>
        <w:t>2</w:t>
      </w:r>
      <w:r w:rsidRPr="008B578C">
        <w:rPr>
          <w:rFonts w:eastAsia="Verdana" w:cs="Verdana"/>
          <w:i/>
          <w:sz w:val="22"/>
          <w:szCs w:val="22"/>
        </w:rPr>
        <w:t xml:space="preserve"> reprezentowana przez próbkę lub pomiar. </w:t>
      </w:r>
    </w:p>
    <w:p w14:paraId="228C4234" w14:textId="77777777" w:rsidR="00F830D5" w:rsidRPr="008B578C" w:rsidRDefault="00F830D5" w:rsidP="00F830D5">
      <w:pPr>
        <w:spacing w:after="112" w:line="259" w:lineRule="auto"/>
        <w:ind w:left="708"/>
        <w:jc w:val="left"/>
        <w:rPr>
          <w:sz w:val="22"/>
          <w:szCs w:val="22"/>
        </w:rPr>
      </w:pPr>
      <w:r w:rsidRPr="008B578C">
        <w:rPr>
          <w:rFonts w:eastAsia="Verdana" w:cs="Verdana"/>
          <w:i/>
          <w:sz w:val="22"/>
          <w:szCs w:val="22"/>
        </w:rPr>
        <w:t xml:space="preserve"> </w:t>
      </w:r>
    </w:p>
    <w:p w14:paraId="79D496EF" w14:textId="77777777" w:rsidR="00F830D5" w:rsidRPr="008B578C" w:rsidRDefault="00F830D5" w:rsidP="00F830D5">
      <w:pPr>
        <w:ind w:left="718"/>
        <w:rPr>
          <w:sz w:val="22"/>
          <w:szCs w:val="22"/>
        </w:rPr>
      </w:pPr>
      <w:r w:rsidRPr="008B578C">
        <w:rPr>
          <w:sz w:val="22"/>
          <w:szCs w:val="22"/>
        </w:rPr>
        <w:t>Tablica 12. Współczynnik „p</w:t>
      </w:r>
      <w:r w:rsidRPr="008B578C">
        <w:rPr>
          <w:sz w:val="22"/>
          <w:szCs w:val="22"/>
          <w:vertAlign w:val="subscript"/>
        </w:rPr>
        <w:t>a</w:t>
      </w:r>
      <w:r w:rsidRPr="008B578C">
        <w:rPr>
          <w:sz w:val="22"/>
          <w:szCs w:val="22"/>
        </w:rPr>
        <w:t xml:space="preserve">” do obliczania potrąceń za zaniżoną ilość lepiszcza </w:t>
      </w:r>
    </w:p>
    <w:tbl>
      <w:tblPr>
        <w:tblStyle w:val="TableGrid"/>
        <w:tblW w:w="6290" w:type="dxa"/>
        <w:tblInd w:w="1546" w:type="dxa"/>
        <w:tblCellMar>
          <w:top w:w="6" w:type="dxa"/>
          <w:left w:w="115" w:type="dxa"/>
          <w:right w:w="91" w:type="dxa"/>
        </w:tblCellMar>
        <w:tblLook w:val="04A0" w:firstRow="1" w:lastRow="0" w:firstColumn="1" w:lastColumn="0" w:noHBand="0" w:noVBand="1"/>
      </w:tblPr>
      <w:tblGrid>
        <w:gridCol w:w="1798"/>
        <w:gridCol w:w="4492"/>
      </w:tblGrid>
      <w:tr w:rsidR="00F830D5" w:rsidRPr="008B578C" w14:paraId="147C97FC" w14:textId="77777777" w:rsidTr="00AA7BBF">
        <w:trPr>
          <w:trHeight w:val="252"/>
        </w:trPr>
        <w:tc>
          <w:tcPr>
            <w:tcW w:w="1798" w:type="dxa"/>
            <w:vMerge w:val="restart"/>
            <w:tcBorders>
              <w:top w:val="single" w:sz="4" w:space="0" w:color="000000"/>
              <w:left w:val="single" w:sz="4" w:space="0" w:color="000000"/>
              <w:bottom w:val="single" w:sz="4" w:space="0" w:color="000000"/>
              <w:right w:val="single" w:sz="4" w:space="0" w:color="000000"/>
            </w:tcBorders>
          </w:tcPr>
          <w:p w14:paraId="6BAF4B0E" w14:textId="77777777" w:rsidR="00F830D5" w:rsidRPr="008B578C" w:rsidRDefault="00F830D5" w:rsidP="00AA7BBF">
            <w:pPr>
              <w:spacing w:line="259" w:lineRule="auto"/>
              <w:jc w:val="center"/>
            </w:pPr>
            <w:r w:rsidRPr="008B578C">
              <w:t xml:space="preserve">Odchylenie od receptury w % </w:t>
            </w:r>
          </w:p>
        </w:tc>
        <w:tc>
          <w:tcPr>
            <w:tcW w:w="4493" w:type="dxa"/>
            <w:tcBorders>
              <w:top w:val="single" w:sz="4" w:space="0" w:color="000000"/>
              <w:left w:val="single" w:sz="4" w:space="0" w:color="000000"/>
              <w:bottom w:val="single" w:sz="4" w:space="0" w:color="000000"/>
              <w:right w:val="single" w:sz="4" w:space="0" w:color="000000"/>
            </w:tcBorders>
          </w:tcPr>
          <w:p w14:paraId="3EDF3838" w14:textId="77777777" w:rsidR="00F830D5" w:rsidRPr="008B578C" w:rsidRDefault="00F830D5" w:rsidP="00AA7BBF">
            <w:pPr>
              <w:spacing w:line="259" w:lineRule="auto"/>
              <w:ind w:right="26"/>
              <w:jc w:val="center"/>
            </w:pPr>
            <w:r w:rsidRPr="008B578C">
              <w:t xml:space="preserve">Mieszanki mineralno-bitumiczne </w:t>
            </w:r>
          </w:p>
        </w:tc>
      </w:tr>
      <w:tr w:rsidR="00F830D5" w:rsidRPr="008B578C" w14:paraId="5DD56762" w14:textId="77777777" w:rsidTr="00AA7BBF">
        <w:trPr>
          <w:trHeight w:val="254"/>
        </w:trPr>
        <w:tc>
          <w:tcPr>
            <w:tcW w:w="0" w:type="auto"/>
            <w:vMerge/>
            <w:tcBorders>
              <w:top w:val="nil"/>
              <w:left w:val="single" w:sz="4" w:space="0" w:color="000000"/>
              <w:bottom w:val="single" w:sz="4" w:space="0" w:color="000000"/>
              <w:right w:val="single" w:sz="4" w:space="0" w:color="000000"/>
            </w:tcBorders>
          </w:tcPr>
          <w:p w14:paraId="0ADF57A5" w14:textId="77777777" w:rsidR="00F830D5" w:rsidRPr="008B578C" w:rsidRDefault="00F830D5" w:rsidP="00AA7BBF">
            <w:pPr>
              <w:spacing w:after="160" w:line="259" w:lineRule="auto"/>
              <w:jc w:val="left"/>
            </w:pPr>
          </w:p>
        </w:tc>
        <w:tc>
          <w:tcPr>
            <w:tcW w:w="4493" w:type="dxa"/>
            <w:tcBorders>
              <w:top w:val="single" w:sz="4" w:space="0" w:color="000000"/>
              <w:left w:val="single" w:sz="4" w:space="0" w:color="000000"/>
              <w:bottom w:val="single" w:sz="4" w:space="0" w:color="000000"/>
              <w:right w:val="single" w:sz="4" w:space="0" w:color="000000"/>
            </w:tcBorders>
          </w:tcPr>
          <w:p w14:paraId="35321827" w14:textId="77777777" w:rsidR="00F830D5" w:rsidRPr="008B578C" w:rsidRDefault="00F830D5" w:rsidP="00AA7BBF">
            <w:pPr>
              <w:spacing w:line="259" w:lineRule="auto"/>
              <w:ind w:right="31"/>
              <w:jc w:val="center"/>
            </w:pPr>
            <w:r w:rsidRPr="008B578C">
              <w:t>Wartość współczynnika „p</w:t>
            </w:r>
            <w:r w:rsidRPr="008B578C">
              <w:rPr>
                <w:vertAlign w:val="subscript"/>
              </w:rPr>
              <w:t>a</w:t>
            </w:r>
            <w:r w:rsidRPr="008B578C">
              <w:t xml:space="preserve">” </w:t>
            </w:r>
          </w:p>
        </w:tc>
      </w:tr>
      <w:tr w:rsidR="00F830D5" w:rsidRPr="008B578C" w14:paraId="6A60E68A" w14:textId="77777777" w:rsidTr="00AA7BBF">
        <w:trPr>
          <w:trHeight w:val="252"/>
        </w:trPr>
        <w:tc>
          <w:tcPr>
            <w:tcW w:w="1798" w:type="dxa"/>
            <w:tcBorders>
              <w:top w:val="single" w:sz="4" w:space="0" w:color="000000"/>
              <w:left w:val="single" w:sz="4" w:space="0" w:color="000000"/>
              <w:bottom w:val="single" w:sz="4" w:space="0" w:color="000000"/>
              <w:right w:val="single" w:sz="4" w:space="0" w:color="000000"/>
            </w:tcBorders>
          </w:tcPr>
          <w:p w14:paraId="5EEC04EC" w14:textId="77777777" w:rsidR="00F830D5" w:rsidRPr="008B578C" w:rsidRDefault="00F830D5" w:rsidP="00AA7BBF">
            <w:pPr>
              <w:spacing w:line="259" w:lineRule="auto"/>
              <w:ind w:right="27"/>
              <w:jc w:val="center"/>
            </w:pPr>
            <w:r w:rsidRPr="008B578C">
              <w:t xml:space="preserve">0,4 </w:t>
            </w:r>
          </w:p>
        </w:tc>
        <w:tc>
          <w:tcPr>
            <w:tcW w:w="4493" w:type="dxa"/>
            <w:tcBorders>
              <w:top w:val="single" w:sz="4" w:space="0" w:color="000000"/>
              <w:left w:val="single" w:sz="4" w:space="0" w:color="000000"/>
              <w:bottom w:val="single" w:sz="4" w:space="0" w:color="000000"/>
              <w:right w:val="single" w:sz="4" w:space="0" w:color="000000"/>
            </w:tcBorders>
          </w:tcPr>
          <w:p w14:paraId="1F85C846" w14:textId="77777777" w:rsidR="00F830D5" w:rsidRPr="008B578C" w:rsidRDefault="00F830D5" w:rsidP="00AA7BBF">
            <w:pPr>
              <w:spacing w:line="259" w:lineRule="auto"/>
              <w:ind w:right="30"/>
              <w:jc w:val="center"/>
            </w:pPr>
            <w:r w:rsidRPr="008B578C">
              <w:t xml:space="preserve">0,090 </w:t>
            </w:r>
          </w:p>
        </w:tc>
      </w:tr>
      <w:tr w:rsidR="00F830D5" w:rsidRPr="008B578C" w14:paraId="12FFBD0A" w14:textId="77777777" w:rsidTr="00AA7BBF">
        <w:trPr>
          <w:trHeight w:val="254"/>
        </w:trPr>
        <w:tc>
          <w:tcPr>
            <w:tcW w:w="1798" w:type="dxa"/>
            <w:tcBorders>
              <w:top w:val="single" w:sz="4" w:space="0" w:color="000000"/>
              <w:left w:val="single" w:sz="4" w:space="0" w:color="000000"/>
              <w:bottom w:val="single" w:sz="4" w:space="0" w:color="000000"/>
              <w:right w:val="single" w:sz="4" w:space="0" w:color="000000"/>
            </w:tcBorders>
          </w:tcPr>
          <w:p w14:paraId="2279366B" w14:textId="77777777" w:rsidR="00F830D5" w:rsidRPr="008B578C" w:rsidRDefault="00F830D5" w:rsidP="00AA7BBF">
            <w:pPr>
              <w:spacing w:line="259" w:lineRule="auto"/>
              <w:ind w:right="27"/>
              <w:jc w:val="center"/>
            </w:pPr>
            <w:r w:rsidRPr="008B578C">
              <w:t xml:space="preserve">0,5 </w:t>
            </w:r>
          </w:p>
        </w:tc>
        <w:tc>
          <w:tcPr>
            <w:tcW w:w="4493" w:type="dxa"/>
            <w:tcBorders>
              <w:top w:val="single" w:sz="4" w:space="0" w:color="000000"/>
              <w:left w:val="single" w:sz="4" w:space="0" w:color="000000"/>
              <w:bottom w:val="single" w:sz="4" w:space="0" w:color="000000"/>
              <w:right w:val="single" w:sz="4" w:space="0" w:color="000000"/>
            </w:tcBorders>
          </w:tcPr>
          <w:p w14:paraId="1F296B22" w14:textId="77777777" w:rsidR="00F830D5" w:rsidRPr="008B578C" w:rsidRDefault="00F830D5" w:rsidP="00AA7BBF">
            <w:pPr>
              <w:spacing w:line="259" w:lineRule="auto"/>
              <w:ind w:right="30"/>
              <w:jc w:val="center"/>
            </w:pPr>
            <w:r w:rsidRPr="008B578C">
              <w:t xml:space="preserve">0,114 </w:t>
            </w:r>
          </w:p>
        </w:tc>
      </w:tr>
      <w:tr w:rsidR="00F830D5" w:rsidRPr="008B578C" w14:paraId="50CD5303" w14:textId="77777777" w:rsidTr="00AA7BBF">
        <w:trPr>
          <w:trHeight w:val="252"/>
        </w:trPr>
        <w:tc>
          <w:tcPr>
            <w:tcW w:w="1798" w:type="dxa"/>
            <w:tcBorders>
              <w:top w:val="single" w:sz="4" w:space="0" w:color="000000"/>
              <w:left w:val="single" w:sz="4" w:space="0" w:color="000000"/>
              <w:bottom w:val="single" w:sz="4" w:space="0" w:color="000000"/>
              <w:right w:val="single" w:sz="4" w:space="0" w:color="000000"/>
            </w:tcBorders>
          </w:tcPr>
          <w:p w14:paraId="7803D942" w14:textId="77777777" w:rsidR="00F830D5" w:rsidRPr="008B578C" w:rsidRDefault="00F830D5" w:rsidP="00AA7BBF">
            <w:pPr>
              <w:spacing w:line="259" w:lineRule="auto"/>
              <w:ind w:right="27"/>
              <w:jc w:val="center"/>
            </w:pPr>
            <w:r w:rsidRPr="008B578C">
              <w:lastRenderedPageBreak/>
              <w:t xml:space="preserve">0,6 </w:t>
            </w:r>
          </w:p>
        </w:tc>
        <w:tc>
          <w:tcPr>
            <w:tcW w:w="4493" w:type="dxa"/>
            <w:tcBorders>
              <w:top w:val="single" w:sz="4" w:space="0" w:color="000000"/>
              <w:left w:val="single" w:sz="4" w:space="0" w:color="000000"/>
              <w:bottom w:val="single" w:sz="4" w:space="0" w:color="000000"/>
              <w:right w:val="single" w:sz="4" w:space="0" w:color="000000"/>
            </w:tcBorders>
          </w:tcPr>
          <w:p w14:paraId="46B2B4C2" w14:textId="77777777" w:rsidR="00F830D5" w:rsidRPr="008B578C" w:rsidRDefault="00F830D5" w:rsidP="00AA7BBF">
            <w:pPr>
              <w:spacing w:line="259" w:lineRule="auto"/>
              <w:ind w:right="33"/>
              <w:jc w:val="center"/>
            </w:pPr>
            <w:r w:rsidRPr="008B578C">
              <w:t xml:space="preserve">Usunąć warstwę </w:t>
            </w:r>
          </w:p>
        </w:tc>
      </w:tr>
    </w:tbl>
    <w:p w14:paraId="6FF68070" w14:textId="77777777" w:rsidR="00F830D5" w:rsidRPr="008B578C" w:rsidRDefault="00F830D5" w:rsidP="00F830D5">
      <w:pPr>
        <w:spacing w:after="101" w:line="259" w:lineRule="auto"/>
        <w:ind w:left="708"/>
        <w:jc w:val="left"/>
        <w:rPr>
          <w:sz w:val="22"/>
          <w:szCs w:val="22"/>
        </w:rPr>
      </w:pPr>
      <w:r w:rsidRPr="008B578C">
        <w:rPr>
          <w:sz w:val="22"/>
          <w:szCs w:val="22"/>
        </w:rPr>
        <w:t xml:space="preserve"> </w:t>
      </w:r>
    </w:p>
    <w:p w14:paraId="5EAA4D89" w14:textId="77777777" w:rsidR="00F830D5" w:rsidRPr="008B578C" w:rsidRDefault="00F830D5" w:rsidP="00F830D5">
      <w:pPr>
        <w:spacing w:after="7" w:line="251" w:lineRule="auto"/>
        <w:ind w:left="579"/>
        <w:jc w:val="left"/>
        <w:rPr>
          <w:sz w:val="22"/>
          <w:szCs w:val="22"/>
        </w:rPr>
      </w:pPr>
      <w:r w:rsidRPr="008B578C">
        <w:rPr>
          <w:rFonts w:eastAsia="Verdana" w:cs="Verdana"/>
          <w:b/>
          <w:sz w:val="22"/>
          <w:szCs w:val="22"/>
        </w:rPr>
        <w:t>8.2.2.</w:t>
      </w:r>
      <w:r w:rsidRPr="008B578C">
        <w:rPr>
          <w:rFonts w:eastAsia="Arial" w:cs="Arial"/>
          <w:b/>
          <w:sz w:val="22"/>
          <w:szCs w:val="22"/>
          <w:vertAlign w:val="subscript"/>
        </w:rPr>
        <w:t xml:space="preserve"> </w:t>
      </w:r>
      <w:r w:rsidRPr="008B578C">
        <w:rPr>
          <w:rFonts w:eastAsia="Verdana" w:cs="Verdana"/>
          <w:b/>
          <w:sz w:val="22"/>
          <w:szCs w:val="22"/>
        </w:rPr>
        <w:t xml:space="preserve">Niewłaściwa ilość ziaren mniejszych od 0,063mm </w:t>
      </w:r>
    </w:p>
    <w:p w14:paraId="466D5C8E" w14:textId="77777777" w:rsidR="00F830D5" w:rsidRPr="008B578C" w:rsidRDefault="00F830D5" w:rsidP="00F830D5">
      <w:pPr>
        <w:spacing w:line="259" w:lineRule="auto"/>
        <w:jc w:val="left"/>
        <w:rPr>
          <w:sz w:val="22"/>
          <w:szCs w:val="22"/>
        </w:rPr>
      </w:pPr>
      <w:r w:rsidRPr="008B578C">
        <w:rPr>
          <w:sz w:val="22"/>
          <w:szCs w:val="22"/>
        </w:rPr>
        <w:t xml:space="preserve"> </w:t>
      </w:r>
    </w:p>
    <w:p w14:paraId="6C84A0FB" w14:textId="77777777" w:rsidR="00F830D5" w:rsidRPr="008B578C" w:rsidRDefault="00F830D5" w:rsidP="00F1381F">
      <w:pPr>
        <w:pStyle w:val="Nagwek2"/>
        <w:numPr>
          <w:ilvl w:val="0"/>
          <w:numId w:val="0"/>
        </w:numPr>
        <w:tabs>
          <w:tab w:val="center" w:pos="708"/>
          <w:tab w:val="center" w:pos="2226"/>
        </w:tabs>
        <w:spacing w:line="259" w:lineRule="auto"/>
      </w:pPr>
      <w:r w:rsidRPr="008B578C">
        <w:rPr>
          <w:rFonts w:eastAsia="Calibri" w:cs="Calibri"/>
          <w:b w:val="0"/>
        </w:rPr>
        <w:tab/>
      </w:r>
      <w:r w:rsidRPr="008B578C">
        <w:rPr>
          <w:rFonts w:eastAsia="Verdana" w:cs="Verdana"/>
          <w:i/>
        </w:rPr>
        <w:t xml:space="preserve"> </w:t>
      </w:r>
      <w:r w:rsidRPr="008B578C">
        <w:rPr>
          <w:rFonts w:eastAsia="Verdana" w:cs="Verdana"/>
          <w:i/>
        </w:rPr>
        <w:tab/>
      </w:r>
      <w:proofErr w:type="spellStart"/>
      <w:r w:rsidRPr="008B578C">
        <w:rPr>
          <w:rFonts w:eastAsia="Verdana" w:cs="Verdana"/>
          <w:i/>
        </w:rPr>
        <w:t>Pw</w:t>
      </w:r>
      <w:proofErr w:type="spellEnd"/>
      <w:r w:rsidRPr="008B578C">
        <w:rPr>
          <w:rFonts w:eastAsia="Verdana" w:cs="Verdana"/>
          <w:i/>
        </w:rPr>
        <w:t xml:space="preserve"> = </w:t>
      </w:r>
      <w:proofErr w:type="spellStart"/>
      <w:r w:rsidRPr="008B578C">
        <w:rPr>
          <w:rFonts w:eastAsia="Verdana" w:cs="Verdana"/>
          <w:i/>
        </w:rPr>
        <w:t>p</w:t>
      </w:r>
      <w:r w:rsidRPr="008B578C">
        <w:rPr>
          <w:rFonts w:eastAsia="Verdana" w:cs="Verdana"/>
          <w:i/>
          <w:vertAlign w:val="subscript"/>
        </w:rPr>
        <w:t>w</w:t>
      </w:r>
      <w:proofErr w:type="spellEnd"/>
      <w:r w:rsidRPr="008B578C">
        <w:rPr>
          <w:rFonts w:eastAsia="Verdana" w:cs="Verdana"/>
          <w:i/>
        </w:rPr>
        <w:t xml:space="preserve"> · K · F </w:t>
      </w:r>
    </w:p>
    <w:p w14:paraId="37209E84" w14:textId="77777777" w:rsidR="00F830D5" w:rsidRPr="008B578C" w:rsidRDefault="00F830D5" w:rsidP="00F830D5">
      <w:pPr>
        <w:spacing w:line="259" w:lineRule="auto"/>
        <w:ind w:left="708"/>
        <w:jc w:val="left"/>
        <w:rPr>
          <w:sz w:val="22"/>
          <w:szCs w:val="22"/>
        </w:rPr>
      </w:pPr>
      <w:r w:rsidRPr="008B578C">
        <w:rPr>
          <w:sz w:val="22"/>
          <w:szCs w:val="22"/>
        </w:rPr>
        <w:t xml:space="preserve"> </w:t>
      </w:r>
    </w:p>
    <w:p w14:paraId="796E05FE" w14:textId="77777777" w:rsidR="00F830D5" w:rsidRPr="008B578C" w:rsidRDefault="00F830D5" w:rsidP="00F830D5">
      <w:pPr>
        <w:ind w:left="1426"/>
        <w:rPr>
          <w:sz w:val="22"/>
          <w:szCs w:val="22"/>
        </w:rPr>
      </w:pPr>
      <w:r w:rsidRPr="008B578C">
        <w:rPr>
          <w:sz w:val="22"/>
          <w:szCs w:val="22"/>
        </w:rPr>
        <w:t xml:space="preserve">gdzie: </w:t>
      </w:r>
    </w:p>
    <w:p w14:paraId="0CE8CB86" w14:textId="77777777" w:rsidR="00F830D5" w:rsidRPr="008B578C" w:rsidRDefault="00F830D5" w:rsidP="00F830D5">
      <w:pPr>
        <w:spacing w:line="263" w:lineRule="auto"/>
        <w:ind w:left="1401"/>
        <w:rPr>
          <w:sz w:val="22"/>
          <w:szCs w:val="22"/>
        </w:rPr>
      </w:pPr>
      <w:proofErr w:type="spellStart"/>
      <w:r w:rsidRPr="008B578C">
        <w:rPr>
          <w:rFonts w:eastAsia="Verdana" w:cs="Verdana"/>
          <w:i/>
          <w:sz w:val="22"/>
          <w:szCs w:val="22"/>
        </w:rPr>
        <w:t>Pw</w:t>
      </w:r>
      <w:proofErr w:type="spellEnd"/>
      <w:r w:rsidRPr="008B578C">
        <w:rPr>
          <w:rFonts w:eastAsia="Verdana" w:cs="Verdana"/>
          <w:i/>
          <w:sz w:val="22"/>
          <w:szCs w:val="22"/>
        </w:rPr>
        <w:t xml:space="preserve">  – potrącenie [PLN],  </w:t>
      </w:r>
    </w:p>
    <w:p w14:paraId="59D49D09" w14:textId="77777777" w:rsidR="00F830D5" w:rsidRPr="008B578C" w:rsidRDefault="00F830D5" w:rsidP="00F830D5">
      <w:pPr>
        <w:spacing w:line="263" w:lineRule="auto"/>
        <w:ind w:left="1401"/>
        <w:rPr>
          <w:sz w:val="22"/>
          <w:szCs w:val="22"/>
        </w:rPr>
      </w:pPr>
      <w:proofErr w:type="spellStart"/>
      <w:r w:rsidRPr="008B578C">
        <w:rPr>
          <w:rFonts w:eastAsia="Verdana" w:cs="Verdana"/>
          <w:i/>
          <w:sz w:val="22"/>
          <w:szCs w:val="22"/>
        </w:rPr>
        <w:t>p</w:t>
      </w:r>
      <w:r w:rsidRPr="008B578C">
        <w:rPr>
          <w:rFonts w:eastAsia="Verdana" w:cs="Verdana"/>
          <w:i/>
          <w:sz w:val="22"/>
          <w:szCs w:val="22"/>
          <w:vertAlign w:val="subscript"/>
        </w:rPr>
        <w:t>w</w:t>
      </w:r>
      <w:proofErr w:type="spellEnd"/>
      <w:r w:rsidRPr="008B578C">
        <w:rPr>
          <w:rFonts w:eastAsia="Verdana" w:cs="Verdana"/>
          <w:i/>
          <w:sz w:val="22"/>
          <w:szCs w:val="22"/>
        </w:rPr>
        <w:t xml:space="preserve"> – współczynnik dla przekroczenia wartości dopuszczalnej – wg tablicy 13, </w:t>
      </w:r>
    </w:p>
    <w:p w14:paraId="4C993571" w14:textId="77777777" w:rsidR="00F830D5" w:rsidRPr="008B578C" w:rsidRDefault="00F830D5" w:rsidP="00F830D5">
      <w:pPr>
        <w:spacing w:line="263" w:lineRule="auto"/>
        <w:ind w:left="1838" w:hanging="437"/>
        <w:rPr>
          <w:sz w:val="22"/>
          <w:szCs w:val="22"/>
        </w:rPr>
      </w:pPr>
      <w:r w:rsidRPr="008B578C">
        <w:rPr>
          <w:rFonts w:eastAsia="Verdana" w:cs="Verdana"/>
          <w:i/>
          <w:sz w:val="22"/>
          <w:szCs w:val="22"/>
        </w:rPr>
        <w:t>K – koszt netto 1m</w:t>
      </w:r>
      <w:r w:rsidRPr="008B578C">
        <w:rPr>
          <w:rFonts w:eastAsia="Verdana" w:cs="Verdana"/>
          <w:i/>
          <w:sz w:val="22"/>
          <w:szCs w:val="22"/>
          <w:vertAlign w:val="superscript"/>
        </w:rPr>
        <w:t>2</w:t>
      </w:r>
      <w:r w:rsidRPr="008B578C">
        <w:rPr>
          <w:rFonts w:eastAsia="Verdana" w:cs="Verdana"/>
          <w:i/>
          <w:sz w:val="22"/>
          <w:szCs w:val="22"/>
        </w:rPr>
        <w:t xml:space="preserve"> wykonanej na danym odcinku warstwy bitumicznej wg kosztorysu  łącznie z zastosowanymi narzutami [PLN/m</w:t>
      </w:r>
      <w:r w:rsidRPr="008B578C">
        <w:rPr>
          <w:rFonts w:eastAsia="Verdana" w:cs="Verdana"/>
          <w:i/>
          <w:sz w:val="22"/>
          <w:szCs w:val="22"/>
          <w:vertAlign w:val="superscript"/>
        </w:rPr>
        <w:t>2</w:t>
      </w:r>
      <w:r w:rsidRPr="008B578C">
        <w:rPr>
          <w:rFonts w:eastAsia="Verdana" w:cs="Verdana"/>
          <w:i/>
          <w:sz w:val="22"/>
          <w:szCs w:val="22"/>
        </w:rPr>
        <w:t xml:space="preserve">], </w:t>
      </w:r>
    </w:p>
    <w:p w14:paraId="2CA3FB5B" w14:textId="77777777" w:rsidR="00F830D5" w:rsidRPr="008B578C" w:rsidRDefault="00F830D5" w:rsidP="00F830D5">
      <w:pPr>
        <w:spacing w:after="98" w:line="263" w:lineRule="auto"/>
        <w:ind w:left="1838" w:hanging="437"/>
        <w:rPr>
          <w:sz w:val="22"/>
          <w:szCs w:val="22"/>
        </w:rPr>
      </w:pPr>
      <w:r w:rsidRPr="008B578C">
        <w:rPr>
          <w:rFonts w:eastAsia="Verdana" w:cs="Verdana"/>
          <w:i/>
          <w:sz w:val="22"/>
          <w:szCs w:val="22"/>
        </w:rPr>
        <w:t>F  – powierzchnia nawierzchni w m</w:t>
      </w:r>
      <w:r w:rsidRPr="008B578C">
        <w:rPr>
          <w:rFonts w:eastAsia="Verdana" w:cs="Verdana"/>
          <w:i/>
          <w:sz w:val="22"/>
          <w:szCs w:val="22"/>
          <w:vertAlign w:val="superscript"/>
        </w:rPr>
        <w:t>2</w:t>
      </w:r>
      <w:r w:rsidRPr="008B578C">
        <w:rPr>
          <w:rFonts w:eastAsia="Verdana" w:cs="Verdana"/>
          <w:i/>
          <w:sz w:val="22"/>
          <w:szCs w:val="22"/>
        </w:rPr>
        <w:t xml:space="preserve"> reprezentowana przez próbkę lub pomiar. </w:t>
      </w:r>
    </w:p>
    <w:p w14:paraId="29EE9A97" w14:textId="77777777" w:rsidR="00F830D5" w:rsidRPr="008B578C" w:rsidRDefault="00F830D5" w:rsidP="00F830D5">
      <w:pPr>
        <w:spacing w:after="112" w:line="259" w:lineRule="auto"/>
        <w:ind w:left="708"/>
        <w:jc w:val="left"/>
        <w:rPr>
          <w:sz w:val="22"/>
          <w:szCs w:val="22"/>
        </w:rPr>
      </w:pPr>
      <w:r w:rsidRPr="008B578C">
        <w:rPr>
          <w:sz w:val="22"/>
          <w:szCs w:val="22"/>
        </w:rPr>
        <w:t xml:space="preserve"> </w:t>
      </w:r>
    </w:p>
    <w:p w14:paraId="41AD661A" w14:textId="77777777" w:rsidR="00F830D5" w:rsidRPr="008B578C" w:rsidRDefault="00F830D5" w:rsidP="00F830D5">
      <w:pPr>
        <w:ind w:left="718"/>
        <w:rPr>
          <w:sz w:val="22"/>
          <w:szCs w:val="22"/>
        </w:rPr>
      </w:pPr>
      <w:r w:rsidRPr="008B578C">
        <w:rPr>
          <w:sz w:val="22"/>
          <w:szCs w:val="22"/>
        </w:rPr>
        <w:t>Tablica 13. Współczynnik „</w:t>
      </w:r>
      <w:proofErr w:type="spellStart"/>
      <w:r w:rsidRPr="008B578C">
        <w:rPr>
          <w:sz w:val="22"/>
          <w:szCs w:val="22"/>
        </w:rPr>
        <w:t>p</w:t>
      </w:r>
      <w:r w:rsidRPr="008B578C">
        <w:rPr>
          <w:sz w:val="22"/>
          <w:szCs w:val="22"/>
          <w:vertAlign w:val="subscript"/>
        </w:rPr>
        <w:t>w</w:t>
      </w:r>
      <w:proofErr w:type="spellEnd"/>
      <w:r w:rsidRPr="008B578C">
        <w:rPr>
          <w:sz w:val="22"/>
          <w:szCs w:val="22"/>
        </w:rPr>
        <w:t xml:space="preserve">” do obliczania potrąceń za niewłaściwą ilość ziaren mniejszych od 0,063mm </w:t>
      </w:r>
    </w:p>
    <w:tbl>
      <w:tblPr>
        <w:tblStyle w:val="TableGrid"/>
        <w:tblW w:w="6302" w:type="dxa"/>
        <w:tblInd w:w="1541" w:type="dxa"/>
        <w:tblCellMar>
          <w:top w:w="6" w:type="dxa"/>
          <w:left w:w="115" w:type="dxa"/>
          <w:right w:w="91" w:type="dxa"/>
        </w:tblCellMar>
        <w:tblLook w:val="04A0" w:firstRow="1" w:lastRow="0" w:firstColumn="1" w:lastColumn="0" w:noHBand="0" w:noVBand="1"/>
      </w:tblPr>
      <w:tblGrid>
        <w:gridCol w:w="1795"/>
        <w:gridCol w:w="4507"/>
      </w:tblGrid>
      <w:tr w:rsidR="00F830D5" w:rsidRPr="008B578C" w14:paraId="67F5D93B" w14:textId="77777777" w:rsidTr="00AA7BBF">
        <w:trPr>
          <w:trHeight w:val="252"/>
        </w:trPr>
        <w:tc>
          <w:tcPr>
            <w:tcW w:w="1795" w:type="dxa"/>
            <w:vMerge w:val="restart"/>
            <w:tcBorders>
              <w:top w:val="single" w:sz="4" w:space="0" w:color="000000"/>
              <w:left w:val="single" w:sz="4" w:space="0" w:color="000000"/>
              <w:bottom w:val="single" w:sz="4" w:space="0" w:color="000000"/>
              <w:right w:val="single" w:sz="4" w:space="0" w:color="000000"/>
            </w:tcBorders>
          </w:tcPr>
          <w:p w14:paraId="3432C5B8" w14:textId="77777777" w:rsidR="00F830D5" w:rsidRPr="008B578C" w:rsidRDefault="00F830D5" w:rsidP="00AA7BBF">
            <w:pPr>
              <w:spacing w:line="259" w:lineRule="auto"/>
              <w:jc w:val="center"/>
            </w:pPr>
            <w:r w:rsidRPr="008B578C">
              <w:t xml:space="preserve">Odchylenie od receptury w % </w:t>
            </w:r>
          </w:p>
        </w:tc>
        <w:tc>
          <w:tcPr>
            <w:tcW w:w="4507" w:type="dxa"/>
            <w:tcBorders>
              <w:top w:val="single" w:sz="4" w:space="0" w:color="000000"/>
              <w:left w:val="single" w:sz="4" w:space="0" w:color="000000"/>
              <w:bottom w:val="single" w:sz="4" w:space="0" w:color="000000"/>
              <w:right w:val="single" w:sz="4" w:space="0" w:color="000000"/>
            </w:tcBorders>
          </w:tcPr>
          <w:p w14:paraId="1AD7E842" w14:textId="77777777" w:rsidR="00F830D5" w:rsidRPr="008B578C" w:rsidRDefault="00F830D5" w:rsidP="00AA7BBF">
            <w:pPr>
              <w:spacing w:line="259" w:lineRule="auto"/>
              <w:ind w:right="21"/>
              <w:jc w:val="center"/>
            </w:pPr>
            <w:r w:rsidRPr="008B578C">
              <w:t xml:space="preserve">Mieszanki mineralno-bitumiczne </w:t>
            </w:r>
          </w:p>
        </w:tc>
      </w:tr>
      <w:tr w:rsidR="00F830D5" w:rsidRPr="008B578C" w14:paraId="7F6B3808" w14:textId="77777777" w:rsidTr="00AA7BBF">
        <w:trPr>
          <w:trHeight w:val="252"/>
        </w:trPr>
        <w:tc>
          <w:tcPr>
            <w:tcW w:w="0" w:type="auto"/>
            <w:vMerge/>
            <w:tcBorders>
              <w:top w:val="nil"/>
              <w:left w:val="single" w:sz="4" w:space="0" w:color="000000"/>
              <w:bottom w:val="single" w:sz="4" w:space="0" w:color="000000"/>
              <w:right w:val="single" w:sz="4" w:space="0" w:color="000000"/>
            </w:tcBorders>
          </w:tcPr>
          <w:p w14:paraId="5D9BA18C" w14:textId="77777777" w:rsidR="00F830D5" w:rsidRPr="008B578C" w:rsidRDefault="00F830D5" w:rsidP="00AA7BBF">
            <w:pPr>
              <w:spacing w:after="160" w:line="259" w:lineRule="auto"/>
              <w:jc w:val="left"/>
            </w:pPr>
          </w:p>
        </w:tc>
        <w:tc>
          <w:tcPr>
            <w:tcW w:w="4507" w:type="dxa"/>
            <w:tcBorders>
              <w:top w:val="single" w:sz="4" w:space="0" w:color="000000"/>
              <w:left w:val="single" w:sz="4" w:space="0" w:color="000000"/>
              <w:bottom w:val="single" w:sz="4" w:space="0" w:color="000000"/>
              <w:right w:val="single" w:sz="4" w:space="0" w:color="000000"/>
            </w:tcBorders>
          </w:tcPr>
          <w:p w14:paraId="36914E07" w14:textId="77777777" w:rsidR="00F830D5" w:rsidRPr="008B578C" w:rsidRDefault="00F830D5" w:rsidP="00AA7BBF">
            <w:pPr>
              <w:spacing w:line="259" w:lineRule="auto"/>
              <w:ind w:right="27"/>
              <w:jc w:val="center"/>
            </w:pPr>
            <w:r w:rsidRPr="008B578C">
              <w:t>Wartość współczynnika „</w:t>
            </w:r>
            <w:proofErr w:type="spellStart"/>
            <w:r w:rsidRPr="008B578C">
              <w:t>p</w:t>
            </w:r>
            <w:r w:rsidRPr="008B578C">
              <w:rPr>
                <w:vertAlign w:val="subscript"/>
              </w:rPr>
              <w:t>w</w:t>
            </w:r>
            <w:proofErr w:type="spellEnd"/>
            <w:r w:rsidRPr="008B578C">
              <w:t xml:space="preserve">” </w:t>
            </w:r>
          </w:p>
        </w:tc>
      </w:tr>
      <w:tr w:rsidR="00F830D5" w:rsidRPr="008B578C" w14:paraId="37EDCDC1" w14:textId="77777777" w:rsidTr="00AA7BBF">
        <w:trPr>
          <w:trHeight w:val="254"/>
        </w:trPr>
        <w:tc>
          <w:tcPr>
            <w:tcW w:w="1795" w:type="dxa"/>
            <w:tcBorders>
              <w:top w:val="single" w:sz="4" w:space="0" w:color="000000"/>
              <w:left w:val="single" w:sz="4" w:space="0" w:color="000000"/>
              <w:bottom w:val="single" w:sz="4" w:space="0" w:color="000000"/>
              <w:right w:val="single" w:sz="4" w:space="0" w:color="000000"/>
            </w:tcBorders>
          </w:tcPr>
          <w:p w14:paraId="4F5194C6" w14:textId="77777777" w:rsidR="00F830D5" w:rsidRPr="008B578C" w:rsidRDefault="00F830D5" w:rsidP="00AA7BBF">
            <w:pPr>
              <w:spacing w:line="259" w:lineRule="auto"/>
              <w:ind w:right="30"/>
              <w:jc w:val="center"/>
            </w:pPr>
            <w:r w:rsidRPr="008B578C">
              <w:t xml:space="preserve">1,5 </w:t>
            </w:r>
          </w:p>
        </w:tc>
        <w:tc>
          <w:tcPr>
            <w:tcW w:w="4507" w:type="dxa"/>
            <w:tcBorders>
              <w:top w:val="single" w:sz="4" w:space="0" w:color="000000"/>
              <w:left w:val="single" w:sz="4" w:space="0" w:color="000000"/>
              <w:bottom w:val="single" w:sz="4" w:space="0" w:color="000000"/>
              <w:right w:val="single" w:sz="4" w:space="0" w:color="000000"/>
            </w:tcBorders>
          </w:tcPr>
          <w:p w14:paraId="07C5522A" w14:textId="77777777" w:rsidR="00F830D5" w:rsidRPr="008B578C" w:rsidRDefault="00F830D5" w:rsidP="00AA7BBF">
            <w:pPr>
              <w:spacing w:line="259" w:lineRule="auto"/>
              <w:ind w:right="25"/>
              <w:jc w:val="center"/>
            </w:pPr>
            <w:r w:rsidRPr="008B578C">
              <w:t xml:space="preserve">0,000 </w:t>
            </w:r>
          </w:p>
        </w:tc>
      </w:tr>
      <w:tr w:rsidR="00F830D5" w:rsidRPr="008B578C" w14:paraId="529204DB" w14:textId="77777777" w:rsidTr="00AA7BBF">
        <w:trPr>
          <w:trHeight w:val="252"/>
        </w:trPr>
        <w:tc>
          <w:tcPr>
            <w:tcW w:w="1795" w:type="dxa"/>
            <w:tcBorders>
              <w:top w:val="single" w:sz="4" w:space="0" w:color="000000"/>
              <w:left w:val="single" w:sz="4" w:space="0" w:color="000000"/>
              <w:bottom w:val="single" w:sz="4" w:space="0" w:color="000000"/>
              <w:right w:val="single" w:sz="4" w:space="0" w:color="000000"/>
            </w:tcBorders>
          </w:tcPr>
          <w:p w14:paraId="38FB3D4E" w14:textId="77777777" w:rsidR="00F830D5" w:rsidRPr="008B578C" w:rsidRDefault="00F830D5" w:rsidP="00AA7BBF">
            <w:pPr>
              <w:spacing w:line="259" w:lineRule="auto"/>
              <w:ind w:right="30"/>
              <w:jc w:val="center"/>
            </w:pPr>
            <w:r w:rsidRPr="008B578C">
              <w:t xml:space="preserve">1,6 </w:t>
            </w:r>
          </w:p>
        </w:tc>
        <w:tc>
          <w:tcPr>
            <w:tcW w:w="4507" w:type="dxa"/>
            <w:tcBorders>
              <w:top w:val="single" w:sz="4" w:space="0" w:color="000000"/>
              <w:left w:val="single" w:sz="4" w:space="0" w:color="000000"/>
              <w:bottom w:val="single" w:sz="4" w:space="0" w:color="000000"/>
              <w:right w:val="single" w:sz="4" w:space="0" w:color="000000"/>
            </w:tcBorders>
          </w:tcPr>
          <w:p w14:paraId="196BAB29" w14:textId="77777777" w:rsidR="00F830D5" w:rsidRPr="008B578C" w:rsidRDefault="00F830D5" w:rsidP="00AA7BBF">
            <w:pPr>
              <w:spacing w:line="259" w:lineRule="auto"/>
              <w:ind w:right="25"/>
              <w:jc w:val="center"/>
            </w:pPr>
            <w:r w:rsidRPr="008B578C">
              <w:t xml:space="preserve">0,037 </w:t>
            </w:r>
          </w:p>
        </w:tc>
      </w:tr>
      <w:tr w:rsidR="00F830D5" w:rsidRPr="008B578C" w14:paraId="253EACF5" w14:textId="77777777" w:rsidTr="00AA7BBF">
        <w:trPr>
          <w:trHeight w:val="254"/>
        </w:trPr>
        <w:tc>
          <w:tcPr>
            <w:tcW w:w="1795" w:type="dxa"/>
            <w:tcBorders>
              <w:top w:val="single" w:sz="4" w:space="0" w:color="000000"/>
              <w:left w:val="single" w:sz="4" w:space="0" w:color="000000"/>
              <w:bottom w:val="single" w:sz="4" w:space="0" w:color="000000"/>
              <w:right w:val="single" w:sz="4" w:space="0" w:color="000000"/>
            </w:tcBorders>
          </w:tcPr>
          <w:p w14:paraId="46D131E8" w14:textId="77777777" w:rsidR="00F830D5" w:rsidRPr="008B578C" w:rsidRDefault="00F830D5" w:rsidP="00AA7BBF">
            <w:pPr>
              <w:spacing w:line="259" w:lineRule="auto"/>
              <w:ind w:right="30"/>
              <w:jc w:val="center"/>
            </w:pPr>
            <w:r w:rsidRPr="008B578C">
              <w:t xml:space="preserve">1,7 </w:t>
            </w:r>
          </w:p>
        </w:tc>
        <w:tc>
          <w:tcPr>
            <w:tcW w:w="4507" w:type="dxa"/>
            <w:tcBorders>
              <w:top w:val="single" w:sz="4" w:space="0" w:color="000000"/>
              <w:left w:val="single" w:sz="4" w:space="0" w:color="000000"/>
              <w:bottom w:val="single" w:sz="4" w:space="0" w:color="000000"/>
              <w:right w:val="single" w:sz="4" w:space="0" w:color="000000"/>
            </w:tcBorders>
          </w:tcPr>
          <w:p w14:paraId="62745DC8" w14:textId="77777777" w:rsidR="00F830D5" w:rsidRPr="008B578C" w:rsidRDefault="00F830D5" w:rsidP="00AA7BBF">
            <w:pPr>
              <w:spacing w:line="259" w:lineRule="auto"/>
              <w:ind w:right="25"/>
              <w:jc w:val="center"/>
            </w:pPr>
            <w:r w:rsidRPr="008B578C">
              <w:t xml:space="preserve">0,041 </w:t>
            </w:r>
          </w:p>
        </w:tc>
      </w:tr>
      <w:tr w:rsidR="00F830D5" w:rsidRPr="008B578C" w14:paraId="18037C7A" w14:textId="77777777" w:rsidTr="00AA7BBF">
        <w:trPr>
          <w:trHeight w:val="252"/>
        </w:trPr>
        <w:tc>
          <w:tcPr>
            <w:tcW w:w="1795" w:type="dxa"/>
            <w:tcBorders>
              <w:top w:val="single" w:sz="4" w:space="0" w:color="000000"/>
              <w:left w:val="single" w:sz="4" w:space="0" w:color="000000"/>
              <w:bottom w:val="single" w:sz="4" w:space="0" w:color="000000"/>
              <w:right w:val="single" w:sz="4" w:space="0" w:color="000000"/>
            </w:tcBorders>
          </w:tcPr>
          <w:p w14:paraId="707DEAAC" w14:textId="77777777" w:rsidR="00F830D5" w:rsidRPr="008B578C" w:rsidRDefault="00F830D5" w:rsidP="00AA7BBF">
            <w:pPr>
              <w:spacing w:line="259" w:lineRule="auto"/>
              <w:ind w:right="30"/>
              <w:jc w:val="center"/>
            </w:pPr>
            <w:r w:rsidRPr="008B578C">
              <w:t xml:space="preserve">1,8 </w:t>
            </w:r>
          </w:p>
        </w:tc>
        <w:tc>
          <w:tcPr>
            <w:tcW w:w="4507" w:type="dxa"/>
            <w:tcBorders>
              <w:top w:val="single" w:sz="4" w:space="0" w:color="000000"/>
              <w:left w:val="single" w:sz="4" w:space="0" w:color="000000"/>
              <w:bottom w:val="single" w:sz="4" w:space="0" w:color="000000"/>
              <w:right w:val="single" w:sz="4" w:space="0" w:color="000000"/>
            </w:tcBorders>
          </w:tcPr>
          <w:p w14:paraId="29A0C71D" w14:textId="77777777" w:rsidR="00F830D5" w:rsidRPr="008B578C" w:rsidRDefault="00F830D5" w:rsidP="00AA7BBF">
            <w:pPr>
              <w:spacing w:line="259" w:lineRule="auto"/>
              <w:ind w:right="25"/>
              <w:jc w:val="center"/>
            </w:pPr>
            <w:r w:rsidRPr="008B578C">
              <w:t xml:space="preserve">0,049 </w:t>
            </w:r>
          </w:p>
        </w:tc>
      </w:tr>
      <w:tr w:rsidR="00F830D5" w:rsidRPr="008B578C" w14:paraId="36BDEC0B" w14:textId="77777777" w:rsidTr="00AA7BBF">
        <w:trPr>
          <w:trHeight w:val="254"/>
        </w:trPr>
        <w:tc>
          <w:tcPr>
            <w:tcW w:w="1795" w:type="dxa"/>
            <w:tcBorders>
              <w:top w:val="single" w:sz="4" w:space="0" w:color="000000"/>
              <w:left w:val="single" w:sz="4" w:space="0" w:color="000000"/>
              <w:bottom w:val="single" w:sz="4" w:space="0" w:color="000000"/>
              <w:right w:val="single" w:sz="4" w:space="0" w:color="000000"/>
            </w:tcBorders>
          </w:tcPr>
          <w:p w14:paraId="58CB1F19" w14:textId="77777777" w:rsidR="00F830D5" w:rsidRPr="008B578C" w:rsidRDefault="00F830D5" w:rsidP="00AA7BBF">
            <w:pPr>
              <w:spacing w:line="259" w:lineRule="auto"/>
              <w:ind w:right="30"/>
              <w:jc w:val="center"/>
            </w:pPr>
            <w:r w:rsidRPr="008B578C">
              <w:t xml:space="preserve">1,9 </w:t>
            </w:r>
          </w:p>
        </w:tc>
        <w:tc>
          <w:tcPr>
            <w:tcW w:w="4507" w:type="dxa"/>
            <w:tcBorders>
              <w:top w:val="single" w:sz="4" w:space="0" w:color="000000"/>
              <w:left w:val="single" w:sz="4" w:space="0" w:color="000000"/>
              <w:bottom w:val="single" w:sz="4" w:space="0" w:color="000000"/>
              <w:right w:val="single" w:sz="4" w:space="0" w:color="000000"/>
            </w:tcBorders>
          </w:tcPr>
          <w:p w14:paraId="0374E691" w14:textId="77777777" w:rsidR="00F830D5" w:rsidRPr="008B578C" w:rsidRDefault="00F830D5" w:rsidP="00AA7BBF">
            <w:pPr>
              <w:spacing w:line="259" w:lineRule="auto"/>
              <w:ind w:right="25"/>
              <w:jc w:val="center"/>
            </w:pPr>
            <w:r w:rsidRPr="008B578C">
              <w:t xml:space="preserve">0,059 </w:t>
            </w:r>
          </w:p>
        </w:tc>
      </w:tr>
      <w:tr w:rsidR="00F830D5" w:rsidRPr="008B578C" w14:paraId="37EF44C5" w14:textId="77777777" w:rsidTr="00AA7BBF">
        <w:trPr>
          <w:trHeight w:val="252"/>
        </w:trPr>
        <w:tc>
          <w:tcPr>
            <w:tcW w:w="1795" w:type="dxa"/>
            <w:tcBorders>
              <w:top w:val="single" w:sz="4" w:space="0" w:color="000000"/>
              <w:left w:val="single" w:sz="4" w:space="0" w:color="000000"/>
              <w:bottom w:val="single" w:sz="4" w:space="0" w:color="000000"/>
              <w:right w:val="single" w:sz="4" w:space="0" w:color="000000"/>
            </w:tcBorders>
          </w:tcPr>
          <w:p w14:paraId="2F1531A5" w14:textId="77777777" w:rsidR="00F830D5" w:rsidRPr="008B578C" w:rsidRDefault="00F830D5" w:rsidP="00AA7BBF">
            <w:pPr>
              <w:spacing w:line="259" w:lineRule="auto"/>
              <w:ind w:right="30"/>
              <w:jc w:val="center"/>
            </w:pPr>
            <w:r w:rsidRPr="008B578C">
              <w:t xml:space="preserve">2,0 </w:t>
            </w:r>
          </w:p>
        </w:tc>
        <w:tc>
          <w:tcPr>
            <w:tcW w:w="4507" w:type="dxa"/>
            <w:tcBorders>
              <w:top w:val="single" w:sz="4" w:space="0" w:color="000000"/>
              <w:left w:val="single" w:sz="4" w:space="0" w:color="000000"/>
              <w:bottom w:val="single" w:sz="4" w:space="0" w:color="000000"/>
              <w:right w:val="single" w:sz="4" w:space="0" w:color="000000"/>
            </w:tcBorders>
          </w:tcPr>
          <w:p w14:paraId="5B1E6400" w14:textId="77777777" w:rsidR="00F830D5" w:rsidRPr="008B578C" w:rsidRDefault="00F830D5" w:rsidP="00AA7BBF">
            <w:pPr>
              <w:spacing w:line="259" w:lineRule="auto"/>
              <w:ind w:right="25"/>
              <w:jc w:val="center"/>
            </w:pPr>
            <w:r w:rsidRPr="008B578C">
              <w:t xml:space="preserve">0,083 </w:t>
            </w:r>
          </w:p>
        </w:tc>
      </w:tr>
      <w:tr w:rsidR="00F830D5" w:rsidRPr="008B578C" w14:paraId="1715F6EC" w14:textId="77777777" w:rsidTr="00AA7BBF">
        <w:trPr>
          <w:trHeight w:val="254"/>
        </w:trPr>
        <w:tc>
          <w:tcPr>
            <w:tcW w:w="1795" w:type="dxa"/>
            <w:tcBorders>
              <w:top w:val="single" w:sz="4" w:space="0" w:color="000000"/>
              <w:left w:val="single" w:sz="4" w:space="0" w:color="000000"/>
              <w:bottom w:val="single" w:sz="4" w:space="0" w:color="000000"/>
              <w:right w:val="single" w:sz="4" w:space="0" w:color="000000"/>
            </w:tcBorders>
          </w:tcPr>
          <w:p w14:paraId="712DFB33" w14:textId="77777777" w:rsidR="00F830D5" w:rsidRPr="008B578C" w:rsidRDefault="00F830D5" w:rsidP="00AA7BBF">
            <w:pPr>
              <w:spacing w:line="259" w:lineRule="auto"/>
              <w:ind w:right="30"/>
              <w:jc w:val="center"/>
            </w:pPr>
            <w:r w:rsidRPr="008B578C">
              <w:t xml:space="preserve">2,1 </w:t>
            </w:r>
          </w:p>
        </w:tc>
        <w:tc>
          <w:tcPr>
            <w:tcW w:w="4507" w:type="dxa"/>
            <w:tcBorders>
              <w:top w:val="single" w:sz="4" w:space="0" w:color="000000"/>
              <w:left w:val="single" w:sz="4" w:space="0" w:color="000000"/>
              <w:bottom w:val="single" w:sz="4" w:space="0" w:color="000000"/>
              <w:right w:val="single" w:sz="4" w:space="0" w:color="000000"/>
            </w:tcBorders>
          </w:tcPr>
          <w:p w14:paraId="0C0AD83B" w14:textId="77777777" w:rsidR="00F830D5" w:rsidRPr="008B578C" w:rsidRDefault="00F830D5" w:rsidP="00AA7BBF">
            <w:pPr>
              <w:spacing w:line="259" w:lineRule="auto"/>
              <w:ind w:right="28"/>
              <w:jc w:val="center"/>
            </w:pPr>
            <w:r w:rsidRPr="008B578C">
              <w:t xml:space="preserve">Usunąć warstwę </w:t>
            </w:r>
          </w:p>
        </w:tc>
      </w:tr>
    </w:tbl>
    <w:p w14:paraId="3E3A31B5" w14:textId="7D47A0C3" w:rsidR="00F830D5" w:rsidRPr="008B578C" w:rsidRDefault="00F830D5" w:rsidP="00F830D5">
      <w:pPr>
        <w:spacing w:line="259" w:lineRule="auto"/>
        <w:jc w:val="left"/>
        <w:rPr>
          <w:sz w:val="22"/>
          <w:szCs w:val="22"/>
        </w:rPr>
      </w:pPr>
      <w:r w:rsidRPr="008B578C">
        <w:rPr>
          <w:sz w:val="22"/>
          <w:szCs w:val="22"/>
        </w:rPr>
        <w:t xml:space="preserve">  </w:t>
      </w:r>
    </w:p>
    <w:p w14:paraId="5991D2E2" w14:textId="77777777" w:rsidR="00F830D5" w:rsidRPr="008B578C" w:rsidRDefault="00F830D5" w:rsidP="00F830D5">
      <w:pPr>
        <w:spacing w:after="7" w:line="251" w:lineRule="auto"/>
        <w:ind w:left="579"/>
        <w:jc w:val="left"/>
        <w:rPr>
          <w:sz w:val="22"/>
          <w:szCs w:val="22"/>
        </w:rPr>
      </w:pPr>
      <w:r w:rsidRPr="008B578C">
        <w:rPr>
          <w:rFonts w:eastAsia="Verdana" w:cs="Verdana"/>
          <w:b/>
          <w:sz w:val="22"/>
          <w:szCs w:val="22"/>
        </w:rPr>
        <w:t>8.2.3.</w:t>
      </w:r>
      <w:r w:rsidRPr="008B578C">
        <w:rPr>
          <w:rFonts w:eastAsia="Arial" w:cs="Arial"/>
          <w:b/>
          <w:sz w:val="22"/>
          <w:szCs w:val="22"/>
          <w:vertAlign w:val="subscript"/>
        </w:rPr>
        <w:t xml:space="preserve"> </w:t>
      </w:r>
      <w:r w:rsidRPr="008B578C">
        <w:rPr>
          <w:rFonts w:eastAsia="Verdana" w:cs="Verdana"/>
          <w:b/>
          <w:sz w:val="22"/>
          <w:szCs w:val="22"/>
        </w:rPr>
        <w:t xml:space="preserve">Niewłaściwa ilość ziaren większych od 2,0mm </w:t>
      </w:r>
    </w:p>
    <w:p w14:paraId="4A5408AF" w14:textId="77777777" w:rsidR="00F830D5" w:rsidRPr="008B578C" w:rsidRDefault="00F830D5" w:rsidP="00F830D5">
      <w:pPr>
        <w:spacing w:line="259" w:lineRule="auto"/>
        <w:jc w:val="left"/>
        <w:rPr>
          <w:sz w:val="22"/>
          <w:szCs w:val="22"/>
        </w:rPr>
      </w:pPr>
      <w:r w:rsidRPr="008B578C">
        <w:rPr>
          <w:sz w:val="22"/>
          <w:szCs w:val="22"/>
        </w:rPr>
        <w:t xml:space="preserve"> </w:t>
      </w:r>
    </w:p>
    <w:p w14:paraId="14DE0096" w14:textId="77777777" w:rsidR="00F830D5" w:rsidRPr="008B578C" w:rsidRDefault="00F830D5" w:rsidP="00F1381F">
      <w:pPr>
        <w:pStyle w:val="Nagwek2"/>
        <w:numPr>
          <w:ilvl w:val="0"/>
          <w:numId w:val="0"/>
        </w:numPr>
        <w:tabs>
          <w:tab w:val="center" w:pos="708"/>
          <w:tab w:val="center" w:pos="2162"/>
        </w:tabs>
        <w:spacing w:line="259" w:lineRule="auto"/>
      </w:pPr>
      <w:r w:rsidRPr="008B578C">
        <w:rPr>
          <w:rFonts w:eastAsia="Calibri" w:cs="Calibri"/>
          <w:b w:val="0"/>
        </w:rPr>
        <w:tab/>
      </w:r>
      <w:r w:rsidRPr="008B578C">
        <w:rPr>
          <w:rFonts w:eastAsia="Verdana" w:cs="Verdana"/>
          <w:i/>
        </w:rPr>
        <w:t xml:space="preserve"> </w:t>
      </w:r>
      <w:r w:rsidRPr="008B578C">
        <w:rPr>
          <w:rFonts w:eastAsia="Verdana" w:cs="Verdana"/>
          <w:i/>
        </w:rPr>
        <w:tab/>
      </w:r>
      <w:proofErr w:type="spellStart"/>
      <w:r w:rsidRPr="008B578C">
        <w:rPr>
          <w:rFonts w:eastAsia="Verdana" w:cs="Verdana"/>
          <w:i/>
        </w:rPr>
        <w:t>Pż</w:t>
      </w:r>
      <w:proofErr w:type="spellEnd"/>
      <w:r w:rsidRPr="008B578C">
        <w:rPr>
          <w:rFonts w:eastAsia="Verdana" w:cs="Verdana"/>
          <w:i/>
        </w:rPr>
        <w:t xml:space="preserve"> = </w:t>
      </w:r>
      <w:proofErr w:type="spellStart"/>
      <w:r w:rsidRPr="008B578C">
        <w:rPr>
          <w:rFonts w:eastAsia="Verdana" w:cs="Verdana"/>
          <w:i/>
        </w:rPr>
        <w:t>p</w:t>
      </w:r>
      <w:r w:rsidRPr="008B578C">
        <w:rPr>
          <w:rFonts w:eastAsia="Verdana" w:cs="Verdana"/>
          <w:i/>
          <w:vertAlign w:val="subscript"/>
        </w:rPr>
        <w:t>ż</w:t>
      </w:r>
      <w:proofErr w:type="spellEnd"/>
      <w:r w:rsidRPr="008B578C">
        <w:rPr>
          <w:rFonts w:eastAsia="Verdana" w:cs="Verdana"/>
          <w:i/>
        </w:rPr>
        <w:t xml:space="preserve"> · K · F </w:t>
      </w:r>
    </w:p>
    <w:p w14:paraId="23C93A42" w14:textId="77777777" w:rsidR="00F830D5" w:rsidRPr="008B578C" w:rsidRDefault="00F830D5" w:rsidP="00F830D5">
      <w:pPr>
        <w:spacing w:line="259" w:lineRule="auto"/>
        <w:ind w:left="708"/>
        <w:jc w:val="left"/>
        <w:rPr>
          <w:sz w:val="22"/>
          <w:szCs w:val="22"/>
        </w:rPr>
      </w:pPr>
      <w:r w:rsidRPr="008B578C">
        <w:rPr>
          <w:sz w:val="22"/>
          <w:szCs w:val="22"/>
        </w:rPr>
        <w:t xml:space="preserve"> </w:t>
      </w:r>
    </w:p>
    <w:p w14:paraId="79CCBF8E" w14:textId="77777777" w:rsidR="00F830D5" w:rsidRPr="008B578C" w:rsidRDefault="00F830D5" w:rsidP="00F830D5">
      <w:pPr>
        <w:ind w:left="1426"/>
        <w:rPr>
          <w:sz w:val="22"/>
          <w:szCs w:val="22"/>
        </w:rPr>
      </w:pPr>
      <w:r w:rsidRPr="008B578C">
        <w:rPr>
          <w:sz w:val="22"/>
          <w:szCs w:val="22"/>
        </w:rPr>
        <w:t xml:space="preserve">gdzie: </w:t>
      </w:r>
    </w:p>
    <w:p w14:paraId="3EDD92A9" w14:textId="77777777" w:rsidR="00F830D5" w:rsidRPr="008B578C" w:rsidRDefault="00F830D5" w:rsidP="00F830D5">
      <w:pPr>
        <w:spacing w:line="263" w:lineRule="auto"/>
        <w:ind w:left="1401"/>
        <w:rPr>
          <w:sz w:val="22"/>
          <w:szCs w:val="22"/>
        </w:rPr>
      </w:pPr>
      <w:proofErr w:type="spellStart"/>
      <w:r w:rsidRPr="008B578C">
        <w:rPr>
          <w:rFonts w:eastAsia="Verdana" w:cs="Verdana"/>
          <w:i/>
          <w:sz w:val="22"/>
          <w:szCs w:val="22"/>
        </w:rPr>
        <w:t>Pż</w:t>
      </w:r>
      <w:proofErr w:type="spellEnd"/>
      <w:r w:rsidRPr="008B578C">
        <w:rPr>
          <w:rFonts w:eastAsia="Verdana" w:cs="Verdana"/>
          <w:i/>
          <w:sz w:val="22"/>
          <w:szCs w:val="22"/>
        </w:rPr>
        <w:t xml:space="preserve">  – potrącenie [PLN],  </w:t>
      </w:r>
    </w:p>
    <w:p w14:paraId="555042C6" w14:textId="77777777" w:rsidR="00F830D5" w:rsidRPr="008B578C" w:rsidRDefault="00F830D5" w:rsidP="00F830D5">
      <w:pPr>
        <w:spacing w:line="263" w:lineRule="auto"/>
        <w:ind w:left="1401"/>
        <w:rPr>
          <w:sz w:val="22"/>
          <w:szCs w:val="22"/>
        </w:rPr>
      </w:pPr>
      <w:proofErr w:type="spellStart"/>
      <w:r w:rsidRPr="008B578C">
        <w:rPr>
          <w:rFonts w:eastAsia="Verdana" w:cs="Verdana"/>
          <w:i/>
          <w:sz w:val="22"/>
          <w:szCs w:val="22"/>
        </w:rPr>
        <w:t>p</w:t>
      </w:r>
      <w:r w:rsidRPr="008B578C">
        <w:rPr>
          <w:rFonts w:eastAsia="Verdana" w:cs="Verdana"/>
          <w:i/>
          <w:sz w:val="22"/>
          <w:szCs w:val="22"/>
          <w:vertAlign w:val="subscript"/>
        </w:rPr>
        <w:t>ż</w:t>
      </w:r>
      <w:proofErr w:type="spellEnd"/>
      <w:r w:rsidRPr="008B578C">
        <w:rPr>
          <w:rFonts w:eastAsia="Verdana" w:cs="Verdana"/>
          <w:i/>
          <w:sz w:val="22"/>
          <w:szCs w:val="22"/>
        </w:rPr>
        <w:t xml:space="preserve"> – współczynnik dla przekroczenia wartości dopuszczalnej - wg tablicy 15, </w:t>
      </w:r>
    </w:p>
    <w:p w14:paraId="031E768E" w14:textId="77777777" w:rsidR="00F830D5" w:rsidRPr="008B578C" w:rsidRDefault="00F830D5" w:rsidP="00F830D5">
      <w:pPr>
        <w:spacing w:line="263" w:lineRule="auto"/>
        <w:ind w:left="1838" w:hanging="437"/>
        <w:rPr>
          <w:sz w:val="22"/>
          <w:szCs w:val="22"/>
        </w:rPr>
      </w:pPr>
      <w:r w:rsidRPr="008B578C">
        <w:rPr>
          <w:rFonts w:eastAsia="Verdana" w:cs="Verdana"/>
          <w:i/>
          <w:sz w:val="22"/>
          <w:szCs w:val="22"/>
        </w:rPr>
        <w:t>K – koszt netto 1m</w:t>
      </w:r>
      <w:r w:rsidRPr="008B578C">
        <w:rPr>
          <w:rFonts w:eastAsia="Verdana" w:cs="Verdana"/>
          <w:i/>
          <w:sz w:val="22"/>
          <w:szCs w:val="22"/>
          <w:vertAlign w:val="superscript"/>
        </w:rPr>
        <w:t>2</w:t>
      </w:r>
      <w:r w:rsidRPr="008B578C">
        <w:rPr>
          <w:rFonts w:eastAsia="Verdana" w:cs="Verdana"/>
          <w:i/>
          <w:sz w:val="22"/>
          <w:szCs w:val="22"/>
        </w:rPr>
        <w:t xml:space="preserve"> wykonanej na danym odcinku warstwy bitumicznej wg kosztorysu  łącznie z zastosowanymi narzutami [PLN/m</w:t>
      </w:r>
      <w:r w:rsidRPr="008B578C">
        <w:rPr>
          <w:rFonts w:eastAsia="Verdana" w:cs="Verdana"/>
          <w:i/>
          <w:sz w:val="22"/>
          <w:szCs w:val="22"/>
          <w:vertAlign w:val="superscript"/>
        </w:rPr>
        <w:t>2</w:t>
      </w:r>
      <w:r w:rsidRPr="008B578C">
        <w:rPr>
          <w:rFonts w:eastAsia="Verdana" w:cs="Verdana"/>
          <w:i/>
          <w:sz w:val="22"/>
          <w:szCs w:val="22"/>
        </w:rPr>
        <w:t xml:space="preserve">], </w:t>
      </w:r>
    </w:p>
    <w:p w14:paraId="42B6EA25" w14:textId="77777777" w:rsidR="00F830D5" w:rsidRPr="008B578C" w:rsidRDefault="00F830D5" w:rsidP="00F830D5">
      <w:pPr>
        <w:spacing w:line="263" w:lineRule="auto"/>
        <w:ind w:left="1838" w:hanging="437"/>
        <w:rPr>
          <w:sz w:val="22"/>
          <w:szCs w:val="22"/>
        </w:rPr>
      </w:pPr>
      <w:r w:rsidRPr="008B578C">
        <w:rPr>
          <w:rFonts w:eastAsia="Verdana" w:cs="Verdana"/>
          <w:i/>
          <w:sz w:val="22"/>
          <w:szCs w:val="22"/>
        </w:rPr>
        <w:t>F  – powierzchnia nawierzchni w m</w:t>
      </w:r>
      <w:r w:rsidRPr="008B578C">
        <w:rPr>
          <w:rFonts w:eastAsia="Verdana" w:cs="Verdana"/>
          <w:i/>
          <w:sz w:val="22"/>
          <w:szCs w:val="22"/>
          <w:vertAlign w:val="superscript"/>
        </w:rPr>
        <w:t>2</w:t>
      </w:r>
      <w:r w:rsidRPr="008B578C">
        <w:rPr>
          <w:rFonts w:eastAsia="Verdana" w:cs="Verdana"/>
          <w:i/>
          <w:sz w:val="22"/>
          <w:szCs w:val="22"/>
        </w:rPr>
        <w:t xml:space="preserve"> reprezentowana przez próbkę lub pomiar. </w:t>
      </w:r>
    </w:p>
    <w:p w14:paraId="7E416EFF" w14:textId="77777777" w:rsidR="00F830D5" w:rsidRPr="008B578C" w:rsidRDefault="00F830D5" w:rsidP="00F830D5">
      <w:pPr>
        <w:spacing w:after="101" w:line="259" w:lineRule="auto"/>
        <w:ind w:left="708"/>
        <w:jc w:val="left"/>
        <w:rPr>
          <w:sz w:val="22"/>
          <w:szCs w:val="22"/>
        </w:rPr>
      </w:pPr>
      <w:r w:rsidRPr="008B578C">
        <w:rPr>
          <w:rFonts w:eastAsia="Verdana" w:cs="Verdana"/>
          <w:i/>
          <w:sz w:val="22"/>
          <w:szCs w:val="22"/>
        </w:rPr>
        <w:t xml:space="preserve"> </w:t>
      </w:r>
    </w:p>
    <w:p w14:paraId="2F4C3083" w14:textId="77777777" w:rsidR="00F830D5" w:rsidRPr="008B578C" w:rsidRDefault="00F830D5" w:rsidP="00F830D5">
      <w:pPr>
        <w:ind w:left="718"/>
        <w:rPr>
          <w:sz w:val="22"/>
          <w:szCs w:val="22"/>
        </w:rPr>
      </w:pPr>
      <w:r w:rsidRPr="008B578C">
        <w:rPr>
          <w:sz w:val="22"/>
          <w:szCs w:val="22"/>
        </w:rPr>
        <w:t>Tablica 15. Współczynnik „</w:t>
      </w:r>
      <w:proofErr w:type="spellStart"/>
      <w:r w:rsidRPr="008B578C">
        <w:rPr>
          <w:sz w:val="22"/>
          <w:szCs w:val="22"/>
        </w:rPr>
        <w:t>pż</w:t>
      </w:r>
      <w:proofErr w:type="spellEnd"/>
      <w:r w:rsidRPr="008B578C">
        <w:rPr>
          <w:sz w:val="22"/>
          <w:szCs w:val="22"/>
        </w:rPr>
        <w:t xml:space="preserve">” do obliczania potrąceń za niewłaściwą ilość ziaren większych od 2,0mm </w:t>
      </w:r>
    </w:p>
    <w:tbl>
      <w:tblPr>
        <w:tblStyle w:val="TableGrid"/>
        <w:tblW w:w="6322" w:type="dxa"/>
        <w:tblInd w:w="1531" w:type="dxa"/>
        <w:tblCellMar>
          <w:top w:w="6" w:type="dxa"/>
          <w:left w:w="199" w:type="dxa"/>
          <w:right w:w="115" w:type="dxa"/>
        </w:tblCellMar>
        <w:tblLook w:val="04A0" w:firstRow="1" w:lastRow="0" w:firstColumn="1" w:lastColumn="0" w:noHBand="0" w:noVBand="1"/>
      </w:tblPr>
      <w:tblGrid>
        <w:gridCol w:w="3146"/>
        <w:gridCol w:w="3176"/>
      </w:tblGrid>
      <w:tr w:rsidR="00F830D5" w:rsidRPr="008B578C" w14:paraId="04870A6A" w14:textId="77777777" w:rsidTr="00AA7BBF">
        <w:trPr>
          <w:trHeight w:val="494"/>
        </w:trPr>
        <w:tc>
          <w:tcPr>
            <w:tcW w:w="3146" w:type="dxa"/>
            <w:vMerge w:val="restart"/>
            <w:tcBorders>
              <w:top w:val="single" w:sz="4" w:space="0" w:color="000000"/>
              <w:left w:val="single" w:sz="4" w:space="0" w:color="000000"/>
              <w:bottom w:val="single" w:sz="4" w:space="0" w:color="000000"/>
              <w:right w:val="single" w:sz="4" w:space="0" w:color="000000"/>
            </w:tcBorders>
          </w:tcPr>
          <w:p w14:paraId="18EDDF71" w14:textId="77777777" w:rsidR="00F830D5" w:rsidRPr="008B578C" w:rsidRDefault="00F830D5" w:rsidP="00AA7BBF">
            <w:pPr>
              <w:spacing w:line="259" w:lineRule="auto"/>
              <w:ind w:right="87"/>
              <w:jc w:val="center"/>
            </w:pPr>
            <w:r w:rsidRPr="008B578C">
              <w:t xml:space="preserve">Odchylenie od receptury w </w:t>
            </w:r>
          </w:p>
          <w:p w14:paraId="78A1C152" w14:textId="77777777" w:rsidR="00F830D5" w:rsidRPr="008B578C" w:rsidRDefault="00F830D5" w:rsidP="00AA7BBF">
            <w:pPr>
              <w:spacing w:line="259" w:lineRule="auto"/>
              <w:ind w:right="88"/>
              <w:jc w:val="center"/>
            </w:pPr>
            <w:r w:rsidRPr="008B578C">
              <w:t xml:space="preserve">% </w:t>
            </w:r>
          </w:p>
          <w:p w14:paraId="70826DBB" w14:textId="77777777" w:rsidR="00F830D5" w:rsidRPr="008B578C" w:rsidRDefault="00F830D5" w:rsidP="00AA7BBF">
            <w:pPr>
              <w:spacing w:line="259" w:lineRule="auto"/>
              <w:ind w:right="30"/>
              <w:jc w:val="center"/>
            </w:pPr>
            <w:r w:rsidRPr="008B578C">
              <w:t xml:space="preserve"> </w:t>
            </w:r>
          </w:p>
        </w:tc>
        <w:tc>
          <w:tcPr>
            <w:tcW w:w="3175" w:type="dxa"/>
            <w:tcBorders>
              <w:top w:val="single" w:sz="4" w:space="0" w:color="000000"/>
              <w:left w:val="single" w:sz="4" w:space="0" w:color="000000"/>
              <w:bottom w:val="single" w:sz="4" w:space="0" w:color="000000"/>
              <w:right w:val="single" w:sz="4" w:space="0" w:color="000000"/>
            </w:tcBorders>
          </w:tcPr>
          <w:p w14:paraId="56B8A461" w14:textId="77777777" w:rsidR="00F830D5" w:rsidRPr="008B578C" w:rsidRDefault="00F830D5" w:rsidP="00AA7BBF">
            <w:pPr>
              <w:spacing w:line="259" w:lineRule="auto"/>
              <w:jc w:val="center"/>
            </w:pPr>
            <w:r w:rsidRPr="008B578C">
              <w:t xml:space="preserve">Mieszanki </w:t>
            </w:r>
            <w:proofErr w:type="spellStart"/>
            <w:r w:rsidRPr="008B578C">
              <w:t>mineralnobitumiczne</w:t>
            </w:r>
            <w:proofErr w:type="spellEnd"/>
            <w:r w:rsidRPr="008B578C">
              <w:t xml:space="preserve"> </w:t>
            </w:r>
          </w:p>
        </w:tc>
      </w:tr>
      <w:tr w:rsidR="00F830D5" w:rsidRPr="008B578C" w14:paraId="463C834E" w14:textId="77777777" w:rsidTr="00AA7BBF">
        <w:trPr>
          <w:trHeight w:val="254"/>
        </w:trPr>
        <w:tc>
          <w:tcPr>
            <w:tcW w:w="0" w:type="auto"/>
            <w:vMerge/>
            <w:tcBorders>
              <w:top w:val="nil"/>
              <w:left w:val="single" w:sz="4" w:space="0" w:color="000000"/>
              <w:bottom w:val="single" w:sz="4" w:space="0" w:color="000000"/>
              <w:right w:val="single" w:sz="4" w:space="0" w:color="000000"/>
            </w:tcBorders>
          </w:tcPr>
          <w:p w14:paraId="4BA72A92" w14:textId="77777777" w:rsidR="00F830D5" w:rsidRPr="008B578C" w:rsidRDefault="00F830D5" w:rsidP="00AA7BBF">
            <w:pPr>
              <w:spacing w:after="160" w:line="259" w:lineRule="auto"/>
              <w:jc w:val="left"/>
            </w:pPr>
          </w:p>
        </w:tc>
        <w:tc>
          <w:tcPr>
            <w:tcW w:w="3175" w:type="dxa"/>
            <w:tcBorders>
              <w:top w:val="single" w:sz="4" w:space="0" w:color="000000"/>
              <w:left w:val="single" w:sz="4" w:space="0" w:color="000000"/>
              <w:bottom w:val="single" w:sz="4" w:space="0" w:color="000000"/>
              <w:right w:val="single" w:sz="4" w:space="0" w:color="000000"/>
            </w:tcBorders>
          </w:tcPr>
          <w:p w14:paraId="6719075E" w14:textId="77777777" w:rsidR="00F830D5" w:rsidRPr="008B578C" w:rsidRDefault="00F830D5" w:rsidP="00AA7BBF">
            <w:pPr>
              <w:spacing w:line="259" w:lineRule="auto"/>
              <w:jc w:val="left"/>
            </w:pPr>
            <w:r w:rsidRPr="008B578C">
              <w:t>Wartość współczynnika „</w:t>
            </w:r>
            <w:proofErr w:type="spellStart"/>
            <w:r w:rsidRPr="008B578C">
              <w:t>p</w:t>
            </w:r>
            <w:r w:rsidRPr="008B578C">
              <w:rPr>
                <w:vertAlign w:val="subscript"/>
              </w:rPr>
              <w:t>ż</w:t>
            </w:r>
            <w:proofErr w:type="spellEnd"/>
            <w:r w:rsidRPr="008B578C">
              <w:t xml:space="preserve">” </w:t>
            </w:r>
          </w:p>
        </w:tc>
      </w:tr>
      <w:tr w:rsidR="00F830D5" w:rsidRPr="008B578C" w14:paraId="1E0F110D" w14:textId="77777777" w:rsidTr="00AA7BBF">
        <w:trPr>
          <w:trHeight w:val="252"/>
        </w:trPr>
        <w:tc>
          <w:tcPr>
            <w:tcW w:w="3146" w:type="dxa"/>
            <w:tcBorders>
              <w:top w:val="single" w:sz="4" w:space="0" w:color="000000"/>
              <w:left w:val="single" w:sz="4" w:space="0" w:color="000000"/>
              <w:bottom w:val="single" w:sz="4" w:space="0" w:color="000000"/>
              <w:right w:val="single" w:sz="4" w:space="0" w:color="000000"/>
            </w:tcBorders>
          </w:tcPr>
          <w:p w14:paraId="1A861F3B" w14:textId="77777777" w:rsidR="00F830D5" w:rsidRPr="008B578C" w:rsidRDefault="00F830D5" w:rsidP="00AA7BBF">
            <w:pPr>
              <w:spacing w:line="259" w:lineRule="auto"/>
              <w:ind w:right="87"/>
              <w:jc w:val="center"/>
            </w:pPr>
            <w:r w:rsidRPr="008B578C">
              <w:t xml:space="preserve">5,1 </w:t>
            </w:r>
          </w:p>
        </w:tc>
        <w:tc>
          <w:tcPr>
            <w:tcW w:w="3175" w:type="dxa"/>
            <w:tcBorders>
              <w:top w:val="single" w:sz="4" w:space="0" w:color="000000"/>
              <w:left w:val="single" w:sz="4" w:space="0" w:color="000000"/>
              <w:bottom w:val="single" w:sz="4" w:space="0" w:color="000000"/>
              <w:right w:val="single" w:sz="4" w:space="0" w:color="000000"/>
            </w:tcBorders>
          </w:tcPr>
          <w:p w14:paraId="2668D062" w14:textId="77777777" w:rsidR="00F830D5" w:rsidRPr="008B578C" w:rsidRDefault="00F830D5" w:rsidP="00AA7BBF">
            <w:pPr>
              <w:spacing w:line="259" w:lineRule="auto"/>
              <w:ind w:right="87"/>
              <w:jc w:val="center"/>
            </w:pPr>
            <w:r w:rsidRPr="008B578C">
              <w:t xml:space="preserve">0,003 </w:t>
            </w:r>
          </w:p>
        </w:tc>
      </w:tr>
      <w:tr w:rsidR="00F830D5" w:rsidRPr="008B578C" w14:paraId="0B18EC1A" w14:textId="77777777" w:rsidTr="00AA7BBF">
        <w:trPr>
          <w:trHeight w:val="254"/>
        </w:trPr>
        <w:tc>
          <w:tcPr>
            <w:tcW w:w="3146" w:type="dxa"/>
            <w:tcBorders>
              <w:top w:val="single" w:sz="4" w:space="0" w:color="000000"/>
              <w:left w:val="single" w:sz="4" w:space="0" w:color="000000"/>
              <w:bottom w:val="single" w:sz="4" w:space="0" w:color="000000"/>
              <w:right w:val="single" w:sz="4" w:space="0" w:color="000000"/>
            </w:tcBorders>
          </w:tcPr>
          <w:p w14:paraId="430DE435" w14:textId="77777777" w:rsidR="00F830D5" w:rsidRPr="008B578C" w:rsidRDefault="00F830D5" w:rsidP="00AA7BBF">
            <w:pPr>
              <w:spacing w:line="259" w:lineRule="auto"/>
              <w:ind w:right="87"/>
              <w:jc w:val="center"/>
            </w:pPr>
            <w:r w:rsidRPr="008B578C">
              <w:t xml:space="preserve">5,2 </w:t>
            </w:r>
          </w:p>
        </w:tc>
        <w:tc>
          <w:tcPr>
            <w:tcW w:w="3175" w:type="dxa"/>
            <w:tcBorders>
              <w:top w:val="single" w:sz="4" w:space="0" w:color="000000"/>
              <w:left w:val="single" w:sz="4" w:space="0" w:color="000000"/>
              <w:bottom w:val="single" w:sz="4" w:space="0" w:color="000000"/>
              <w:right w:val="single" w:sz="4" w:space="0" w:color="000000"/>
            </w:tcBorders>
          </w:tcPr>
          <w:p w14:paraId="06F89FD9" w14:textId="77777777" w:rsidR="00F830D5" w:rsidRPr="008B578C" w:rsidRDefault="00F830D5" w:rsidP="00AA7BBF">
            <w:pPr>
              <w:spacing w:line="259" w:lineRule="auto"/>
              <w:ind w:right="87"/>
              <w:jc w:val="center"/>
            </w:pPr>
            <w:r w:rsidRPr="008B578C">
              <w:t xml:space="preserve">0,007 </w:t>
            </w:r>
          </w:p>
        </w:tc>
      </w:tr>
      <w:tr w:rsidR="00F830D5" w:rsidRPr="008B578C" w14:paraId="4A9942FB" w14:textId="77777777" w:rsidTr="00AA7BBF">
        <w:trPr>
          <w:trHeight w:val="252"/>
        </w:trPr>
        <w:tc>
          <w:tcPr>
            <w:tcW w:w="3146" w:type="dxa"/>
            <w:tcBorders>
              <w:top w:val="single" w:sz="4" w:space="0" w:color="000000"/>
              <w:left w:val="single" w:sz="4" w:space="0" w:color="000000"/>
              <w:bottom w:val="single" w:sz="4" w:space="0" w:color="000000"/>
              <w:right w:val="single" w:sz="4" w:space="0" w:color="000000"/>
            </w:tcBorders>
          </w:tcPr>
          <w:p w14:paraId="562651A0" w14:textId="77777777" w:rsidR="00F830D5" w:rsidRPr="008B578C" w:rsidRDefault="00F830D5" w:rsidP="00AA7BBF">
            <w:pPr>
              <w:spacing w:line="259" w:lineRule="auto"/>
              <w:ind w:right="87"/>
              <w:jc w:val="center"/>
            </w:pPr>
            <w:r w:rsidRPr="008B578C">
              <w:t xml:space="preserve">5,3 </w:t>
            </w:r>
          </w:p>
        </w:tc>
        <w:tc>
          <w:tcPr>
            <w:tcW w:w="3175" w:type="dxa"/>
            <w:tcBorders>
              <w:top w:val="single" w:sz="4" w:space="0" w:color="000000"/>
              <w:left w:val="single" w:sz="4" w:space="0" w:color="000000"/>
              <w:bottom w:val="single" w:sz="4" w:space="0" w:color="000000"/>
              <w:right w:val="single" w:sz="4" w:space="0" w:color="000000"/>
            </w:tcBorders>
          </w:tcPr>
          <w:p w14:paraId="17163919" w14:textId="77777777" w:rsidR="00F830D5" w:rsidRPr="008B578C" w:rsidRDefault="00F830D5" w:rsidP="00AA7BBF">
            <w:pPr>
              <w:spacing w:line="259" w:lineRule="auto"/>
              <w:ind w:right="87"/>
              <w:jc w:val="center"/>
            </w:pPr>
            <w:r w:rsidRPr="008B578C">
              <w:t xml:space="preserve">0,012 </w:t>
            </w:r>
          </w:p>
        </w:tc>
      </w:tr>
      <w:tr w:rsidR="00F830D5" w:rsidRPr="008B578C" w14:paraId="780A63AD" w14:textId="77777777" w:rsidTr="00AA7BBF">
        <w:trPr>
          <w:trHeight w:val="254"/>
        </w:trPr>
        <w:tc>
          <w:tcPr>
            <w:tcW w:w="3146" w:type="dxa"/>
            <w:tcBorders>
              <w:top w:val="single" w:sz="4" w:space="0" w:color="000000"/>
              <w:left w:val="single" w:sz="4" w:space="0" w:color="000000"/>
              <w:bottom w:val="single" w:sz="4" w:space="0" w:color="000000"/>
              <w:right w:val="single" w:sz="4" w:space="0" w:color="000000"/>
            </w:tcBorders>
          </w:tcPr>
          <w:p w14:paraId="74AB7B49" w14:textId="77777777" w:rsidR="00F830D5" w:rsidRPr="008B578C" w:rsidRDefault="00F830D5" w:rsidP="00AA7BBF">
            <w:pPr>
              <w:spacing w:line="259" w:lineRule="auto"/>
              <w:ind w:right="87"/>
              <w:jc w:val="center"/>
            </w:pPr>
            <w:r w:rsidRPr="008B578C">
              <w:t xml:space="preserve">5,4 </w:t>
            </w:r>
          </w:p>
        </w:tc>
        <w:tc>
          <w:tcPr>
            <w:tcW w:w="3175" w:type="dxa"/>
            <w:tcBorders>
              <w:top w:val="single" w:sz="4" w:space="0" w:color="000000"/>
              <w:left w:val="single" w:sz="4" w:space="0" w:color="000000"/>
              <w:bottom w:val="single" w:sz="4" w:space="0" w:color="000000"/>
              <w:right w:val="single" w:sz="4" w:space="0" w:color="000000"/>
            </w:tcBorders>
          </w:tcPr>
          <w:p w14:paraId="71A59322" w14:textId="77777777" w:rsidR="00F830D5" w:rsidRPr="008B578C" w:rsidRDefault="00F830D5" w:rsidP="00AA7BBF">
            <w:pPr>
              <w:spacing w:line="259" w:lineRule="auto"/>
              <w:ind w:right="87"/>
              <w:jc w:val="center"/>
            </w:pPr>
            <w:r w:rsidRPr="008B578C">
              <w:t xml:space="preserve">0,021 </w:t>
            </w:r>
          </w:p>
        </w:tc>
      </w:tr>
      <w:tr w:rsidR="00F830D5" w:rsidRPr="008B578C" w14:paraId="4F7767B5" w14:textId="77777777" w:rsidTr="00AA7BBF">
        <w:trPr>
          <w:trHeight w:val="252"/>
        </w:trPr>
        <w:tc>
          <w:tcPr>
            <w:tcW w:w="3146" w:type="dxa"/>
            <w:tcBorders>
              <w:top w:val="single" w:sz="4" w:space="0" w:color="000000"/>
              <w:left w:val="single" w:sz="4" w:space="0" w:color="000000"/>
              <w:bottom w:val="single" w:sz="4" w:space="0" w:color="000000"/>
              <w:right w:val="single" w:sz="4" w:space="0" w:color="000000"/>
            </w:tcBorders>
          </w:tcPr>
          <w:p w14:paraId="419EEC71" w14:textId="77777777" w:rsidR="00F830D5" w:rsidRPr="008B578C" w:rsidRDefault="00F830D5" w:rsidP="00AA7BBF">
            <w:pPr>
              <w:spacing w:line="259" w:lineRule="auto"/>
              <w:ind w:right="87"/>
              <w:jc w:val="center"/>
            </w:pPr>
            <w:r w:rsidRPr="008B578C">
              <w:t xml:space="preserve">5,5 </w:t>
            </w:r>
          </w:p>
        </w:tc>
        <w:tc>
          <w:tcPr>
            <w:tcW w:w="3175" w:type="dxa"/>
            <w:tcBorders>
              <w:top w:val="single" w:sz="4" w:space="0" w:color="000000"/>
              <w:left w:val="single" w:sz="4" w:space="0" w:color="000000"/>
              <w:bottom w:val="single" w:sz="4" w:space="0" w:color="000000"/>
              <w:right w:val="single" w:sz="4" w:space="0" w:color="000000"/>
            </w:tcBorders>
          </w:tcPr>
          <w:p w14:paraId="08E189FD" w14:textId="77777777" w:rsidR="00F830D5" w:rsidRPr="008B578C" w:rsidRDefault="00F830D5" w:rsidP="00AA7BBF">
            <w:pPr>
              <w:spacing w:line="259" w:lineRule="auto"/>
              <w:ind w:right="87"/>
              <w:jc w:val="center"/>
            </w:pPr>
            <w:r w:rsidRPr="008B578C">
              <w:t xml:space="preserve">0,028 </w:t>
            </w:r>
          </w:p>
        </w:tc>
      </w:tr>
      <w:tr w:rsidR="00F830D5" w:rsidRPr="008B578C" w14:paraId="4E22BDEE" w14:textId="77777777" w:rsidTr="00AA7BBF">
        <w:trPr>
          <w:trHeight w:val="252"/>
        </w:trPr>
        <w:tc>
          <w:tcPr>
            <w:tcW w:w="3146" w:type="dxa"/>
            <w:tcBorders>
              <w:top w:val="single" w:sz="4" w:space="0" w:color="000000"/>
              <w:left w:val="single" w:sz="4" w:space="0" w:color="000000"/>
              <w:bottom w:val="single" w:sz="4" w:space="0" w:color="000000"/>
              <w:right w:val="single" w:sz="4" w:space="0" w:color="000000"/>
            </w:tcBorders>
          </w:tcPr>
          <w:p w14:paraId="32D25875" w14:textId="77777777" w:rsidR="00F830D5" w:rsidRPr="008B578C" w:rsidRDefault="00F830D5" w:rsidP="00AA7BBF">
            <w:pPr>
              <w:spacing w:line="259" w:lineRule="auto"/>
              <w:ind w:right="87"/>
              <w:jc w:val="center"/>
            </w:pPr>
            <w:r w:rsidRPr="008B578C">
              <w:t xml:space="preserve">5,6 </w:t>
            </w:r>
          </w:p>
        </w:tc>
        <w:tc>
          <w:tcPr>
            <w:tcW w:w="3175" w:type="dxa"/>
            <w:tcBorders>
              <w:top w:val="single" w:sz="4" w:space="0" w:color="000000"/>
              <w:left w:val="single" w:sz="4" w:space="0" w:color="000000"/>
              <w:bottom w:val="single" w:sz="4" w:space="0" w:color="000000"/>
              <w:right w:val="single" w:sz="4" w:space="0" w:color="000000"/>
            </w:tcBorders>
          </w:tcPr>
          <w:p w14:paraId="4A9841D7" w14:textId="77777777" w:rsidR="00F830D5" w:rsidRPr="008B578C" w:rsidRDefault="00F830D5" w:rsidP="00AA7BBF">
            <w:pPr>
              <w:spacing w:line="259" w:lineRule="auto"/>
              <w:ind w:right="87"/>
              <w:jc w:val="center"/>
            </w:pPr>
            <w:r w:rsidRPr="008B578C">
              <w:t xml:space="preserve">0,039 </w:t>
            </w:r>
          </w:p>
        </w:tc>
      </w:tr>
      <w:tr w:rsidR="00F830D5" w:rsidRPr="008B578C" w14:paraId="129C5EE2" w14:textId="77777777" w:rsidTr="00AA7BBF">
        <w:trPr>
          <w:trHeight w:val="254"/>
        </w:trPr>
        <w:tc>
          <w:tcPr>
            <w:tcW w:w="3146" w:type="dxa"/>
            <w:tcBorders>
              <w:top w:val="single" w:sz="4" w:space="0" w:color="000000"/>
              <w:left w:val="single" w:sz="4" w:space="0" w:color="000000"/>
              <w:bottom w:val="single" w:sz="4" w:space="0" w:color="000000"/>
              <w:right w:val="single" w:sz="4" w:space="0" w:color="000000"/>
            </w:tcBorders>
          </w:tcPr>
          <w:p w14:paraId="25DD31B9" w14:textId="77777777" w:rsidR="00F830D5" w:rsidRPr="008B578C" w:rsidRDefault="00F830D5" w:rsidP="00AA7BBF">
            <w:pPr>
              <w:spacing w:line="259" w:lineRule="auto"/>
              <w:ind w:right="87"/>
              <w:jc w:val="center"/>
            </w:pPr>
            <w:r w:rsidRPr="008B578C">
              <w:t xml:space="preserve">5,7 </w:t>
            </w:r>
          </w:p>
        </w:tc>
        <w:tc>
          <w:tcPr>
            <w:tcW w:w="3175" w:type="dxa"/>
            <w:tcBorders>
              <w:top w:val="single" w:sz="4" w:space="0" w:color="000000"/>
              <w:left w:val="single" w:sz="4" w:space="0" w:color="000000"/>
              <w:bottom w:val="single" w:sz="4" w:space="0" w:color="000000"/>
              <w:right w:val="single" w:sz="4" w:space="0" w:color="000000"/>
            </w:tcBorders>
          </w:tcPr>
          <w:p w14:paraId="31C94D04" w14:textId="77777777" w:rsidR="00F830D5" w:rsidRPr="008B578C" w:rsidRDefault="00F830D5" w:rsidP="00AA7BBF">
            <w:pPr>
              <w:spacing w:line="259" w:lineRule="auto"/>
              <w:ind w:right="87"/>
              <w:jc w:val="center"/>
            </w:pPr>
            <w:r w:rsidRPr="008B578C">
              <w:t xml:space="preserve">0,050 </w:t>
            </w:r>
          </w:p>
        </w:tc>
      </w:tr>
      <w:tr w:rsidR="00F830D5" w:rsidRPr="008B578C" w14:paraId="5F4ADCC5" w14:textId="77777777" w:rsidTr="00AA7BBF">
        <w:trPr>
          <w:trHeight w:val="252"/>
        </w:trPr>
        <w:tc>
          <w:tcPr>
            <w:tcW w:w="3146" w:type="dxa"/>
            <w:tcBorders>
              <w:top w:val="single" w:sz="4" w:space="0" w:color="000000"/>
              <w:left w:val="single" w:sz="4" w:space="0" w:color="000000"/>
              <w:bottom w:val="single" w:sz="4" w:space="0" w:color="000000"/>
              <w:right w:val="single" w:sz="4" w:space="0" w:color="000000"/>
            </w:tcBorders>
          </w:tcPr>
          <w:p w14:paraId="13F0C212" w14:textId="77777777" w:rsidR="00F830D5" w:rsidRPr="008B578C" w:rsidRDefault="00F830D5" w:rsidP="00AA7BBF">
            <w:pPr>
              <w:spacing w:line="259" w:lineRule="auto"/>
              <w:ind w:right="87"/>
              <w:jc w:val="center"/>
            </w:pPr>
            <w:r w:rsidRPr="008B578C">
              <w:t xml:space="preserve">5,8 </w:t>
            </w:r>
          </w:p>
        </w:tc>
        <w:tc>
          <w:tcPr>
            <w:tcW w:w="3175" w:type="dxa"/>
            <w:tcBorders>
              <w:top w:val="single" w:sz="4" w:space="0" w:color="000000"/>
              <w:left w:val="single" w:sz="4" w:space="0" w:color="000000"/>
              <w:bottom w:val="single" w:sz="4" w:space="0" w:color="000000"/>
              <w:right w:val="single" w:sz="4" w:space="0" w:color="000000"/>
            </w:tcBorders>
          </w:tcPr>
          <w:p w14:paraId="1651E856" w14:textId="77777777" w:rsidR="00F830D5" w:rsidRPr="008B578C" w:rsidRDefault="00F830D5" w:rsidP="00AA7BBF">
            <w:pPr>
              <w:spacing w:line="259" w:lineRule="auto"/>
              <w:ind w:right="87"/>
              <w:jc w:val="center"/>
            </w:pPr>
            <w:r w:rsidRPr="008B578C">
              <w:t xml:space="preserve">0,072 </w:t>
            </w:r>
          </w:p>
        </w:tc>
      </w:tr>
      <w:tr w:rsidR="00F830D5" w:rsidRPr="008B578C" w14:paraId="0C8B2FED" w14:textId="77777777" w:rsidTr="00AA7BBF">
        <w:trPr>
          <w:trHeight w:val="254"/>
        </w:trPr>
        <w:tc>
          <w:tcPr>
            <w:tcW w:w="3146" w:type="dxa"/>
            <w:tcBorders>
              <w:top w:val="single" w:sz="4" w:space="0" w:color="000000"/>
              <w:left w:val="single" w:sz="4" w:space="0" w:color="000000"/>
              <w:bottom w:val="single" w:sz="4" w:space="0" w:color="000000"/>
              <w:right w:val="single" w:sz="4" w:space="0" w:color="000000"/>
            </w:tcBorders>
          </w:tcPr>
          <w:p w14:paraId="56044DE1" w14:textId="77777777" w:rsidR="00F830D5" w:rsidRPr="008B578C" w:rsidRDefault="00F830D5" w:rsidP="00AA7BBF">
            <w:pPr>
              <w:spacing w:line="259" w:lineRule="auto"/>
              <w:ind w:right="87"/>
              <w:jc w:val="center"/>
            </w:pPr>
            <w:r w:rsidRPr="008B578C">
              <w:t xml:space="preserve">5,9 </w:t>
            </w:r>
          </w:p>
        </w:tc>
        <w:tc>
          <w:tcPr>
            <w:tcW w:w="3175" w:type="dxa"/>
            <w:tcBorders>
              <w:top w:val="single" w:sz="4" w:space="0" w:color="000000"/>
              <w:left w:val="single" w:sz="4" w:space="0" w:color="000000"/>
              <w:bottom w:val="single" w:sz="4" w:space="0" w:color="000000"/>
              <w:right w:val="single" w:sz="4" w:space="0" w:color="000000"/>
            </w:tcBorders>
          </w:tcPr>
          <w:p w14:paraId="7E2C822F" w14:textId="77777777" w:rsidR="00F830D5" w:rsidRPr="008B578C" w:rsidRDefault="00F830D5" w:rsidP="00AA7BBF">
            <w:pPr>
              <w:spacing w:line="259" w:lineRule="auto"/>
              <w:ind w:right="87"/>
              <w:jc w:val="center"/>
            </w:pPr>
            <w:r w:rsidRPr="008B578C">
              <w:t xml:space="preserve">0,091 </w:t>
            </w:r>
          </w:p>
        </w:tc>
      </w:tr>
      <w:tr w:rsidR="00F830D5" w:rsidRPr="008B578C" w14:paraId="012197FC" w14:textId="77777777" w:rsidTr="00AA7BBF">
        <w:trPr>
          <w:trHeight w:val="252"/>
        </w:trPr>
        <w:tc>
          <w:tcPr>
            <w:tcW w:w="3146" w:type="dxa"/>
            <w:tcBorders>
              <w:top w:val="single" w:sz="4" w:space="0" w:color="000000"/>
              <w:left w:val="single" w:sz="4" w:space="0" w:color="000000"/>
              <w:bottom w:val="single" w:sz="4" w:space="0" w:color="000000"/>
              <w:right w:val="single" w:sz="4" w:space="0" w:color="000000"/>
            </w:tcBorders>
          </w:tcPr>
          <w:p w14:paraId="52BA4B79" w14:textId="77777777" w:rsidR="00F830D5" w:rsidRPr="008B578C" w:rsidRDefault="00F830D5" w:rsidP="00AA7BBF">
            <w:pPr>
              <w:spacing w:line="259" w:lineRule="auto"/>
              <w:ind w:right="87"/>
              <w:jc w:val="center"/>
            </w:pPr>
            <w:r w:rsidRPr="008B578C">
              <w:t xml:space="preserve">6,0 </w:t>
            </w:r>
          </w:p>
        </w:tc>
        <w:tc>
          <w:tcPr>
            <w:tcW w:w="3175" w:type="dxa"/>
            <w:tcBorders>
              <w:top w:val="single" w:sz="4" w:space="0" w:color="000000"/>
              <w:left w:val="single" w:sz="4" w:space="0" w:color="000000"/>
              <w:bottom w:val="single" w:sz="4" w:space="0" w:color="000000"/>
              <w:right w:val="single" w:sz="4" w:space="0" w:color="000000"/>
            </w:tcBorders>
          </w:tcPr>
          <w:p w14:paraId="4FEE3986" w14:textId="77777777" w:rsidR="00F830D5" w:rsidRPr="008B578C" w:rsidRDefault="00F830D5" w:rsidP="00AA7BBF">
            <w:pPr>
              <w:spacing w:line="259" w:lineRule="auto"/>
              <w:ind w:right="87"/>
              <w:jc w:val="center"/>
            </w:pPr>
            <w:r w:rsidRPr="008B578C">
              <w:t xml:space="preserve">0,114 </w:t>
            </w:r>
          </w:p>
        </w:tc>
      </w:tr>
      <w:tr w:rsidR="00F830D5" w:rsidRPr="008B578C" w14:paraId="2A4C2179" w14:textId="77777777" w:rsidTr="00AA7BBF">
        <w:trPr>
          <w:trHeight w:val="254"/>
        </w:trPr>
        <w:tc>
          <w:tcPr>
            <w:tcW w:w="3146" w:type="dxa"/>
            <w:tcBorders>
              <w:top w:val="single" w:sz="4" w:space="0" w:color="000000"/>
              <w:left w:val="single" w:sz="4" w:space="0" w:color="000000"/>
              <w:bottom w:val="single" w:sz="4" w:space="0" w:color="000000"/>
              <w:right w:val="single" w:sz="4" w:space="0" w:color="000000"/>
            </w:tcBorders>
          </w:tcPr>
          <w:p w14:paraId="00D04AE9" w14:textId="77777777" w:rsidR="00F830D5" w:rsidRPr="008B578C" w:rsidRDefault="00F830D5" w:rsidP="00AA7BBF">
            <w:pPr>
              <w:spacing w:line="259" w:lineRule="auto"/>
              <w:ind w:right="87"/>
              <w:jc w:val="center"/>
            </w:pPr>
            <w:r w:rsidRPr="008B578C">
              <w:lastRenderedPageBreak/>
              <w:t xml:space="preserve">6,1 </w:t>
            </w:r>
          </w:p>
        </w:tc>
        <w:tc>
          <w:tcPr>
            <w:tcW w:w="3175" w:type="dxa"/>
            <w:tcBorders>
              <w:top w:val="single" w:sz="4" w:space="0" w:color="000000"/>
              <w:left w:val="single" w:sz="4" w:space="0" w:color="000000"/>
              <w:bottom w:val="single" w:sz="4" w:space="0" w:color="000000"/>
              <w:right w:val="single" w:sz="4" w:space="0" w:color="000000"/>
            </w:tcBorders>
          </w:tcPr>
          <w:p w14:paraId="51D66E23" w14:textId="77777777" w:rsidR="00F830D5" w:rsidRPr="008B578C" w:rsidRDefault="00F830D5" w:rsidP="00AA7BBF">
            <w:pPr>
              <w:spacing w:line="259" w:lineRule="auto"/>
              <w:ind w:right="85"/>
              <w:jc w:val="center"/>
            </w:pPr>
            <w:r w:rsidRPr="008B578C">
              <w:t xml:space="preserve">Usunąć warstwę </w:t>
            </w:r>
          </w:p>
        </w:tc>
      </w:tr>
    </w:tbl>
    <w:p w14:paraId="01CDB928" w14:textId="7A7883C5" w:rsidR="00F830D5" w:rsidRPr="008B578C" w:rsidRDefault="00F830D5" w:rsidP="00F1381F">
      <w:pPr>
        <w:spacing w:line="259" w:lineRule="auto"/>
        <w:ind w:left="708"/>
        <w:jc w:val="left"/>
        <w:rPr>
          <w:sz w:val="22"/>
          <w:szCs w:val="22"/>
        </w:rPr>
      </w:pPr>
      <w:r w:rsidRPr="008B578C">
        <w:rPr>
          <w:rFonts w:eastAsia="Verdana" w:cs="Verdana"/>
          <w:i/>
          <w:sz w:val="22"/>
          <w:szCs w:val="22"/>
        </w:rPr>
        <w:t xml:space="preserve"> </w:t>
      </w:r>
      <w:r w:rsidRPr="008B578C">
        <w:rPr>
          <w:sz w:val="22"/>
          <w:szCs w:val="22"/>
        </w:rPr>
        <w:t xml:space="preserve"> </w:t>
      </w:r>
    </w:p>
    <w:p w14:paraId="4C44D9BF" w14:textId="77777777" w:rsidR="00F830D5" w:rsidRPr="008B578C" w:rsidRDefault="00F830D5" w:rsidP="00F1381F">
      <w:pPr>
        <w:pStyle w:val="Nagwek1"/>
        <w:numPr>
          <w:ilvl w:val="0"/>
          <w:numId w:val="0"/>
        </w:numPr>
        <w:rPr>
          <w:sz w:val="22"/>
          <w:szCs w:val="22"/>
        </w:rPr>
      </w:pPr>
      <w:r w:rsidRPr="008B578C">
        <w:rPr>
          <w:sz w:val="22"/>
          <w:szCs w:val="22"/>
        </w:rPr>
        <w:t>9.</w:t>
      </w:r>
      <w:r w:rsidRPr="008B578C">
        <w:rPr>
          <w:rFonts w:eastAsia="Arial"/>
          <w:sz w:val="22"/>
          <w:szCs w:val="22"/>
        </w:rPr>
        <w:t xml:space="preserve"> </w:t>
      </w:r>
      <w:r w:rsidRPr="008B578C">
        <w:rPr>
          <w:sz w:val="22"/>
          <w:szCs w:val="22"/>
        </w:rPr>
        <w:t xml:space="preserve">PODSTAWA PŁATNOŚCI </w:t>
      </w:r>
    </w:p>
    <w:p w14:paraId="0862404C" w14:textId="77777777" w:rsidR="00F830D5" w:rsidRPr="008B578C" w:rsidRDefault="00F830D5" w:rsidP="00F1381F">
      <w:pPr>
        <w:pStyle w:val="Nagwek2"/>
        <w:numPr>
          <w:ilvl w:val="0"/>
          <w:numId w:val="0"/>
        </w:numPr>
        <w:spacing w:after="7"/>
        <w:ind w:left="454" w:hanging="454"/>
      </w:pPr>
      <w:r w:rsidRPr="008B578C">
        <w:t>9.1.</w:t>
      </w:r>
      <w:r w:rsidRPr="008B578C">
        <w:rPr>
          <w:rFonts w:eastAsia="Arial"/>
          <w:vertAlign w:val="subscript"/>
        </w:rPr>
        <w:t xml:space="preserve"> </w:t>
      </w:r>
      <w:r w:rsidRPr="008B578C">
        <w:t xml:space="preserve">Ogólne ustalenia dotyczące podstawy płatności </w:t>
      </w:r>
    </w:p>
    <w:p w14:paraId="3C4947CD" w14:textId="77777777" w:rsidR="00F830D5" w:rsidRPr="008B578C" w:rsidRDefault="00F830D5" w:rsidP="00F830D5">
      <w:pPr>
        <w:spacing w:after="113"/>
        <w:ind w:left="345" w:firstLine="348"/>
        <w:rPr>
          <w:sz w:val="22"/>
          <w:szCs w:val="22"/>
        </w:rPr>
      </w:pPr>
      <w:r w:rsidRPr="008B578C">
        <w:rPr>
          <w:sz w:val="22"/>
          <w:szCs w:val="22"/>
        </w:rPr>
        <w:t xml:space="preserve">Ogólne ustalenia dotyczące podstawy płatności podano w SST D-00.00.00 „Wymagania ogólne” pkt 9. </w:t>
      </w:r>
    </w:p>
    <w:p w14:paraId="6254530B" w14:textId="77777777" w:rsidR="00F830D5" w:rsidRPr="008B578C" w:rsidRDefault="00F830D5" w:rsidP="00F1381F">
      <w:pPr>
        <w:pStyle w:val="Nagwek2"/>
        <w:numPr>
          <w:ilvl w:val="0"/>
          <w:numId w:val="0"/>
        </w:numPr>
        <w:ind w:left="454" w:hanging="454"/>
      </w:pPr>
      <w:r w:rsidRPr="008B578C">
        <w:t>9.2.</w:t>
      </w:r>
      <w:r w:rsidRPr="008B578C">
        <w:rPr>
          <w:rFonts w:eastAsia="Arial"/>
        </w:rPr>
        <w:t xml:space="preserve"> </w:t>
      </w:r>
      <w:r w:rsidRPr="008B578C">
        <w:t xml:space="preserve">Cena jednostki obmiarowej </w:t>
      </w:r>
    </w:p>
    <w:p w14:paraId="5802C973" w14:textId="77777777" w:rsidR="00F830D5" w:rsidRPr="008B578C" w:rsidRDefault="00F830D5" w:rsidP="00F830D5">
      <w:pPr>
        <w:ind w:left="718"/>
        <w:rPr>
          <w:sz w:val="22"/>
          <w:szCs w:val="22"/>
        </w:rPr>
      </w:pPr>
      <w:r w:rsidRPr="008B578C">
        <w:rPr>
          <w:sz w:val="22"/>
          <w:szCs w:val="22"/>
        </w:rPr>
        <w:t>Cena wykonania 1 m</w:t>
      </w:r>
      <w:r w:rsidRPr="008B578C">
        <w:rPr>
          <w:sz w:val="22"/>
          <w:szCs w:val="22"/>
          <w:vertAlign w:val="superscript"/>
        </w:rPr>
        <w:t>2</w:t>
      </w:r>
      <w:r w:rsidRPr="008B578C">
        <w:rPr>
          <w:sz w:val="22"/>
          <w:szCs w:val="22"/>
        </w:rPr>
        <w:t xml:space="preserve"> warstwy wiążącej obejmuje: </w:t>
      </w:r>
    </w:p>
    <w:p w14:paraId="7DF735A9" w14:textId="77777777" w:rsidR="00F830D5" w:rsidRPr="008B578C" w:rsidRDefault="00F830D5" w:rsidP="00F830D5">
      <w:pPr>
        <w:ind w:left="355"/>
        <w:rPr>
          <w:sz w:val="22"/>
          <w:szCs w:val="22"/>
        </w:rPr>
      </w:pPr>
      <w:r w:rsidRPr="008B578C">
        <w:rPr>
          <w:rFonts w:eastAsia="Segoe UI Symbol" w:cs="Segoe UI Symbol"/>
          <w:sz w:val="22"/>
          <w:szCs w:val="22"/>
        </w:rPr>
        <w:t>−</w:t>
      </w:r>
      <w:r w:rsidRPr="008B578C">
        <w:rPr>
          <w:rFonts w:eastAsia="Arial" w:cs="Arial"/>
          <w:sz w:val="22"/>
          <w:szCs w:val="22"/>
        </w:rPr>
        <w:t xml:space="preserve"> </w:t>
      </w:r>
      <w:r w:rsidRPr="008B578C">
        <w:rPr>
          <w:sz w:val="22"/>
          <w:szCs w:val="22"/>
        </w:rPr>
        <w:t>prace pomiarowe i roboty przygotowawcze,</w:t>
      </w:r>
      <w:r w:rsidRPr="008B578C">
        <w:rPr>
          <w:rFonts w:eastAsia="Verdana" w:cs="Verdana"/>
          <w:b/>
          <w:sz w:val="22"/>
          <w:szCs w:val="22"/>
        </w:rPr>
        <w:t xml:space="preserve"> </w:t>
      </w:r>
    </w:p>
    <w:p w14:paraId="0FD2A263" w14:textId="77777777" w:rsidR="00F830D5" w:rsidRPr="008B578C" w:rsidRDefault="00F830D5" w:rsidP="00F830D5">
      <w:pPr>
        <w:ind w:left="355" w:right="877"/>
        <w:rPr>
          <w:sz w:val="22"/>
          <w:szCs w:val="22"/>
        </w:rPr>
      </w:pPr>
      <w:r w:rsidRPr="008B578C">
        <w:rPr>
          <w:rFonts w:eastAsia="Segoe UI Symbol" w:cs="Segoe UI Symbol"/>
          <w:sz w:val="22"/>
          <w:szCs w:val="22"/>
        </w:rPr>
        <w:t>−</w:t>
      </w:r>
      <w:r w:rsidRPr="008B578C">
        <w:rPr>
          <w:rFonts w:eastAsia="Arial" w:cs="Arial"/>
          <w:sz w:val="22"/>
          <w:szCs w:val="22"/>
        </w:rPr>
        <w:t xml:space="preserve"> </w:t>
      </w:r>
      <w:r w:rsidRPr="008B578C">
        <w:rPr>
          <w:sz w:val="22"/>
          <w:szCs w:val="22"/>
        </w:rPr>
        <w:t xml:space="preserve">oznakowanie robót, zgodnie z zatwierdzonym  projektem organizacji ruchu, </w:t>
      </w:r>
      <w:r w:rsidRPr="008B578C">
        <w:rPr>
          <w:rFonts w:eastAsia="Verdana" w:cs="Verdana"/>
          <w:b/>
          <w:sz w:val="22"/>
          <w:szCs w:val="22"/>
        </w:rPr>
        <w:t xml:space="preserve"> </w:t>
      </w:r>
      <w:r w:rsidRPr="008B578C">
        <w:rPr>
          <w:rFonts w:eastAsia="Segoe UI Symbol" w:cs="Segoe UI Symbol"/>
          <w:sz w:val="22"/>
          <w:szCs w:val="22"/>
        </w:rPr>
        <w:t>−</w:t>
      </w:r>
      <w:r w:rsidRPr="008B578C">
        <w:rPr>
          <w:rFonts w:eastAsia="Arial" w:cs="Arial"/>
          <w:sz w:val="22"/>
          <w:szCs w:val="22"/>
        </w:rPr>
        <w:t xml:space="preserve"> </w:t>
      </w:r>
      <w:r w:rsidRPr="008B578C">
        <w:rPr>
          <w:sz w:val="22"/>
          <w:szCs w:val="22"/>
        </w:rPr>
        <w:t>zakup i dostarczenie materiałów,</w:t>
      </w:r>
      <w:r w:rsidRPr="008B578C">
        <w:rPr>
          <w:rFonts w:eastAsia="Verdana" w:cs="Verdana"/>
          <w:b/>
          <w:sz w:val="22"/>
          <w:szCs w:val="22"/>
        </w:rPr>
        <w:t xml:space="preserve"> </w:t>
      </w:r>
    </w:p>
    <w:p w14:paraId="1EAC6B89" w14:textId="77777777" w:rsidR="00F830D5" w:rsidRPr="008B578C" w:rsidRDefault="00F830D5" w:rsidP="00F830D5">
      <w:pPr>
        <w:ind w:left="628" w:hanging="283"/>
        <w:rPr>
          <w:sz w:val="22"/>
          <w:szCs w:val="22"/>
        </w:rPr>
      </w:pPr>
      <w:r w:rsidRPr="008B578C">
        <w:rPr>
          <w:rFonts w:eastAsia="Segoe UI Symbol" w:cs="Segoe UI Symbol"/>
          <w:sz w:val="22"/>
          <w:szCs w:val="22"/>
        </w:rPr>
        <w:t>−</w:t>
      </w:r>
      <w:r w:rsidRPr="008B578C">
        <w:rPr>
          <w:rFonts w:eastAsia="Arial" w:cs="Arial"/>
          <w:sz w:val="22"/>
          <w:szCs w:val="22"/>
        </w:rPr>
        <w:t xml:space="preserve"> </w:t>
      </w:r>
      <w:r w:rsidRPr="008B578C">
        <w:rPr>
          <w:sz w:val="22"/>
          <w:szCs w:val="22"/>
        </w:rPr>
        <w:t>zakup lub wyprodukowanie mieszanki mineralno-asfaltowej i jej transport na miejsce wbudowania,</w:t>
      </w:r>
      <w:r w:rsidRPr="008B578C">
        <w:rPr>
          <w:rFonts w:eastAsia="Verdana" w:cs="Verdana"/>
          <w:b/>
          <w:sz w:val="22"/>
          <w:szCs w:val="22"/>
        </w:rPr>
        <w:t xml:space="preserve"> </w:t>
      </w:r>
    </w:p>
    <w:p w14:paraId="57A629C1" w14:textId="77777777" w:rsidR="00F830D5" w:rsidRPr="008B578C" w:rsidRDefault="00F830D5" w:rsidP="00F830D5">
      <w:pPr>
        <w:ind w:left="355"/>
        <w:rPr>
          <w:sz w:val="22"/>
          <w:szCs w:val="22"/>
        </w:rPr>
      </w:pPr>
      <w:r w:rsidRPr="008B578C">
        <w:rPr>
          <w:rFonts w:eastAsia="Segoe UI Symbol" w:cs="Segoe UI Symbol"/>
          <w:sz w:val="22"/>
          <w:szCs w:val="22"/>
        </w:rPr>
        <w:t>−</w:t>
      </w:r>
      <w:r w:rsidRPr="008B578C">
        <w:rPr>
          <w:rFonts w:eastAsia="Arial" w:cs="Arial"/>
          <w:sz w:val="22"/>
          <w:szCs w:val="22"/>
        </w:rPr>
        <w:t xml:space="preserve"> </w:t>
      </w:r>
      <w:r w:rsidRPr="008B578C">
        <w:rPr>
          <w:sz w:val="22"/>
          <w:szCs w:val="22"/>
        </w:rPr>
        <w:t>rozłożenie i zagęszczenie mieszanki mineralno-asfaltowej,</w:t>
      </w:r>
      <w:r w:rsidRPr="008B578C">
        <w:rPr>
          <w:rFonts w:eastAsia="Verdana" w:cs="Verdana"/>
          <w:b/>
          <w:sz w:val="22"/>
          <w:szCs w:val="22"/>
        </w:rPr>
        <w:t xml:space="preserve"> </w:t>
      </w:r>
    </w:p>
    <w:p w14:paraId="1C9CB9CA" w14:textId="77777777" w:rsidR="00F830D5" w:rsidRPr="008B578C" w:rsidRDefault="00F830D5" w:rsidP="00F830D5">
      <w:pPr>
        <w:ind w:left="355"/>
        <w:rPr>
          <w:sz w:val="22"/>
          <w:szCs w:val="22"/>
        </w:rPr>
      </w:pPr>
      <w:r w:rsidRPr="008B578C">
        <w:rPr>
          <w:rFonts w:eastAsia="Segoe UI Symbol" w:cs="Segoe UI Symbol"/>
          <w:sz w:val="22"/>
          <w:szCs w:val="22"/>
        </w:rPr>
        <w:t>−</w:t>
      </w:r>
      <w:r w:rsidRPr="008B578C">
        <w:rPr>
          <w:rFonts w:eastAsia="Arial" w:cs="Arial"/>
          <w:sz w:val="22"/>
          <w:szCs w:val="22"/>
        </w:rPr>
        <w:t xml:space="preserve"> </w:t>
      </w:r>
      <w:r w:rsidRPr="008B578C">
        <w:rPr>
          <w:sz w:val="22"/>
          <w:szCs w:val="22"/>
        </w:rPr>
        <w:t>zabezpieczenie krawędzi,</w:t>
      </w:r>
      <w:r w:rsidRPr="008B578C">
        <w:rPr>
          <w:rFonts w:eastAsia="Verdana" w:cs="Verdana"/>
          <w:b/>
          <w:sz w:val="22"/>
          <w:szCs w:val="22"/>
        </w:rPr>
        <w:t xml:space="preserve"> </w:t>
      </w:r>
    </w:p>
    <w:p w14:paraId="43904AB5" w14:textId="77777777" w:rsidR="00F830D5" w:rsidRPr="008B578C" w:rsidRDefault="00F830D5" w:rsidP="00F830D5">
      <w:pPr>
        <w:spacing w:after="112"/>
        <w:ind w:left="628" w:hanging="283"/>
        <w:rPr>
          <w:sz w:val="22"/>
          <w:szCs w:val="22"/>
        </w:rPr>
      </w:pPr>
      <w:r w:rsidRPr="008B578C">
        <w:rPr>
          <w:rFonts w:eastAsia="Segoe UI Symbol" w:cs="Segoe UI Symbol"/>
          <w:sz w:val="22"/>
          <w:szCs w:val="22"/>
        </w:rPr>
        <w:t>−</w:t>
      </w:r>
      <w:r w:rsidRPr="008B578C">
        <w:rPr>
          <w:rFonts w:eastAsia="Arial" w:cs="Arial"/>
          <w:sz w:val="22"/>
          <w:szCs w:val="22"/>
        </w:rPr>
        <w:t xml:space="preserve"> </w:t>
      </w:r>
      <w:r w:rsidRPr="008B578C">
        <w:rPr>
          <w:sz w:val="22"/>
          <w:szCs w:val="22"/>
        </w:rPr>
        <w:t>przeprowadzenie pomiarów i badań laboratoryjnych, wymaganych w specyfikacji technicznej.</w:t>
      </w:r>
      <w:r w:rsidRPr="008B578C">
        <w:rPr>
          <w:rFonts w:eastAsia="Verdana" w:cs="Verdana"/>
          <w:b/>
          <w:sz w:val="22"/>
          <w:szCs w:val="22"/>
        </w:rPr>
        <w:t xml:space="preserve"> </w:t>
      </w:r>
    </w:p>
    <w:p w14:paraId="118ED0CE" w14:textId="77777777" w:rsidR="00F830D5" w:rsidRPr="008B578C" w:rsidRDefault="00F830D5" w:rsidP="00F1381F">
      <w:pPr>
        <w:pStyle w:val="Nagwek1"/>
        <w:numPr>
          <w:ilvl w:val="0"/>
          <w:numId w:val="0"/>
        </w:numPr>
        <w:ind w:left="454" w:hanging="454"/>
        <w:rPr>
          <w:sz w:val="22"/>
          <w:szCs w:val="22"/>
        </w:rPr>
      </w:pPr>
      <w:r w:rsidRPr="008B578C">
        <w:rPr>
          <w:sz w:val="22"/>
          <w:szCs w:val="22"/>
        </w:rPr>
        <w:t>10.</w:t>
      </w:r>
      <w:r w:rsidRPr="008B578C">
        <w:rPr>
          <w:rFonts w:eastAsia="Arial"/>
          <w:sz w:val="22"/>
          <w:szCs w:val="22"/>
        </w:rPr>
        <w:t xml:space="preserve"> </w:t>
      </w:r>
      <w:r w:rsidRPr="008B578C">
        <w:rPr>
          <w:sz w:val="22"/>
          <w:szCs w:val="22"/>
        </w:rPr>
        <w:t xml:space="preserve">PRZEPISY ZWIĄZANE </w:t>
      </w:r>
    </w:p>
    <w:p w14:paraId="2EED3A84" w14:textId="2A7F0AF1" w:rsidR="00F830D5" w:rsidRPr="008B578C" w:rsidRDefault="00F830D5" w:rsidP="00F1381F">
      <w:pPr>
        <w:pStyle w:val="Nagwek2"/>
        <w:numPr>
          <w:ilvl w:val="0"/>
          <w:numId w:val="0"/>
        </w:numPr>
        <w:tabs>
          <w:tab w:val="center" w:pos="644"/>
          <w:tab w:val="center" w:pos="1789"/>
        </w:tabs>
      </w:pPr>
      <w:r w:rsidRPr="008B578C">
        <w:t>10.1.</w:t>
      </w:r>
      <w:r w:rsidRPr="008B578C">
        <w:rPr>
          <w:rFonts w:eastAsia="Arial"/>
        </w:rPr>
        <w:t xml:space="preserve"> </w:t>
      </w:r>
      <w:r w:rsidRPr="008B578C">
        <w:rPr>
          <w:rFonts w:eastAsia="Arial"/>
        </w:rPr>
        <w:tab/>
      </w:r>
      <w:r w:rsidRPr="008B578C">
        <w:t xml:space="preserve">Normy  </w:t>
      </w:r>
    </w:p>
    <w:p w14:paraId="5DEA9EF6" w14:textId="77777777" w:rsidR="00F830D5" w:rsidRPr="008B578C" w:rsidRDefault="00F830D5" w:rsidP="00F830D5">
      <w:pPr>
        <w:spacing w:after="93"/>
        <w:rPr>
          <w:sz w:val="22"/>
          <w:szCs w:val="22"/>
        </w:rPr>
      </w:pPr>
      <w:r w:rsidRPr="008B578C">
        <w:rPr>
          <w:sz w:val="22"/>
          <w:szCs w:val="22"/>
        </w:rPr>
        <w:t xml:space="preserve">(Zestawienie zawiera dodatkowo normy PN-EN związane z badaniami materiałów występujących w niniejszej OST) </w:t>
      </w:r>
    </w:p>
    <w:p w14:paraId="27AB3E33" w14:textId="77777777" w:rsidR="00F830D5" w:rsidRPr="008B578C" w:rsidRDefault="00F830D5" w:rsidP="000C4D36">
      <w:pPr>
        <w:numPr>
          <w:ilvl w:val="0"/>
          <w:numId w:val="269"/>
        </w:numPr>
        <w:spacing w:after="4" w:line="249" w:lineRule="auto"/>
        <w:ind w:right="125"/>
        <w:rPr>
          <w:sz w:val="22"/>
          <w:szCs w:val="22"/>
        </w:rPr>
      </w:pPr>
      <w:r w:rsidRPr="008B578C">
        <w:rPr>
          <w:sz w:val="22"/>
          <w:szCs w:val="22"/>
        </w:rPr>
        <w:t xml:space="preserve">PN-EN 932-3 Badania podstawowych właściwości kruszyw – Procedura i terminologia uproszczonego opisu petrograficznego </w:t>
      </w:r>
    </w:p>
    <w:p w14:paraId="6F7DE3D8" w14:textId="77777777" w:rsidR="00F830D5" w:rsidRPr="008B578C" w:rsidRDefault="00F830D5" w:rsidP="000C4D36">
      <w:pPr>
        <w:numPr>
          <w:ilvl w:val="0"/>
          <w:numId w:val="269"/>
        </w:numPr>
        <w:spacing w:after="4" w:line="249" w:lineRule="auto"/>
        <w:ind w:right="125" w:hanging="511"/>
        <w:rPr>
          <w:sz w:val="22"/>
          <w:szCs w:val="22"/>
        </w:rPr>
      </w:pPr>
      <w:r w:rsidRPr="008B578C">
        <w:rPr>
          <w:sz w:val="22"/>
          <w:szCs w:val="22"/>
        </w:rPr>
        <w:t xml:space="preserve">PN-EN 933-1 </w:t>
      </w:r>
      <w:r w:rsidRPr="008B578C">
        <w:rPr>
          <w:sz w:val="22"/>
          <w:szCs w:val="22"/>
        </w:rPr>
        <w:tab/>
        <w:t xml:space="preserve">Badania geometrycznych właściwości kruszyw – Oznaczanie składu ziarnowego – Metoda przesiewania </w:t>
      </w:r>
    </w:p>
    <w:p w14:paraId="4B9AD3F3" w14:textId="77777777" w:rsidR="00F830D5" w:rsidRPr="008B578C" w:rsidRDefault="00F830D5" w:rsidP="000C4D36">
      <w:pPr>
        <w:numPr>
          <w:ilvl w:val="0"/>
          <w:numId w:val="269"/>
        </w:numPr>
        <w:spacing w:after="4" w:line="249" w:lineRule="auto"/>
        <w:ind w:right="125" w:hanging="511"/>
        <w:rPr>
          <w:sz w:val="22"/>
          <w:szCs w:val="22"/>
        </w:rPr>
      </w:pPr>
      <w:r w:rsidRPr="008B578C">
        <w:rPr>
          <w:sz w:val="22"/>
          <w:szCs w:val="22"/>
        </w:rPr>
        <w:t xml:space="preserve">PN-EN 933-3 Badania geometrycznych właściwości kruszyw – Oznaczanie kształtu ziaren za pomocą wskaźnika płaskości </w:t>
      </w:r>
    </w:p>
    <w:p w14:paraId="0DC1DC22" w14:textId="77777777" w:rsidR="00F830D5" w:rsidRPr="008B578C" w:rsidRDefault="00F830D5" w:rsidP="000C4D36">
      <w:pPr>
        <w:numPr>
          <w:ilvl w:val="0"/>
          <w:numId w:val="269"/>
        </w:numPr>
        <w:spacing w:after="4" w:line="249" w:lineRule="auto"/>
        <w:ind w:right="125" w:hanging="511"/>
        <w:rPr>
          <w:sz w:val="22"/>
          <w:szCs w:val="22"/>
        </w:rPr>
      </w:pPr>
      <w:r w:rsidRPr="008B578C">
        <w:rPr>
          <w:sz w:val="22"/>
          <w:szCs w:val="22"/>
        </w:rPr>
        <w:t xml:space="preserve">PN-EN 933-4 Badania geometrycznych właściwości kruszyw – Część 4: Oznaczanie kształtu ziaren – Wskaźnik kształtu </w:t>
      </w:r>
    </w:p>
    <w:p w14:paraId="6126C96F" w14:textId="77777777" w:rsidR="00F830D5" w:rsidRPr="008B578C" w:rsidRDefault="00F830D5" w:rsidP="000C4D36">
      <w:pPr>
        <w:numPr>
          <w:ilvl w:val="0"/>
          <w:numId w:val="269"/>
        </w:numPr>
        <w:spacing w:after="4" w:line="249" w:lineRule="auto"/>
        <w:ind w:right="125" w:hanging="511"/>
        <w:rPr>
          <w:sz w:val="22"/>
          <w:szCs w:val="22"/>
        </w:rPr>
      </w:pPr>
      <w:r w:rsidRPr="008B578C">
        <w:rPr>
          <w:sz w:val="22"/>
          <w:szCs w:val="22"/>
        </w:rPr>
        <w:t xml:space="preserve">PN-EN 933-5 Badania geometrycznych właściwości kruszyw – Oznaczanie procentowej zawartości ziaren o powierzchniach powstałych w wyniku </w:t>
      </w:r>
      <w:proofErr w:type="spellStart"/>
      <w:r w:rsidRPr="008B578C">
        <w:rPr>
          <w:sz w:val="22"/>
          <w:szCs w:val="22"/>
        </w:rPr>
        <w:t>przekruszenia</w:t>
      </w:r>
      <w:proofErr w:type="spellEnd"/>
      <w:r w:rsidRPr="008B578C">
        <w:rPr>
          <w:sz w:val="22"/>
          <w:szCs w:val="22"/>
        </w:rPr>
        <w:t xml:space="preserve"> lub łamania kruszyw grubych </w:t>
      </w:r>
    </w:p>
    <w:p w14:paraId="280A934C" w14:textId="77777777" w:rsidR="00F830D5" w:rsidRPr="008B578C" w:rsidRDefault="00F830D5" w:rsidP="000C4D36">
      <w:pPr>
        <w:numPr>
          <w:ilvl w:val="0"/>
          <w:numId w:val="269"/>
        </w:numPr>
        <w:spacing w:after="4" w:line="249" w:lineRule="auto"/>
        <w:ind w:right="125" w:hanging="511"/>
        <w:rPr>
          <w:sz w:val="22"/>
          <w:szCs w:val="22"/>
        </w:rPr>
      </w:pPr>
      <w:r w:rsidRPr="008B578C">
        <w:rPr>
          <w:sz w:val="22"/>
          <w:szCs w:val="22"/>
        </w:rPr>
        <w:t xml:space="preserve">PN-EN 933-6 </w:t>
      </w:r>
      <w:r w:rsidRPr="008B578C">
        <w:rPr>
          <w:sz w:val="22"/>
          <w:szCs w:val="22"/>
        </w:rPr>
        <w:tab/>
        <w:t xml:space="preserve">Badania geometrycznych właściwości kruszyw – Część 6: Ocena właściwości powierzchni – Wskaźnik przepływu kruszywa </w:t>
      </w:r>
    </w:p>
    <w:p w14:paraId="38C19AA2" w14:textId="77777777" w:rsidR="00F830D5" w:rsidRPr="008B578C" w:rsidRDefault="00F830D5" w:rsidP="000C4D36">
      <w:pPr>
        <w:numPr>
          <w:ilvl w:val="0"/>
          <w:numId w:val="269"/>
        </w:numPr>
        <w:spacing w:line="246" w:lineRule="auto"/>
        <w:ind w:right="125" w:hanging="511"/>
        <w:rPr>
          <w:sz w:val="22"/>
          <w:szCs w:val="22"/>
        </w:rPr>
      </w:pPr>
      <w:r w:rsidRPr="008B578C">
        <w:rPr>
          <w:sz w:val="22"/>
          <w:szCs w:val="22"/>
        </w:rPr>
        <w:t xml:space="preserve">PN-EN 933-9 </w:t>
      </w:r>
      <w:r w:rsidRPr="008B578C">
        <w:rPr>
          <w:sz w:val="22"/>
          <w:szCs w:val="22"/>
        </w:rPr>
        <w:tab/>
        <w:t xml:space="preserve">Badania geometrycznych właściwości kruszyw – Ocena zawartości drobnych cząstek – Badania błękitem metylenowym </w:t>
      </w:r>
    </w:p>
    <w:p w14:paraId="76561263" w14:textId="77777777" w:rsidR="00F830D5" w:rsidRPr="008B578C" w:rsidRDefault="00F830D5" w:rsidP="000C4D36">
      <w:pPr>
        <w:numPr>
          <w:ilvl w:val="0"/>
          <w:numId w:val="269"/>
        </w:numPr>
        <w:spacing w:after="4" w:line="249" w:lineRule="auto"/>
        <w:ind w:right="125" w:hanging="511"/>
        <w:rPr>
          <w:sz w:val="22"/>
          <w:szCs w:val="22"/>
        </w:rPr>
      </w:pPr>
      <w:r w:rsidRPr="008B578C">
        <w:rPr>
          <w:sz w:val="22"/>
          <w:szCs w:val="22"/>
        </w:rPr>
        <w:t xml:space="preserve">PN-EN 933-10 Badania geometrycznych właściwości kruszyw – Część 10: Ocena zawartości drobnych cząstek – Uziarnienie wypełniaczy (przesiewanie w strumieniu powietrza) </w:t>
      </w:r>
    </w:p>
    <w:p w14:paraId="5F0C627D" w14:textId="77777777" w:rsidR="00F830D5" w:rsidRPr="008B578C" w:rsidRDefault="00F830D5" w:rsidP="000C4D36">
      <w:pPr>
        <w:numPr>
          <w:ilvl w:val="0"/>
          <w:numId w:val="269"/>
        </w:numPr>
        <w:spacing w:after="4" w:line="249" w:lineRule="auto"/>
        <w:ind w:right="125" w:hanging="511"/>
        <w:rPr>
          <w:sz w:val="22"/>
          <w:szCs w:val="22"/>
        </w:rPr>
      </w:pPr>
      <w:r w:rsidRPr="008B578C">
        <w:rPr>
          <w:sz w:val="22"/>
          <w:szCs w:val="22"/>
        </w:rPr>
        <w:t xml:space="preserve">PN-EN 1097-2 </w:t>
      </w:r>
      <w:r w:rsidRPr="008B578C">
        <w:rPr>
          <w:sz w:val="22"/>
          <w:szCs w:val="22"/>
        </w:rPr>
        <w:tab/>
        <w:t xml:space="preserve">Badania mechanicznych i fizycznych właściwości kruszyw – Metody oznaczania odporności na rozdrabnianie </w:t>
      </w:r>
    </w:p>
    <w:p w14:paraId="792B3F6E" w14:textId="77777777" w:rsidR="00F830D5" w:rsidRPr="008B578C" w:rsidRDefault="00F830D5" w:rsidP="000C4D36">
      <w:pPr>
        <w:numPr>
          <w:ilvl w:val="0"/>
          <w:numId w:val="269"/>
        </w:numPr>
        <w:spacing w:after="4" w:line="249" w:lineRule="auto"/>
        <w:ind w:right="125" w:hanging="511"/>
        <w:rPr>
          <w:sz w:val="22"/>
          <w:szCs w:val="22"/>
        </w:rPr>
      </w:pPr>
      <w:r w:rsidRPr="008B578C">
        <w:rPr>
          <w:sz w:val="22"/>
          <w:szCs w:val="22"/>
        </w:rPr>
        <w:t xml:space="preserve">PN-EN 1097-3 Badania mechanicznych i fizycznych właściwości kruszyw – Oznaczanie gęstości nasypowej i jamistości </w:t>
      </w:r>
    </w:p>
    <w:p w14:paraId="0B2D5FFE" w14:textId="77777777" w:rsidR="00F830D5" w:rsidRPr="008B578C" w:rsidRDefault="00F830D5" w:rsidP="000C4D36">
      <w:pPr>
        <w:numPr>
          <w:ilvl w:val="0"/>
          <w:numId w:val="269"/>
        </w:numPr>
        <w:spacing w:after="4" w:line="249" w:lineRule="auto"/>
        <w:ind w:right="125" w:hanging="511"/>
        <w:rPr>
          <w:sz w:val="22"/>
          <w:szCs w:val="22"/>
        </w:rPr>
      </w:pPr>
      <w:r w:rsidRPr="008B578C">
        <w:rPr>
          <w:sz w:val="22"/>
          <w:szCs w:val="22"/>
        </w:rPr>
        <w:t xml:space="preserve">PN-EN 1097-4 Badania mechanicznych i fizycznych właściwości kruszyw – Część 4: Oznaczanie pustych przestrzeni suchego, zagęszczonego wypełniacza </w:t>
      </w:r>
    </w:p>
    <w:p w14:paraId="66C83EA8" w14:textId="77777777" w:rsidR="00F830D5" w:rsidRPr="008B578C" w:rsidRDefault="00F830D5" w:rsidP="000C4D36">
      <w:pPr>
        <w:numPr>
          <w:ilvl w:val="0"/>
          <w:numId w:val="269"/>
        </w:numPr>
        <w:spacing w:after="4" w:line="249" w:lineRule="auto"/>
        <w:ind w:right="125" w:hanging="511"/>
        <w:rPr>
          <w:sz w:val="22"/>
          <w:szCs w:val="22"/>
        </w:rPr>
      </w:pPr>
      <w:r w:rsidRPr="008B578C">
        <w:rPr>
          <w:sz w:val="22"/>
          <w:szCs w:val="22"/>
        </w:rPr>
        <w:t xml:space="preserve">PN-EN 1097-5 Badania mechanicznych i fizycznych właściwości kruszyw – Część 5: Oznaczanie zawartości wody przez suszenie w suszarce z wentylacją </w:t>
      </w:r>
    </w:p>
    <w:p w14:paraId="2B189364" w14:textId="77777777" w:rsidR="00F830D5" w:rsidRPr="008B578C" w:rsidRDefault="00F830D5" w:rsidP="000C4D36">
      <w:pPr>
        <w:numPr>
          <w:ilvl w:val="0"/>
          <w:numId w:val="269"/>
        </w:numPr>
        <w:spacing w:after="4" w:line="249" w:lineRule="auto"/>
        <w:ind w:right="125" w:hanging="511"/>
        <w:rPr>
          <w:sz w:val="22"/>
          <w:szCs w:val="22"/>
        </w:rPr>
      </w:pPr>
      <w:r w:rsidRPr="008B578C">
        <w:rPr>
          <w:sz w:val="22"/>
          <w:szCs w:val="22"/>
        </w:rPr>
        <w:t xml:space="preserve">PN-EN 1097-6 </w:t>
      </w:r>
      <w:r w:rsidRPr="008B578C">
        <w:rPr>
          <w:sz w:val="22"/>
          <w:szCs w:val="22"/>
        </w:rPr>
        <w:tab/>
        <w:t xml:space="preserve">Badania mechanicznych i fizycznych właściwości kruszyw –Część 6: </w:t>
      </w:r>
    </w:p>
    <w:p w14:paraId="68DB2D6E" w14:textId="77777777" w:rsidR="00F830D5" w:rsidRPr="008B578C" w:rsidRDefault="00F830D5" w:rsidP="00F830D5">
      <w:pPr>
        <w:spacing w:line="249" w:lineRule="auto"/>
        <w:ind w:left="2376" w:right="125"/>
        <w:rPr>
          <w:sz w:val="22"/>
          <w:szCs w:val="22"/>
        </w:rPr>
      </w:pPr>
      <w:r w:rsidRPr="008B578C">
        <w:rPr>
          <w:sz w:val="22"/>
          <w:szCs w:val="22"/>
        </w:rPr>
        <w:t xml:space="preserve">Oznaczanie gęstości ziaren i nasiąkliwości </w:t>
      </w:r>
    </w:p>
    <w:p w14:paraId="3B6AC774" w14:textId="77777777" w:rsidR="00F830D5" w:rsidRPr="008B578C" w:rsidRDefault="00F830D5" w:rsidP="000C4D36">
      <w:pPr>
        <w:numPr>
          <w:ilvl w:val="0"/>
          <w:numId w:val="269"/>
        </w:numPr>
        <w:spacing w:after="4" w:line="249" w:lineRule="auto"/>
        <w:ind w:right="125" w:hanging="511"/>
        <w:rPr>
          <w:sz w:val="22"/>
          <w:szCs w:val="22"/>
        </w:rPr>
      </w:pPr>
      <w:r w:rsidRPr="008B578C">
        <w:rPr>
          <w:sz w:val="22"/>
          <w:szCs w:val="22"/>
        </w:rPr>
        <w:t xml:space="preserve">PN-EN 1097-7 Badania mechanicznych i fizycznych właściwości kruszyw – Część 7: Oznaczanie gęstości wypełniacza – Metoda piknometryczna </w:t>
      </w:r>
    </w:p>
    <w:p w14:paraId="0A72759A" w14:textId="77777777" w:rsidR="00F830D5" w:rsidRPr="008B578C" w:rsidRDefault="00F830D5" w:rsidP="000C4D36">
      <w:pPr>
        <w:numPr>
          <w:ilvl w:val="0"/>
          <w:numId w:val="269"/>
        </w:numPr>
        <w:spacing w:after="4" w:line="249" w:lineRule="auto"/>
        <w:ind w:right="125" w:hanging="511"/>
        <w:rPr>
          <w:sz w:val="22"/>
          <w:szCs w:val="22"/>
        </w:rPr>
      </w:pPr>
      <w:r w:rsidRPr="008B578C">
        <w:rPr>
          <w:sz w:val="22"/>
          <w:szCs w:val="22"/>
        </w:rPr>
        <w:t xml:space="preserve">PN-EN 1097-8 Badania mechanicznych i fizycznych właściwości kruszyw – Część 8: Oznaczanie </w:t>
      </w:r>
      <w:proofErr w:type="spellStart"/>
      <w:r w:rsidRPr="008B578C">
        <w:rPr>
          <w:sz w:val="22"/>
          <w:szCs w:val="22"/>
        </w:rPr>
        <w:t>polerowalności</w:t>
      </w:r>
      <w:proofErr w:type="spellEnd"/>
      <w:r w:rsidRPr="008B578C">
        <w:rPr>
          <w:sz w:val="22"/>
          <w:szCs w:val="22"/>
        </w:rPr>
        <w:t xml:space="preserve"> kamienia </w:t>
      </w:r>
    </w:p>
    <w:p w14:paraId="64163ADB" w14:textId="77777777" w:rsidR="00F830D5" w:rsidRPr="008B578C" w:rsidRDefault="00F830D5" w:rsidP="000C4D36">
      <w:pPr>
        <w:numPr>
          <w:ilvl w:val="0"/>
          <w:numId w:val="269"/>
        </w:numPr>
        <w:spacing w:after="4" w:line="249" w:lineRule="auto"/>
        <w:ind w:right="125" w:hanging="511"/>
        <w:rPr>
          <w:sz w:val="22"/>
          <w:szCs w:val="22"/>
        </w:rPr>
      </w:pPr>
      <w:r w:rsidRPr="008B578C">
        <w:rPr>
          <w:sz w:val="22"/>
          <w:szCs w:val="22"/>
        </w:rPr>
        <w:t xml:space="preserve">PN-EN 1367-1 Badania właściwości cieplnych i odporności kruszyw na działanie czynników atmosferycznych – Część 1: Oznaczanie mrozoodporności </w:t>
      </w:r>
    </w:p>
    <w:p w14:paraId="43DCE050" w14:textId="77777777" w:rsidR="00F830D5" w:rsidRPr="008B578C" w:rsidRDefault="00F830D5" w:rsidP="000C4D36">
      <w:pPr>
        <w:numPr>
          <w:ilvl w:val="0"/>
          <w:numId w:val="269"/>
        </w:numPr>
        <w:spacing w:after="4" w:line="249" w:lineRule="auto"/>
        <w:ind w:right="125" w:hanging="511"/>
        <w:rPr>
          <w:sz w:val="22"/>
          <w:szCs w:val="22"/>
        </w:rPr>
      </w:pPr>
      <w:r w:rsidRPr="008B578C">
        <w:rPr>
          <w:sz w:val="22"/>
          <w:szCs w:val="22"/>
        </w:rPr>
        <w:t xml:space="preserve">PN-EN 1367-3 Badania właściwości cieplnych i odporności kruszyw na działanie czynników atmosferycznych – Część 3: Badanie bazaltowej zgorzeli słonecznej metodą gotowania </w:t>
      </w:r>
    </w:p>
    <w:p w14:paraId="0B964777" w14:textId="77777777" w:rsidR="00F830D5" w:rsidRPr="008B578C" w:rsidRDefault="00F830D5" w:rsidP="000C4D36">
      <w:pPr>
        <w:numPr>
          <w:ilvl w:val="0"/>
          <w:numId w:val="269"/>
        </w:numPr>
        <w:spacing w:after="4" w:line="249" w:lineRule="auto"/>
        <w:ind w:right="125" w:hanging="511"/>
        <w:rPr>
          <w:sz w:val="22"/>
          <w:szCs w:val="22"/>
        </w:rPr>
      </w:pPr>
      <w:r w:rsidRPr="008B578C">
        <w:rPr>
          <w:sz w:val="22"/>
          <w:szCs w:val="22"/>
        </w:rPr>
        <w:t xml:space="preserve">PN-EN 1426 </w:t>
      </w:r>
      <w:r w:rsidRPr="008B578C">
        <w:rPr>
          <w:sz w:val="22"/>
          <w:szCs w:val="22"/>
        </w:rPr>
        <w:tab/>
        <w:t xml:space="preserve">Asfalty i produkty asfaltowe – Oznaczanie penetracji igłą </w:t>
      </w:r>
    </w:p>
    <w:p w14:paraId="1F405103" w14:textId="77777777" w:rsidR="00F830D5" w:rsidRPr="008B578C" w:rsidRDefault="00F830D5" w:rsidP="000C4D36">
      <w:pPr>
        <w:numPr>
          <w:ilvl w:val="0"/>
          <w:numId w:val="269"/>
        </w:numPr>
        <w:spacing w:after="4" w:line="249" w:lineRule="auto"/>
        <w:ind w:right="125" w:hanging="511"/>
        <w:rPr>
          <w:sz w:val="22"/>
          <w:szCs w:val="22"/>
        </w:rPr>
      </w:pPr>
      <w:r w:rsidRPr="008B578C">
        <w:rPr>
          <w:sz w:val="22"/>
          <w:szCs w:val="22"/>
        </w:rPr>
        <w:t xml:space="preserve">PN-EN 1427 </w:t>
      </w:r>
      <w:r w:rsidRPr="008B578C">
        <w:rPr>
          <w:sz w:val="22"/>
          <w:szCs w:val="22"/>
        </w:rPr>
        <w:tab/>
        <w:t xml:space="preserve">Asfalty i produkty asfaltowe – Oznaczanie temperatury mięknienia – </w:t>
      </w:r>
    </w:p>
    <w:p w14:paraId="01709D16" w14:textId="77777777" w:rsidR="00F830D5" w:rsidRPr="008B578C" w:rsidRDefault="00F830D5" w:rsidP="00F830D5">
      <w:pPr>
        <w:spacing w:line="249" w:lineRule="auto"/>
        <w:ind w:left="2376" w:right="125"/>
        <w:rPr>
          <w:sz w:val="22"/>
          <w:szCs w:val="22"/>
        </w:rPr>
      </w:pPr>
      <w:r w:rsidRPr="008B578C">
        <w:rPr>
          <w:sz w:val="22"/>
          <w:szCs w:val="22"/>
        </w:rPr>
        <w:lastRenderedPageBreak/>
        <w:t xml:space="preserve">Metoda Pierścień i Kula </w:t>
      </w:r>
    </w:p>
    <w:p w14:paraId="584702EC" w14:textId="77777777" w:rsidR="00F830D5" w:rsidRPr="008B578C" w:rsidRDefault="00F830D5" w:rsidP="000C4D36">
      <w:pPr>
        <w:numPr>
          <w:ilvl w:val="0"/>
          <w:numId w:val="269"/>
        </w:numPr>
        <w:spacing w:after="4" w:line="249" w:lineRule="auto"/>
        <w:ind w:right="125" w:hanging="511"/>
        <w:rPr>
          <w:sz w:val="22"/>
          <w:szCs w:val="22"/>
        </w:rPr>
      </w:pPr>
      <w:r w:rsidRPr="008B578C">
        <w:rPr>
          <w:sz w:val="22"/>
          <w:szCs w:val="22"/>
        </w:rPr>
        <w:t xml:space="preserve">PN-EN 1428 Asfalty i lepiszcza asfaltowe – Oznaczanie zawartości wody w emulsjach asfaltowych – Metoda destylacji azeotropowej </w:t>
      </w:r>
    </w:p>
    <w:p w14:paraId="3747FED6" w14:textId="77777777" w:rsidR="00F830D5" w:rsidRPr="008B578C" w:rsidRDefault="00F830D5" w:rsidP="000C4D36">
      <w:pPr>
        <w:numPr>
          <w:ilvl w:val="0"/>
          <w:numId w:val="269"/>
        </w:numPr>
        <w:spacing w:after="4" w:line="249" w:lineRule="auto"/>
        <w:ind w:right="125" w:hanging="511"/>
        <w:rPr>
          <w:sz w:val="22"/>
          <w:szCs w:val="22"/>
        </w:rPr>
      </w:pPr>
      <w:r w:rsidRPr="008B578C">
        <w:rPr>
          <w:sz w:val="22"/>
          <w:szCs w:val="22"/>
        </w:rPr>
        <w:t xml:space="preserve">PN-EN 1429 Asfalty i lepiszcza asfaltowe – Oznaczanie pozostałości na sicie emulsji asfaltowych oraz trwałości podczas magazynowania metodą pozostałości na sicie </w:t>
      </w:r>
    </w:p>
    <w:p w14:paraId="60083AA5" w14:textId="77777777" w:rsidR="00F830D5" w:rsidRPr="008B578C" w:rsidRDefault="00F830D5" w:rsidP="000C4D36">
      <w:pPr>
        <w:numPr>
          <w:ilvl w:val="0"/>
          <w:numId w:val="269"/>
        </w:numPr>
        <w:spacing w:after="4" w:line="249" w:lineRule="auto"/>
        <w:ind w:right="125" w:hanging="511"/>
        <w:rPr>
          <w:sz w:val="22"/>
          <w:szCs w:val="22"/>
        </w:rPr>
      </w:pPr>
      <w:r w:rsidRPr="008B578C">
        <w:rPr>
          <w:sz w:val="22"/>
          <w:szCs w:val="22"/>
        </w:rPr>
        <w:t xml:space="preserve">PN-EN 1744-1 </w:t>
      </w:r>
      <w:r w:rsidRPr="008B578C">
        <w:rPr>
          <w:sz w:val="22"/>
          <w:szCs w:val="22"/>
        </w:rPr>
        <w:tab/>
        <w:t xml:space="preserve">Badania chemicznych właściwości kruszyw – Analiza chemiczna </w:t>
      </w:r>
    </w:p>
    <w:p w14:paraId="36BEC327" w14:textId="77777777" w:rsidR="00F830D5" w:rsidRPr="008B578C" w:rsidRDefault="00F830D5" w:rsidP="000C4D36">
      <w:pPr>
        <w:numPr>
          <w:ilvl w:val="0"/>
          <w:numId w:val="269"/>
        </w:numPr>
        <w:spacing w:after="4" w:line="249" w:lineRule="auto"/>
        <w:ind w:right="125" w:hanging="511"/>
        <w:rPr>
          <w:sz w:val="22"/>
          <w:szCs w:val="22"/>
        </w:rPr>
      </w:pPr>
      <w:r w:rsidRPr="008B578C">
        <w:rPr>
          <w:sz w:val="22"/>
          <w:szCs w:val="22"/>
        </w:rPr>
        <w:t xml:space="preserve">PN-EN 1744-4 Badania chemicznych właściwości kruszyw – Część 4: Oznaczanie podatności wypełniaczy do mieszanek mineralno-asfaltowych na działanie wody </w:t>
      </w:r>
    </w:p>
    <w:p w14:paraId="4F5188A2" w14:textId="77777777" w:rsidR="00F830D5" w:rsidRPr="008B578C" w:rsidRDefault="00F830D5" w:rsidP="000C4D36">
      <w:pPr>
        <w:numPr>
          <w:ilvl w:val="0"/>
          <w:numId w:val="269"/>
        </w:numPr>
        <w:spacing w:after="4" w:line="249" w:lineRule="auto"/>
        <w:ind w:right="125" w:hanging="511"/>
        <w:rPr>
          <w:sz w:val="22"/>
          <w:szCs w:val="22"/>
        </w:rPr>
      </w:pPr>
      <w:r w:rsidRPr="008B578C">
        <w:rPr>
          <w:sz w:val="22"/>
          <w:szCs w:val="22"/>
        </w:rPr>
        <w:t xml:space="preserve">PN-EN 12591 </w:t>
      </w:r>
      <w:r w:rsidRPr="008B578C">
        <w:rPr>
          <w:sz w:val="22"/>
          <w:szCs w:val="22"/>
        </w:rPr>
        <w:tab/>
        <w:t xml:space="preserve">Asfalty i produkty asfaltowe – Wymagania dla asfaltów drogowych </w:t>
      </w:r>
    </w:p>
    <w:p w14:paraId="05F3840D" w14:textId="77777777" w:rsidR="00F830D5" w:rsidRPr="008B578C" w:rsidRDefault="00F830D5" w:rsidP="000C4D36">
      <w:pPr>
        <w:numPr>
          <w:ilvl w:val="0"/>
          <w:numId w:val="269"/>
        </w:numPr>
        <w:spacing w:after="4" w:line="249" w:lineRule="auto"/>
        <w:ind w:right="125" w:hanging="511"/>
        <w:rPr>
          <w:sz w:val="22"/>
          <w:szCs w:val="22"/>
        </w:rPr>
      </w:pPr>
      <w:r w:rsidRPr="008B578C">
        <w:rPr>
          <w:sz w:val="22"/>
          <w:szCs w:val="22"/>
        </w:rPr>
        <w:t xml:space="preserve">PN-EN 12592 </w:t>
      </w:r>
      <w:r w:rsidRPr="008B578C">
        <w:rPr>
          <w:sz w:val="22"/>
          <w:szCs w:val="22"/>
        </w:rPr>
        <w:tab/>
        <w:t xml:space="preserve">Asfalty i produkty asfaltowe – Oznaczanie rozpuszczalności </w:t>
      </w:r>
    </w:p>
    <w:p w14:paraId="6A1D87FD" w14:textId="77777777" w:rsidR="00F830D5" w:rsidRPr="008B578C" w:rsidRDefault="00F830D5" w:rsidP="000C4D36">
      <w:pPr>
        <w:numPr>
          <w:ilvl w:val="0"/>
          <w:numId w:val="269"/>
        </w:numPr>
        <w:spacing w:after="4" w:line="249" w:lineRule="auto"/>
        <w:ind w:right="125" w:hanging="511"/>
        <w:rPr>
          <w:sz w:val="22"/>
          <w:szCs w:val="22"/>
        </w:rPr>
      </w:pPr>
      <w:r w:rsidRPr="008B578C">
        <w:rPr>
          <w:sz w:val="22"/>
          <w:szCs w:val="22"/>
        </w:rPr>
        <w:t xml:space="preserve">PN-EN 12593 </w:t>
      </w:r>
      <w:r w:rsidRPr="008B578C">
        <w:rPr>
          <w:sz w:val="22"/>
          <w:szCs w:val="22"/>
        </w:rPr>
        <w:tab/>
        <w:t xml:space="preserve">Asfalty i produkty asfaltowe – Oznaczanie temperatury łamliwości </w:t>
      </w:r>
      <w:proofErr w:type="spellStart"/>
      <w:r w:rsidRPr="008B578C">
        <w:rPr>
          <w:sz w:val="22"/>
          <w:szCs w:val="22"/>
        </w:rPr>
        <w:t>Fraassa</w:t>
      </w:r>
      <w:proofErr w:type="spellEnd"/>
      <w:r w:rsidRPr="008B578C">
        <w:rPr>
          <w:sz w:val="22"/>
          <w:szCs w:val="22"/>
        </w:rPr>
        <w:t xml:space="preserve"> </w:t>
      </w:r>
    </w:p>
    <w:p w14:paraId="09F6E7A1" w14:textId="77777777" w:rsidR="00F830D5" w:rsidRPr="008B578C" w:rsidRDefault="00F830D5" w:rsidP="000C4D36">
      <w:pPr>
        <w:numPr>
          <w:ilvl w:val="0"/>
          <w:numId w:val="269"/>
        </w:numPr>
        <w:spacing w:after="4" w:line="249" w:lineRule="auto"/>
        <w:ind w:right="125" w:hanging="511"/>
        <w:rPr>
          <w:sz w:val="22"/>
          <w:szCs w:val="22"/>
        </w:rPr>
      </w:pPr>
      <w:r w:rsidRPr="008B578C">
        <w:rPr>
          <w:sz w:val="22"/>
          <w:szCs w:val="22"/>
        </w:rPr>
        <w:t xml:space="preserve">PN-EN 12606-1 Asfalty i produkty asfaltowe – Oznaczanie zawartości parafiny – Część 1: Metoda destylacyjna </w:t>
      </w:r>
    </w:p>
    <w:p w14:paraId="6020C27C" w14:textId="77777777" w:rsidR="00F830D5" w:rsidRPr="008B578C" w:rsidRDefault="00F830D5" w:rsidP="000C4D36">
      <w:pPr>
        <w:numPr>
          <w:ilvl w:val="0"/>
          <w:numId w:val="269"/>
        </w:numPr>
        <w:spacing w:after="4" w:line="249" w:lineRule="auto"/>
        <w:ind w:right="125" w:hanging="511"/>
        <w:rPr>
          <w:sz w:val="22"/>
          <w:szCs w:val="22"/>
        </w:rPr>
      </w:pPr>
      <w:r w:rsidRPr="008B578C">
        <w:rPr>
          <w:sz w:val="22"/>
          <w:szCs w:val="22"/>
        </w:rPr>
        <w:t xml:space="preserve">PN-EN 12607-1 Asfalty i produkty asfaltowe – Oznaczanie odporności na twardnienie pod  wpływem ciepła i powietrza – Część 1: Metoda RTFOT i Jw. Część 3: Metoda RFT </w:t>
      </w:r>
    </w:p>
    <w:p w14:paraId="63D1F552" w14:textId="77777777" w:rsidR="00F830D5" w:rsidRPr="008B578C" w:rsidRDefault="00F830D5" w:rsidP="00F830D5">
      <w:pPr>
        <w:spacing w:line="249" w:lineRule="auto"/>
        <w:ind w:left="533" w:right="125"/>
        <w:rPr>
          <w:sz w:val="22"/>
          <w:szCs w:val="22"/>
        </w:rPr>
      </w:pPr>
      <w:r w:rsidRPr="008B578C">
        <w:rPr>
          <w:sz w:val="22"/>
          <w:szCs w:val="22"/>
        </w:rPr>
        <w:t xml:space="preserve">PN-EN 12607-3 </w:t>
      </w:r>
    </w:p>
    <w:p w14:paraId="08BD48AC" w14:textId="77777777" w:rsidR="00F830D5" w:rsidRPr="008B578C" w:rsidRDefault="00F830D5" w:rsidP="000C4D36">
      <w:pPr>
        <w:numPr>
          <w:ilvl w:val="0"/>
          <w:numId w:val="269"/>
        </w:numPr>
        <w:spacing w:after="4" w:line="249" w:lineRule="auto"/>
        <w:ind w:right="125" w:hanging="511"/>
        <w:rPr>
          <w:sz w:val="22"/>
          <w:szCs w:val="22"/>
        </w:rPr>
      </w:pPr>
      <w:r w:rsidRPr="008B578C">
        <w:rPr>
          <w:sz w:val="22"/>
          <w:szCs w:val="22"/>
        </w:rPr>
        <w:t xml:space="preserve">PN-EN 12697-6 Mieszanki mineralno-asfaltowe – Metody badań mieszanek </w:t>
      </w:r>
      <w:proofErr w:type="spellStart"/>
      <w:r w:rsidRPr="008B578C">
        <w:rPr>
          <w:sz w:val="22"/>
          <w:szCs w:val="22"/>
        </w:rPr>
        <w:t>mineralnoasfaltowych</w:t>
      </w:r>
      <w:proofErr w:type="spellEnd"/>
      <w:r w:rsidRPr="008B578C">
        <w:rPr>
          <w:sz w:val="22"/>
          <w:szCs w:val="22"/>
        </w:rPr>
        <w:t xml:space="preserve"> na gorąco – Część 6: Oznaczanie gęstości objętościowej metodą hydrostatyczną </w:t>
      </w:r>
    </w:p>
    <w:p w14:paraId="6099A7F4" w14:textId="77777777" w:rsidR="00F830D5" w:rsidRPr="008B578C" w:rsidRDefault="00F830D5" w:rsidP="000C4D36">
      <w:pPr>
        <w:numPr>
          <w:ilvl w:val="0"/>
          <w:numId w:val="269"/>
        </w:numPr>
        <w:spacing w:after="4" w:line="249" w:lineRule="auto"/>
        <w:ind w:right="125" w:hanging="511"/>
        <w:rPr>
          <w:sz w:val="22"/>
          <w:szCs w:val="22"/>
        </w:rPr>
      </w:pPr>
      <w:r w:rsidRPr="008B578C">
        <w:rPr>
          <w:sz w:val="22"/>
          <w:szCs w:val="22"/>
        </w:rPr>
        <w:t xml:space="preserve">PN-EN 12697-8 Mieszanki mineralno-asfaltowe – Metody badań mieszanek </w:t>
      </w:r>
      <w:proofErr w:type="spellStart"/>
      <w:r w:rsidRPr="008B578C">
        <w:rPr>
          <w:sz w:val="22"/>
          <w:szCs w:val="22"/>
        </w:rPr>
        <w:t>mineralnoasfaltowych</w:t>
      </w:r>
      <w:proofErr w:type="spellEnd"/>
      <w:r w:rsidRPr="008B578C">
        <w:rPr>
          <w:sz w:val="22"/>
          <w:szCs w:val="22"/>
        </w:rPr>
        <w:t xml:space="preserve"> na gorąco – Część 8: Oznaczanie zawartości wolnej przestrzeni </w:t>
      </w:r>
    </w:p>
    <w:p w14:paraId="01CD21B2" w14:textId="77777777" w:rsidR="00F830D5" w:rsidRPr="008B578C" w:rsidRDefault="00F830D5" w:rsidP="000C4D36">
      <w:pPr>
        <w:numPr>
          <w:ilvl w:val="0"/>
          <w:numId w:val="269"/>
        </w:numPr>
        <w:spacing w:line="246" w:lineRule="auto"/>
        <w:ind w:right="125" w:hanging="511"/>
        <w:rPr>
          <w:sz w:val="22"/>
          <w:szCs w:val="22"/>
        </w:rPr>
      </w:pPr>
      <w:r w:rsidRPr="008B578C">
        <w:rPr>
          <w:sz w:val="22"/>
          <w:szCs w:val="22"/>
        </w:rPr>
        <w:t xml:space="preserve">PN-EN 12697-11 </w:t>
      </w:r>
      <w:r w:rsidRPr="008B578C">
        <w:rPr>
          <w:sz w:val="22"/>
          <w:szCs w:val="22"/>
        </w:rPr>
        <w:tab/>
        <w:t xml:space="preserve">Mieszanki mineralno-asfaltowe – Metody badań mieszanek </w:t>
      </w:r>
      <w:proofErr w:type="spellStart"/>
      <w:r w:rsidRPr="008B578C">
        <w:rPr>
          <w:sz w:val="22"/>
          <w:szCs w:val="22"/>
        </w:rPr>
        <w:t>mineralnoasfaltowych</w:t>
      </w:r>
      <w:proofErr w:type="spellEnd"/>
      <w:r w:rsidRPr="008B578C">
        <w:rPr>
          <w:sz w:val="22"/>
          <w:szCs w:val="22"/>
        </w:rPr>
        <w:t xml:space="preserve"> na gorąco – Część 11: Określenie powiązania pomiędzy </w:t>
      </w:r>
    </w:p>
    <w:p w14:paraId="35926C47" w14:textId="77777777" w:rsidR="00F830D5" w:rsidRPr="008B578C" w:rsidRDefault="00F830D5" w:rsidP="00F830D5">
      <w:pPr>
        <w:spacing w:line="249" w:lineRule="auto"/>
        <w:ind w:left="2376" w:right="125"/>
        <w:rPr>
          <w:sz w:val="22"/>
          <w:szCs w:val="22"/>
        </w:rPr>
      </w:pPr>
      <w:r w:rsidRPr="008B578C">
        <w:rPr>
          <w:sz w:val="22"/>
          <w:szCs w:val="22"/>
        </w:rPr>
        <w:t xml:space="preserve">kruszywem i asfaltem – metoda C </w:t>
      </w:r>
    </w:p>
    <w:p w14:paraId="4D50A5A1" w14:textId="77777777" w:rsidR="00F830D5" w:rsidRPr="008B578C" w:rsidRDefault="00F830D5" w:rsidP="000C4D36">
      <w:pPr>
        <w:numPr>
          <w:ilvl w:val="0"/>
          <w:numId w:val="269"/>
        </w:numPr>
        <w:spacing w:after="4" w:line="249" w:lineRule="auto"/>
        <w:ind w:right="125" w:hanging="511"/>
        <w:rPr>
          <w:sz w:val="22"/>
          <w:szCs w:val="22"/>
        </w:rPr>
      </w:pPr>
      <w:r w:rsidRPr="008B578C">
        <w:rPr>
          <w:sz w:val="22"/>
          <w:szCs w:val="22"/>
        </w:rPr>
        <w:t xml:space="preserve">PN-EN 12697-12 Mieszanki mineralno-asfaltowe – Metody badań mieszanek </w:t>
      </w:r>
      <w:proofErr w:type="spellStart"/>
      <w:r w:rsidRPr="008B578C">
        <w:rPr>
          <w:sz w:val="22"/>
          <w:szCs w:val="22"/>
        </w:rPr>
        <w:t>mineralnoasfaltowych</w:t>
      </w:r>
      <w:proofErr w:type="spellEnd"/>
      <w:r w:rsidRPr="008B578C">
        <w:rPr>
          <w:sz w:val="22"/>
          <w:szCs w:val="22"/>
        </w:rPr>
        <w:t xml:space="preserve"> na gorąco – Część 12: Określanie wrażliwości na wodę </w:t>
      </w:r>
    </w:p>
    <w:p w14:paraId="29EEE70F" w14:textId="77777777" w:rsidR="00F830D5" w:rsidRPr="008B578C" w:rsidRDefault="00F830D5" w:rsidP="000C4D36">
      <w:pPr>
        <w:numPr>
          <w:ilvl w:val="0"/>
          <w:numId w:val="269"/>
        </w:numPr>
        <w:spacing w:after="4" w:line="249" w:lineRule="auto"/>
        <w:ind w:right="125" w:hanging="511"/>
        <w:rPr>
          <w:sz w:val="22"/>
          <w:szCs w:val="22"/>
        </w:rPr>
      </w:pPr>
      <w:r w:rsidRPr="008B578C">
        <w:rPr>
          <w:sz w:val="22"/>
          <w:szCs w:val="22"/>
        </w:rPr>
        <w:t xml:space="preserve">PN-EN 12697-13 Mieszanki mineralno-asfaltowe – Metody badań mieszanek </w:t>
      </w:r>
      <w:proofErr w:type="spellStart"/>
      <w:r w:rsidRPr="008B578C">
        <w:rPr>
          <w:sz w:val="22"/>
          <w:szCs w:val="22"/>
        </w:rPr>
        <w:t>mineralnoasfaltowych</w:t>
      </w:r>
      <w:proofErr w:type="spellEnd"/>
      <w:r w:rsidRPr="008B578C">
        <w:rPr>
          <w:sz w:val="22"/>
          <w:szCs w:val="22"/>
        </w:rPr>
        <w:t xml:space="preserve"> na gorąco – Część 13: Pomiar temperatury </w:t>
      </w:r>
    </w:p>
    <w:p w14:paraId="4D22EE8F" w14:textId="77777777" w:rsidR="00F830D5" w:rsidRPr="008B578C" w:rsidRDefault="00F830D5" w:rsidP="000C4D36">
      <w:pPr>
        <w:numPr>
          <w:ilvl w:val="0"/>
          <w:numId w:val="269"/>
        </w:numPr>
        <w:spacing w:after="4" w:line="249" w:lineRule="auto"/>
        <w:ind w:right="125" w:hanging="511"/>
        <w:rPr>
          <w:sz w:val="22"/>
          <w:szCs w:val="22"/>
        </w:rPr>
      </w:pPr>
      <w:r w:rsidRPr="008B578C">
        <w:rPr>
          <w:sz w:val="22"/>
          <w:szCs w:val="22"/>
        </w:rPr>
        <w:t xml:space="preserve">PN-EN 12697-18 Mieszanki mineralno-asfaltowe – Metody badań mieszanek </w:t>
      </w:r>
      <w:proofErr w:type="spellStart"/>
      <w:r w:rsidRPr="008B578C">
        <w:rPr>
          <w:sz w:val="22"/>
          <w:szCs w:val="22"/>
        </w:rPr>
        <w:t>mineralnoasfaltowych</w:t>
      </w:r>
      <w:proofErr w:type="spellEnd"/>
      <w:r w:rsidRPr="008B578C">
        <w:rPr>
          <w:sz w:val="22"/>
          <w:szCs w:val="22"/>
        </w:rPr>
        <w:t xml:space="preserve"> na gorąco – Część 18: Spływanie lepiszcza </w:t>
      </w:r>
    </w:p>
    <w:p w14:paraId="5026C20F" w14:textId="77777777" w:rsidR="00F830D5" w:rsidRPr="008B578C" w:rsidRDefault="00F830D5" w:rsidP="000C4D36">
      <w:pPr>
        <w:numPr>
          <w:ilvl w:val="0"/>
          <w:numId w:val="269"/>
        </w:numPr>
        <w:spacing w:after="4" w:line="249" w:lineRule="auto"/>
        <w:ind w:right="125" w:hanging="511"/>
        <w:rPr>
          <w:sz w:val="22"/>
          <w:szCs w:val="22"/>
        </w:rPr>
      </w:pPr>
      <w:r w:rsidRPr="008B578C">
        <w:rPr>
          <w:sz w:val="22"/>
          <w:szCs w:val="22"/>
        </w:rPr>
        <w:t xml:space="preserve">PN-EN 12697-22 Mieszanki mineralno-asfaltowe – Metody badań mieszanek </w:t>
      </w:r>
      <w:proofErr w:type="spellStart"/>
      <w:r w:rsidRPr="008B578C">
        <w:rPr>
          <w:sz w:val="22"/>
          <w:szCs w:val="22"/>
        </w:rPr>
        <w:t>mineralnoasfaltowych</w:t>
      </w:r>
      <w:proofErr w:type="spellEnd"/>
      <w:r w:rsidRPr="008B578C">
        <w:rPr>
          <w:sz w:val="22"/>
          <w:szCs w:val="22"/>
        </w:rPr>
        <w:t xml:space="preserve"> na gorąco – Część 22: Koleinowanie </w:t>
      </w:r>
    </w:p>
    <w:p w14:paraId="79EF98AE" w14:textId="77777777" w:rsidR="00F830D5" w:rsidRPr="008B578C" w:rsidRDefault="00F830D5" w:rsidP="000C4D36">
      <w:pPr>
        <w:numPr>
          <w:ilvl w:val="0"/>
          <w:numId w:val="269"/>
        </w:numPr>
        <w:spacing w:after="4" w:line="249" w:lineRule="auto"/>
        <w:ind w:right="125" w:hanging="511"/>
        <w:rPr>
          <w:sz w:val="22"/>
          <w:szCs w:val="22"/>
        </w:rPr>
      </w:pPr>
      <w:r w:rsidRPr="008B578C">
        <w:rPr>
          <w:sz w:val="22"/>
          <w:szCs w:val="22"/>
        </w:rPr>
        <w:t xml:space="preserve">PN-EN 12697-27 Mieszanki mineralno-asfaltowe – Metody badań mieszanek </w:t>
      </w:r>
      <w:proofErr w:type="spellStart"/>
      <w:r w:rsidRPr="008B578C">
        <w:rPr>
          <w:sz w:val="22"/>
          <w:szCs w:val="22"/>
        </w:rPr>
        <w:t>mineralnoasfaltowych</w:t>
      </w:r>
      <w:proofErr w:type="spellEnd"/>
      <w:r w:rsidRPr="008B578C">
        <w:rPr>
          <w:sz w:val="22"/>
          <w:szCs w:val="22"/>
        </w:rPr>
        <w:t xml:space="preserve"> na gorąco – Część 27: Pobieranie próbek </w:t>
      </w:r>
    </w:p>
    <w:p w14:paraId="77C1463D" w14:textId="77777777" w:rsidR="00F830D5" w:rsidRPr="008B578C" w:rsidRDefault="00F830D5" w:rsidP="000C4D36">
      <w:pPr>
        <w:numPr>
          <w:ilvl w:val="0"/>
          <w:numId w:val="269"/>
        </w:numPr>
        <w:spacing w:after="1" w:line="243" w:lineRule="auto"/>
        <w:ind w:right="125" w:hanging="511"/>
        <w:rPr>
          <w:sz w:val="22"/>
          <w:szCs w:val="22"/>
        </w:rPr>
      </w:pPr>
      <w:r w:rsidRPr="008B578C">
        <w:rPr>
          <w:sz w:val="22"/>
          <w:szCs w:val="22"/>
        </w:rPr>
        <w:t xml:space="preserve">PN-EN 12697-36 </w:t>
      </w:r>
      <w:r w:rsidRPr="008B578C">
        <w:rPr>
          <w:sz w:val="22"/>
          <w:szCs w:val="22"/>
        </w:rPr>
        <w:tab/>
        <w:t xml:space="preserve">Mieszanki mineralno-asfaltowe – Metody badań mieszanek </w:t>
      </w:r>
      <w:proofErr w:type="spellStart"/>
      <w:r w:rsidRPr="008B578C">
        <w:rPr>
          <w:sz w:val="22"/>
          <w:szCs w:val="22"/>
        </w:rPr>
        <w:t>mineralnoasfaltowych</w:t>
      </w:r>
      <w:proofErr w:type="spellEnd"/>
      <w:r w:rsidRPr="008B578C">
        <w:rPr>
          <w:sz w:val="22"/>
          <w:szCs w:val="22"/>
        </w:rPr>
        <w:t xml:space="preserve"> na gorąco – Część 36: Oznaczanie grubości nawierzchni asfaltowych </w:t>
      </w:r>
    </w:p>
    <w:p w14:paraId="4CB09C41" w14:textId="77777777" w:rsidR="00F830D5" w:rsidRPr="008B578C" w:rsidRDefault="00F830D5" w:rsidP="000C4D36">
      <w:pPr>
        <w:numPr>
          <w:ilvl w:val="0"/>
          <w:numId w:val="269"/>
        </w:numPr>
        <w:spacing w:after="4" w:line="249" w:lineRule="auto"/>
        <w:ind w:right="125" w:hanging="511"/>
        <w:rPr>
          <w:sz w:val="22"/>
          <w:szCs w:val="22"/>
        </w:rPr>
      </w:pPr>
      <w:r w:rsidRPr="008B578C">
        <w:rPr>
          <w:sz w:val="22"/>
          <w:szCs w:val="22"/>
        </w:rPr>
        <w:t xml:space="preserve">PN-EN 12846 </w:t>
      </w:r>
      <w:r w:rsidRPr="008B578C">
        <w:rPr>
          <w:sz w:val="22"/>
          <w:szCs w:val="22"/>
        </w:rPr>
        <w:tab/>
        <w:t xml:space="preserve">Asfalty i lepiszcza asfaltowe – Oznaczanie czasu wypływu emulsji asfaltowych lepkościomierzem wypływowym </w:t>
      </w:r>
    </w:p>
    <w:p w14:paraId="2E673A76" w14:textId="77777777" w:rsidR="00F830D5" w:rsidRPr="008B578C" w:rsidRDefault="00F830D5" w:rsidP="000C4D36">
      <w:pPr>
        <w:numPr>
          <w:ilvl w:val="0"/>
          <w:numId w:val="269"/>
        </w:numPr>
        <w:spacing w:after="4" w:line="249" w:lineRule="auto"/>
        <w:ind w:right="125" w:hanging="511"/>
        <w:rPr>
          <w:sz w:val="22"/>
          <w:szCs w:val="22"/>
        </w:rPr>
      </w:pPr>
      <w:r w:rsidRPr="008B578C">
        <w:rPr>
          <w:sz w:val="22"/>
          <w:szCs w:val="22"/>
        </w:rPr>
        <w:t xml:space="preserve">PN-EN 12847 </w:t>
      </w:r>
      <w:r w:rsidRPr="008B578C">
        <w:rPr>
          <w:sz w:val="22"/>
          <w:szCs w:val="22"/>
        </w:rPr>
        <w:tab/>
        <w:t xml:space="preserve">Asfalty i lepiszcza asfaltowe – Oznaczanie sedymentacji emulsji asfaltowych </w:t>
      </w:r>
    </w:p>
    <w:p w14:paraId="493A9A55" w14:textId="77777777" w:rsidR="00F830D5" w:rsidRPr="008B578C" w:rsidRDefault="00F830D5" w:rsidP="000C4D36">
      <w:pPr>
        <w:numPr>
          <w:ilvl w:val="0"/>
          <w:numId w:val="269"/>
        </w:numPr>
        <w:spacing w:after="4" w:line="249" w:lineRule="auto"/>
        <w:ind w:right="125" w:hanging="511"/>
        <w:rPr>
          <w:sz w:val="22"/>
          <w:szCs w:val="22"/>
        </w:rPr>
      </w:pPr>
      <w:r w:rsidRPr="008B578C">
        <w:rPr>
          <w:sz w:val="22"/>
          <w:szCs w:val="22"/>
        </w:rPr>
        <w:t xml:space="preserve">PN-EN 12850 Asfalty i lepiszcza asfaltowe – Oznaczanie wartości </w:t>
      </w:r>
      <w:proofErr w:type="spellStart"/>
      <w:r w:rsidRPr="008B578C">
        <w:rPr>
          <w:sz w:val="22"/>
          <w:szCs w:val="22"/>
        </w:rPr>
        <w:t>pH</w:t>
      </w:r>
      <w:proofErr w:type="spellEnd"/>
      <w:r w:rsidRPr="008B578C">
        <w:rPr>
          <w:sz w:val="22"/>
          <w:szCs w:val="22"/>
        </w:rPr>
        <w:t xml:space="preserve"> emulsji asfaltowych 43. PN-EN 13043 Kruszywa do mieszanek bitumicznych i powierzchniowych utrwaleń </w:t>
      </w:r>
    </w:p>
    <w:p w14:paraId="683F8412" w14:textId="77777777" w:rsidR="00F830D5" w:rsidRPr="008B578C" w:rsidRDefault="00F830D5" w:rsidP="00F830D5">
      <w:pPr>
        <w:spacing w:line="249" w:lineRule="auto"/>
        <w:ind w:left="2376" w:right="125"/>
        <w:rPr>
          <w:sz w:val="22"/>
          <w:szCs w:val="22"/>
        </w:rPr>
      </w:pPr>
      <w:r w:rsidRPr="008B578C">
        <w:rPr>
          <w:sz w:val="22"/>
          <w:szCs w:val="22"/>
        </w:rPr>
        <w:t xml:space="preserve">stosowanych na drogach, lotniskach i innych powierzchniach przeznaczonych do ruchu </w:t>
      </w:r>
    </w:p>
    <w:p w14:paraId="67BA9488" w14:textId="77777777" w:rsidR="00F830D5" w:rsidRPr="008B578C" w:rsidRDefault="00F830D5" w:rsidP="000C4D36">
      <w:pPr>
        <w:numPr>
          <w:ilvl w:val="0"/>
          <w:numId w:val="265"/>
        </w:numPr>
        <w:spacing w:after="4" w:line="249" w:lineRule="auto"/>
        <w:ind w:right="125" w:hanging="360"/>
        <w:rPr>
          <w:sz w:val="22"/>
          <w:szCs w:val="22"/>
        </w:rPr>
      </w:pPr>
      <w:r w:rsidRPr="008B578C">
        <w:rPr>
          <w:sz w:val="22"/>
          <w:szCs w:val="22"/>
        </w:rPr>
        <w:t xml:space="preserve">PN-EN 13074 Asfalty i lepiszcza asfaltowe – Oznaczanie lepiszczy z emulsji asfaltowych przez odparowanie </w:t>
      </w:r>
    </w:p>
    <w:p w14:paraId="7BE1181E" w14:textId="77777777" w:rsidR="00F830D5" w:rsidRPr="008B578C" w:rsidRDefault="00F830D5" w:rsidP="000C4D36">
      <w:pPr>
        <w:numPr>
          <w:ilvl w:val="0"/>
          <w:numId w:val="265"/>
        </w:numPr>
        <w:spacing w:after="4" w:line="249" w:lineRule="auto"/>
        <w:ind w:right="125" w:hanging="360"/>
        <w:rPr>
          <w:sz w:val="22"/>
          <w:szCs w:val="22"/>
        </w:rPr>
      </w:pPr>
      <w:r w:rsidRPr="008B578C">
        <w:rPr>
          <w:sz w:val="22"/>
          <w:szCs w:val="22"/>
        </w:rPr>
        <w:t xml:space="preserve">PN-EN 13075-1 Asfalty i lepiszcza asfaltowe – Badanie rozpadu – Część 1: Oznaczanie indeksu rozpadu kationowych emulsji asfaltowych, metoda z wypełniaczem mineralnym </w:t>
      </w:r>
    </w:p>
    <w:p w14:paraId="05673AA0" w14:textId="77777777" w:rsidR="00F830D5" w:rsidRPr="008B578C" w:rsidRDefault="00F830D5" w:rsidP="000C4D36">
      <w:pPr>
        <w:numPr>
          <w:ilvl w:val="0"/>
          <w:numId w:val="265"/>
        </w:numPr>
        <w:spacing w:after="4" w:line="249" w:lineRule="auto"/>
        <w:ind w:right="125" w:hanging="360"/>
        <w:rPr>
          <w:sz w:val="22"/>
          <w:szCs w:val="22"/>
        </w:rPr>
      </w:pPr>
      <w:r w:rsidRPr="008B578C">
        <w:rPr>
          <w:sz w:val="22"/>
          <w:szCs w:val="22"/>
        </w:rPr>
        <w:t xml:space="preserve">PN-EN 13108-1 </w:t>
      </w:r>
      <w:r w:rsidRPr="008B578C">
        <w:rPr>
          <w:sz w:val="22"/>
          <w:szCs w:val="22"/>
        </w:rPr>
        <w:tab/>
        <w:t xml:space="preserve">Mieszanki mineralno-asfaltowe – Wymagania – Część 1: Beton Asfaltowy </w:t>
      </w:r>
    </w:p>
    <w:p w14:paraId="6440CC30" w14:textId="77777777" w:rsidR="00F830D5" w:rsidRPr="008B578C" w:rsidRDefault="00F830D5" w:rsidP="000C4D36">
      <w:pPr>
        <w:numPr>
          <w:ilvl w:val="0"/>
          <w:numId w:val="265"/>
        </w:numPr>
        <w:spacing w:after="4" w:line="249" w:lineRule="auto"/>
        <w:ind w:right="125" w:hanging="360"/>
        <w:rPr>
          <w:sz w:val="22"/>
          <w:szCs w:val="22"/>
        </w:rPr>
      </w:pPr>
      <w:r w:rsidRPr="008B578C">
        <w:rPr>
          <w:sz w:val="22"/>
          <w:szCs w:val="22"/>
        </w:rPr>
        <w:t xml:space="preserve">PN-EN 13108-20 </w:t>
      </w:r>
      <w:r w:rsidRPr="008B578C">
        <w:rPr>
          <w:sz w:val="22"/>
          <w:szCs w:val="22"/>
        </w:rPr>
        <w:tab/>
        <w:t xml:space="preserve">Mieszanki mineralno-asfaltowe – Wymagania – Część 20: Badanie typu </w:t>
      </w:r>
    </w:p>
    <w:p w14:paraId="24E632E4" w14:textId="77777777" w:rsidR="00F830D5" w:rsidRPr="008B578C" w:rsidRDefault="00F830D5" w:rsidP="000C4D36">
      <w:pPr>
        <w:numPr>
          <w:ilvl w:val="0"/>
          <w:numId w:val="265"/>
        </w:numPr>
        <w:spacing w:after="4" w:line="249" w:lineRule="auto"/>
        <w:ind w:right="125" w:hanging="360"/>
        <w:rPr>
          <w:sz w:val="22"/>
          <w:szCs w:val="22"/>
        </w:rPr>
      </w:pPr>
      <w:r w:rsidRPr="008B578C">
        <w:rPr>
          <w:sz w:val="22"/>
          <w:szCs w:val="22"/>
        </w:rPr>
        <w:t xml:space="preserve">PN-EN 13179-1 Badania kruszyw wypełniających stosowanych do mieszanek bitumicznych – Część 1: Badanie metodą Pierścienia i Kuli </w:t>
      </w:r>
    </w:p>
    <w:p w14:paraId="2E3B2C6C" w14:textId="77777777" w:rsidR="00F830D5" w:rsidRPr="008B578C" w:rsidRDefault="00F830D5" w:rsidP="000C4D36">
      <w:pPr>
        <w:numPr>
          <w:ilvl w:val="0"/>
          <w:numId w:val="265"/>
        </w:numPr>
        <w:spacing w:after="4" w:line="249" w:lineRule="auto"/>
        <w:ind w:right="125" w:hanging="360"/>
        <w:rPr>
          <w:sz w:val="22"/>
          <w:szCs w:val="22"/>
        </w:rPr>
      </w:pPr>
      <w:r w:rsidRPr="008B578C">
        <w:rPr>
          <w:sz w:val="22"/>
          <w:szCs w:val="22"/>
        </w:rPr>
        <w:t xml:space="preserve">PN-EN 13179-2 Badania kruszyw wypełniających stosowanych do mieszanek bitumicznych – Część 2: Liczba bitumiczna </w:t>
      </w:r>
    </w:p>
    <w:p w14:paraId="2F23EBAD" w14:textId="77777777" w:rsidR="00F830D5" w:rsidRPr="008B578C" w:rsidRDefault="00F830D5" w:rsidP="000C4D36">
      <w:pPr>
        <w:numPr>
          <w:ilvl w:val="0"/>
          <w:numId w:val="265"/>
        </w:numPr>
        <w:spacing w:after="4" w:line="249" w:lineRule="auto"/>
        <w:ind w:right="125" w:hanging="360"/>
        <w:rPr>
          <w:sz w:val="22"/>
          <w:szCs w:val="22"/>
        </w:rPr>
      </w:pPr>
      <w:r w:rsidRPr="008B578C">
        <w:rPr>
          <w:sz w:val="22"/>
          <w:szCs w:val="22"/>
        </w:rPr>
        <w:t xml:space="preserve">PN-EN 13398 </w:t>
      </w:r>
      <w:r w:rsidRPr="008B578C">
        <w:rPr>
          <w:sz w:val="22"/>
          <w:szCs w:val="22"/>
        </w:rPr>
        <w:tab/>
        <w:t xml:space="preserve">Asfalty i lepiszcza asfaltowe – Oznaczanie nawrotu sprężystego asfaltów modyfikowanych </w:t>
      </w:r>
    </w:p>
    <w:p w14:paraId="1015076B" w14:textId="77777777" w:rsidR="00F830D5" w:rsidRPr="008B578C" w:rsidRDefault="00F830D5" w:rsidP="000C4D36">
      <w:pPr>
        <w:numPr>
          <w:ilvl w:val="0"/>
          <w:numId w:val="265"/>
        </w:numPr>
        <w:spacing w:after="4" w:line="249" w:lineRule="auto"/>
        <w:ind w:right="125" w:hanging="360"/>
        <w:rPr>
          <w:sz w:val="22"/>
          <w:szCs w:val="22"/>
        </w:rPr>
      </w:pPr>
      <w:r w:rsidRPr="008B578C">
        <w:rPr>
          <w:sz w:val="22"/>
          <w:szCs w:val="22"/>
        </w:rPr>
        <w:lastRenderedPageBreak/>
        <w:t xml:space="preserve">PN-EN 13399 Asfalty i lepiszcza asfaltowe – Oznaczanie odporności na magazynowanie modyfikowanych asfaltów </w:t>
      </w:r>
    </w:p>
    <w:p w14:paraId="11CA56DC" w14:textId="77777777" w:rsidR="00F830D5" w:rsidRPr="008B578C" w:rsidRDefault="00F830D5" w:rsidP="000C4D36">
      <w:pPr>
        <w:numPr>
          <w:ilvl w:val="0"/>
          <w:numId w:val="265"/>
        </w:numPr>
        <w:spacing w:after="4" w:line="249" w:lineRule="auto"/>
        <w:ind w:right="125" w:hanging="360"/>
        <w:rPr>
          <w:sz w:val="22"/>
          <w:szCs w:val="22"/>
        </w:rPr>
      </w:pPr>
      <w:r w:rsidRPr="008B578C">
        <w:rPr>
          <w:sz w:val="22"/>
          <w:szCs w:val="22"/>
        </w:rPr>
        <w:t xml:space="preserve">PN-EN 13587 Asfalty i lepiszcza asfaltowe – Oznaczanie ciągliwości lepiszczy asfaltowych metodą pomiaru ciągliwości </w:t>
      </w:r>
    </w:p>
    <w:p w14:paraId="1A72F83C" w14:textId="77777777" w:rsidR="00F830D5" w:rsidRPr="008B578C" w:rsidRDefault="00F830D5" w:rsidP="000C4D36">
      <w:pPr>
        <w:numPr>
          <w:ilvl w:val="0"/>
          <w:numId w:val="265"/>
        </w:numPr>
        <w:spacing w:after="4" w:line="249" w:lineRule="auto"/>
        <w:ind w:right="125" w:hanging="360"/>
        <w:rPr>
          <w:sz w:val="22"/>
          <w:szCs w:val="22"/>
        </w:rPr>
      </w:pPr>
      <w:r w:rsidRPr="008B578C">
        <w:rPr>
          <w:sz w:val="22"/>
          <w:szCs w:val="22"/>
        </w:rPr>
        <w:t xml:space="preserve">PN-EN 13588 Asfalty i lepiszcza asfaltowe – Oznaczanie kohezji lepiszczy asfaltowych metodą testu wahadłowego </w:t>
      </w:r>
    </w:p>
    <w:p w14:paraId="47A9E61F" w14:textId="77777777" w:rsidR="00F830D5" w:rsidRPr="008B578C" w:rsidRDefault="00F830D5" w:rsidP="000C4D36">
      <w:pPr>
        <w:numPr>
          <w:ilvl w:val="0"/>
          <w:numId w:val="265"/>
        </w:numPr>
        <w:spacing w:after="4" w:line="249" w:lineRule="auto"/>
        <w:ind w:right="125" w:hanging="360"/>
        <w:rPr>
          <w:sz w:val="22"/>
          <w:szCs w:val="22"/>
        </w:rPr>
      </w:pPr>
      <w:r w:rsidRPr="008B578C">
        <w:rPr>
          <w:sz w:val="22"/>
          <w:szCs w:val="22"/>
        </w:rPr>
        <w:t xml:space="preserve">PN-EN 13589 Asfalty i lepiszcza asfaltowe – Oznaczanie ciągliwości modyfikowanych asfaltów – Metoda z </w:t>
      </w:r>
      <w:proofErr w:type="spellStart"/>
      <w:r w:rsidRPr="008B578C">
        <w:rPr>
          <w:sz w:val="22"/>
          <w:szCs w:val="22"/>
        </w:rPr>
        <w:t>duktylometrem</w:t>
      </w:r>
      <w:proofErr w:type="spellEnd"/>
      <w:r w:rsidRPr="008B578C">
        <w:rPr>
          <w:sz w:val="22"/>
          <w:szCs w:val="22"/>
        </w:rPr>
        <w:t xml:space="preserve"> </w:t>
      </w:r>
    </w:p>
    <w:p w14:paraId="5BEE024F" w14:textId="77777777" w:rsidR="00F830D5" w:rsidRPr="008B578C" w:rsidRDefault="00F830D5" w:rsidP="000C4D36">
      <w:pPr>
        <w:numPr>
          <w:ilvl w:val="0"/>
          <w:numId w:val="265"/>
        </w:numPr>
        <w:spacing w:after="1" w:line="243" w:lineRule="auto"/>
        <w:ind w:right="125" w:hanging="360"/>
        <w:rPr>
          <w:sz w:val="22"/>
          <w:szCs w:val="22"/>
        </w:rPr>
      </w:pPr>
      <w:r w:rsidRPr="008B578C">
        <w:rPr>
          <w:sz w:val="22"/>
          <w:szCs w:val="22"/>
        </w:rPr>
        <w:t xml:space="preserve">PN-EN 13614 </w:t>
      </w:r>
      <w:r w:rsidRPr="008B578C">
        <w:rPr>
          <w:sz w:val="22"/>
          <w:szCs w:val="22"/>
        </w:rPr>
        <w:tab/>
        <w:t xml:space="preserve">Asfalty i lepiszcza asfaltowe – Oznaczanie przyczepności emulsji bitumicznych przez zanurzenie w wodzie – Metoda z kruszywem 56. PN-EN 13703 </w:t>
      </w:r>
      <w:r w:rsidRPr="008B578C">
        <w:rPr>
          <w:sz w:val="22"/>
          <w:szCs w:val="22"/>
        </w:rPr>
        <w:tab/>
        <w:t xml:space="preserve">Asfalty i lepiszcza asfaltowe – Oznaczanie energii deformacji </w:t>
      </w:r>
    </w:p>
    <w:p w14:paraId="54DB82BD" w14:textId="77777777" w:rsidR="00F830D5" w:rsidRPr="008B578C" w:rsidRDefault="00F830D5" w:rsidP="000C4D36">
      <w:pPr>
        <w:numPr>
          <w:ilvl w:val="0"/>
          <w:numId w:val="266"/>
        </w:numPr>
        <w:spacing w:after="4" w:line="249" w:lineRule="auto"/>
        <w:ind w:right="125" w:hanging="454"/>
        <w:rPr>
          <w:sz w:val="22"/>
          <w:szCs w:val="22"/>
        </w:rPr>
      </w:pPr>
      <w:r w:rsidRPr="008B578C">
        <w:rPr>
          <w:sz w:val="22"/>
          <w:szCs w:val="22"/>
        </w:rPr>
        <w:t xml:space="preserve">PN-EN 13808 </w:t>
      </w:r>
      <w:r w:rsidRPr="008B578C">
        <w:rPr>
          <w:sz w:val="22"/>
          <w:szCs w:val="22"/>
        </w:rPr>
        <w:tab/>
        <w:t xml:space="preserve">Asfalty i lepiszcza asfaltowe – Zasady specyfikacji kationowych emulsji asfaltowych </w:t>
      </w:r>
    </w:p>
    <w:p w14:paraId="04337809" w14:textId="77777777" w:rsidR="00F830D5" w:rsidRPr="008B578C" w:rsidRDefault="00F830D5" w:rsidP="000C4D36">
      <w:pPr>
        <w:numPr>
          <w:ilvl w:val="0"/>
          <w:numId w:val="266"/>
        </w:numPr>
        <w:spacing w:after="4" w:line="249" w:lineRule="auto"/>
        <w:ind w:right="125" w:hanging="454"/>
        <w:rPr>
          <w:sz w:val="22"/>
          <w:szCs w:val="22"/>
        </w:rPr>
      </w:pPr>
      <w:r w:rsidRPr="008B578C">
        <w:rPr>
          <w:sz w:val="22"/>
          <w:szCs w:val="22"/>
        </w:rPr>
        <w:t xml:space="preserve">PN-EN 14023 </w:t>
      </w:r>
      <w:r w:rsidRPr="008B578C">
        <w:rPr>
          <w:sz w:val="22"/>
          <w:szCs w:val="22"/>
        </w:rPr>
        <w:tab/>
        <w:t xml:space="preserve">Asfalty </w:t>
      </w:r>
      <w:r w:rsidRPr="008B578C">
        <w:rPr>
          <w:sz w:val="22"/>
          <w:szCs w:val="22"/>
        </w:rPr>
        <w:tab/>
        <w:t xml:space="preserve">i </w:t>
      </w:r>
      <w:r w:rsidRPr="008B578C">
        <w:rPr>
          <w:sz w:val="22"/>
          <w:szCs w:val="22"/>
        </w:rPr>
        <w:tab/>
        <w:t xml:space="preserve">lepiszcza </w:t>
      </w:r>
      <w:r w:rsidRPr="008B578C">
        <w:rPr>
          <w:sz w:val="22"/>
          <w:szCs w:val="22"/>
        </w:rPr>
        <w:tab/>
        <w:t xml:space="preserve">asfaltowe </w:t>
      </w:r>
      <w:r w:rsidRPr="008B578C">
        <w:rPr>
          <w:sz w:val="22"/>
          <w:szCs w:val="22"/>
        </w:rPr>
        <w:tab/>
        <w:t xml:space="preserve">– </w:t>
      </w:r>
      <w:r w:rsidRPr="008B578C">
        <w:rPr>
          <w:sz w:val="22"/>
          <w:szCs w:val="22"/>
        </w:rPr>
        <w:tab/>
        <w:t xml:space="preserve">Zasady </w:t>
      </w:r>
      <w:r w:rsidRPr="008B578C">
        <w:rPr>
          <w:sz w:val="22"/>
          <w:szCs w:val="22"/>
        </w:rPr>
        <w:tab/>
        <w:t xml:space="preserve">specyfikacji </w:t>
      </w:r>
      <w:r w:rsidRPr="008B578C">
        <w:rPr>
          <w:sz w:val="22"/>
          <w:szCs w:val="22"/>
        </w:rPr>
        <w:tab/>
        <w:t xml:space="preserve">asfaltów modyfikowanych polimerami </w:t>
      </w:r>
    </w:p>
    <w:p w14:paraId="4590AFE9" w14:textId="77777777" w:rsidR="00F830D5" w:rsidRPr="008B578C" w:rsidRDefault="00F830D5" w:rsidP="000C4D36">
      <w:pPr>
        <w:numPr>
          <w:ilvl w:val="0"/>
          <w:numId w:val="266"/>
        </w:numPr>
        <w:spacing w:after="4" w:line="249" w:lineRule="auto"/>
        <w:ind w:right="125" w:hanging="454"/>
        <w:rPr>
          <w:sz w:val="22"/>
          <w:szCs w:val="22"/>
        </w:rPr>
      </w:pPr>
      <w:r w:rsidRPr="008B578C">
        <w:rPr>
          <w:sz w:val="22"/>
          <w:szCs w:val="22"/>
        </w:rPr>
        <w:t xml:space="preserve">PN-EN 14188-1 </w:t>
      </w:r>
      <w:r w:rsidRPr="008B578C">
        <w:rPr>
          <w:sz w:val="22"/>
          <w:szCs w:val="22"/>
        </w:rPr>
        <w:tab/>
        <w:t xml:space="preserve">Wypełniacze złączy i zalewy – Część 1: Specyfikacja zalew na gorąco </w:t>
      </w:r>
    </w:p>
    <w:p w14:paraId="5AB951CA" w14:textId="77777777" w:rsidR="00F830D5" w:rsidRPr="008B578C" w:rsidRDefault="00F830D5" w:rsidP="000C4D36">
      <w:pPr>
        <w:numPr>
          <w:ilvl w:val="0"/>
          <w:numId w:val="266"/>
        </w:numPr>
        <w:spacing w:after="4" w:line="249" w:lineRule="auto"/>
        <w:ind w:right="125" w:hanging="454"/>
        <w:rPr>
          <w:sz w:val="22"/>
          <w:szCs w:val="22"/>
        </w:rPr>
      </w:pPr>
      <w:r w:rsidRPr="008B578C">
        <w:rPr>
          <w:sz w:val="22"/>
          <w:szCs w:val="22"/>
        </w:rPr>
        <w:t xml:space="preserve">PN-EN 14188-2 </w:t>
      </w:r>
      <w:r w:rsidRPr="008B578C">
        <w:rPr>
          <w:sz w:val="22"/>
          <w:szCs w:val="22"/>
        </w:rPr>
        <w:tab/>
        <w:t xml:space="preserve">Wypełniacze złączy i zalewy – Część 2: Specyfikacja zalew na zimno </w:t>
      </w:r>
    </w:p>
    <w:p w14:paraId="12838B8D" w14:textId="77777777" w:rsidR="00F830D5" w:rsidRPr="008B578C" w:rsidRDefault="00F830D5" w:rsidP="000C4D36">
      <w:pPr>
        <w:numPr>
          <w:ilvl w:val="0"/>
          <w:numId w:val="266"/>
        </w:numPr>
        <w:spacing w:after="4" w:line="249" w:lineRule="auto"/>
        <w:ind w:right="125" w:hanging="454"/>
        <w:rPr>
          <w:sz w:val="22"/>
          <w:szCs w:val="22"/>
        </w:rPr>
      </w:pPr>
      <w:r w:rsidRPr="008B578C">
        <w:rPr>
          <w:sz w:val="22"/>
          <w:szCs w:val="22"/>
        </w:rPr>
        <w:t xml:space="preserve">PN-EN 22592 Przetwory naftowe – Oznaczanie temperatury zapłonu i palenia – Pomiar metodą otwartego tygla Clevelanda </w:t>
      </w:r>
    </w:p>
    <w:p w14:paraId="5B8D598B" w14:textId="77777777" w:rsidR="00F830D5" w:rsidRPr="008B578C" w:rsidRDefault="00F830D5" w:rsidP="000C4D36">
      <w:pPr>
        <w:numPr>
          <w:ilvl w:val="0"/>
          <w:numId w:val="266"/>
        </w:numPr>
        <w:spacing w:after="132" w:line="249" w:lineRule="auto"/>
        <w:ind w:right="125" w:hanging="454"/>
        <w:rPr>
          <w:sz w:val="22"/>
          <w:szCs w:val="22"/>
        </w:rPr>
      </w:pPr>
      <w:r w:rsidRPr="008B578C">
        <w:rPr>
          <w:sz w:val="22"/>
          <w:szCs w:val="22"/>
        </w:rPr>
        <w:t xml:space="preserve">PN-EN ISO 2592 </w:t>
      </w:r>
      <w:r w:rsidRPr="008B578C">
        <w:rPr>
          <w:sz w:val="22"/>
          <w:szCs w:val="22"/>
        </w:rPr>
        <w:tab/>
        <w:t xml:space="preserve">Oznaczanie temperatury zapłonu i palenia – Metoda otwartego tygla Clevelanda </w:t>
      </w:r>
    </w:p>
    <w:p w14:paraId="58B1019C" w14:textId="77777777" w:rsidR="00F830D5" w:rsidRPr="008B578C" w:rsidRDefault="00F830D5" w:rsidP="00F830D5">
      <w:pPr>
        <w:pStyle w:val="Nagwek2"/>
        <w:tabs>
          <w:tab w:val="center" w:pos="644"/>
          <w:tab w:val="center" w:pos="2344"/>
        </w:tabs>
        <w:ind w:left="0" w:firstLine="0"/>
      </w:pPr>
      <w:r w:rsidRPr="008B578C">
        <w:rPr>
          <w:rFonts w:eastAsia="Calibri" w:cs="Calibri"/>
          <w:b w:val="0"/>
        </w:rPr>
        <w:tab/>
      </w:r>
      <w:r w:rsidRPr="008B578C">
        <w:t>10.2.</w:t>
      </w:r>
      <w:r w:rsidRPr="008B578C">
        <w:rPr>
          <w:rFonts w:eastAsia="Arial"/>
        </w:rPr>
        <w:t xml:space="preserve"> </w:t>
      </w:r>
      <w:r w:rsidRPr="008B578C">
        <w:rPr>
          <w:rFonts w:eastAsia="Arial"/>
        </w:rPr>
        <w:tab/>
      </w:r>
      <w:r w:rsidRPr="008B578C">
        <w:t xml:space="preserve">Inne dokumenty </w:t>
      </w:r>
    </w:p>
    <w:p w14:paraId="1997AEE4" w14:textId="77777777" w:rsidR="00F830D5" w:rsidRPr="008B578C" w:rsidRDefault="00F830D5" w:rsidP="000C4D36">
      <w:pPr>
        <w:numPr>
          <w:ilvl w:val="0"/>
          <w:numId w:val="267"/>
        </w:numPr>
        <w:spacing w:after="4" w:line="250" w:lineRule="auto"/>
        <w:ind w:hanging="360"/>
        <w:rPr>
          <w:sz w:val="22"/>
          <w:szCs w:val="22"/>
        </w:rPr>
      </w:pPr>
      <w:r w:rsidRPr="008B578C">
        <w:rPr>
          <w:sz w:val="22"/>
          <w:szCs w:val="22"/>
        </w:rPr>
        <w:t xml:space="preserve">WT-1 Kruszywa 2010. Kruszywa do mieszanek mineralno-asfaltowych i powierzchniowych utrwaleń na drogach krajowych - Zarządzenie nr 102 Generalnego Dyrektora Dróg Krajowych i Autostrad z dnia 19 listopada 2010 r. </w:t>
      </w:r>
    </w:p>
    <w:p w14:paraId="6B1D25E9" w14:textId="77777777" w:rsidR="00F830D5" w:rsidRPr="008B578C" w:rsidRDefault="00F830D5" w:rsidP="000C4D36">
      <w:pPr>
        <w:numPr>
          <w:ilvl w:val="0"/>
          <w:numId w:val="267"/>
        </w:numPr>
        <w:spacing w:after="4" w:line="250" w:lineRule="auto"/>
        <w:ind w:hanging="360"/>
        <w:rPr>
          <w:sz w:val="22"/>
          <w:szCs w:val="22"/>
        </w:rPr>
      </w:pPr>
      <w:r w:rsidRPr="008B578C">
        <w:rPr>
          <w:sz w:val="22"/>
          <w:szCs w:val="22"/>
        </w:rPr>
        <w:t xml:space="preserve">WT-2 Nawierzchnie asfaltowe 2010. Nawierzchnie asfaltowe na drogach krajowych - Zarządzenie nr 102 Generalnego Dyrektora Dróg Krajowych i Autostrad z dnia 19 listopada 2011 r. </w:t>
      </w:r>
    </w:p>
    <w:p w14:paraId="47985107" w14:textId="5528CCA1" w:rsidR="00E01B0C" w:rsidRPr="007713CF" w:rsidRDefault="00E01B0C" w:rsidP="00E01B0C">
      <w:pPr>
        <w:pStyle w:val="sstnromalny"/>
        <w:spacing w:line="264" w:lineRule="auto"/>
        <w:rPr>
          <w:rFonts w:ascii="Arial Narrow" w:hAnsi="Arial Narrow" w:cs="Arial"/>
          <w:sz w:val="22"/>
          <w:szCs w:val="22"/>
        </w:rPr>
      </w:pPr>
      <w:r w:rsidRPr="007713CF">
        <w:rPr>
          <w:rFonts w:ascii="Arial Narrow" w:eastAsia="Arial Unicode MS" w:hAnsi="Arial Narrow" w:cs="Arial"/>
          <w:sz w:val="22"/>
          <w:szCs w:val="22"/>
        </w:rPr>
        <w:br w:type="page"/>
      </w:r>
    </w:p>
    <w:p w14:paraId="695702B5" w14:textId="77777777" w:rsidR="00B66708" w:rsidRPr="008E7825" w:rsidRDefault="00B66708" w:rsidP="00B66708">
      <w:pPr>
        <w:pStyle w:val="SSTnag1"/>
        <w:numPr>
          <w:ilvl w:val="0"/>
          <w:numId w:val="0"/>
        </w:numPr>
        <w:ind w:left="567"/>
        <w:rPr>
          <w:rFonts w:ascii="Arial Narrow" w:hAnsi="Arial Narrow"/>
        </w:rPr>
      </w:pPr>
      <w:bookmarkStart w:id="529" w:name="_Toc410569971"/>
      <w:bookmarkStart w:id="530" w:name="_Toc482170390"/>
      <w:bookmarkStart w:id="531" w:name="_Toc482271454"/>
      <w:bookmarkStart w:id="532" w:name="_Toc487744814"/>
    </w:p>
    <w:p w14:paraId="4A0FD2D6" w14:textId="77777777" w:rsidR="00B66708" w:rsidRPr="008E7825" w:rsidRDefault="00B66708" w:rsidP="00B66708">
      <w:pPr>
        <w:spacing w:after="120"/>
        <w:ind w:left="2268" w:right="1134" w:hanging="1701"/>
        <w:rPr>
          <w:b/>
          <w:caps/>
          <w:sz w:val="32"/>
          <w:szCs w:val="32"/>
        </w:rPr>
      </w:pPr>
    </w:p>
    <w:p w14:paraId="5C1849F6" w14:textId="77777777" w:rsidR="00B66708" w:rsidRPr="008E7825" w:rsidRDefault="00B66708" w:rsidP="00B66708">
      <w:pPr>
        <w:spacing w:after="120"/>
        <w:ind w:left="2268" w:right="1134" w:hanging="1701"/>
        <w:rPr>
          <w:b/>
          <w:caps/>
          <w:sz w:val="32"/>
          <w:szCs w:val="32"/>
        </w:rPr>
      </w:pPr>
    </w:p>
    <w:p w14:paraId="2ADA43A0" w14:textId="77777777" w:rsidR="00B66708" w:rsidRPr="008E7825" w:rsidRDefault="00B66708" w:rsidP="00B66708">
      <w:pPr>
        <w:spacing w:after="120"/>
        <w:ind w:left="2268" w:right="1134" w:hanging="1701"/>
        <w:rPr>
          <w:b/>
          <w:caps/>
          <w:sz w:val="32"/>
          <w:szCs w:val="32"/>
        </w:rPr>
      </w:pPr>
    </w:p>
    <w:p w14:paraId="12612220" w14:textId="77777777" w:rsidR="00B66708" w:rsidRPr="008E7825" w:rsidRDefault="00B66708" w:rsidP="00B66708">
      <w:pPr>
        <w:spacing w:after="120"/>
        <w:ind w:left="2268" w:right="1134" w:hanging="1701"/>
        <w:rPr>
          <w:b/>
          <w:caps/>
          <w:sz w:val="32"/>
          <w:szCs w:val="32"/>
        </w:rPr>
      </w:pPr>
    </w:p>
    <w:p w14:paraId="3366E6AA" w14:textId="77777777" w:rsidR="00B66708" w:rsidRPr="008E7825" w:rsidRDefault="00B66708" w:rsidP="00B66708">
      <w:pPr>
        <w:spacing w:after="120"/>
        <w:ind w:left="2268" w:right="1134" w:hanging="1701"/>
        <w:rPr>
          <w:b/>
          <w:caps/>
          <w:sz w:val="32"/>
          <w:szCs w:val="32"/>
        </w:rPr>
      </w:pPr>
    </w:p>
    <w:p w14:paraId="0DABD4B6" w14:textId="77777777" w:rsidR="00B66708" w:rsidRPr="008E7825" w:rsidRDefault="00B66708" w:rsidP="00B66708">
      <w:pPr>
        <w:spacing w:after="120"/>
        <w:ind w:left="2268" w:right="1134" w:hanging="1701"/>
        <w:rPr>
          <w:b/>
          <w:caps/>
          <w:sz w:val="32"/>
          <w:szCs w:val="32"/>
        </w:rPr>
      </w:pPr>
    </w:p>
    <w:p w14:paraId="140C1280" w14:textId="77777777" w:rsidR="00B66708" w:rsidRPr="008E7825" w:rsidRDefault="00B66708" w:rsidP="00B66708">
      <w:pPr>
        <w:spacing w:after="120"/>
        <w:ind w:left="2268" w:right="1134" w:hanging="1701"/>
        <w:rPr>
          <w:b/>
          <w:caps/>
          <w:sz w:val="32"/>
          <w:szCs w:val="32"/>
        </w:rPr>
      </w:pPr>
    </w:p>
    <w:p w14:paraId="2E2E7DCF" w14:textId="77777777" w:rsidR="00B66708" w:rsidRPr="008E7825" w:rsidRDefault="00B66708" w:rsidP="00B66708">
      <w:pPr>
        <w:spacing w:after="120"/>
        <w:ind w:left="2268" w:right="1134" w:hanging="1701"/>
        <w:rPr>
          <w:b/>
          <w:caps/>
          <w:sz w:val="32"/>
          <w:szCs w:val="32"/>
        </w:rPr>
      </w:pPr>
    </w:p>
    <w:p w14:paraId="489D48B6" w14:textId="77777777" w:rsidR="00B66708" w:rsidRPr="008E7825" w:rsidRDefault="00B66708" w:rsidP="00B66708">
      <w:pPr>
        <w:spacing w:after="120"/>
        <w:ind w:left="2268" w:right="1134" w:hanging="1701"/>
        <w:rPr>
          <w:b/>
          <w:caps/>
          <w:sz w:val="32"/>
          <w:szCs w:val="32"/>
        </w:rPr>
      </w:pPr>
    </w:p>
    <w:p w14:paraId="54FB5824" w14:textId="77777777" w:rsidR="00B66708" w:rsidRPr="008E7825" w:rsidRDefault="00B66708" w:rsidP="00B66708">
      <w:pPr>
        <w:spacing w:after="120"/>
        <w:ind w:left="2268" w:right="1134" w:hanging="1701"/>
        <w:rPr>
          <w:b/>
          <w:caps/>
          <w:sz w:val="32"/>
          <w:szCs w:val="32"/>
        </w:rPr>
      </w:pPr>
    </w:p>
    <w:p w14:paraId="497137BE" w14:textId="44A30CE5" w:rsidR="00B66708" w:rsidRPr="008E7825" w:rsidRDefault="00B66708" w:rsidP="00B66708">
      <w:pPr>
        <w:spacing w:after="120"/>
        <w:ind w:left="2268" w:right="1134" w:hanging="1701"/>
        <w:rPr>
          <w:b/>
          <w:caps/>
          <w:sz w:val="32"/>
          <w:szCs w:val="32"/>
        </w:rPr>
      </w:pPr>
      <w:r w:rsidRPr="008E7825">
        <w:rPr>
          <w:b/>
          <w:caps/>
          <w:sz w:val="32"/>
          <w:szCs w:val="32"/>
        </w:rPr>
        <w:t>D.0</w:t>
      </w:r>
      <w:r w:rsidR="008B625C">
        <w:rPr>
          <w:b/>
          <w:caps/>
          <w:sz w:val="32"/>
          <w:szCs w:val="32"/>
        </w:rPr>
        <w:t>5</w:t>
      </w:r>
      <w:r w:rsidRPr="008E7825">
        <w:rPr>
          <w:b/>
          <w:caps/>
          <w:sz w:val="32"/>
          <w:szCs w:val="32"/>
        </w:rPr>
        <w:t>.00.00</w:t>
      </w:r>
      <w:r w:rsidRPr="008E7825">
        <w:rPr>
          <w:b/>
          <w:caps/>
          <w:sz w:val="32"/>
          <w:szCs w:val="32"/>
        </w:rPr>
        <w:tab/>
        <w:t>ROBOTY DROGOWE</w:t>
      </w:r>
    </w:p>
    <w:p w14:paraId="1A40364D" w14:textId="5FE847F2" w:rsidR="00B66708" w:rsidRPr="008E7825" w:rsidRDefault="00E01B0C" w:rsidP="00B66708">
      <w:pPr>
        <w:pStyle w:val="Tytu"/>
      </w:pPr>
      <w:bookmarkStart w:id="533" w:name="_Toc254254735"/>
      <w:bookmarkStart w:id="534" w:name="_Toc255461666"/>
      <w:bookmarkStart w:id="535" w:name="_Toc261601763"/>
      <w:bookmarkStart w:id="536" w:name="_Toc275169536"/>
      <w:bookmarkStart w:id="537" w:name="_Toc280015877"/>
      <w:bookmarkStart w:id="538" w:name="_Toc511244193"/>
      <w:bookmarkStart w:id="539" w:name="_Toc513233982"/>
      <w:bookmarkStart w:id="540" w:name="_Toc522649359"/>
      <w:bookmarkStart w:id="541" w:name="_Toc57151073"/>
      <w:bookmarkStart w:id="542" w:name="_Toc188204062"/>
      <w:r w:rsidRPr="008E7825">
        <w:t>D.05.03.11</w:t>
      </w:r>
      <w:r w:rsidRPr="008E7825">
        <w:tab/>
        <w:t>F</w:t>
      </w:r>
      <w:r w:rsidR="00B66708" w:rsidRPr="008E7825">
        <w:t>rezowanie nawierzchni asfaltowych na zimno</w:t>
      </w:r>
      <w:bookmarkEnd w:id="533"/>
      <w:bookmarkEnd w:id="534"/>
      <w:bookmarkEnd w:id="535"/>
      <w:bookmarkEnd w:id="536"/>
      <w:bookmarkEnd w:id="537"/>
      <w:bookmarkEnd w:id="538"/>
      <w:bookmarkEnd w:id="539"/>
      <w:bookmarkEnd w:id="540"/>
      <w:bookmarkEnd w:id="541"/>
      <w:bookmarkEnd w:id="542"/>
    </w:p>
    <w:p w14:paraId="6D1CEFCB" w14:textId="26AD026E" w:rsidR="00E05C72" w:rsidRPr="008E7825" w:rsidRDefault="00E05C72" w:rsidP="00B66708">
      <w:pPr>
        <w:pStyle w:val="Tytu"/>
      </w:pPr>
    </w:p>
    <w:p w14:paraId="56430FF3" w14:textId="65C7BCE2" w:rsidR="00E05C72" w:rsidRPr="008E7825" w:rsidRDefault="00E05C72" w:rsidP="00B66708">
      <w:pPr>
        <w:pStyle w:val="Tytu"/>
      </w:pPr>
    </w:p>
    <w:p w14:paraId="3AA6219D" w14:textId="77777777" w:rsidR="00E05C72" w:rsidRPr="008E7825" w:rsidRDefault="00E05C72" w:rsidP="00B66708">
      <w:pPr>
        <w:pStyle w:val="Tytu"/>
      </w:pPr>
    </w:p>
    <w:p w14:paraId="178BCD7D" w14:textId="77777777" w:rsidR="00B66708" w:rsidRPr="008E7825" w:rsidRDefault="00B66708">
      <w:pPr>
        <w:jc w:val="left"/>
        <w:rPr>
          <w:rFonts w:cs="Arial"/>
          <w:b/>
          <w:bCs/>
          <w:caps/>
          <w:noProof/>
          <w:kern w:val="28"/>
          <w:sz w:val="22"/>
          <w:szCs w:val="22"/>
          <w:lang w:eastAsia="x-none"/>
        </w:rPr>
      </w:pPr>
      <w:r w:rsidRPr="008E7825">
        <w:br w:type="page"/>
      </w:r>
    </w:p>
    <w:p w14:paraId="3283D3AB" w14:textId="77777777" w:rsidR="00E01B0C" w:rsidRPr="007713CF" w:rsidRDefault="00E01B0C" w:rsidP="00B66708">
      <w:pPr>
        <w:pStyle w:val="SSTnag1"/>
        <w:numPr>
          <w:ilvl w:val="0"/>
          <w:numId w:val="0"/>
        </w:numPr>
        <w:ind w:left="720"/>
        <w:rPr>
          <w:rFonts w:ascii="Arial Narrow" w:hAnsi="Arial Narrow"/>
        </w:rPr>
      </w:pPr>
    </w:p>
    <w:p w14:paraId="2C6FDD9F" w14:textId="77777777" w:rsidR="00E01B0C" w:rsidRPr="007713CF" w:rsidRDefault="00E01B0C" w:rsidP="000C4D36">
      <w:pPr>
        <w:pStyle w:val="SSTnagowek2"/>
        <w:numPr>
          <w:ilvl w:val="0"/>
          <w:numId w:val="253"/>
        </w:numPr>
      </w:pPr>
      <w:r w:rsidRPr="007713CF">
        <w:t>Wstęp</w:t>
      </w:r>
    </w:p>
    <w:p w14:paraId="5A95F8B3" w14:textId="77777777" w:rsidR="00E01B0C" w:rsidRPr="007713CF" w:rsidRDefault="00E01B0C" w:rsidP="00BA6032">
      <w:pPr>
        <w:pStyle w:val="SSTnag3"/>
      </w:pPr>
      <w:r w:rsidRPr="007713CF">
        <w:t xml:space="preserve">Przedmiot </w:t>
      </w:r>
      <w:proofErr w:type="spellStart"/>
      <w:r w:rsidRPr="007713CF">
        <w:t>STWiORB</w:t>
      </w:r>
      <w:proofErr w:type="spellEnd"/>
    </w:p>
    <w:p w14:paraId="4672BFFF" w14:textId="35BA9553"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Przedmiotem niniejszej Szczegółowej Specyfikacji Technicznej są wymagania dotyczące wykonania frezowania nawierzchni asfaltowych na zimno w ramach zadania inwestycyjnego pn.: „</w:t>
      </w:r>
      <w:r w:rsidR="008B625C" w:rsidRPr="006F6055">
        <w:rPr>
          <w:rFonts w:ascii="Arial Narrow" w:hAnsi="Arial Narrow" w:cs="Arial"/>
          <w:sz w:val="22"/>
          <w:szCs w:val="22"/>
        </w:rPr>
        <w:t xml:space="preserve">Remont mostu żelbetowego nad rzeką </w:t>
      </w:r>
      <w:proofErr w:type="spellStart"/>
      <w:r w:rsidR="008B625C" w:rsidRPr="006F6055">
        <w:rPr>
          <w:rFonts w:ascii="Arial Narrow" w:hAnsi="Arial Narrow" w:cs="Arial"/>
          <w:sz w:val="22"/>
          <w:szCs w:val="22"/>
        </w:rPr>
        <w:t>Wierzbiak</w:t>
      </w:r>
      <w:proofErr w:type="spellEnd"/>
      <w:r w:rsidR="008B625C" w:rsidRPr="006F6055">
        <w:rPr>
          <w:rFonts w:ascii="Arial Narrow" w:hAnsi="Arial Narrow" w:cs="Arial"/>
          <w:sz w:val="22"/>
          <w:szCs w:val="22"/>
        </w:rPr>
        <w:t xml:space="preserve"> w m. Gniewomierz</w:t>
      </w:r>
      <w:r w:rsidRPr="007713CF">
        <w:rPr>
          <w:rFonts w:ascii="Arial Narrow" w:hAnsi="Arial Narrow" w:cs="Arial"/>
          <w:sz w:val="22"/>
          <w:szCs w:val="22"/>
        </w:rPr>
        <w:t>”.</w:t>
      </w:r>
    </w:p>
    <w:p w14:paraId="3B3C72BA" w14:textId="77777777" w:rsidR="00E01B0C" w:rsidRPr="007713CF" w:rsidRDefault="00E01B0C" w:rsidP="00BA6032">
      <w:pPr>
        <w:pStyle w:val="SSTnag3"/>
      </w:pPr>
      <w:r w:rsidRPr="007713CF">
        <w:t>Zakres stosowania Specyfikacji</w:t>
      </w:r>
    </w:p>
    <w:p w14:paraId="190A224A"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Niniejsza Specyfikacja jest stosowana jako dokument przetargowy i kontraktowy przy zlecaniu i realizacji robót wymienionych w pkt. 1.1.</w:t>
      </w:r>
    </w:p>
    <w:p w14:paraId="34D226C2" w14:textId="77777777" w:rsidR="00E01B0C" w:rsidRPr="007713CF" w:rsidRDefault="00E01B0C" w:rsidP="00BA6032">
      <w:pPr>
        <w:pStyle w:val="SSTnag3"/>
      </w:pPr>
      <w:r w:rsidRPr="007713CF">
        <w:t>Zakres robót objętych Specyfikacją</w:t>
      </w:r>
    </w:p>
    <w:p w14:paraId="7D25AAF4"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Ustalenia zawarte w niniejszej specyfikacji dotyczą zasad prowadzenia robót związanych z frezowaniem nawierzchni asfaltowych na zimno.</w:t>
      </w:r>
    </w:p>
    <w:p w14:paraId="291C419C" w14:textId="77777777" w:rsidR="00E01B0C" w:rsidRPr="007713CF" w:rsidRDefault="00E01B0C" w:rsidP="00BA6032">
      <w:pPr>
        <w:pStyle w:val="SSTnag3"/>
      </w:pPr>
      <w:r w:rsidRPr="007713CF">
        <w:t>Określenia podstawowe</w:t>
      </w:r>
    </w:p>
    <w:p w14:paraId="3C0DD7F6" w14:textId="77777777" w:rsidR="00E01B0C" w:rsidRPr="007713CF" w:rsidRDefault="00E01B0C" w:rsidP="000C4D36">
      <w:pPr>
        <w:numPr>
          <w:ilvl w:val="0"/>
          <w:numId w:val="231"/>
        </w:numPr>
        <w:tabs>
          <w:tab w:val="left" w:pos="360"/>
        </w:tabs>
        <w:autoSpaceDE w:val="0"/>
        <w:autoSpaceDN w:val="0"/>
        <w:adjustRightInd w:val="0"/>
        <w:spacing w:line="264" w:lineRule="auto"/>
        <w:rPr>
          <w:rFonts w:cs="Arial"/>
          <w:sz w:val="22"/>
          <w:szCs w:val="22"/>
        </w:rPr>
      </w:pPr>
      <w:r w:rsidRPr="007713CF">
        <w:rPr>
          <w:rFonts w:cs="Arial"/>
          <w:b/>
          <w:i/>
          <w:sz w:val="22"/>
          <w:szCs w:val="22"/>
        </w:rPr>
        <w:t>Recykling nawierzchni asfaltowej</w:t>
      </w:r>
      <w:r w:rsidRPr="007713CF">
        <w:rPr>
          <w:rFonts w:cs="Arial"/>
          <w:sz w:val="22"/>
          <w:szCs w:val="22"/>
        </w:rPr>
        <w:t xml:space="preserve"> - powtórne użycie mieszanki mineralno-asfaltowej odzyskanej z nawierzchni.</w:t>
      </w:r>
    </w:p>
    <w:p w14:paraId="7A22CD7C" w14:textId="77777777" w:rsidR="00E01B0C" w:rsidRPr="007713CF" w:rsidRDefault="00E01B0C" w:rsidP="000C4D36">
      <w:pPr>
        <w:numPr>
          <w:ilvl w:val="0"/>
          <w:numId w:val="231"/>
        </w:numPr>
        <w:tabs>
          <w:tab w:val="left" w:pos="360"/>
        </w:tabs>
        <w:autoSpaceDE w:val="0"/>
        <w:autoSpaceDN w:val="0"/>
        <w:adjustRightInd w:val="0"/>
        <w:spacing w:line="264" w:lineRule="auto"/>
        <w:rPr>
          <w:rFonts w:cs="Arial"/>
          <w:sz w:val="22"/>
          <w:szCs w:val="22"/>
        </w:rPr>
      </w:pPr>
      <w:r w:rsidRPr="007713CF">
        <w:rPr>
          <w:rFonts w:cs="Arial"/>
          <w:b/>
          <w:i/>
          <w:sz w:val="22"/>
          <w:szCs w:val="22"/>
        </w:rPr>
        <w:t>Frezowanie nawierzchni asfaltowej na zimno</w:t>
      </w:r>
      <w:r w:rsidRPr="007713CF">
        <w:rPr>
          <w:rFonts w:cs="Arial"/>
          <w:sz w:val="22"/>
          <w:szCs w:val="22"/>
        </w:rPr>
        <w:t xml:space="preserve"> - kontrolowany proces skrawania górnej warstwy nawierzchni asfaltowej, bez jej ogrzania, na określoną głębokość.</w:t>
      </w:r>
    </w:p>
    <w:p w14:paraId="2431F513" w14:textId="77777777" w:rsidR="00E01B0C" w:rsidRPr="007713CF" w:rsidRDefault="00E01B0C" w:rsidP="000C4D36">
      <w:pPr>
        <w:numPr>
          <w:ilvl w:val="0"/>
          <w:numId w:val="231"/>
        </w:numPr>
        <w:tabs>
          <w:tab w:val="left" w:pos="360"/>
        </w:tabs>
        <w:autoSpaceDE w:val="0"/>
        <w:autoSpaceDN w:val="0"/>
        <w:adjustRightInd w:val="0"/>
        <w:spacing w:line="264" w:lineRule="auto"/>
        <w:rPr>
          <w:rFonts w:cs="Arial"/>
          <w:sz w:val="22"/>
          <w:szCs w:val="22"/>
        </w:rPr>
      </w:pPr>
      <w:r w:rsidRPr="007713CF">
        <w:rPr>
          <w:rFonts w:cs="Arial"/>
          <w:sz w:val="22"/>
          <w:szCs w:val="22"/>
        </w:rPr>
        <w:t>Pozostałe określenia są zgodne z obowiązującymi, odpowiednimi polskimi normami i z definicjami podanymi w </w:t>
      </w:r>
      <w:proofErr w:type="spellStart"/>
      <w:r w:rsidRPr="007713CF">
        <w:rPr>
          <w:rFonts w:cs="Arial"/>
          <w:sz w:val="22"/>
          <w:szCs w:val="22"/>
        </w:rPr>
        <w:t>STWiORB</w:t>
      </w:r>
      <w:proofErr w:type="spellEnd"/>
      <w:r w:rsidRPr="007713CF">
        <w:rPr>
          <w:rFonts w:cs="Arial"/>
          <w:sz w:val="22"/>
          <w:szCs w:val="22"/>
        </w:rPr>
        <w:t xml:space="preserve"> DM.00.00.00 „Wymagania ogólne” pkt 1.4.</w:t>
      </w:r>
    </w:p>
    <w:p w14:paraId="2B93AA74" w14:textId="77777777" w:rsidR="00E01B0C" w:rsidRPr="007713CF" w:rsidRDefault="00E01B0C" w:rsidP="00BA6032">
      <w:pPr>
        <w:pStyle w:val="SSTnag3"/>
      </w:pPr>
      <w:r w:rsidRPr="007713CF">
        <w:t>Ogólne wymagania dotyczące robót</w:t>
      </w:r>
    </w:p>
    <w:p w14:paraId="5AFEE1BB"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 xml:space="preserve">Ogólne wymagania dotyczące robót podano w </w:t>
      </w:r>
      <w:proofErr w:type="spellStart"/>
      <w:r w:rsidRPr="007713CF">
        <w:rPr>
          <w:rFonts w:ascii="Arial Narrow" w:hAnsi="Arial Narrow" w:cs="Arial"/>
          <w:sz w:val="22"/>
          <w:szCs w:val="22"/>
        </w:rPr>
        <w:t>STWiORB</w:t>
      </w:r>
      <w:proofErr w:type="spellEnd"/>
      <w:r w:rsidRPr="007713CF">
        <w:rPr>
          <w:rFonts w:ascii="Arial Narrow" w:hAnsi="Arial Narrow" w:cs="Arial"/>
          <w:sz w:val="22"/>
          <w:szCs w:val="22"/>
        </w:rPr>
        <w:t xml:space="preserve"> DM.00.00.00 „Wymagania ogólne” pkt 1.5.</w:t>
      </w:r>
    </w:p>
    <w:p w14:paraId="7F26A89C" w14:textId="77777777" w:rsidR="00E01B0C" w:rsidRPr="007713CF" w:rsidRDefault="00E01B0C" w:rsidP="000C4D36">
      <w:pPr>
        <w:pStyle w:val="SSTnagowek2"/>
        <w:numPr>
          <w:ilvl w:val="0"/>
          <w:numId w:val="253"/>
        </w:numPr>
      </w:pPr>
      <w:r w:rsidRPr="007713CF">
        <w:t>materiały</w:t>
      </w:r>
    </w:p>
    <w:p w14:paraId="091F552C"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Nie występują.</w:t>
      </w:r>
    </w:p>
    <w:p w14:paraId="12132D10" w14:textId="77777777" w:rsidR="00E01B0C" w:rsidRPr="007713CF" w:rsidRDefault="00E01B0C" w:rsidP="000C4D36">
      <w:pPr>
        <w:pStyle w:val="SSTnagowek2"/>
        <w:numPr>
          <w:ilvl w:val="0"/>
          <w:numId w:val="253"/>
        </w:numPr>
      </w:pPr>
      <w:r w:rsidRPr="007713CF">
        <w:t>sprzęt</w:t>
      </w:r>
    </w:p>
    <w:p w14:paraId="247F16DB" w14:textId="77777777" w:rsidR="00B66708" w:rsidRPr="007713CF" w:rsidRDefault="00B66708" w:rsidP="000C4D36">
      <w:pPr>
        <w:pStyle w:val="SSTnagowek2"/>
        <w:numPr>
          <w:ilvl w:val="1"/>
          <w:numId w:val="253"/>
        </w:numPr>
      </w:pPr>
    </w:p>
    <w:p w14:paraId="04B47B82" w14:textId="77777777" w:rsidR="00E01B0C" w:rsidRPr="007713CF" w:rsidRDefault="00E01B0C" w:rsidP="000C4D36">
      <w:pPr>
        <w:pStyle w:val="SSTnagowek2"/>
        <w:numPr>
          <w:ilvl w:val="1"/>
          <w:numId w:val="253"/>
        </w:numPr>
      </w:pPr>
      <w:r w:rsidRPr="007713CF">
        <w:t>Ogólne wymagania dotyczące sprzętu</w:t>
      </w:r>
    </w:p>
    <w:p w14:paraId="1AF2E2A6"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 xml:space="preserve">Ogólne wymagania dotyczące sprzętu podano w </w:t>
      </w:r>
      <w:proofErr w:type="spellStart"/>
      <w:r w:rsidRPr="007713CF">
        <w:rPr>
          <w:rFonts w:ascii="Arial Narrow" w:hAnsi="Arial Narrow" w:cs="Arial"/>
          <w:sz w:val="22"/>
          <w:szCs w:val="22"/>
        </w:rPr>
        <w:t>STWiORB</w:t>
      </w:r>
      <w:proofErr w:type="spellEnd"/>
      <w:r w:rsidRPr="007713CF">
        <w:rPr>
          <w:rFonts w:ascii="Arial Narrow" w:hAnsi="Arial Narrow" w:cs="Arial"/>
          <w:sz w:val="22"/>
          <w:szCs w:val="22"/>
        </w:rPr>
        <w:t xml:space="preserve"> DM.00.00.00 „Wymagania ogólne” pkt 3.</w:t>
      </w:r>
    </w:p>
    <w:p w14:paraId="72EDCB86" w14:textId="77777777" w:rsidR="00E01B0C" w:rsidRPr="007713CF" w:rsidRDefault="00E01B0C" w:rsidP="000C4D36">
      <w:pPr>
        <w:pStyle w:val="SSTnagowek2"/>
        <w:numPr>
          <w:ilvl w:val="1"/>
          <w:numId w:val="253"/>
        </w:numPr>
      </w:pPr>
      <w:r w:rsidRPr="007713CF">
        <w:t>Sprzęt do frezowania</w:t>
      </w:r>
    </w:p>
    <w:p w14:paraId="27A5CFFD"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Należy stosować frezarki drogowe umożliwiające frezowanie nawierzchni asfaltowej na zimno na określoną głębokość.</w:t>
      </w:r>
    </w:p>
    <w:p w14:paraId="1F28DD93"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Frezarka powinna być sterowana elektronicznie i zapewniać zachowanie wymaganej równości oraz pochyleń poprzecznych i podłużnych powierzchni po frezowaniu. Do małych robót (naprawy części jezdni) Inżynier może dopuścić frezarki sterowane mechanicznie.</w:t>
      </w:r>
    </w:p>
    <w:p w14:paraId="7DC920DF"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Szerokość bębna frezującego powinna być dobrana zależnie od zakresu robót. Przy lokalnych naprawach szerokość bębna może być dostosowana do szerokości skrawanych elementów nawierzchni. Przy frezowaniu całej jezdni szerokość bębna skrawającego powinna być co najmniej równa 1200 mm.</w:t>
      </w:r>
    </w:p>
    <w:p w14:paraId="27FF0E5D"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Przy dużych robotach frezarki muszą być wyposażone w przenośnik sfrezowanego materiału, podający go z jezdni na środki transportu.</w:t>
      </w:r>
    </w:p>
    <w:p w14:paraId="7ED6C94B"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Przy frezowaniu warstw asfaltowych na głębokość ponad 50 mm, z przeznaczeniem odzyskanego materiału do recyklingu na gorąco w otaczarce, zaleca się frezowanie współbieżne, tzn.  takie, w którym kierunek obrotów bębna skrawającego jest zgodny z kierunkiem ruchu frezarki. Za zgodą Inżyniera może być dopuszczone frezowanie przeciwbieżne, tzn. takie, w którym kierunek obrotów bębna skrawającego jest przeciwny do kierunku ruchu frezarki.</w:t>
      </w:r>
    </w:p>
    <w:p w14:paraId="10F53557"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Przy pracach prowadzonych w terenie zabudowanym frezarki muszą, a poza nimi powinny, być zaopatrzone w systemy odpylania. Za zgodą Inżyniera można dopuścić frezarki bez tego systemu:</w:t>
      </w:r>
    </w:p>
    <w:p w14:paraId="2A0BFE15"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a)    na drogach zamiejskich w obszarach niezabudowanych,</w:t>
      </w:r>
    </w:p>
    <w:p w14:paraId="291F3D4D"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lastRenderedPageBreak/>
        <w:t>b)    na drogach miejskich, przy małym zakresie robót.</w:t>
      </w:r>
    </w:p>
    <w:p w14:paraId="2E7F8C5D"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Wykonawca może używać tylko frezarki zaakceptowane przez Inżyniera. Wykonawca powinien przedstawić dane techniczne frezarek, a w przypadkach jakichkolwiek wątpliwości przeprowadzić demonstrację pracy frezarki, na własny koszt.</w:t>
      </w:r>
    </w:p>
    <w:p w14:paraId="6E389A02" w14:textId="77777777" w:rsidR="00E01B0C" w:rsidRPr="007713CF" w:rsidRDefault="00E01B0C" w:rsidP="000C4D36">
      <w:pPr>
        <w:pStyle w:val="SSTnagowek2"/>
        <w:numPr>
          <w:ilvl w:val="0"/>
          <w:numId w:val="253"/>
        </w:numPr>
      </w:pPr>
      <w:r w:rsidRPr="007713CF">
        <w:t>transport</w:t>
      </w:r>
    </w:p>
    <w:p w14:paraId="0C7930D9" w14:textId="77777777" w:rsidR="00E01B0C" w:rsidRPr="007713CF" w:rsidRDefault="00E01B0C" w:rsidP="000C4D36">
      <w:pPr>
        <w:pStyle w:val="SSTnagowek2"/>
        <w:numPr>
          <w:ilvl w:val="1"/>
          <w:numId w:val="253"/>
        </w:numPr>
      </w:pPr>
      <w:r w:rsidRPr="007713CF">
        <w:t>Ogólne wymagania dotyczące transportu</w:t>
      </w:r>
    </w:p>
    <w:p w14:paraId="20539A86"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 xml:space="preserve">Ogólne wymagania dotyczące transportu podano w </w:t>
      </w:r>
      <w:proofErr w:type="spellStart"/>
      <w:r w:rsidRPr="007713CF">
        <w:rPr>
          <w:rFonts w:ascii="Arial Narrow" w:hAnsi="Arial Narrow" w:cs="Arial"/>
          <w:sz w:val="22"/>
          <w:szCs w:val="22"/>
        </w:rPr>
        <w:t>STWiORB</w:t>
      </w:r>
      <w:proofErr w:type="spellEnd"/>
      <w:r w:rsidRPr="007713CF">
        <w:rPr>
          <w:rFonts w:ascii="Arial Narrow" w:hAnsi="Arial Narrow" w:cs="Arial"/>
          <w:sz w:val="22"/>
          <w:szCs w:val="22"/>
        </w:rPr>
        <w:t xml:space="preserve"> DM.00.00.00 „Wymagania ogólne” pkt 4.</w:t>
      </w:r>
    </w:p>
    <w:p w14:paraId="425BC82B" w14:textId="77777777" w:rsidR="00E01B0C" w:rsidRPr="007713CF" w:rsidRDefault="00E01B0C" w:rsidP="000C4D36">
      <w:pPr>
        <w:pStyle w:val="SSTnagowek2"/>
        <w:numPr>
          <w:ilvl w:val="1"/>
          <w:numId w:val="253"/>
        </w:numPr>
      </w:pPr>
      <w:r w:rsidRPr="007713CF">
        <w:t>Transport sfrezowanego materiału</w:t>
      </w:r>
    </w:p>
    <w:p w14:paraId="561AEA05"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Transport sfrezowanego materiału powinien być tak zorganizowany, aby zapewnić pracę frezarki bez postojów. Materiał może być wywożony dowolnymi środkami transportowymi.</w:t>
      </w:r>
    </w:p>
    <w:p w14:paraId="619097D5" w14:textId="77777777" w:rsidR="00E01B0C" w:rsidRPr="007713CF" w:rsidRDefault="00E01B0C" w:rsidP="000C4D36">
      <w:pPr>
        <w:pStyle w:val="SSTnagowek2"/>
        <w:numPr>
          <w:ilvl w:val="0"/>
          <w:numId w:val="253"/>
        </w:numPr>
      </w:pPr>
      <w:r w:rsidRPr="007713CF">
        <w:t>wykonanie robót</w:t>
      </w:r>
    </w:p>
    <w:p w14:paraId="031DB44E" w14:textId="77777777" w:rsidR="00E01B0C" w:rsidRPr="007713CF" w:rsidRDefault="00E01B0C" w:rsidP="000C4D36">
      <w:pPr>
        <w:pStyle w:val="SSTnagowek2"/>
        <w:numPr>
          <w:ilvl w:val="1"/>
          <w:numId w:val="253"/>
        </w:numPr>
      </w:pPr>
      <w:r w:rsidRPr="007713CF">
        <w:t>Ogólne zasady wykonania robót</w:t>
      </w:r>
    </w:p>
    <w:p w14:paraId="259AB35C"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 xml:space="preserve">Ogólne zasady wykonania robót podano w </w:t>
      </w:r>
      <w:proofErr w:type="spellStart"/>
      <w:r w:rsidRPr="007713CF">
        <w:rPr>
          <w:rFonts w:ascii="Arial Narrow" w:hAnsi="Arial Narrow" w:cs="Arial"/>
          <w:sz w:val="22"/>
          <w:szCs w:val="22"/>
        </w:rPr>
        <w:t>STWiORB</w:t>
      </w:r>
      <w:proofErr w:type="spellEnd"/>
      <w:r w:rsidRPr="007713CF">
        <w:rPr>
          <w:rFonts w:ascii="Arial Narrow" w:hAnsi="Arial Narrow" w:cs="Arial"/>
          <w:sz w:val="22"/>
          <w:szCs w:val="22"/>
        </w:rPr>
        <w:t xml:space="preserve"> DM.00.00.00 „Wymagania ogólne” pkt 5.</w:t>
      </w:r>
    </w:p>
    <w:p w14:paraId="3ADF8B8B" w14:textId="77777777" w:rsidR="00E01B0C" w:rsidRPr="007713CF" w:rsidRDefault="00E01B0C" w:rsidP="000C4D36">
      <w:pPr>
        <w:pStyle w:val="SSTnagowek2"/>
        <w:numPr>
          <w:ilvl w:val="1"/>
          <w:numId w:val="253"/>
        </w:numPr>
      </w:pPr>
      <w:r w:rsidRPr="007713CF">
        <w:t>Wykonanie frezowania</w:t>
      </w:r>
    </w:p>
    <w:p w14:paraId="2CF92A0A"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 xml:space="preserve">Nawierzchnia powinna być frezowana do głębokości, szerokości i pochyleń zgodnych z Dokumentacją Projektową i </w:t>
      </w:r>
      <w:proofErr w:type="spellStart"/>
      <w:r w:rsidRPr="007713CF">
        <w:rPr>
          <w:rFonts w:ascii="Arial Narrow" w:hAnsi="Arial Narrow" w:cs="Arial"/>
          <w:sz w:val="22"/>
          <w:szCs w:val="22"/>
        </w:rPr>
        <w:t>STWiORB</w:t>
      </w:r>
      <w:proofErr w:type="spellEnd"/>
      <w:r w:rsidRPr="007713CF">
        <w:rPr>
          <w:rFonts w:ascii="Arial Narrow" w:hAnsi="Arial Narrow" w:cs="Arial"/>
          <w:sz w:val="22"/>
          <w:szCs w:val="22"/>
        </w:rPr>
        <w:t>.</w:t>
      </w:r>
    </w:p>
    <w:p w14:paraId="6DCE939A"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Jeżeli frezowana nawierzchnia ma być oddana do ruchu bez ułożenia nowej warstwy ścieralnej, to jej tekstura powinna być jednorodna, złożona z nieciągłych prążków podłużnych lub innych form geometrycznych, gwarantujących równość, szorstkość i estetyczny wygląd.</w:t>
      </w:r>
    </w:p>
    <w:p w14:paraId="29017036"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Jeżeli ruch drogowy ma być dopuszczony po sfrezowanej części jezdni, to wówczas, ze względów bezpieczeństwa należy spełnić następujące warunki:</w:t>
      </w:r>
    </w:p>
    <w:p w14:paraId="373A856F" w14:textId="77777777" w:rsidR="00E01B0C" w:rsidRPr="007713CF" w:rsidRDefault="00E01B0C" w:rsidP="000C4D36">
      <w:pPr>
        <w:pStyle w:val="sstnromalny"/>
        <w:numPr>
          <w:ilvl w:val="0"/>
          <w:numId w:val="232"/>
        </w:numPr>
        <w:spacing w:line="264" w:lineRule="auto"/>
        <w:rPr>
          <w:rFonts w:ascii="Arial Narrow" w:hAnsi="Arial Narrow" w:cs="Arial"/>
          <w:sz w:val="22"/>
          <w:szCs w:val="22"/>
        </w:rPr>
      </w:pPr>
      <w:r w:rsidRPr="007713CF">
        <w:rPr>
          <w:rFonts w:ascii="Arial Narrow" w:hAnsi="Arial Narrow" w:cs="Arial"/>
          <w:sz w:val="22"/>
          <w:szCs w:val="22"/>
        </w:rPr>
        <w:t>należy usunąć ścięty materiał i oczyścić nawierzchnię,</w:t>
      </w:r>
    </w:p>
    <w:p w14:paraId="5B1DC78B" w14:textId="77777777" w:rsidR="00E01B0C" w:rsidRPr="007713CF" w:rsidRDefault="00E01B0C" w:rsidP="000C4D36">
      <w:pPr>
        <w:pStyle w:val="sstnromalny"/>
        <w:numPr>
          <w:ilvl w:val="0"/>
          <w:numId w:val="232"/>
        </w:numPr>
        <w:spacing w:line="264" w:lineRule="auto"/>
        <w:rPr>
          <w:rFonts w:ascii="Arial Narrow" w:hAnsi="Arial Narrow" w:cs="Arial"/>
          <w:sz w:val="22"/>
          <w:szCs w:val="22"/>
        </w:rPr>
      </w:pPr>
      <w:r w:rsidRPr="007713CF">
        <w:rPr>
          <w:rFonts w:ascii="Arial Narrow" w:hAnsi="Arial Narrow" w:cs="Arial"/>
          <w:sz w:val="22"/>
          <w:szCs w:val="22"/>
        </w:rPr>
        <w:t>przy frezowaniu poszczególnych pasów ruchu, wysokość podłużnych pionowych krawędzi nie może przekraczać 40 mm,</w:t>
      </w:r>
    </w:p>
    <w:p w14:paraId="207CFFA2" w14:textId="77777777" w:rsidR="00E01B0C" w:rsidRPr="007713CF" w:rsidRDefault="00E01B0C" w:rsidP="000C4D36">
      <w:pPr>
        <w:pStyle w:val="sstnromalny"/>
        <w:numPr>
          <w:ilvl w:val="0"/>
          <w:numId w:val="232"/>
        </w:numPr>
        <w:spacing w:line="264" w:lineRule="auto"/>
        <w:rPr>
          <w:rFonts w:ascii="Arial Narrow" w:hAnsi="Arial Narrow" w:cs="Arial"/>
          <w:sz w:val="22"/>
          <w:szCs w:val="22"/>
        </w:rPr>
      </w:pPr>
      <w:r w:rsidRPr="007713CF">
        <w:rPr>
          <w:rFonts w:ascii="Arial Narrow" w:hAnsi="Arial Narrow" w:cs="Arial"/>
          <w:sz w:val="22"/>
          <w:szCs w:val="22"/>
        </w:rPr>
        <w:t>przy lokalnych naprawach polegających na sfrezowaniu nawierzchni przy linii krawężnika (ścieku) dopuszcza się większy uskok niż określono w pkt b), ale przy głębokości większej od 75 mm wymaga on specjalnego oznakowania,</w:t>
      </w:r>
    </w:p>
    <w:p w14:paraId="76679F0C" w14:textId="77777777" w:rsidR="00E01B0C" w:rsidRPr="007713CF" w:rsidRDefault="00E01B0C" w:rsidP="000C4D36">
      <w:pPr>
        <w:pStyle w:val="sstnromalny"/>
        <w:numPr>
          <w:ilvl w:val="0"/>
          <w:numId w:val="232"/>
        </w:numPr>
        <w:spacing w:line="264" w:lineRule="auto"/>
        <w:rPr>
          <w:rFonts w:ascii="Arial Narrow" w:hAnsi="Arial Narrow" w:cs="Arial"/>
          <w:sz w:val="22"/>
          <w:szCs w:val="22"/>
        </w:rPr>
      </w:pPr>
      <w:r w:rsidRPr="007713CF">
        <w:rPr>
          <w:rFonts w:ascii="Arial Narrow" w:hAnsi="Arial Narrow" w:cs="Arial"/>
          <w:sz w:val="22"/>
          <w:szCs w:val="22"/>
        </w:rPr>
        <w:t>krawędzie poprzeczne na zakończenie dnia roboczego powinny być klinowo ścięte.</w:t>
      </w:r>
    </w:p>
    <w:p w14:paraId="004D8E38" w14:textId="77777777" w:rsidR="00E01B0C" w:rsidRPr="007713CF" w:rsidRDefault="00E01B0C" w:rsidP="000C4D36">
      <w:pPr>
        <w:pStyle w:val="SSTnagowek2"/>
        <w:numPr>
          <w:ilvl w:val="1"/>
          <w:numId w:val="253"/>
        </w:numPr>
      </w:pPr>
      <w:r w:rsidRPr="007713CF">
        <w:t>Uszorstnienie warstwy ścieralnej</w:t>
      </w:r>
    </w:p>
    <w:p w14:paraId="3A559B63"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Technologia ta ma zastosowanie w przypadku nawierzchni nowych, które charakteryzują się małą szorstkością spowodowaną polerowaniem przez koła pojazdów, albo nadmiarem asfaltu.</w:t>
      </w:r>
    </w:p>
    <w:p w14:paraId="013702C8"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Frezarka powinna ściąć około 12 mm warstwy ścieralnej tworząc szorstką makroteksturę powierzchni. Zęby skrawające na obwodzie bębna frezującego powinny być tak dobrane, aby zapewnić regularną rzeźbę powierzchni po frezowaniu.</w:t>
      </w:r>
    </w:p>
    <w:p w14:paraId="36725E0A" w14:textId="77777777" w:rsidR="00E01B0C" w:rsidRPr="007713CF" w:rsidRDefault="00E01B0C" w:rsidP="000C4D36">
      <w:pPr>
        <w:pStyle w:val="SSTnagowek2"/>
        <w:numPr>
          <w:ilvl w:val="1"/>
          <w:numId w:val="253"/>
        </w:numPr>
      </w:pPr>
      <w:r w:rsidRPr="007713CF">
        <w:t>Profilowanie warstwy ścieralnej</w:t>
      </w:r>
    </w:p>
    <w:p w14:paraId="5C8E85FE"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Technologia ta ma zastosowanie do frezowania nierówności podłużnych i małych kolein lub innych deformacji. Jeżeli frezowanie obejmie całą powierzchnię jezdni i nie będzie wbudowana nowa warstwa ścieralna, to frezarka musi być sterowana elektronicznie względem ustalonego poziomu odniesienia, a szerokość bębna frezującego nie może być mniejsza od 1800 mm.</w:t>
      </w:r>
    </w:p>
    <w:p w14:paraId="62B736D7"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Jeżeli frezowanie obejmie lokalne deformacje tylko na części jezdni to frezarka może być sterowana mechanicznie, a wymiar bębna skrawającego powinien być zależny od wielkości robót i zaakceptowany przez Inżyniera.</w:t>
      </w:r>
    </w:p>
    <w:p w14:paraId="29BFC095" w14:textId="77777777" w:rsidR="00E01B0C" w:rsidRPr="007713CF" w:rsidRDefault="00E01B0C" w:rsidP="000C4D36">
      <w:pPr>
        <w:pStyle w:val="SSTnagowek2"/>
        <w:numPr>
          <w:ilvl w:val="1"/>
          <w:numId w:val="253"/>
        </w:numPr>
      </w:pPr>
      <w:r w:rsidRPr="007713CF">
        <w:lastRenderedPageBreak/>
        <w:t xml:space="preserve">Frezowanie warstwy ścieralnej przed ułożeniem nowej warstwy </w:t>
      </w:r>
    </w:p>
    <w:p w14:paraId="3C4BCBE0"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 xml:space="preserve">Do frezowania należy użyć frezarek sterowanych elektronicznie, względem ustalonego poziomu odniesienia, zachowując spadki poprzeczne i niweletę drogi. Nawierzchnia powinna być sfrezowana na głębokość projektowaną z dokładnością </w:t>
      </w:r>
      <w:r w:rsidRPr="007713CF">
        <w:rPr>
          <w:rFonts w:ascii="Arial Narrow" w:hAnsi="Arial Narrow" w:cs="Arial"/>
          <w:sz w:val="22"/>
          <w:szCs w:val="22"/>
        </w:rPr>
        <w:sym w:font="Symbol" w:char="00B1"/>
      </w:r>
      <w:r w:rsidRPr="007713CF">
        <w:rPr>
          <w:rFonts w:ascii="Arial Narrow" w:hAnsi="Arial Narrow" w:cs="Arial"/>
          <w:sz w:val="22"/>
          <w:szCs w:val="22"/>
        </w:rPr>
        <w:t xml:space="preserve"> 5 mm.</w:t>
      </w:r>
    </w:p>
    <w:p w14:paraId="42D92F9C" w14:textId="77777777" w:rsidR="00E01B0C" w:rsidRPr="007713CF" w:rsidRDefault="00E01B0C" w:rsidP="000C4D36">
      <w:pPr>
        <w:pStyle w:val="SSTnagowek2"/>
        <w:numPr>
          <w:ilvl w:val="1"/>
          <w:numId w:val="253"/>
        </w:numPr>
      </w:pPr>
      <w:r w:rsidRPr="007713CF">
        <w:t>Frezowanie przy kapitalnych naprawach nawierzchni</w:t>
      </w:r>
    </w:p>
    <w:p w14:paraId="21044858"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Przy kapitalnych naprawach nawierzchni frezowanie obejmuje kilka lub wszystkie warstwy nawierzchni na głębokość określoną w dokumentacji projektowej.</w:t>
      </w:r>
    </w:p>
    <w:p w14:paraId="3C581530" w14:textId="77777777" w:rsidR="00E01B0C" w:rsidRPr="007713CF" w:rsidRDefault="00E01B0C" w:rsidP="000C4D36">
      <w:pPr>
        <w:pStyle w:val="SSTnagowek2"/>
        <w:numPr>
          <w:ilvl w:val="0"/>
          <w:numId w:val="253"/>
        </w:numPr>
      </w:pPr>
      <w:r w:rsidRPr="007713CF">
        <w:t>kontrola jakości robót</w:t>
      </w:r>
    </w:p>
    <w:p w14:paraId="1A319547" w14:textId="77777777" w:rsidR="00E01B0C" w:rsidRPr="007713CF" w:rsidRDefault="00E01B0C" w:rsidP="000C4D36">
      <w:pPr>
        <w:pStyle w:val="SSTnagowek2"/>
        <w:numPr>
          <w:ilvl w:val="1"/>
          <w:numId w:val="253"/>
        </w:numPr>
      </w:pPr>
      <w:r w:rsidRPr="007713CF">
        <w:t>Ogólne zasady kontroli jakości robót</w:t>
      </w:r>
    </w:p>
    <w:p w14:paraId="7B38792A"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 xml:space="preserve">Ogólne zasady kontroli jakości robót podano w </w:t>
      </w:r>
      <w:proofErr w:type="spellStart"/>
      <w:r w:rsidRPr="007713CF">
        <w:rPr>
          <w:rFonts w:ascii="Arial Narrow" w:hAnsi="Arial Narrow" w:cs="Arial"/>
          <w:sz w:val="22"/>
          <w:szCs w:val="22"/>
        </w:rPr>
        <w:t>STWiORB</w:t>
      </w:r>
      <w:proofErr w:type="spellEnd"/>
      <w:r w:rsidRPr="007713CF">
        <w:rPr>
          <w:rFonts w:ascii="Arial Narrow" w:hAnsi="Arial Narrow" w:cs="Arial"/>
          <w:sz w:val="22"/>
          <w:szCs w:val="22"/>
        </w:rPr>
        <w:t xml:space="preserve"> DM.00.00.00 „Wymagania ogólne” pkt 6.</w:t>
      </w:r>
    </w:p>
    <w:p w14:paraId="408D3F30" w14:textId="77777777" w:rsidR="00E01B0C" w:rsidRPr="007713CF" w:rsidRDefault="00E01B0C" w:rsidP="000C4D36">
      <w:pPr>
        <w:pStyle w:val="SSTnagowek2"/>
        <w:numPr>
          <w:ilvl w:val="1"/>
          <w:numId w:val="253"/>
        </w:numPr>
      </w:pPr>
      <w:r w:rsidRPr="007713CF">
        <w:t>Częstotliwość oraz zakres pomiarów kontrolnych</w:t>
      </w:r>
    </w:p>
    <w:p w14:paraId="05BDE2E4" w14:textId="77777777" w:rsidR="00E01B0C" w:rsidRPr="007713CF" w:rsidRDefault="00E01B0C" w:rsidP="000C4D36">
      <w:pPr>
        <w:pStyle w:val="SSTnagowek2"/>
        <w:numPr>
          <w:ilvl w:val="2"/>
          <w:numId w:val="253"/>
        </w:numPr>
        <w:rPr>
          <w:rFonts w:cs="Arial"/>
        </w:rPr>
      </w:pPr>
      <w:r w:rsidRPr="007713CF">
        <w:t>Minimalna częstotliwość pomiarów</w:t>
      </w:r>
    </w:p>
    <w:p w14:paraId="60B5FF1F"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Częstotliwość oraz zakres pomiarów dla nawierzchni frezowanej na zimno podano w tablicy 1.</w:t>
      </w:r>
    </w:p>
    <w:p w14:paraId="41092E3D" w14:textId="77777777" w:rsidR="00E01B0C" w:rsidRPr="007713CF" w:rsidRDefault="00E01B0C" w:rsidP="00E01B0C">
      <w:pPr>
        <w:pStyle w:val="sstnromalny"/>
        <w:spacing w:line="264" w:lineRule="auto"/>
        <w:rPr>
          <w:rFonts w:ascii="Arial Narrow" w:hAnsi="Arial Narrow" w:cs="Arial"/>
          <w:sz w:val="22"/>
          <w:szCs w:val="22"/>
        </w:rPr>
      </w:pPr>
    </w:p>
    <w:p w14:paraId="183FBC2B"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Tablica 1. Częstotliwość oraz zakres pomiarów kontrolnych nawierzchni frezowanej na zimno</w:t>
      </w:r>
    </w:p>
    <w:p w14:paraId="60228793" w14:textId="77777777" w:rsidR="00E01B0C" w:rsidRPr="007713CF" w:rsidRDefault="00E01B0C" w:rsidP="00E01B0C">
      <w:pPr>
        <w:pStyle w:val="sstnromalny"/>
        <w:spacing w:line="264" w:lineRule="auto"/>
        <w:rPr>
          <w:rFonts w:ascii="Arial Narrow" w:hAnsi="Arial Narrow" w:cs="Arial"/>
          <w:sz w:val="22"/>
          <w:szCs w:val="22"/>
        </w:rPr>
      </w:pPr>
    </w:p>
    <w:tbl>
      <w:tblPr>
        <w:tblW w:w="0" w:type="auto"/>
        <w:jc w:val="center"/>
        <w:tblBorders>
          <w:top w:val="single" w:sz="6" w:space="0" w:color="auto"/>
          <w:left w:val="single" w:sz="6" w:space="0" w:color="auto"/>
          <w:bottom w:val="single" w:sz="6" w:space="0" w:color="auto"/>
          <w:right w:val="single" w:sz="6" w:space="0" w:color="auto"/>
        </w:tblBorders>
        <w:tblCellMar>
          <w:left w:w="70" w:type="dxa"/>
          <w:right w:w="70" w:type="dxa"/>
        </w:tblCellMar>
        <w:tblLook w:val="0000" w:firstRow="0" w:lastRow="0" w:firstColumn="0" w:lastColumn="0" w:noHBand="0" w:noVBand="0"/>
      </w:tblPr>
      <w:tblGrid>
        <w:gridCol w:w="496"/>
        <w:gridCol w:w="3507"/>
        <w:gridCol w:w="3507"/>
      </w:tblGrid>
      <w:tr w:rsidR="00E01B0C" w:rsidRPr="007713CF" w14:paraId="441015CF" w14:textId="77777777" w:rsidTr="004B791E">
        <w:trPr>
          <w:jc w:val="center"/>
        </w:trPr>
        <w:tc>
          <w:tcPr>
            <w:tcW w:w="496" w:type="dxa"/>
            <w:tcBorders>
              <w:top w:val="single" w:sz="6" w:space="0" w:color="auto"/>
              <w:left w:val="single" w:sz="6" w:space="0" w:color="auto"/>
              <w:bottom w:val="double" w:sz="6" w:space="0" w:color="auto"/>
              <w:right w:val="single" w:sz="6" w:space="0" w:color="auto"/>
            </w:tcBorders>
            <w:noWrap/>
          </w:tcPr>
          <w:p w14:paraId="27B7F6F5" w14:textId="77777777" w:rsidR="00E01B0C" w:rsidRPr="007713CF" w:rsidRDefault="00E01B0C" w:rsidP="004B791E">
            <w:pPr>
              <w:pStyle w:val="sstnromalny"/>
              <w:spacing w:line="264" w:lineRule="auto"/>
              <w:ind w:firstLine="0"/>
              <w:jc w:val="center"/>
              <w:rPr>
                <w:rFonts w:ascii="Arial Narrow" w:hAnsi="Arial Narrow" w:cs="Arial"/>
                <w:b/>
                <w:i/>
                <w:sz w:val="22"/>
                <w:szCs w:val="22"/>
              </w:rPr>
            </w:pPr>
            <w:r w:rsidRPr="007713CF">
              <w:rPr>
                <w:rFonts w:ascii="Arial Narrow" w:hAnsi="Arial Narrow" w:cs="Arial"/>
                <w:b/>
                <w:i/>
                <w:sz w:val="22"/>
                <w:szCs w:val="22"/>
              </w:rPr>
              <w:t>Lp.</w:t>
            </w:r>
          </w:p>
        </w:tc>
        <w:tc>
          <w:tcPr>
            <w:tcW w:w="3507" w:type="dxa"/>
            <w:tcBorders>
              <w:top w:val="single" w:sz="6" w:space="0" w:color="auto"/>
              <w:left w:val="single" w:sz="6" w:space="0" w:color="auto"/>
              <w:bottom w:val="double" w:sz="6" w:space="0" w:color="auto"/>
              <w:right w:val="single" w:sz="6" w:space="0" w:color="auto"/>
            </w:tcBorders>
            <w:noWrap/>
          </w:tcPr>
          <w:p w14:paraId="5789E5B3" w14:textId="77777777" w:rsidR="00E01B0C" w:rsidRPr="007713CF" w:rsidRDefault="00E01B0C" w:rsidP="004B791E">
            <w:pPr>
              <w:pStyle w:val="sstnromalny"/>
              <w:spacing w:line="264" w:lineRule="auto"/>
              <w:ind w:firstLine="0"/>
              <w:jc w:val="center"/>
              <w:rPr>
                <w:rFonts w:ascii="Arial Narrow" w:hAnsi="Arial Narrow" w:cs="Arial"/>
                <w:b/>
                <w:i/>
                <w:sz w:val="22"/>
                <w:szCs w:val="22"/>
              </w:rPr>
            </w:pPr>
            <w:r w:rsidRPr="007713CF">
              <w:rPr>
                <w:rFonts w:ascii="Arial Narrow" w:hAnsi="Arial Narrow" w:cs="Arial"/>
                <w:b/>
                <w:i/>
                <w:sz w:val="22"/>
                <w:szCs w:val="22"/>
              </w:rPr>
              <w:t>Właściwość nawierzchni</w:t>
            </w:r>
          </w:p>
        </w:tc>
        <w:tc>
          <w:tcPr>
            <w:tcW w:w="3507" w:type="dxa"/>
            <w:tcBorders>
              <w:top w:val="single" w:sz="6" w:space="0" w:color="auto"/>
              <w:left w:val="single" w:sz="6" w:space="0" w:color="auto"/>
              <w:bottom w:val="double" w:sz="6" w:space="0" w:color="auto"/>
              <w:right w:val="single" w:sz="6" w:space="0" w:color="auto"/>
            </w:tcBorders>
            <w:noWrap/>
          </w:tcPr>
          <w:p w14:paraId="603DF5EB" w14:textId="77777777" w:rsidR="00E01B0C" w:rsidRPr="007713CF" w:rsidRDefault="00E01B0C" w:rsidP="004B791E">
            <w:pPr>
              <w:pStyle w:val="sstnromalny"/>
              <w:spacing w:line="264" w:lineRule="auto"/>
              <w:ind w:firstLine="0"/>
              <w:jc w:val="center"/>
              <w:rPr>
                <w:rFonts w:ascii="Arial Narrow" w:hAnsi="Arial Narrow" w:cs="Arial"/>
                <w:b/>
                <w:i/>
                <w:sz w:val="22"/>
                <w:szCs w:val="22"/>
              </w:rPr>
            </w:pPr>
            <w:r w:rsidRPr="007713CF">
              <w:rPr>
                <w:rFonts w:ascii="Arial Narrow" w:hAnsi="Arial Narrow" w:cs="Arial"/>
                <w:b/>
                <w:i/>
                <w:sz w:val="22"/>
                <w:szCs w:val="22"/>
              </w:rPr>
              <w:t>Minimalna częstotliwość pomiarów</w:t>
            </w:r>
          </w:p>
        </w:tc>
      </w:tr>
      <w:tr w:rsidR="00E01B0C" w:rsidRPr="007713CF" w14:paraId="58AF487F" w14:textId="77777777" w:rsidTr="004B791E">
        <w:trPr>
          <w:jc w:val="center"/>
        </w:trPr>
        <w:tc>
          <w:tcPr>
            <w:tcW w:w="496" w:type="dxa"/>
            <w:tcBorders>
              <w:top w:val="nil"/>
              <w:left w:val="single" w:sz="6" w:space="0" w:color="auto"/>
              <w:bottom w:val="single" w:sz="6" w:space="0" w:color="auto"/>
              <w:right w:val="single" w:sz="6" w:space="0" w:color="auto"/>
            </w:tcBorders>
            <w:noWrap/>
          </w:tcPr>
          <w:p w14:paraId="38216D15" w14:textId="77777777" w:rsidR="00E01B0C" w:rsidRPr="007713CF" w:rsidRDefault="00E01B0C" w:rsidP="004B791E">
            <w:pPr>
              <w:pStyle w:val="sstnromalny"/>
              <w:spacing w:line="264" w:lineRule="auto"/>
              <w:ind w:firstLine="0"/>
              <w:jc w:val="center"/>
              <w:rPr>
                <w:rFonts w:ascii="Arial Narrow" w:hAnsi="Arial Narrow" w:cs="Arial"/>
                <w:i/>
                <w:sz w:val="22"/>
                <w:szCs w:val="22"/>
              </w:rPr>
            </w:pPr>
            <w:r w:rsidRPr="007713CF">
              <w:rPr>
                <w:rFonts w:ascii="Arial Narrow" w:hAnsi="Arial Narrow" w:cs="Arial"/>
                <w:i/>
                <w:sz w:val="22"/>
                <w:szCs w:val="22"/>
              </w:rPr>
              <w:t>1</w:t>
            </w:r>
          </w:p>
        </w:tc>
        <w:tc>
          <w:tcPr>
            <w:tcW w:w="3507" w:type="dxa"/>
            <w:tcBorders>
              <w:top w:val="nil"/>
              <w:left w:val="single" w:sz="6" w:space="0" w:color="auto"/>
              <w:bottom w:val="single" w:sz="6" w:space="0" w:color="auto"/>
              <w:right w:val="single" w:sz="6" w:space="0" w:color="auto"/>
            </w:tcBorders>
            <w:noWrap/>
          </w:tcPr>
          <w:p w14:paraId="75629205" w14:textId="77777777" w:rsidR="00E01B0C" w:rsidRPr="007713CF" w:rsidRDefault="00E01B0C" w:rsidP="004B791E">
            <w:pPr>
              <w:pStyle w:val="sstnromalny"/>
              <w:spacing w:line="264" w:lineRule="auto"/>
              <w:ind w:firstLine="0"/>
              <w:jc w:val="center"/>
              <w:rPr>
                <w:rFonts w:ascii="Arial Narrow" w:hAnsi="Arial Narrow" w:cs="Arial"/>
                <w:i/>
                <w:sz w:val="22"/>
                <w:szCs w:val="22"/>
              </w:rPr>
            </w:pPr>
            <w:r w:rsidRPr="007713CF">
              <w:rPr>
                <w:rFonts w:ascii="Arial Narrow" w:hAnsi="Arial Narrow" w:cs="Arial"/>
                <w:i/>
                <w:sz w:val="22"/>
                <w:szCs w:val="22"/>
              </w:rPr>
              <w:t>Równość podłużna</w:t>
            </w:r>
          </w:p>
        </w:tc>
        <w:tc>
          <w:tcPr>
            <w:tcW w:w="3507" w:type="dxa"/>
            <w:tcBorders>
              <w:top w:val="nil"/>
              <w:left w:val="single" w:sz="6" w:space="0" w:color="auto"/>
              <w:bottom w:val="single" w:sz="6" w:space="0" w:color="auto"/>
              <w:right w:val="single" w:sz="6" w:space="0" w:color="auto"/>
            </w:tcBorders>
            <w:noWrap/>
          </w:tcPr>
          <w:p w14:paraId="6188D063" w14:textId="77777777" w:rsidR="00E01B0C" w:rsidRPr="007713CF" w:rsidRDefault="00E01B0C" w:rsidP="004B791E">
            <w:pPr>
              <w:pStyle w:val="sstnromalny"/>
              <w:spacing w:line="264" w:lineRule="auto"/>
              <w:ind w:firstLine="0"/>
              <w:jc w:val="center"/>
              <w:rPr>
                <w:rFonts w:ascii="Arial Narrow" w:hAnsi="Arial Narrow" w:cs="Arial"/>
                <w:i/>
                <w:sz w:val="22"/>
                <w:szCs w:val="22"/>
              </w:rPr>
            </w:pPr>
            <w:r w:rsidRPr="007713CF">
              <w:rPr>
                <w:rFonts w:ascii="Arial Narrow" w:hAnsi="Arial Narrow" w:cs="Arial"/>
                <w:i/>
                <w:sz w:val="22"/>
                <w:szCs w:val="22"/>
              </w:rPr>
              <w:t>łatą 4-metrową co 20 metrów</w:t>
            </w:r>
          </w:p>
        </w:tc>
      </w:tr>
      <w:tr w:rsidR="00E01B0C" w:rsidRPr="007713CF" w14:paraId="3BB4DEAE" w14:textId="77777777" w:rsidTr="004B791E">
        <w:trPr>
          <w:jc w:val="center"/>
        </w:trPr>
        <w:tc>
          <w:tcPr>
            <w:tcW w:w="496" w:type="dxa"/>
            <w:tcBorders>
              <w:top w:val="single" w:sz="6" w:space="0" w:color="auto"/>
              <w:left w:val="single" w:sz="6" w:space="0" w:color="auto"/>
              <w:bottom w:val="single" w:sz="6" w:space="0" w:color="auto"/>
              <w:right w:val="single" w:sz="6" w:space="0" w:color="auto"/>
            </w:tcBorders>
            <w:noWrap/>
          </w:tcPr>
          <w:p w14:paraId="577D0481" w14:textId="77777777" w:rsidR="00E01B0C" w:rsidRPr="007713CF" w:rsidRDefault="00E01B0C" w:rsidP="004B791E">
            <w:pPr>
              <w:pStyle w:val="sstnromalny"/>
              <w:spacing w:line="264" w:lineRule="auto"/>
              <w:ind w:firstLine="0"/>
              <w:jc w:val="center"/>
              <w:rPr>
                <w:rFonts w:ascii="Arial Narrow" w:hAnsi="Arial Narrow" w:cs="Arial"/>
                <w:i/>
                <w:sz w:val="22"/>
                <w:szCs w:val="22"/>
              </w:rPr>
            </w:pPr>
            <w:r w:rsidRPr="007713CF">
              <w:rPr>
                <w:rFonts w:ascii="Arial Narrow" w:hAnsi="Arial Narrow" w:cs="Arial"/>
                <w:i/>
                <w:sz w:val="22"/>
                <w:szCs w:val="22"/>
              </w:rPr>
              <w:t>2</w:t>
            </w:r>
          </w:p>
        </w:tc>
        <w:tc>
          <w:tcPr>
            <w:tcW w:w="3507" w:type="dxa"/>
            <w:tcBorders>
              <w:top w:val="single" w:sz="6" w:space="0" w:color="auto"/>
              <w:left w:val="single" w:sz="6" w:space="0" w:color="auto"/>
              <w:bottom w:val="single" w:sz="6" w:space="0" w:color="auto"/>
              <w:right w:val="single" w:sz="6" w:space="0" w:color="auto"/>
            </w:tcBorders>
            <w:noWrap/>
          </w:tcPr>
          <w:p w14:paraId="7222B6EE" w14:textId="77777777" w:rsidR="00E01B0C" w:rsidRPr="007713CF" w:rsidRDefault="00E01B0C" w:rsidP="004B791E">
            <w:pPr>
              <w:pStyle w:val="sstnromalny"/>
              <w:spacing w:line="264" w:lineRule="auto"/>
              <w:ind w:firstLine="0"/>
              <w:jc w:val="center"/>
              <w:rPr>
                <w:rFonts w:ascii="Arial Narrow" w:hAnsi="Arial Narrow" w:cs="Arial"/>
                <w:i/>
                <w:sz w:val="22"/>
                <w:szCs w:val="22"/>
              </w:rPr>
            </w:pPr>
            <w:r w:rsidRPr="007713CF">
              <w:rPr>
                <w:rFonts w:ascii="Arial Narrow" w:hAnsi="Arial Narrow" w:cs="Arial"/>
                <w:i/>
                <w:sz w:val="22"/>
                <w:szCs w:val="22"/>
              </w:rPr>
              <w:t>Równość poprzeczna</w:t>
            </w:r>
          </w:p>
        </w:tc>
        <w:tc>
          <w:tcPr>
            <w:tcW w:w="3507" w:type="dxa"/>
            <w:tcBorders>
              <w:top w:val="single" w:sz="6" w:space="0" w:color="auto"/>
              <w:left w:val="single" w:sz="6" w:space="0" w:color="auto"/>
              <w:bottom w:val="single" w:sz="6" w:space="0" w:color="auto"/>
              <w:right w:val="single" w:sz="6" w:space="0" w:color="auto"/>
            </w:tcBorders>
            <w:noWrap/>
          </w:tcPr>
          <w:p w14:paraId="38D0C225" w14:textId="77777777" w:rsidR="00E01B0C" w:rsidRPr="007713CF" w:rsidRDefault="00E01B0C" w:rsidP="004B791E">
            <w:pPr>
              <w:pStyle w:val="sstnromalny"/>
              <w:spacing w:line="264" w:lineRule="auto"/>
              <w:ind w:firstLine="0"/>
              <w:jc w:val="center"/>
              <w:rPr>
                <w:rFonts w:ascii="Arial Narrow" w:hAnsi="Arial Narrow" w:cs="Arial"/>
                <w:i/>
                <w:sz w:val="22"/>
                <w:szCs w:val="22"/>
              </w:rPr>
            </w:pPr>
            <w:r w:rsidRPr="007713CF">
              <w:rPr>
                <w:rFonts w:ascii="Arial Narrow" w:hAnsi="Arial Narrow" w:cs="Arial"/>
                <w:i/>
                <w:sz w:val="22"/>
                <w:szCs w:val="22"/>
              </w:rPr>
              <w:t>łatą 4-metrową co 20 metrów</w:t>
            </w:r>
          </w:p>
        </w:tc>
      </w:tr>
      <w:tr w:rsidR="00E01B0C" w:rsidRPr="007713CF" w14:paraId="3CCDD587" w14:textId="77777777" w:rsidTr="004B791E">
        <w:trPr>
          <w:jc w:val="center"/>
        </w:trPr>
        <w:tc>
          <w:tcPr>
            <w:tcW w:w="496" w:type="dxa"/>
            <w:tcBorders>
              <w:top w:val="single" w:sz="6" w:space="0" w:color="auto"/>
              <w:left w:val="single" w:sz="6" w:space="0" w:color="auto"/>
              <w:bottom w:val="single" w:sz="6" w:space="0" w:color="auto"/>
              <w:right w:val="single" w:sz="6" w:space="0" w:color="auto"/>
            </w:tcBorders>
            <w:noWrap/>
          </w:tcPr>
          <w:p w14:paraId="24CF9FDD" w14:textId="77777777" w:rsidR="00E01B0C" w:rsidRPr="007713CF" w:rsidRDefault="00E01B0C" w:rsidP="004B791E">
            <w:pPr>
              <w:pStyle w:val="sstnromalny"/>
              <w:spacing w:line="264" w:lineRule="auto"/>
              <w:ind w:firstLine="0"/>
              <w:jc w:val="center"/>
              <w:rPr>
                <w:rFonts w:ascii="Arial Narrow" w:hAnsi="Arial Narrow" w:cs="Arial"/>
                <w:i/>
                <w:sz w:val="22"/>
                <w:szCs w:val="22"/>
              </w:rPr>
            </w:pPr>
            <w:r w:rsidRPr="007713CF">
              <w:rPr>
                <w:rFonts w:ascii="Arial Narrow" w:hAnsi="Arial Narrow" w:cs="Arial"/>
                <w:i/>
                <w:sz w:val="22"/>
                <w:szCs w:val="22"/>
              </w:rPr>
              <w:t>3</w:t>
            </w:r>
          </w:p>
        </w:tc>
        <w:tc>
          <w:tcPr>
            <w:tcW w:w="3507" w:type="dxa"/>
            <w:tcBorders>
              <w:top w:val="single" w:sz="6" w:space="0" w:color="auto"/>
              <w:left w:val="single" w:sz="6" w:space="0" w:color="auto"/>
              <w:bottom w:val="single" w:sz="6" w:space="0" w:color="auto"/>
              <w:right w:val="single" w:sz="6" w:space="0" w:color="auto"/>
            </w:tcBorders>
            <w:noWrap/>
          </w:tcPr>
          <w:p w14:paraId="4C34B548" w14:textId="77777777" w:rsidR="00E01B0C" w:rsidRPr="007713CF" w:rsidRDefault="00E01B0C" w:rsidP="004B791E">
            <w:pPr>
              <w:pStyle w:val="sstnromalny"/>
              <w:spacing w:line="264" w:lineRule="auto"/>
              <w:ind w:firstLine="0"/>
              <w:jc w:val="center"/>
              <w:rPr>
                <w:rFonts w:ascii="Arial Narrow" w:hAnsi="Arial Narrow" w:cs="Arial"/>
                <w:i/>
                <w:sz w:val="22"/>
                <w:szCs w:val="22"/>
              </w:rPr>
            </w:pPr>
            <w:r w:rsidRPr="007713CF">
              <w:rPr>
                <w:rFonts w:ascii="Arial Narrow" w:hAnsi="Arial Narrow" w:cs="Arial"/>
                <w:i/>
                <w:sz w:val="22"/>
                <w:szCs w:val="22"/>
              </w:rPr>
              <w:t>Spadki poprzeczne</w:t>
            </w:r>
          </w:p>
        </w:tc>
        <w:tc>
          <w:tcPr>
            <w:tcW w:w="3507" w:type="dxa"/>
            <w:tcBorders>
              <w:top w:val="single" w:sz="6" w:space="0" w:color="auto"/>
              <w:left w:val="single" w:sz="6" w:space="0" w:color="auto"/>
              <w:bottom w:val="single" w:sz="6" w:space="0" w:color="auto"/>
              <w:right w:val="single" w:sz="6" w:space="0" w:color="auto"/>
            </w:tcBorders>
            <w:noWrap/>
          </w:tcPr>
          <w:p w14:paraId="1D1B5663" w14:textId="77777777" w:rsidR="00E01B0C" w:rsidRPr="007713CF" w:rsidRDefault="00E01B0C" w:rsidP="004B791E">
            <w:pPr>
              <w:pStyle w:val="sstnromalny"/>
              <w:spacing w:line="264" w:lineRule="auto"/>
              <w:ind w:firstLine="0"/>
              <w:jc w:val="center"/>
              <w:rPr>
                <w:rFonts w:ascii="Arial Narrow" w:hAnsi="Arial Narrow" w:cs="Arial"/>
                <w:i/>
                <w:sz w:val="22"/>
                <w:szCs w:val="22"/>
              </w:rPr>
            </w:pPr>
            <w:r w:rsidRPr="007713CF">
              <w:rPr>
                <w:rFonts w:ascii="Arial Narrow" w:hAnsi="Arial Narrow" w:cs="Arial"/>
                <w:i/>
                <w:sz w:val="22"/>
                <w:szCs w:val="22"/>
              </w:rPr>
              <w:t>co 50 m</w:t>
            </w:r>
          </w:p>
        </w:tc>
      </w:tr>
      <w:tr w:rsidR="00E01B0C" w:rsidRPr="007713CF" w14:paraId="2C50C253" w14:textId="77777777" w:rsidTr="004B791E">
        <w:trPr>
          <w:jc w:val="center"/>
        </w:trPr>
        <w:tc>
          <w:tcPr>
            <w:tcW w:w="496" w:type="dxa"/>
            <w:tcBorders>
              <w:top w:val="single" w:sz="6" w:space="0" w:color="auto"/>
              <w:left w:val="single" w:sz="6" w:space="0" w:color="auto"/>
              <w:bottom w:val="single" w:sz="6" w:space="0" w:color="auto"/>
              <w:right w:val="single" w:sz="6" w:space="0" w:color="auto"/>
            </w:tcBorders>
            <w:noWrap/>
          </w:tcPr>
          <w:p w14:paraId="3F857369" w14:textId="77777777" w:rsidR="00E01B0C" w:rsidRPr="007713CF" w:rsidRDefault="00E01B0C" w:rsidP="004B791E">
            <w:pPr>
              <w:pStyle w:val="sstnromalny"/>
              <w:spacing w:line="264" w:lineRule="auto"/>
              <w:ind w:firstLine="0"/>
              <w:jc w:val="center"/>
              <w:rPr>
                <w:rFonts w:ascii="Arial Narrow" w:hAnsi="Arial Narrow" w:cs="Arial"/>
                <w:i/>
                <w:sz w:val="22"/>
                <w:szCs w:val="22"/>
              </w:rPr>
            </w:pPr>
            <w:r w:rsidRPr="007713CF">
              <w:rPr>
                <w:rFonts w:ascii="Arial Narrow" w:hAnsi="Arial Narrow" w:cs="Arial"/>
                <w:i/>
                <w:sz w:val="22"/>
                <w:szCs w:val="22"/>
              </w:rPr>
              <w:t>4</w:t>
            </w:r>
          </w:p>
        </w:tc>
        <w:tc>
          <w:tcPr>
            <w:tcW w:w="3507" w:type="dxa"/>
            <w:tcBorders>
              <w:top w:val="single" w:sz="6" w:space="0" w:color="auto"/>
              <w:left w:val="single" w:sz="6" w:space="0" w:color="auto"/>
              <w:bottom w:val="single" w:sz="6" w:space="0" w:color="auto"/>
              <w:right w:val="single" w:sz="6" w:space="0" w:color="auto"/>
            </w:tcBorders>
            <w:noWrap/>
          </w:tcPr>
          <w:p w14:paraId="7DA9550A" w14:textId="77777777" w:rsidR="00E01B0C" w:rsidRPr="007713CF" w:rsidRDefault="00E01B0C" w:rsidP="004B791E">
            <w:pPr>
              <w:pStyle w:val="sstnromalny"/>
              <w:spacing w:line="264" w:lineRule="auto"/>
              <w:ind w:firstLine="0"/>
              <w:jc w:val="center"/>
              <w:rPr>
                <w:rFonts w:ascii="Arial Narrow" w:hAnsi="Arial Narrow" w:cs="Arial"/>
                <w:i/>
                <w:sz w:val="22"/>
                <w:szCs w:val="22"/>
              </w:rPr>
            </w:pPr>
            <w:r w:rsidRPr="007713CF">
              <w:rPr>
                <w:rFonts w:ascii="Arial Narrow" w:hAnsi="Arial Narrow" w:cs="Arial"/>
                <w:i/>
                <w:sz w:val="22"/>
                <w:szCs w:val="22"/>
              </w:rPr>
              <w:t>Szerokość frezowania</w:t>
            </w:r>
          </w:p>
        </w:tc>
        <w:tc>
          <w:tcPr>
            <w:tcW w:w="3507" w:type="dxa"/>
            <w:tcBorders>
              <w:top w:val="single" w:sz="6" w:space="0" w:color="auto"/>
              <w:left w:val="single" w:sz="6" w:space="0" w:color="auto"/>
              <w:bottom w:val="single" w:sz="6" w:space="0" w:color="auto"/>
              <w:right w:val="single" w:sz="6" w:space="0" w:color="auto"/>
            </w:tcBorders>
            <w:noWrap/>
          </w:tcPr>
          <w:p w14:paraId="64304EED" w14:textId="77777777" w:rsidR="00E01B0C" w:rsidRPr="007713CF" w:rsidRDefault="00E01B0C" w:rsidP="004B791E">
            <w:pPr>
              <w:pStyle w:val="sstnromalny"/>
              <w:spacing w:line="264" w:lineRule="auto"/>
              <w:ind w:firstLine="0"/>
              <w:jc w:val="center"/>
              <w:rPr>
                <w:rFonts w:ascii="Arial Narrow" w:hAnsi="Arial Narrow" w:cs="Arial"/>
                <w:i/>
                <w:sz w:val="22"/>
                <w:szCs w:val="22"/>
              </w:rPr>
            </w:pPr>
            <w:r w:rsidRPr="007713CF">
              <w:rPr>
                <w:rFonts w:ascii="Arial Narrow" w:hAnsi="Arial Narrow" w:cs="Arial"/>
                <w:i/>
                <w:sz w:val="22"/>
                <w:szCs w:val="22"/>
              </w:rPr>
              <w:t>co 50 m</w:t>
            </w:r>
          </w:p>
        </w:tc>
      </w:tr>
      <w:tr w:rsidR="00E01B0C" w:rsidRPr="007713CF" w14:paraId="353E4C7C" w14:textId="77777777" w:rsidTr="004B791E">
        <w:trPr>
          <w:jc w:val="center"/>
        </w:trPr>
        <w:tc>
          <w:tcPr>
            <w:tcW w:w="496" w:type="dxa"/>
            <w:tcBorders>
              <w:top w:val="single" w:sz="6" w:space="0" w:color="auto"/>
              <w:left w:val="single" w:sz="6" w:space="0" w:color="auto"/>
              <w:bottom w:val="single" w:sz="6" w:space="0" w:color="auto"/>
              <w:right w:val="single" w:sz="6" w:space="0" w:color="auto"/>
            </w:tcBorders>
            <w:noWrap/>
          </w:tcPr>
          <w:p w14:paraId="313BB708" w14:textId="77777777" w:rsidR="00E01B0C" w:rsidRPr="007713CF" w:rsidRDefault="00E01B0C" w:rsidP="004B791E">
            <w:pPr>
              <w:pStyle w:val="sstnromalny"/>
              <w:spacing w:line="264" w:lineRule="auto"/>
              <w:ind w:firstLine="0"/>
              <w:jc w:val="center"/>
              <w:rPr>
                <w:rFonts w:ascii="Arial Narrow" w:hAnsi="Arial Narrow" w:cs="Arial"/>
                <w:i/>
                <w:sz w:val="22"/>
                <w:szCs w:val="22"/>
              </w:rPr>
            </w:pPr>
            <w:r w:rsidRPr="007713CF">
              <w:rPr>
                <w:rFonts w:ascii="Arial Narrow" w:hAnsi="Arial Narrow" w:cs="Arial"/>
                <w:i/>
                <w:sz w:val="22"/>
                <w:szCs w:val="22"/>
              </w:rPr>
              <w:t>5</w:t>
            </w:r>
          </w:p>
        </w:tc>
        <w:tc>
          <w:tcPr>
            <w:tcW w:w="3507" w:type="dxa"/>
            <w:tcBorders>
              <w:top w:val="single" w:sz="6" w:space="0" w:color="auto"/>
              <w:left w:val="single" w:sz="6" w:space="0" w:color="auto"/>
              <w:bottom w:val="single" w:sz="6" w:space="0" w:color="auto"/>
              <w:right w:val="single" w:sz="6" w:space="0" w:color="auto"/>
            </w:tcBorders>
            <w:noWrap/>
          </w:tcPr>
          <w:p w14:paraId="5AE96F51" w14:textId="77777777" w:rsidR="00E01B0C" w:rsidRPr="007713CF" w:rsidRDefault="00E01B0C" w:rsidP="004B791E">
            <w:pPr>
              <w:pStyle w:val="sstnromalny"/>
              <w:spacing w:line="264" w:lineRule="auto"/>
              <w:ind w:firstLine="0"/>
              <w:jc w:val="center"/>
              <w:rPr>
                <w:rFonts w:ascii="Arial Narrow" w:hAnsi="Arial Narrow" w:cs="Arial"/>
                <w:i/>
                <w:sz w:val="22"/>
                <w:szCs w:val="22"/>
              </w:rPr>
            </w:pPr>
            <w:r w:rsidRPr="007713CF">
              <w:rPr>
                <w:rFonts w:ascii="Arial Narrow" w:hAnsi="Arial Narrow" w:cs="Arial"/>
                <w:i/>
                <w:sz w:val="22"/>
                <w:szCs w:val="22"/>
              </w:rPr>
              <w:t>Głębokość frezowania</w:t>
            </w:r>
          </w:p>
        </w:tc>
        <w:tc>
          <w:tcPr>
            <w:tcW w:w="3507" w:type="dxa"/>
            <w:tcBorders>
              <w:top w:val="single" w:sz="6" w:space="0" w:color="auto"/>
              <w:left w:val="single" w:sz="6" w:space="0" w:color="auto"/>
              <w:bottom w:val="single" w:sz="6" w:space="0" w:color="auto"/>
              <w:right w:val="single" w:sz="6" w:space="0" w:color="auto"/>
            </w:tcBorders>
            <w:noWrap/>
          </w:tcPr>
          <w:p w14:paraId="48606638" w14:textId="77777777" w:rsidR="00E01B0C" w:rsidRPr="007713CF" w:rsidRDefault="00E01B0C" w:rsidP="004B791E">
            <w:pPr>
              <w:pStyle w:val="sstnromalny"/>
              <w:spacing w:line="264" w:lineRule="auto"/>
              <w:ind w:firstLine="0"/>
              <w:jc w:val="center"/>
              <w:rPr>
                <w:rFonts w:ascii="Arial Narrow" w:hAnsi="Arial Narrow" w:cs="Arial"/>
                <w:i/>
                <w:sz w:val="22"/>
                <w:szCs w:val="22"/>
              </w:rPr>
            </w:pPr>
            <w:r w:rsidRPr="007713CF">
              <w:rPr>
                <w:rFonts w:ascii="Arial Narrow" w:hAnsi="Arial Narrow" w:cs="Arial"/>
                <w:i/>
                <w:sz w:val="22"/>
                <w:szCs w:val="22"/>
              </w:rPr>
              <w:t xml:space="preserve">na bieżąco, według </w:t>
            </w:r>
            <w:proofErr w:type="spellStart"/>
            <w:r w:rsidRPr="007713CF">
              <w:rPr>
                <w:rFonts w:ascii="Arial Narrow" w:hAnsi="Arial Narrow" w:cs="Arial"/>
                <w:i/>
                <w:sz w:val="22"/>
                <w:szCs w:val="22"/>
              </w:rPr>
              <w:t>STWiORB</w:t>
            </w:r>
            <w:proofErr w:type="spellEnd"/>
          </w:p>
        </w:tc>
      </w:tr>
    </w:tbl>
    <w:p w14:paraId="3208F83B" w14:textId="77777777" w:rsidR="00E01B0C" w:rsidRPr="007713CF" w:rsidRDefault="00E01B0C" w:rsidP="00E01B0C">
      <w:pPr>
        <w:pStyle w:val="sstnromalny"/>
        <w:spacing w:line="264" w:lineRule="auto"/>
        <w:rPr>
          <w:rFonts w:ascii="Arial Narrow" w:hAnsi="Arial Narrow" w:cs="Arial"/>
          <w:sz w:val="22"/>
          <w:szCs w:val="22"/>
        </w:rPr>
      </w:pPr>
    </w:p>
    <w:p w14:paraId="1D27B857" w14:textId="77777777" w:rsidR="00E01B0C" w:rsidRPr="007713CF" w:rsidRDefault="00E01B0C" w:rsidP="000C4D36">
      <w:pPr>
        <w:pStyle w:val="SSTnagowek2"/>
        <w:numPr>
          <w:ilvl w:val="2"/>
          <w:numId w:val="253"/>
        </w:numPr>
      </w:pPr>
      <w:r w:rsidRPr="007713CF">
        <w:t>Równość nawierzchni</w:t>
      </w:r>
    </w:p>
    <w:p w14:paraId="17D7B155"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Nierówności powierzchni po frezowaniu mierzone łatą 4-metrową zgodnie z BN-68/8931-04 nie powinny przekraczać 6 mm.</w:t>
      </w:r>
    </w:p>
    <w:p w14:paraId="48BAC78B" w14:textId="77777777" w:rsidR="00E01B0C" w:rsidRPr="007713CF" w:rsidRDefault="00E01B0C" w:rsidP="000C4D36">
      <w:pPr>
        <w:pStyle w:val="SSTnagowek2"/>
        <w:numPr>
          <w:ilvl w:val="2"/>
          <w:numId w:val="253"/>
        </w:numPr>
      </w:pPr>
      <w:r w:rsidRPr="007713CF">
        <w:t>Spadki poprzeczne</w:t>
      </w:r>
    </w:p>
    <w:p w14:paraId="40860C24"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Spadki poprzeczne nawierzchni po frezowaniu powinny być zgodne z Dokumentacją Projektową, z tolerancją </w:t>
      </w:r>
      <w:r w:rsidRPr="007713CF">
        <w:rPr>
          <w:rFonts w:ascii="Arial Narrow" w:hAnsi="Arial Narrow" w:cs="Arial"/>
          <w:sz w:val="22"/>
          <w:szCs w:val="22"/>
        </w:rPr>
        <w:sym w:font="Symbol" w:char="00B1"/>
      </w:r>
      <w:r w:rsidRPr="007713CF">
        <w:rPr>
          <w:rFonts w:ascii="Arial Narrow" w:hAnsi="Arial Narrow" w:cs="Arial"/>
          <w:sz w:val="22"/>
          <w:szCs w:val="22"/>
        </w:rPr>
        <w:t> 0,5%.</w:t>
      </w:r>
    </w:p>
    <w:p w14:paraId="718CA973" w14:textId="77777777" w:rsidR="00E01B0C" w:rsidRPr="007713CF" w:rsidRDefault="00E01B0C" w:rsidP="000C4D36">
      <w:pPr>
        <w:pStyle w:val="SSTnagowek2"/>
        <w:numPr>
          <w:ilvl w:val="2"/>
          <w:numId w:val="253"/>
        </w:numPr>
      </w:pPr>
      <w:r w:rsidRPr="007713CF">
        <w:t>Szerokość frezowania</w:t>
      </w:r>
    </w:p>
    <w:p w14:paraId="3C4DA1F4"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 xml:space="preserve">Szerokość frezowania powinna odpowiadać szerokości określonej w Dokumentacji Projektowej z dokładnością </w:t>
      </w:r>
      <w:r w:rsidRPr="007713CF">
        <w:rPr>
          <w:rFonts w:ascii="Arial Narrow" w:hAnsi="Arial Narrow" w:cs="Arial"/>
          <w:sz w:val="22"/>
          <w:szCs w:val="22"/>
        </w:rPr>
        <w:sym w:font="Symbol" w:char="00B1"/>
      </w:r>
      <w:r w:rsidRPr="007713CF">
        <w:rPr>
          <w:rFonts w:ascii="Arial Narrow" w:hAnsi="Arial Narrow" w:cs="Arial"/>
          <w:sz w:val="22"/>
          <w:szCs w:val="22"/>
        </w:rPr>
        <w:t xml:space="preserve"> 5 cm.</w:t>
      </w:r>
    </w:p>
    <w:p w14:paraId="094AED2E" w14:textId="77777777" w:rsidR="00E01B0C" w:rsidRPr="007713CF" w:rsidRDefault="00E01B0C" w:rsidP="000C4D36">
      <w:pPr>
        <w:pStyle w:val="SSTnagowek2"/>
        <w:numPr>
          <w:ilvl w:val="2"/>
          <w:numId w:val="253"/>
        </w:numPr>
        <w:rPr>
          <w:rFonts w:cs="Arial"/>
        </w:rPr>
      </w:pPr>
      <w:r w:rsidRPr="007713CF">
        <w:t>Głębokość frezowania</w:t>
      </w:r>
    </w:p>
    <w:p w14:paraId="1A79A187"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 xml:space="preserve">Głębokość frezowania powinna odpowiadać głębokości określonej w Dokumentacji Projektowej z dokładnością </w:t>
      </w:r>
      <w:r w:rsidRPr="007713CF">
        <w:rPr>
          <w:rFonts w:ascii="Arial Narrow" w:hAnsi="Arial Narrow" w:cs="Arial"/>
          <w:sz w:val="22"/>
          <w:szCs w:val="22"/>
        </w:rPr>
        <w:sym w:font="Symbol" w:char="00B1"/>
      </w:r>
      <w:r w:rsidRPr="007713CF">
        <w:rPr>
          <w:rFonts w:ascii="Arial Narrow" w:hAnsi="Arial Narrow" w:cs="Arial"/>
          <w:sz w:val="22"/>
          <w:szCs w:val="22"/>
        </w:rPr>
        <w:t xml:space="preserve"> 5 mm.</w:t>
      </w:r>
    </w:p>
    <w:p w14:paraId="47368B23"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 xml:space="preserve">Powyższe ustalenia dotyczące dokładności frezowania nie dotyczą wyburzenia kilku lub wszystkich warstw nawierzchni przy naprawach kapitalnych. W takim przypadku wymagania powinny być określone w </w:t>
      </w:r>
      <w:proofErr w:type="spellStart"/>
      <w:r w:rsidRPr="007713CF">
        <w:rPr>
          <w:rFonts w:ascii="Arial Narrow" w:hAnsi="Arial Narrow" w:cs="Arial"/>
          <w:sz w:val="22"/>
          <w:szCs w:val="22"/>
        </w:rPr>
        <w:t>STWiORB</w:t>
      </w:r>
      <w:proofErr w:type="spellEnd"/>
      <w:r w:rsidRPr="007713CF">
        <w:rPr>
          <w:rFonts w:ascii="Arial Narrow" w:hAnsi="Arial Narrow" w:cs="Arial"/>
          <w:sz w:val="22"/>
          <w:szCs w:val="22"/>
        </w:rPr>
        <w:t xml:space="preserve"> w dostosowaniu do potrzeb wynikających z przyjętej technologii naprawy.</w:t>
      </w:r>
    </w:p>
    <w:p w14:paraId="1284A86A" w14:textId="77777777" w:rsidR="00E01B0C" w:rsidRPr="007713CF" w:rsidRDefault="00E01B0C" w:rsidP="000C4D36">
      <w:pPr>
        <w:pStyle w:val="SSTnagowek2"/>
        <w:numPr>
          <w:ilvl w:val="0"/>
          <w:numId w:val="253"/>
        </w:numPr>
      </w:pPr>
      <w:r w:rsidRPr="007713CF">
        <w:t>obmiar robót</w:t>
      </w:r>
    </w:p>
    <w:p w14:paraId="063DB72A"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 xml:space="preserve">Ogólne zasady obmiaru robót podano w </w:t>
      </w:r>
      <w:proofErr w:type="spellStart"/>
      <w:r w:rsidRPr="007713CF">
        <w:rPr>
          <w:rFonts w:ascii="Arial Narrow" w:hAnsi="Arial Narrow" w:cs="Arial"/>
          <w:sz w:val="22"/>
          <w:szCs w:val="22"/>
        </w:rPr>
        <w:t>STWiORB</w:t>
      </w:r>
      <w:proofErr w:type="spellEnd"/>
      <w:r w:rsidRPr="007713CF">
        <w:rPr>
          <w:rFonts w:ascii="Arial Narrow" w:hAnsi="Arial Narrow" w:cs="Arial"/>
          <w:sz w:val="22"/>
          <w:szCs w:val="22"/>
        </w:rPr>
        <w:t xml:space="preserve"> DM.00.00.00 „Wymagania ogólne” pkt 7.</w:t>
      </w:r>
    </w:p>
    <w:p w14:paraId="08A872C5"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Jednostką obmiarową jest m</w:t>
      </w:r>
      <w:r w:rsidRPr="007713CF">
        <w:rPr>
          <w:rFonts w:ascii="Arial Narrow" w:hAnsi="Arial Narrow" w:cs="Arial"/>
          <w:sz w:val="22"/>
          <w:szCs w:val="22"/>
          <w:vertAlign w:val="superscript"/>
        </w:rPr>
        <w:t>2</w:t>
      </w:r>
      <w:r w:rsidRPr="007713CF">
        <w:rPr>
          <w:rFonts w:ascii="Arial Narrow" w:hAnsi="Arial Narrow" w:cs="Arial"/>
          <w:sz w:val="22"/>
          <w:szCs w:val="22"/>
        </w:rPr>
        <w:t xml:space="preserve"> (metr kwadratowy).</w:t>
      </w:r>
    </w:p>
    <w:p w14:paraId="41479EFF" w14:textId="77777777" w:rsidR="00E01B0C" w:rsidRPr="007713CF" w:rsidRDefault="00E01B0C" w:rsidP="000C4D36">
      <w:pPr>
        <w:pStyle w:val="SSTnagowek2"/>
        <w:numPr>
          <w:ilvl w:val="0"/>
          <w:numId w:val="253"/>
        </w:numPr>
      </w:pPr>
      <w:r w:rsidRPr="007713CF">
        <w:lastRenderedPageBreak/>
        <w:t>odbiór robót</w:t>
      </w:r>
    </w:p>
    <w:p w14:paraId="73AB75A6"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 xml:space="preserve">Ogólne zasady odbioru robót podano w </w:t>
      </w:r>
      <w:proofErr w:type="spellStart"/>
      <w:r w:rsidRPr="007713CF">
        <w:rPr>
          <w:rFonts w:ascii="Arial Narrow" w:hAnsi="Arial Narrow" w:cs="Arial"/>
          <w:sz w:val="22"/>
          <w:szCs w:val="22"/>
        </w:rPr>
        <w:t>STWiORB</w:t>
      </w:r>
      <w:proofErr w:type="spellEnd"/>
      <w:r w:rsidRPr="007713CF">
        <w:rPr>
          <w:rFonts w:ascii="Arial Narrow" w:hAnsi="Arial Narrow" w:cs="Arial"/>
          <w:sz w:val="22"/>
          <w:szCs w:val="22"/>
        </w:rPr>
        <w:t xml:space="preserve"> DM.00.00.00 „Wymagania ogólne” pkt 8.</w:t>
      </w:r>
    </w:p>
    <w:p w14:paraId="13CD596B"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 xml:space="preserve">Roboty uznaje się za wykonane zgodnie z Dokumentacją Projektową, </w:t>
      </w:r>
      <w:proofErr w:type="spellStart"/>
      <w:r w:rsidRPr="007713CF">
        <w:rPr>
          <w:rFonts w:ascii="Arial Narrow" w:hAnsi="Arial Narrow" w:cs="Arial"/>
          <w:sz w:val="22"/>
          <w:szCs w:val="22"/>
        </w:rPr>
        <w:t>STWiORB</w:t>
      </w:r>
      <w:proofErr w:type="spellEnd"/>
      <w:r w:rsidRPr="007713CF">
        <w:rPr>
          <w:rFonts w:ascii="Arial Narrow" w:hAnsi="Arial Narrow" w:cs="Arial"/>
          <w:sz w:val="22"/>
          <w:szCs w:val="22"/>
        </w:rPr>
        <w:t xml:space="preserve"> i wymaganiami Inżyniera, jeżeli wszystkie pomiary i badania z zachowaniem tolerancji wg pkt 6 dały wyniki pozytywne.</w:t>
      </w:r>
    </w:p>
    <w:p w14:paraId="47EC17F1" w14:textId="77777777" w:rsidR="00E01B0C" w:rsidRPr="007713CF" w:rsidRDefault="00E01B0C" w:rsidP="000C4D36">
      <w:pPr>
        <w:pStyle w:val="SSTnagowek2"/>
        <w:numPr>
          <w:ilvl w:val="0"/>
          <w:numId w:val="253"/>
        </w:numPr>
      </w:pPr>
      <w:r w:rsidRPr="007713CF">
        <w:t>podstawa płatności</w:t>
      </w:r>
    </w:p>
    <w:p w14:paraId="475F49A0"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 xml:space="preserve">Ogólne ustalenia dotyczące podstawy płatności podano w </w:t>
      </w:r>
      <w:proofErr w:type="spellStart"/>
      <w:r w:rsidRPr="007713CF">
        <w:rPr>
          <w:rFonts w:ascii="Arial Narrow" w:hAnsi="Arial Narrow" w:cs="Arial"/>
          <w:sz w:val="22"/>
          <w:szCs w:val="22"/>
        </w:rPr>
        <w:t>STWiORB</w:t>
      </w:r>
      <w:proofErr w:type="spellEnd"/>
      <w:r w:rsidRPr="007713CF">
        <w:rPr>
          <w:rFonts w:ascii="Arial Narrow" w:hAnsi="Arial Narrow" w:cs="Arial"/>
          <w:sz w:val="22"/>
          <w:szCs w:val="22"/>
        </w:rPr>
        <w:t xml:space="preserve"> DM.00.00.00 „Wymagania ogólne” pkt 9.</w:t>
      </w:r>
      <w:r w:rsidRPr="007713CF">
        <w:rPr>
          <w:rFonts w:ascii="Arial Narrow" w:hAnsi="Arial Narrow" w:cs="Arial"/>
          <w:sz w:val="22"/>
          <w:szCs w:val="22"/>
        </w:rPr>
        <w:tab/>
        <w:t>Cena wykonania 1 m</w:t>
      </w:r>
      <w:r w:rsidRPr="007713CF">
        <w:rPr>
          <w:rFonts w:ascii="Arial Narrow" w:hAnsi="Arial Narrow" w:cs="Arial"/>
          <w:sz w:val="22"/>
          <w:szCs w:val="22"/>
          <w:vertAlign w:val="superscript"/>
        </w:rPr>
        <w:t>2</w:t>
      </w:r>
      <w:r w:rsidRPr="007713CF">
        <w:rPr>
          <w:rFonts w:ascii="Arial Narrow" w:hAnsi="Arial Narrow" w:cs="Arial"/>
          <w:sz w:val="22"/>
          <w:szCs w:val="22"/>
        </w:rPr>
        <w:t xml:space="preserve">  frezowania na zimno nawierzchni asfaltowej obejmuje:</w:t>
      </w:r>
    </w:p>
    <w:p w14:paraId="2D984722" w14:textId="77777777" w:rsidR="00E01B0C" w:rsidRPr="007713CF" w:rsidRDefault="00E01B0C" w:rsidP="000C4D36">
      <w:pPr>
        <w:pStyle w:val="sstnromalny"/>
        <w:numPr>
          <w:ilvl w:val="0"/>
          <w:numId w:val="178"/>
        </w:numPr>
        <w:spacing w:line="264" w:lineRule="auto"/>
        <w:rPr>
          <w:rFonts w:ascii="Arial Narrow" w:hAnsi="Arial Narrow" w:cs="Arial"/>
          <w:sz w:val="22"/>
          <w:szCs w:val="22"/>
        </w:rPr>
      </w:pPr>
      <w:r w:rsidRPr="007713CF">
        <w:rPr>
          <w:rFonts w:ascii="Arial Narrow" w:hAnsi="Arial Narrow" w:cs="Arial"/>
          <w:sz w:val="22"/>
          <w:szCs w:val="22"/>
        </w:rPr>
        <w:t>prace pomiarowe,</w:t>
      </w:r>
    </w:p>
    <w:p w14:paraId="45EDAC2F" w14:textId="77777777" w:rsidR="00E01B0C" w:rsidRPr="007713CF" w:rsidRDefault="00E01B0C" w:rsidP="000C4D36">
      <w:pPr>
        <w:pStyle w:val="sstnromalny"/>
        <w:numPr>
          <w:ilvl w:val="0"/>
          <w:numId w:val="178"/>
        </w:numPr>
        <w:spacing w:line="264" w:lineRule="auto"/>
        <w:rPr>
          <w:rFonts w:ascii="Arial Narrow" w:hAnsi="Arial Narrow" w:cs="Arial"/>
          <w:sz w:val="22"/>
          <w:szCs w:val="22"/>
        </w:rPr>
      </w:pPr>
      <w:r w:rsidRPr="007713CF">
        <w:rPr>
          <w:rFonts w:ascii="Arial Narrow" w:hAnsi="Arial Narrow" w:cs="Arial"/>
          <w:sz w:val="22"/>
          <w:szCs w:val="22"/>
        </w:rPr>
        <w:t>oznakowanie robót,</w:t>
      </w:r>
    </w:p>
    <w:p w14:paraId="49F34FD4" w14:textId="77777777" w:rsidR="00E01B0C" w:rsidRPr="007713CF" w:rsidRDefault="00E01B0C" w:rsidP="000C4D36">
      <w:pPr>
        <w:pStyle w:val="sstnromalny"/>
        <w:numPr>
          <w:ilvl w:val="0"/>
          <w:numId w:val="178"/>
        </w:numPr>
        <w:spacing w:line="264" w:lineRule="auto"/>
        <w:rPr>
          <w:rFonts w:ascii="Arial Narrow" w:hAnsi="Arial Narrow" w:cs="Arial"/>
          <w:sz w:val="22"/>
          <w:szCs w:val="22"/>
        </w:rPr>
      </w:pPr>
      <w:r w:rsidRPr="007713CF">
        <w:rPr>
          <w:rFonts w:ascii="Arial Narrow" w:hAnsi="Arial Narrow" w:cs="Arial"/>
          <w:sz w:val="22"/>
          <w:szCs w:val="22"/>
        </w:rPr>
        <w:t>frezowanie,</w:t>
      </w:r>
    </w:p>
    <w:p w14:paraId="164A602B" w14:textId="77777777" w:rsidR="00E01B0C" w:rsidRPr="007713CF" w:rsidRDefault="00E01B0C" w:rsidP="000C4D36">
      <w:pPr>
        <w:pStyle w:val="sstnromalny"/>
        <w:numPr>
          <w:ilvl w:val="0"/>
          <w:numId w:val="178"/>
        </w:numPr>
        <w:spacing w:line="264" w:lineRule="auto"/>
        <w:rPr>
          <w:rFonts w:ascii="Arial Narrow" w:hAnsi="Arial Narrow" w:cs="Arial"/>
          <w:sz w:val="22"/>
          <w:szCs w:val="22"/>
        </w:rPr>
      </w:pPr>
      <w:r w:rsidRPr="007713CF">
        <w:rPr>
          <w:rFonts w:ascii="Arial Narrow" w:hAnsi="Arial Narrow" w:cs="Arial"/>
          <w:sz w:val="22"/>
          <w:szCs w:val="22"/>
        </w:rPr>
        <w:t>transport sfrezowanego materiału,</w:t>
      </w:r>
    </w:p>
    <w:p w14:paraId="3E581788" w14:textId="77777777" w:rsidR="00E01B0C" w:rsidRPr="007713CF" w:rsidRDefault="00E01B0C" w:rsidP="000C4D36">
      <w:pPr>
        <w:pStyle w:val="sstnromalny"/>
        <w:numPr>
          <w:ilvl w:val="0"/>
          <w:numId w:val="178"/>
        </w:numPr>
        <w:spacing w:line="264" w:lineRule="auto"/>
        <w:rPr>
          <w:rFonts w:ascii="Arial Narrow" w:hAnsi="Arial Narrow" w:cs="Arial"/>
          <w:sz w:val="22"/>
          <w:szCs w:val="22"/>
        </w:rPr>
      </w:pPr>
      <w:r w:rsidRPr="007713CF">
        <w:rPr>
          <w:rFonts w:ascii="Arial Narrow" w:hAnsi="Arial Narrow" w:cs="Arial"/>
          <w:sz w:val="22"/>
          <w:szCs w:val="22"/>
        </w:rPr>
        <w:t>przeprowadzenie pomiarów wymaganych w specyfikacji technicznej.</w:t>
      </w:r>
    </w:p>
    <w:p w14:paraId="548B81F0" w14:textId="77777777" w:rsidR="00E01B0C" w:rsidRPr="007713CF" w:rsidRDefault="00E01B0C" w:rsidP="00E01B0C">
      <w:pPr>
        <w:pStyle w:val="sstnromalny"/>
        <w:spacing w:line="264" w:lineRule="auto"/>
        <w:rPr>
          <w:rFonts w:ascii="Arial Narrow" w:hAnsi="Arial Narrow" w:cs="Arial"/>
          <w:sz w:val="22"/>
          <w:szCs w:val="22"/>
        </w:rPr>
      </w:pPr>
      <w:r w:rsidRPr="007713CF">
        <w:rPr>
          <w:rFonts w:ascii="Arial Narrow" w:hAnsi="Arial Narrow" w:cs="Arial"/>
          <w:sz w:val="22"/>
          <w:szCs w:val="22"/>
        </w:rPr>
        <w:t xml:space="preserve">Cena wykonania robót określonych niniejszą </w:t>
      </w:r>
      <w:proofErr w:type="spellStart"/>
      <w:r w:rsidRPr="007713CF">
        <w:rPr>
          <w:rFonts w:ascii="Arial Narrow" w:hAnsi="Arial Narrow" w:cs="Arial"/>
          <w:sz w:val="22"/>
          <w:szCs w:val="22"/>
        </w:rPr>
        <w:t>STWiORB</w:t>
      </w:r>
      <w:proofErr w:type="spellEnd"/>
      <w:r w:rsidRPr="007713CF">
        <w:rPr>
          <w:rFonts w:ascii="Arial Narrow" w:hAnsi="Arial Narrow" w:cs="Arial"/>
          <w:sz w:val="22"/>
          <w:szCs w:val="22"/>
        </w:rPr>
        <w:t xml:space="preserve"> obejmuje:</w:t>
      </w:r>
    </w:p>
    <w:p w14:paraId="0704C39C" w14:textId="77777777" w:rsidR="00E01B0C" w:rsidRPr="007713CF" w:rsidRDefault="00E01B0C" w:rsidP="000C4D36">
      <w:pPr>
        <w:pStyle w:val="sstnromalny"/>
        <w:numPr>
          <w:ilvl w:val="0"/>
          <w:numId w:val="178"/>
        </w:numPr>
        <w:spacing w:line="264" w:lineRule="auto"/>
        <w:rPr>
          <w:rFonts w:ascii="Arial Narrow" w:hAnsi="Arial Narrow" w:cs="Arial"/>
          <w:sz w:val="22"/>
          <w:szCs w:val="22"/>
        </w:rPr>
      </w:pPr>
      <w:r w:rsidRPr="007713CF">
        <w:rPr>
          <w:rFonts w:ascii="Arial Narrow" w:hAnsi="Arial Narrow" w:cs="Arial"/>
          <w:sz w:val="22"/>
          <w:szCs w:val="22"/>
        </w:rPr>
        <w:t>roboty tymczasowe, które są potrzebne do wykonania robót podstawowych, ale nie są przekazywane Zamawiającemu i są usuwane po wykonaniu robót podstawowych,</w:t>
      </w:r>
    </w:p>
    <w:p w14:paraId="5CD0EEF8" w14:textId="77777777" w:rsidR="00E01B0C" w:rsidRPr="007713CF" w:rsidRDefault="00E01B0C" w:rsidP="000C4D36">
      <w:pPr>
        <w:pStyle w:val="sstnromalny"/>
        <w:numPr>
          <w:ilvl w:val="0"/>
          <w:numId w:val="178"/>
        </w:numPr>
        <w:spacing w:line="264" w:lineRule="auto"/>
        <w:rPr>
          <w:rFonts w:ascii="Arial Narrow" w:hAnsi="Arial Narrow" w:cs="Arial"/>
          <w:sz w:val="22"/>
          <w:szCs w:val="22"/>
        </w:rPr>
      </w:pPr>
      <w:r w:rsidRPr="007713CF">
        <w:rPr>
          <w:rFonts w:ascii="Arial Narrow" w:hAnsi="Arial Narrow" w:cs="Arial"/>
          <w:sz w:val="22"/>
          <w:szCs w:val="22"/>
        </w:rPr>
        <w:t>prace towarzyszące, które są niezbędne do wykonania robót podstawowych, niezaliczane do robót tymczasowych, jak geodezyjne wytyczenie robót itd.</w:t>
      </w:r>
    </w:p>
    <w:p w14:paraId="566C7BE1" w14:textId="77777777" w:rsidR="00E01B0C" w:rsidRPr="007713CF" w:rsidRDefault="00E01B0C" w:rsidP="000C4D36">
      <w:pPr>
        <w:pStyle w:val="SSTnagowek2"/>
        <w:numPr>
          <w:ilvl w:val="0"/>
          <w:numId w:val="253"/>
        </w:numPr>
      </w:pPr>
      <w:r w:rsidRPr="007713CF">
        <w:t>przepisy związane</w:t>
      </w:r>
    </w:p>
    <w:p w14:paraId="1DA8E36A" w14:textId="5F640D90" w:rsidR="00E01B0C" w:rsidRPr="008E7825" w:rsidRDefault="00E01B0C" w:rsidP="00B66708">
      <w:pPr>
        <w:pStyle w:val="sstnromalny"/>
        <w:spacing w:line="264" w:lineRule="auto"/>
        <w:ind w:firstLine="0"/>
        <w:rPr>
          <w:rFonts w:ascii="Arial Narrow" w:hAnsi="Arial Narrow" w:cs="Arial"/>
          <w:sz w:val="18"/>
          <w:szCs w:val="18"/>
        </w:rPr>
      </w:pPr>
      <w:r w:rsidRPr="007713CF">
        <w:rPr>
          <w:rFonts w:ascii="Arial Narrow" w:hAnsi="Arial Narrow" w:cs="Arial"/>
          <w:sz w:val="22"/>
          <w:szCs w:val="22"/>
        </w:rPr>
        <w:t>BN-68/8931-04</w:t>
      </w:r>
      <w:r w:rsidRPr="007713CF">
        <w:rPr>
          <w:rFonts w:ascii="Arial Narrow" w:hAnsi="Arial Narrow" w:cs="Arial"/>
          <w:sz w:val="22"/>
          <w:szCs w:val="22"/>
        </w:rPr>
        <w:tab/>
        <w:t xml:space="preserve">Drogi samochodowe. Pomiar równości nawierzchni </w:t>
      </w:r>
      <w:proofErr w:type="spellStart"/>
      <w:r w:rsidRPr="007713CF">
        <w:rPr>
          <w:rFonts w:ascii="Arial Narrow" w:hAnsi="Arial Narrow" w:cs="Arial"/>
          <w:sz w:val="22"/>
          <w:szCs w:val="22"/>
        </w:rPr>
        <w:t>planografem</w:t>
      </w:r>
      <w:proofErr w:type="spellEnd"/>
      <w:r w:rsidRPr="007713CF">
        <w:rPr>
          <w:rFonts w:ascii="Arial Narrow" w:hAnsi="Arial Narrow" w:cs="Arial"/>
          <w:sz w:val="22"/>
          <w:szCs w:val="22"/>
        </w:rPr>
        <w:t xml:space="preserve"> i łatą.</w:t>
      </w:r>
      <w:r w:rsidRPr="008E7825">
        <w:rPr>
          <w:rFonts w:ascii="Arial Narrow" w:hAnsi="Arial Narrow" w:cs="Arial"/>
          <w:sz w:val="18"/>
          <w:szCs w:val="18"/>
        </w:rPr>
        <w:br w:type="page"/>
      </w:r>
    </w:p>
    <w:p w14:paraId="6E70146E" w14:textId="77777777" w:rsidR="007713CF" w:rsidRDefault="007713CF" w:rsidP="007713CF">
      <w:pPr>
        <w:spacing w:after="120"/>
        <w:ind w:left="2268" w:right="1134" w:hanging="1701"/>
        <w:rPr>
          <w:b/>
          <w:caps/>
          <w:sz w:val="32"/>
          <w:szCs w:val="32"/>
        </w:rPr>
      </w:pPr>
    </w:p>
    <w:p w14:paraId="356AE337" w14:textId="77777777" w:rsidR="007713CF" w:rsidRDefault="007713CF" w:rsidP="007713CF">
      <w:pPr>
        <w:spacing w:after="120"/>
        <w:ind w:left="2268" w:right="1134" w:hanging="1701"/>
        <w:rPr>
          <w:b/>
          <w:caps/>
          <w:sz w:val="32"/>
          <w:szCs w:val="32"/>
        </w:rPr>
      </w:pPr>
    </w:p>
    <w:p w14:paraId="46E32C94" w14:textId="77777777" w:rsidR="007713CF" w:rsidRDefault="007713CF" w:rsidP="007713CF">
      <w:pPr>
        <w:spacing w:after="120"/>
        <w:ind w:left="2268" w:right="1134" w:hanging="1701"/>
        <w:rPr>
          <w:b/>
          <w:caps/>
          <w:sz w:val="32"/>
          <w:szCs w:val="32"/>
        </w:rPr>
      </w:pPr>
    </w:p>
    <w:p w14:paraId="5E08FFBF" w14:textId="77777777" w:rsidR="007713CF" w:rsidRDefault="007713CF" w:rsidP="007713CF">
      <w:pPr>
        <w:spacing w:after="120"/>
        <w:ind w:left="2268" w:right="1134" w:hanging="1701"/>
        <w:rPr>
          <w:b/>
          <w:caps/>
          <w:sz w:val="32"/>
          <w:szCs w:val="32"/>
        </w:rPr>
      </w:pPr>
    </w:p>
    <w:p w14:paraId="5D2D3AB2" w14:textId="77777777" w:rsidR="007713CF" w:rsidRDefault="007713CF" w:rsidP="007713CF">
      <w:pPr>
        <w:spacing w:after="120"/>
        <w:ind w:left="2268" w:right="1134" w:hanging="1701"/>
        <w:rPr>
          <w:b/>
          <w:caps/>
          <w:sz w:val="32"/>
          <w:szCs w:val="32"/>
        </w:rPr>
      </w:pPr>
    </w:p>
    <w:p w14:paraId="2AA5A82A" w14:textId="77777777" w:rsidR="007713CF" w:rsidRDefault="007713CF" w:rsidP="007713CF">
      <w:pPr>
        <w:spacing w:after="120"/>
        <w:ind w:left="2268" w:right="1134" w:hanging="1701"/>
        <w:rPr>
          <w:b/>
          <w:caps/>
          <w:sz w:val="32"/>
          <w:szCs w:val="32"/>
        </w:rPr>
      </w:pPr>
    </w:p>
    <w:p w14:paraId="662F3132" w14:textId="77777777" w:rsidR="007713CF" w:rsidRDefault="007713CF" w:rsidP="007713CF">
      <w:pPr>
        <w:spacing w:after="120"/>
        <w:ind w:left="2268" w:right="1134" w:hanging="1701"/>
        <w:rPr>
          <w:b/>
          <w:caps/>
          <w:sz w:val="32"/>
          <w:szCs w:val="32"/>
        </w:rPr>
      </w:pPr>
    </w:p>
    <w:p w14:paraId="1C0E173F" w14:textId="77777777" w:rsidR="007713CF" w:rsidRDefault="007713CF" w:rsidP="007713CF">
      <w:pPr>
        <w:spacing w:after="120"/>
        <w:ind w:left="2268" w:right="1134" w:hanging="1701"/>
        <w:rPr>
          <w:b/>
          <w:caps/>
          <w:sz w:val="32"/>
          <w:szCs w:val="32"/>
        </w:rPr>
      </w:pPr>
    </w:p>
    <w:p w14:paraId="56295AAF" w14:textId="77777777" w:rsidR="007713CF" w:rsidRDefault="007713CF" w:rsidP="007713CF">
      <w:pPr>
        <w:spacing w:after="120"/>
        <w:ind w:left="2268" w:right="1134" w:hanging="1701"/>
        <w:rPr>
          <w:b/>
          <w:caps/>
          <w:sz w:val="32"/>
          <w:szCs w:val="32"/>
        </w:rPr>
      </w:pPr>
    </w:p>
    <w:p w14:paraId="1AB691EA" w14:textId="77777777" w:rsidR="007713CF" w:rsidRDefault="007713CF" w:rsidP="007713CF">
      <w:pPr>
        <w:spacing w:after="120"/>
        <w:ind w:left="2268" w:right="1134" w:hanging="1701"/>
        <w:rPr>
          <w:b/>
          <w:caps/>
          <w:sz w:val="32"/>
          <w:szCs w:val="32"/>
        </w:rPr>
      </w:pPr>
    </w:p>
    <w:p w14:paraId="10E45E9F" w14:textId="0B88D095" w:rsidR="007713CF" w:rsidRPr="008E7825" w:rsidRDefault="007713CF" w:rsidP="007713CF">
      <w:pPr>
        <w:spacing w:after="120"/>
        <w:ind w:left="2268" w:right="1134" w:hanging="1701"/>
        <w:rPr>
          <w:b/>
          <w:caps/>
          <w:sz w:val="32"/>
          <w:szCs w:val="32"/>
        </w:rPr>
      </w:pPr>
      <w:r w:rsidRPr="008E7825">
        <w:rPr>
          <w:b/>
          <w:caps/>
          <w:sz w:val="32"/>
          <w:szCs w:val="32"/>
        </w:rPr>
        <w:t>D.01.00.00</w:t>
      </w:r>
      <w:r w:rsidRPr="008E7825">
        <w:rPr>
          <w:b/>
          <w:caps/>
          <w:sz w:val="32"/>
          <w:szCs w:val="32"/>
        </w:rPr>
        <w:tab/>
        <w:t>ROBOTY DROGOWE</w:t>
      </w:r>
    </w:p>
    <w:p w14:paraId="0CC3A49B" w14:textId="26F79AB0" w:rsidR="007713CF" w:rsidRDefault="00E01B0C" w:rsidP="007713CF">
      <w:pPr>
        <w:pStyle w:val="Tytu"/>
      </w:pPr>
      <w:bookmarkStart w:id="543" w:name="_Toc57151074"/>
      <w:bookmarkStart w:id="544" w:name="_Toc188204063"/>
      <w:r w:rsidRPr="008E7825">
        <w:t>D.05.03.13</w:t>
      </w:r>
      <w:r w:rsidRPr="008E7825">
        <w:tab/>
        <w:t>N</w:t>
      </w:r>
      <w:r w:rsidR="007713CF" w:rsidRPr="008E7825">
        <w:t xml:space="preserve">awierzchnia ścieralna z </w:t>
      </w:r>
      <w:bookmarkEnd w:id="529"/>
      <w:bookmarkEnd w:id="530"/>
      <w:bookmarkEnd w:id="531"/>
      <w:bookmarkEnd w:id="532"/>
      <w:bookmarkEnd w:id="543"/>
      <w:r w:rsidR="008B625C">
        <w:t>AC8S</w:t>
      </w:r>
      <w:bookmarkEnd w:id="544"/>
    </w:p>
    <w:p w14:paraId="6332C52A" w14:textId="77777777" w:rsidR="007713CF" w:rsidRDefault="007713CF">
      <w:pPr>
        <w:jc w:val="left"/>
        <w:rPr>
          <w:rFonts w:cs="Arial"/>
          <w:b/>
          <w:bCs/>
          <w:caps/>
          <w:noProof/>
          <w:kern w:val="28"/>
          <w:sz w:val="22"/>
          <w:szCs w:val="22"/>
          <w:lang w:eastAsia="x-none"/>
        </w:rPr>
      </w:pPr>
      <w:r>
        <w:br w:type="page"/>
      </w:r>
    </w:p>
    <w:p w14:paraId="048989D7" w14:textId="77777777" w:rsidR="000C4D36" w:rsidRPr="002951CE" w:rsidRDefault="000C4D36" w:rsidP="000C4D36">
      <w:pPr>
        <w:pStyle w:val="Nagwek2"/>
        <w:numPr>
          <w:ilvl w:val="0"/>
          <w:numId w:val="0"/>
        </w:numPr>
        <w:spacing w:after="86"/>
        <w:ind w:right="289"/>
      </w:pPr>
      <w:r w:rsidRPr="002951CE">
        <w:lastRenderedPageBreak/>
        <w:t>1. Wst</w:t>
      </w:r>
      <w:r w:rsidRPr="002951CE">
        <w:rPr>
          <w:rFonts w:cs="Times New Roman"/>
        </w:rPr>
        <w:t>ę</w:t>
      </w:r>
      <w:r w:rsidRPr="002951CE">
        <w:t xml:space="preserve">p </w:t>
      </w:r>
    </w:p>
    <w:p w14:paraId="2B79A6B1" w14:textId="77777777" w:rsidR="000C4D36" w:rsidRPr="002951CE" w:rsidRDefault="000C4D36" w:rsidP="000C4D36">
      <w:pPr>
        <w:pStyle w:val="Nagwek3"/>
        <w:numPr>
          <w:ilvl w:val="0"/>
          <w:numId w:val="0"/>
        </w:numPr>
        <w:ind w:left="720" w:right="289" w:hanging="720"/>
      </w:pPr>
      <w:r w:rsidRPr="002951CE">
        <w:t xml:space="preserve">1.1. Przedmiot ST </w:t>
      </w:r>
    </w:p>
    <w:p w14:paraId="74FCA6DE" w14:textId="4F257EFE" w:rsidR="000C4D36" w:rsidRPr="002951CE" w:rsidRDefault="000C4D36" w:rsidP="000C4D36">
      <w:pPr>
        <w:spacing w:after="87"/>
        <w:ind w:left="2" w:right="400"/>
        <w:rPr>
          <w:sz w:val="22"/>
          <w:szCs w:val="22"/>
        </w:rPr>
      </w:pPr>
      <w:r w:rsidRPr="002951CE">
        <w:rPr>
          <w:sz w:val="22"/>
          <w:szCs w:val="22"/>
        </w:rPr>
        <w:t xml:space="preserve"> Przedmiotem niniejszej specyfikacji technicznej (ST) są wymagania dotyczące wykonania i odbioru robót związanych z wykonaniem warstwy ścieralnej z betonu asfaltowego w związku z budową</w:t>
      </w:r>
      <w:r w:rsidR="006E11BA">
        <w:rPr>
          <w:sz w:val="22"/>
          <w:szCs w:val="22"/>
        </w:rPr>
        <w:t xml:space="preserve"> mostu w ramach zadania:</w:t>
      </w:r>
      <w:r w:rsidRPr="002951CE">
        <w:rPr>
          <w:sz w:val="22"/>
          <w:szCs w:val="22"/>
        </w:rPr>
        <w:t xml:space="preserve"> </w:t>
      </w:r>
      <w:r w:rsidR="006E11BA">
        <w:rPr>
          <w:sz w:val="22"/>
          <w:szCs w:val="22"/>
        </w:rPr>
        <w:t>„</w:t>
      </w:r>
      <w:r w:rsidR="006E11BA" w:rsidRPr="006F6055">
        <w:rPr>
          <w:rFonts w:cs="Arial"/>
          <w:sz w:val="22"/>
          <w:szCs w:val="22"/>
        </w:rPr>
        <w:t xml:space="preserve">Remont mostu żelbetowego nad rzeką </w:t>
      </w:r>
      <w:proofErr w:type="spellStart"/>
      <w:r w:rsidR="006E11BA" w:rsidRPr="006F6055">
        <w:rPr>
          <w:rFonts w:cs="Arial"/>
          <w:sz w:val="22"/>
          <w:szCs w:val="22"/>
        </w:rPr>
        <w:t>Wierzbiak</w:t>
      </w:r>
      <w:proofErr w:type="spellEnd"/>
      <w:r w:rsidR="006E11BA" w:rsidRPr="006F6055">
        <w:rPr>
          <w:rFonts w:cs="Arial"/>
          <w:sz w:val="22"/>
          <w:szCs w:val="22"/>
        </w:rPr>
        <w:t xml:space="preserve"> w m. Gniewomierz</w:t>
      </w:r>
      <w:r w:rsidRPr="002951CE">
        <w:rPr>
          <w:sz w:val="22"/>
          <w:szCs w:val="22"/>
        </w:rPr>
        <w:t xml:space="preserve">. </w:t>
      </w:r>
    </w:p>
    <w:p w14:paraId="1B9A994C" w14:textId="77777777" w:rsidR="000C4D36" w:rsidRPr="002951CE" w:rsidRDefault="000C4D36" w:rsidP="000C4D36">
      <w:pPr>
        <w:pStyle w:val="Nagwek3"/>
        <w:numPr>
          <w:ilvl w:val="0"/>
          <w:numId w:val="0"/>
        </w:numPr>
        <w:spacing w:after="81"/>
        <w:ind w:left="720" w:right="289" w:hanging="720"/>
      </w:pPr>
      <w:r w:rsidRPr="002951CE">
        <w:t xml:space="preserve">1.2. Zakres stosowania ST </w:t>
      </w:r>
    </w:p>
    <w:p w14:paraId="14F7BBD3" w14:textId="77777777" w:rsidR="000C4D36" w:rsidRPr="002951CE" w:rsidRDefault="000C4D36" w:rsidP="000C4D36">
      <w:pPr>
        <w:spacing w:after="142"/>
        <w:ind w:left="2" w:right="400"/>
        <w:rPr>
          <w:sz w:val="22"/>
          <w:szCs w:val="22"/>
        </w:rPr>
      </w:pPr>
      <w:r w:rsidRPr="002951CE">
        <w:rPr>
          <w:sz w:val="22"/>
          <w:szCs w:val="22"/>
        </w:rPr>
        <w:t xml:space="preserve"> Specyfikacja Techniczna jest stosowana jako dokument  przetargowy i kontraktowy przy zlecaniu i realizacji robót wymienionych w punkcie 1.1. </w:t>
      </w:r>
    </w:p>
    <w:p w14:paraId="7EED3E81" w14:textId="77777777" w:rsidR="000C4D36" w:rsidRPr="002951CE" w:rsidRDefault="000C4D36" w:rsidP="000C4D36">
      <w:pPr>
        <w:pStyle w:val="Nagwek3"/>
        <w:numPr>
          <w:ilvl w:val="0"/>
          <w:numId w:val="0"/>
        </w:numPr>
        <w:ind w:left="720" w:right="289" w:hanging="720"/>
      </w:pPr>
      <w:r w:rsidRPr="002951CE">
        <w:t>1.3. Zakres robót obj</w:t>
      </w:r>
      <w:r w:rsidRPr="002951CE">
        <w:rPr>
          <w:rFonts w:cs="Times New Roman"/>
        </w:rPr>
        <w:t>ę</w:t>
      </w:r>
      <w:r w:rsidRPr="002951CE">
        <w:t xml:space="preserve">tych ST </w:t>
      </w:r>
    </w:p>
    <w:p w14:paraId="6E83C52F" w14:textId="77777777" w:rsidR="000C4D36" w:rsidRPr="002951CE" w:rsidRDefault="000C4D36" w:rsidP="000C4D36">
      <w:pPr>
        <w:ind w:left="-8" w:right="400" w:firstLine="341"/>
        <w:rPr>
          <w:sz w:val="22"/>
          <w:szCs w:val="22"/>
        </w:rPr>
      </w:pPr>
      <w:r w:rsidRPr="002951CE">
        <w:rPr>
          <w:sz w:val="22"/>
          <w:szCs w:val="22"/>
        </w:rPr>
        <w:t xml:space="preserve">Ustalenia zawarte w niniejszej specyfikacji dotyczą zasad prowadzenia robót związanych z wykonaniem warstwy ścieralnej z betonu asfaltowego i obejmują: </w:t>
      </w:r>
    </w:p>
    <w:tbl>
      <w:tblPr>
        <w:tblStyle w:val="TableGrid"/>
        <w:tblW w:w="8491" w:type="dxa"/>
        <w:tblInd w:w="425" w:type="dxa"/>
        <w:tblCellMar>
          <w:top w:w="23" w:type="dxa"/>
          <w:bottom w:w="3" w:type="dxa"/>
        </w:tblCellMar>
        <w:tblLook w:val="04A0" w:firstRow="1" w:lastRow="0" w:firstColumn="1" w:lastColumn="0" w:noHBand="0" w:noVBand="1"/>
      </w:tblPr>
      <w:tblGrid>
        <w:gridCol w:w="425"/>
        <w:gridCol w:w="8066"/>
      </w:tblGrid>
      <w:tr w:rsidR="000C4D36" w:rsidRPr="002951CE" w14:paraId="4BDB1113" w14:textId="77777777" w:rsidTr="00AA7BBF">
        <w:trPr>
          <w:trHeight w:val="763"/>
        </w:trPr>
        <w:tc>
          <w:tcPr>
            <w:tcW w:w="425" w:type="dxa"/>
            <w:tcBorders>
              <w:top w:val="nil"/>
              <w:left w:val="nil"/>
              <w:bottom w:val="nil"/>
              <w:right w:val="nil"/>
            </w:tcBorders>
          </w:tcPr>
          <w:p w14:paraId="503092AF" w14:textId="77777777" w:rsidR="000C4D36" w:rsidRPr="002951CE" w:rsidRDefault="000C4D36" w:rsidP="00AA7BBF">
            <w:pPr>
              <w:spacing w:line="259" w:lineRule="auto"/>
              <w:jc w:val="left"/>
            </w:pPr>
            <w:r w:rsidRPr="002951CE">
              <w:rPr>
                <w:rFonts w:eastAsia="Segoe UI Symbol" w:cs="Segoe UI Symbol"/>
              </w:rPr>
              <w:t>−</w:t>
            </w:r>
            <w:r w:rsidRPr="002951CE">
              <w:rPr>
                <w:rFonts w:eastAsia="Arial" w:cs="Arial"/>
              </w:rPr>
              <w:t xml:space="preserve"> </w:t>
            </w:r>
          </w:p>
        </w:tc>
        <w:tc>
          <w:tcPr>
            <w:tcW w:w="8066" w:type="dxa"/>
            <w:tcBorders>
              <w:top w:val="nil"/>
              <w:left w:val="nil"/>
              <w:bottom w:val="nil"/>
              <w:right w:val="nil"/>
            </w:tcBorders>
          </w:tcPr>
          <w:p w14:paraId="72783217" w14:textId="77777777" w:rsidR="000C4D36" w:rsidRPr="002951CE" w:rsidRDefault="000C4D36" w:rsidP="00AA7BBF">
            <w:pPr>
              <w:spacing w:after="163" w:line="259" w:lineRule="auto"/>
              <w:jc w:val="left"/>
            </w:pPr>
            <w:r w:rsidRPr="002951CE">
              <w:t xml:space="preserve">ułożenie warstwy ścieralnej z betonu asfaltowego AC 8 S 50/70 </w:t>
            </w:r>
          </w:p>
          <w:p w14:paraId="0826997D" w14:textId="77777777" w:rsidR="000C4D36" w:rsidRPr="002951CE" w:rsidRDefault="000C4D36" w:rsidP="00AA7BBF">
            <w:pPr>
              <w:spacing w:line="259" w:lineRule="auto"/>
            </w:pPr>
            <w:r w:rsidRPr="002951CE">
              <w:t>grubości 3 cm z oczyszczeniem i skropieniem (KR1-2), ścieżka pieszo - rowerowa,</w:t>
            </w:r>
            <w:r w:rsidRPr="002951CE">
              <w:rPr>
                <w:color w:val="FF0000"/>
              </w:rPr>
              <w:t xml:space="preserve"> </w:t>
            </w:r>
          </w:p>
        </w:tc>
      </w:tr>
      <w:tr w:rsidR="000C4D36" w:rsidRPr="002951CE" w14:paraId="090DCAB9" w14:textId="77777777" w:rsidTr="00AA7BBF">
        <w:trPr>
          <w:trHeight w:val="355"/>
        </w:trPr>
        <w:tc>
          <w:tcPr>
            <w:tcW w:w="425" w:type="dxa"/>
            <w:tcBorders>
              <w:top w:val="nil"/>
              <w:left w:val="nil"/>
              <w:bottom w:val="nil"/>
              <w:right w:val="nil"/>
            </w:tcBorders>
            <w:vAlign w:val="bottom"/>
          </w:tcPr>
          <w:p w14:paraId="2E2AD660" w14:textId="77777777" w:rsidR="000C4D36" w:rsidRPr="002951CE" w:rsidRDefault="000C4D36" w:rsidP="00AA7BBF">
            <w:pPr>
              <w:spacing w:line="259" w:lineRule="auto"/>
              <w:jc w:val="left"/>
            </w:pPr>
            <w:r w:rsidRPr="002951CE">
              <w:rPr>
                <w:rFonts w:eastAsia="Segoe UI Symbol" w:cs="Segoe UI Symbol"/>
              </w:rPr>
              <w:t>−</w:t>
            </w:r>
            <w:r w:rsidRPr="002951CE">
              <w:rPr>
                <w:rFonts w:eastAsia="Arial" w:cs="Arial"/>
              </w:rPr>
              <w:t xml:space="preserve"> </w:t>
            </w:r>
          </w:p>
        </w:tc>
        <w:tc>
          <w:tcPr>
            <w:tcW w:w="8066" w:type="dxa"/>
            <w:tcBorders>
              <w:top w:val="nil"/>
              <w:left w:val="nil"/>
              <w:bottom w:val="nil"/>
              <w:right w:val="nil"/>
            </w:tcBorders>
            <w:vAlign w:val="bottom"/>
          </w:tcPr>
          <w:p w14:paraId="3C6EFDDD" w14:textId="77777777" w:rsidR="000C4D36" w:rsidRPr="002951CE" w:rsidRDefault="000C4D36" w:rsidP="00AA7BBF">
            <w:pPr>
              <w:spacing w:line="259" w:lineRule="auto"/>
              <w:jc w:val="left"/>
            </w:pPr>
            <w:r w:rsidRPr="002951CE">
              <w:t>ułożenie warstwy ścieralnej z betonu asfaltowego AC 11 S 50/70</w:t>
            </w:r>
            <w:r w:rsidRPr="002951CE">
              <w:rPr>
                <w:color w:val="FF0000"/>
              </w:rPr>
              <w:t xml:space="preserve"> </w:t>
            </w:r>
          </w:p>
        </w:tc>
      </w:tr>
    </w:tbl>
    <w:p w14:paraId="7126E0F6" w14:textId="77777777" w:rsidR="000C4D36" w:rsidRPr="002951CE" w:rsidRDefault="000C4D36" w:rsidP="000C4D36">
      <w:pPr>
        <w:spacing w:after="166" w:line="259" w:lineRule="auto"/>
        <w:ind w:right="519"/>
        <w:jc w:val="center"/>
        <w:rPr>
          <w:sz w:val="22"/>
          <w:szCs w:val="22"/>
        </w:rPr>
      </w:pPr>
      <w:r w:rsidRPr="002951CE">
        <w:rPr>
          <w:sz w:val="22"/>
          <w:szCs w:val="22"/>
        </w:rPr>
        <w:t xml:space="preserve">grubości 4 cm z oczyszczeniem i skropieniem  (KR3-4 – droga serwisowa), </w:t>
      </w:r>
    </w:p>
    <w:p w14:paraId="7B9141B0" w14:textId="77777777" w:rsidR="000C4D36" w:rsidRPr="002951CE" w:rsidRDefault="000C4D36" w:rsidP="000C4D36">
      <w:pPr>
        <w:pStyle w:val="Nagwek3"/>
        <w:numPr>
          <w:ilvl w:val="0"/>
          <w:numId w:val="0"/>
        </w:numPr>
        <w:spacing w:after="186"/>
        <w:ind w:left="720" w:right="289" w:hanging="720"/>
      </w:pPr>
      <w:r w:rsidRPr="002951CE">
        <w:t>1.4. Okre</w:t>
      </w:r>
      <w:r w:rsidRPr="002951CE">
        <w:rPr>
          <w:rFonts w:cs="Times New Roman"/>
        </w:rPr>
        <w:t>ś</w:t>
      </w:r>
      <w:r w:rsidRPr="002951CE">
        <w:t xml:space="preserve">lenia podstawowe </w:t>
      </w:r>
    </w:p>
    <w:p w14:paraId="0E91F4C0" w14:textId="77777777" w:rsidR="000C4D36" w:rsidRPr="002951CE" w:rsidRDefault="000C4D36" w:rsidP="000C4D36">
      <w:pPr>
        <w:spacing w:after="71"/>
        <w:ind w:left="2" w:right="400"/>
        <w:rPr>
          <w:sz w:val="22"/>
          <w:szCs w:val="22"/>
        </w:rPr>
      </w:pPr>
      <w:r w:rsidRPr="002951CE">
        <w:rPr>
          <w:b/>
          <w:sz w:val="22"/>
          <w:szCs w:val="22"/>
        </w:rPr>
        <w:t xml:space="preserve">1.4.1. </w:t>
      </w:r>
      <w:r w:rsidRPr="002951CE">
        <w:rPr>
          <w:sz w:val="22"/>
          <w:szCs w:val="22"/>
        </w:rPr>
        <w:t xml:space="preserve">Nawierzchnia – konstrukcja składająca się z jednej lub kilku warstw służących do przejmowania i rozkładania obciążeń od ruchu pojazdów na podłoże. </w:t>
      </w:r>
    </w:p>
    <w:p w14:paraId="10672E50" w14:textId="77777777" w:rsidR="000C4D36" w:rsidRPr="002951CE" w:rsidRDefault="000C4D36" w:rsidP="000C4D36">
      <w:pPr>
        <w:ind w:left="2" w:right="400"/>
        <w:rPr>
          <w:sz w:val="22"/>
          <w:szCs w:val="22"/>
        </w:rPr>
      </w:pPr>
      <w:r w:rsidRPr="002951CE">
        <w:rPr>
          <w:b/>
          <w:sz w:val="22"/>
          <w:szCs w:val="22"/>
        </w:rPr>
        <w:t xml:space="preserve">1.4.2. </w:t>
      </w:r>
      <w:r w:rsidRPr="002951CE">
        <w:rPr>
          <w:sz w:val="22"/>
          <w:szCs w:val="22"/>
        </w:rPr>
        <w:t xml:space="preserve">Warstwa ścieralna – górna warstwa nawierzchni będąca w bezpośrednim kontakcie z kołami pojazdów. </w:t>
      </w:r>
    </w:p>
    <w:p w14:paraId="61686E41" w14:textId="77777777" w:rsidR="000C4D36" w:rsidRPr="002951CE" w:rsidRDefault="000C4D36" w:rsidP="000C4D36">
      <w:pPr>
        <w:spacing w:after="75"/>
        <w:ind w:left="2" w:right="400"/>
        <w:rPr>
          <w:sz w:val="22"/>
          <w:szCs w:val="22"/>
        </w:rPr>
      </w:pPr>
      <w:r w:rsidRPr="002951CE">
        <w:rPr>
          <w:b/>
          <w:sz w:val="22"/>
          <w:szCs w:val="22"/>
        </w:rPr>
        <w:t xml:space="preserve">1.4.3. </w:t>
      </w:r>
      <w:r w:rsidRPr="002951CE">
        <w:rPr>
          <w:sz w:val="22"/>
          <w:szCs w:val="22"/>
        </w:rPr>
        <w:t xml:space="preserve">Mieszanka mineralno-asfaltowa – mieszanka kruszyw i lepiszcza asfaltowego. </w:t>
      </w:r>
    </w:p>
    <w:p w14:paraId="7E5AA07B" w14:textId="77777777" w:rsidR="000C4D36" w:rsidRPr="002951CE" w:rsidRDefault="000C4D36" w:rsidP="000C4D36">
      <w:pPr>
        <w:spacing w:after="75"/>
        <w:ind w:left="2" w:right="400"/>
        <w:rPr>
          <w:sz w:val="22"/>
          <w:szCs w:val="22"/>
        </w:rPr>
      </w:pPr>
      <w:r w:rsidRPr="002951CE">
        <w:rPr>
          <w:b/>
          <w:sz w:val="22"/>
          <w:szCs w:val="22"/>
        </w:rPr>
        <w:t xml:space="preserve">1.4.4. </w:t>
      </w:r>
      <w:r w:rsidRPr="002951CE">
        <w:rPr>
          <w:sz w:val="22"/>
          <w:szCs w:val="22"/>
        </w:rPr>
        <w:t xml:space="preserve">Wymiar mieszanki mineralno-asfaltowej – określenie mieszanki mineralno-asfaltowej, wyróżniające tę mieszankę ze zbioru mieszanek tego samego typu ze względu na największy wymiar kruszywa, np. wymiar 8 lub 11. </w:t>
      </w:r>
    </w:p>
    <w:p w14:paraId="75CB8BF6" w14:textId="77777777" w:rsidR="000C4D36" w:rsidRPr="002951CE" w:rsidRDefault="000C4D36" w:rsidP="000C4D36">
      <w:pPr>
        <w:ind w:left="2" w:right="400"/>
        <w:rPr>
          <w:sz w:val="22"/>
          <w:szCs w:val="22"/>
        </w:rPr>
      </w:pPr>
      <w:r w:rsidRPr="002951CE">
        <w:rPr>
          <w:b/>
          <w:sz w:val="22"/>
          <w:szCs w:val="22"/>
        </w:rPr>
        <w:t xml:space="preserve">1.4.5. </w:t>
      </w:r>
      <w:r w:rsidRPr="002951CE">
        <w:rPr>
          <w:sz w:val="22"/>
          <w:szCs w:val="22"/>
        </w:rPr>
        <w:t xml:space="preserve">Środek adhezyjny - substancja powierzchniowo czynna, która poprawia adhezję asfaltu do materiałów mineralnych oraz zwiększa odporność błonki asfaltu na powierzchni kruszywa na odmywanie wodą; może być dodawany do asfaltu lub  do kruszywa. </w:t>
      </w:r>
    </w:p>
    <w:p w14:paraId="1CC5512F" w14:textId="77777777" w:rsidR="000C4D36" w:rsidRPr="002951CE" w:rsidRDefault="000C4D36" w:rsidP="000C4D36">
      <w:pPr>
        <w:spacing w:after="78"/>
        <w:ind w:left="2" w:right="400"/>
        <w:rPr>
          <w:sz w:val="22"/>
          <w:szCs w:val="22"/>
        </w:rPr>
      </w:pPr>
      <w:r w:rsidRPr="002951CE">
        <w:rPr>
          <w:b/>
          <w:sz w:val="22"/>
          <w:szCs w:val="22"/>
        </w:rPr>
        <w:t xml:space="preserve">1.4.6. </w:t>
      </w:r>
      <w:r w:rsidRPr="002951CE">
        <w:rPr>
          <w:sz w:val="22"/>
          <w:szCs w:val="22"/>
        </w:rPr>
        <w:t xml:space="preserve">Asfalt PMB - </w:t>
      </w:r>
      <w:proofErr w:type="spellStart"/>
      <w:r w:rsidRPr="002951CE">
        <w:rPr>
          <w:sz w:val="22"/>
          <w:szCs w:val="22"/>
        </w:rPr>
        <w:t>polimeroasfalt</w:t>
      </w:r>
      <w:proofErr w:type="spellEnd"/>
      <w:r w:rsidRPr="002951CE">
        <w:rPr>
          <w:sz w:val="22"/>
          <w:szCs w:val="22"/>
        </w:rPr>
        <w:t xml:space="preserve"> wg PN-EN 14023 „Asfalty i lepiszcza asfaltowe – Zasady specyfikacji asfaltów modyfikowanych polimerami”. </w:t>
      </w:r>
    </w:p>
    <w:p w14:paraId="58C83271" w14:textId="77777777" w:rsidR="000C4D36" w:rsidRPr="002951CE" w:rsidRDefault="000C4D36" w:rsidP="000C4D36">
      <w:pPr>
        <w:spacing w:after="142"/>
        <w:ind w:left="2" w:right="400"/>
        <w:rPr>
          <w:sz w:val="22"/>
          <w:szCs w:val="22"/>
        </w:rPr>
      </w:pPr>
      <w:r w:rsidRPr="002951CE">
        <w:rPr>
          <w:b/>
          <w:sz w:val="22"/>
          <w:szCs w:val="22"/>
        </w:rPr>
        <w:t xml:space="preserve">1.4.7. </w:t>
      </w:r>
      <w:r w:rsidRPr="002951CE">
        <w:rPr>
          <w:sz w:val="22"/>
          <w:szCs w:val="22"/>
        </w:rPr>
        <w:t xml:space="preserve">Pozostałe określenia podstawowe są zgodne z odpowiednimi polskimi normami i definicjami podanymi w ST D-M-00.00.00 „Wymagania ogólne” pkt 1.4. </w:t>
      </w:r>
    </w:p>
    <w:p w14:paraId="13440600" w14:textId="77777777" w:rsidR="000C4D36" w:rsidRPr="002951CE" w:rsidRDefault="000C4D36" w:rsidP="000C4D36">
      <w:pPr>
        <w:pStyle w:val="Nagwek3"/>
        <w:numPr>
          <w:ilvl w:val="0"/>
          <w:numId w:val="0"/>
        </w:numPr>
        <w:ind w:left="720" w:right="289" w:hanging="720"/>
      </w:pPr>
      <w:r w:rsidRPr="002951CE">
        <w:t>1.5. Ogólne wymagania dotycz</w:t>
      </w:r>
      <w:r w:rsidRPr="002951CE">
        <w:rPr>
          <w:rFonts w:cs="Times New Roman"/>
        </w:rPr>
        <w:t>ą</w:t>
      </w:r>
      <w:r w:rsidRPr="002951CE">
        <w:t xml:space="preserve">ce robót </w:t>
      </w:r>
    </w:p>
    <w:p w14:paraId="33A6E586" w14:textId="77777777" w:rsidR="000C4D36" w:rsidRPr="002951CE" w:rsidRDefault="000C4D36" w:rsidP="000C4D36">
      <w:pPr>
        <w:ind w:left="2" w:right="400"/>
        <w:rPr>
          <w:sz w:val="22"/>
          <w:szCs w:val="22"/>
        </w:rPr>
      </w:pPr>
      <w:r w:rsidRPr="002951CE">
        <w:rPr>
          <w:sz w:val="22"/>
          <w:szCs w:val="22"/>
        </w:rPr>
        <w:t xml:space="preserve"> Ogólne wymagania dotyczące robót podano w ST D-M-00.00.00 „Wymagania ogólne” pkt 1.5. </w:t>
      </w:r>
    </w:p>
    <w:p w14:paraId="24C01003" w14:textId="77777777" w:rsidR="000C4D36" w:rsidRPr="002951CE" w:rsidRDefault="000C4D36" w:rsidP="000C4D36">
      <w:pPr>
        <w:tabs>
          <w:tab w:val="center" w:pos="4714"/>
        </w:tabs>
        <w:ind w:left="-8"/>
        <w:jc w:val="left"/>
        <w:rPr>
          <w:sz w:val="22"/>
          <w:szCs w:val="22"/>
        </w:rPr>
      </w:pPr>
      <w:r w:rsidRPr="002951CE">
        <w:rPr>
          <w:sz w:val="22"/>
          <w:szCs w:val="22"/>
        </w:rPr>
        <w:t xml:space="preserve"> </w:t>
      </w:r>
      <w:r w:rsidRPr="002951CE">
        <w:rPr>
          <w:sz w:val="22"/>
          <w:szCs w:val="22"/>
        </w:rPr>
        <w:tab/>
        <w:t xml:space="preserve">Wykonawca jest odpowiedzialny za jakość wykonanych robót, oraz za ich zgodność z </w:t>
      </w:r>
    </w:p>
    <w:p w14:paraId="7732FDC1" w14:textId="77777777" w:rsidR="000C4D36" w:rsidRPr="002951CE" w:rsidRDefault="000C4D36" w:rsidP="000C4D36">
      <w:pPr>
        <w:ind w:left="2" w:right="400"/>
        <w:rPr>
          <w:sz w:val="22"/>
          <w:szCs w:val="22"/>
        </w:rPr>
      </w:pPr>
      <w:r w:rsidRPr="002951CE">
        <w:rPr>
          <w:sz w:val="22"/>
          <w:szCs w:val="22"/>
        </w:rPr>
        <w:t xml:space="preserve">Rysunkami oraz poleceniami Inżyniera </w:t>
      </w:r>
    </w:p>
    <w:p w14:paraId="7A3DDDEE" w14:textId="77777777" w:rsidR="000C4D36" w:rsidRPr="002951CE" w:rsidRDefault="000C4D36" w:rsidP="000C4D36">
      <w:pPr>
        <w:spacing w:line="259" w:lineRule="auto"/>
        <w:jc w:val="left"/>
        <w:rPr>
          <w:sz w:val="22"/>
          <w:szCs w:val="22"/>
        </w:rPr>
      </w:pPr>
      <w:r w:rsidRPr="002951CE">
        <w:rPr>
          <w:sz w:val="22"/>
          <w:szCs w:val="22"/>
        </w:rPr>
        <w:t xml:space="preserve"> </w:t>
      </w:r>
    </w:p>
    <w:p w14:paraId="3277E760" w14:textId="77777777" w:rsidR="000C4D36" w:rsidRPr="002951CE" w:rsidRDefault="000C4D36" w:rsidP="000C4D36">
      <w:pPr>
        <w:pStyle w:val="Nagwek2"/>
        <w:numPr>
          <w:ilvl w:val="0"/>
          <w:numId w:val="0"/>
        </w:numPr>
        <w:ind w:left="454" w:right="289" w:hanging="454"/>
      </w:pPr>
      <w:r w:rsidRPr="002951CE">
        <w:t xml:space="preserve">2. Materiały </w:t>
      </w:r>
    </w:p>
    <w:p w14:paraId="3CF427B7" w14:textId="77777777" w:rsidR="000C4D36" w:rsidRPr="002951CE" w:rsidRDefault="000C4D36" w:rsidP="000C4D36">
      <w:pPr>
        <w:pStyle w:val="Nagwek3"/>
        <w:numPr>
          <w:ilvl w:val="0"/>
          <w:numId w:val="0"/>
        </w:numPr>
        <w:ind w:left="720" w:right="289" w:hanging="720"/>
      </w:pPr>
      <w:r w:rsidRPr="002951CE">
        <w:t>2.1. Ogólne wymagania dotycz</w:t>
      </w:r>
      <w:r w:rsidRPr="002951CE">
        <w:rPr>
          <w:rFonts w:cs="Times New Roman"/>
        </w:rPr>
        <w:t>ą</w:t>
      </w:r>
      <w:r w:rsidRPr="002951CE">
        <w:t xml:space="preserve">ce materiałów </w:t>
      </w:r>
    </w:p>
    <w:p w14:paraId="7DA46926" w14:textId="77777777" w:rsidR="000C4D36" w:rsidRPr="002951CE" w:rsidRDefault="000C4D36" w:rsidP="000C4D36">
      <w:pPr>
        <w:spacing w:after="94"/>
        <w:ind w:left="-8" w:right="400" w:firstLine="341"/>
        <w:rPr>
          <w:sz w:val="22"/>
          <w:szCs w:val="22"/>
        </w:rPr>
      </w:pPr>
      <w:r w:rsidRPr="002951CE">
        <w:rPr>
          <w:sz w:val="22"/>
          <w:szCs w:val="22"/>
        </w:rPr>
        <w:t xml:space="preserve">Ogólne wymagania dotyczące materiałów, ich pozyskiwania i składowania, podano w ST D-M-00.00.00 „Wymagania ogólne” pkt 2. </w:t>
      </w:r>
    </w:p>
    <w:p w14:paraId="2762D68F" w14:textId="77777777" w:rsidR="000C4D36" w:rsidRPr="002951CE" w:rsidRDefault="000C4D36" w:rsidP="000C4D36">
      <w:pPr>
        <w:pStyle w:val="Nagwek3"/>
        <w:numPr>
          <w:ilvl w:val="0"/>
          <w:numId w:val="0"/>
        </w:numPr>
        <w:ind w:left="720" w:right="289" w:hanging="720"/>
      </w:pPr>
      <w:r w:rsidRPr="002951CE">
        <w:t xml:space="preserve">2.2. Asfalt </w:t>
      </w:r>
    </w:p>
    <w:p w14:paraId="15CDFA41" w14:textId="77777777" w:rsidR="000C4D36" w:rsidRPr="002951CE" w:rsidRDefault="000C4D36" w:rsidP="000C4D36">
      <w:pPr>
        <w:ind w:left="2" w:right="400"/>
        <w:rPr>
          <w:sz w:val="22"/>
          <w:szCs w:val="22"/>
        </w:rPr>
      </w:pPr>
      <w:r w:rsidRPr="002951CE">
        <w:rPr>
          <w:sz w:val="22"/>
          <w:szCs w:val="22"/>
        </w:rPr>
        <w:t xml:space="preserve"> </w:t>
      </w:r>
      <w:r w:rsidRPr="002951CE">
        <w:rPr>
          <w:sz w:val="22"/>
          <w:szCs w:val="22"/>
        </w:rPr>
        <w:tab/>
        <w:t xml:space="preserve">Należy zastosować asfalt drogowy spełniający wymagania określone w PN-EN-12591          Tablica 1.Wymagania dla asfaltu drogowego gatunku 50/70  </w:t>
      </w:r>
    </w:p>
    <w:tbl>
      <w:tblPr>
        <w:tblStyle w:val="TableGrid"/>
        <w:tblW w:w="7990" w:type="dxa"/>
        <w:tblInd w:w="540" w:type="dxa"/>
        <w:tblCellMar>
          <w:top w:w="50" w:type="dxa"/>
          <w:left w:w="70" w:type="dxa"/>
          <w:bottom w:w="70" w:type="dxa"/>
          <w:right w:w="14" w:type="dxa"/>
        </w:tblCellMar>
        <w:tblLook w:val="04A0" w:firstRow="1" w:lastRow="0" w:firstColumn="1" w:lastColumn="0" w:noHBand="0" w:noVBand="1"/>
      </w:tblPr>
      <w:tblGrid>
        <w:gridCol w:w="497"/>
        <w:gridCol w:w="4793"/>
        <w:gridCol w:w="1440"/>
        <w:gridCol w:w="1260"/>
      </w:tblGrid>
      <w:tr w:rsidR="000C4D36" w:rsidRPr="002951CE" w14:paraId="0525293E" w14:textId="77777777" w:rsidTr="00AA7BBF">
        <w:trPr>
          <w:trHeight w:val="382"/>
        </w:trPr>
        <w:tc>
          <w:tcPr>
            <w:tcW w:w="497" w:type="dxa"/>
            <w:vMerge w:val="restart"/>
            <w:tcBorders>
              <w:top w:val="single" w:sz="4" w:space="0" w:color="000000"/>
              <w:left w:val="single" w:sz="4" w:space="0" w:color="000000"/>
              <w:bottom w:val="double" w:sz="4" w:space="0" w:color="000000"/>
              <w:right w:val="single" w:sz="4" w:space="0" w:color="000000"/>
            </w:tcBorders>
            <w:vAlign w:val="center"/>
          </w:tcPr>
          <w:p w14:paraId="1A063BF9" w14:textId="77777777" w:rsidR="000C4D36" w:rsidRPr="002951CE" w:rsidRDefault="000C4D36" w:rsidP="00AA7BBF">
            <w:pPr>
              <w:spacing w:line="259" w:lineRule="auto"/>
              <w:ind w:left="26"/>
              <w:jc w:val="left"/>
            </w:pPr>
            <w:r w:rsidRPr="002951CE">
              <w:t xml:space="preserve">Lp. </w:t>
            </w:r>
          </w:p>
        </w:tc>
        <w:tc>
          <w:tcPr>
            <w:tcW w:w="4793" w:type="dxa"/>
            <w:vMerge w:val="restart"/>
            <w:tcBorders>
              <w:top w:val="single" w:sz="4" w:space="0" w:color="000000"/>
              <w:left w:val="single" w:sz="4" w:space="0" w:color="000000"/>
              <w:bottom w:val="double" w:sz="4" w:space="0" w:color="000000"/>
              <w:right w:val="single" w:sz="4" w:space="0" w:color="000000"/>
            </w:tcBorders>
            <w:vAlign w:val="center"/>
          </w:tcPr>
          <w:p w14:paraId="7C37874F" w14:textId="77777777" w:rsidR="000C4D36" w:rsidRPr="002951CE" w:rsidRDefault="000C4D36" w:rsidP="00AA7BBF">
            <w:pPr>
              <w:spacing w:line="259" w:lineRule="auto"/>
              <w:ind w:right="56"/>
              <w:jc w:val="center"/>
            </w:pPr>
            <w:r w:rsidRPr="002951CE">
              <w:t xml:space="preserve">Właściwości </w:t>
            </w:r>
          </w:p>
        </w:tc>
        <w:tc>
          <w:tcPr>
            <w:tcW w:w="1440" w:type="dxa"/>
            <w:vMerge w:val="restart"/>
            <w:tcBorders>
              <w:top w:val="single" w:sz="4" w:space="0" w:color="000000"/>
              <w:left w:val="single" w:sz="4" w:space="0" w:color="000000"/>
              <w:bottom w:val="double" w:sz="4" w:space="0" w:color="000000"/>
              <w:right w:val="single" w:sz="4" w:space="0" w:color="000000"/>
            </w:tcBorders>
            <w:vAlign w:val="center"/>
          </w:tcPr>
          <w:p w14:paraId="794EE951" w14:textId="77777777" w:rsidR="000C4D36" w:rsidRPr="002951CE" w:rsidRDefault="000C4D36" w:rsidP="00AA7BBF">
            <w:pPr>
              <w:spacing w:line="259" w:lineRule="auto"/>
              <w:ind w:left="24"/>
            </w:pPr>
            <w:r w:rsidRPr="002951CE">
              <w:t xml:space="preserve">Metoda badań </w:t>
            </w:r>
          </w:p>
        </w:tc>
        <w:tc>
          <w:tcPr>
            <w:tcW w:w="1260" w:type="dxa"/>
            <w:tcBorders>
              <w:top w:val="single" w:sz="4" w:space="0" w:color="000000"/>
              <w:left w:val="single" w:sz="4" w:space="0" w:color="000000"/>
              <w:bottom w:val="single" w:sz="4" w:space="0" w:color="000000"/>
              <w:right w:val="single" w:sz="4" w:space="0" w:color="000000"/>
            </w:tcBorders>
          </w:tcPr>
          <w:p w14:paraId="6359BFEF" w14:textId="77777777" w:rsidR="000C4D36" w:rsidRPr="002951CE" w:rsidRDefault="000C4D36" w:rsidP="00AA7BBF">
            <w:pPr>
              <w:spacing w:line="259" w:lineRule="auto"/>
              <w:ind w:left="29"/>
            </w:pPr>
            <w:r w:rsidRPr="002951CE">
              <w:t xml:space="preserve">Wymagania </w:t>
            </w:r>
          </w:p>
        </w:tc>
      </w:tr>
      <w:tr w:rsidR="000C4D36" w:rsidRPr="002951CE" w14:paraId="4B850AD9" w14:textId="77777777" w:rsidTr="00AA7BBF">
        <w:trPr>
          <w:trHeight w:val="394"/>
        </w:trPr>
        <w:tc>
          <w:tcPr>
            <w:tcW w:w="0" w:type="auto"/>
            <w:vMerge/>
            <w:tcBorders>
              <w:top w:val="nil"/>
              <w:left w:val="single" w:sz="4" w:space="0" w:color="000000"/>
              <w:bottom w:val="double" w:sz="4" w:space="0" w:color="000000"/>
              <w:right w:val="single" w:sz="4" w:space="0" w:color="000000"/>
            </w:tcBorders>
          </w:tcPr>
          <w:p w14:paraId="7DABD4D6" w14:textId="77777777" w:rsidR="000C4D36" w:rsidRPr="002951CE" w:rsidRDefault="000C4D36" w:rsidP="00AA7BBF">
            <w:pPr>
              <w:spacing w:after="160" w:line="259" w:lineRule="auto"/>
              <w:jc w:val="left"/>
            </w:pPr>
          </w:p>
        </w:tc>
        <w:tc>
          <w:tcPr>
            <w:tcW w:w="0" w:type="auto"/>
            <w:vMerge/>
            <w:tcBorders>
              <w:top w:val="nil"/>
              <w:left w:val="single" w:sz="4" w:space="0" w:color="000000"/>
              <w:bottom w:val="double" w:sz="4" w:space="0" w:color="000000"/>
              <w:right w:val="single" w:sz="4" w:space="0" w:color="000000"/>
            </w:tcBorders>
          </w:tcPr>
          <w:p w14:paraId="4411011D" w14:textId="77777777" w:rsidR="000C4D36" w:rsidRPr="002951CE" w:rsidRDefault="000C4D36" w:rsidP="00AA7BBF">
            <w:pPr>
              <w:spacing w:after="160" w:line="259" w:lineRule="auto"/>
              <w:jc w:val="left"/>
            </w:pPr>
          </w:p>
        </w:tc>
        <w:tc>
          <w:tcPr>
            <w:tcW w:w="0" w:type="auto"/>
            <w:vMerge/>
            <w:tcBorders>
              <w:top w:val="nil"/>
              <w:left w:val="single" w:sz="4" w:space="0" w:color="000000"/>
              <w:bottom w:val="double" w:sz="4" w:space="0" w:color="000000"/>
              <w:right w:val="single" w:sz="4" w:space="0" w:color="000000"/>
            </w:tcBorders>
          </w:tcPr>
          <w:p w14:paraId="5B649A9D" w14:textId="77777777" w:rsidR="000C4D36" w:rsidRPr="002951CE" w:rsidRDefault="000C4D36" w:rsidP="00AA7BBF">
            <w:pPr>
              <w:spacing w:after="160" w:line="259" w:lineRule="auto"/>
              <w:jc w:val="left"/>
            </w:pPr>
          </w:p>
        </w:tc>
        <w:tc>
          <w:tcPr>
            <w:tcW w:w="1260" w:type="dxa"/>
            <w:tcBorders>
              <w:top w:val="single" w:sz="4" w:space="0" w:color="000000"/>
              <w:left w:val="single" w:sz="4" w:space="0" w:color="000000"/>
              <w:bottom w:val="double" w:sz="4" w:space="0" w:color="000000"/>
              <w:right w:val="single" w:sz="4" w:space="0" w:color="000000"/>
            </w:tcBorders>
          </w:tcPr>
          <w:p w14:paraId="3D8C5426" w14:textId="77777777" w:rsidR="000C4D36" w:rsidRPr="002951CE" w:rsidRDefault="000C4D36" w:rsidP="00AA7BBF">
            <w:pPr>
              <w:spacing w:line="259" w:lineRule="auto"/>
              <w:ind w:right="53"/>
              <w:jc w:val="center"/>
            </w:pPr>
            <w:r w:rsidRPr="002951CE">
              <w:t xml:space="preserve">50/70 </w:t>
            </w:r>
          </w:p>
        </w:tc>
      </w:tr>
      <w:tr w:rsidR="000C4D36" w:rsidRPr="002951CE" w14:paraId="6C9DE2BE" w14:textId="77777777" w:rsidTr="00AA7BBF">
        <w:trPr>
          <w:trHeight w:val="454"/>
        </w:trPr>
        <w:tc>
          <w:tcPr>
            <w:tcW w:w="497" w:type="dxa"/>
            <w:tcBorders>
              <w:top w:val="double" w:sz="4" w:space="0" w:color="000000"/>
              <w:left w:val="single" w:sz="4" w:space="0" w:color="000000"/>
              <w:bottom w:val="single" w:sz="4" w:space="0" w:color="000000"/>
              <w:right w:val="single" w:sz="4" w:space="0" w:color="000000"/>
            </w:tcBorders>
            <w:vAlign w:val="center"/>
          </w:tcPr>
          <w:p w14:paraId="49FE06E4" w14:textId="77777777" w:rsidR="000C4D36" w:rsidRPr="002951CE" w:rsidRDefault="000C4D36" w:rsidP="00AA7BBF">
            <w:pPr>
              <w:spacing w:line="259" w:lineRule="auto"/>
              <w:ind w:right="58"/>
              <w:jc w:val="center"/>
            </w:pPr>
            <w:r w:rsidRPr="002951CE">
              <w:t xml:space="preserve">1 </w:t>
            </w:r>
          </w:p>
        </w:tc>
        <w:tc>
          <w:tcPr>
            <w:tcW w:w="4793" w:type="dxa"/>
            <w:tcBorders>
              <w:top w:val="double" w:sz="4" w:space="0" w:color="000000"/>
              <w:left w:val="single" w:sz="4" w:space="0" w:color="000000"/>
              <w:bottom w:val="single" w:sz="4" w:space="0" w:color="000000"/>
              <w:right w:val="single" w:sz="4" w:space="0" w:color="000000"/>
            </w:tcBorders>
            <w:vAlign w:val="center"/>
          </w:tcPr>
          <w:p w14:paraId="315B2D6C" w14:textId="77777777" w:rsidR="000C4D36" w:rsidRPr="002951CE" w:rsidRDefault="000C4D36" w:rsidP="00AA7BBF">
            <w:pPr>
              <w:spacing w:line="259" w:lineRule="auto"/>
              <w:jc w:val="left"/>
            </w:pPr>
            <w:r w:rsidRPr="002951CE">
              <w:t>Penetracja w 25</w:t>
            </w:r>
            <w:r w:rsidRPr="002951CE">
              <w:rPr>
                <w:vertAlign w:val="superscript"/>
              </w:rPr>
              <w:t>o</w:t>
            </w:r>
            <w:r w:rsidRPr="002951CE">
              <w:t xml:space="preserve">C, 0,1 mm </w:t>
            </w:r>
          </w:p>
        </w:tc>
        <w:tc>
          <w:tcPr>
            <w:tcW w:w="1440" w:type="dxa"/>
            <w:tcBorders>
              <w:top w:val="double" w:sz="4" w:space="0" w:color="000000"/>
              <w:left w:val="single" w:sz="4" w:space="0" w:color="000000"/>
              <w:bottom w:val="single" w:sz="4" w:space="0" w:color="000000"/>
              <w:right w:val="single" w:sz="4" w:space="0" w:color="000000"/>
            </w:tcBorders>
            <w:vAlign w:val="center"/>
          </w:tcPr>
          <w:p w14:paraId="11EA64D9" w14:textId="77777777" w:rsidR="000C4D36" w:rsidRPr="002951CE" w:rsidRDefault="000C4D36" w:rsidP="00AA7BBF">
            <w:pPr>
              <w:spacing w:line="259" w:lineRule="auto"/>
              <w:ind w:left="79"/>
              <w:jc w:val="left"/>
            </w:pPr>
            <w:r w:rsidRPr="002951CE">
              <w:t xml:space="preserve">PN-EN 1426 </w:t>
            </w:r>
          </w:p>
        </w:tc>
        <w:tc>
          <w:tcPr>
            <w:tcW w:w="1260" w:type="dxa"/>
            <w:tcBorders>
              <w:top w:val="double" w:sz="4" w:space="0" w:color="000000"/>
              <w:left w:val="single" w:sz="4" w:space="0" w:color="000000"/>
              <w:bottom w:val="single" w:sz="4" w:space="0" w:color="000000"/>
              <w:right w:val="single" w:sz="4" w:space="0" w:color="000000"/>
            </w:tcBorders>
            <w:vAlign w:val="center"/>
          </w:tcPr>
          <w:p w14:paraId="682B9FC9" w14:textId="77777777" w:rsidR="000C4D36" w:rsidRPr="002951CE" w:rsidRDefault="000C4D36" w:rsidP="00AA7BBF">
            <w:pPr>
              <w:spacing w:line="259" w:lineRule="auto"/>
              <w:ind w:right="53"/>
              <w:jc w:val="center"/>
            </w:pPr>
            <w:r w:rsidRPr="002951CE">
              <w:t xml:space="preserve">50 – 70 </w:t>
            </w:r>
          </w:p>
        </w:tc>
      </w:tr>
      <w:tr w:rsidR="000C4D36" w:rsidRPr="002951CE" w14:paraId="198A44C1" w14:textId="77777777" w:rsidTr="00AA7BBF">
        <w:trPr>
          <w:trHeight w:val="382"/>
        </w:trPr>
        <w:tc>
          <w:tcPr>
            <w:tcW w:w="497" w:type="dxa"/>
            <w:tcBorders>
              <w:top w:val="single" w:sz="4" w:space="0" w:color="000000"/>
              <w:left w:val="single" w:sz="4" w:space="0" w:color="000000"/>
              <w:bottom w:val="single" w:sz="4" w:space="0" w:color="000000"/>
              <w:right w:val="single" w:sz="4" w:space="0" w:color="000000"/>
            </w:tcBorders>
          </w:tcPr>
          <w:p w14:paraId="0010957A" w14:textId="77777777" w:rsidR="000C4D36" w:rsidRPr="002951CE" w:rsidRDefault="000C4D36" w:rsidP="00AA7BBF">
            <w:pPr>
              <w:spacing w:line="259" w:lineRule="auto"/>
              <w:ind w:right="58"/>
              <w:jc w:val="center"/>
            </w:pPr>
            <w:r w:rsidRPr="002951CE">
              <w:lastRenderedPageBreak/>
              <w:t xml:space="preserve">2 </w:t>
            </w:r>
          </w:p>
        </w:tc>
        <w:tc>
          <w:tcPr>
            <w:tcW w:w="4793" w:type="dxa"/>
            <w:tcBorders>
              <w:top w:val="single" w:sz="4" w:space="0" w:color="000000"/>
              <w:left w:val="single" w:sz="4" w:space="0" w:color="000000"/>
              <w:bottom w:val="single" w:sz="4" w:space="0" w:color="000000"/>
              <w:right w:val="single" w:sz="4" w:space="0" w:color="000000"/>
            </w:tcBorders>
          </w:tcPr>
          <w:p w14:paraId="174325F1" w14:textId="77777777" w:rsidR="000C4D36" w:rsidRPr="002951CE" w:rsidRDefault="000C4D36" w:rsidP="00AA7BBF">
            <w:pPr>
              <w:spacing w:line="259" w:lineRule="auto"/>
              <w:jc w:val="left"/>
            </w:pPr>
            <w:r w:rsidRPr="002951CE">
              <w:t xml:space="preserve">Temperatura mięknienia, </w:t>
            </w:r>
            <w:proofErr w:type="spellStart"/>
            <w:r w:rsidRPr="002951CE">
              <w:rPr>
                <w:vertAlign w:val="superscript"/>
              </w:rPr>
              <w:t>o</w:t>
            </w:r>
            <w:r w:rsidRPr="002951CE">
              <w:t>C</w:t>
            </w:r>
            <w:proofErr w:type="spellEnd"/>
            <w:r w:rsidRPr="002951CE">
              <w:t xml:space="preserve"> </w:t>
            </w:r>
          </w:p>
        </w:tc>
        <w:tc>
          <w:tcPr>
            <w:tcW w:w="1440" w:type="dxa"/>
            <w:tcBorders>
              <w:top w:val="single" w:sz="4" w:space="0" w:color="000000"/>
              <w:left w:val="single" w:sz="4" w:space="0" w:color="000000"/>
              <w:bottom w:val="single" w:sz="4" w:space="0" w:color="000000"/>
              <w:right w:val="single" w:sz="4" w:space="0" w:color="000000"/>
            </w:tcBorders>
          </w:tcPr>
          <w:p w14:paraId="06134002" w14:textId="77777777" w:rsidR="000C4D36" w:rsidRPr="002951CE" w:rsidRDefault="000C4D36" w:rsidP="00AA7BBF">
            <w:pPr>
              <w:spacing w:line="259" w:lineRule="auto"/>
              <w:ind w:left="79"/>
              <w:jc w:val="left"/>
            </w:pPr>
            <w:r w:rsidRPr="002951CE">
              <w:t xml:space="preserve">PN-EN 1427 </w:t>
            </w:r>
          </w:p>
        </w:tc>
        <w:tc>
          <w:tcPr>
            <w:tcW w:w="1260" w:type="dxa"/>
            <w:tcBorders>
              <w:top w:val="single" w:sz="4" w:space="0" w:color="000000"/>
              <w:left w:val="single" w:sz="4" w:space="0" w:color="000000"/>
              <w:bottom w:val="single" w:sz="4" w:space="0" w:color="000000"/>
              <w:right w:val="single" w:sz="4" w:space="0" w:color="000000"/>
            </w:tcBorders>
          </w:tcPr>
          <w:p w14:paraId="2B8B495D" w14:textId="77777777" w:rsidR="000C4D36" w:rsidRPr="002951CE" w:rsidRDefault="000C4D36" w:rsidP="00AA7BBF">
            <w:pPr>
              <w:spacing w:line="259" w:lineRule="auto"/>
              <w:ind w:right="53"/>
              <w:jc w:val="center"/>
            </w:pPr>
            <w:r w:rsidRPr="002951CE">
              <w:t xml:space="preserve">46 – 54 </w:t>
            </w:r>
          </w:p>
        </w:tc>
      </w:tr>
      <w:tr w:rsidR="000C4D36" w:rsidRPr="002951CE" w14:paraId="609B1A5D" w14:textId="77777777" w:rsidTr="00AA7BBF">
        <w:trPr>
          <w:trHeight w:val="384"/>
        </w:trPr>
        <w:tc>
          <w:tcPr>
            <w:tcW w:w="497" w:type="dxa"/>
            <w:tcBorders>
              <w:top w:val="single" w:sz="4" w:space="0" w:color="000000"/>
              <w:left w:val="single" w:sz="4" w:space="0" w:color="000000"/>
              <w:bottom w:val="single" w:sz="4" w:space="0" w:color="000000"/>
              <w:right w:val="single" w:sz="4" w:space="0" w:color="000000"/>
            </w:tcBorders>
          </w:tcPr>
          <w:p w14:paraId="687C6AD1" w14:textId="77777777" w:rsidR="000C4D36" w:rsidRPr="002951CE" w:rsidRDefault="000C4D36" w:rsidP="00AA7BBF">
            <w:pPr>
              <w:spacing w:line="259" w:lineRule="auto"/>
              <w:ind w:right="58"/>
              <w:jc w:val="center"/>
            </w:pPr>
            <w:r w:rsidRPr="002951CE">
              <w:t xml:space="preserve">3 </w:t>
            </w:r>
          </w:p>
        </w:tc>
        <w:tc>
          <w:tcPr>
            <w:tcW w:w="4793" w:type="dxa"/>
            <w:tcBorders>
              <w:top w:val="single" w:sz="4" w:space="0" w:color="000000"/>
              <w:left w:val="single" w:sz="4" w:space="0" w:color="000000"/>
              <w:bottom w:val="single" w:sz="4" w:space="0" w:color="000000"/>
              <w:right w:val="single" w:sz="4" w:space="0" w:color="000000"/>
            </w:tcBorders>
          </w:tcPr>
          <w:p w14:paraId="081AB171" w14:textId="77777777" w:rsidR="000C4D36" w:rsidRPr="002951CE" w:rsidRDefault="000C4D36" w:rsidP="00AA7BBF">
            <w:pPr>
              <w:spacing w:line="259" w:lineRule="auto"/>
              <w:jc w:val="left"/>
            </w:pPr>
            <w:r w:rsidRPr="002951CE">
              <w:t xml:space="preserve">Temperatura zapłonu, nie mniej niż, </w:t>
            </w:r>
            <w:proofErr w:type="spellStart"/>
            <w:r w:rsidRPr="002951CE">
              <w:rPr>
                <w:vertAlign w:val="superscript"/>
              </w:rPr>
              <w:t>o</w:t>
            </w:r>
            <w:r w:rsidRPr="002951CE">
              <w:t>C</w:t>
            </w:r>
            <w:proofErr w:type="spellEnd"/>
            <w:r w:rsidRPr="002951CE">
              <w:t xml:space="preserve"> </w:t>
            </w:r>
          </w:p>
        </w:tc>
        <w:tc>
          <w:tcPr>
            <w:tcW w:w="1440" w:type="dxa"/>
            <w:tcBorders>
              <w:top w:val="single" w:sz="4" w:space="0" w:color="000000"/>
              <w:left w:val="single" w:sz="4" w:space="0" w:color="000000"/>
              <w:bottom w:val="single" w:sz="4" w:space="0" w:color="000000"/>
              <w:right w:val="single" w:sz="4" w:space="0" w:color="000000"/>
            </w:tcBorders>
          </w:tcPr>
          <w:p w14:paraId="0315E38B" w14:textId="77777777" w:rsidR="000C4D36" w:rsidRPr="002951CE" w:rsidRDefault="000C4D36" w:rsidP="00AA7BBF">
            <w:pPr>
              <w:spacing w:line="259" w:lineRule="auto"/>
              <w:ind w:left="79"/>
              <w:jc w:val="left"/>
            </w:pPr>
            <w:r w:rsidRPr="002951CE">
              <w:t xml:space="preserve">PN-EN 2592 </w:t>
            </w:r>
          </w:p>
        </w:tc>
        <w:tc>
          <w:tcPr>
            <w:tcW w:w="1260" w:type="dxa"/>
            <w:tcBorders>
              <w:top w:val="single" w:sz="4" w:space="0" w:color="000000"/>
              <w:left w:val="single" w:sz="4" w:space="0" w:color="000000"/>
              <w:bottom w:val="single" w:sz="4" w:space="0" w:color="000000"/>
              <w:right w:val="single" w:sz="4" w:space="0" w:color="000000"/>
            </w:tcBorders>
          </w:tcPr>
          <w:p w14:paraId="79C6F467" w14:textId="77777777" w:rsidR="000C4D36" w:rsidRPr="002951CE" w:rsidRDefault="000C4D36" w:rsidP="00AA7BBF">
            <w:pPr>
              <w:spacing w:line="259" w:lineRule="auto"/>
              <w:ind w:right="58"/>
              <w:jc w:val="center"/>
            </w:pPr>
            <w:r w:rsidRPr="002951CE">
              <w:t xml:space="preserve">230 </w:t>
            </w:r>
          </w:p>
        </w:tc>
      </w:tr>
      <w:tr w:rsidR="000C4D36" w:rsidRPr="002951CE" w14:paraId="4B3DAF11" w14:textId="77777777" w:rsidTr="00AA7BBF">
        <w:trPr>
          <w:trHeight w:val="636"/>
        </w:trPr>
        <w:tc>
          <w:tcPr>
            <w:tcW w:w="497" w:type="dxa"/>
            <w:tcBorders>
              <w:top w:val="single" w:sz="4" w:space="0" w:color="000000"/>
              <w:left w:val="single" w:sz="4" w:space="0" w:color="000000"/>
              <w:bottom w:val="single" w:sz="4" w:space="0" w:color="000000"/>
              <w:right w:val="single" w:sz="4" w:space="0" w:color="000000"/>
            </w:tcBorders>
          </w:tcPr>
          <w:p w14:paraId="394F57CC" w14:textId="77777777" w:rsidR="000C4D36" w:rsidRPr="002951CE" w:rsidRDefault="000C4D36" w:rsidP="00AA7BBF">
            <w:pPr>
              <w:spacing w:line="259" w:lineRule="auto"/>
              <w:ind w:right="58"/>
              <w:jc w:val="center"/>
            </w:pPr>
            <w:r w:rsidRPr="002951CE">
              <w:t xml:space="preserve">4 </w:t>
            </w:r>
          </w:p>
        </w:tc>
        <w:tc>
          <w:tcPr>
            <w:tcW w:w="4793" w:type="dxa"/>
            <w:tcBorders>
              <w:top w:val="single" w:sz="4" w:space="0" w:color="000000"/>
              <w:left w:val="single" w:sz="4" w:space="0" w:color="000000"/>
              <w:bottom w:val="single" w:sz="4" w:space="0" w:color="000000"/>
              <w:right w:val="single" w:sz="4" w:space="0" w:color="000000"/>
            </w:tcBorders>
          </w:tcPr>
          <w:p w14:paraId="33E80A2C" w14:textId="77777777" w:rsidR="000C4D36" w:rsidRPr="002951CE" w:rsidRDefault="000C4D36" w:rsidP="00AA7BBF">
            <w:pPr>
              <w:spacing w:line="259" w:lineRule="auto"/>
            </w:pPr>
            <w:r w:rsidRPr="002951CE">
              <w:t xml:space="preserve">Zawartość składników rozpuszczalnych, nie mniej niż, % m/m </w:t>
            </w:r>
          </w:p>
        </w:tc>
        <w:tc>
          <w:tcPr>
            <w:tcW w:w="1440" w:type="dxa"/>
            <w:tcBorders>
              <w:top w:val="single" w:sz="4" w:space="0" w:color="000000"/>
              <w:left w:val="single" w:sz="4" w:space="0" w:color="000000"/>
              <w:bottom w:val="single" w:sz="4" w:space="0" w:color="000000"/>
              <w:right w:val="single" w:sz="4" w:space="0" w:color="000000"/>
            </w:tcBorders>
            <w:vAlign w:val="center"/>
          </w:tcPr>
          <w:p w14:paraId="67DB0463" w14:textId="77777777" w:rsidR="000C4D36" w:rsidRPr="002951CE" w:rsidRDefault="000C4D36" w:rsidP="00AA7BBF">
            <w:pPr>
              <w:spacing w:line="259" w:lineRule="auto"/>
              <w:ind w:left="24"/>
            </w:pPr>
            <w:r w:rsidRPr="002951CE">
              <w:t xml:space="preserve">PN-EN 12592 </w:t>
            </w:r>
          </w:p>
        </w:tc>
        <w:tc>
          <w:tcPr>
            <w:tcW w:w="1260" w:type="dxa"/>
            <w:tcBorders>
              <w:top w:val="single" w:sz="4" w:space="0" w:color="000000"/>
              <w:left w:val="single" w:sz="4" w:space="0" w:color="000000"/>
              <w:bottom w:val="single" w:sz="4" w:space="0" w:color="000000"/>
              <w:right w:val="single" w:sz="4" w:space="0" w:color="000000"/>
            </w:tcBorders>
            <w:vAlign w:val="bottom"/>
          </w:tcPr>
          <w:p w14:paraId="584431F7" w14:textId="77777777" w:rsidR="000C4D36" w:rsidRPr="002951CE" w:rsidRDefault="000C4D36" w:rsidP="00AA7BBF">
            <w:pPr>
              <w:spacing w:line="259" w:lineRule="auto"/>
              <w:ind w:right="58"/>
              <w:jc w:val="center"/>
            </w:pPr>
            <w:r w:rsidRPr="002951CE">
              <w:t xml:space="preserve">99 </w:t>
            </w:r>
          </w:p>
        </w:tc>
      </w:tr>
      <w:tr w:rsidR="000C4D36" w:rsidRPr="002951CE" w14:paraId="6E2659C5" w14:textId="77777777" w:rsidTr="00AA7BBF">
        <w:trPr>
          <w:trHeight w:val="636"/>
        </w:trPr>
        <w:tc>
          <w:tcPr>
            <w:tcW w:w="497" w:type="dxa"/>
            <w:tcBorders>
              <w:top w:val="single" w:sz="4" w:space="0" w:color="000000"/>
              <w:left w:val="single" w:sz="4" w:space="0" w:color="000000"/>
              <w:bottom w:val="single" w:sz="4" w:space="0" w:color="000000"/>
              <w:right w:val="single" w:sz="4" w:space="0" w:color="000000"/>
            </w:tcBorders>
          </w:tcPr>
          <w:p w14:paraId="1871ECF4" w14:textId="77777777" w:rsidR="000C4D36" w:rsidRPr="002951CE" w:rsidRDefault="000C4D36" w:rsidP="00AA7BBF">
            <w:pPr>
              <w:spacing w:line="259" w:lineRule="auto"/>
              <w:ind w:right="58"/>
              <w:jc w:val="center"/>
            </w:pPr>
            <w:r w:rsidRPr="002951CE">
              <w:t xml:space="preserve">5 </w:t>
            </w:r>
          </w:p>
        </w:tc>
        <w:tc>
          <w:tcPr>
            <w:tcW w:w="4793" w:type="dxa"/>
            <w:tcBorders>
              <w:top w:val="single" w:sz="4" w:space="0" w:color="000000"/>
              <w:left w:val="single" w:sz="4" w:space="0" w:color="000000"/>
              <w:bottom w:val="single" w:sz="4" w:space="0" w:color="000000"/>
              <w:right w:val="single" w:sz="4" w:space="0" w:color="000000"/>
            </w:tcBorders>
          </w:tcPr>
          <w:p w14:paraId="659C14F2" w14:textId="77777777" w:rsidR="000C4D36" w:rsidRPr="002951CE" w:rsidRDefault="000C4D36" w:rsidP="00AA7BBF">
            <w:pPr>
              <w:spacing w:line="259" w:lineRule="auto"/>
              <w:jc w:val="left"/>
            </w:pPr>
            <w:r w:rsidRPr="002951CE">
              <w:t xml:space="preserve">Zmiana masy po starzeniu, nie więcej niż, % m/m </w:t>
            </w:r>
          </w:p>
        </w:tc>
        <w:tc>
          <w:tcPr>
            <w:tcW w:w="1440" w:type="dxa"/>
            <w:tcBorders>
              <w:top w:val="single" w:sz="4" w:space="0" w:color="000000"/>
              <w:left w:val="single" w:sz="4" w:space="0" w:color="000000"/>
              <w:bottom w:val="single" w:sz="4" w:space="0" w:color="000000"/>
              <w:right w:val="single" w:sz="4" w:space="0" w:color="000000"/>
            </w:tcBorders>
          </w:tcPr>
          <w:p w14:paraId="2FDC6C9E" w14:textId="77777777" w:rsidR="000C4D36" w:rsidRPr="002951CE" w:rsidRDefault="000C4D36" w:rsidP="00AA7BBF">
            <w:pPr>
              <w:spacing w:line="259" w:lineRule="auto"/>
              <w:ind w:right="57"/>
              <w:jc w:val="center"/>
            </w:pPr>
            <w:r w:rsidRPr="002951CE">
              <w:t xml:space="preserve">PN-EN </w:t>
            </w:r>
          </w:p>
          <w:p w14:paraId="363FC809" w14:textId="77777777" w:rsidR="000C4D36" w:rsidRPr="002951CE" w:rsidRDefault="000C4D36" w:rsidP="00AA7BBF">
            <w:pPr>
              <w:spacing w:line="259" w:lineRule="auto"/>
              <w:ind w:right="58"/>
              <w:jc w:val="center"/>
            </w:pPr>
            <w:r w:rsidRPr="002951CE">
              <w:t xml:space="preserve">12607-1 </w:t>
            </w:r>
          </w:p>
        </w:tc>
        <w:tc>
          <w:tcPr>
            <w:tcW w:w="1260" w:type="dxa"/>
            <w:tcBorders>
              <w:top w:val="single" w:sz="4" w:space="0" w:color="000000"/>
              <w:left w:val="single" w:sz="4" w:space="0" w:color="000000"/>
              <w:bottom w:val="single" w:sz="4" w:space="0" w:color="000000"/>
              <w:right w:val="single" w:sz="4" w:space="0" w:color="000000"/>
            </w:tcBorders>
            <w:vAlign w:val="bottom"/>
          </w:tcPr>
          <w:p w14:paraId="47E9C48E" w14:textId="77777777" w:rsidR="000C4D36" w:rsidRPr="002951CE" w:rsidRDefault="000C4D36" w:rsidP="00AA7BBF">
            <w:pPr>
              <w:spacing w:line="259" w:lineRule="auto"/>
              <w:ind w:right="55"/>
              <w:jc w:val="center"/>
            </w:pPr>
            <w:r w:rsidRPr="002951CE">
              <w:t xml:space="preserve">0,5 </w:t>
            </w:r>
          </w:p>
        </w:tc>
      </w:tr>
      <w:tr w:rsidR="000C4D36" w:rsidRPr="002951CE" w14:paraId="21DBFF3B" w14:textId="77777777" w:rsidTr="00AA7BBF">
        <w:trPr>
          <w:trHeight w:val="384"/>
        </w:trPr>
        <w:tc>
          <w:tcPr>
            <w:tcW w:w="497" w:type="dxa"/>
            <w:tcBorders>
              <w:top w:val="single" w:sz="4" w:space="0" w:color="000000"/>
              <w:left w:val="single" w:sz="4" w:space="0" w:color="000000"/>
              <w:bottom w:val="single" w:sz="4" w:space="0" w:color="000000"/>
              <w:right w:val="single" w:sz="4" w:space="0" w:color="000000"/>
            </w:tcBorders>
          </w:tcPr>
          <w:p w14:paraId="504EC0C5" w14:textId="77777777" w:rsidR="000C4D36" w:rsidRPr="002951CE" w:rsidRDefault="000C4D36" w:rsidP="00AA7BBF">
            <w:pPr>
              <w:spacing w:line="259" w:lineRule="auto"/>
              <w:ind w:right="58"/>
              <w:jc w:val="center"/>
            </w:pPr>
            <w:r w:rsidRPr="002951CE">
              <w:t xml:space="preserve">6 </w:t>
            </w:r>
          </w:p>
        </w:tc>
        <w:tc>
          <w:tcPr>
            <w:tcW w:w="4793" w:type="dxa"/>
            <w:tcBorders>
              <w:top w:val="single" w:sz="4" w:space="0" w:color="000000"/>
              <w:left w:val="single" w:sz="4" w:space="0" w:color="000000"/>
              <w:bottom w:val="single" w:sz="4" w:space="0" w:color="000000"/>
              <w:right w:val="single" w:sz="4" w:space="0" w:color="000000"/>
            </w:tcBorders>
          </w:tcPr>
          <w:p w14:paraId="7846161C" w14:textId="77777777" w:rsidR="000C4D36" w:rsidRPr="002951CE" w:rsidRDefault="000C4D36" w:rsidP="00AA7BBF">
            <w:pPr>
              <w:spacing w:line="259" w:lineRule="auto"/>
              <w:jc w:val="left"/>
            </w:pPr>
            <w:r w:rsidRPr="002951CE">
              <w:t xml:space="preserve">Pozostała penetracja po starzeniu, nie mniej niż, % </w:t>
            </w:r>
          </w:p>
        </w:tc>
        <w:tc>
          <w:tcPr>
            <w:tcW w:w="1440" w:type="dxa"/>
            <w:tcBorders>
              <w:top w:val="single" w:sz="4" w:space="0" w:color="000000"/>
              <w:left w:val="single" w:sz="4" w:space="0" w:color="000000"/>
              <w:bottom w:val="single" w:sz="4" w:space="0" w:color="000000"/>
              <w:right w:val="single" w:sz="4" w:space="0" w:color="000000"/>
            </w:tcBorders>
          </w:tcPr>
          <w:p w14:paraId="33CB3A7E" w14:textId="77777777" w:rsidR="000C4D36" w:rsidRPr="002951CE" w:rsidRDefault="000C4D36" w:rsidP="00AA7BBF">
            <w:pPr>
              <w:spacing w:line="259" w:lineRule="auto"/>
              <w:ind w:left="79"/>
              <w:jc w:val="left"/>
            </w:pPr>
            <w:r w:rsidRPr="002951CE">
              <w:t xml:space="preserve">PN-EN 1426 </w:t>
            </w:r>
          </w:p>
        </w:tc>
        <w:tc>
          <w:tcPr>
            <w:tcW w:w="1260" w:type="dxa"/>
            <w:tcBorders>
              <w:top w:val="single" w:sz="4" w:space="0" w:color="000000"/>
              <w:left w:val="single" w:sz="4" w:space="0" w:color="000000"/>
              <w:bottom w:val="single" w:sz="4" w:space="0" w:color="000000"/>
              <w:right w:val="single" w:sz="4" w:space="0" w:color="000000"/>
            </w:tcBorders>
          </w:tcPr>
          <w:p w14:paraId="168FB33E" w14:textId="77777777" w:rsidR="000C4D36" w:rsidRPr="002951CE" w:rsidRDefault="000C4D36" w:rsidP="00AA7BBF">
            <w:pPr>
              <w:spacing w:line="259" w:lineRule="auto"/>
              <w:ind w:right="58"/>
              <w:jc w:val="center"/>
            </w:pPr>
            <w:r w:rsidRPr="002951CE">
              <w:t xml:space="preserve">50 </w:t>
            </w:r>
          </w:p>
        </w:tc>
      </w:tr>
      <w:tr w:rsidR="000C4D36" w:rsidRPr="002951CE" w14:paraId="7622A345" w14:textId="77777777" w:rsidTr="00AA7BBF">
        <w:trPr>
          <w:trHeight w:val="634"/>
        </w:trPr>
        <w:tc>
          <w:tcPr>
            <w:tcW w:w="497" w:type="dxa"/>
            <w:tcBorders>
              <w:top w:val="single" w:sz="4" w:space="0" w:color="000000"/>
              <w:left w:val="single" w:sz="4" w:space="0" w:color="000000"/>
              <w:bottom w:val="single" w:sz="4" w:space="0" w:color="000000"/>
              <w:right w:val="single" w:sz="4" w:space="0" w:color="000000"/>
            </w:tcBorders>
          </w:tcPr>
          <w:p w14:paraId="0FDB4CA2" w14:textId="77777777" w:rsidR="000C4D36" w:rsidRPr="002951CE" w:rsidRDefault="000C4D36" w:rsidP="00AA7BBF">
            <w:pPr>
              <w:spacing w:line="259" w:lineRule="auto"/>
              <w:ind w:right="58"/>
              <w:jc w:val="center"/>
            </w:pPr>
            <w:r w:rsidRPr="002951CE">
              <w:t xml:space="preserve">7 </w:t>
            </w:r>
          </w:p>
        </w:tc>
        <w:tc>
          <w:tcPr>
            <w:tcW w:w="4793" w:type="dxa"/>
            <w:tcBorders>
              <w:top w:val="single" w:sz="4" w:space="0" w:color="000000"/>
              <w:left w:val="single" w:sz="4" w:space="0" w:color="000000"/>
              <w:bottom w:val="single" w:sz="4" w:space="0" w:color="000000"/>
              <w:right w:val="single" w:sz="4" w:space="0" w:color="000000"/>
            </w:tcBorders>
          </w:tcPr>
          <w:p w14:paraId="6B17A04A" w14:textId="77777777" w:rsidR="000C4D36" w:rsidRPr="002951CE" w:rsidRDefault="000C4D36" w:rsidP="00AA7BBF">
            <w:pPr>
              <w:spacing w:line="259" w:lineRule="auto"/>
            </w:pPr>
            <w:r w:rsidRPr="002951CE">
              <w:t xml:space="preserve">Temperatura mięknienia po starzeniu, nie mniej niż, </w:t>
            </w:r>
          </w:p>
          <w:p w14:paraId="046D34FE" w14:textId="77777777" w:rsidR="000C4D36" w:rsidRPr="002951CE" w:rsidRDefault="000C4D36" w:rsidP="00AA7BBF">
            <w:pPr>
              <w:spacing w:line="259" w:lineRule="auto"/>
              <w:jc w:val="left"/>
            </w:pPr>
            <w:r w:rsidRPr="002951CE">
              <w:t>o</w:t>
            </w:r>
          </w:p>
          <w:p w14:paraId="6C969C5C" w14:textId="77777777" w:rsidR="000C4D36" w:rsidRPr="002951CE" w:rsidRDefault="000C4D36" w:rsidP="00AA7BBF">
            <w:pPr>
              <w:spacing w:line="259" w:lineRule="auto"/>
              <w:ind w:left="70"/>
              <w:jc w:val="left"/>
            </w:pPr>
            <w:r w:rsidRPr="002951CE">
              <w:t xml:space="preserve">C </w:t>
            </w:r>
          </w:p>
        </w:tc>
        <w:tc>
          <w:tcPr>
            <w:tcW w:w="1440" w:type="dxa"/>
            <w:tcBorders>
              <w:top w:val="single" w:sz="4" w:space="0" w:color="000000"/>
              <w:left w:val="single" w:sz="4" w:space="0" w:color="000000"/>
              <w:bottom w:val="single" w:sz="4" w:space="0" w:color="000000"/>
              <w:right w:val="single" w:sz="4" w:space="0" w:color="000000"/>
            </w:tcBorders>
            <w:vAlign w:val="center"/>
          </w:tcPr>
          <w:p w14:paraId="68F95614" w14:textId="77777777" w:rsidR="000C4D36" w:rsidRPr="002951CE" w:rsidRDefault="000C4D36" w:rsidP="00AA7BBF">
            <w:pPr>
              <w:spacing w:line="259" w:lineRule="auto"/>
              <w:ind w:left="79"/>
              <w:jc w:val="left"/>
            </w:pPr>
            <w:r w:rsidRPr="002951CE">
              <w:t xml:space="preserve">PN-EN 1427 </w:t>
            </w:r>
          </w:p>
        </w:tc>
        <w:tc>
          <w:tcPr>
            <w:tcW w:w="1260" w:type="dxa"/>
            <w:tcBorders>
              <w:top w:val="single" w:sz="4" w:space="0" w:color="000000"/>
              <w:left w:val="single" w:sz="4" w:space="0" w:color="000000"/>
              <w:bottom w:val="single" w:sz="4" w:space="0" w:color="000000"/>
              <w:right w:val="single" w:sz="4" w:space="0" w:color="000000"/>
            </w:tcBorders>
            <w:vAlign w:val="bottom"/>
          </w:tcPr>
          <w:p w14:paraId="40682365" w14:textId="77777777" w:rsidR="000C4D36" w:rsidRPr="002951CE" w:rsidRDefault="000C4D36" w:rsidP="00AA7BBF">
            <w:pPr>
              <w:spacing w:line="259" w:lineRule="auto"/>
              <w:ind w:right="58"/>
              <w:jc w:val="center"/>
            </w:pPr>
            <w:r w:rsidRPr="002951CE">
              <w:t xml:space="preserve">48 </w:t>
            </w:r>
          </w:p>
        </w:tc>
      </w:tr>
      <w:tr w:rsidR="000C4D36" w:rsidRPr="002951CE" w14:paraId="3EC70661" w14:textId="77777777" w:rsidTr="00AA7BBF">
        <w:trPr>
          <w:trHeight w:val="636"/>
        </w:trPr>
        <w:tc>
          <w:tcPr>
            <w:tcW w:w="497" w:type="dxa"/>
            <w:tcBorders>
              <w:top w:val="single" w:sz="4" w:space="0" w:color="000000"/>
              <w:left w:val="single" w:sz="4" w:space="0" w:color="000000"/>
              <w:bottom w:val="single" w:sz="4" w:space="0" w:color="000000"/>
              <w:right w:val="single" w:sz="4" w:space="0" w:color="000000"/>
            </w:tcBorders>
          </w:tcPr>
          <w:p w14:paraId="29DE7625" w14:textId="77777777" w:rsidR="000C4D36" w:rsidRPr="002951CE" w:rsidRDefault="000C4D36" w:rsidP="00AA7BBF">
            <w:pPr>
              <w:spacing w:line="259" w:lineRule="auto"/>
              <w:ind w:right="58"/>
              <w:jc w:val="center"/>
            </w:pPr>
            <w:r w:rsidRPr="002951CE">
              <w:t xml:space="preserve">8 </w:t>
            </w:r>
          </w:p>
        </w:tc>
        <w:tc>
          <w:tcPr>
            <w:tcW w:w="4793" w:type="dxa"/>
            <w:tcBorders>
              <w:top w:val="single" w:sz="4" w:space="0" w:color="000000"/>
              <w:left w:val="single" w:sz="4" w:space="0" w:color="000000"/>
              <w:bottom w:val="single" w:sz="4" w:space="0" w:color="000000"/>
              <w:right w:val="single" w:sz="4" w:space="0" w:color="000000"/>
            </w:tcBorders>
          </w:tcPr>
          <w:p w14:paraId="56672874" w14:textId="77777777" w:rsidR="000C4D36" w:rsidRPr="002951CE" w:rsidRDefault="000C4D36" w:rsidP="00AA7BBF">
            <w:pPr>
              <w:spacing w:line="259" w:lineRule="auto"/>
              <w:jc w:val="left"/>
            </w:pPr>
            <w:r w:rsidRPr="002951CE">
              <w:t xml:space="preserve">Zawartość parafiny, nie więcej niż, % </w:t>
            </w:r>
          </w:p>
        </w:tc>
        <w:tc>
          <w:tcPr>
            <w:tcW w:w="1440" w:type="dxa"/>
            <w:tcBorders>
              <w:top w:val="single" w:sz="4" w:space="0" w:color="000000"/>
              <w:left w:val="single" w:sz="4" w:space="0" w:color="000000"/>
              <w:bottom w:val="single" w:sz="4" w:space="0" w:color="000000"/>
              <w:right w:val="single" w:sz="4" w:space="0" w:color="000000"/>
            </w:tcBorders>
          </w:tcPr>
          <w:p w14:paraId="4E87E120" w14:textId="77777777" w:rsidR="000C4D36" w:rsidRPr="002951CE" w:rsidRDefault="000C4D36" w:rsidP="00AA7BBF">
            <w:pPr>
              <w:spacing w:line="259" w:lineRule="auto"/>
              <w:ind w:right="57"/>
              <w:jc w:val="center"/>
            </w:pPr>
            <w:r w:rsidRPr="002951CE">
              <w:t xml:space="preserve">PN-EN </w:t>
            </w:r>
          </w:p>
          <w:p w14:paraId="4DD4738C" w14:textId="77777777" w:rsidR="000C4D36" w:rsidRPr="002951CE" w:rsidRDefault="000C4D36" w:rsidP="00AA7BBF">
            <w:pPr>
              <w:spacing w:line="259" w:lineRule="auto"/>
              <w:ind w:right="58"/>
              <w:jc w:val="center"/>
            </w:pPr>
            <w:r w:rsidRPr="002951CE">
              <w:t xml:space="preserve">12606-1 </w:t>
            </w:r>
          </w:p>
        </w:tc>
        <w:tc>
          <w:tcPr>
            <w:tcW w:w="1260" w:type="dxa"/>
            <w:tcBorders>
              <w:top w:val="single" w:sz="4" w:space="0" w:color="000000"/>
              <w:left w:val="single" w:sz="4" w:space="0" w:color="000000"/>
              <w:bottom w:val="single" w:sz="4" w:space="0" w:color="000000"/>
              <w:right w:val="single" w:sz="4" w:space="0" w:color="000000"/>
            </w:tcBorders>
            <w:vAlign w:val="bottom"/>
          </w:tcPr>
          <w:p w14:paraId="6A61A36A" w14:textId="77777777" w:rsidR="000C4D36" w:rsidRPr="002951CE" w:rsidRDefault="000C4D36" w:rsidP="00AA7BBF">
            <w:pPr>
              <w:spacing w:line="259" w:lineRule="auto"/>
              <w:ind w:right="55"/>
              <w:jc w:val="center"/>
            </w:pPr>
            <w:r w:rsidRPr="002951CE">
              <w:t xml:space="preserve">2,2 </w:t>
            </w:r>
          </w:p>
        </w:tc>
      </w:tr>
      <w:tr w:rsidR="000C4D36" w:rsidRPr="002951CE" w14:paraId="597B6687" w14:textId="77777777" w:rsidTr="00AA7BBF">
        <w:trPr>
          <w:trHeight w:val="636"/>
        </w:trPr>
        <w:tc>
          <w:tcPr>
            <w:tcW w:w="497" w:type="dxa"/>
            <w:tcBorders>
              <w:top w:val="single" w:sz="4" w:space="0" w:color="000000"/>
              <w:left w:val="single" w:sz="4" w:space="0" w:color="000000"/>
              <w:bottom w:val="single" w:sz="4" w:space="0" w:color="000000"/>
              <w:right w:val="single" w:sz="4" w:space="0" w:color="000000"/>
            </w:tcBorders>
          </w:tcPr>
          <w:p w14:paraId="744C8E27" w14:textId="77777777" w:rsidR="000C4D36" w:rsidRPr="002951CE" w:rsidRDefault="000C4D36" w:rsidP="00AA7BBF">
            <w:pPr>
              <w:spacing w:line="259" w:lineRule="auto"/>
              <w:ind w:right="58"/>
              <w:jc w:val="center"/>
            </w:pPr>
            <w:r w:rsidRPr="002951CE">
              <w:t xml:space="preserve">9 </w:t>
            </w:r>
          </w:p>
        </w:tc>
        <w:tc>
          <w:tcPr>
            <w:tcW w:w="4793" w:type="dxa"/>
            <w:tcBorders>
              <w:top w:val="single" w:sz="4" w:space="0" w:color="000000"/>
              <w:left w:val="single" w:sz="4" w:space="0" w:color="000000"/>
              <w:bottom w:val="single" w:sz="4" w:space="0" w:color="000000"/>
              <w:right w:val="single" w:sz="4" w:space="0" w:color="000000"/>
            </w:tcBorders>
          </w:tcPr>
          <w:p w14:paraId="37F662FB" w14:textId="77777777" w:rsidR="000C4D36" w:rsidRPr="002951CE" w:rsidRDefault="000C4D36" w:rsidP="00AA7BBF">
            <w:pPr>
              <w:spacing w:line="259" w:lineRule="auto"/>
            </w:pPr>
            <w:r w:rsidRPr="002951CE">
              <w:t xml:space="preserve">Wzrost temperatury mięknienia po starzeniu, nie więcej niż, </w:t>
            </w:r>
            <w:proofErr w:type="spellStart"/>
            <w:r w:rsidRPr="002951CE">
              <w:rPr>
                <w:vertAlign w:val="superscript"/>
              </w:rPr>
              <w:t>o</w:t>
            </w:r>
            <w:r w:rsidRPr="002951CE">
              <w:t>C</w:t>
            </w:r>
            <w:proofErr w:type="spellEnd"/>
            <w:r w:rsidRPr="002951CE">
              <w:t xml:space="preserve"> </w:t>
            </w:r>
          </w:p>
        </w:tc>
        <w:tc>
          <w:tcPr>
            <w:tcW w:w="1440" w:type="dxa"/>
            <w:tcBorders>
              <w:top w:val="single" w:sz="4" w:space="0" w:color="000000"/>
              <w:left w:val="single" w:sz="4" w:space="0" w:color="000000"/>
              <w:bottom w:val="single" w:sz="4" w:space="0" w:color="000000"/>
              <w:right w:val="single" w:sz="4" w:space="0" w:color="000000"/>
            </w:tcBorders>
            <w:vAlign w:val="center"/>
          </w:tcPr>
          <w:p w14:paraId="024017EC" w14:textId="77777777" w:rsidR="000C4D36" w:rsidRPr="002951CE" w:rsidRDefault="000C4D36" w:rsidP="00AA7BBF">
            <w:pPr>
              <w:spacing w:line="259" w:lineRule="auto"/>
              <w:ind w:left="79"/>
              <w:jc w:val="left"/>
            </w:pPr>
            <w:r w:rsidRPr="002951CE">
              <w:t xml:space="preserve">PN-EN 1427 </w:t>
            </w:r>
          </w:p>
        </w:tc>
        <w:tc>
          <w:tcPr>
            <w:tcW w:w="1260" w:type="dxa"/>
            <w:tcBorders>
              <w:top w:val="single" w:sz="4" w:space="0" w:color="000000"/>
              <w:left w:val="single" w:sz="4" w:space="0" w:color="000000"/>
              <w:bottom w:val="single" w:sz="4" w:space="0" w:color="000000"/>
              <w:right w:val="single" w:sz="4" w:space="0" w:color="000000"/>
            </w:tcBorders>
            <w:vAlign w:val="bottom"/>
          </w:tcPr>
          <w:p w14:paraId="6FE258F3" w14:textId="77777777" w:rsidR="000C4D36" w:rsidRPr="002951CE" w:rsidRDefault="000C4D36" w:rsidP="00AA7BBF">
            <w:pPr>
              <w:spacing w:line="259" w:lineRule="auto"/>
              <w:ind w:right="58"/>
              <w:jc w:val="center"/>
            </w:pPr>
            <w:r w:rsidRPr="002951CE">
              <w:t xml:space="preserve">9 </w:t>
            </w:r>
          </w:p>
        </w:tc>
      </w:tr>
      <w:tr w:rsidR="000C4D36" w:rsidRPr="002951CE" w14:paraId="1083ABE4" w14:textId="77777777" w:rsidTr="00AA7BBF">
        <w:trPr>
          <w:trHeight w:val="384"/>
        </w:trPr>
        <w:tc>
          <w:tcPr>
            <w:tcW w:w="497" w:type="dxa"/>
            <w:tcBorders>
              <w:top w:val="single" w:sz="4" w:space="0" w:color="000000"/>
              <w:left w:val="single" w:sz="4" w:space="0" w:color="000000"/>
              <w:bottom w:val="single" w:sz="4" w:space="0" w:color="000000"/>
              <w:right w:val="single" w:sz="4" w:space="0" w:color="000000"/>
            </w:tcBorders>
          </w:tcPr>
          <w:p w14:paraId="6E192A5F" w14:textId="77777777" w:rsidR="000C4D36" w:rsidRPr="002951CE" w:rsidRDefault="000C4D36" w:rsidP="00AA7BBF">
            <w:pPr>
              <w:spacing w:line="259" w:lineRule="auto"/>
              <w:ind w:left="67"/>
              <w:jc w:val="left"/>
            </w:pPr>
            <w:r w:rsidRPr="002951CE">
              <w:t xml:space="preserve">10 </w:t>
            </w:r>
          </w:p>
        </w:tc>
        <w:tc>
          <w:tcPr>
            <w:tcW w:w="4793" w:type="dxa"/>
            <w:tcBorders>
              <w:top w:val="single" w:sz="4" w:space="0" w:color="000000"/>
              <w:left w:val="single" w:sz="4" w:space="0" w:color="000000"/>
              <w:bottom w:val="single" w:sz="4" w:space="0" w:color="000000"/>
              <w:right w:val="single" w:sz="4" w:space="0" w:color="000000"/>
            </w:tcBorders>
          </w:tcPr>
          <w:p w14:paraId="567B7CD7" w14:textId="77777777" w:rsidR="000C4D36" w:rsidRPr="002951CE" w:rsidRDefault="000C4D36" w:rsidP="00AA7BBF">
            <w:pPr>
              <w:spacing w:line="259" w:lineRule="auto"/>
              <w:jc w:val="left"/>
            </w:pPr>
            <w:r w:rsidRPr="002951CE">
              <w:t xml:space="preserve">Temperatura łamliwości, nie więcej niż, </w:t>
            </w:r>
            <w:proofErr w:type="spellStart"/>
            <w:r w:rsidRPr="002951CE">
              <w:rPr>
                <w:vertAlign w:val="superscript"/>
              </w:rPr>
              <w:t>o</w:t>
            </w:r>
            <w:r w:rsidRPr="002951CE">
              <w:t>C</w:t>
            </w:r>
            <w:proofErr w:type="spellEnd"/>
            <w:r w:rsidRPr="002951CE">
              <w:t xml:space="preserve"> </w:t>
            </w:r>
          </w:p>
        </w:tc>
        <w:tc>
          <w:tcPr>
            <w:tcW w:w="1440" w:type="dxa"/>
            <w:tcBorders>
              <w:top w:val="single" w:sz="4" w:space="0" w:color="000000"/>
              <w:left w:val="single" w:sz="4" w:space="0" w:color="000000"/>
              <w:bottom w:val="single" w:sz="4" w:space="0" w:color="000000"/>
              <w:right w:val="single" w:sz="4" w:space="0" w:color="000000"/>
            </w:tcBorders>
          </w:tcPr>
          <w:p w14:paraId="5A712789" w14:textId="77777777" w:rsidR="000C4D36" w:rsidRPr="002951CE" w:rsidRDefault="000C4D36" w:rsidP="00AA7BBF">
            <w:pPr>
              <w:spacing w:line="259" w:lineRule="auto"/>
              <w:ind w:left="24"/>
            </w:pPr>
            <w:r w:rsidRPr="002951CE">
              <w:t xml:space="preserve">PN-EN 12593 </w:t>
            </w:r>
          </w:p>
        </w:tc>
        <w:tc>
          <w:tcPr>
            <w:tcW w:w="1260" w:type="dxa"/>
            <w:tcBorders>
              <w:top w:val="single" w:sz="4" w:space="0" w:color="000000"/>
              <w:left w:val="single" w:sz="4" w:space="0" w:color="000000"/>
              <w:bottom w:val="single" w:sz="4" w:space="0" w:color="000000"/>
              <w:right w:val="single" w:sz="4" w:space="0" w:color="000000"/>
            </w:tcBorders>
          </w:tcPr>
          <w:p w14:paraId="42068E08" w14:textId="77777777" w:rsidR="000C4D36" w:rsidRPr="002951CE" w:rsidRDefault="000C4D36" w:rsidP="00AA7BBF">
            <w:pPr>
              <w:spacing w:line="259" w:lineRule="auto"/>
              <w:ind w:right="60"/>
              <w:jc w:val="center"/>
            </w:pPr>
            <w:r w:rsidRPr="002951CE">
              <w:t xml:space="preserve">-8 </w:t>
            </w:r>
          </w:p>
        </w:tc>
      </w:tr>
    </w:tbl>
    <w:p w14:paraId="2665FB48" w14:textId="77777777" w:rsidR="000C4D36" w:rsidRPr="002951CE" w:rsidRDefault="000C4D36" w:rsidP="000C4D36">
      <w:pPr>
        <w:spacing w:after="100" w:line="259" w:lineRule="auto"/>
        <w:jc w:val="left"/>
        <w:rPr>
          <w:sz w:val="22"/>
          <w:szCs w:val="22"/>
        </w:rPr>
      </w:pPr>
      <w:r w:rsidRPr="002951CE">
        <w:rPr>
          <w:sz w:val="22"/>
          <w:szCs w:val="22"/>
        </w:rPr>
        <w:t xml:space="preserve"> </w:t>
      </w:r>
    </w:p>
    <w:p w14:paraId="3165CE80" w14:textId="77777777" w:rsidR="000C4D36" w:rsidRPr="002951CE" w:rsidRDefault="000C4D36" w:rsidP="000C4D36">
      <w:pPr>
        <w:pStyle w:val="Nagwek3"/>
        <w:numPr>
          <w:ilvl w:val="0"/>
          <w:numId w:val="0"/>
        </w:numPr>
        <w:ind w:left="720" w:right="289" w:hanging="720"/>
      </w:pPr>
      <w:r w:rsidRPr="002951CE">
        <w:t xml:space="preserve">2.3. Kruszywo  </w:t>
      </w:r>
    </w:p>
    <w:p w14:paraId="29AFDA12" w14:textId="77777777" w:rsidR="000C4D36" w:rsidRPr="002951CE" w:rsidRDefault="000C4D36" w:rsidP="000C4D36">
      <w:pPr>
        <w:ind w:left="2" w:right="400"/>
        <w:rPr>
          <w:sz w:val="22"/>
          <w:szCs w:val="22"/>
        </w:rPr>
      </w:pPr>
      <w:r w:rsidRPr="002951CE">
        <w:rPr>
          <w:sz w:val="22"/>
          <w:szCs w:val="22"/>
        </w:rPr>
        <w:t xml:space="preserve"> Do warstwy ścieralnej z betonu asfaltowego należy stosować kruszywo według PN-EN 13043 i WT-1 Kruszywa 2010, obejmujące kruszywo grube, kruszywo drobne i wypełniacz. </w:t>
      </w:r>
    </w:p>
    <w:p w14:paraId="5A4DA8A6" w14:textId="77777777" w:rsidR="000C4D36" w:rsidRPr="002951CE" w:rsidRDefault="000C4D36" w:rsidP="000C4D36">
      <w:pPr>
        <w:spacing w:after="96" w:line="259" w:lineRule="auto"/>
        <w:jc w:val="left"/>
        <w:rPr>
          <w:sz w:val="22"/>
          <w:szCs w:val="22"/>
        </w:rPr>
      </w:pPr>
      <w:r w:rsidRPr="002951CE">
        <w:rPr>
          <w:sz w:val="22"/>
          <w:szCs w:val="22"/>
        </w:rPr>
        <w:t xml:space="preserve"> </w:t>
      </w:r>
    </w:p>
    <w:p w14:paraId="704BC669" w14:textId="77777777" w:rsidR="000C4D36" w:rsidRPr="002951CE" w:rsidRDefault="000C4D36" w:rsidP="000C4D36">
      <w:pPr>
        <w:spacing w:after="134"/>
        <w:ind w:left="2" w:right="400"/>
        <w:rPr>
          <w:sz w:val="22"/>
          <w:szCs w:val="22"/>
        </w:rPr>
      </w:pPr>
      <w:r w:rsidRPr="002951CE">
        <w:rPr>
          <w:b/>
          <w:sz w:val="22"/>
          <w:szCs w:val="22"/>
        </w:rPr>
        <w:t>2.3.1.</w:t>
      </w:r>
      <w:r w:rsidRPr="002951CE">
        <w:rPr>
          <w:sz w:val="22"/>
          <w:szCs w:val="22"/>
        </w:rPr>
        <w:t xml:space="preserve"> Kruszywo grube </w:t>
      </w:r>
    </w:p>
    <w:p w14:paraId="2607AFBE" w14:textId="77777777" w:rsidR="000C4D36" w:rsidRPr="002951CE" w:rsidRDefault="000C4D36" w:rsidP="000C4D36">
      <w:pPr>
        <w:ind w:left="2" w:right="400"/>
        <w:rPr>
          <w:sz w:val="22"/>
          <w:szCs w:val="22"/>
        </w:rPr>
      </w:pPr>
      <w:r w:rsidRPr="002951CE">
        <w:rPr>
          <w:sz w:val="22"/>
          <w:szCs w:val="22"/>
        </w:rPr>
        <w:t xml:space="preserve">Tablica 2. Wymagane właściwości kruszywa grubego do warstwy ścieralnej z betonu asfaltowego </w:t>
      </w:r>
    </w:p>
    <w:tbl>
      <w:tblPr>
        <w:tblStyle w:val="TableGrid"/>
        <w:tblW w:w="9888" w:type="dxa"/>
        <w:tblInd w:w="-108" w:type="dxa"/>
        <w:tblCellMar>
          <w:top w:w="1" w:type="dxa"/>
          <w:left w:w="108" w:type="dxa"/>
          <w:bottom w:w="9" w:type="dxa"/>
          <w:right w:w="29" w:type="dxa"/>
        </w:tblCellMar>
        <w:tblLook w:val="04A0" w:firstRow="1" w:lastRow="0" w:firstColumn="1" w:lastColumn="0" w:noHBand="0" w:noVBand="1"/>
      </w:tblPr>
      <w:tblGrid>
        <w:gridCol w:w="1355"/>
        <w:gridCol w:w="2729"/>
        <w:gridCol w:w="1563"/>
        <w:gridCol w:w="1370"/>
        <w:gridCol w:w="2871"/>
      </w:tblGrid>
      <w:tr w:rsidR="000C4D36" w:rsidRPr="002951CE" w14:paraId="72491320" w14:textId="77777777" w:rsidTr="00AA7BBF">
        <w:trPr>
          <w:trHeight w:val="770"/>
        </w:trPr>
        <w:tc>
          <w:tcPr>
            <w:tcW w:w="4248" w:type="dxa"/>
            <w:gridSpan w:val="2"/>
            <w:vMerge w:val="restart"/>
            <w:tcBorders>
              <w:top w:val="single" w:sz="4" w:space="0" w:color="000000"/>
              <w:left w:val="single" w:sz="4" w:space="0" w:color="000000"/>
              <w:bottom w:val="double" w:sz="4" w:space="0" w:color="000000"/>
              <w:right w:val="single" w:sz="4" w:space="0" w:color="000000"/>
            </w:tcBorders>
            <w:vAlign w:val="center"/>
          </w:tcPr>
          <w:p w14:paraId="0FEDE0C5" w14:textId="77777777" w:rsidR="000C4D36" w:rsidRPr="002951CE" w:rsidRDefault="000C4D36" w:rsidP="00AA7BBF">
            <w:pPr>
              <w:spacing w:line="259" w:lineRule="auto"/>
              <w:ind w:right="60"/>
              <w:jc w:val="center"/>
            </w:pPr>
            <w:r w:rsidRPr="002951CE">
              <w:t xml:space="preserve">Właściwości kruszywa </w:t>
            </w:r>
          </w:p>
        </w:tc>
        <w:tc>
          <w:tcPr>
            <w:tcW w:w="2664" w:type="dxa"/>
            <w:gridSpan w:val="2"/>
            <w:tcBorders>
              <w:top w:val="single" w:sz="4" w:space="0" w:color="000000"/>
              <w:left w:val="single" w:sz="4" w:space="0" w:color="000000"/>
              <w:bottom w:val="single" w:sz="4" w:space="0" w:color="000000"/>
              <w:right w:val="single" w:sz="4" w:space="0" w:color="000000"/>
            </w:tcBorders>
          </w:tcPr>
          <w:p w14:paraId="33D4A9C1" w14:textId="77777777" w:rsidR="000C4D36" w:rsidRPr="002951CE" w:rsidRDefault="000C4D36" w:rsidP="00AA7BBF">
            <w:pPr>
              <w:spacing w:line="259" w:lineRule="auto"/>
              <w:ind w:left="4" w:right="4"/>
              <w:jc w:val="center"/>
            </w:pPr>
            <w:r w:rsidRPr="002951CE">
              <w:t xml:space="preserve">Wymagania wobec kruszyw w zależności od kategorii ruchu </w:t>
            </w:r>
          </w:p>
        </w:tc>
        <w:tc>
          <w:tcPr>
            <w:tcW w:w="2976" w:type="dxa"/>
            <w:vMerge w:val="restart"/>
            <w:tcBorders>
              <w:top w:val="single" w:sz="4" w:space="0" w:color="000000"/>
              <w:left w:val="single" w:sz="4" w:space="0" w:color="000000"/>
              <w:bottom w:val="double" w:sz="4" w:space="0" w:color="000000"/>
              <w:right w:val="single" w:sz="4" w:space="0" w:color="000000"/>
            </w:tcBorders>
            <w:vAlign w:val="center"/>
          </w:tcPr>
          <w:p w14:paraId="00810FD5" w14:textId="77777777" w:rsidR="000C4D36" w:rsidRPr="002951CE" w:rsidRDefault="000C4D36" w:rsidP="00AA7BBF">
            <w:pPr>
              <w:spacing w:line="259" w:lineRule="auto"/>
              <w:ind w:right="55"/>
              <w:jc w:val="center"/>
            </w:pPr>
            <w:r w:rsidRPr="002951CE">
              <w:t xml:space="preserve">Metoda badań według </w:t>
            </w:r>
          </w:p>
        </w:tc>
      </w:tr>
      <w:tr w:rsidR="000C4D36" w:rsidRPr="002951CE" w14:paraId="4E409B5A" w14:textId="77777777" w:rsidTr="00AA7BBF">
        <w:trPr>
          <w:trHeight w:val="271"/>
        </w:trPr>
        <w:tc>
          <w:tcPr>
            <w:tcW w:w="0" w:type="auto"/>
            <w:gridSpan w:val="2"/>
            <w:vMerge/>
            <w:tcBorders>
              <w:top w:val="nil"/>
              <w:left w:val="single" w:sz="4" w:space="0" w:color="000000"/>
              <w:bottom w:val="double" w:sz="4" w:space="0" w:color="000000"/>
              <w:right w:val="single" w:sz="4" w:space="0" w:color="000000"/>
            </w:tcBorders>
          </w:tcPr>
          <w:p w14:paraId="786FAE08" w14:textId="77777777" w:rsidR="000C4D36" w:rsidRPr="002951CE" w:rsidRDefault="000C4D36" w:rsidP="00AA7BBF">
            <w:pPr>
              <w:spacing w:after="160" w:line="259" w:lineRule="auto"/>
              <w:jc w:val="left"/>
            </w:pPr>
          </w:p>
        </w:tc>
        <w:tc>
          <w:tcPr>
            <w:tcW w:w="1390" w:type="dxa"/>
            <w:tcBorders>
              <w:top w:val="single" w:sz="4" w:space="0" w:color="000000"/>
              <w:left w:val="single" w:sz="4" w:space="0" w:color="000000"/>
              <w:bottom w:val="double" w:sz="4" w:space="0" w:color="000000"/>
              <w:right w:val="single" w:sz="4" w:space="0" w:color="000000"/>
            </w:tcBorders>
          </w:tcPr>
          <w:p w14:paraId="6F745493" w14:textId="77777777" w:rsidR="000C4D36" w:rsidRPr="002951CE" w:rsidRDefault="000C4D36" w:rsidP="00AA7BBF">
            <w:pPr>
              <w:spacing w:line="259" w:lineRule="auto"/>
              <w:ind w:right="60"/>
              <w:jc w:val="center"/>
            </w:pPr>
            <w:r w:rsidRPr="002951CE">
              <w:t xml:space="preserve">KR1-2 </w:t>
            </w:r>
          </w:p>
        </w:tc>
        <w:tc>
          <w:tcPr>
            <w:tcW w:w="1274" w:type="dxa"/>
            <w:tcBorders>
              <w:top w:val="single" w:sz="4" w:space="0" w:color="000000"/>
              <w:left w:val="single" w:sz="4" w:space="0" w:color="000000"/>
              <w:bottom w:val="double" w:sz="4" w:space="0" w:color="000000"/>
              <w:right w:val="single" w:sz="4" w:space="0" w:color="000000"/>
            </w:tcBorders>
          </w:tcPr>
          <w:p w14:paraId="5CDD8C5A" w14:textId="77777777" w:rsidR="000C4D36" w:rsidRPr="002951CE" w:rsidRDefault="000C4D36" w:rsidP="00AA7BBF">
            <w:pPr>
              <w:spacing w:line="259" w:lineRule="auto"/>
              <w:ind w:right="53"/>
              <w:jc w:val="center"/>
            </w:pPr>
            <w:r w:rsidRPr="002951CE">
              <w:t xml:space="preserve">KR4 </w:t>
            </w:r>
          </w:p>
        </w:tc>
        <w:tc>
          <w:tcPr>
            <w:tcW w:w="0" w:type="auto"/>
            <w:vMerge/>
            <w:tcBorders>
              <w:top w:val="nil"/>
              <w:left w:val="single" w:sz="4" w:space="0" w:color="000000"/>
              <w:bottom w:val="double" w:sz="4" w:space="0" w:color="000000"/>
              <w:right w:val="single" w:sz="4" w:space="0" w:color="000000"/>
            </w:tcBorders>
          </w:tcPr>
          <w:p w14:paraId="3A5E49C3" w14:textId="77777777" w:rsidR="000C4D36" w:rsidRPr="002951CE" w:rsidRDefault="000C4D36" w:rsidP="00AA7BBF">
            <w:pPr>
              <w:spacing w:after="160" w:line="259" w:lineRule="auto"/>
              <w:jc w:val="left"/>
            </w:pPr>
          </w:p>
        </w:tc>
      </w:tr>
      <w:tr w:rsidR="000C4D36" w:rsidRPr="002951CE" w14:paraId="6062F781" w14:textId="77777777" w:rsidTr="00AA7BBF">
        <w:trPr>
          <w:trHeight w:val="394"/>
        </w:trPr>
        <w:tc>
          <w:tcPr>
            <w:tcW w:w="4248" w:type="dxa"/>
            <w:gridSpan w:val="2"/>
            <w:tcBorders>
              <w:top w:val="double" w:sz="4" w:space="0" w:color="000000"/>
              <w:left w:val="single" w:sz="4" w:space="0" w:color="000000"/>
              <w:bottom w:val="single" w:sz="4" w:space="0" w:color="000000"/>
              <w:right w:val="single" w:sz="4" w:space="0" w:color="000000"/>
            </w:tcBorders>
          </w:tcPr>
          <w:p w14:paraId="1F94998C" w14:textId="77777777" w:rsidR="000C4D36" w:rsidRPr="002951CE" w:rsidRDefault="000C4D36" w:rsidP="00AA7BBF">
            <w:pPr>
              <w:spacing w:line="259" w:lineRule="auto"/>
              <w:jc w:val="left"/>
            </w:pPr>
            <w:r w:rsidRPr="002951CE">
              <w:t xml:space="preserve">Uziarnienie, kategoria nie niższa niż: </w:t>
            </w:r>
          </w:p>
        </w:tc>
        <w:tc>
          <w:tcPr>
            <w:tcW w:w="1390" w:type="dxa"/>
            <w:tcBorders>
              <w:top w:val="double" w:sz="4" w:space="0" w:color="000000"/>
              <w:left w:val="single" w:sz="4" w:space="0" w:color="000000"/>
              <w:bottom w:val="single" w:sz="4" w:space="0" w:color="000000"/>
              <w:right w:val="single" w:sz="4" w:space="0" w:color="000000"/>
            </w:tcBorders>
          </w:tcPr>
          <w:p w14:paraId="22D35F23" w14:textId="77777777" w:rsidR="000C4D36" w:rsidRPr="002951CE" w:rsidRDefault="000C4D36" w:rsidP="00AA7BBF">
            <w:pPr>
              <w:spacing w:line="259" w:lineRule="auto"/>
              <w:ind w:right="52"/>
              <w:jc w:val="center"/>
            </w:pPr>
            <w:r w:rsidRPr="002951CE">
              <w:t>G</w:t>
            </w:r>
            <w:r w:rsidRPr="002951CE">
              <w:rPr>
                <w:vertAlign w:val="subscript"/>
              </w:rPr>
              <w:t>C</w:t>
            </w:r>
            <w:r w:rsidRPr="002951CE">
              <w:t>85/20</w:t>
            </w:r>
            <w:r w:rsidRPr="002951CE">
              <w:rPr>
                <w:vertAlign w:val="superscript"/>
              </w:rPr>
              <w:t>*)</w:t>
            </w:r>
            <w:r w:rsidRPr="002951CE">
              <w:t xml:space="preserve"> </w:t>
            </w:r>
          </w:p>
        </w:tc>
        <w:tc>
          <w:tcPr>
            <w:tcW w:w="1274" w:type="dxa"/>
            <w:tcBorders>
              <w:top w:val="double" w:sz="4" w:space="0" w:color="000000"/>
              <w:left w:val="single" w:sz="4" w:space="0" w:color="000000"/>
              <w:bottom w:val="single" w:sz="4" w:space="0" w:color="000000"/>
              <w:right w:val="single" w:sz="4" w:space="0" w:color="000000"/>
            </w:tcBorders>
          </w:tcPr>
          <w:p w14:paraId="21F57BF0" w14:textId="77777777" w:rsidR="000C4D36" w:rsidRPr="002951CE" w:rsidRDefault="000C4D36" w:rsidP="00AA7BBF">
            <w:pPr>
              <w:spacing w:line="259" w:lineRule="auto"/>
              <w:ind w:right="52"/>
              <w:jc w:val="center"/>
            </w:pPr>
            <w:r w:rsidRPr="002951CE">
              <w:t>G</w:t>
            </w:r>
            <w:r w:rsidRPr="002951CE">
              <w:rPr>
                <w:vertAlign w:val="subscript"/>
              </w:rPr>
              <w:t>C</w:t>
            </w:r>
            <w:r w:rsidRPr="002951CE">
              <w:t>90/20</w:t>
            </w:r>
            <w:r w:rsidRPr="002951CE">
              <w:rPr>
                <w:vertAlign w:val="superscript"/>
              </w:rPr>
              <w:t>*)</w:t>
            </w:r>
            <w:r w:rsidRPr="002951CE">
              <w:t xml:space="preserve"> </w:t>
            </w:r>
          </w:p>
        </w:tc>
        <w:tc>
          <w:tcPr>
            <w:tcW w:w="2976" w:type="dxa"/>
            <w:tcBorders>
              <w:top w:val="double" w:sz="4" w:space="0" w:color="000000"/>
              <w:left w:val="single" w:sz="4" w:space="0" w:color="000000"/>
              <w:bottom w:val="single" w:sz="4" w:space="0" w:color="000000"/>
              <w:right w:val="single" w:sz="4" w:space="0" w:color="000000"/>
            </w:tcBorders>
          </w:tcPr>
          <w:p w14:paraId="61A05ED5" w14:textId="77777777" w:rsidR="000C4D36" w:rsidRPr="002951CE" w:rsidRDefault="000C4D36" w:rsidP="00AA7BBF">
            <w:pPr>
              <w:spacing w:line="259" w:lineRule="auto"/>
              <w:ind w:right="60"/>
              <w:jc w:val="center"/>
            </w:pPr>
            <w:r w:rsidRPr="002951CE">
              <w:t xml:space="preserve">PN-EN 933-1 </w:t>
            </w:r>
          </w:p>
        </w:tc>
      </w:tr>
      <w:tr w:rsidR="000C4D36" w:rsidRPr="002951CE" w14:paraId="1FC3D7EF" w14:textId="77777777" w:rsidTr="00AA7BBF">
        <w:trPr>
          <w:trHeight w:val="636"/>
        </w:trPr>
        <w:tc>
          <w:tcPr>
            <w:tcW w:w="4248" w:type="dxa"/>
            <w:gridSpan w:val="2"/>
            <w:tcBorders>
              <w:top w:val="single" w:sz="4" w:space="0" w:color="000000"/>
              <w:left w:val="single" w:sz="4" w:space="0" w:color="000000"/>
              <w:bottom w:val="single" w:sz="4" w:space="0" w:color="000000"/>
              <w:right w:val="single" w:sz="4" w:space="0" w:color="000000"/>
            </w:tcBorders>
          </w:tcPr>
          <w:p w14:paraId="4FBDFFCE" w14:textId="77777777" w:rsidR="000C4D36" w:rsidRPr="002951CE" w:rsidRDefault="000C4D36" w:rsidP="00AA7BBF">
            <w:pPr>
              <w:spacing w:line="259" w:lineRule="auto"/>
            </w:pPr>
            <w:r w:rsidRPr="002951CE">
              <w:t xml:space="preserve">Tolerancja uziarnienia, odchylenia nie większe niż wg kategorii: </w:t>
            </w:r>
          </w:p>
        </w:tc>
        <w:tc>
          <w:tcPr>
            <w:tcW w:w="2664" w:type="dxa"/>
            <w:gridSpan w:val="2"/>
            <w:tcBorders>
              <w:top w:val="single" w:sz="4" w:space="0" w:color="000000"/>
              <w:left w:val="single" w:sz="4" w:space="0" w:color="000000"/>
              <w:bottom w:val="single" w:sz="4" w:space="0" w:color="000000"/>
              <w:right w:val="single" w:sz="4" w:space="0" w:color="000000"/>
            </w:tcBorders>
            <w:vAlign w:val="bottom"/>
          </w:tcPr>
          <w:p w14:paraId="470B69E9" w14:textId="77777777" w:rsidR="000C4D36" w:rsidRPr="002951CE" w:rsidRDefault="000C4D36" w:rsidP="00AA7BBF">
            <w:pPr>
              <w:spacing w:line="259" w:lineRule="auto"/>
              <w:ind w:right="58"/>
              <w:jc w:val="center"/>
            </w:pPr>
            <w:r w:rsidRPr="002951CE">
              <w:t xml:space="preserve">G20/15, G25/15 </w:t>
            </w:r>
          </w:p>
        </w:tc>
        <w:tc>
          <w:tcPr>
            <w:tcW w:w="2976" w:type="dxa"/>
            <w:tcBorders>
              <w:top w:val="single" w:sz="4" w:space="0" w:color="000000"/>
              <w:left w:val="single" w:sz="4" w:space="0" w:color="000000"/>
              <w:bottom w:val="single" w:sz="4" w:space="0" w:color="000000"/>
              <w:right w:val="single" w:sz="4" w:space="0" w:color="000000"/>
            </w:tcBorders>
            <w:vAlign w:val="center"/>
          </w:tcPr>
          <w:p w14:paraId="1BEAF4F3" w14:textId="77777777" w:rsidR="000C4D36" w:rsidRPr="002951CE" w:rsidRDefault="000C4D36" w:rsidP="00AA7BBF">
            <w:pPr>
              <w:spacing w:line="259" w:lineRule="auto"/>
              <w:ind w:right="60"/>
              <w:jc w:val="center"/>
            </w:pPr>
            <w:r w:rsidRPr="002951CE">
              <w:t xml:space="preserve">PN-EN 933-1 </w:t>
            </w:r>
          </w:p>
        </w:tc>
      </w:tr>
      <w:tr w:rsidR="000C4D36" w:rsidRPr="002951CE" w14:paraId="704B6D0F" w14:textId="77777777" w:rsidTr="00AA7BBF">
        <w:trPr>
          <w:trHeight w:val="384"/>
        </w:trPr>
        <w:tc>
          <w:tcPr>
            <w:tcW w:w="4248" w:type="dxa"/>
            <w:gridSpan w:val="2"/>
            <w:tcBorders>
              <w:top w:val="single" w:sz="4" w:space="0" w:color="000000"/>
              <w:left w:val="single" w:sz="4" w:space="0" w:color="000000"/>
              <w:bottom w:val="single" w:sz="4" w:space="0" w:color="000000"/>
              <w:right w:val="single" w:sz="4" w:space="0" w:color="000000"/>
            </w:tcBorders>
          </w:tcPr>
          <w:p w14:paraId="373FB481" w14:textId="77777777" w:rsidR="000C4D36" w:rsidRPr="002951CE" w:rsidRDefault="000C4D36" w:rsidP="00AA7BBF">
            <w:pPr>
              <w:spacing w:line="259" w:lineRule="auto"/>
              <w:jc w:val="left"/>
            </w:pPr>
            <w:r w:rsidRPr="002951CE">
              <w:t xml:space="preserve">Zawartość pyłów, kategoria nie wyższa niż: </w:t>
            </w:r>
          </w:p>
        </w:tc>
        <w:tc>
          <w:tcPr>
            <w:tcW w:w="1390" w:type="dxa"/>
            <w:tcBorders>
              <w:top w:val="single" w:sz="4" w:space="0" w:color="000000"/>
              <w:left w:val="single" w:sz="4" w:space="0" w:color="000000"/>
              <w:bottom w:val="single" w:sz="4" w:space="0" w:color="000000"/>
              <w:right w:val="single" w:sz="4" w:space="0" w:color="000000"/>
            </w:tcBorders>
            <w:vAlign w:val="bottom"/>
          </w:tcPr>
          <w:p w14:paraId="21FC9A0C" w14:textId="77777777" w:rsidR="000C4D36" w:rsidRPr="002951CE" w:rsidRDefault="000C4D36" w:rsidP="00AA7BBF">
            <w:pPr>
              <w:spacing w:line="259" w:lineRule="auto"/>
              <w:ind w:right="58"/>
              <w:jc w:val="center"/>
            </w:pPr>
            <w:r w:rsidRPr="002951CE">
              <w:t xml:space="preserve">f2 </w:t>
            </w:r>
          </w:p>
        </w:tc>
        <w:tc>
          <w:tcPr>
            <w:tcW w:w="1274" w:type="dxa"/>
            <w:tcBorders>
              <w:top w:val="single" w:sz="4" w:space="0" w:color="000000"/>
              <w:left w:val="single" w:sz="4" w:space="0" w:color="000000"/>
              <w:bottom w:val="single" w:sz="4" w:space="0" w:color="000000"/>
              <w:right w:val="single" w:sz="4" w:space="0" w:color="000000"/>
            </w:tcBorders>
            <w:vAlign w:val="bottom"/>
          </w:tcPr>
          <w:p w14:paraId="72AE8863" w14:textId="77777777" w:rsidR="000C4D36" w:rsidRPr="002951CE" w:rsidRDefault="000C4D36" w:rsidP="00AA7BBF">
            <w:pPr>
              <w:spacing w:line="259" w:lineRule="auto"/>
              <w:ind w:right="58"/>
              <w:jc w:val="center"/>
            </w:pPr>
            <w:r w:rsidRPr="002951CE">
              <w:t xml:space="preserve">f2 </w:t>
            </w:r>
          </w:p>
        </w:tc>
        <w:tc>
          <w:tcPr>
            <w:tcW w:w="2976" w:type="dxa"/>
            <w:tcBorders>
              <w:top w:val="single" w:sz="4" w:space="0" w:color="000000"/>
              <w:left w:val="single" w:sz="4" w:space="0" w:color="000000"/>
              <w:bottom w:val="single" w:sz="4" w:space="0" w:color="000000"/>
              <w:right w:val="single" w:sz="4" w:space="0" w:color="000000"/>
            </w:tcBorders>
          </w:tcPr>
          <w:p w14:paraId="2CB3297D" w14:textId="77777777" w:rsidR="000C4D36" w:rsidRPr="002951CE" w:rsidRDefault="000C4D36" w:rsidP="00AA7BBF">
            <w:pPr>
              <w:spacing w:line="259" w:lineRule="auto"/>
              <w:ind w:right="60"/>
              <w:jc w:val="center"/>
            </w:pPr>
            <w:r w:rsidRPr="002951CE">
              <w:t xml:space="preserve">PN-EN 933-1 </w:t>
            </w:r>
          </w:p>
        </w:tc>
      </w:tr>
      <w:tr w:rsidR="000C4D36" w:rsidRPr="002951CE" w14:paraId="68C66BEB" w14:textId="77777777" w:rsidTr="00AA7BBF">
        <w:trPr>
          <w:trHeight w:val="516"/>
        </w:trPr>
        <w:tc>
          <w:tcPr>
            <w:tcW w:w="4248" w:type="dxa"/>
            <w:gridSpan w:val="2"/>
            <w:tcBorders>
              <w:top w:val="single" w:sz="4" w:space="0" w:color="000000"/>
              <w:left w:val="single" w:sz="4" w:space="0" w:color="000000"/>
              <w:bottom w:val="single" w:sz="4" w:space="0" w:color="000000"/>
              <w:right w:val="single" w:sz="4" w:space="0" w:color="000000"/>
            </w:tcBorders>
            <w:vAlign w:val="center"/>
          </w:tcPr>
          <w:p w14:paraId="18A3D1B0" w14:textId="77777777" w:rsidR="000C4D36" w:rsidRPr="002951CE" w:rsidRDefault="000C4D36" w:rsidP="00AA7BBF">
            <w:pPr>
              <w:spacing w:line="259" w:lineRule="auto"/>
              <w:jc w:val="left"/>
            </w:pPr>
            <w:r w:rsidRPr="002951CE">
              <w:t xml:space="preserve">Kształt kruszywa, kategoria nie wyższa niż: </w:t>
            </w:r>
          </w:p>
        </w:tc>
        <w:tc>
          <w:tcPr>
            <w:tcW w:w="1390" w:type="dxa"/>
            <w:tcBorders>
              <w:top w:val="single" w:sz="4" w:space="0" w:color="000000"/>
              <w:left w:val="single" w:sz="4" w:space="0" w:color="000000"/>
              <w:bottom w:val="single" w:sz="4" w:space="0" w:color="000000"/>
              <w:right w:val="single" w:sz="4" w:space="0" w:color="000000"/>
            </w:tcBorders>
            <w:vAlign w:val="center"/>
          </w:tcPr>
          <w:p w14:paraId="5FAFFC84" w14:textId="77777777" w:rsidR="000C4D36" w:rsidRPr="002951CE" w:rsidRDefault="000C4D36" w:rsidP="00AA7BBF">
            <w:pPr>
              <w:spacing w:line="259" w:lineRule="auto"/>
              <w:ind w:right="60"/>
              <w:jc w:val="center"/>
            </w:pPr>
            <w:r w:rsidRPr="002951CE">
              <w:t xml:space="preserve">FI25 lub SI25 </w:t>
            </w:r>
          </w:p>
        </w:tc>
        <w:tc>
          <w:tcPr>
            <w:tcW w:w="1274" w:type="dxa"/>
            <w:tcBorders>
              <w:top w:val="single" w:sz="4" w:space="0" w:color="000000"/>
              <w:left w:val="single" w:sz="4" w:space="0" w:color="000000"/>
              <w:bottom w:val="single" w:sz="4" w:space="0" w:color="000000"/>
              <w:right w:val="single" w:sz="4" w:space="0" w:color="000000"/>
            </w:tcBorders>
            <w:vAlign w:val="center"/>
          </w:tcPr>
          <w:p w14:paraId="7D773AE7" w14:textId="77777777" w:rsidR="000C4D36" w:rsidRPr="002951CE" w:rsidRDefault="000C4D36" w:rsidP="00AA7BBF">
            <w:pPr>
              <w:spacing w:line="259" w:lineRule="auto"/>
              <w:ind w:left="17"/>
              <w:jc w:val="left"/>
            </w:pPr>
            <w:r w:rsidRPr="002951CE">
              <w:t xml:space="preserve">FI20 lub SI20 </w:t>
            </w:r>
          </w:p>
        </w:tc>
        <w:tc>
          <w:tcPr>
            <w:tcW w:w="2976" w:type="dxa"/>
            <w:tcBorders>
              <w:top w:val="single" w:sz="4" w:space="0" w:color="000000"/>
              <w:left w:val="single" w:sz="4" w:space="0" w:color="000000"/>
              <w:bottom w:val="single" w:sz="4" w:space="0" w:color="000000"/>
              <w:right w:val="single" w:sz="4" w:space="0" w:color="000000"/>
            </w:tcBorders>
          </w:tcPr>
          <w:p w14:paraId="621B9FC9" w14:textId="77777777" w:rsidR="000C4D36" w:rsidRPr="002951CE" w:rsidRDefault="000C4D36" w:rsidP="00AA7BBF">
            <w:pPr>
              <w:spacing w:line="259" w:lineRule="auto"/>
              <w:ind w:left="24"/>
              <w:jc w:val="left"/>
            </w:pPr>
            <w:r w:rsidRPr="002951CE">
              <w:t>PN-EN 933-3 lub PN-EN 933-</w:t>
            </w:r>
          </w:p>
          <w:p w14:paraId="58CDC333" w14:textId="77777777" w:rsidR="000C4D36" w:rsidRPr="002951CE" w:rsidRDefault="000C4D36" w:rsidP="00AA7BBF">
            <w:pPr>
              <w:spacing w:line="259" w:lineRule="auto"/>
              <w:ind w:right="55"/>
              <w:jc w:val="center"/>
            </w:pPr>
            <w:r w:rsidRPr="002951CE">
              <w:t xml:space="preserve">4 </w:t>
            </w:r>
          </w:p>
        </w:tc>
      </w:tr>
      <w:tr w:rsidR="000C4D36" w:rsidRPr="002951CE" w14:paraId="07CAAFDF" w14:textId="77777777" w:rsidTr="00AA7BBF">
        <w:trPr>
          <w:trHeight w:val="888"/>
        </w:trPr>
        <w:tc>
          <w:tcPr>
            <w:tcW w:w="4248" w:type="dxa"/>
            <w:gridSpan w:val="2"/>
            <w:tcBorders>
              <w:top w:val="single" w:sz="4" w:space="0" w:color="000000"/>
              <w:left w:val="single" w:sz="4" w:space="0" w:color="000000"/>
              <w:bottom w:val="single" w:sz="4" w:space="0" w:color="000000"/>
              <w:right w:val="single" w:sz="4" w:space="0" w:color="000000"/>
            </w:tcBorders>
          </w:tcPr>
          <w:p w14:paraId="1F2701E5" w14:textId="77777777" w:rsidR="000C4D36" w:rsidRPr="002951CE" w:rsidRDefault="000C4D36" w:rsidP="00AA7BBF">
            <w:pPr>
              <w:spacing w:line="259" w:lineRule="auto"/>
              <w:ind w:right="78"/>
            </w:pPr>
            <w:r w:rsidRPr="002951CE">
              <w:t xml:space="preserve">Procentowa zawartość ziaren o powierzchni </w:t>
            </w:r>
            <w:proofErr w:type="spellStart"/>
            <w:r w:rsidRPr="002951CE">
              <w:t>przekruszonej</w:t>
            </w:r>
            <w:proofErr w:type="spellEnd"/>
            <w:r w:rsidRPr="002951CE">
              <w:t xml:space="preserve"> i łamanej w kruszywie grubym, kategoria nie niższa niż: </w:t>
            </w:r>
          </w:p>
        </w:tc>
        <w:tc>
          <w:tcPr>
            <w:tcW w:w="1390" w:type="dxa"/>
            <w:tcBorders>
              <w:top w:val="single" w:sz="4" w:space="0" w:color="000000"/>
              <w:left w:val="single" w:sz="4" w:space="0" w:color="000000"/>
              <w:bottom w:val="single" w:sz="4" w:space="0" w:color="000000"/>
              <w:right w:val="single" w:sz="4" w:space="0" w:color="000000"/>
            </w:tcBorders>
            <w:vAlign w:val="bottom"/>
          </w:tcPr>
          <w:p w14:paraId="36807AC5" w14:textId="77777777" w:rsidR="000C4D36" w:rsidRPr="002951CE" w:rsidRDefault="000C4D36" w:rsidP="00AA7BBF">
            <w:pPr>
              <w:spacing w:line="259" w:lineRule="auto"/>
              <w:ind w:right="82"/>
              <w:jc w:val="center"/>
            </w:pPr>
            <w:proofErr w:type="spellStart"/>
            <w:r w:rsidRPr="002951CE">
              <w:t>Cdeklarowana</w:t>
            </w:r>
            <w:proofErr w:type="spellEnd"/>
            <w:r w:rsidRPr="002951CE">
              <w:t xml:space="preserve"> </w:t>
            </w:r>
          </w:p>
        </w:tc>
        <w:tc>
          <w:tcPr>
            <w:tcW w:w="1274" w:type="dxa"/>
            <w:tcBorders>
              <w:top w:val="single" w:sz="4" w:space="0" w:color="000000"/>
              <w:left w:val="single" w:sz="4" w:space="0" w:color="000000"/>
              <w:bottom w:val="single" w:sz="4" w:space="0" w:color="000000"/>
              <w:right w:val="single" w:sz="4" w:space="0" w:color="000000"/>
            </w:tcBorders>
            <w:vAlign w:val="bottom"/>
          </w:tcPr>
          <w:p w14:paraId="79F2A377" w14:textId="77777777" w:rsidR="000C4D36" w:rsidRPr="002951CE" w:rsidRDefault="000C4D36" w:rsidP="00AA7BBF">
            <w:pPr>
              <w:spacing w:line="259" w:lineRule="auto"/>
              <w:ind w:right="82"/>
              <w:jc w:val="center"/>
            </w:pPr>
            <w:r w:rsidRPr="002951CE">
              <w:t xml:space="preserve">C95/1 </w:t>
            </w:r>
          </w:p>
        </w:tc>
        <w:tc>
          <w:tcPr>
            <w:tcW w:w="2976" w:type="dxa"/>
            <w:tcBorders>
              <w:top w:val="single" w:sz="4" w:space="0" w:color="000000"/>
              <w:left w:val="single" w:sz="4" w:space="0" w:color="000000"/>
              <w:bottom w:val="single" w:sz="4" w:space="0" w:color="000000"/>
              <w:right w:val="single" w:sz="4" w:space="0" w:color="000000"/>
            </w:tcBorders>
            <w:vAlign w:val="center"/>
          </w:tcPr>
          <w:p w14:paraId="6C760C81" w14:textId="77777777" w:rsidR="000C4D36" w:rsidRPr="002951CE" w:rsidRDefault="000C4D36" w:rsidP="00AA7BBF">
            <w:pPr>
              <w:spacing w:line="259" w:lineRule="auto"/>
              <w:ind w:right="84"/>
              <w:jc w:val="center"/>
            </w:pPr>
            <w:r w:rsidRPr="002951CE">
              <w:t xml:space="preserve">PN-EN 933-5 </w:t>
            </w:r>
          </w:p>
        </w:tc>
      </w:tr>
      <w:tr w:rsidR="000C4D36" w:rsidRPr="002951CE" w14:paraId="18D5069D" w14:textId="77777777" w:rsidTr="00AA7BBF">
        <w:trPr>
          <w:trHeight w:val="890"/>
        </w:trPr>
        <w:tc>
          <w:tcPr>
            <w:tcW w:w="4248" w:type="dxa"/>
            <w:gridSpan w:val="2"/>
            <w:tcBorders>
              <w:top w:val="single" w:sz="4" w:space="0" w:color="000000"/>
              <w:left w:val="single" w:sz="4" w:space="0" w:color="000000"/>
              <w:bottom w:val="single" w:sz="4" w:space="0" w:color="000000"/>
              <w:right w:val="single" w:sz="4" w:space="0" w:color="000000"/>
            </w:tcBorders>
          </w:tcPr>
          <w:p w14:paraId="05C9ACFF" w14:textId="77777777" w:rsidR="000C4D36" w:rsidRPr="002951CE" w:rsidRDefault="000C4D36" w:rsidP="00AA7BBF">
            <w:pPr>
              <w:spacing w:line="259" w:lineRule="auto"/>
              <w:ind w:right="77"/>
            </w:pPr>
            <w:r w:rsidRPr="002951CE">
              <w:t xml:space="preserve">Odporność kruszywa na rozdrabnianie, badana na kruszywie o wymiarze 10/14, kategoria nie wyższa niż: </w:t>
            </w:r>
          </w:p>
        </w:tc>
        <w:tc>
          <w:tcPr>
            <w:tcW w:w="1390" w:type="dxa"/>
            <w:tcBorders>
              <w:top w:val="single" w:sz="4" w:space="0" w:color="000000"/>
              <w:left w:val="single" w:sz="4" w:space="0" w:color="000000"/>
              <w:bottom w:val="single" w:sz="4" w:space="0" w:color="000000"/>
              <w:right w:val="single" w:sz="4" w:space="0" w:color="000000"/>
            </w:tcBorders>
            <w:vAlign w:val="center"/>
          </w:tcPr>
          <w:p w14:paraId="24FE61D8" w14:textId="77777777" w:rsidR="000C4D36" w:rsidRPr="002951CE" w:rsidRDefault="000C4D36" w:rsidP="00AA7BBF">
            <w:pPr>
              <w:spacing w:line="259" w:lineRule="auto"/>
              <w:ind w:right="82"/>
              <w:jc w:val="center"/>
            </w:pPr>
            <w:r w:rsidRPr="002951CE">
              <w:t>LA</w:t>
            </w:r>
            <w:r w:rsidRPr="002951CE">
              <w:rPr>
                <w:vertAlign w:val="subscript"/>
              </w:rPr>
              <w:t>30</w:t>
            </w:r>
            <w:r w:rsidRPr="002951CE">
              <w:t xml:space="preserve"> </w:t>
            </w:r>
          </w:p>
        </w:tc>
        <w:tc>
          <w:tcPr>
            <w:tcW w:w="1274" w:type="dxa"/>
            <w:tcBorders>
              <w:top w:val="single" w:sz="4" w:space="0" w:color="000000"/>
              <w:left w:val="single" w:sz="4" w:space="0" w:color="000000"/>
              <w:bottom w:val="single" w:sz="4" w:space="0" w:color="000000"/>
              <w:right w:val="single" w:sz="4" w:space="0" w:color="000000"/>
            </w:tcBorders>
            <w:vAlign w:val="center"/>
          </w:tcPr>
          <w:p w14:paraId="4DFC5F94" w14:textId="77777777" w:rsidR="000C4D36" w:rsidRPr="002951CE" w:rsidRDefault="000C4D36" w:rsidP="00AA7BBF">
            <w:pPr>
              <w:spacing w:line="259" w:lineRule="auto"/>
              <w:ind w:right="82"/>
              <w:jc w:val="center"/>
            </w:pPr>
            <w:r w:rsidRPr="002951CE">
              <w:t>LA</w:t>
            </w:r>
            <w:r w:rsidRPr="002951CE">
              <w:rPr>
                <w:vertAlign w:val="subscript"/>
              </w:rPr>
              <w:t>30</w:t>
            </w:r>
            <w:r w:rsidRPr="002951CE">
              <w:t xml:space="preserve"> </w:t>
            </w:r>
          </w:p>
        </w:tc>
        <w:tc>
          <w:tcPr>
            <w:tcW w:w="2976" w:type="dxa"/>
            <w:tcBorders>
              <w:top w:val="single" w:sz="4" w:space="0" w:color="000000"/>
              <w:left w:val="single" w:sz="4" w:space="0" w:color="000000"/>
              <w:bottom w:val="single" w:sz="4" w:space="0" w:color="000000"/>
              <w:right w:val="single" w:sz="4" w:space="0" w:color="000000"/>
            </w:tcBorders>
            <w:vAlign w:val="center"/>
          </w:tcPr>
          <w:p w14:paraId="65EB8EE0" w14:textId="77777777" w:rsidR="000C4D36" w:rsidRPr="002951CE" w:rsidRDefault="000C4D36" w:rsidP="00AA7BBF">
            <w:pPr>
              <w:spacing w:line="259" w:lineRule="auto"/>
              <w:ind w:right="79"/>
              <w:jc w:val="center"/>
            </w:pPr>
            <w:r w:rsidRPr="002951CE">
              <w:t xml:space="preserve">PN-EN 1097-2 rozdział 5 </w:t>
            </w:r>
          </w:p>
        </w:tc>
      </w:tr>
      <w:tr w:rsidR="000C4D36" w:rsidRPr="002951CE" w14:paraId="25B1E275" w14:textId="77777777" w:rsidTr="00AA7BBF">
        <w:trPr>
          <w:trHeight w:val="1140"/>
        </w:trPr>
        <w:tc>
          <w:tcPr>
            <w:tcW w:w="4248" w:type="dxa"/>
            <w:gridSpan w:val="2"/>
            <w:tcBorders>
              <w:top w:val="single" w:sz="4" w:space="0" w:color="000000"/>
              <w:left w:val="single" w:sz="4" w:space="0" w:color="000000"/>
              <w:bottom w:val="single" w:sz="4" w:space="0" w:color="000000"/>
              <w:right w:val="single" w:sz="4" w:space="0" w:color="000000"/>
            </w:tcBorders>
          </w:tcPr>
          <w:p w14:paraId="3F6B6357" w14:textId="77777777" w:rsidR="000C4D36" w:rsidRPr="002951CE" w:rsidRDefault="000C4D36" w:rsidP="00AA7BBF">
            <w:pPr>
              <w:spacing w:line="259" w:lineRule="auto"/>
              <w:ind w:right="77"/>
            </w:pPr>
            <w:r w:rsidRPr="002951CE">
              <w:t xml:space="preserve">Odporność na polerowanie kruszywa (badana na normowej frakcji kruszywa do mieszanki mineralno-asfaltowej), kategoria nie niższa niż: </w:t>
            </w:r>
          </w:p>
        </w:tc>
        <w:tc>
          <w:tcPr>
            <w:tcW w:w="1390" w:type="dxa"/>
            <w:tcBorders>
              <w:top w:val="single" w:sz="4" w:space="0" w:color="000000"/>
              <w:left w:val="single" w:sz="4" w:space="0" w:color="000000"/>
              <w:bottom w:val="single" w:sz="4" w:space="0" w:color="000000"/>
              <w:right w:val="single" w:sz="4" w:space="0" w:color="000000"/>
            </w:tcBorders>
            <w:vAlign w:val="bottom"/>
          </w:tcPr>
          <w:p w14:paraId="15CEE430" w14:textId="77777777" w:rsidR="000C4D36" w:rsidRPr="002951CE" w:rsidRDefault="000C4D36" w:rsidP="00AA7BBF">
            <w:pPr>
              <w:spacing w:line="259" w:lineRule="auto"/>
              <w:ind w:left="12"/>
              <w:jc w:val="left"/>
            </w:pPr>
            <w:proofErr w:type="spellStart"/>
            <w:r w:rsidRPr="002951CE">
              <w:t>PSVDeklarowane</w:t>
            </w:r>
            <w:proofErr w:type="spellEnd"/>
            <w:r w:rsidRPr="002951CE">
              <w:t xml:space="preserve">  </w:t>
            </w:r>
          </w:p>
        </w:tc>
        <w:tc>
          <w:tcPr>
            <w:tcW w:w="1274" w:type="dxa"/>
            <w:tcBorders>
              <w:top w:val="single" w:sz="4" w:space="0" w:color="000000"/>
              <w:left w:val="single" w:sz="4" w:space="0" w:color="000000"/>
              <w:bottom w:val="single" w:sz="4" w:space="0" w:color="000000"/>
              <w:right w:val="single" w:sz="4" w:space="0" w:color="000000"/>
            </w:tcBorders>
            <w:vAlign w:val="bottom"/>
          </w:tcPr>
          <w:p w14:paraId="3D14C846" w14:textId="77777777" w:rsidR="000C4D36" w:rsidRPr="002951CE" w:rsidRDefault="000C4D36" w:rsidP="00AA7BBF">
            <w:pPr>
              <w:spacing w:after="26" w:line="259" w:lineRule="auto"/>
              <w:ind w:left="19"/>
              <w:jc w:val="left"/>
            </w:pPr>
            <w:proofErr w:type="spellStart"/>
            <w:r w:rsidRPr="002951CE">
              <w:t>PSVDeklarowa</w:t>
            </w:r>
            <w:proofErr w:type="spellEnd"/>
          </w:p>
          <w:p w14:paraId="6154002B" w14:textId="77777777" w:rsidR="000C4D36" w:rsidRPr="002951CE" w:rsidRDefault="000C4D36" w:rsidP="00AA7BBF">
            <w:pPr>
              <w:spacing w:after="129" w:line="259" w:lineRule="auto"/>
              <w:ind w:right="80"/>
              <w:jc w:val="center"/>
            </w:pPr>
            <w:proofErr w:type="spellStart"/>
            <w:r w:rsidRPr="002951CE">
              <w:t>ne</w:t>
            </w:r>
            <w:proofErr w:type="spellEnd"/>
            <w:r w:rsidRPr="002951CE">
              <w:t xml:space="preserve"> (nie mniej niż </w:t>
            </w:r>
          </w:p>
          <w:p w14:paraId="6E974A2F" w14:textId="77777777" w:rsidR="000C4D36" w:rsidRPr="002951CE" w:rsidRDefault="000C4D36" w:rsidP="00AA7BBF">
            <w:pPr>
              <w:spacing w:line="259" w:lineRule="auto"/>
              <w:ind w:right="83"/>
              <w:jc w:val="center"/>
            </w:pPr>
            <w:r w:rsidRPr="002951CE">
              <w:t xml:space="preserve">48) </w:t>
            </w:r>
          </w:p>
        </w:tc>
        <w:tc>
          <w:tcPr>
            <w:tcW w:w="2976" w:type="dxa"/>
            <w:tcBorders>
              <w:top w:val="single" w:sz="4" w:space="0" w:color="000000"/>
              <w:left w:val="single" w:sz="4" w:space="0" w:color="000000"/>
              <w:bottom w:val="single" w:sz="4" w:space="0" w:color="000000"/>
              <w:right w:val="single" w:sz="4" w:space="0" w:color="000000"/>
            </w:tcBorders>
            <w:vAlign w:val="center"/>
          </w:tcPr>
          <w:p w14:paraId="3D05E1BD" w14:textId="77777777" w:rsidR="000C4D36" w:rsidRPr="002951CE" w:rsidRDefault="000C4D36" w:rsidP="00AA7BBF">
            <w:pPr>
              <w:spacing w:line="259" w:lineRule="auto"/>
              <w:ind w:right="84"/>
              <w:jc w:val="center"/>
            </w:pPr>
            <w:r w:rsidRPr="002951CE">
              <w:t xml:space="preserve">PN-EN 1097-8 </w:t>
            </w:r>
          </w:p>
        </w:tc>
      </w:tr>
      <w:tr w:rsidR="000C4D36" w:rsidRPr="002951CE" w14:paraId="09FE9AC4" w14:textId="77777777" w:rsidTr="00AA7BBF">
        <w:trPr>
          <w:trHeight w:val="516"/>
        </w:trPr>
        <w:tc>
          <w:tcPr>
            <w:tcW w:w="4248" w:type="dxa"/>
            <w:gridSpan w:val="2"/>
            <w:tcBorders>
              <w:top w:val="single" w:sz="4" w:space="0" w:color="000000"/>
              <w:left w:val="single" w:sz="4" w:space="0" w:color="000000"/>
              <w:bottom w:val="single" w:sz="4" w:space="0" w:color="000000"/>
              <w:right w:val="single" w:sz="4" w:space="0" w:color="000000"/>
            </w:tcBorders>
            <w:vAlign w:val="center"/>
          </w:tcPr>
          <w:p w14:paraId="34497154" w14:textId="77777777" w:rsidR="000C4D36" w:rsidRPr="002951CE" w:rsidRDefault="000C4D36" w:rsidP="00AA7BBF">
            <w:pPr>
              <w:spacing w:line="259" w:lineRule="auto"/>
              <w:jc w:val="left"/>
            </w:pPr>
            <w:r w:rsidRPr="002951CE">
              <w:lastRenderedPageBreak/>
              <w:t xml:space="preserve">Gęstość ziaren </w:t>
            </w:r>
          </w:p>
        </w:tc>
        <w:tc>
          <w:tcPr>
            <w:tcW w:w="2664" w:type="dxa"/>
            <w:gridSpan w:val="2"/>
            <w:tcBorders>
              <w:top w:val="single" w:sz="4" w:space="0" w:color="000000"/>
              <w:left w:val="single" w:sz="4" w:space="0" w:color="000000"/>
              <w:bottom w:val="single" w:sz="4" w:space="0" w:color="000000"/>
              <w:right w:val="single" w:sz="4" w:space="0" w:color="000000"/>
            </w:tcBorders>
          </w:tcPr>
          <w:p w14:paraId="008D80A8" w14:textId="77777777" w:rsidR="000C4D36" w:rsidRPr="002951CE" w:rsidRDefault="000C4D36" w:rsidP="00AA7BBF">
            <w:pPr>
              <w:spacing w:line="259" w:lineRule="auto"/>
              <w:jc w:val="center"/>
            </w:pPr>
            <w:r w:rsidRPr="002951CE">
              <w:t xml:space="preserve">deklarowana przez producenta </w:t>
            </w:r>
          </w:p>
        </w:tc>
        <w:tc>
          <w:tcPr>
            <w:tcW w:w="2976" w:type="dxa"/>
            <w:tcBorders>
              <w:top w:val="single" w:sz="4" w:space="0" w:color="000000"/>
              <w:left w:val="single" w:sz="4" w:space="0" w:color="000000"/>
              <w:bottom w:val="single" w:sz="4" w:space="0" w:color="000000"/>
              <w:right w:val="single" w:sz="4" w:space="0" w:color="000000"/>
            </w:tcBorders>
          </w:tcPr>
          <w:p w14:paraId="4F8D580A" w14:textId="77777777" w:rsidR="000C4D36" w:rsidRPr="002951CE" w:rsidRDefault="000C4D36" w:rsidP="00AA7BBF">
            <w:pPr>
              <w:spacing w:line="259" w:lineRule="auto"/>
              <w:jc w:val="left"/>
            </w:pPr>
            <w:r w:rsidRPr="002951CE">
              <w:t xml:space="preserve">PN-EN 1097-6 rozdział 7,8 lub </w:t>
            </w:r>
          </w:p>
          <w:p w14:paraId="7C775B83" w14:textId="77777777" w:rsidR="000C4D36" w:rsidRPr="002951CE" w:rsidRDefault="000C4D36" w:rsidP="00AA7BBF">
            <w:pPr>
              <w:spacing w:line="259" w:lineRule="auto"/>
              <w:ind w:right="79"/>
              <w:jc w:val="center"/>
            </w:pPr>
            <w:r w:rsidRPr="002951CE">
              <w:t xml:space="preserve">9 </w:t>
            </w:r>
          </w:p>
        </w:tc>
      </w:tr>
      <w:tr w:rsidR="000C4D36" w:rsidRPr="002951CE" w14:paraId="3E2795AF" w14:textId="77777777" w:rsidTr="00AA7BBF">
        <w:trPr>
          <w:trHeight w:val="516"/>
        </w:trPr>
        <w:tc>
          <w:tcPr>
            <w:tcW w:w="4248" w:type="dxa"/>
            <w:gridSpan w:val="2"/>
            <w:tcBorders>
              <w:top w:val="single" w:sz="4" w:space="0" w:color="000000"/>
              <w:left w:val="single" w:sz="4" w:space="0" w:color="000000"/>
              <w:bottom w:val="single" w:sz="4" w:space="0" w:color="000000"/>
              <w:right w:val="single" w:sz="4" w:space="0" w:color="000000"/>
            </w:tcBorders>
            <w:vAlign w:val="center"/>
          </w:tcPr>
          <w:p w14:paraId="07841385" w14:textId="77777777" w:rsidR="000C4D36" w:rsidRPr="002951CE" w:rsidRDefault="000C4D36" w:rsidP="00AA7BBF">
            <w:pPr>
              <w:spacing w:line="259" w:lineRule="auto"/>
              <w:jc w:val="left"/>
            </w:pPr>
            <w:r w:rsidRPr="002951CE">
              <w:t xml:space="preserve">Nasiąkliwość, kategoria: </w:t>
            </w:r>
          </w:p>
        </w:tc>
        <w:tc>
          <w:tcPr>
            <w:tcW w:w="2664" w:type="dxa"/>
            <w:gridSpan w:val="2"/>
            <w:tcBorders>
              <w:top w:val="single" w:sz="4" w:space="0" w:color="000000"/>
              <w:left w:val="single" w:sz="4" w:space="0" w:color="000000"/>
              <w:bottom w:val="single" w:sz="4" w:space="0" w:color="000000"/>
              <w:right w:val="single" w:sz="4" w:space="0" w:color="000000"/>
            </w:tcBorders>
          </w:tcPr>
          <w:p w14:paraId="70ED7F46" w14:textId="77777777" w:rsidR="000C4D36" w:rsidRPr="002951CE" w:rsidRDefault="000C4D36" w:rsidP="00AA7BBF">
            <w:pPr>
              <w:spacing w:line="259" w:lineRule="auto"/>
              <w:ind w:right="85"/>
              <w:jc w:val="center"/>
            </w:pPr>
            <w:r w:rsidRPr="002951CE">
              <w:t xml:space="preserve">WA24 Deklarowana </w:t>
            </w:r>
          </w:p>
        </w:tc>
        <w:tc>
          <w:tcPr>
            <w:tcW w:w="2976" w:type="dxa"/>
            <w:tcBorders>
              <w:top w:val="single" w:sz="4" w:space="0" w:color="000000"/>
              <w:left w:val="single" w:sz="4" w:space="0" w:color="000000"/>
              <w:bottom w:val="single" w:sz="4" w:space="0" w:color="000000"/>
              <w:right w:val="single" w:sz="4" w:space="0" w:color="000000"/>
            </w:tcBorders>
          </w:tcPr>
          <w:p w14:paraId="623895D7" w14:textId="77777777" w:rsidR="000C4D36" w:rsidRPr="002951CE" w:rsidRDefault="000C4D36" w:rsidP="00AA7BBF">
            <w:pPr>
              <w:spacing w:line="259" w:lineRule="auto"/>
              <w:jc w:val="left"/>
            </w:pPr>
            <w:r w:rsidRPr="002951CE">
              <w:t xml:space="preserve">PN-EN 1097-6 rozdział 7,8 lub </w:t>
            </w:r>
          </w:p>
          <w:p w14:paraId="2FD94B39" w14:textId="77777777" w:rsidR="000C4D36" w:rsidRPr="002951CE" w:rsidRDefault="000C4D36" w:rsidP="00AA7BBF">
            <w:pPr>
              <w:spacing w:line="259" w:lineRule="auto"/>
              <w:ind w:right="79"/>
              <w:jc w:val="center"/>
            </w:pPr>
            <w:r w:rsidRPr="002951CE">
              <w:t xml:space="preserve">9 </w:t>
            </w:r>
          </w:p>
        </w:tc>
      </w:tr>
      <w:tr w:rsidR="000C4D36" w:rsidRPr="002951CE" w14:paraId="5EC284CE" w14:textId="77777777" w:rsidTr="00AA7BBF">
        <w:trPr>
          <w:trHeight w:val="516"/>
        </w:trPr>
        <w:tc>
          <w:tcPr>
            <w:tcW w:w="4248" w:type="dxa"/>
            <w:gridSpan w:val="2"/>
            <w:tcBorders>
              <w:top w:val="single" w:sz="4" w:space="0" w:color="000000"/>
              <w:left w:val="single" w:sz="4" w:space="0" w:color="000000"/>
              <w:bottom w:val="single" w:sz="4" w:space="0" w:color="000000"/>
              <w:right w:val="single" w:sz="4" w:space="0" w:color="000000"/>
            </w:tcBorders>
            <w:vAlign w:val="center"/>
          </w:tcPr>
          <w:p w14:paraId="0FA63B76" w14:textId="77777777" w:rsidR="000C4D36" w:rsidRPr="002951CE" w:rsidRDefault="000C4D36" w:rsidP="00AA7BBF">
            <w:pPr>
              <w:spacing w:line="259" w:lineRule="auto"/>
              <w:jc w:val="left"/>
            </w:pPr>
            <w:r w:rsidRPr="002951CE">
              <w:t xml:space="preserve">Gęstość nasypowa </w:t>
            </w:r>
          </w:p>
        </w:tc>
        <w:tc>
          <w:tcPr>
            <w:tcW w:w="2664" w:type="dxa"/>
            <w:gridSpan w:val="2"/>
            <w:tcBorders>
              <w:top w:val="single" w:sz="4" w:space="0" w:color="000000"/>
              <w:left w:val="single" w:sz="4" w:space="0" w:color="000000"/>
              <w:bottom w:val="single" w:sz="4" w:space="0" w:color="000000"/>
              <w:right w:val="single" w:sz="4" w:space="0" w:color="000000"/>
            </w:tcBorders>
          </w:tcPr>
          <w:p w14:paraId="7743CC05" w14:textId="77777777" w:rsidR="000C4D36" w:rsidRPr="002951CE" w:rsidRDefault="000C4D36" w:rsidP="00AA7BBF">
            <w:pPr>
              <w:spacing w:line="259" w:lineRule="auto"/>
              <w:jc w:val="center"/>
            </w:pPr>
            <w:r w:rsidRPr="002951CE">
              <w:t xml:space="preserve">deklarowana przez producenta </w:t>
            </w:r>
          </w:p>
        </w:tc>
        <w:tc>
          <w:tcPr>
            <w:tcW w:w="2976" w:type="dxa"/>
            <w:tcBorders>
              <w:top w:val="single" w:sz="4" w:space="0" w:color="000000"/>
              <w:left w:val="single" w:sz="4" w:space="0" w:color="000000"/>
              <w:bottom w:val="single" w:sz="4" w:space="0" w:color="000000"/>
              <w:right w:val="single" w:sz="4" w:space="0" w:color="000000"/>
            </w:tcBorders>
            <w:vAlign w:val="center"/>
          </w:tcPr>
          <w:p w14:paraId="7EF6D7D2" w14:textId="77777777" w:rsidR="000C4D36" w:rsidRPr="002951CE" w:rsidRDefault="000C4D36" w:rsidP="00AA7BBF">
            <w:pPr>
              <w:spacing w:line="259" w:lineRule="auto"/>
              <w:ind w:right="84"/>
              <w:jc w:val="center"/>
            </w:pPr>
            <w:r w:rsidRPr="002951CE">
              <w:t xml:space="preserve">PN-EN 1097-3 </w:t>
            </w:r>
          </w:p>
        </w:tc>
      </w:tr>
      <w:tr w:rsidR="000C4D36" w:rsidRPr="002951CE" w14:paraId="356DD685" w14:textId="77777777" w:rsidTr="00AA7BBF">
        <w:trPr>
          <w:trHeight w:val="636"/>
        </w:trPr>
        <w:tc>
          <w:tcPr>
            <w:tcW w:w="4248" w:type="dxa"/>
            <w:gridSpan w:val="2"/>
            <w:tcBorders>
              <w:top w:val="single" w:sz="4" w:space="0" w:color="000000"/>
              <w:left w:val="single" w:sz="4" w:space="0" w:color="000000"/>
              <w:bottom w:val="single" w:sz="4" w:space="0" w:color="000000"/>
              <w:right w:val="single" w:sz="4" w:space="0" w:color="000000"/>
            </w:tcBorders>
          </w:tcPr>
          <w:p w14:paraId="676DB3DE" w14:textId="77777777" w:rsidR="000C4D36" w:rsidRPr="002951CE" w:rsidRDefault="000C4D36" w:rsidP="00AA7BBF">
            <w:pPr>
              <w:spacing w:line="259" w:lineRule="auto"/>
            </w:pPr>
            <w:r w:rsidRPr="002951CE">
              <w:t xml:space="preserve">Mrozoodporność w 1% NaCl, kategoria nie wyższa niż: </w:t>
            </w:r>
          </w:p>
        </w:tc>
        <w:tc>
          <w:tcPr>
            <w:tcW w:w="2664" w:type="dxa"/>
            <w:gridSpan w:val="2"/>
            <w:tcBorders>
              <w:top w:val="single" w:sz="4" w:space="0" w:color="000000"/>
              <w:left w:val="single" w:sz="4" w:space="0" w:color="000000"/>
              <w:bottom w:val="single" w:sz="4" w:space="0" w:color="000000"/>
              <w:right w:val="single" w:sz="4" w:space="0" w:color="000000"/>
            </w:tcBorders>
          </w:tcPr>
          <w:p w14:paraId="769A2E1A" w14:textId="77777777" w:rsidR="000C4D36" w:rsidRPr="002951CE" w:rsidRDefault="000C4D36" w:rsidP="00AA7BBF">
            <w:pPr>
              <w:spacing w:line="259" w:lineRule="auto"/>
              <w:ind w:right="82"/>
              <w:jc w:val="center"/>
            </w:pPr>
            <w:r w:rsidRPr="002951CE">
              <w:t>F</w:t>
            </w:r>
            <w:r w:rsidRPr="002951CE">
              <w:rPr>
                <w:vertAlign w:val="subscript"/>
              </w:rPr>
              <w:t>NaCl</w:t>
            </w:r>
            <w:r w:rsidRPr="002951CE">
              <w:t xml:space="preserve">7 </w:t>
            </w:r>
          </w:p>
        </w:tc>
        <w:tc>
          <w:tcPr>
            <w:tcW w:w="2976" w:type="dxa"/>
            <w:tcBorders>
              <w:top w:val="single" w:sz="4" w:space="0" w:color="000000"/>
              <w:left w:val="single" w:sz="4" w:space="0" w:color="000000"/>
              <w:bottom w:val="single" w:sz="4" w:space="0" w:color="000000"/>
              <w:right w:val="single" w:sz="4" w:space="0" w:color="000000"/>
            </w:tcBorders>
            <w:vAlign w:val="center"/>
          </w:tcPr>
          <w:p w14:paraId="13E78F36" w14:textId="77777777" w:rsidR="000C4D36" w:rsidRPr="002951CE" w:rsidRDefault="000C4D36" w:rsidP="00AA7BBF">
            <w:pPr>
              <w:spacing w:line="259" w:lineRule="auto"/>
              <w:ind w:right="84"/>
              <w:jc w:val="center"/>
            </w:pPr>
            <w:r w:rsidRPr="002951CE">
              <w:t xml:space="preserve">PN-EN 1367-6 </w:t>
            </w:r>
          </w:p>
        </w:tc>
      </w:tr>
      <w:tr w:rsidR="000C4D36" w:rsidRPr="002951CE" w14:paraId="663A6A95" w14:textId="77777777" w:rsidTr="00AA7BBF">
        <w:trPr>
          <w:trHeight w:val="384"/>
        </w:trPr>
        <w:tc>
          <w:tcPr>
            <w:tcW w:w="4248" w:type="dxa"/>
            <w:gridSpan w:val="2"/>
            <w:tcBorders>
              <w:top w:val="single" w:sz="4" w:space="0" w:color="000000"/>
              <w:left w:val="single" w:sz="4" w:space="0" w:color="000000"/>
              <w:bottom w:val="single" w:sz="4" w:space="0" w:color="000000"/>
              <w:right w:val="single" w:sz="4" w:space="0" w:color="000000"/>
            </w:tcBorders>
          </w:tcPr>
          <w:p w14:paraId="51CB863B" w14:textId="77777777" w:rsidR="000C4D36" w:rsidRPr="002951CE" w:rsidRDefault="000C4D36" w:rsidP="00AA7BBF">
            <w:pPr>
              <w:spacing w:line="259" w:lineRule="auto"/>
              <w:jc w:val="left"/>
            </w:pPr>
            <w:r w:rsidRPr="002951CE">
              <w:t xml:space="preserve">„Zgorzel słoneczna” bazaltu, kategoria: </w:t>
            </w:r>
          </w:p>
        </w:tc>
        <w:tc>
          <w:tcPr>
            <w:tcW w:w="2664" w:type="dxa"/>
            <w:gridSpan w:val="2"/>
            <w:tcBorders>
              <w:top w:val="single" w:sz="4" w:space="0" w:color="000000"/>
              <w:left w:val="single" w:sz="4" w:space="0" w:color="000000"/>
              <w:bottom w:val="single" w:sz="4" w:space="0" w:color="000000"/>
              <w:right w:val="single" w:sz="4" w:space="0" w:color="000000"/>
            </w:tcBorders>
          </w:tcPr>
          <w:p w14:paraId="07E95E14" w14:textId="77777777" w:rsidR="000C4D36" w:rsidRPr="002951CE" w:rsidRDefault="000C4D36" w:rsidP="00AA7BBF">
            <w:pPr>
              <w:spacing w:line="259" w:lineRule="auto"/>
              <w:ind w:right="80"/>
              <w:jc w:val="center"/>
            </w:pPr>
            <w:r w:rsidRPr="002951CE">
              <w:t>SB</w:t>
            </w:r>
            <w:r w:rsidRPr="002951CE">
              <w:rPr>
                <w:vertAlign w:val="subscript"/>
              </w:rPr>
              <w:t xml:space="preserve">LA </w:t>
            </w:r>
          </w:p>
        </w:tc>
        <w:tc>
          <w:tcPr>
            <w:tcW w:w="2976" w:type="dxa"/>
            <w:tcBorders>
              <w:top w:val="single" w:sz="4" w:space="0" w:color="000000"/>
              <w:left w:val="single" w:sz="4" w:space="0" w:color="000000"/>
              <w:bottom w:val="single" w:sz="4" w:space="0" w:color="000000"/>
              <w:right w:val="single" w:sz="4" w:space="0" w:color="000000"/>
            </w:tcBorders>
          </w:tcPr>
          <w:p w14:paraId="1ECAD42C" w14:textId="77777777" w:rsidR="000C4D36" w:rsidRPr="002951CE" w:rsidRDefault="000C4D36" w:rsidP="00AA7BBF">
            <w:pPr>
              <w:spacing w:line="259" w:lineRule="auto"/>
              <w:ind w:right="84"/>
              <w:jc w:val="center"/>
            </w:pPr>
            <w:r w:rsidRPr="002951CE">
              <w:t xml:space="preserve">PN-EN 1367-3 </w:t>
            </w:r>
          </w:p>
        </w:tc>
      </w:tr>
      <w:tr w:rsidR="000C4D36" w:rsidRPr="002951CE" w14:paraId="2518339D" w14:textId="77777777" w:rsidTr="00AA7BBF">
        <w:trPr>
          <w:trHeight w:val="636"/>
        </w:trPr>
        <w:tc>
          <w:tcPr>
            <w:tcW w:w="4248" w:type="dxa"/>
            <w:gridSpan w:val="2"/>
            <w:tcBorders>
              <w:top w:val="single" w:sz="4" w:space="0" w:color="000000"/>
              <w:left w:val="single" w:sz="4" w:space="0" w:color="000000"/>
              <w:bottom w:val="single" w:sz="4" w:space="0" w:color="000000"/>
              <w:right w:val="single" w:sz="4" w:space="0" w:color="000000"/>
            </w:tcBorders>
          </w:tcPr>
          <w:p w14:paraId="6A17C4B9" w14:textId="77777777" w:rsidR="000C4D36" w:rsidRPr="002951CE" w:rsidRDefault="000C4D36" w:rsidP="00AA7BBF">
            <w:pPr>
              <w:spacing w:line="259" w:lineRule="auto"/>
              <w:jc w:val="left"/>
            </w:pPr>
            <w:r w:rsidRPr="002951CE">
              <w:t xml:space="preserve">Skład </w:t>
            </w:r>
            <w:r w:rsidRPr="002951CE">
              <w:tab/>
              <w:t xml:space="preserve">chemiczny </w:t>
            </w:r>
            <w:r w:rsidRPr="002951CE">
              <w:tab/>
              <w:t xml:space="preserve">– </w:t>
            </w:r>
            <w:r w:rsidRPr="002951CE">
              <w:tab/>
              <w:t xml:space="preserve">uproszczony </w:t>
            </w:r>
            <w:r w:rsidRPr="002951CE">
              <w:tab/>
              <w:t xml:space="preserve">opis petrograficzny </w:t>
            </w:r>
          </w:p>
        </w:tc>
        <w:tc>
          <w:tcPr>
            <w:tcW w:w="2664" w:type="dxa"/>
            <w:gridSpan w:val="2"/>
            <w:tcBorders>
              <w:top w:val="single" w:sz="4" w:space="0" w:color="000000"/>
              <w:left w:val="single" w:sz="4" w:space="0" w:color="000000"/>
              <w:bottom w:val="single" w:sz="4" w:space="0" w:color="000000"/>
              <w:right w:val="single" w:sz="4" w:space="0" w:color="000000"/>
            </w:tcBorders>
          </w:tcPr>
          <w:p w14:paraId="2CE2CAF2" w14:textId="77777777" w:rsidR="000C4D36" w:rsidRPr="002951CE" w:rsidRDefault="000C4D36" w:rsidP="00AA7BBF">
            <w:pPr>
              <w:spacing w:line="259" w:lineRule="auto"/>
              <w:jc w:val="center"/>
            </w:pPr>
            <w:r w:rsidRPr="002951CE">
              <w:t xml:space="preserve">deklarowany przez producenta </w:t>
            </w:r>
          </w:p>
        </w:tc>
        <w:tc>
          <w:tcPr>
            <w:tcW w:w="2976" w:type="dxa"/>
            <w:tcBorders>
              <w:top w:val="single" w:sz="4" w:space="0" w:color="000000"/>
              <w:left w:val="single" w:sz="4" w:space="0" w:color="000000"/>
              <w:bottom w:val="single" w:sz="4" w:space="0" w:color="000000"/>
              <w:right w:val="single" w:sz="4" w:space="0" w:color="000000"/>
            </w:tcBorders>
            <w:vAlign w:val="center"/>
          </w:tcPr>
          <w:p w14:paraId="1390624F" w14:textId="77777777" w:rsidR="000C4D36" w:rsidRPr="002951CE" w:rsidRDefault="000C4D36" w:rsidP="00AA7BBF">
            <w:pPr>
              <w:spacing w:line="259" w:lineRule="auto"/>
              <w:ind w:right="84"/>
              <w:jc w:val="center"/>
            </w:pPr>
            <w:r w:rsidRPr="002951CE">
              <w:t xml:space="preserve">PN-EN 932-3 </w:t>
            </w:r>
          </w:p>
        </w:tc>
      </w:tr>
      <w:tr w:rsidR="000C4D36" w:rsidRPr="002951CE" w14:paraId="49254073" w14:textId="77777777" w:rsidTr="00AA7BBF">
        <w:trPr>
          <w:trHeight w:val="636"/>
        </w:trPr>
        <w:tc>
          <w:tcPr>
            <w:tcW w:w="4248" w:type="dxa"/>
            <w:gridSpan w:val="2"/>
            <w:tcBorders>
              <w:top w:val="single" w:sz="4" w:space="0" w:color="000000"/>
              <w:left w:val="single" w:sz="4" w:space="0" w:color="000000"/>
              <w:bottom w:val="single" w:sz="4" w:space="0" w:color="000000"/>
              <w:right w:val="single" w:sz="4" w:space="0" w:color="000000"/>
            </w:tcBorders>
          </w:tcPr>
          <w:p w14:paraId="2C80C961" w14:textId="77777777" w:rsidR="000C4D36" w:rsidRPr="002951CE" w:rsidRDefault="000C4D36" w:rsidP="00AA7BBF">
            <w:pPr>
              <w:spacing w:line="259" w:lineRule="auto"/>
            </w:pPr>
            <w:r w:rsidRPr="002951CE">
              <w:t xml:space="preserve">Grube zanieczyszczenia lekkie; kategoria nie wyższa niż: </w:t>
            </w:r>
          </w:p>
        </w:tc>
        <w:tc>
          <w:tcPr>
            <w:tcW w:w="2664" w:type="dxa"/>
            <w:gridSpan w:val="2"/>
            <w:tcBorders>
              <w:top w:val="single" w:sz="4" w:space="0" w:color="000000"/>
              <w:left w:val="single" w:sz="4" w:space="0" w:color="000000"/>
              <w:bottom w:val="single" w:sz="4" w:space="0" w:color="000000"/>
              <w:right w:val="single" w:sz="4" w:space="0" w:color="000000"/>
            </w:tcBorders>
          </w:tcPr>
          <w:p w14:paraId="63BA62AE" w14:textId="77777777" w:rsidR="000C4D36" w:rsidRPr="002951CE" w:rsidRDefault="000C4D36" w:rsidP="00AA7BBF">
            <w:pPr>
              <w:spacing w:line="259" w:lineRule="auto"/>
              <w:ind w:right="84"/>
              <w:jc w:val="center"/>
            </w:pPr>
            <w:r w:rsidRPr="002951CE">
              <w:t>m</w:t>
            </w:r>
            <w:r w:rsidRPr="002951CE">
              <w:rPr>
                <w:vertAlign w:val="subscript"/>
              </w:rPr>
              <w:t>LPC</w:t>
            </w:r>
            <w:r w:rsidRPr="002951CE">
              <w:t xml:space="preserve">0,1 </w:t>
            </w:r>
          </w:p>
        </w:tc>
        <w:tc>
          <w:tcPr>
            <w:tcW w:w="2976" w:type="dxa"/>
            <w:tcBorders>
              <w:top w:val="single" w:sz="4" w:space="0" w:color="000000"/>
              <w:left w:val="single" w:sz="4" w:space="0" w:color="000000"/>
              <w:bottom w:val="single" w:sz="4" w:space="0" w:color="000000"/>
              <w:right w:val="single" w:sz="4" w:space="0" w:color="000000"/>
            </w:tcBorders>
            <w:vAlign w:val="center"/>
          </w:tcPr>
          <w:p w14:paraId="0068A241" w14:textId="77777777" w:rsidR="000C4D36" w:rsidRPr="002951CE" w:rsidRDefault="000C4D36" w:rsidP="00AA7BBF">
            <w:pPr>
              <w:spacing w:line="259" w:lineRule="auto"/>
              <w:ind w:right="82"/>
              <w:jc w:val="center"/>
            </w:pPr>
            <w:r w:rsidRPr="002951CE">
              <w:t xml:space="preserve">PN-EN 1744-1 p.14.2 </w:t>
            </w:r>
          </w:p>
        </w:tc>
      </w:tr>
      <w:tr w:rsidR="000C4D36" w:rsidRPr="002951CE" w14:paraId="76F4D215" w14:textId="77777777" w:rsidTr="00AA7BBF">
        <w:trPr>
          <w:trHeight w:val="888"/>
        </w:trPr>
        <w:tc>
          <w:tcPr>
            <w:tcW w:w="4248" w:type="dxa"/>
            <w:gridSpan w:val="2"/>
            <w:tcBorders>
              <w:top w:val="single" w:sz="4" w:space="0" w:color="000000"/>
              <w:left w:val="single" w:sz="4" w:space="0" w:color="000000"/>
              <w:bottom w:val="single" w:sz="4" w:space="0" w:color="000000"/>
              <w:right w:val="single" w:sz="4" w:space="0" w:color="000000"/>
            </w:tcBorders>
          </w:tcPr>
          <w:p w14:paraId="35265565" w14:textId="77777777" w:rsidR="000C4D36" w:rsidRPr="002951CE" w:rsidRDefault="000C4D36" w:rsidP="00AA7BBF">
            <w:pPr>
              <w:spacing w:line="259" w:lineRule="auto"/>
              <w:ind w:right="76"/>
            </w:pPr>
            <w:r w:rsidRPr="002951CE">
              <w:t xml:space="preserve">Rozpad krzemianu dwuwapniowego w kruszywie z żużla wielkopiecowego chłodzonego powietrzem </w:t>
            </w:r>
          </w:p>
        </w:tc>
        <w:tc>
          <w:tcPr>
            <w:tcW w:w="2664" w:type="dxa"/>
            <w:gridSpan w:val="2"/>
            <w:tcBorders>
              <w:top w:val="single" w:sz="4" w:space="0" w:color="000000"/>
              <w:left w:val="single" w:sz="4" w:space="0" w:color="000000"/>
              <w:bottom w:val="single" w:sz="4" w:space="0" w:color="000000"/>
              <w:right w:val="single" w:sz="4" w:space="0" w:color="000000"/>
            </w:tcBorders>
          </w:tcPr>
          <w:p w14:paraId="1AA6CED9" w14:textId="77777777" w:rsidR="000C4D36" w:rsidRPr="002951CE" w:rsidRDefault="000C4D36" w:rsidP="00AA7BBF">
            <w:pPr>
              <w:spacing w:line="259" w:lineRule="auto"/>
              <w:ind w:right="77"/>
              <w:jc w:val="center"/>
            </w:pPr>
            <w:r w:rsidRPr="002951CE">
              <w:t xml:space="preserve">wymagana odporność </w:t>
            </w:r>
          </w:p>
        </w:tc>
        <w:tc>
          <w:tcPr>
            <w:tcW w:w="2976" w:type="dxa"/>
            <w:tcBorders>
              <w:top w:val="single" w:sz="4" w:space="0" w:color="000000"/>
              <w:left w:val="single" w:sz="4" w:space="0" w:color="000000"/>
              <w:bottom w:val="single" w:sz="4" w:space="0" w:color="000000"/>
              <w:right w:val="single" w:sz="4" w:space="0" w:color="000000"/>
            </w:tcBorders>
            <w:vAlign w:val="center"/>
          </w:tcPr>
          <w:p w14:paraId="0C5A156E" w14:textId="77777777" w:rsidR="000C4D36" w:rsidRPr="002951CE" w:rsidRDefault="000C4D36" w:rsidP="00AA7BBF">
            <w:pPr>
              <w:spacing w:line="259" w:lineRule="auto"/>
              <w:ind w:right="82"/>
              <w:jc w:val="center"/>
            </w:pPr>
            <w:r w:rsidRPr="002951CE">
              <w:t xml:space="preserve">PN-EN 1744-1 p.19.1 </w:t>
            </w:r>
          </w:p>
        </w:tc>
      </w:tr>
      <w:tr w:rsidR="000C4D36" w:rsidRPr="002951CE" w14:paraId="1BFCECA3" w14:textId="77777777" w:rsidTr="00AA7BBF">
        <w:trPr>
          <w:trHeight w:val="890"/>
        </w:trPr>
        <w:tc>
          <w:tcPr>
            <w:tcW w:w="4248" w:type="dxa"/>
            <w:gridSpan w:val="2"/>
            <w:tcBorders>
              <w:top w:val="single" w:sz="4" w:space="0" w:color="000000"/>
              <w:left w:val="single" w:sz="4" w:space="0" w:color="000000"/>
              <w:bottom w:val="single" w:sz="4" w:space="0" w:color="000000"/>
              <w:right w:val="single" w:sz="4" w:space="0" w:color="000000"/>
            </w:tcBorders>
          </w:tcPr>
          <w:p w14:paraId="292C6784" w14:textId="77777777" w:rsidR="000C4D36" w:rsidRPr="002951CE" w:rsidRDefault="000C4D36" w:rsidP="00AA7BBF">
            <w:pPr>
              <w:spacing w:line="259" w:lineRule="auto"/>
              <w:ind w:right="79"/>
            </w:pPr>
            <w:r w:rsidRPr="002951CE">
              <w:t xml:space="preserve">Rozpad związków żelaza w kruszywie z żużla wielkopiecowego chłodzonego powietrzem </w:t>
            </w:r>
          </w:p>
        </w:tc>
        <w:tc>
          <w:tcPr>
            <w:tcW w:w="2664" w:type="dxa"/>
            <w:gridSpan w:val="2"/>
            <w:tcBorders>
              <w:top w:val="single" w:sz="4" w:space="0" w:color="000000"/>
              <w:left w:val="single" w:sz="4" w:space="0" w:color="000000"/>
              <w:bottom w:val="single" w:sz="4" w:space="0" w:color="000000"/>
              <w:right w:val="single" w:sz="4" w:space="0" w:color="000000"/>
            </w:tcBorders>
          </w:tcPr>
          <w:p w14:paraId="278BFE68" w14:textId="77777777" w:rsidR="000C4D36" w:rsidRPr="002951CE" w:rsidRDefault="000C4D36" w:rsidP="00AA7BBF">
            <w:pPr>
              <w:spacing w:line="259" w:lineRule="auto"/>
              <w:ind w:right="77"/>
              <w:jc w:val="center"/>
            </w:pPr>
            <w:r w:rsidRPr="002951CE">
              <w:t xml:space="preserve">wymagana odporność </w:t>
            </w:r>
          </w:p>
        </w:tc>
        <w:tc>
          <w:tcPr>
            <w:tcW w:w="2976" w:type="dxa"/>
            <w:tcBorders>
              <w:top w:val="single" w:sz="4" w:space="0" w:color="000000"/>
              <w:left w:val="single" w:sz="4" w:space="0" w:color="000000"/>
              <w:bottom w:val="single" w:sz="4" w:space="0" w:color="000000"/>
              <w:right w:val="single" w:sz="4" w:space="0" w:color="000000"/>
            </w:tcBorders>
            <w:vAlign w:val="center"/>
          </w:tcPr>
          <w:p w14:paraId="40ABB240" w14:textId="77777777" w:rsidR="000C4D36" w:rsidRPr="002951CE" w:rsidRDefault="000C4D36" w:rsidP="00AA7BBF">
            <w:pPr>
              <w:spacing w:line="259" w:lineRule="auto"/>
              <w:ind w:left="245"/>
              <w:jc w:val="left"/>
            </w:pPr>
            <w:r w:rsidRPr="002951CE">
              <w:t xml:space="preserve">PN-EN 1744-1 </w:t>
            </w:r>
          </w:p>
          <w:p w14:paraId="15E20C42" w14:textId="77777777" w:rsidR="000C4D36" w:rsidRPr="002951CE" w:rsidRDefault="000C4D36" w:rsidP="00AA7BBF">
            <w:pPr>
              <w:spacing w:line="259" w:lineRule="auto"/>
              <w:ind w:left="631"/>
              <w:jc w:val="left"/>
            </w:pPr>
            <w:r w:rsidRPr="002951CE">
              <w:t xml:space="preserve">p.19.2 </w:t>
            </w:r>
          </w:p>
        </w:tc>
      </w:tr>
      <w:tr w:rsidR="000C4D36" w:rsidRPr="002951CE" w14:paraId="6D1E2DD2" w14:textId="77777777" w:rsidTr="00AA7BBF">
        <w:trPr>
          <w:trHeight w:val="636"/>
        </w:trPr>
        <w:tc>
          <w:tcPr>
            <w:tcW w:w="4248" w:type="dxa"/>
            <w:gridSpan w:val="2"/>
            <w:tcBorders>
              <w:top w:val="single" w:sz="4" w:space="0" w:color="000000"/>
              <w:left w:val="single" w:sz="4" w:space="0" w:color="000000"/>
              <w:bottom w:val="single" w:sz="4" w:space="0" w:color="000000"/>
              <w:right w:val="single" w:sz="4" w:space="0" w:color="000000"/>
            </w:tcBorders>
          </w:tcPr>
          <w:p w14:paraId="510EE695" w14:textId="77777777" w:rsidR="000C4D36" w:rsidRPr="002951CE" w:rsidRDefault="000C4D36" w:rsidP="00AA7BBF">
            <w:pPr>
              <w:spacing w:line="259" w:lineRule="auto"/>
            </w:pPr>
            <w:r w:rsidRPr="002951CE">
              <w:t xml:space="preserve">Stałość objętości kruszywa z żużla stalowniczego, kategoria nie wyższa niż: </w:t>
            </w:r>
          </w:p>
        </w:tc>
        <w:tc>
          <w:tcPr>
            <w:tcW w:w="2664" w:type="dxa"/>
            <w:gridSpan w:val="2"/>
            <w:tcBorders>
              <w:top w:val="single" w:sz="4" w:space="0" w:color="000000"/>
              <w:left w:val="single" w:sz="4" w:space="0" w:color="000000"/>
              <w:bottom w:val="single" w:sz="4" w:space="0" w:color="000000"/>
              <w:right w:val="single" w:sz="4" w:space="0" w:color="000000"/>
            </w:tcBorders>
          </w:tcPr>
          <w:p w14:paraId="43B0B2E7" w14:textId="77777777" w:rsidR="000C4D36" w:rsidRPr="002951CE" w:rsidRDefault="000C4D36" w:rsidP="00AA7BBF">
            <w:pPr>
              <w:spacing w:line="259" w:lineRule="auto"/>
              <w:ind w:right="79"/>
              <w:jc w:val="center"/>
            </w:pPr>
            <w:r w:rsidRPr="002951CE">
              <w:t xml:space="preserve">V3,5 </w:t>
            </w:r>
          </w:p>
        </w:tc>
        <w:tc>
          <w:tcPr>
            <w:tcW w:w="2976" w:type="dxa"/>
            <w:tcBorders>
              <w:top w:val="single" w:sz="4" w:space="0" w:color="000000"/>
              <w:left w:val="single" w:sz="4" w:space="0" w:color="000000"/>
              <w:bottom w:val="single" w:sz="4" w:space="0" w:color="000000"/>
              <w:right w:val="single" w:sz="4" w:space="0" w:color="000000"/>
            </w:tcBorders>
            <w:vAlign w:val="center"/>
          </w:tcPr>
          <w:p w14:paraId="6CCC1A69" w14:textId="77777777" w:rsidR="000C4D36" w:rsidRPr="002951CE" w:rsidRDefault="000C4D36" w:rsidP="00AA7BBF">
            <w:pPr>
              <w:spacing w:line="259" w:lineRule="auto"/>
              <w:ind w:right="82"/>
              <w:jc w:val="center"/>
            </w:pPr>
            <w:r w:rsidRPr="002951CE">
              <w:t xml:space="preserve">PN-EN 1744-1 p.19.3 </w:t>
            </w:r>
          </w:p>
        </w:tc>
      </w:tr>
      <w:tr w:rsidR="000C4D36" w:rsidRPr="002951CE" w14:paraId="6A1E7AAA" w14:textId="77777777" w:rsidTr="00AA7BBF">
        <w:trPr>
          <w:trHeight w:val="302"/>
        </w:trPr>
        <w:tc>
          <w:tcPr>
            <w:tcW w:w="1390" w:type="dxa"/>
            <w:tcBorders>
              <w:top w:val="single" w:sz="4" w:space="0" w:color="000000"/>
              <w:left w:val="single" w:sz="4" w:space="0" w:color="000000"/>
              <w:bottom w:val="single" w:sz="4" w:space="0" w:color="000000"/>
              <w:right w:val="single" w:sz="4" w:space="0" w:color="000000"/>
            </w:tcBorders>
          </w:tcPr>
          <w:p w14:paraId="39D0BEE9" w14:textId="77777777" w:rsidR="000C4D36" w:rsidRPr="002951CE" w:rsidRDefault="000C4D36" w:rsidP="00AA7BBF">
            <w:pPr>
              <w:spacing w:line="259" w:lineRule="auto"/>
              <w:jc w:val="left"/>
            </w:pPr>
            <w:r w:rsidRPr="002951CE">
              <w:t xml:space="preserve"> </w:t>
            </w:r>
          </w:p>
        </w:tc>
        <w:tc>
          <w:tcPr>
            <w:tcW w:w="8498" w:type="dxa"/>
            <w:gridSpan w:val="4"/>
            <w:tcBorders>
              <w:top w:val="single" w:sz="4" w:space="0" w:color="000000"/>
              <w:left w:val="single" w:sz="4" w:space="0" w:color="000000"/>
              <w:bottom w:val="single" w:sz="4" w:space="0" w:color="000000"/>
              <w:right w:val="single" w:sz="4" w:space="0" w:color="000000"/>
            </w:tcBorders>
          </w:tcPr>
          <w:p w14:paraId="1838C099" w14:textId="77777777" w:rsidR="000C4D36" w:rsidRPr="002951CE" w:rsidRDefault="000C4D36" w:rsidP="00AA7BBF">
            <w:pPr>
              <w:spacing w:line="259" w:lineRule="auto"/>
              <w:jc w:val="left"/>
            </w:pPr>
            <w:r w:rsidRPr="002951CE">
              <w:t>*)</w:t>
            </w:r>
          </w:p>
          <w:p w14:paraId="544159CA" w14:textId="77777777" w:rsidR="000C4D36" w:rsidRPr="002951CE" w:rsidRDefault="000C4D36" w:rsidP="00AA7BBF">
            <w:pPr>
              <w:spacing w:line="259" w:lineRule="auto"/>
              <w:ind w:left="132"/>
              <w:jc w:val="left"/>
            </w:pPr>
            <w:r w:rsidRPr="002951CE">
              <w:t xml:space="preserve"> D/d </w:t>
            </w:r>
            <w:r w:rsidRPr="002951CE">
              <w:rPr>
                <w:rFonts w:eastAsia="Segoe UI Symbol" w:cs="Segoe UI Symbol"/>
              </w:rPr>
              <w:t>&lt;</w:t>
            </w:r>
            <w:r w:rsidRPr="002951CE">
              <w:t xml:space="preserve"> 4 </w:t>
            </w:r>
          </w:p>
        </w:tc>
      </w:tr>
    </w:tbl>
    <w:p w14:paraId="2E54B542" w14:textId="77777777" w:rsidR="000C4D36" w:rsidRPr="002951CE" w:rsidRDefault="000C4D36" w:rsidP="000C4D36">
      <w:pPr>
        <w:spacing w:after="4" w:line="249" w:lineRule="auto"/>
        <w:ind w:left="718" w:right="400"/>
        <w:rPr>
          <w:sz w:val="22"/>
          <w:szCs w:val="22"/>
        </w:rPr>
      </w:pPr>
      <w:r w:rsidRPr="002951CE">
        <w:rPr>
          <w:rFonts w:eastAsia="Verdana" w:cs="Verdana"/>
          <w:sz w:val="22"/>
          <w:szCs w:val="22"/>
        </w:rPr>
        <w:t xml:space="preserve">Nie dopuszcza się stosowania kruszywa niełamanego dla ruchu kategorii KR3-4. </w:t>
      </w:r>
    </w:p>
    <w:p w14:paraId="02BA753B" w14:textId="77777777" w:rsidR="000C4D36" w:rsidRPr="002951CE" w:rsidRDefault="000C4D36" w:rsidP="000C4D36">
      <w:pPr>
        <w:spacing w:after="127" w:line="249" w:lineRule="auto"/>
        <w:ind w:left="360" w:right="400" w:firstLine="348"/>
        <w:rPr>
          <w:sz w:val="22"/>
          <w:szCs w:val="22"/>
        </w:rPr>
      </w:pPr>
      <w:r w:rsidRPr="002951CE">
        <w:rPr>
          <w:rFonts w:eastAsia="Verdana" w:cs="Verdana"/>
          <w:sz w:val="22"/>
          <w:szCs w:val="22"/>
        </w:rPr>
        <w:t xml:space="preserve">Dla kategorii ruchu KR1-2 stosować można kruszywo drobne niełamane w proporcjach 50/50 % z kruszywem </w:t>
      </w:r>
      <w:proofErr w:type="spellStart"/>
      <w:r w:rsidRPr="002951CE">
        <w:rPr>
          <w:rFonts w:eastAsia="Verdana" w:cs="Verdana"/>
          <w:sz w:val="22"/>
          <w:szCs w:val="22"/>
        </w:rPr>
        <w:t>przekruszonym</w:t>
      </w:r>
      <w:proofErr w:type="spellEnd"/>
      <w:r w:rsidRPr="002951CE">
        <w:rPr>
          <w:rFonts w:eastAsia="Verdana" w:cs="Verdana"/>
          <w:sz w:val="22"/>
          <w:szCs w:val="22"/>
        </w:rPr>
        <w:t xml:space="preserve">. </w:t>
      </w:r>
    </w:p>
    <w:p w14:paraId="462FFA27" w14:textId="77777777" w:rsidR="000C4D36" w:rsidRPr="002951CE" w:rsidRDefault="000C4D36" w:rsidP="000C4D36">
      <w:pPr>
        <w:spacing w:after="96" w:line="259" w:lineRule="auto"/>
        <w:jc w:val="left"/>
        <w:rPr>
          <w:sz w:val="22"/>
          <w:szCs w:val="22"/>
        </w:rPr>
      </w:pPr>
      <w:r w:rsidRPr="002951CE">
        <w:rPr>
          <w:sz w:val="22"/>
          <w:szCs w:val="22"/>
        </w:rPr>
        <w:t xml:space="preserve"> </w:t>
      </w:r>
    </w:p>
    <w:p w14:paraId="399C79F8" w14:textId="77777777" w:rsidR="000C4D36" w:rsidRPr="002951CE" w:rsidRDefault="000C4D36" w:rsidP="000C4D36">
      <w:pPr>
        <w:spacing w:after="134"/>
        <w:ind w:left="2" w:right="400"/>
        <w:rPr>
          <w:sz w:val="22"/>
          <w:szCs w:val="22"/>
        </w:rPr>
      </w:pPr>
      <w:r w:rsidRPr="002951CE">
        <w:rPr>
          <w:b/>
          <w:sz w:val="22"/>
          <w:szCs w:val="22"/>
        </w:rPr>
        <w:t>2.3.2.</w:t>
      </w:r>
      <w:r w:rsidRPr="002951CE">
        <w:rPr>
          <w:sz w:val="22"/>
          <w:szCs w:val="22"/>
        </w:rPr>
        <w:t xml:space="preserve"> Kruszywo drobne </w:t>
      </w:r>
    </w:p>
    <w:p w14:paraId="42FFFABB" w14:textId="77777777" w:rsidR="000C4D36" w:rsidRPr="002951CE" w:rsidRDefault="000C4D36" w:rsidP="000C4D36">
      <w:pPr>
        <w:ind w:left="2" w:right="400"/>
        <w:rPr>
          <w:sz w:val="22"/>
          <w:szCs w:val="22"/>
        </w:rPr>
      </w:pPr>
      <w:r w:rsidRPr="002951CE">
        <w:rPr>
          <w:sz w:val="22"/>
          <w:szCs w:val="22"/>
        </w:rPr>
        <w:t xml:space="preserve">Tablica 3. Wymagane właściwości kruszywa łamanego drobnego lub o ciągłym uziarnieniu do D≤8 mm do warstwy ścieralnej z betonu asfaltowego </w:t>
      </w:r>
    </w:p>
    <w:tbl>
      <w:tblPr>
        <w:tblStyle w:val="TableGrid"/>
        <w:tblW w:w="9785" w:type="dxa"/>
        <w:tblInd w:w="-108" w:type="dxa"/>
        <w:tblCellMar>
          <w:top w:w="53" w:type="dxa"/>
          <w:left w:w="108" w:type="dxa"/>
          <w:right w:w="53" w:type="dxa"/>
        </w:tblCellMar>
        <w:tblLook w:val="04A0" w:firstRow="1" w:lastRow="0" w:firstColumn="1" w:lastColumn="0" w:noHBand="0" w:noVBand="1"/>
      </w:tblPr>
      <w:tblGrid>
        <w:gridCol w:w="3917"/>
        <w:gridCol w:w="1862"/>
        <w:gridCol w:w="1558"/>
        <w:gridCol w:w="2448"/>
      </w:tblGrid>
      <w:tr w:rsidR="000C4D36" w:rsidRPr="002951CE" w14:paraId="6CEDC38B" w14:textId="77777777" w:rsidTr="00AA7BBF">
        <w:trPr>
          <w:trHeight w:val="516"/>
        </w:trPr>
        <w:tc>
          <w:tcPr>
            <w:tcW w:w="3917" w:type="dxa"/>
            <w:vMerge w:val="restart"/>
            <w:tcBorders>
              <w:top w:val="single" w:sz="4" w:space="0" w:color="000000"/>
              <w:left w:val="single" w:sz="4" w:space="0" w:color="000000"/>
              <w:bottom w:val="double" w:sz="4" w:space="0" w:color="000000"/>
              <w:right w:val="single" w:sz="4" w:space="0" w:color="000000"/>
            </w:tcBorders>
            <w:vAlign w:val="center"/>
          </w:tcPr>
          <w:p w14:paraId="7142B764" w14:textId="77777777" w:rsidR="000C4D36" w:rsidRPr="002951CE" w:rsidRDefault="000C4D36" w:rsidP="00AA7BBF">
            <w:pPr>
              <w:spacing w:line="259" w:lineRule="auto"/>
              <w:ind w:right="60"/>
              <w:jc w:val="center"/>
            </w:pPr>
            <w:r w:rsidRPr="002951CE">
              <w:t xml:space="preserve">Właściwości kruszywa </w:t>
            </w:r>
          </w:p>
        </w:tc>
        <w:tc>
          <w:tcPr>
            <w:tcW w:w="3420" w:type="dxa"/>
            <w:gridSpan w:val="2"/>
            <w:tcBorders>
              <w:top w:val="single" w:sz="4" w:space="0" w:color="000000"/>
              <w:left w:val="single" w:sz="4" w:space="0" w:color="000000"/>
              <w:bottom w:val="single" w:sz="4" w:space="0" w:color="000000"/>
              <w:right w:val="single" w:sz="4" w:space="0" w:color="000000"/>
            </w:tcBorders>
          </w:tcPr>
          <w:p w14:paraId="278260E7" w14:textId="77777777" w:rsidR="000C4D36" w:rsidRPr="002951CE" w:rsidRDefault="000C4D36" w:rsidP="00AA7BBF">
            <w:pPr>
              <w:spacing w:line="259" w:lineRule="auto"/>
              <w:jc w:val="center"/>
            </w:pPr>
            <w:r w:rsidRPr="002951CE">
              <w:t xml:space="preserve">Wymagania wobec kruszyw w zależności od kategorii ruchu </w:t>
            </w:r>
          </w:p>
        </w:tc>
        <w:tc>
          <w:tcPr>
            <w:tcW w:w="2448" w:type="dxa"/>
            <w:vMerge w:val="restart"/>
            <w:tcBorders>
              <w:top w:val="single" w:sz="4" w:space="0" w:color="000000"/>
              <w:left w:val="single" w:sz="4" w:space="0" w:color="000000"/>
              <w:bottom w:val="double" w:sz="4" w:space="0" w:color="000000"/>
              <w:right w:val="single" w:sz="4" w:space="0" w:color="000000"/>
            </w:tcBorders>
            <w:vAlign w:val="center"/>
          </w:tcPr>
          <w:p w14:paraId="4FCC5535" w14:textId="77777777" w:rsidR="000C4D36" w:rsidRPr="002951CE" w:rsidRDefault="000C4D36" w:rsidP="00AA7BBF">
            <w:pPr>
              <w:spacing w:line="259" w:lineRule="auto"/>
              <w:ind w:left="58"/>
              <w:jc w:val="left"/>
            </w:pPr>
            <w:r w:rsidRPr="002951CE">
              <w:t xml:space="preserve">Metoda badania według </w:t>
            </w:r>
          </w:p>
        </w:tc>
      </w:tr>
      <w:tr w:rsidR="000C4D36" w:rsidRPr="002951CE" w14:paraId="46B06F08" w14:textId="77777777" w:rsidTr="00AA7BBF">
        <w:trPr>
          <w:trHeight w:val="274"/>
        </w:trPr>
        <w:tc>
          <w:tcPr>
            <w:tcW w:w="0" w:type="auto"/>
            <w:vMerge/>
            <w:tcBorders>
              <w:top w:val="nil"/>
              <w:left w:val="single" w:sz="4" w:space="0" w:color="000000"/>
              <w:bottom w:val="double" w:sz="4" w:space="0" w:color="000000"/>
              <w:right w:val="single" w:sz="4" w:space="0" w:color="000000"/>
            </w:tcBorders>
          </w:tcPr>
          <w:p w14:paraId="78739DE9" w14:textId="77777777" w:rsidR="000C4D36" w:rsidRPr="002951CE" w:rsidRDefault="000C4D36" w:rsidP="00AA7BBF">
            <w:pPr>
              <w:spacing w:after="160" w:line="259" w:lineRule="auto"/>
              <w:jc w:val="left"/>
            </w:pPr>
          </w:p>
        </w:tc>
        <w:tc>
          <w:tcPr>
            <w:tcW w:w="1862" w:type="dxa"/>
            <w:tcBorders>
              <w:top w:val="single" w:sz="4" w:space="0" w:color="000000"/>
              <w:left w:val="single" w:sz="4" w:space="0" w:color="000000"/>
              <w:bottom w:val="double" w:sz="4" w:space="0" w:color="000000"/>
              <w:right w:val="single" w:sz="4" w:space="0" w:color="000000"/>
            </w:tcBorders>
          </w:tcPr>
          <w:p w14:paraId="067DDB93" w14:textId="77777777" w:rsidR="000C4D36" w:rsidRPr="002951CE" w:rsidRDefault="000C4D36" w:rsidP="00AA7BBF">
            <w:pPr>
              <w:spacing w:line="259" w:lineRule="auto"/>
              <w:ind w:right="62"/>
              <w:jc w:val="center"/>
            </w:pPr>
            <w:r w:rsidRPr="002951CE">
              <w:t xml:space="preserve">KR1-2 </w:t>
            </w:r>
          </w:p>
        </w:tc>
        <w:tc>
          <w:tcPr>
            <w:tcW w:w="1558" w:type="dxa"/>
            <w:tcBorders>
              <w:top w:val="single" w:sz="4" w:space="0" w:color="000000"/>
              <w:left w:val="single" w:sz="4" w:space="0" w:color="000000"/>
              <w:bottom w:val="double" w:sz="4" w:space="0" w:color="000000"/>
              <w:right w:val="single" w:sz="4" w:space="0" w:color="000000"/>
            </w:tcBorders>
          </w:tcPr>
          <w:p w14:paraId="255D477B" w14:textId="77777777" w:rsidR="000C4D36" w:rsidRPr="002951CE" w:rsidRDefault="000C4D36" w:rsidP="00AA7BBF">
            <w:pPr>
              <w:spacing w:line="259" w:lineRule="auto"/>
              <w:ind w:right="58"/>
              <w:jc w:val="center"/>
            </w:pPr>
            <w:r w:rsidRPr="002951CE">
              <w:t xml:space="preserve">KR4 </w:t>
            </w:r>
          </w:p>
        </w:tc>
        <w:tc>
          <w:tcPr>
            <w:tcW w:w="0" w:type="auto"/>
            <w:vMerge/>
            <w:tcBorders>
              <w:top w:val="nil"/>
              <w:left w:val="single" w:sz="4" w:space="0" w:color="000000"/>
              <w:bottom w:val="double" w:sz="4" w:space="0" w:color="000000"/>
              <w:right w:val="single" w:sz="4" w:space="0" w:color="000000"/>
            </w:tcBorders>
          </w:tcPr>
          <w:p w14:paraId="068C128D" w14:textId="77777777" w:rsidR="000C4D36" w:rsidRPr="002951CE" w:rsidRDefault="000C4D36" w:rsidP="00AA7BBF">
            <w:pPr>
              <w:spacing w:after="160" w:line="259" w:lineRule="auto"/>
              <w:jc w:val="left"/>
            </w:pPr>
          </w:p>
        </w:tc>
      </w:tr>
      <w:tr w:rsidR="000C4D36" w:rsidRPr="002951CE" w14:paraId="6945EA25" w14:textId="77777777" w:rsidTr="00AA7BBF">
        <w:trPr>
          <w:trHeight w:val="394"/>
        </w:trPr>
        <w:tc>
          <w:tcPr>
            <w:tcW w:w="3917" w:type="dxa"/>
            <w:tcBorders>
              <w:top w:val="double" w:sz="4" w:space="0" w:color="000000"/>
              <w:left w:val="single" w:sz="4" w:space="0" w:color="000000"/>
              <w:bottom w:val="single" w:sz="4" w:space="0" w:color="000000"/>
              <w:right w:val="single" w:sz="4" w:space="0" w:color="000000"/>
            </w:tcBorders>
          </w:tcPr>
          <w:p w14:paraId="79A06E81" w14:textId="77777777" w:rsidR="000C4D36" w:rsidRPr="002951CE" w:rsidRDefault="000C4D36" w:rsidP="00AA7BBF">
            <w:pPr>
              <w:spacing w:line="259" w:lineRule="auto"/>
              <w:jc w:val="left"/>
            </w:pPr>
            <w:r w:rsidRPr="002951CE">
              <w:t xml:space="preserve">Uziarnienie, wymagana kategoria: </w:t>
            </w:r>
          </w:p>
        </w:tc>
        <w:tc>
          <w:tcPr>
            <w:tcW w:w="3420" w:type="dxa"/>
            <w:gridSpan w:val="2"/>
            <w:tcBorders>
              <w:top w:val="double" w:sz="4" w:space="0" w:color="000000"/>
              <w:left w:val="single" w:sz="4" w:space="0" w:color="000000"/>
              <w:bottom w:val="single" w:sz="4" w:space="0" w:color="000000"/>
              <w:right w:val="single" w:sz="4" w:space="0" w:color="000000"/>
            </w:tcBorders>
          </w:tcPr>
          <w:p w14:paraId="1ABC3A95" w14:textId="77777777" w:rsidR="000C4D36" w:rsidRPr="002951CE" w:rsidRDefault="000C4D36" w:rsidP="00AA7BBF">
            <w:pPr>
              <w:spacing w:line="259" w:lineRule="auto"/>
              <w:ind w:right="60"/>
              <w:jc w:val="center"/>
            </w:pPr>
            <w:r w:rsidRPr="002951CE">
              <w:t>G</w:t>
            </w:r>
            <w:r w:rsidRPr="002951CE">
              <w:rPr>
                <w:vertAlign w:val="subscript"/>
              </w:rPr>
              <w:t>F</w:t>
            </w:r>
            <w:r w:rsidRPr="002951CE">
              <w:t>85 lub G</w:t>
            </w:r>
            <w:r w:rsidRPr="002951CE">
              <w:rPr>
                <w:vertAlign w:val="subscript"/>
              </w:rPr>
              <w:t>A</w:t>
            </w:r>
            <w:r w:rsidRPr="002951CE">
              <w:t xml:space="preserve">85 </w:t>
            </w:r>
          </w:p>
        </w:tc>
        <w:tc>
          <w:tcPr>
            <w:tcW w:w="2448" w:type="dxa"/>
            <w:tcBorders>
              <w:top w:val="double" w:sz="4" w:space="0" w:color="000000"/>
              <w:left w:val="single" w:sz="4" w:space="0" w:color="000000"/>
              <w:bottom w:val="single" w:sz="4" w:space="0" w:color="000000"/>
              <w:right w:val="single" w:sz="4" w:space="0" w:color="000000"/>
            </w:tcBorders>
          </w:tcPr>
          <w:p w14:paraId="42203960" w14:textId="77777777" w:rsidR="000C4D36" w:rsidRPr="002951CE" w:rsidRDefault="000C4D36" w:rsidP="00AA7BBF">
            <w:pPr>
              <w:spacing w:line="259" w:lineRule="auto"/>
              <w:ind w:right="60"/>
              <w:jc w:val="center"/>
            </w:pPr>
            <w:r w:rsidRPr="002951CE">
              <w:t xml:space="preserve">PN-EN 933-1 </w:t>
            </w:r>
          </w:p>
        </w:tc>
      </w:tr>
      <w:tr w:rsidR="000C4D36" w:rsidRPr="002951CE" w14:paraId="61A8B9DF" w14:textId="77777777" w:rsidTr="00AA7BBF">
        <w:trPr>
          <w:trHeight w:val="636"/>
        </w:trPr>
        <w:tc>
          <w:tcPr>
            <w:tcW w:w="3917" w:type="dxa"/>
            <w:tcBorders>
              <w:top w:val="single" w:sz="4" w:space="0" w:color="000000"/>
              <w:left w:val="single" w:sz="4" w:space="0" w:color="000000"/>
              <w:bottom w:val="single" w:sz="4" w:space="0" w:color="000000"/>
              <w:right w:val="single" w:sz="4" w:space="0" w:color="000000"/>
            </w:tcBorders>
          </w:tcPr>
          <w:p w14:paraId="3A347837" w14:textId="77777777" w:rsidR="000C4D36" w:rsidRPr="002951CE" w:rsidRDefault="000C4D36" w:rsidP="00AA7BBF">
            <w:pPr>
              <w:spacing w:line="259" w:lineRule="auto"/>
            </w:pPr>
            <w:r w:rsidRPr="002951CE">
              <w:t xml:space="preserve">Tolerancja uziarnienia; odchylenia nie większe niż wg kategorii: </w:t>
            </w:r>
          </w:p>
        </w:tc>
        <w:tc>
          <w:tcPr>
            <w:tcW w:w="1862" w:type="dxa"/>
            <w:tcBorders>
              <w:top w:val="single" w:sz="4" w:space="0" w:color="000000"/>
              <w:left w:val="single" w:sz="4" w:space="0" w:color="000000"/>
              <w:bottom w:val="single" w:sz="4" w:space="0" w:color="000000"/>
              <w:right w:val="single" w:sz="4" w:space="0" w:color="000000"/>
            </w:tcBorders>
            <w:vAlign w:val="center"/>
          </w:tcPr>
          <w:p w14:paraId="09F4A99B" w14:textId="77777777" w:rsidR="000C4D36" w:rsidRPr="002951CE" w:rsidRDefault="000C4D36" w:rsidP="00AA7BBF">
            <w:pPr>
              <w:spacing w:line="259" w:lineRule="auto"/>
              <w:ind w:right="62"/>
              <w:jc w:val="center"/>
            </w:pPr>
            <w:r w:rsidRPr="002951CE">
              <w:t>G</w:t>
            </w:r>
            <w:r w:rsidRPr="002951CE">
              <w:rPr>
                <w:vertAlign w:val="subscript"/>
              </w:rPr>
              <w:t>TC</w:t>
            </w:r>
            <w:r w:rsidRPr="002951CE">
              <w:t xml:space="preserve">NR </w:t>
            </w:r>
          </w:p>
        </w:tc>
        <w:tc>
          <w:tcPr>
            <w:tcW w:w="1558" w:type="dxa"/>
            <w:tcBorders>
              <w:top w:val="single" w:sz="4" w:space="0" w:color="000000"/>
              <w:left w:val="single" w:sz="4" w:space="0" w:color="000000"/>
              <w:bottom w:val="single" w:sz="4" w:space="0" w:color="000000"/>
              <w:right w:val="single" w:sz="4" w:space="0" w:color="000000"/>
            </w:tcBorders>
            <w:vAlign w:val="center"/>
          </w:tcPr>
          <w:p w14:paraId="0A1B47B3" w14:textId="77777777" w:rsidR="000C4D36" w:rsidRPr="002951CE" w:rsidRDefault="000C4D36" w:rsidP="00AA7BBF">
            <w:pPr>
              <w:spacing w:line="259" w:lineRule="auto"/>
              <w:ind w:right="58"/>
              <w:jc w:val="center"/>
            </w:pPr>
            <w:r w:rsidRPr="002951CE">
              <w:t>G</w:t>
            </w:r>
            <w:r w:rsidRPr="002951CE">
              <w:rPr>
                <w:vertAlign w:val="subscript"/>
              </w:rPr>
              <w:t>TC</w:t>
            </w:r>
            <w:r w:rsidRPr="002951CE">
              <w:t xml:space="preserve">20 </w:t>
            </w:r>
          </w:p>
        </w:tc>
        <w:tc>
          <w:tcPr>
            <w:tcW w:w="2448" w:type="dxa"/>
            <w:tcBorders>
              <w:top w:val="single" w:sz="4" w:space="0" w:color="000000"/>
              <w:left w:val="single" w:sz="4" w:space="0" w:color="000000"/>
              <w:bottom w:val="single" w:sz="4" w:space="0" w:color="000000"/>
              <w:right w:val="single" w:sz="4" w:space="0" w:color="000000"/>
            </w:tcBorders>
            <w:vAlign w:val="center"/>
          </w:tcPr>
          <w:p w14:paraId="539A4DD5" w14:textId="77777777" w:rsidR="000C4D36" w:rsidRPr="002951CE" w:rsidRDefault="000C4D36" w:rsidP="00AA7BBF">
            <w:pPr>
              <w:spacing w:line="259" w:lineRule="auto"/>
              <w:ind w:right="60"/>
              <w:jc w:val="center"/>
            </w:pPr>
            <w:r w:rsidRPr="002951CE">
              <w:t xml:space="preserve">PN-EN 933-1 </w:t>
            </w:r>
          </w:p>
        </w:tc>
      </w:tr>
      <w:tr w:rsidR="000C4D36" w:rsidRPr="002951CE" w14:paraId="622F5703" w14:textId="77777777" w:rsidTr="00AA7BBF">
        <w:trPr>
          <w:trHeight w:val="636"/>
        </w:trPr>
        <w:tc>
          <w:tcPr>
            <w:tcW w:w="3917" w:type="dxa"/>
            <w:tcBorders>
              <w:top w:val="single" w:sz="4" w:space="0" w:color="000000"/>
              <w:left w:val="single" w:sz="4" w:space="0" w:color="000000"/>
              <w:bottom w:val="single" w:sz="4" w:space="0" w:color="000000"/>
              <w:right w:val="single" w:sz="4" w:space="0" w:color="000000"/>
            </w:tcBorders>
          </w:tcPr>
          <w:p w14:paraId="20EF8385" w14:textId="77777777" w:rsidR="000C4D36" w:rsidRPr="002951CE" w:rsidRDefault="000C4D36" w:rsidP="00AA7BBF">
            <w:pPr>
              <w:spacing w:line="259" w:lineRule="auto"/>
              <w:jc w:val="left"/>
            </w:pPr>
            <w:r w:rsidRPr="002951CE">
              <w:t xml:space="preserve">Zawartość pyłów, kategoria nie wyższa niż: </w:t>
            </w:r>
          </w:p>
        </w:tc>
        <w:tc>
          <w:tcPr>
            <w:tcW w:w="3420" w:type="dxa"/>
            <w:gridSpan w:val="2"/>
            <w:tcBorders>
              <w:top w:val="single" w:sz="4" w:space="0" w:color="000000"/>
              <w:left w:val="single" w:sz="4" w:space="0" w:color="000000"/>
              <w:bottom w:val="single" w:sz="4" w:space="0" w:color="000000"/>
              <w:right w:val="single" w:sz="4" w:space="0" w:color="000000"/>
            </w:tcBorders>
            <w:vAlign w:val="bottom"/>
          </w:tcPr>
          <w:p w14:paraId="1F954130" w14:textId="77777777" w:rsidR="000C4D36" w:rsidRPr="002951CE" w:rsidRDefault="000C4D36" w:rsidP="00AA7BBF">
            <w:pPr>
              <w:spacing w:line="259" w:lineRule="auto"/>
              <w:ind w:right="62"/>
              <w:jc w:val="center"/>
            </w:pPr>
            <w:r w:rsidRPr="002951CE">
              <w:t xml:space="preserve">ƒ16 </w:t>
            </w:r>
          </w:p>
        </w:tc>
        <w:tc>
          <w:tcPr>
            <w:tcW w:w="2448" w:type="dxa"/>
            <w:tcBorders>
              <w:top w:val="single" w:sz="4" w:space="0" w:color="000000"/>
              <w:left w:val="single" w:sz="4" w:space="0" w:color="000000"/>
              <w:bottom w:val="single" w:sz="4" w:space="0" w:color="000000"/>
              <w:right w:val="single" w:sz="4" w:space="0" w:color="000000"/>
            </w:tcBorders>
            <w:vAlign w:val="center"/>
          </w:tcPr>
          <w:p w14:paraId="3BF286EF" w14:textId="77777777" w:rsidR="000C4D36" w:rsidRPr="002951CE" w:rsidRDefault="000C4D36" w:rsidP="00AA7BBF">
            <w:pPr>
              <w:spacing w:line="259" w:lineRule="auto"/>
              <w:ind w:right="60"/>
              <w:jc w:val="center"/>
            </w:pPr>
            <w:r w:rsidRPr="002951CE">
              <w:t xml:space="preserve">PN-EN 933-1 </w:t>
            </w:r>
          </w:p>
        </w:tc>
      </w:tr>
      <w:tr w:rsidR="000C4D36" w:rsidRPr="002951CE" w14:paraId="1E15955F" w14:textId="77777777" w:rsidTr="00AA7BBF">
        <w:trPr>
          <w:trHeight w:val="382"/>
        </w:trPr>
        <w:tc>
          <w:tcPr>
            <w:tcW w:w="3917" w:type="dxa"/>
            <w:tcBorders>
              <w:top w:val="single" w:sz="4" w:space="0" w:color="000000"/>
              <w:left w:val="single" w:sz="4" w:space="0" w:color="000000"/>
              <w:bottom w:val="single" w:sz="4" w:space="0" w:color="000000"/>
              <w:right w:val="single" w:sz="4" w:space="0" w:color="000000"/>
            </w:tcBorders>
          </w:tcPr>
          <w:p w14:paraId="4D2A0646" w14:textId="77777777" w:rsidR="000C4D36" w:rsidRPr="002951CE" w:rsidRDefault="000C4D36" w:rsidP="00AA7BBF">
            <w:pPr>
              <w:spacing w:line="259" w:lineRule="auto"/>
              <w:jc w:val="left"/>
            </w:pPr>
            <w:r w:rsidRPr="002951CE">
              <w:t xml:space="preserve">Jakość pyłów, kategoria nie wyższa niż: </w:t>
            </w:r>
          </w:p>
        </w:tc>
        <w:tc>
          <w:tcPr>
            <w:tcW w:w="3420" w:type="dxa"/>
            <w:gridSpan w:val="2"/>
            <w:tcBorders>
              <w:top w:val="single" w:sz="4" w:space="0" w:color="000000"/>
              <w:left w:val="single" w:sz="4" w:space="0" w:color="000000"/>
              <w:bottom w:val="single" w:sz="4" w:space="0" w:color="000000"/>
              <w:right w:val="single" w:sz="4" w:space="0" w:color="000000"/>
            </w:tcBorders>
          </w:tcPr>
          <w:p w14:paraId="603F92C1" w14:textId="77777777" w:rsidR="000C4D36" w:rsidRPr="002951CE" w:rsidRDefault="000C4D36" w:rsidP="00AA7BBF">
            <w:pPr>
              <w:spacing w:line="259" w:lineRule="auto"/>
              <w:ind w:right="62"/>
              <w:jc w:val="center"/>
            </w:pPr>
            <w:r w:rsidRPr="002951CE">
              <w:t>MB</w:t>
            </w:r>
            <w:r w:rsidRPr="002951CE">
              <w:rPr>
                <w:vertAlign w:val="subscript"/>
              </w:rPr>
              <w:t>F</w:t>
            </w:r>
            <w:r w:rsidRPr="002951CE">
              <w:t xml:space="preserve">10 </w:t>
            </w:r>
          </w:p>
        </w:tc>
        <w:tc>
          <w:tcPr>
            <w:tcW w:w="2448" w:type="dxa"/>
            <w:tcBorders>
              <w:top w:val="single" w:sz="4" w:space="0" w:color="000000"/>
              <w:left w:val="single" w:sz="4" w:space="0" w:color="000000"/>
              <w:bottom w:val="single" w:sz="4" w:space="0" w:color="000000"/>
              <w:right w:val="single" w:sz="4" w:space="0" w:color="000000"/>
            </w:tcBorders>
          </w:tcPr>
          <w:p w14:paraId="01EDE277" w14:textId="77777777" w:rsidR="000C4D36" w:rsidRPr="002951CE" w:rsidRDefault="000C4D36" w:rsidP="00AA7BBF">
            <w:pPr>
              <w:spacing w:line="259" w:lineRule="auto"/>
              <w:ind w:right="60"/>
              <w:jc w:val="center"/>
            </w:pPr>
            <w:r w:rsidRPr="002951CE">
              <w:t xml:space="preserve">PN-EN 933-9 </w:t>
            </w:r>
          </w:p>
        </w:tc>
      </w:tr>
      <w:tr w:rsidR="000C4D36" w:rsidRPr="002951CE" w14:paraId="44502B79" w14:textId="77777777" w:rsidTr="00AA7BBF">
        <w:trPr>
          <w:trHeight w:val="1142"/>
        </w:trPr>
        <w:tc>
          <w:tcPr>
            <w:tcW w:w="3917" w:type="dxa"/>
            <w:tcBorders>
              <w:top w:val="single" w:sz="4" w:space="0" w:color="000000"/>
              <w:left w:val="single" w:sz="4" w:space="0" w:color="000000"/>
              <w:bottom w:val="single" w:sz="4" w:space="0" w:color="000000"/>
              <w:right w:val="single" w:sz="4" w:space="0" w:color="000000"/>
            </w:tcBorders>
          </w:tcPr>
          <w:p w14:paraId="3D102273" w14:textId="77777777" w:rsidR="000C4D36" w:rsidRPr="002951CE" w:rsidRDefault="000C4D36" w:rsidP="00AA7BBF">
            <w:pPr>
              <w:spacing w:line="259" w:lineRule="auto"/>
              <w:ind w:right="53"/>
            </w:pPr>
            <w:r w:rsidRPr="002951CE">
              <w:t xml:space="preserve">Kanciastość kruszywa drobnego lub kruszywa 0/2 wydzielonego z kruszywa o ciągłym uziarnieniu, kategoria nie niższa niż: </w:t>
            </w:r>
          </w:p>
        </w:tc>
        <w:tc>
          <w:tcPr>
            <w:tcW w:w="1862" w:type="dxa"/>
            <w:tcBorders>
              <w:top w:val="single" w:sz="4" w:space="0" w:color="000000"/>
              <w:left w:val="single" w:sz="4" w:space="0" w:color="000000"/>
              <w:bottom w:val="single" w:sz="4" w:space="0" w:color="000000"/>
              <w:right w:val="single" w:sz="4" w:space="0" w:color="000000"/>
            </w:tcBorders>
            <w:vAlign w:val="center"/>
          </w:tcPr>
          <w:p w14:paraId="2F066474" w14:textId="77777777" w:rsidR="000C4D36" w:rsidRPr="002951CE" w:rsidRDefault="000C4D36" w:rsidP="00AA7BBF">
            <w:pPr>
              <w:spacing w:line="259" w:lineRule="auto"/>
              <w:ind w:right="61"/>
              <w:jc w:val="center"/>
            </w:pPr>
            <w:r w:rsidRPr="002951CE">
              <w:t>E</w:t>
            </w:r>
            <w:r w:rsidRPr="002951CE">
              <w:rPr>
                <w:vertAlign w:val="subscript"/>
              </w:rPr>
              <w:t>CS</w:t>
            </w:r>
            <w:r w:rsidRPr="002951CE">
              <w:t xml:space="preserve"> </w:t>
            </w:r>
            <w:proofErr w:type="spellStart"/>
            <w:r w:rsidRPr="002951CE">
              <w:t>deklar</w:t>
            </w:r>
            <w:proofErr w:type="spellEnd"/>
            <w:r w:rsidRPr="002951CE">
              <w:t xml:space="preserve"> </w:t>
            </w:r>
          </w:p>
        </w:tc>
        <w:tc>
          <w:tcPr>
            <w:tcW w:w="1558" w:type="dxa"/>
            <w:tcBorders>
              <w:top w:val="single" w:sz="4" w:space="0" w:color="000000"/>
              <w:left w:val="single" w:sz="4" w:space="0" w:color="000000"/>
              <w:bottom w:val="single" w:sz="4" w:space="0" w:color="000000"/>
              <w:right w:val="single" w:sz="4" w:space="0" w:color="000000"/>
            </w:tcBorders>
            <w:vAlign w:val="center"/>
          </w:tcPr>
          <w:p w14:paraId="23488558" w14:textId="77777777" w:rsidR="000C4D36" w:rsidRPr="002951CE" w:rsidRDefault="000C4D36" w:rsidP="00AA7BBF">
            <w:pPr>
              <w:spacing w:line="259" w:lineRule="auto"/>
              <w:ind w:right="60"/>
              <w:jc w:val="center"/>
            </w:pPr>
            <w:r w:rsidRPr="002951CE">
              <w:t>E</w:t>
            </w:r>
            <w:r w:rsidRPr="002951CE">
              <w:rPr>
                <w:vertAlign w:val="subscript"/>
              </w:rPr>
              <w:t>CS</w:t>
            </w:r>
            <w:r w:rsidRPr="002951CE">
              <w:t xml:space="preserve">30  </w:t>
            </w:r>
          </w:p>
        </w:tc>
        <w:tc>
          <w:tcPr>
            <w:tcW w:w="2448" w:type="dxa"/>
            <w:tcBorders>
              <w:top w:val="single" w:sz="4" w:space="0" w:color="000000"/>
              <w:left w:val="single" w:sz="4" w:space="0" w:color="000000"/>
              <w:bottom w:val="single" w:sz="4" w:space="0" w:color="000000"/>
              <w:right w:val="single" w:sz="4" w:space="0" w:color="000000"/>
            </w:tcBorders>
            <w:vAlign w:val="center"/>
          </w:tcPr>
          <w:p w14:paraId="30303439" w14:textId="77777777" w:rsidR="000C4D36" w:rsidRPr="002951CE" w:rsidRDefault="000C4D36" w:rsidP="00AA7BBF">
            <w:pPr>
              <w:spacing w:line="259" w:lineRule="auto"/>
              <w:ind w:left="14"/>
              <w:jc w:val="left"/>
            </w:pPr>
            <w:r w:rsidRPr="002951CE">
              <w:t xml:space="preserve">PN-EN 933-6, rozdział 8 </w:t>
            </w:r>
          </w:p>
        </w:tc>
      </w:tr>
      <w:tr w:rsidR="000C4D36" w:rsidRPr="002951CE" w14:paraId="1EC971D4" w14:textId="77777777" w:rsidTr="00AA7BBF">
        <w:trPr>
          <w:trHeight w:val="516"/>
        </w:trPr>
        <w:tc>
          <w:tcPr>
            <w:tcW w:w="3917" w:type="dxa"/>
            <w:tcBorders>
              <w:top w:val="single" w:sz="4" w:space="0" w:color="000000"/>
              <w:left w:val="single" w:sz="4" w:space="0" w:color="000000"/>
              <w:bottom w:val="single" w:sz="4" w:space="0" w:color="000000"/>
              <w:right w:val="single" w:sz="4" w:space="0" w:color="000000"/>
            </w:tcBorders>
            <w:vAlign w:val="center"/>
          </w:tcPr>
          <w:p w14:paraId="52A0A6B5" w14:textId="77777777" w:rsidR="000C4D36" w:rsidRPr="002951CE" w:rsidRDefault="000C4D36" w:rsidP="00AA7BBF">
            <w:pPr>
              <w:spacing w:line="259" w:lineRule="auto"/>
              <w:jc w:val="left"/>
            </w:pPr>
            <w:r w:rsidRPr="002951CE">
              <w:t xml:space="preserve">Gęstość ziaren </w:t>
            </w:r>
          </w:p>
        </w:tc>
        <w:tc>
          <w:tcPr>
            <w:tcW w:w="3420" w:type="dxa"/>
            <w:gridSpan w:val="2"/>
            <w:tcBorders>
              <w:top w:val="single" w:sz="4" w:space="0" w:color="000000"/>
              <w:left w:val="single" w:sz="4" w:space="0" w:color="000000"/>
              <w:bottom w:val="single" w:sz="4" w:space="0" w:color="000000"/>
              <w:right w:val="single" w:sz="4" w:space="0" w:color="000000"/>
            </w:tcBorders>
          </w:tcPr>
          <w:p w14:paraId="78286137" w14:textId="77777777" w:rsidR="000C4D36" w:rsidRPr="002951CE" w:rsidRDefault="000C4D36" w:rsidP="00AA7BBF">
            <w:pPr>
              <w:spacing w:line="259" w:lineRule="auto"/>
              <w:ind w:right="60"/>
              <w:jc w:val="center"/>
            </w:pPr>
            <w:r w:rsidRPr="002951CE">
              <w:t xml:space="preserve">deklarowana przez producenta </w:t>
            </w:r>
          </w:p>
        </w:tc>
        <w:tc>
          <w:tcPr>
            <w:tcW w:w="2448" w:type="dxa"/>
            <w:tcBorders>
              <w:top w:val="single" w:sz="4" w:space="0" w:color="000000"/>
              <w:left w:val="single" w:sz="4" w:space="0" w:color="000000"/>
              <w:bottom w:val="single" w:sz="4" w:space="0" w:color="000000"/>
              <w:right w:val="single" w:sz="4" w:space="0" w:color="000000"/>
            </w:tcBorders>
          </w:tcPr>
          <w:p w14:paraId="402677A9" w14:textId="77777777" w:rsidR="000C4D36" w:rsidRPr="002951CE" w:rsidRDefault="000C4D36" w:rsidP="00AA7BBF">
            <w:pPr>
              <w:spacing w:line="259" w:lineRule="auto"/>
              <w:jc w:val="center"/>
            </w:pPr>
            <w:r w:rsidRPr="002951CE">
              <w:t xml:space="preserve">PN-EN 1097-6, rozdz. 7,8 lub 9 </w:t>
            </w:r>
          </w:p>
        </w:tc>
      </w:tr>
      <w:tr w:rsidR="000C4D36" w:rsidRPr="002951CE" w14:paraId="619E3AE9" w14:textId="77777777" w:rsidTr="00AA7BBF">
        <w:trPr>
          <w:trHeight w:val="516"/>
        </w:trPr>
        <w:tc>
          <w:tcPr>
            <w:tcW w:w="3917" w:type="dxa"/>
            <w:tcBorders>
              <w:top w:val="single" w:sz="4" w:space="0" w:color="000000"/>
              <w:left w:val="single" w:sz="4" w:space="0" w:color="000000"/>
              <w:bottom w:val="single" w:sz="4" w:space="0" w:color="000000"/>
              <w:right w:val="single" w:sz="4" w:space="0" w:color="000000"/>
            </w:tcBorders>
            <w:vAlign w:val="center"/>
          </w:tcPr>
          <w:p w14:paraId="312086EB" w14:textId="77777777" w:rsidR="000C4D36" w:rsidRPr="002951CE" w:rsidRDefault="000C4D36" w:rsidP="00AA7BBF">
            <w:pPr>
              <w:spacing w:line="259" w:lineRule="auto"/>
              <w:jc w:val="left"/>
            </w:pPr>
            <w:r w:rsidRPr="002951CE">
              <w:lastRenderedPageBreak/>
              <w:t xml:space="preserve">Nasiąkliwość, kategoria: </w:t>
            </w:r>
          </w:p>
        </w:tc>
        <w:tc>
          <w:tcPr>
            <w:tcW w:w="3420" w:type="dxa"/>
            <w:gridSpan w:val="2"/>
            <w:tcBorders>
              <w:top w:val="single" w:sz="4" w:space="0" w:color="000000"/>
              <w:left w:val="single" w:sz="4" w:space="0" w:color="000000"/>
              <w:bottom w:val="single" w:sz="4" w:space="0" w:color="000000"/>
              <w:right w:val="single" w:sz="4" w:space="0" w:color="000000"/>
            </w:tcBorders>
          </w:tcPr>
          <w:p w14:paraId="47E4A1FD" w14:textId="77777777" w:rsidR="000C4D36" w:rsidRPr="002951CE" w:rsidRDefault="000C4D36" w:rsidP="00AA7BBF">
            <w:pPr>
              <w:spacing w:line="259" w:lineRule="auto"/>
              <w:ind w:right="63"/>
              <w:jc w:val="center"/>
            </w:pPr>
            <w:r w:rsidRPr="002951CE">
              <w:t xml:space="preserve">WA24 Deklarowana </w:t>
            </w:r>
          </w:p>
        </w:tc>
        <w:tc>
          <w:tcPr>
            <w:tcW w:w="2448" w:type="dxa"/>
            <w:tcBorders>
              <w:top w:val="single" w:sz="4" w:space="0" w:color="000000"/>
              <w:left w:val="single" w:sz="4" w:space="0" w:color="000000"/>
              <w:bottom w:val="single" w:sz="4" w:space="0" w:color="000000"/>
              <w:right w:val="single" w:sz="4" w:space="0" w:color="000000"/>
            </w:tcBorders>
          </w:tcPr>
          <w:p w14:paraId="29273EBA" w14:textId="77777777" w:rsidR="000C4D36" w:rsidRPr="002951CE" w:rsidRDefault="000C4D36" w:rsidP="00AA7BBF">
            <w:pPr>
              <w:spacing w:line="259" w:lineRule="auto"/>
              <w:jc w:val="center"/>
            </w:pPr>
            <w:r w:rsidRPr="002951CE">
              <w:t xml:space="preserve">PN-EN 1097-6 rozdział 7,8 lub 9 </w:t>
            </w:r>
          </w:p>
        </w:tc>
      </w:tr>
      <w:tr w:rsidR="000C4D36" w:rsidRPr="002951CE" w14:paraId="69F6D847" w14:textId="77777777" w:rsidTr="00AA7BBF">
        <w:trPr>
          <w:trHeight w:val="636"/>
        </w:trPr>
        <w:tc>
          <w:tcPr>
            <w:tcW w:w="3917" w:type="dxa"/>
            <w:tcBorders>
              <w:top w:val="single" w:sz="4" w:space="0" w:color="000000"/>
              <w:left w:val="single" w:sz="4" w:space="0" w:color="000000"/>
              <w:bottom w:val="single" w:sz="4" w:space="0" w:color="000000"/>
              <w:right w:val="single" w:sz="4" w:space="0" w:color="000000"/>
            </w:tcBorders>
          </w:tcPr>
          <w:p w14:paraId="0E46F894" w14:textId="77777777" w:rsidR="000C4D36" w:rsidRPr="002951CE" w:rsidRDefault="000C4D36" w:rsidP="00AA7BBF">
            <w:pPr>
              <w:spacing w:line="259" w:lineRule="auto"/>
            </w:pPr>
            <w:r w:rsidRPr="002951CE">
              <w:t xml:space="preserve">Grube zanieczyszczenia lekkie, kategoria nie wyższa niż: </w:t>
            </w:r>
          </w:p>
        </w:tc>
        <w:tc>
          <w:tcPr>
            <w:tcW w:w="3420" w:type="dxa"/>
            <w:gridSpan w:val="2"/>
            <w:tcBorders>
              <w:top w:val="single" w:sz="4" w:space="0" w:color="000000"/>
              <w:left w:val="single" w:sz="4" w:space="0" w:color="000000"/>
              <w:bottom w:val="single" w:sz="4" w:space="0" w:color="000000"/>
              <w:right w:val="single" w:sz="4" w:space="0" w:color="000000"/>
            </w:tcBorders>
          </w:tcPr>
          <w:p w14:paraId="53BB09E0" w14:textId="77777777" w:rsidR="000C4D36" w:rsidRPr="002951CE" w:rsidRDefault="000C4D36" w:rsidP="00AA7BBF">
            <w:pPr>
              <w:spacing w:line="259" w:lineRule="auto"/>
              <w:ind w:right="62"/>
              <w:jc w:val="center"/>
            </w:pPr>
            <w:r w:rsidRPr="002951CE">
              <w:t>m</w:t>
            </w:r>
            <w:r w:rsidRPr="002951CE">
              <w:rPr>
                <w:vertAlign w:val="subscript"/>
              </w:rPr>
              <w:t>LPC</w:t>
            </w:r>
            <w:r w:rsidRPr="002951CE">
              <w:t xml:space="preserve">0,1 </w:t>
            </w:r>
          </w:p>
        </w:tc>
        <w:tc>
          <w:tcPr>
            <w:tcW w:w="2448" w:type="dxa"/>
            <w:tcBorders>
              <w:top w:val="single" w:sz="4" w:space="0" w:color="000000"/>
              <w:left w:val="single" w:sz="4" w:space="0" w:color="000000"/>
              <w:bottom w:val="single" w:sz="4" w:space="0" w:color="000000"/>
              <w:right w:val="single" w:sz="4" w:space="0" w:color="000000"/>
            </w:tcBorders>
            <w:vAlign w:val="center"/>
          </w:tcPr>
          <w:p w14:paraId="4976B47C" w14:textId="77777777" w:rsidR="000C4D36" w:rsidRPr="002951CE" w:rsidRDefault="000C4D36" w:rsidP="00AA7BBF">
            <w:pPr>
              <w:spacing w:line="259" w:lineRule="auto"/>
              <w:ind w:right="58"/>
              <w:jc w:val="center"/>
            </w:pPr>
            <w:r w:rsidRPr="002951CE">
              <w:t xml:space="preserve">PN-EN 1744-1 p.14.2 </w:t>
            </w:r>
          </w:p>
        </w:tc>
      </w:tr>
    </w:tbl>
    <w:p w14:paraId="3DD416D3" w14:textId="77777777" w:rsidR="000C4D36" w:rsidRPr="002951CE" w:rsidRDefault="000C4D36" w:rsidP="000C4D36">
      <w:pPr>
        <w:spacing w:line="259" w:lineRule="auto"/>
        <w:jc w:val="left"/>
        <w:rPr>
          <w:sz w:val="22"/>
          <w:szCs w:val="22"/>
        </w:rPr>
      </w:pPr>
      <w:r w:rsidRPr="002951CE">
        <w:rPr>
          <w:sz w:val="22"/>
          <w:szCs w:val="22"/>
        </w:rPr>
        <w:t xml:space="preserve"> </w:t>
      </w:r>
      <w:r w:rsidRPr="002951CE">
        <w:rPr>
          <w:sz w:val="22"/>
          <w:szCs w:val="22"/>
        </w:rPr>
        <w:tab/>
        <w:t xml:space="preserve"> </w:t>
      </w:r>
    </w:p>
    <w:p w14:paraId="0C7C803C" w14:textId="77777777" w:rsidR="000C4D36" w:rsidRPr="002951CE" w:rsidRDefault="000C4D36" w:rsidP="000C4D36">
      <w:pPr>
        <w:spacing w:after="4" w:line="249" w:lineRule="auto"/>
        <w:ind w:left="1262" w:right="400" w:hanging="902"/>
        <w:rPr>
          <w:sz w:val="22"/>
          <w:szCs w:val="22"/>
        </w:rPr>
      </w:pPr>
      <w:r w:rsidRPr="002951CE">
        <w:rPr>
          <w:rFonts w:eastAsia="Verdana" w:cs="Verdana"/>
          <w:sz w:val="22"/>
          <w:szCs w:val="22"/>
        </w:rPr>
        <w:t xml:space="preserve">Tabela nr 3a. Wymagane właściwości kruszywa niełamanego drobnego lub o ciągłym uziarnieniu do D≤8 mm do w. ścieralnej z betonu asfaltowego </w:t>
      </w:r>
    </w:p>
    <w:tbl>
      <w:tblPr>
        <w:tblStyle w:val="TableGrid"/>
        <w:tblW w:w="9497" w:type="dxa"/>
        <w:tblInd w:w="-141" w:type="dxa"/>
        <w:tblCellMar>
          <w:top w:w="126" w:type="dxa"/>
          <w:left w:w="108" w:type="dxa"/>
          <w:right w:w="60" w:type="dxa"/>
        </w:tblCellMar>
        <w:tblLook w:val="04A0" w:firstRow="1" w:lastRow="0" w:firstColumn="1" w:lastColumn="0" w:noHBand="0" w:noVBand="1"/>
      </w:tblPr>
      <w:tblGrid>
        <w:gridCol w:w="4334"/>
        <w:gridCol w:w="5163"/>
      </w:tblGrid>
      <w:tr w:rsidR="000C4D36" w:rsidRPr="002951CE" w14:paraId="0FC8B66D" w14:textId="77777777" w:rsidTr="00AA7BBF">
        <w:trPr>
          <w:trHeight w:val="492"/>
        </w:trPr>
        <w:tc>
          <w:tcPr>
            <w:tcW w:w="4334" w:type="dxa"/>
            <w:tcBorders>
              <w:top w:val="single" w:sz="4" w:space="0" w:color="000000"/>
              <w:left w:val="single" w:sz="4" w:space="0" w:color="000000"/>
              <w:bottom w:val="single" w:sz="4" w:space="0" w:color="000000"/>
              <w:right w:val="single" w:sz="4" w:space="0" w:color="000000"/>
            </w:tcBorders>
            <w:vAlign w:val="center"/>
          </w:tcPr>
          <w:p w14:paraId="1F5040A3" w14:textId="77777777" w:rsidR="000C4D36" w:rsidRPr="002951CE" w:rsidRDefault="000C4D36" w:rsidP="00AA7BBF">
            <w:pPr>
              <w:spacing w:line="259" w:lineRule="auto"/>
              <w:ind w:right="51"/>
              <w:jc w:val="center"/>
            </w:pPr>
            <w:r w:rsidRPr="002951CE">
              <w:rPr>
                <w:rFonts w:eastAsia="Verdana" w:cs="Verdana"/>
              </w:rPr>
              <w:t xml:space="preserve">Właściwości kruszywa </w:t>
            </w:r>
          </w:p>
        </w:tc>
        <w:tc>
          <w:tcPr>
            <w:tcW w:w="5162" w:type="dxa"/>
            <w:tcBorders>
              <w:top w:val="single" w:sz="4" w:space="0" w:color="000000"/>
              <w:left w:val="single" w:sz="4" w:space="0" w:color="000000"/>
              <w:bottom w:val="single" w:sz="4" w:space="0" w:color="000000"/>
              <w:right w:val="single" w:sz="4" w:space="0" w:color="000000"/>
            </w:tcBorders>
            <w:vAlign w:val="center"/>
          </w:tcPr>
          <w:p w14:paraId="64CC6196" w14:textId="77777777" w:rsidR="000C4D36" w:rsidRPr="002951CE" w:rsidRDefault="000C4D36" w:rsidP="00AA7BBF">
            <w:pPr>
              <w:spacing w:line="259" w:lineRule="auto"/>
              <w:ind w:right="54"/>
              <w:jc w:val="center"/>
            </w:pPr>
            <w:r w:rsidRPr="002951CE">
              <w:rPr>
                <w:rFonts w:eastAsia="Verdana" w:cs="Verdana"/>
              </w:rPr>
              <w:t xml:space="preserve">KR 1-2 </w:t>
            </w:r>
          </w:p>
        </w:tc>
      </w:tr>
      <w:tr w:rsidR="000C4D36" w:rsidRPr="002951CE" w14:paraId="7C408EA0" w14:textId="77777777" w:rsidTr="00AA7BBF">
        <w:trPr>
          <w:trHeight w:val="737"/>
        </w:trPr>
        <w:tc>
          <w:tcPr>
            <w:tcW w:w="4334" w:type="dxa"/>
            <w:tcBorders>
              <w:top w:val="single" w:sz="4" w:space="0" w:color="000000"/>
              <w:left w:val="single" w:sz="4" w:space="0" w:color="000000"/>
              <w:bottom w:val="single" w:sz="4" w:space="0" w:color="000000"/>
              <w:right w:val="single" w:sz="4" w:space="0" w:color="000000"/>
            </w:tcBorders>
            <w:vAlign w:val="center"/>
          </w:tcPr>
          <w:p w14:paraId="220B1B89" w14:textId="77777777" w:rsidR="000C4D36" w:rsidRPr="002951CE" w:rsidRDefault="000C4D36" w:rsidP="00AA7BBF">
            <w:pPr>
              <w:spacing w:line="259" w:lineRule="auto"/>
              <w:jc w:val="left"/>
            </w:pPr>
            <w:r w:rsidRPr="002951CE">
              <w:rPr>
                <w:rFonts w:eastAsia="Verdana" w:cs="Verdana"/>
              </w:rPr>
              <w:t xml:space="preserve">Uziarnienie wg PN-EN 933-1; wymagana kategoria: </w:t>
            </w:r>
          </w:p>
        </w:tc>
        <w:tc>
          <w:tcPr>
            <w:tcW w:w="5162" w:type="dxa"/>
            <w:tcBorders>
              <w:top w:val="single" w:sz="4" w:space="0" w:color="000000"/>
              <w:left w:val="single" w:sz="4" w:space="0" w:color="000000"/>
              <w:bottom w:val="single" w:sz="4" w:space="0" w:color="000000"/>
              <w:right w:val="single" w:sz="4" w:space="0" w:color="000000"/>
            </w:tcBorders>
          </w:tcPr>
          <w:p w14:paraId="1F2C297E" w14:textId="77777777" w:rsidR="000C4D36" w:rsidRPr="002951CE" w:rsidRDefault="000C4D36" w:rsidP="00AA7BBF">
            <w:pPr>
              <w:spacing w:line="259" w:lineRule="auto"/>
              <w:ind w:right="54"/>
              <w:jc w:val="center"/>
            </w:pPr>
            <w:r w:rsidRPr="002951CE">
              <w:rPr>
                <w:rFonts w:eastAsia="Verdana" w:cs="Verdana"/>
              </w:rPr>
              <w:t>G</w:t>
            </w:r>
            <w:r w:rsidRPr="002951CE">
              <w:rPr>
                <w:rFonts w:eastAsia="Verdana" w:cs="Verdana"/>
                <w:vertAlign w:val="subscript"/>
              </w:rPr>
              <w:t>F</w:t>
            </w:r>
            <w:r w:rsidRPr="002951CE">
              <w:rPr>
                <w:rFonts w:eastAsia="Verdana" w:cs="Verdana"/>
              </w:rPr>
              <w:t>85 lub G</w:t>
            </w:r>
            <w:r w:rsidRPr="002951CE">
              <w:rPr>
                <w:rFonts w:eastAsia="Verdana" w:cs="Verdana"/>
                <w:vertAlign w:val="subscript"/>
              </w:rPr>
              <w:t>A</w:t>
            </w:r>
            <w:r w:rsidRPr="002951CE">
              <w:rPr>
                <w:rFonts w:eastAsia="Verdana" w:cs="Verdana"/>
              </w:rPr>
              <w:t xml:space="preserve">85 </w:t>
            </w:r>
          </w:p>
        </w:tc>
      </w:tr>
      <w:tr w:rsidR="000C4D36" w:rsidRPr="002951CE" w14:paraId="66CC95BE" w14:textId="77777777" w:rsidTr="00AA7BBF">
        <w:trPr>
          <w:trHeight w:val="737"/>
        </w:trPr>
        <w:tc>
          <w:tcPr>
            <w:tcW w:w="4334" w:type="dxa"/>
            <w:tcBorders>
              <w:top w:val="single" w:sz="4" w:space="0" w:color="000000"/>
              <w:left w:val="single" w:sz="4" w:space="0" w:color="000000"/>
              <w:bottom w:val="single" w:sz="4" w:space="0" w:color="000000"/>
              <w:right w:val="single" w:sz="4" w:space="0" w:color="000000"/>
            </w:tcBorders>
            <w:vAlign w:val="center"/>
          </w:tcPr>
          <w:p w14:paraId="53AC97BF" w14:textId="77777777" w:rsidR="000C4D36" w:rsidRPr="002951CE" w:rsidRDefault="000C4D36" w:rsidP="00AA7BBF">
            <w:pPr>
              <w:spacing w:line="259" w:lineRule="auto"/>
              <w:jc w:val="left"/>
            </w:pPr>
            <w:r w:rsidRPr="002951CE">
              <w:rPr>
                <w:rFonts w:eastAsia="Verdana" w:cs="Verdana"/>
              </w:rPr>
              <w:t xml:space="preserve">Tolerancje uziarnienia; odchylenia nie większe niż według kategorii: </w:t>
            </w:r>
          </w:p>
        </w:tc>
        <w:tc>
          <w:tcPr>
            <w:tcW w:w="5162" w:type="dxa"/>
            <w:tcBorders>
              <w:top w:val="single" w:sz="4" w:space="0" w:color="000000"/>
              <w:left w:val="single" w:sz="4" w:space="0" w:color="000000"/>
              <w:bottom w:val="single" w:sz="4" w:space="0" w:color="000000"/>
              <w:right w:val="single" w:sz="4" w:space="0" w:color="000000"/>
            </w:tcBorders>
            <w:vAlign w:val="center"/>
          </w:tcPr>
          <w:p w14:paraId="1F464B89" w14:textId="77777777" w:rsidR="000C4D36" w:rsidRPr="002951CE" w:rsidRDefault="000C4D36" w:rsidP="00AA7BBF">
            <w:pPr>
              <w:spacing w:line="259" w:lineRule="auto"/>
              <w:ind w:right="54"/>
              <w:jc w:val="center"/>
            </w:pPr>
            <w:r w:rsidRPr="002951CE">
              <w:rPr>
                <w:rFonts w:eastAsia="Verdana" w:cs="Verdana"/>
              </w:rPr>
              <w:t>G</w:t>
            </w:r>
            <w:r w:rsidRPr="002951CE">
              <w:rPr>
                <w:rFonts w:eastAsia="Verdana" w:cs="Verdana"/>
                <w:vertAlign w:val="subscript"/>
              </w:rPr>
              <w:t>TC</w:t>
            </w:r>
            <w:r w:rsidRPr="002951CE">
              <w:rPr>
                <w:rFonts w:eastAsia="Verdana" w:cs="Verdana"/>
              </w:rPr>
              <w:t xml:space="preserve">NR </w:t>
            </w:r>
          </w:p>
        </w:tc>
      </w:tr>
      <w:tr w:rsidR="000C4D36" w:rsidRPr="002951CE" w14:paraId="0800D140" w14:textId="77777777" w:rsidTr="00AA7BBF">
        <w:trPr>
          <w:trHeight w:val="734"/>
        </w:trPr>
        <w:tc>
          <w:tcPr>
            <w:tcW w:w="4334" w:type="dxa"/>
            <w:tcBorders>
              <w:top w:val="single" w:sz="4" w:space="0" w:color="000000"/>
              <w:left w:val="single" w:sz="4" w:space="0" w:color="000000"/>
              <w:bottom w:val="single" w:sz="4" w:space="0" w:color="000000"/>
              <w:right w:val="single" w:sz="4" w:space="0" w:color="000000"/>
            </w:tcBorders>
            <w:vAlign w:val="center"/>
          </w:tcPr>
          <w:p w14:paraId="51998518" w14:textId="77777777" w:rsidR="000C4D36" w:rsidRPr="002951CE" w:rsidRDefault="000C4D36" w:rsidP="00AA7BBF">
            <w:pPr>
              <w:spacing w:line="259" w:lineRule="auto"/>
              <w:jc w:val="left"/>
            </w:pPr>
            <w:r w:rsidRPr="002951CE">
              <w:rPr>
                <w:rFonts w:eastAsia="Verdana" w:cs="Verdana"/>
              </w:rPr>
              <w:t xml:space="preserve">Zawartość pyłów według PN-EN 933-1; kategoria nie wyższa niż: </w:t>
            </w:r>
          </w:p>
        </w:tc>
        <w:tc>
          <w:tcPr>
            <w:tcW w:w="5162" w:type="dxa"/>
            <w:tcBorders>
              <w:top w:val="single" w:sz="4" w:space="0" w:color="000000"/>
              <w:left w:val="single" w:sz="4" w:space="0" w:color="000000"/>
              <w:bottom w:val="single" w:sz="4" w:space="0" w:color="000000"/>
              <w:right w:val="single" w:sz="4" w:space="0" w:color="000000"/>
            </w:tcBorders>
            <w:vAlign w:val="center"/>
          </w:tcPr>
          <w:p w14:paraId="0993D937" w14:textId="77777777" w:rsidR="000C4D36" w:rsidRPr="002951CE" w:rsidRDefault="000C4D36" w:rsidP="00AA7BBF">
            <w:pPr>
              <w:spacing w:line="259" w:lineRule="auto"/>
              <w:ind w:right="52"/>
              <w:jc w:val="center"/>
            </w:pPr>
            <w:r w:rsidRPr="002951CE">
              <w:rPr>
                <w:rFonts w:eastAsia="Verdana" w:cs="Verdana"/>
              </w:rPr>
              <w:t>f</w:t>
            </w:r>
            <w:r w:rsidRPr="002951CE">
              <w:rPr>
                <w:rFonts w:eastAsia="Verdana" w:cs="Verdana"/>
                <w:vertAlign w:val="subscript"/>
              </w:rPr>
              <w:t>10</w:t>
            </w:r>
            <w:r w:rsidRPr="002951CE">
              <w:rPr>
                <w:rFonts w:eastAsia="Verdana" w:cs="Verdana"/>
              </w:rPr>
              <w:t xml:space="preserve"> </w:t>
            </w:r>
          </w:p>
        </w:tc>
      </w:tr>
      <w:tr w:rsidR="000C4D36" w:rsidRPr="002951CE" w14:paraId="0298A116" w14:textId="77777777" w:rsidTr="00AA7BBF">
        <w:trPr>
          <w:trHeight w:val="737"/>
        </w:trPr>
        <w:tc>
          <w:tcPr>
            <w:tcW w:w="4334" w:type="dxa"/>
            <w:tcBorders>
              <w:top w:val="single" w:sz="4" w:space="0" w:color="000000"/>
              <w:left w:val="single" w:sz="4" w:space="0" w:color="000000"/>
              <w:bottom w:val="single" w:sz="4" w:space="0" w:color="000000"/>
              <w:right w:val="single" w:sz="4" w:space="0" w:color="000000"/>
            </w:tcBorders>
            <w:vAlign w:val="center"/>
          </w:tcPr>
          <w:p w14:paraId="2268358E" w14:textId="77777777" w:rsidR="000C4D36" w:rsidRPr="002951CE" w:rsidRDefault="000C4D36" w:rsidP="00AA7BBF">
            <w:pPr>
              <w:spacing w:line="259" w:lineRule="auto"/>
              <w:jc w:val="left"/>
            </w:pPr>
            <w:r w:rsidRPr="002951CE">
              <w:rPr>
                <w:rFonts w:eastAsia="Verdana" w:cs="Verdana"/>
              </w:rPr>
              <w:t xml:space="preserve">Jakość pyłów według PN-EN 933-9; kategoria nie wyższa niż: </w:t>
            </w:r>
          </w:p>
        </w:tc>
        <w:tc>
          <w:tcPr>
            <w:tcW w:w="5162" w:type="dxa"/>
            <w:tcBorders>
              <w:top w:val="single" w:sz="4" w:space="0" w:color="000000"/>
              <w:left w:val="single" w:sz="4" w:space="0" w:color="000000"/>
              <w:bottom w:val="single" w:sz="4" w:space="0" w:color="000000"/>
              <w:right w:val="single" w:sz="4" w:space="0" w:color="000000"/>
            </w:tcBorders>
            <w:vAlign w:val="center"/>
          </w:tcPr>
          <w:p w14:paraId="12DB4FFF" w14:textId="77777777" w:rsidR="000C4D36" w:rsidRPr="002951CE" w:rsidRDefault="000C4D36" w:rsidP="00AA7BBF">
            <w:pPr>
              <w:spacing w:line="259" w:lineRule="auto"/>
              <w:ind w:right="51"/>
              <w:jc w:val="center"/>
            </w:pPr>
            <w:r w:rsidRPr="002951CE">
              <w:rPr>
                <w:rFonts w:eastAsia="Verdana" w:cs="Verdana"/>
              </w:rPr>
              <w:t>MB</w:t>
            </w:r>
            <w:r w:rsidRPr="002951CE">
              <w:rPr>
                <w:rFonts w:eastAsia="Verdana" w:cs="Verdana"/>
                <w:vertAlign w:val="subscript"/>
              </w:rPr>
              <w:t>F</w:t>
            </w:r>
            <w:r w:rsidRPr="002951CE">
              <w:rPr>
                <w:rFonts w:eastAsia="Verdana" w:cs="Verdana"/>
              </w:rPr>
              <w:t xml:space="preserve">10 </w:t>
            </w:r>
          </w:p>
        </w:tc>
      </w:tr>
      <w:tr w:rsidR="000C4D36" w:rsidRPr="002951CE" w14:paraId="279AA6EB" w14:textId="77777777" w:rsidTr="00AA7BBF">
        <w:trPr>
          <w:trHeight w:val="737"/>
        </w:trPr>
        <w:tc>
          <w:tcPr>
            <w:tcW w:w="4334" w:type="dxa"/>
            <w:tcBorders>
              <w:top w:val="single" w:sz="4" w:space="0" w:color="000000"/>
              <w:left w:val="single" w:sz="4" w:space="0" w:color="000000"/>
              <w:bottom w:val="single" w:sz="4" w:space="0" w:color="000000"/>
              <w:right w:val="single" w:sz="4" w:space="0" w:color="000000"/>
            </w:tcBorders>
            <w:vAlign w:val="center"/>
          </w:tcPr>
          <w:p w14:paraId="34688C5B" w14:textId="77777777" w:rsidR="000C4D36" w:rsidRPr="002951CE" w:rsidRDefault="000C4D36" w:rsidP="00AA7BBF">
            <w:pPr>
              <w:spacing w:line="259" w:lineRule="auto"/>
              <w:jc w:val="left"/>
            </w:pPr>
            <w:r w:rsidRPr="002951CE">
              <w:rPr>
                <w:rFonts w:eastAsia="Verdana" w:cs="Verdana"/>
              </w:rPr>
              <w:t xml:space="preserve">Gęstość ziaren według PN-EN 1097-6, rozdział 7,8 lub 9 </w:t>
            </w:r>
          </w:p>
        </w:tc>
        <w:tc>
          <w:tcPr>
            <w:tcW w:w="5162" w:type="dxa"/>
            <w:tcBorders>
              <w:top w:val="single" w:sz="4" w:space="0" w:color="000000"/>
              <w:left w:val="single" w:sz="4" w:space="0" w:color="000000"/>
              <w:bottom w:val="single" w:sz="4" w:space="0" w:color="000000"/>
              <w:right w:val="single" w:sz="4" w:space="0" w:color="000000"/>
            </w:tcBorders>
            <w:vAlign w:val="center"/>
          </w:tcPr>
          <w:p w14:paraId="29DD3DDA" w14:textId="77777777" w:rsidR="000C4D36" w:rsidRPr="002951CE" w:rsidRDefault="000C4D36" w:rsidP="00AA7BBF">
            <w:pPr>
              <w:spacing w:line="259" w:lineRule="auto"/>
              <w:ind w:right="51"/>
              <w:jc w:val="center"/>
            </w:pPr>
            <w:r w:rsidRPr="002951CE">
              <w:rPr>
                <w:rFonts w:eastAsia="Verdana" w:cs="Verdana"/>
              </w:rPr>
              <w:t xml:space="preserve">Deklarowana przez producenta </w:t>
            </w:r>
          </w:p>
        </w:tc>
      </w:tr>
      <w:tr w:rsidR="000C4D36" w:rsidRPr="002951CE" w14:paraId="1842E6AA" w14:textId="77777777" w:rsidTr="00AA7BBF">
        <w:trPr>
          <w:trHeight w:val="737"/>
        </w:trPr>
        <w:tc>
          <w:tcPr>
            <w:tcW w:w="4334" w:type="dxa"/>
            <w:tcBorders>
              <w:top w:val="single" w:sz="4" w:space="0" w:color="000000"/>
              <w:left w:val="single" w:sz="4" w:space="0" w:color="000000"/>
              <w:bottom w:val="single" w:sz="4" w:space="0" w:color="000000"/>
              <w:right w:val="single" w:sz="4" w:space="0" w:color="000000"/>
            </w:tcBorders>
            <w:vAlign w:val="center"/>
          </w:tcPr>
          <w:p w14:paraId="73024D39" w14:textId="77777777" w:rsidR="000C4D36" w:rsidRPr="002951CE" w:rsidRDefault="000C4D36" w:rsidP="00AA7BBF">
            <w:pPr>
              <w:spacing w:line="259" w:lineRule="auto"/>
              <w:jc w:val="left"/>
            </w:pPr>
            <w:r w:rsidRPr="002951CE">
              <w:rPr>
                <w:rFonts w:eastAsia="Verdana" w:cs="Verdana"/>
              </w:rPr>
              <w:t xml:space="preserve">Nasiąkliwość według PN-EN 1097-6, rozdział 7,8 lub 9 </w:t>
            </w:r>
          </w:p>
        </w:tc>
        <w:tc>
          <w:tcPr>
            <w:tcW w:w="5162" w:type="dxa"/>
            <w:tcBorders>
              <w:top w:val="single" w:sz="4" w:space="0" w:color="000000"/>
              <w:left w:val="single" w:sz="4" w:space="0" w:color="000000"/>
              <w:bottom w:val="single" w:sz="4" w:space="0" w:color="000000"/>
              <w:right w:val="single" w:sz="4" w:space="0" w:color="000000"/>
            </w:tcBorders>
            <w:vAlign w:val="center"/>
          </w:tcPr>
          <w:p w14:paraId="3A598B54" w14:textId="77777777" w:rsidR="000C4D36" w:rsidRPr="002951CE" w:rsidRDefault="000C4D36" w:rsidP="00AA7BBF">
            <w:pPr>
              <w:spacing w:line="259" w:lineRule="auto"/>
              <w:ind w:right="55"/>
              <w:jc w:val="center"/>
            </w:pPr>
            <w:r w:rsidRPr="002951CE">
              <w:rPr>
                <w:rFonts w:eastAsia="Verdana" w:cs="Verdana"/>
              </w:rPr>
              <w:t xml:space="preserve">WA24Deklarowana </w:t>
            </w:r>
          </w:p>
        </w:tc>
      </w:tr>
      <w:tr w:rsidR="000C4D36" w:rsidRPr="002951CE" w14:paraId="27E7A8DC" w14:textId="77777777" w:rsidTr="00AA7BBF">
        <w:trPr>
          <w:trHeight w:val="1464"/>
        </w:trPr>
        <w:tc>
          <w:tcPr>
            <w:tcW w:w="4334" w:type="dxa"/>
            <w:tcBorders>
              <w:top w:val="single" w:sz="4" w:space="0" w:color="000000"/>
              <w:left w:val="single" w:sz="4" w:space="0" w:color="000000"/>
              <w:bottom w:val="single" w:sz="4" w:space="0" w:color="000000"/>
              <w:right w:val="single" w:sz="4" w:space="0" w:color="000000"/>
            </w:tcBorders>
            <w:vAlign w:val="center"/>
          </w:tcPr>
          <w:p w14:paraId="5997D6BB" w14:textId="77777777" w:rsidR="000C4D36" w:rsidRPr="002951CE" w:rsidRDefault="000C4D36" w:rsidP="00AA7BBF">
            <w:pPr>
              <w:spacing w:line="259" w:lineRule="auto"/>
              <w:ind w:right="9"/>
              <w:jc w:val="left"/>
            </w:pPr>
            <w:r w:rsidRPr="002951CE">
              <w:rPr>
                <w:rFonts w:eastAsia="Verdana" w:cs="Verdana"/>
              </w:rPr>
              <w:t xml:space="preserve">Kanciastość kruszywa drobnego lub kruszywa 0/2 wydzielonego z kruszywa o ciągłym uziarnieniu według PN-EN 933-6, rozdział 8, kategoria nie niższa niż: </w:t>
            </w:r>
          </w:p>
        </w:tc>
        <w:tc>
          <w:tcPr>
            <w:tcW w:w="5162" w:type="dxa"/>
            <w:tcBorders>
              <w:top w:val="single" w:sz="4" w:space="0" w:color="000000"/>
              <w:left w:val="single" w:sz="4" w:space="0" w:color="000000"/>
              <w:bottom w:val="single" w:sz="4" w:space="0" w:color="000000"/>
              <w:right w:val="single" w:sz="4" w:space="0" w:color="000000"/>
            </w:tcBorders>
            <w:vAlign w:val="center"/>
          </w:tcPr>
          <w:p w14:paraId="3115AF02" w14:textId="77777777" w:rsidR="000C4D36" w:rsidRPr="002951CE" w:rsidRDefault="000C4D36" w:rsidP="00AA7BBF">
            <w:pPr>
              <w:spacing w:line="259" w:lineRule="auto"/>
              <w:ind w:right="52"/>
              <w:jc w:val="center"/>
            </w:pPr>
            <w:proofErr w:type="spellStart"/>
            <w:r w:rsidRPr="002951CE">
              <w:rPr>
                <w:rFonts w:eastAsia="Verdana" w:cs="Verdana"/>
              </w:rPr>
              <w:t>Ecsdeklarowana</w:t>
            </w:r>
            <w:proofErr w:type="spellEnd"/>
            <w:r w:rsidRPr="002951CE">
              <w:rPr>
                <w:rFonts w:eastAsia="Verdana" w:cs="Verdana"/>
              </w:rPr>
              <w:t xml:space="preserve"> </w:t>
            </w:r>
          </w:p>
        </w:tc>
      </w:tr>
      <w:tr w:rsidR="000C4D36" w:rsidRPr="002951CE" w14:paraId="05B6465E" w14:textId="77777777" w:rsidTr="00AA7BBF">
        <w:trPr>
          <w:trHeight w:val="979"/>
        </w:trPr>
        <w:tc>
          <w:tcPr>
            <w:tcW w:w="4334" w:type="dxa"/>
            <w:tcBorders>
              <w:top w:val="single" w:sz="4" w:space="0" w:color="000000"/>
              <w:left w:val="single" w:sz="4" w:space="0" w:color="000000"/>
              <w:bottom w:val="single" w:sz="4" w:space="0" w:color="000000"/>
              <w:right w:val="single" w:sz="4" w:space="0" w:color="000000"/>
            </w:tcBorders>
            <w:vAlign w:val="center"/>
          </w:tcPr>
          <w:p w14:paraId="7D45BE2F" w14:textId="77777777" w:rsidR="000C4D36" w:rsidRPr="002951CE" w:rsidRDefault="000C4D36" w:rsidP="00AA7BBF">
            <w:pPr>
              <w:spacing w:line="259" w:lineRule="auto"/>
              <w:jc w:val="left"/>
            </w:pPr>
            <w:r w:rsidRPr="002951CE">
              <w:rPr>
                <w:rFonts w:eastAsia="Verdana" w:cs="Verdana"/>
              </w:rPr>
              <w:t xml:space="preserve">Grube zanieczyszczenia lekkie wg PN-EN 1744-1, p. 14.2; kategoria nie wyższa niż: </w:t>
            </w:r>
          </w:p>
        </w:tc>
        <w:tc>
          <w:tcPr>
            <w:tcW w:w="5162" w:type="dxa"/>
            <w:tcBorders>
              <w:top w:val="single" w:sz="4" w:space="0" w:color="000000"/>
              <w:left w:val="single" w:sz="4" w:space="0" w:color="000000"/>
              <w:bottom w:val="single" w:sz="4" w:space="0" w:color="000000"/>
              <w:right w:val="single" w:sz="4" w:space="0" w:color="000000"/>
            </w:tcBorders>
            <w:vAlign w:val="center"/>
          </w:tcPr>
          <w:p w14:paraId="779E0F1A" w14:textId="77777777" w:rsidR="000C4D36" w:rsidRPr="002951CE" w:rsidRDefault="000C4D36" w:rsidP="00AA7BBF">
            <w:pPr>
              <w:spacing w:line="259" w:lineRule="auto"/>
              <w:ind w:right="51"/>
              <w:jc w:val="center"/>
            </w:pPr>
            <w:r w:rsidRPr="002951CE">
              <w:rPr>
                <w:rFonts w:eastAsia="Verdana" w:cs="Verdana"/>
              </w:rPr>
              <w:t>m</w:t>
            </w:r>
            <w:r w:rsidRPr="002951CE">
              <w:rPr>
                <w:rFonts w:eastAsia="Verdana" w:cs="Verdana"/>
                <w:vertAlign w:val="subscript"/>
              </w:rPr>
              <w:t>LPC</w:t>
            </w:r>
            <w:r w:rsidRPr="002951CE">
              <w:rPr>
                <w:rFonts w:eastAsia="Verdana" w:cs="Verdana"/>
              </w:rPr>
              <w:t xml:space="preserve">0,1 </w:t>
            </w:r>
          </w:p>
        </w:tc>
      </w:tr>
    </w:tbl>
    <w:p w14:paraId="3CB6499C" w14:textId="77777777" w:rsidR="000C4D36" w:rsidRPr="002951CE" w:rsidRDefault="000C4D36" w:rsidP="000C4D36">
      <w:pPr>
        <w:spacing w:after="96" w:line="259" w:lineRule="auto"/>
        <w:jc w:val="left"/>
        <w:rPr>
          <w:sz w:val="22"/>
          <w:szCs w:val="22"/>
        </w:rPr>
      </w:pPr>
      <w:r w:rsidRPr="002951CE">
        <w:rPr>
          <w:sz w:val="22"/>
          <w:szCs w:val="22"/>
        </w:rPr>
        <w:t xml:space="preserve"> </w:t>
      </w:r>
    </w:p>
    <w:p w14:paraId="3832A7C2" w14:textId="77777777" w:rsidR="000C4D36" w:rsidRPr="002951CE" w:rsidRDefault="000C4D36" w:rsidP="000C4D36">
      <w:pPr>
        <w:spacing w:after="134"/>
        <w:ind w:left="2" w:right="400"/>
        <w:rPr>
          <w:sz w:val="22"/>
          <w:szCs w:val="22"/>
        </w:rPr>
      </w:pPr>
      <w:r w:rsidRPr="002951CE">
        <w:rPr>
          <w:b/>
          <w:sz w:val="22"/>
          <w:szCs w:val="22"/>
        </w:rPr>
        <w:t>2.3.3.</w:t>
      </w:r>
      <w:r w:rsidRPr="002951CE">
        <w:rPr>
          <w:sz w:val="22"/>
          <w:szCs w:val="22"/>
        </w:rPr>
        <w:t xml:space="preserve"> Wypełniacz </w:t>
      </w:r>
    </w:p>
    <w:p w14:paraId="0A5A9F43" w14:textId="77777777" w:rsidR="000C4D36" w:rsidRPr="002951CE" w:rsidRDefault="000C4D36" w:rsidP="000C4D36">
      <w:pPr>
        <w:ind w:left="2" w:right="400"/>
        <w:rPr>
          <w:sz w:val="22"/>
          <w:szCs w:val="22"/>
        </w:rPr>
      </w:pPr>
      <w:r w:rsidRPr="002951CE">
        <w:rPr>
          <w:sz w:val="22"/>
          <w:szCs w:val="22"/>
        </w:rPr>
        <w:t xml:space="preserve">Tablica 4. Wymagane właściwości wypełniacza do warstwy ścieralnej z  betonu asfaltowego </w:t>
      </w:r>
    </w:p>
    <w:tbl>
      <w:tblPr>
        <w:tblStyle w:val="TableGrid"/>
        <w:tblW w:w="9211" w:type="dxa"/>
        <w:tblInd w:w="-108" w:type="dxa"/>
        <w:tblCellMar>
          <w:top w:w="61" w:type="dxa"/>
          <w:left w:w="108" w:type="dxa"/>
          <w:right w:w="62" w:type="dxa"/>
        </w:tblCellMar>
        <w:tblLook w:val="04A0" w:firstRow="1" w:lastRow="0" w:firstColumn="1" w:lastColumn="0" w:noHBand="0" w:noVBand="1"/>
      </w:tblPr>
      <w:tblGrid>
        <w:gridCol w:w="4428"/>
        <w:gridCol w:w="2520"/>
        <w:gridCol w:w="2263"/>
      </w:tblGrid>
      <w:tr w:rsidR="000C4D36" w:rsidRPr="002951CE" w14:paraId="70649C16" w14:textId="77777777" w:rsidTr="00AA7BBF">
        <w:trPr>
          <w:trHeight w:val="802"/>
        </w:trPr>
        <w:tc>
          <w:tcPr>
            <w:tcW w:w="4428" w:type="dxa"/>
            <w:vMerge w:val="restart"/>
            <w:tcBorders>
              <w:top w:val="single" w:sz="4" w:space="0" w:color="000000"/>
              <w:left w:val="single" w:sz="4" w:space="0" w:color="000000"/>
              <w:bottom w:val="double" w:sz="4" w:space="0" w:color="000000"/>
              <w:right w:val="single" w:sz="4" w:space="0" w:color="000000"/>
            </w:tcBorders>
            <w:vAlign w:val="center"/>
          </w:tcPr>
          <w:p w14:paraId="519C8263" w14:textId="77777777" w:rsidR="000C4D36" w:rsidRPr="002951CE" w:rsidRDefault="000C4D36" w:rsidP="00AA7BBF">
            <w:pPr>
              <w:spacing w:line="259" w:lineRule="auto"/>
              <w:ind w:right="44"/>
              <w:jc w:val="center"/>
            </w:pPr>
            <w:r w:rsidRPr="002951CE">
              <w:t xml:space="preserve">Właściwości wypełniacza </w:t>
            </w:r>
          </w:p>
        </w:tc>
        <w:tc>
          <w:tcPr>
            <w:tcW w:w="2520" w:type="dxa"/>
            <w:tcBorders>
              <w:top w:val="single" w:sz="4" w:space="0" w:color="000000"/>
              <w:left w:val="single" w:sz="4" w:space="0" w:color="000000"/>
              <w:bottom w:val="single" w:sz="4" w:space="0" w:color="000000"/>
              <w:right w:val="single" w:sz="4" w:space="0" w:color="000000"/>
            </w:tcBorders>
          </w:tcPr>
          <w:p w14:paraId="7C4300E1" w14:textId="77777777" w:rsidR="000C4D36" w:rsidRPr="002951CE" w:rsidRDefault="000C4D36" w:rsidP="00AA7BBF">
            <w:pPr>
              <w:spacing w:line="259" w:lineRule="auto"/>
              <w:jc w:val="center"/>
            </w:pPr>
            <w:r w:rsidRPr="002951CE">
              <w:t xml:space="preserve">Wymagania wobec wypełniacza w zależności od kategorii ruchu </w:t>
            </w:r>
          </w:p>
        </w:tc>
        <w:tc>
          <w:tcPr>
            <w:tcW w:w="2263" w:type="dxa"/>
            <w:vMerge w:val="restart"/>
            <w:tcBorders>
              <w:top w:val="single" w:sz="4" w:space="0" w:color="000000"/>
              <w:left w:val="single" w:sz="4" w:space="0" w:color="000000"/>
              <w:bottom w:val="double" w:sz="4" w:space="0" w:color="000000"/>
              <w:right w:val="single" w:sz="4" w:space="0" w:color="000000"/>
            </w:tcBorders>
            <w:vAlign w:val="center"/>
          </w:tcPr>
          <w:p w14:paraId="3185ADAD" w14:textId="77777777" w:rsidR="000C4D36" w:rsidRPr="002951CE" w:rsidRDefault="000C4D36" w:rsidP="00AA7BBF">
            <w:pPr>
              <w:spacing w:line="259" w:lineRule="auto"/>
              <w:ind w:left="46"/>
              <w:jc w:val="left"/>
            </w:pPr>
            <w:r w:rsidRPr="002951CE">
              <w:t xml:space="preserve">Metoda badań według </w:t>
            </w:r>
          </w:p>
        </w:tc>
      </w:tr>
      <w:tr w:rsidR="000C4D36" w:rsidRPr="002951CE" w14:paraId="4B1EEF74" w14:textId="77777777" w:rsidTr="00AA7BBF">
        <w:trPr>
          <w:trHeight w:val="286"/>
        </w:trPr>
        <w:tc>
          <w:tcPr>
            <w:tcW w:w="0" w:type="auto"/>
            <w:vMerge/>
            <w:tcBorders>
              <w:top w:val="nil"/>
              <w:left w:val="single" w:sz="4" w:space="0" w:color="000000"/>
              <w:bottom w:val="double" w:sz="4" w:space="0" w:color="000000"/>
              <w:right w:val="single" w:sz="4" w:space="0" w:color="000000"/>
            </w:tcBorders>
          </w:tcPr>
          <w:p w14:paraId="5EC4FAD1" w14:textId="77777777" w:rsidR="000C4D36" w:rsidRPr="002951CE" w:rsidRDefault="000C4D36" w:rsidP="00AA7BBF">
            <w:pPr>
              <w:spacing w:after="160" w:line="259" w:lineRule="auto"/>
              <w:jc w:val="left"/>
            </w:pPr>
          </w:p>
        </w:tc>
        <w:tc>
          <w:tcPr>
            <w:tcW w:w="2520" w:type="dxa"/>
            <w:tcBorders>
              <w:top w:val="single" w:sz="4" w:space="0" w:color="000000"/>
              <w:left w:val="single" w:sz="4" w:space="0" w:color="000000"/>
              <w:bottom w:val="double" w:sz="4" w:space="0" w:color="000000"/>
              <w:right w:val="single" w:sz="4" w:space="0" w:color="000000"/>
            </w:tcBorders>
          </w:tcPr>
          <w:p w14:paraId="45D70376" w14:textId="77777777" w:rsidR="000C4D36" w:rsidRPr="002951CE" w:rsidRDefault="000C4D36" w:rsidP="00AA7BBF">
            <w:pPr>
              <w:spacing w:line="259" w:lineRule="auto"/>
              <w:ind w:right="48"/>
              <w:jc w:val="center"/>
            </w:pPr>
            <w:r w:rsidRPr="002951CE">
              <w:t xml:space="preserve">KR1-6 </w:t>
            </w:r>
          </w:p>
        </w:tc>
        <w:tc>
          <w:tcPr>
            <w:tcW w:w="0" w:type="auto"/>
            <w:vMerge/>
            <w:tcBorders>
              <w:top w:val="nil"/>
              <w:left w:val="single" w:sz="4" w:space="0" w:color="000000"/>
              <w:bottom w:val="double" w:sz="4" w:space="0" w:color="000000"/>
              <w:right w:val="single" w:sz="4" w:space="0" w:color="000000"/>
            </w:tcBorders>
          </w:tcPr>
          <w:p w14:paraId="64AC900B" w14:textId="77777777" w:rsidR="000C4D36" w:rsidRPr="002951CE" w:rsidRDefault="000C4D36" w:rsidP="00AA7BBF">
            <w:pPr>
              <w:spacing w:after="160" w:line="259" w:lineRule="auto"/>
              <w:jc w:val="left"/>
            </w:pPr>
          </w:p>
        </w:tc>
      </w:tr>
      <w:tr w:rsidR="000C4D36" w:rsidRPr="002951CE" w14:paraId="3D00FBFF" w14:textId="77777777" w:rsidTr="00AA7BBF">
        <w:trPr>
          <w:trHeight w:val="526"/>
        </w:trPr>
        <w:tc>
          <w:tcPr>
            <w:tcW w:w="4428" w:type="dxa"/>
            <w:tcBorders>
              <w:top w:val="double" w:sz="4" w:space="0" w:color="000000"/>
              <w:left w:val="single" w:sz="4" w:space="0" w:color="000000"/>
              <w:bottom w:val="single" w:sz="4" w:space="0" w:color="000000"/>
              <w:right w:val="single" w:sz="4" w:space="0" w:color="000000"/>
            </w:tcBorders>
            <w:vAlign w:val="center"/>
          </w:tcPr>
          <w:p w14:paraId="7CD51FD6" w14:textId="77777777" w:rsidR="000C4D36" w:rsidRPr="002951CE" w:rsidRDefault="000C4D36" w:rsidP="00AA7BBF">
            <w:pPr>
              <w:spacing w:line="259" w:lineRule="auto"/>
              <w:jc w:val="left"/>
            </w:pPr>
            <w:r w:rsidRPr="002951CE">
              <w:t xml:space="preserve">Uziarnienie </w:t>
            </w:r>
          </w:p>
        </w:tc>
        <w:tc>
          <w:tcPr>
            <w:tcW w:w="2520" w:type="dxa"/>
            <w:tcBorders>
              <w:top w:val="double" w:sz="4" w:space="0" w:color="000000"/>
              <w:left w:val="single" w:sz="4" w:space="0" w:color="000000"/>
              <w:bottom w:val="single" w:sz="4" w:space="0" w:color="000000"/>
              <w:right w:val="single" w:sz="4" w:space="0" w:color="000000"/>
            </w:tcBorders>
          </w:tcPr>
          <w:p w14:paraId="173347C3" w14:textId="77777777" w:rsidR="000C4D36" w:rsidRPr="002951CE" w:rsidRDefault="000C4D36" w:rsidP="00AA7BBF">
            <w:pPr>
              <w:spacing w:line="259" w:lineRule="auto"/>
              <w:jc w:val="center"/>
            </w:pPr>
            <w:r w:rsidRPr="002951CE">
              <w:t xml:space="preserve">zgodnie z tablicą 24 w PN-EN 13043 </w:t>
            </w:r>
          </w:p>
        </w:tc>
        <w:tc>
          <w:tcPr>
            <w:tcW w:w="2263" w:type="dxa"/>
            <w:tcBorders>
              <w:top w:val="double" w:sz="4" w:space="0" w:color="000000"/>
              <w:left w:val="single" w:sz="4" w:space="0" w:color="000000"/>
              <w:bottom w:val="single" w:sz="4" w:space="0" w:color="000000"/>
              <w:right w:val="single" w:sz="4" w:space="0" w:color="000000"/>
            </w:tcBorders>
            <w:vAlign w:val="center"/>
          </w:tcPr>
          <w:p w14:paraId="2554B06D" w14:textId="77777777" w:rsidR="000C4D36" w:rsidRPr="002951CE" w:rsidRDefault="000C4D36" w:rsidP="00AA7BBF">
            <w:pPr>
              <w:spacing w:line="259" w:lineRule="auto"/>
              <w:ind w:right="48"/>
              <w:jc w:val="center"/>
            </w:pPr>
            <w:r w:rsidRPr="002951CE">
              <w:t xml:space="preserve">PN-EN 933-10 </w:t>
            </w:r>
          </w:p>
        </w:tc>
      </w:tr>
      <w:tr w:rsidR="000C4D36" w:rsidRPr="002951CE" w14:paraId="48B71BAD" w14:textId="77777777" w:rsidTr="00AA7BBF">
        <w:trPr>
          <w:trHeight w:val="394"/>
        </w:trPr>
        <w:tc>
          <w:tcPr>
            <w:tcW w:w="4428" w:type="dxa"/>
            <w:tcBorders>
              <w:top w:val="single" w:sz="4" w:space="0" w:color="000000"/>
              <w:left w:val="single" w:sz="4" w:space="0" w:color="000000"/>
              <w:bottom w:val="single" w:sz="4" w:space="0" w:color="000000"/>
              <w:right w:val="single" w:sz="4" w:space="0" w:color="000000"/>
            </w:tcBorders>
          </w:tcPr>
          <w:p w14:paraId="69D03A87" w14:textId="77777777" w:rsidR="000C4D36" w:rsidRPr="002951CE" w:rsidRDefault="000C4D36" w:rsidP="00AA7BBF">
            <w:pPr>
              <w:spacing w:line="259" w:lineRule="auto"/>
              <w:jc w:val="left"/>
            </w:pPr>
            <w:r w:rsidRPr="002951CE">
              <w:t xml:space="preserve">Jakość pyłów, kategoria nie wyższa niż: </w:t>
            </w:r>
          </w:p>
        </w:tc>
        <w:tc>
          <w:tcPr>
            <w:tcW w:w="2520" w:type="dxa"/>
            <w:tcBorders>
              <w:top w:val="single" w:sz="4" w:space="0" w:color="000000"/>
              <w:left w:val="single" w:sz="4" w:space="0" w:color="000000"/>
              <w:bottom w:val="single" w:sz="4" w:space="0" w:color="000000"/>
              <w:right w:val="single" w:sz="4" w:space="0" w:color="000000"/>
            </w:tcBorders>
          </w:tcPr>
          <w:p w14:paraId="74624586" w14:textId="77777777" w:rsidR="000C4D36" w:rsidRPr="002951CE" w:rsidRDefault="000C4D36" w:rsidP="00AA7BBF">
            <w:pPr>
              <w:spacing w:line="259" w:lineRule="auto"/>
              <w:ind w:right="14"/>
              <w:jc w:val="center"/>
            </w:pPr>
            <w:r w:rsidRPr="002951CE">
              <w:t>MB</w:t>
            </w:r>
            <w:r w:rsidRPr="002951CE">
              <w:rPr>
                <w:vertAlign w:val="subscript"/>
              </w:rPr>
              <w:t>F</w:t>
            </w:r>
            <w:r w:rsidRPr="002951CE">
              <w:t xml:space="preserve">10 </w:t>
            </w:r>
          </w:p>
        </w:tc>
        <w:tc>
          <w:tcPr>
            <w:tcW w:w="2263" w:type="dxa"/>
            <w:tcBorders>
              <w:top w:val="single" w:sz="4" w:space="0" w:color="000000"/>
              <w:left w:val="single" w:sz="4" w:space="0" w:color="000000"/>
              <w:bottom w:val="single" w:sz="4" w:space="0" w:color="000000"/>
              <w:right w:val="single" w:sz="4" w:space="0" w:color="000000"/>
            </w:tcBorders>
          </w:tcPr>
          <w:p w14:paraId="791228E0" w14:textId="77777777" w:rsidR="000C4D36" w:rsidRPr="002951CE" w:rsidRDefault="000C4D36" w:rsidP="00AA7BBF">
            <w:pPr>
              <w:spacing w:line="259" w:lineRule="auto"/>
              <w:ind w:right="12"/>
              <w:jc w:val="center"/>
            </w:pPr>
            <w:r w:rsidRPr="002951CE">
              <w:t xml:space="preserve">PN-EN 933-9 </w:t>
            </w:r>
          </w:p>
        </w:tc>
      </w:tr>
      <w:tr w:rsidR="000C4D36" w:rsidRPr="002951CE" w14:paraId="427E9B10" w14:textId="77777777" w:rsidTr="00AA7BBF">
        <w:trPr>
          <w:trHeight w:val="394"/>
        </w:trPr>
        <w:tc>
          <w:tcPr>
            <w:tcW w:w="4428" w:type="dxa"/>
            <w:tcBorders>
              <w:top w:val="single" w:sz="4" w:space="0" w:color="000000"/>
              <w:left w:val="single" w:sz="4" w:space="0" w:color="000000"/>
              <w:bottom w:val="single" w:sz="4" w:space="0" w:color="000000"/>
              <w:right w:val="single" w:sz="4" w:space="0" w:color="000000"/>
            </w:tcBorders>
          </w:tcPr>
          <w:p w14:paraId="33AD90E4" w14:textId="77777777" w:rsidR="000C4D36" w:rsidRPr="002951CE" w:rsidRDefault="000C4D36" w:rsidP="00AA7BBF">
            <w:pPr>
              <w:spacing w:line="259" w:lineRule="auto"/>
              <w:jc w:val="left"/>
            </w:pPr>
            <w:r w:rsidRPr="002951CE">
              <w:t xml:space="preserve">Zawartość wody, nie wyższa niż: </w:t>
            </w:r>
          </w:p>
        </w:tc>
        <w:tc>
          <w:tcPr>
            <w:tcW w:w="2520" w:type="dxa"/>
            <w:tcBorders>
              <w:top w:val="single" w:sz="4" w:space="0" w:color="000000"/>
              <w:left w:val="single" w:sz="4" w:space="0" w:color="000000"/>
              <w:bottom w:val="single" w:sz="4" w:space="0" w:color="000000"/>
              <w:right w:val="single" w:sz="4" w:space="0" w:color="000000"/>
            </w:tcBorders>
          </w:tcPr>
          <w:p w14:paraId="249C5AE3" w14:textId="77777777" w:rsidR="000C4D36" w:rsidRPr="002951CE" w:rsidRDefault="000C4D36" w:rsidP="00AA7BBF">
            <w:pPr>
              <w:spacing w:line="259" w:lineRule="auto"/>
              <w:ind w:right="13"/>
              <w:jc w:val="center"/>
            </w:pPr>
            <w:r w:rsidRPr="002951CE">
              <w:t xml:space="preserve">1%(m/m) </w:t>
            </w:r>
          </w:p>
        </w:tc>
        <w:tc>
          <w:tcPr>
            <w:tcW w:w="2263" w:type="dxa"/>
            <w:tcBorders>
              <w:top w:val="single" w:sz="4" w:space="0" w:color="000000"/>
              <w:left w:val="single" w:sz="4" w:space="0" w:color="000000"/>
              <w:bottom w:val="single" w:sz="4" w:space="0" w:color="000000"/>
              <w:right w:val="single" w:sz="4" w:space="0" w:color="000000"/>
            </w:tcBorders>
          </w:tcPr>
          <w:p w14:paraId="1D578B10" w14:textId="77777777" w:rsidR="000C4D36" w:rsidRPr="002951CE" w:rsidRDefault="000C4D36" w:rsidP="00AA7BBF">
            <w:pPr>
              <w:spacing w:line="259" w:lineRule="auto"/>
              <w:ind w:right="12"/>
              <w:jc w:val="center"/>
            </w:pPr>
            <w:r w:rsidRPr="002951CE">
              <w:t xml:space="preserve">PN-EN 1097-5 </w:t>
            </w:r>
          </w:p>
        </w:tc>
      </w:tr>
      <w:tr w:rsidR="000C4D36" w:rsidRPr="002951CE" w14:paraId="6C7389C4" w14:textId="77777777" w:rsidTr="00AA7BBF">
        <w:trPr>
          <w:trHeight w:val="538"/>
        </w:trPr>
        <w:tc>
          <w:tcPr>
            <w:tcW w:w="4428" w:type="dxa"/>
            <w:tcBorders>
              <w:top w:val="single" w:sz="4" w:space="0" w:color="000000"/>
              <w:left w:val="single" w:sz="4" w:space="0" w:color="000000"/>
              <w:bottom w:val="single" w:sz="4" w:space="0" w:color="000000"/>
              <w:right w:val="single" w:sz="4" w:space="0" w:color="000000"/>
            </w:tcBorders>
            <w:vAlign w:val="center"/>
          </w:tcPr>
          <w:p w14:paraId="0E0F7BC6" w14:textId="77777777" w:rsidR="000C4D36" w:rsidRPr="002951CE" w:rsidRDefault="000C4D36" w:rsidP="00AA7BBF">
            <w:pPr>
              <w:spacing w:line="259" w:lineRule="auto"/>
              <w:jc w:val="left"/>
            </w:pPr>
            <w:r w:rsidRPr="002951CE">
              <w:lastRenderedPageBreak/>
              <w:t xml:space="preserve">Gęstość ziaren </w:t>
            </w:r>
          </w:p>
        </w:tc>
        <w:tc>
          <w:tcPr>
            <w:tcW w:w="2520" w:type="dxa"/>
            <w:tcBorders>
              <w:top w:val="single" w:sz="4" w:space="0" w:color="000000"/>
              <w:left w:val="single" w:sz="4" w:space="0" w:color="000000"/>
              <w:bottom w:val="single" w:sz="4" w:space="0" w:color="000000"/>
              <w:right w:val="single" w:sz="4" w:space="0" w:color="000000"/>
            </w:tcBorders>
          </w:tcPr>
          <w:p w14:paraId="030C0EEF" w14:textId="77777777" w:rsidR="000C4D36" w:rsidRPr="002951CE" w:rsidRDefault="000C4D36" w:rsidP="00AA7BBF">
            <w:pPr>
              <w:spacing w:line="259" w:lineRule="auto"/>
              <w:jc w:val="center"/>
            </w:pPr>
            <w:r w:rsidRPr="002951CE">
              <w:t xml:space="preserve">deklarowana przez producenta </w:t>
            </w:r>
          </w:p>
        </w:tc>
        <w:tc>
          <w:tcPr>
            <w:tcW w:w="2263" w:type="dxa"/>
            <w:tcBorders>
              <w:top w:val="single" w:sz="4" w:space="0" w:color="000000"/>
              <w:left w:val="single" w:sz="4" w:space="0" w:color="000000"/>
              <w:bottom w:val="single" w:sz="4" w:space="0" w:color="000000"/>
              <w:right w:val="single" w:sz="4" w:space="0" w:color="000000"/>
            </w:tcBorders>
            <w:vAlign w:val="center"/>
          </w:tcPr>
          <w:p w14:paraId="00A59C8D" w14:textId="77777777" w:rsidR="000C4D36" w:rsidRPr="002951CE" w:rsidRDefault="000C4D36" w:rsidP="00AA7BBF">
            <w:pPr>
              <w:spacing w:line="259" w:lineRule="auto"/>
              <w:ind w:right="12"/>
              <w:jc w:val="center"/>
            </w:pPr>
            <w:r w:rsidRPr="002951CE">
              <w:t xml:space="preserve">PN-EN 1097-7 </w:t>
            </w:r>
          </w:p>
        </w:tc>
      </w:tr>
      <w:tr w:rsidR="000C4D36" w:rsidRPr="002951CE" w14:paraId="7B21877B" w14:textId="77777777" w:rsidTr="00AA7BBF">
        <w:trPr>
          <w:trHeight w:val="658"/>
        </w:trPr>
        <w:tc>
          <w:tcPr>
            <w:tcW w:w="4428" w:type="dxa"/>
            <w:tcBorders>
              <w:top w:val="single" w:sz="4" w:space="0" w:color="000000"/>
              <w:left w:val="single" w:sz="4" w:space="0" w:color="000000"/>
              <w:bottom w:val="single" w:sz="4" w:space="0" w:color="000000"/>
              <w:right w:val="single" w:sz="4" w:space="0" w:color="000000"/>
            </w:tcBorders>
          </w:tcPr>
          <w:p w14:paraId="27790C0D" w14:textId="77777777" w:rsidR="000C4D36" w:rsidRPr="002951CE" w:rsidRDefault="000C4D36" w:rsidP="00AA7BBF">
            <w:pPr>
              <w:spacing w:line="259" w:lineRule="auto"/>
              <w:jc w:val="left"/>
            </w:pPr>
            <w:r w:rsidRPr="002951CE">
              <w:t xml:space="preserve">Wolne przestrzenie w suchym zagęszczonym wypełniaczu, wymagana kategoria: </w:t>
            </w:r>
          </w:p>
        </w:tc>
        <w:tc>
          <w:tcPr>
            <w:tcW w:w="2520" w:type="dxa"/>
            <w:tcBorders>
              <w:top w:val="single" w:sz="4" w:space="0" w:color="000000"/>
              <w:left w:val="single" w:sz="4" w:space="0" w:color="000000"/>
              <w:bottom w:val="single" w:sz="4" w:space="0" w:color="000000"/>
              <w:right w:val="single" w:sz="4" w:space="0" w:color="000000"/>
            </w:tcBorders>
            <w:vAlign w:val="bottom"/>
          </w:tcPr>
          <w:p w14:paraId="69D00C16" w14:textId="77777777" w:rsidR="000C4D36" w:rsidRPr="002951CE" w:rsidRDefault="000C4D36" w:rsidP="00AA7BBF">
            <w:pPr>
              <w:spacing w:line="259" w:lineRule="auto"/>
              <w:ind w:right="12"/>
              <w:jc w:val="center"/>
            </w:pPr>
            <w:r w:rsidRPr="002951CE">
              <w:t xml:space="preserve">V28/45 </w:t>
            </w:r>
          </w:p>
        </w:tc>
        <w:tc>
          <w:tcPr>
            <w:tcW w:w="2263" w:type="dxa"/>
            <w:tcBorders>
              <w:top w:val="single" w:sz="4" w:space="0" w:color="000000"/>
              <w:left w:val="single" w:sz="4" w:space="0" w:color="000000"/>
              <w:bottom w:val="single" w:sz="4" w:space="0" w:color="000000"/>
              <w:right w:val="single" w:sz="4" w:space="0" w:color="000000"/>
            </w:tcBorders>
            <w:vAlign w:val="center"/>
          </w:tcPr>
          <w:p w14:paraId="6D6C9F20" w14:textId="77777777" w:rsidR="000C4D36" w:rsidRPr="002951CE" w:rsidRDefault="000C4D36" w:rsidP="00AA7BBF">
            <w:pPr>
              <w:spacing w:line="259" w:lineRule="auto"/>
              <w:ind w:right="12"/>
              <w:jc w:val="center"/>
            </w:pPr>
            <w:r w:rsidRPr="002951CE">
              <w:t xml:space="preserve">PN-EN 1097-4 </w:t>
            </w:r>
          </w:p>
        </w:tc>
      </w:tr>
      <w:tr w:rsidR="000C4D36" w:rsidRPr="002951CE" w14:paraId="33B17DB5" w14:textId="77777777" w:rsidTr="00AA7BBF">
        <w:trPr>
          <w:trHeight w:val="660"/>
        </w:trPr>
        <w:tc>
          <w:tcPr>
            <w:tcW w:w="4428" w:type="dxa"/>
            <w:tcBorders>
              <w:top w:val="single" w:sz="4" w:space="0" w:color="000000"/>
              <w:left w:val="single" w:sz="4" w:space="0" w:color="000000"/>
              <w:bottom w:val="single" w:sz="4" w:space="0" w:color="000000"/>
              <w:right w:val="single" w:sz="4" w:space="0" w:color="000000"/>
            </w:tcBorders>
          </w:tcPr>
          <w:p w14:paraId="50577970" w14:textId="77777777" w:rsidR="000C4D36" w:rsidRPr="002951CE" w:rsidRDefault="000C4D36" w:rsidP="00AA7BBF">
            <w:pPr>
              <w:spacing w:line="259" w:lineRule="auto"/>
              <w:jc w:val="left"/>
            </w:pPr>
            <w:r w:rsidRPr="002951CE">
              <w:t xml:space="preserve">Przyrost temperatury mięknienia, wymagana kategoria: </w:t>
            </w:r>
          </w:p>
        </w:tc>
        <w:tc>
          <w:tcPr>
            <w:tcW w:w="2520" w:type="dxa"/>
            <w:tcBorders>
              <w:top w:val="single" w:sz="4" w:space="0" w:color="000000"/>
              <w:left w:val="single" w:sz="4" w:space="0" w:color="000000"/>
              <w:bottom w:val="single" w:sz="4" w:space="0" w:color="000000"/>
              <w:right w:val="single" w:sz="4" w:space="0" w:color="000000"/>
            </w:tcBorders>
            <w:vAlign w:val="center"/>
          </w:tcPr>
          <w:p w14:paraId="46DA8BFD" w14:textId="77777777" w:rsidR="000C4D36" w:rsidRPr="002951CE" w:rsidRDefault="000C4D36" w:rsidP="00AA7BBF">
            <w:pPr>
              <w:spacing w:line="259" w:lineRule="auto"/>
              <w:ind w:right="7"/>
              <w:jc w:val="center"/>
            </w:pPr>
            <w:r w:rsidRPr="002951CE">
              <w:t>∆</w:t>
            </w:r>
            <w:r w:rsidRPr="002951CE">
              <w:rPr>
                <w:vertAlign w:val="subscript"/>
              </w:rPr>
              <w:t>R&amp;B</w:t>
            </w:r>
            <w:r w:rsidRPr="002951CE">
              <w:t xml:space="preserve">8/25 </w:t>
            </w:r>
          </w:p>
        </w:tc>
        <w:tc>
          <w:tcPr>
            <w:tcW w:w="2263" w:type="dxa"/>
            <w:tcBorders>
              <w:top w:val="single" w:sz="4" w:space="0" w:color="000000"/>
              <w:left w:val="single" w:sz="4" w:space="0" w:color="000000"/>
              <w:bottom w:val="single" w:sz="4" w:space="0" w:color="000000"/>
              <w:right w:val="single" w:sz="4" w:space="0" w:color="000000"/>
            </w:tcBorders>
            <w:vAlign w:val="center"/>
          </w:tcPr>
          <w:p w14:paraId="49393BA1" w14:textId="77777777" w:rsidR="000C4D36" w:rsidRPr="002951CE" w:rsidRDefault="000C4D36" w:rsidP="00AA7BBF">
            <w:pPr>
              <w:spacing w:line="259" w:lineRule="auto"/>
              <w:ind w:right="12"/>
              <w:jc w:val="center"/>
            </w:pPr>
            <w:r w:rsidRPr="002951CE">
              <w:t xml:space="preserve">PN-EN 13179-1 </w:t>
            </w:r>
          </w:p>
        </w:tc>
      </w:tr>
      <w:tr w:rsidR="000C4D36" w:rsidRPr="002951CE" w14:paraId="74F0ECA4" w14:textId="77777777" w:rsidTr="00AA7BBF">
        <w:trPr>
          <w:trHeight w:val="658"/>
        </w:trPr>
        <w:tc>
          <w:tcPr>
            <w:tcW w:w="4428" w:type="dxa"/>
            <w:tcBorders>
              <w:top w:val="single" w:sz="4" w:space="0" w:color="000000"/>
              <w:left w:val="single" w:sz="4" w:space="0" w:color="000000"/>
              <w:bottom w:val="single" w:sz="4" w:space="0" w:color="000000"/>
              <w:right w:val="single" w:sz="4" w:space="0" w:color="000000"/>
            </w:tcBorders>
          </w:tcPr>
          <w:p w14:paraId="3B306A03" w14:textId="77777777" w:rsidR="000C4D36" w:rsidRPr="002951CE" w:rsidRDefault="000C4D36" w:rsidP="00AA7BBF">
            <w:pPr>
              <w:spacing w:line="259" w:lineRule="auto"/>
              <w:jc w:val="left"/>
            </w:pPr>
            <w:r w:rsidRPr="002951CE">
              <w:t xml:space="preserve">Rozpuszczalność w wodzie, kategoria nie wyższa niż: </w:t>
            </w:r>
          </w:p>
        </w:tc>
        <w:tc>
          <w:tcPr>
            <w:tcW w:w="2520" w:type="dxa"/>
            <w:tcBorders>
              <w:top w:val="single" w:sz="4" w:space="0" w:color="000000"/>
              <w:left w:val="single" w:sz="4" w:space="0" w:color="000000"/>
              <w:bottom w:val="single" w:sz="4" w:space="0" w:color="000000"/>
              <w:right w:val="single" w:sz="4" w:space="0" w:color="000000"/>
            </w:tcBorders>
            <w:vAlign w:val="center"/>
          </w:tcPr>
          <w:p w14:paraId="4B5FC616" w14:textId="77777777" w:rsidR="000C4D36" w:rsidRPr="002951CE" w:rsidRDefault="000C4D36" w:rsidP="00AA7BBF">
            <w:pPr>
              <w:spacing w:line="259" w:lineRule="auto"/>
              <w:ind w:right="10"/>
              <w:jc w:val="center"/>
            </w:pPr>
            <w:r w:rsidRPr="002951CE">
              <w:t>WS</w:t>
            </w:r>
            <w:r w:rsidRPr="002951CE">
              <w:rPr>
                <w:vertAlign w:val="subscript"/>
              </w:rPr>
              <w:t>10</w:t>
            </w:r>
            <w:r w:rsidRPr="002951CE">
              <w:t xml:space="preserve"> </w:t>
            </w:r>
          </w:p>
        </w:tc>
        <w:tc>
          <w:tcPr>
            <w:tcW w:w="2263" w:type="dxa"/>
            <w:tcBorders>
              <w:top w:val="single" w:sz="4" w:space="0" w:color="000000"/>
              <w:left w:val="single" w:sz="4" w:space="0" w:color="000000"/>
              <w:bottom w:val="single" w:sz="4" w:space="0" w:color="000000"/>
              <w:right w:val="single" w:sz="4" w:space="0" w:color="000000"/>
            </w:tcBorders>
            <w:vAlign w:val="center"/>
          </w:tcPr>
          <w:p w14:paraId="343F2165" w14:textId="77777777" w:rsidR="000C4D36" w:rsidRPr="002951CE" w:rsidRDefault="000C4D36" w:rsidP="00AA7BBF">
            <w:pPr>
              <w:spacing w:line="259" w:lineRule="auto"/>
              <w:ind w:right="12"/>
              <w:jc w:val="center"/>
            </w:pPr>
            <w:r w:rsidRPr="002951CE">
              <w:t xml:space="preserve">PN-EN 1744-1 </w:t>
            </w:r>
          </w:p>
        </w:tc>
      </w:tr>
      <w:tr w:rsidR="000C4D36" w:rsidRPr="002951CE" w14:paraId="2AF1DF0B" w14:textId="77777777" w:rsidTr="00AA7BBF">
        <w:trPr>
          <w:trHeight w:val="658"/>
        </w:trPr>
        <w:tc>
          <w:tcPr>
            <w:tcW w:w="4428" w:type="dxa"/>
            <w:tcBorders>
              <w:top w:val="single" w:sz="4" w:space="0" w:color="000000"/>
              <w:left w:val="single" w:sz="4" w:space="0" w:color="000000"/>
              <w:bottom w:val="single" w:sz="4" w:space="0" w:color="000000"/>
              <w:right w:val="single" w:sz="4" w:space="0" w:color="000000"/>
            </w:tcBorders>
          </w:tcPr>
          <w:p w14:paraId="59B33E52" w14:textId="77777777" w:rsidR="000C4D36" w:rsidRPr="002951CE" w:rsidRDefault="000C4D36" w:rsidP="00AA7BBF">
            <w:pPr>
              <w:spacing w:line="259" w:lineRule="auto"/>
              <w:jc w:val="left"/>
            </w:pPr>
            <w:r w:rsidRPr="002951CE">
              <w:t>Zawartość CaCO</w:t>
            </w:r>
            <w:r w:rsidRPr="002951CE">
              <w:rPr>
                <w:vertAlign w:val="subscript"/>
              </w:rPr>
              <w:t xml:space="preserve">3 </w:t>
            </w:r>
            <w:r w:rsidRPr="002951CE">
              <w:t xml:space="preserve">w wypełniaczu wapiennym, kategoria nie niższa niż: </w:t>
            </w:r>
          </w:p>
        </w:tc>
        <w:tc>
          <w:tcPr>
            <w:tcW w:w="2520" w:type="dxa"/>
            <w:tcBorders>
              <w:top w:val="single" w:sz="4" w:space="0" w:color="000000"/>
              <w:left w:val="single" w:sz="4" w:space="0" w:color="000000"/>
              <w:bottom w:val="single" w:sz="4" w:space="0" w:color="000000"/>
              <w:right w:val="single" w:sz="4" w:space="0" w:color="000000"/>
            </w:tcBorders>
            <w:vAlign w:val="center"/>
          </w:tcPr>
          <w:p w14:paraId="4C6ABB9C" w14:textId="77777777" w:rsidR="000C4D36" w:rsidRPr="002951CE" w:rsidRDefault="000C4D36" w:rsidP="00AA7BBF">
            <w:pPr>
              <w:spacing w:line="259" w:lineRule="auto"/>
              <w:ind w:right="14"/>
              <w:jc w:val="center"/>
            </w:pPr>
            <w:r w:rsidRPr="002951CE">
              <w:t>CC</w:t>
            </w:r>
            <w:r w:rsidRPr="002951CE">
              <w:rPr>
                <w:vertAlign w:val="subscript"/>
              </w:rPr>
              <w:t>70</w:t>
            </w:r>
            <w:r w:rsidRPr="002951CE">
              <w:t xml:space="preserve"> </w:t>
            </w:r>
          </w:p>
        </w:tc>
        <w:tc>
          <w:tcPr>
            <w:tcW w:w="2263" w:type="dxa"/>
            <w:tcBorders>
              <w:top w:val="single" w:sz="4" w:space="0" w:color="000000"/>
              <w:left w:val="single" w:sz="4" w:space="0" w:color="000000"/>
              <w:bottom w:val="single" w:sz="4" w:space="0" w:color="000000"/>
              <w:right w:val="single" w:sz="4" w:space="0" w:color="000000"/>
            </w:tcBorders>
            <w:vAlign w:val="center"/>
          </w:tcPr>
          <w:p w14:paraId="35AC381F" w14:textId="77777777" w:rsidR="000C4D36" w:rsidRPr="002951CE" w:rsidRDefault="000C4D36" w:rsidP="00AA7BBF">
            <w:pPr>
              <w:spacing w:line="259" w:lineRule="auto"/>
              <w:ind w:right="12"/>
              <w:jc w:val="center"/>
            </w:pPr>
            <w:r w:rsidRPr="002951CE">
              <w:t xml:space="preserve">PN-EN 196-2 </w:t>
            </w:r>
          </w:p>
        </w:tc>
      </w:tr>
      <w:tr w:rsidR="000C4D36" w:rsidRPr="002951CE" w14:paraId="1C298E0A" w14:textId="77777777" w:rsidTr="00AA7BBF">
        <w:trPr>
          <w:trHeight w:val="658"/>
        </w:trPr>
        <w:tc>
          <w:tcPr>
            <w:tcW w:w="4428" w:type="dxa"/>
            <w:tcBorders>
              <w:top w:val="single" w:sz="4" w:space="0" w:color="000000"/>
              <w:left w:val="single" w:sz="4" w:space="0" w:color="000000"/>
              <w:bottom w:val="single" w:sz="4" w:space="0" w:color="000000"/>
              <w:right w:val="single" w:sz="4" w:space="0" w:color="000000"/>
            </w:tcBorders>
          </w:tcPr>
          <w:p w14:paraId="1C068469" w14:textId="77777777" w:rsidR="000C4D36" w:rsidRPr="002951CE" w:rsidRDefault="000C4D36" w:rsidP="00AA7BBF">
            <w:pPr>
              <w:spacing w:line="259" w:lineRule="auto"/>
              <w:jc w:val="left"/>
            </w:pPr>
            <w:r w:rsidRPr="002951CE">
              <w:t xml:space="preserve">Zawartość wodorotlenku wapnia w wypełniaczu mieszanym, wymagana kategoria: </w:t>
            </w:r>
          </w:p>
        </w:tc>
        <w:tc>
          <w:tcPr>
            <w:tcW w:w="2520" w:type="dxa"/>
            <w:tcBorders>
              <w:top w:val="single" w:sz="4" w:space="0" w:color="000000"/>
              <w:left w:val="single" w:sz="4" w:space="0" w:color="000000"/>
              <w:bottom w:val="single" w:sz="4" w:space="0" w:color="000000"/>
              <w:right w:val="single" w:sz="4" w:space="0" w:color="000000"/>
            </w:tcBorders>
            <w:vAlign w:val="bottom"/>
          </w:tcPr>
          <w:p w14:paraId="41127AB3" w14:textId="77777777" w:rsidR="000C4D36" w:rsidRPr="002951CE" w:rsidRDefault="000C4D36" w:rsidP="00AA7BBF">
            <w:pPr>
              <w:spacing w:line="259" w:lineRule="auto"/>
              <w:ind w:right="13"/>
              <w:jc w:val="center"/>
            </w:pPr>
            <w:r w:rsidRPr="002951CE">
              <w:t xml:space="preserve">Ka Deklarowana </w:t>
            </w:r>
          </w:p>
        </w:tc>
        <w:tc>
          <w:tcPr>
            <w:tcW w:w="2263" w:type="dxa"/>
            <w:tcBorders>
              <w:top w:val="single" w:sz="4" w:space="0" w:color="000000"/>
              <w:left w:val="single" w:sz="4" w:space="0" w:color="000000"/>
              <w:bottom w:val="single" w:sz="4" w:space="0" w:color="000000"/>
              <w:right w:val="single" w:sz="4" w:space="0" w:color="000000"/>
            </w:tcBorders>
            <w:vAlign w:val="center"/>
          </w:tcPr>
          <w:p w14:paraId="7CF9F499" w14:textId="77777777" w:rsidR="000C4D36" w:rsidRPr="002951CE" w:rsidRDefault="000C4D36" w:rsidP="00AA7BBF">
            <w:pPr>
              <w:spacing w:line="259" w:lineRule="auto"/>
              <w:ind w:right="12"/>
              <w:jc w:val="center"/>
            </w:pPr>
            <w:r w:rsidRPr="002951CE">
              <w:t xml:space="preserve">PN-EN 459-2 </w:t>
            </w:r>
          </w:p>
        </w:tc>
      </w:tr>
      <w:tr w:rsidR="000C4D36" w:rsidRPr="002951CE" w14:paraId="056E7E04" w14:textId="77777777" w:rsidTr="00AA7BBF">
        <w:trPr>
          <w:trHeight w:val="394"/>
        </w:trPr>
        <w:tc>
          <w:tcPr>
            <w:tcW w:w="4428" w:type="dxa"/>
            <w:tcBorders>
              <w:top w:val="single" w:sz="4" w:space="0" w:color="000000"/>
              <w:left w:val="single" w:sz="4" w:space="0" w:color="000000"/>
              <w:bottom w:val="single" w:sz="4" w:space="0" w:color="000000"/>
              <w:right w:val="single" w:sz="4" w:space="0" w:color="000000"/>
            </w:tcBorders>
          </w:tcPr>
          <w:p w14:paraId="013AE43D" w14:textId="77777777" w:rsidR="000C4D36" w:rsidRPr="002951CE" w:rsidRDefault="000C4D36" w:rsidP="00AA7BBF">
            <w:pPr>
              <w:spacing w:line="259" w:lineRule="auto"/>
              <w:jc w:val="left"/>
            </w:pPr>
            <w:r w:rsidRPr="002951CE">
              <w:t xml:space="preserve">„Liczba asfaltowa”, wymagana kategoria: </w:t>
            </w:r>
          </w:p>
        </w:tc>
        <w:tc>
          <w:tcPr>
            <w:tcW w:w="2520" w:type="dxa"/>
            <w:tcBorders>
              <w:top w:val="single" w:sz="4" w:space="0" w:color="000000"/>
              <w:left w:val="single" w:sz="4" w:space="0" w:color="000000"/>
              <w:bottom w:val="single" w:sz="4" w:space="0" w:color="000000"/>
              <w:right w:val="single" w:sz="4" w:space="0" w:color="000000"/>
            </w:tcBorders>
            <w:vAlign w:val="bottom"/>
          </w:tcPr>
          <w:p w14:paraId="4B529A07" w14:textId="77777777" w:rsidR="000C4D36" w:rsidRPr="002951CE" w:rsidRDefault="000C4D36" w:rsidP="00AA7BBF">
            <w:pPr>
              <w:spacing w:line="259" w:lineRule="auto"/>
              <w:ind w:right="13"/>
              <w:jc w:val="center"/>
            </w:pPr>
            <w:proofErr w:type="spellStart"/>
            <w:r w:rsidRPr="002951CE">
              <w:t>BNDeklarowana</w:t>
            </w:r>
            <w:proofErr w:type="spellEnd"/>
            <w:r w:rsidRPr="002951CE">
              <w:t xml:space="preserve"> </w:t>
            </w:r>
          </w:p>
        </w:tc>
        <w:tc>
          <w:tcPr>
            <w:tcW w:w="2263" w:type="dxa"/>
            <w:tcBorders>
              <w:top w:val="single" w:sz="4" w:space="0" w:color="000000"/>
              <w:left w:val="single" w:sz="4" w:space="0" w:color="000000"/>
              <w:bottom w:val="single" w:sz="4" w:space="0" w:color="000000"/>
              <w:right w:val="single" w:sz="4" w:space="0" w:color="000000"/>
            </w:tcBorders>
          </w:tcPr>
          <w:p w14:paraId="3AEBDC48" w14:textId="77777777" w:rsidR="000C4D36" w:rsidRPr="002951CE" w:rsidRDefault="000C4D36" w:rsidP="00AA7BBF">
            <w:pPr>
              <w:spacing w:line="259" w:lineRule="auto"/>
              <w:ind w:right="12"/>
              <w:jc w:val="center"/>
            </w:pPr>
            <w:r w:rsidRPr="002951CE">
              <w:t xml:space="preserve">PN-EN 13179-2 </w:t>
            </w:r>
          </w:p>
        </w:tc>
      </w:tr>
    </w:tbl>
    <w:p w14:paraId="7AE51A58" w14:textId="77777777" w:rsidR="000C4D36" w:rsidRPr="002951CE" w:rsidRDefault="000C4D36" w:rsidP="000C4D36">
      <w:pPr>
        <w:spacing w:after="77" w:line="259" w:lineRule="auto"/>
        <w:jc w:val="left"/>
        <w:rPr>
          <w:sz w:val="22"/>
          <w:szCs w:val="22"/>
        </w:rPr>
      </w:pPr>
      <w:r w:rsidRPr="002951CE">
        <w:rPr>
          <w:b/>
          <w:sz w:val="22"/>
          <w:szCs w:val="22"/>
        </w:rPr>
        <w:t xml:space="preserve"> </w:t>
      </w:r>
    </w:p>
    <w:p w14:paraId="42309954" w14:textId="77777777" w:rsidR="000C4D36" w:rsidRPr="002951CE" w:rsidRDefault="000C4D36" w:rsidP="000C4D36">
      <w:pPr>
        <w:tabs>
          <w:tab w:val="center" w:pos="574"/>
          <w:tab w:val="center" w:pos="2720"/>
        </w:tabs>
        <w:spacing w:after="110" w:line="259" w:lineRule="auto"/>
        <w:jc w:val="left"/>
        <w:rPr>
          <w:sz w:val="22"/>
          <w:szCs w:val="22"/>
        </w:rPr>
      </w:pPr>
      <w:r w:rsidRPr="002951CE">
        <w:rPr>
          <w:rFonts w:eastAsia="Calibri" w:cs="Calibri"/>
          <w:sz w:val="22"/>
          <w:szCs w:val="22"/>
        </w:rPr>
        <w:tab/>
      </w:r>
      <w:r w:rsidRPr="002951CE">
        <w:rPr>
          <w:rFonts w:eastAsia="Verdana" w:cs="Verdana"/>
          <w:b/>
          <w:sz w:val="22"/>
          <w:szCs w:val="22"/>
        </w:rPr>
        <w:t>2.4.</w:t>
      </w:r>
      <w:r w:rsidRPr="002951CE">
        <w:rPr>
          <w:rFonts w:eastAsia="Arial" w:cs="Arial"/>
          <w:b/>
          <w:sz w:val="22"/>
          <w:szCs w:val="22"/>
        </w:rPr>
        <w:t xml:space="preserve"> </w:t>
      </w:r>
      <w:r w:rsidRPr="002951CE">
        <w:rPr>
          <w:rFonts w:eastAsia="Arial" w:cs="Arial"/>
          <w:b/>
          <w:sz w:val="22"/>
          <w:szCs w:val="22"/>
        </w:rPr>
        <w:tab/>
      </w:r>
      <w:r w:rsidRPr="002951CE">
        <w:rPr>
          <w:rFonts w:eastAsia="Verdana" w:cs="Verdana"/>
          <w:b/>
          <w:sz w:val="22"/>
          <w:szCs w:val="22"/>
        </w:rPr>
        <w:t xml:space="preserve">Emulsja asfaltowa kationowa </w:t>
      </w:r>
    </w:p>
    <w:p w14:paraId="5D7712FD" w14:textId="77777777" w:rsidR="000C4D36" w:rsidRPr="002951CE" w:rsidRDefault="000C4D36" w:rsidP="000C4D36">
      <w:pPr>
        <w:spacing w:after="4" w:line="249" w:lineRule="auto"/>
        <w:ind w:left="427" w:right="400" w:firstLine="425"/>
        <w:rPr>
          <w:sz w:val="22"/>
          <w:szCs w:val="22"/>
        </w:rPr>
      </w:pPr>
      <w:r w:rsidRPr="002951CE">
        <w:rPr>
          <w:rFonts w:eastAsia="Verdana" w:cs="Verdana"/>
          <w:sz w:val="22"/>
          <w:szCs w:val="22"/>
        </w:rPr>
        <w:t>Do złączania warstw konstrukcji nawierzchni należy stosować kationowe emulsje asfaltowe zgodne z Tablicą NA 1, zawartą w Załączniku krajowym NA (normatywnym) do normy PN-EN 13808:2013. Są to emulsje C60B3 ZM oraz C60BP3 ZM.</w:t>
      </w:r>
      <w:r w:rsidRPr="002951CE">
        <w:rPr>
          <w:sz w:val="22"/>
          <w:szCs w:val="22"/>
        </w:rPr>
        <w:t xml:space="preserve">  </w:t>
      </w:r>
    </w:p>
    <w:p w14:paraId="3C206E32" w14:textId="77777777" w:rsidR="000C4D36" w:rsidRPr="002951CE" w:rsidRDefault="000C4D36" w:rsidP="000C4D36">
      <w:pPr>
        <w:spacing w:after="4" w:line="249" w:lineRule="auto"/>
        <w:ind w:left="427" w:right="400" w:firstLine="425"/>
        <w:rPr>
          <w:sz w:val="22"/>
          <w:szCs w:val="22"/>
        </w:rPr>
      </w:pPr>
      <w:r w:rsidRPr="002951CE">
        <w:rPr>
          <w:rFonts w:eastAsia="Verdana" w:cs="Verdana"/>
          <w:sz w:val="22"/>
          <w:szCs w:val="22"/>
        </w:rPr>
        <w:t xml:space="preserve">Maksymalny czas, temperaturę oraz sposób składowania emulsji, po którym nie traci ona swoich parametrów jakościowych powinny być zgodne z warunkami określonymi przez Producenta. Zaleca się jednak, aby okres przechowywania emulsji nie przekraczał dwóch tygodni od daty produkcji. Stosowana emulsja musi posiadać Aprobatę Techniczną lub Deklarację Właściwości Użytkowych (DWU). </w:t>
      </w:r>
    </w:p>
    <w:p w14:paraId="4330386D" w14:textId="77777777" w:rsidR="000C4D36" w:rsidRPr="002951CE" w:rsidRDefault="000C4D36" w:rsidP="000C4D36">
      <w:pPr>
        <w:spacing w:line="259" w:lineRule="auto"/>
        <w:ind w:left="852"/>
        <w:jc w:val="left"/>
        <w:rPr>
          <w:sz w:val="22"/>
          <w:szCs w:val="22"/>
        </w:rPr>
      </w:pPr>
      <w:r w:rsidRPr="002951CE">
        <w:rPr>
          <w:rFonts w:eastAsia="Verdana" w:cs="Verdana"/>
          <w:sz w:val="22"/>
          <w:szCs w:val="22"/>
        </w:rPr>
        <w:t xml:space="preserve"> </w:t>
      </w:r>
    </w:p>
    <w:p w14:paraId="2BF17348" w14:textId="77777777" w:rsidR="000C4D36" w:rsidRPr="002951CE" w:rsidRDefault="000C4D36" w:rsidP="000C4D36">
      <w:pPr>
        <w:spacing w:after="18" w:line="259" w:lineRule="auto"/>
        <w:ind w:left="-5"/>
        <w:jc w:val="left"/>
        <w:rPr>
          <w:sz w:val="22"/>
          <w:szCs w:val="22"/>
        </w:rPr>
      </w:pPr>
      <w:r w:rsidRPr="002951CE">
        <w:rPr>
          <w:rFonts w:eastAsia="Verdana" w:cs="Verdana"/>
          <w:sz w:val="22"/>
          <w:szCs w:val="22"/>
          <w:u w:val="single" w:color="000000"/>
        </w:rPr>
        <w:t>Wymagania wobec wbudowania emulsji.</w:t>
      </w:r>
      <w:r w:rsidRPr="002951CE">
        <w:rPr>
          <w:rFonts w:eastAsia="Verdana" w:cs="Verdana"/>
          <w:sz w:val="22"/>
          <w:szCs w:val="22"/>
        </w:rPr>
        <w:t xml:space="preserve"> </w:t>
      </w:r>
    </w:p>
    <w:p w14:paraId="68E06825" w14:textId="77777777" w:rsidR="000C4D36" w:rsidRPr="002951CE" w:rsidRDefault="000C4D36" w:rsidP="000C4D36">
      <w:pPr>
        <w:spacing w:after="4" w:line="249" w:lineRule="auto"/>
        <w:ind w:left="-5" w:right="400"/>
        <w:rPr>
          <w:sz w:val="22"/>
          <w:szCs w:val="22"/>
        </w:rPr>
      </w:pPr>
      <w:r w:rsidRPr="002951CE">
        <w:rPr>
          <w:rFonts w:eastAsia="Verdana" w:cs="Verdana"/>
          <w:sz w:val="22"/>
          <w:szCs w:val="22"/>
        </w:rPr>
        <w:t xml:space="preserve">Krawędź boczna złącza podłużnego winna być uformowana za pomocą rolki dociskowej lub poprzez obcięcie nożem talerzowym . </w:t>
      </w:r>
    </w:p>
    <w:p w14:paraId="04084F3A" w14:textId="77777777" w:rsidR="000C4D36" w:rsidRPr="002951CE" w:rsidRDefault="000C4D36" w:rsidP="000C4D36">
      <w:pPr>
        <w:spacing w:after="4" w:line="249" w:lineRule="auto"/>
        <w:ind w:left="-5" w:right="400"/>
        <w:rPr>
          <w:sz w:val="22"/>
          <w:szCs w:val="22"/>
        </w:rPr>
      </w:pPr>
      <w:r w:rsidRPr="002951CE">
        <w:rPr>
          <w:rFonts w:eastAsia="Verdana" w:cs="Verdana"/>
          <w:sz w:val="22"/>
          <w:szCs w:val="22"/>
        </w:rPr>
        <w:t xml:space="preserve">Krawędź boczna złącza poprzecznego winna być uformowana poprzez usunięcie części niedogęszczonej oraz o niewłaściwej wysokości lub przyczepności. </w:t>
      </w:r>
    </w:p>
    <w:p w14:paraId="4DD41A3E" w14:textId="77777777" w:rsidR="000C4D36" w:rsidRPr="002951CE" w:rsidRDefault="000C4D36" w:rsidP="000C4D36">
      <w:pPr>
        <w:spacing w:after="4" w:line="249" w:lineRule="auto"/>
        <w:ind w:left="-5" w:right="400"/>
        <w:rPr>
          <w:sz w:val="22"/>
          <w:szCs w:val="22"/>
        </w:rPr>
      </w:pPr>
      <w:r w:rsidRPr="002951CE">
        <w:rPr>
          <w:rFonts w:eastAsia="Verdana" w:cs="Verdana"/>
          <w:sz w:val="22"/>
          <w:szCs w:val="22"/>
        </w:rPr>
        <w:t xml:space="preserve">Jeśli prace nie są kontynuowane bezpośrednio po w/w operacjach należy skontrolować stan krawędzi bocznych i w przypadku zanieczyszczeń starannie je usunąć. </w:t>
      </w:r>
    </w:p>
    <w:p w14:paraId="5CFFA2E0" w14:textId="77777777" w:rsidR="000C4D36" w:rsidRPr="002951CE" w:rsidRDefault="000C4D36" w:rsidP="000C4D36">
      <w:pPr>
        <w:spacing w:after="63" w:line="249" w:lineRule="auto"/>
        <w:ind w:left="-5" w:right="400"/>
        <w:rPr>
          <w:sz w:val="22"/>
          <w:szCs w:val="22"/>
        </w:rPr>
      </w:pPr>
      <w:r w:rsidRPr="002951CE">
        <w:rPr>
          <w:rFonts w:eastAsia="Verdana" w:cs="Verdana"/>
          <w:sz w:val="22"/>
          <w:szCs w:val="22"/>
        </w:rPr>
        <w:t xml:space="preserve">Emulsja może być nanoszona mechanicznie lub ręcznie, z zapewnieniem równomiernego jej rozprowadzenia po bocznej krawędzi w ilości około 4 kg/m2. </w:t>
      </w:r>
    </w:p>
    <w:p w14:paraId="7CD658A1" w14:textId="10DB45E4" w:rsidR="000C4D36" w:rsidRPr="002951CE" w:rsidRDefault="000C4D36" w:rsidP="000C4D36">
      <w:pPr>
        <w:spacing w:line="259" w:lineRule="auto"/>
        <w:ind w:left="852"/>
        <w:jc w:val="left"/>
        <w:rPr>
          <w:sz w:val="22"/>
          <w:szCs w:val="22"/>
        </w:rPr>
      </w:pPr>
      <w:r w:rsidRPr="002951CE">
        <w:rPr>
          <w:rFonts w:eastAsia="Verdana" w:cs="Verdana"/>
          <w:sz w:val="22"/>
          <w:szCs w:val="22"/>
        </w:rPr>
        <w:t xml:space="preserve">  </w:t>
      </w:r>
    </w:p>
    <w:p w14:paraId="46132547" w14:textId="77777777" w:rsidR="000C4D36" w:rsidRPr="002951CE" w:rsidRDefault="000C4D36" w:rsidP="000C4D36">
      <w:pPr>
        <w:spacing w:after="4" w:line="249" w:lineRule="auto"/>
        <w:ind w:left="-5" w:right="400"/>
        <w:rPr>
          <w:sz w:val="22"/>
          <w:szCs w:val="22"/>
        </w:rPr>
      </w:pPr>
      <w:r w:rsidRPr="002951CE">
        <w:rPr>
          <w:rFonts w:eastAsia="Verdana" w:cs="Verdana"/>
          <w:sz w:val="22"/>
          <w:szCs w:val="22"/>
        </w:rPr>
        <w:t xml:space="preserve">Wymagania wobec emulsji  </w:t>
      </w:r>
    </w:p>
    <w:tbl>
      <w:tblPr>
        <w:tblStyle w:val="TableGrid"/>
        <w:tblW w:w="9708" w:type="dxa"/>
        <w:tblInd w:w="-69" w:type="dxa"/>
        <w:tblCellMar>
          <w:top w:w="41" w:type="dxa"/>
          <w:right w:w="25" w:type="dxa"/>
        </w:tblCellMar>
        <w:tblLook w:val="04A0" w:firstRow="1" w:lastRow="0" w:firstColumn="1" w:lastColumn="0" w:noHBand="0" w:noVBand="1"/>
      </w:tblPr>
      <w:tblGrid>
        <w:gridCol w:w="2621"/>
        <w:gridCol w:w="1418"/>
        <w:gridCol w:w="730"/>
        <w:gridCol w:w="857"/>
        <w:gridCol w:w="1531"/>
        <w:gridCol w:w="2551"/>
      </w:tblGrid>
      <w:tr w:rsidR="000C4D36" w:rsidRPr="002951CE" w14:paraId="36D7EDB4" w14:textId="77777777" w:rsidTr="00AA7BBF">
        <w:trPr>
          <w:trHeight w:val="1596"/>
        </w:trPr>
        <w:tc>
          <w:tcPr>
            <w:tcW w:w="4039" w:type="dxa"/>
            <w:gridSpan w:val="2"/>
            <w:tcBorders>
              <w:top w:val="single" w:sz="4" w:space="0" w:color="000000"/>
              <w:left w:val="single" w:sz="4" w:space="0" w:color="000000"/>
              <w:bottom w:val="single" w:sz="4" w:space="0" w:color="000000"/>
              <w:right w:val="nil"/>
            </w:tcBorders>
            <w:vAlign w:val="center"/>
          </w:tcPr>
          <w:p w14:paraId="6789FA52" w14:textId="77777777" w:rsidR="000C4D36" w:rsidRPr="002951CE" w:rsidRDefault="000C4D36" w:rsidP="00AA7BBF">
            <w:pPr>
              <w:spacing w:line="259" w:lineRule="auto"/>
              <w:ind w:left="1267"/>
              <w:jc w:val="left"/>
            </w:pPr>
            <w:r w:rsidRPr="002951CE">
              <w:t xml:space="preserve">Oznaczenie kodowe wyrobu. </w:t>
            </w:r>
          </w:p>
        </w:tc>
        <w:tc>
          <w:tcPr>
            <w:tcW w:w="730" w:type="dxa"/>
            <w:tcBorders>
              <w:top w:val="single" w:sz="4" w:space="0" w:color="000000"/>
              <w:left w:val="nil"/>
              <w:bottom w:val="single" w:sz="4" w:space="0" w:color="000000"/>
              <w:right w:val="single" w:sz="4" w:space="0" w:color="000000"/>
            </w:tcBorders>
          </w:tcPr>
          <w:p w14:paraId="3354FA5A" w14:textId="77777777" w:rsidR="000C4D36" w:rsidRPr="002951CE" w:rsidRDefault="000C4D36" w:rsidP="00AA7BBF">
            <w:pPr>
              <w:spacing w:after="160" w:line="259" w:lineRule="auto"/>
              <w:jc w:val="left"/>
            </w:pPr>
          </w:p>
        </w:tc>
        <w:tc>
          <w:tcPr>
            <w:tcW w:w="2388" w:type="dxa"/>
            <w:gridSpan w:val="2"/>
            <w:tcBorders>
              <w:top w:val="single" w:sz="4" w:space="0" w:color="000000"/>
              <w:left w:val="single" w:sz="4" w:space="0" w:color="000000"/>
              <w:bottom w:val="single" w:sz="4" w:space="0" w:color="000000"/>
              <w:right w:val="single" w:sz="4" w:space="0" w:color="000000"/>
            </w:tcBorders>
          </w:tcPr>
          <w:p w14:paraId="5E150B03" w14:textId="77777777" w:rsidR="000C4D36" w:rsidRPr="002951CE" w:rsidRDefault="000C4D36" w:rsidP="00AA7BBF">
            <w:pPr>
              <w:spacing w:after="55" w:line="259" w:lineRule="auto"/>
              <w:ind w:right="31"/>
              <w:jc w:val="center"/>
            </w:pPr>
            <w:r w:rsidRPr="002951CE">
              <w:rPr>
                <w:b/>
              </w:rPr>
              <w:t xml:space="preserve">C 60 B 3 ZM </w:t>
            </w:r>
          </w:p>
          <w:p w14:paraId="68545465" w14:textId="77777777" w:rsidR="000C4D36" w:rsidRPr="002951CE" w:rsidRDefault="000C4D36" w:rsidP="00AA7BBF">
            <w:pPr>
              <w:spacing w:after="2" w:line="284" w:lineRule="auto"/>
              <w:jc w:val="center"/>
            </w:pPr>
            <w:r w:rsidRPr="002951CE">
              <w:t xml:space="preserve">Do złączenia warstw asfaltowych wykonanych z </w:t>
            </w:r>
          </w:p>
          <w:p w14:paraId="06368C86" w14:textId="77777777" w:rsidR="000C4D36" w:rsidRPr="002951CE" w:rsidRDefault="000C4D36" w:rsidP="00AA7BBF">
            <w:pPr>
              <w:spacing w:line="259" w:lineRule="auto"/>
              <w:ind w:left="17" w:hanging="17"/>
              <w:jc w:val="center"/>
            </w:pPr>
            <w:r w:rsidRPr="002951CE">
              <w:t xml:space="preserve">asfaltów niemodyfikowanych na drogach obciążonych ruchem od KR1 do KR6 </w:t>
            </w:r>
          </w:p>
        </w:tc>
        <w:tc>
          <w:tcPr>
            <w:tcW w:w="2551" w:type="dxa"/>
            <w:tcBorders>
              <w:top w:val="single" w:sz="4" w:space="0" w:color="000000"/>
              <w:left w:val="single" w:sz="4" w:space="0" w:color="000000"/>
              <w:bottom w:val="single" w:sz="4" w:space="0" w:color="000000"/>
              <w:right w:val="single" w:sz="4" w:space="0" w:color="000000"/>
            </w:tcBorders>
          </w:tcPr>
          <w:p w14:paraId="75B99E62" w14:textId="77777777" w:rsidR="000C4D36" w:rsidRPr="002951CE" w:rsidRDefault="000C4D36" w:rsidP="00AA7BBF">
            <w:pPr>
              <w:spacing w:after="98" w:line="259" w:lineRule="auto"/>
              <w:ind w:right="34"/>
              <w:jc w:val="center"/>
            </w:pPr>
            <w:r w:rsidRPr="002951CE">
              <w:rPr>
                <w:b/>
              </w:rPr>
              <w:t xml:space="preserve">C 60 BP 3 ZM </w:t>
            </w:r>
            <w:r w:rsidRPr="002951CE">
              <w:rPr>
                <w:b/>
                <w:vertAlign w:val="superscript"/>
              </w:rPr>
              <w:t xml:space="preserve"> </w:t>
            </w:r>
          </w:p>
          <w:p w14:paraId="6CFE0E29" w14:textId="77777777" w:rsidR="000C4D36" w:rsidRPr="002951CE" w:rsidRDefault="000C4D36" w:rsidP="00AA7BBF">
            <w:pPr>
              <w:spacing w:after="38" w:line="284" w:lineRule="auto"/>
              <w:jc w:val="center"/>
            </w:pPr>
            <w:r w:rsidRPr="002951CE">
              <w:t xml:space="preserve">Do złączenia wszystkich warstw asfaltowych wbudowywanych  </w:t>
            </w:r>
          </w:p>
          <w:p w14:paraId="69721EC6" w14:textId="77777777" w:rsidR="000C4D36" w:rsidRPr="002951CE" w:rsidRDefault="000C4D36" w:rsidP="00AA7BBF">
            <w:pPr>
              <w:spacing w:line="323" w:lineRule="auto"/>
              <w:jc w:val="center"/>
            </w:pPr>
            <w:r w:rsidRPr="002951CE">
              <w:t xml:space="preserve">w nawierzchnię na drogach obciążonych ruchem  </w:t>
            </w:r>
          </w:p>
          <w:p w14:paraId="5A1370B6" w14:textId="77777777" w:rsidR="000C4D36" w:rsidRPr="002951CE" w:rsidRDefault="000C4D36" w:rsidP="00AA7BBF">
            <w:pPr>
              <w:spacing w:line="259" w:lineRule="auto"/>
              <w:ind w:right="32"/>
              <w:jc w:val="center"/>
            </w:pPr>
            <w:r w:rsidRPr="002951CE">
              <w:t xml:space="preserve">KR1 do KR6 </w:t>
            </w:r>
          </w:p>
        </w:tc>
      </w:tr>
      <w:tr w:rsidR="000C4D36" w:rsidRPr="002951CE" w14:paraId="73FB28AD" w14:textId="77777777" w:rsidTr="00AA7BBF">
        <w:trPr>
          <w:trHeight w:val="538"/>
        </w:trPr>
        <w:tc>
          <w:tcPr>
            <w:tcW w:w="2621" w:type="dxa"/>
            <w:tcBorders>
              <w:top w:val="single" w:sz="4" w:space="0" w:color="000000"/>
              <w:left w:val="single" w:sz="4" w:space="0" w:color="000000"/>
              <w:bottom w:val="single" w:sz="4" w:space="0" w:color="000000"/>
              <w:right w:val="single" w:sz="4" w:space="0" w:color="000000"/>
            </w:tcBorders>
            <w:vAlign w:val="center"/>
          </w:tcPr>
          <w:p w14:paraId="14C6E856" w14:textId="77777777" w:rsidR="000C4D36" w:rsidRPr="002951CE" w:rsidRDefault="000C4D36" w:rsidP="00AA7BBF">
            <w:pPr>
              <w:spacing w:line="259" w:lineRule="auto"/>
              <w:ind w:right="32"/>
              <w:jc w:val="center"/>
            </w:pPr>
            <w:r w:rsidRPr="002951CE">
              <w:rPr>
                <w:b/>
              </w:rPr>
              <w:t xml:space="preserve">Właściwość </w:t>
            </w:r>
          </w:p>
        </w:tc>
        <w:tc>
          <w:tcPr>
            <w:tcW w:w="1418" w:type="dxa"/>
            <w:tcBorders>
              <w:top w:val="single" w:sz="4" w:space="0" w:color="000000"/>
              <w:left w:val="single" w:sz="4" w:space="0" w:color="000000"/>
              <w:bottom w:val="single" w:sz="4" w:space="0" w:color="000000"/>
              <w:right w:val="single" w:sz="4" w:space="0" w:color="000000"/>
            </w:tcBorders>
            <w:vAlign w:val="center"/>
          </w:tcPr>
          <w:p w14:paraId="2DCBEBD5" w14:textId="77777777" w:rsidR="000C4D36" w:rsidRPr="002951CE" w:rsidRDefault="000C4D36" w:rsidP="00AA7BBF">
            <w:pPr>
              <w:spacing w:line="259" w:lineRule="auto"/>
            </w:pPr>
            <w:r w:rsidRPr="002951CE">
              <w:rPr>
                <w:b/>
              </w:rPr>
              <w:t xml:space="preserve">Metoda badania </w:t>
            </w:r>
          </w:p>
        </w:tc>
        <w:tc>
          <w:tcPr>
            <w:tcW w:w="730" w:type="dxa"/>
            <w:tcBorders>
              <w:top w:val="single" w:sz="4" w:space="0" w:color="000000"/>
              <w:left w:val="single" w:sz="4" w:space="0" w:color="000000"/>
              <w:bottom w:val="single" w:sz="4" w:space="0" w:color="000000"/>
              <w:right w:val="single" w:sz="4" w:space="0" w:color="000000"/>
            </w:tcBorders>
            <w:vAlign w:val="center"/>
          </w:tcPr>
          <w:p w14:paraId="032313E3" w14:textId="77777777" w:rsidR="000C4D36" w:rsidRPr="002951CE" w:rsidRDefault="000C4D36" w:rsidP="00AA7BBF">
            <w:pPr>
              <w:spacing w:line="259" w:lineRule="auto"/>
              <w:ind w:left="14"/>
              <w:jc w:val="center"/>
            </w:pPr>
            <w:r w:rsidRPr="002951CE">
              <w:t xml:space="preserve"> </w:t>
            </w:r>
          </w:p>
        </w:tc>
        <w:tc>
          <w:tcPr>
            <w:tcW w:w="4939" w:type="dxa"/>
            <w:gridSpan w:val="3"/>
            <w:tcBorders>
              <w:top w:val="single" w:sz="4" w:space="0" w:color="000000"/>
              <w:left w:val="single" w:sz="4" w:space="0" w:color="000000"/>
              <w:bottom w:val="single" w:sz="4" w:space="0" w:color="000000"/>
              <w:right w:val="single" w:sz="4" w:space="0" w:color="000000"/>
            </w:tcBorders>
            <w:vAlign w:val="center"/>
          </w:tcPr>
          <w:p w14:paraId="73BEA635" w14:textId="77777777" w:rsidR="000C4D36" w:rsidRPr="002951CE" w:rsidRDefault="000C4D36" w:rsidP="00AA7BBF">
            <w:pPr>
              <w:spacing w:line="259" w:lineRule="auto"/>
              <w:ind w:right="33"/>
              <w:jc w:val="center"/>
            </w:pPr>
            <w:r w:rsidRPr="002951CE">
              <w:rPr>
                <w:b/>
              </w:rPr>
              <w:t xml:space="preserve">wymagania (klasa) </w:t>
            </w:r>
          </w:p>
        </w:tc>
      </w:tr>
      <w:tr w:rsidR="000C4D36" w:rsidRPr="002951CE" w14:paraId="07533ADE" w14:textId="77777777" w:rsidTr="00AA7BBF">
        <w:trPr>
          <w:trHeight w:val="293"/>
        </w:trPr>
        <w:tc>
          <w:tcPr>
            <w:tcW w:w="2621" w:type="dxa"/>
            <w:tcBorders>
              <w:top w:val="single" w:sz="4" w:space="0" w:color="000000"/>
              <w:left w:val="single" w:sz="4" w:space="0" w:color="000000"/>
              <w:bottom w:val="single" w:sz="4" w:space="0" w:color="000000"/>
              <w:right w:val="single" w:sz="4" w:space="0" w:color="000000"/>
            </w:tcBorders>
          </w:tcPr>
          <w:p w14:paraId="05547B7F" w14:textId="77777777" w:rsidR="000C4D36" w:rsidRPr="002951CE" w:rsidRDefault="000C4D36" w:rsidP="00AA7BBF">
            <w:pPr>
              <w:spacing w:line="259" w:lineRule="auto"/>
              <w:jc w:val="left"/>
            </w:pPr>
            <w:r w:rsidRPr="002951CE">
              <w:t xml:space="preserve">Indeks rozpadu </w:t>
            </w:r>
          </w:p>
        </w:tc>
        <w:tc>
          <w:tcPr>
            <w:tcW w:w="1418" w:type="dxa"/>
            <w:tcBorders>
              <w:top w:val="single" w:sz="4" w:space="0" w:color="000000"/>
              <w:left w:val="single" w:sz="4" w:space="0" w:color="000000"/>
              <w:bottom w:val="single" w:sz="4" w:space="0" w:color="000000"/>
              <w:right w:val="single" w:sz="4" w:space="0" w:color="000000"/>
            </w:tcBorders>
          </w:tcPr>
          <w:p w14:paraId="15127A5A" w14:textId="77777777" w:rsidR="000C4D36" w:rsidRPr="002951CE" w:rsidRDefault="000C4D36" w:rsidP="00AA7BBF">
            <w:pPr>
              <w:spacing w:line="259" w:lineRule="auto"/>
              <w:jc w:val="left"/>
            </w:pPr>
            <w:r w:rsidRPr="002951CE">
              <w:t xml:space="preserve">PN-EN 13075-1 </w:t>
            </w:r>
          </w:p>
        </w:tc>
        <w:tc>
          <w:tcPr>
            <w:tcW w:w="730" w:type="dxa"/>
            <w:tcBorders>
              <w:top w:val="single" w:sz="4" w:space="0" w:color="000000"/>
              <w:left w:val="single" w:sz="4" w:space="0" w:color="000000"/>
              <w:bottom w:val="single" w:sz="4" w:space="0" w:color="000000"/>
              <w:right w:val="single" w:sz="4" w:space="0" w:color="000000"/>
            </w:tcBorders>
          </w:tcPr>
          <w:p w14:paraId="00EC7F8E" w14:textId="77777777" w:rsidR="000C4D36" w:rsidRPr="002951CE" w:rsidRDefault="000C4D36" w:rsidP="00AA7BBF">
            <w:pPr>
              <w:spacing w:line="259" w:lineRule="auto"/>
              <w:ind w:left="46"/>
              <w:jc w:val="left"/>
            </w:pPr>
            <w:r w:rsidRPr="002951CE">
              <w:t xml:space="preserve">g/100g </w:t>
            </w:r>
          </w:p>
        </w:tc>
        <w:tc>
          <w:tcPr>
            <w:tcW w:w="2388" w:type="dxa"/>
            <w:gridSpan w:val="2"/>
            <w:tcBorders>
              <w:top w:val="single" w:sz="4" w:space="0" w:color="000000"/>
              <w:left w:val="single" w:sz="4" w:space="0" w:color="000000"/>
              <w:bottom w:val="single" w:sz="4" w:space="0" w:color="000000"/>
              <w:right w:val="single" w:sz="4" w:space="0" w:color="000000"/>
            </w:tcBorders>
          </w:tcPr>
          <w:p w14:paraId="0BE60830" w14:textId="77777777" w:rsidR="000C4D36" w:rsidRPr="002951CE" w:rsidRDefault="000C4D36" w:rsidP="00AA7BBF">
            <w:pPr>
              <w:spacing w:line="259" w:lineRule="auto"/>
              <w:ind w:right="31"/>
              <w:jc w:val="center"/>
            </w:pPr>
            <w:r w:rsidRPr="002951CE">
              <w:t xml:space="preserve">70 do 155 (3) </w:t>
            </w:r>
          </w:p>
        </w:tc>
        <w:tc>
          <w:tcPr>
            <w:tcW w:w="2551" w:type="dxa"/>
            <w:tcBorders>
              <w:top w:val="single" w:sz="4" w:space="0" w:color="000000"/>
              <w:left w:val="single" w:sz="4" w:space="0" w:color="000000"/>
              <w:bottom w:val="single" w:sz="4" w:space="0" w:color="000000"/>
              <w:right w:val="single" w:sz="4" w:space="0" w:color="000000"/>
            </w:tcBorders>
          </w:tcPr>
          <w:p w14:paraId="12D4C340" w14:textId="77777777" w:rsidR="000C4D36" w:rsidRPr="002951CE" w:rsidRDefault="000C4D36" w:rsidP="00AA7BBF">
            <w:pPr>
              <w:spacing w:line="259" w:lineRule="auto"/>
              <w:ind w:right="31"/>
              <w:jc w:val="center"/>
            </w:pPr>
            <w:r w:rsidRPr="002951CE">
              <w:t xml:space="preserve">70 do 155 (3) </w:t>
            </w:r>
          </w:p>
        </w:tc>
      </w:tr>
      <w:tr w:rsidR="000C4D36" w:rsidRPr="002951CE" w14:paraId="42891249" w14:textId="77777777" w:rsidTr="00AA7BBF">
        <w:trPr>
          <w:trHeight w:val="293"/>
        </w:trPr>
        <w:tc>
          <w:tcPr>
            <w:tcW w:w="2621" w:type="dxa"/>
            <w:tcBorders>
              <w:top w:val="single" w:sz="4" w:space="0" w:color="000000"/>
              <w:left w:val="single" w:sz="4" w:space="0" w:color="000000"/>
              <w:bottom w:val="single" w:sz="4" w:space="0" w:color="000000"/>
              <w:right w:val="single" w:sz="4" w:space="0" w:color="000000"/>
            </w:tcBorders>
          </w:tcPr>
          <w:p w14:paraId="1F0612DB" w14:textId="77777777" w:rsidR="000C4D36" w:rsidRPr="002951CE" w:rsidRDefault="000C4D36" w:rsidP="00AA7BBF">
            <w:pPr>
              <w:spacing w:line="259" w:lineRule="auto"/>
              <w:jc w:val="left"/>
            </w:pPr>
            <w:r w:rsidRPr="002951CE">
              <w:t xml:space="preserve">Zawartość lepiszcza  </w:t>
            </w:r>
          </w:p>
        </w:tc>
        <w:tc>
          <w:tcPr>
            <w:tcW w:w="1418" w:type="dxa"/>
            <w:tcBorders>
              <w:top w:val="single" w:sz="4" w:space="0" w:color="000000"/>
              <w:left w:val="single" w:sz="4" w:space="0" w:color="000000"/>
              <w:bottom w:val="single" w:sz="4" w:space="0" w:color="000000"/>
              <w:right w:val="single" w:sz="4" w:space="0" w:color="000000"/>
            </w:tcBorders>
          </w:tcPr>
          <w:p w14:paraId="470E203B" w14:textId="77777777" w:rsidR="000C4D36" w:rsidRPr="002951CE" w:rsidRDefault="000C4D36" w:rsidP="00AA7BBF">
            <w:pPr>
              <w:spacing w:line="259" w:lineRule="auto"/>
              <w:jc w:val="left"/>
            </w:pPr>
            <w:r w:rsidRPr="002951CE">
              <w:t xml:space="preserve">PN-EN 1428 </w:t>
            </w:r>
          </w:p>
        </w:tc>
        <w:tc>
          <w:tcPr>
            <w:tcW w:w="730" w:type="dxa"/>
            <w:tcBorders>
              <w:top w:val="single" w:sz="4" w:space="0" w:color="000000"/>
              <w:left w:val="single" w:sz="4" w:space="0" w:color="000000"/>
              <w:bottom w:val="single" w:sz="4" w:space="0" w:color="000000"/>
              <w:right w:val="single" w:sz="4" w:space="0" w:color="000000"/>
            </w:tcBorders>
          </w:tcPr>
          <w:p w14:paraId="03F75044" w14:textId="77777777" w:rsidR="000C4D36" w:rsidRPr="002951CE" w:rsidRDefault="000C4D36" w:rsidP="00AA7BBF">
            <w:pPr>
              <w:spacing w:line="259" w:lineRule="auto"/>
              <w:ind w:left="31"/>
              <w:jc w:val="left"/>
            </w:pPr>
            <w:r w:rsidRPr="002951CE">
              <w:t xml:space="preserve">% m/m </w:t>
            </w:r>
          </w:p>
        </w:tc>
        <w:tc>
          <w:tcPr>
            <w:tcW w:w="2388" w:type="dxa"/>
            <w:gridSpan w:val="2"/>
            <w:tcBorders>
              <w:top w:val="single" w:sz="4" w:space="0" w:color="000000"/>
              <w:left w:val="single" w:sz="4" w:space="0" w:color="000000"/>
              <w:bottom w:val="single" w:sz="4" w:space="0" w:color="000000"/>
              <w:right w:val="single" w:sz="4" w:space="0" w:color="000000"/>
            </w:tcBorders>
          </w:tcPr>
          <w:p w14:paraId="41CEEDCF" w14:textId="77777777" w:rsidR="000C4D36" w:rsidRPr="002951CE" w:rsidRDefault="000C4D36" w:rsidP="00AA7BBF">
            <w:pPr>
              <w:spacing w:line="259" w:lineRule="auto"/>
              <w:ind w:right="28"/>
              <w:jc w:val="center"/>
            </w:pPr>
            <w:r w:rsidRPr="002951CE">
              <w:t xml:space="preserve">58 do 62 (6) </w:t>
            </w:r>
          </w:p>
        </w:tc>
        <w:tc>
          <w:tcPr>
            <w:tcW w:w="2551" w:type="dxa"/>
            <w:tcBorders>
              <w:top w:val="single" w:sz="4" w:space="0" w:color="000000"/>
              <w:left w:val="single" w:sz="4" w:space="0" w:color="000000"/>
              <w:bottom w:val="single" w:sz="4" w:space="0" w:color="000000"/>
              <w:right w:val="single" w:sz="4" w:space="0" w:color="000000"/>
            </w:tcBorders>
          </w:tcPr>
          <w:p w14:paraId="3A860560" w14:textId="77777777" w:rsidR="000C4D36" w:rsidRPr="002951CE" w:rsidRDefault="000C4D36" w:rsidP="00AA7BBF">
            <w:pPr>
              <w:spacing w:line="259" w:lineRule="auto"/>
              <w:ind w:right="28"/>
              <w:jc w:val="center"/>
            </w:pPr>
            <w:r w:rsidRPr="002951CE">
              <w:t xml:space="preserve">58 do 62 (6) </w:t>
            </w:r>
          </w:p>
        </w:tc>
      </w:tr>
      <w:tr w:rsidR="000C4D36" w:rsidRPr="002951CE" w14:paraId="27A5FABB" w14:textId="77777777" w:rsidTr="00AA7BBF">
        <w:trPr>
          <w:trHeight w:val="257"/>
        </w:trPr>
        <w:tc>
          <w:tcPr>
            <w:tcW w:w="2621" w:type="dxa"/>
            <w:tcBorders>
              <w:top w:val="single" w:sz="4" w:space="0" w:color="000000"/>
              <w:left w:val="single" w:sz="4" w:space="0" w:color="000000"/>
              <w:bottom w:val="single" w:sz="4" w:space="0" w:color="000000"/>
              <w:right w:val="single" w:sz="4" w:space="0" w:color="000000"/>
            </w:tcBorders>
          </w:tcPr>
          <w:p w14:paraId="1F8F4F44" w14:textId="77777777" w:rsidR="000C4D36" w:rsidRPr="002951CE" w:rsidRDefault="000C4D36" w:rsidP="00AA7BBF">
            <w:pPr>
              <w:spacing w:line="259" w:lineRule="auto"/>
              <w:ind w:left="70"/>
            </w:pPr>
            <w:r w:rsidRPr="002951CE">
              <w:lastRenderedPageBreak/>
              <w:t>Czas wypływu Ø 2 mm przy 40</w:t>
            </w:r>
            <w:r w:rsidRPr="002951CE">
              <w:rPr>
                <w:vertAlign w:val="superscript"/>
              </w:rPr>
              <w:t>o</w:t>
            </w:r>
            <w:r w:rsidRPr="002951CE">
              <w:t xml:space="preserve">C </w:t>
            </w:r>
          </w:p>
        </w:tc>
        <w:tc>
          <w:tcPr>
            <w:tcW w:w="1418" w:type="dxa"/>
            <w:tcBorders>
              <w:top w:val="single" w:sz="4" w:space="0" w:color="000000"/>
              <w:left w:val="single" w:sz="4" w:space="0" w:color="000000"/>
              <w:bottom w:val="single" w:sz="4" w:space="0" w:color="000000"/>
              <w:right w:val="single" w:sz="4" w:space="0" w:color="000000"/>
            </w:tcBorders>
          </w:tcPr>
          <w:p w14:paraId="57E0A7E3" w14:textId="77777777" w:rsidR="000C4D36" w:rsidRPr="002951CE" w:rsidRDefault="000C4D36" w:rsidP="00AA7BBF">
            <w:pPr>
              <w:spacing w:line="259" w:lineRule="auto"/>
              <w:ind w:left="70"/>
              <w:jc w:val="left"/>
            </w:pPr>
            <w:r w:rsidRPr="002951CE">
              <w:t xml:space="preserve">PN-EN 12846 </w:t>
            </w:r>
          </w:p>
        </w:tc>
        <w:tc>
          <w:tcPr>
            <w:tcW w:w="730" w:type="dxa"/>
            <w:tcBorders>
              <w:top w:val="single" w:sz="4" w:space="0" w:color="000000"/>
              <w:left w:val="single" w:sz="4" w:space="0" w:color="000000"/>
              <w:bottom w:val="single" w:sz="4" w:space="0" w:color="000000"/>
              <w:right w:val="single" w:sz="4" w:space="0" w:color="000000"/>
            </w:tcBorders>
          </w:tcPr>
          <w:p w14:paraId="6095948B" w14:textId="77777777" w:rsidR="000C4D36" w:rsidRPr="002951CE" w:rsidRDefault="000C4D36" w:rsidP="00AA7BBF">
            <w:pPr>
              <w:spacing w:line="259" w:lineRule="auto"/>
              <w:ind w:left="23"/>
              <w:jc w:val="center"/>
            </w:pPr>
            <w:r w:rsidRPr="002951CE">
              <w:t xml:space="preserve">s </w:t>
            </w:r>
          </w:p>
        </w:tc>
        <w:tc>
          <w:tcPr>
            <w:tcW w:w="857" w:type="dxa"/>
            <w:tcBorders>
              <w:top w:val="single" w:sz="4" w:space="0" w:color="000000"/>
              <w:left w:val="single" w:sz="4" w:space="0" w:color="000000"/>
              <w:bottom w:val="single" w:sz="4" w:space="0" w:color="000000"/>
              <w:right w:val="nil"/>
            </w:tcBorders>
          </w:tcPr>
          <w:p w14:paraId="6570739B" w14:textId="77777777" w:rsidR="000C4D36" w:rsidRPr="002951CE" w:rsidRDefault="000C4D36" w:rsidP="00AA7BBF">
            <w:pPr>
              <w:spacing w:after="160" w:line="259" w:lineRule="auto"/>
              <w:jc w:val="left"/>
            </w:pPr>
          </w:p>
        </w:tc>
        <w:tc>
          <w:tcPr>
            <w:tcW w:w="1531" w:type="dxa"/>
            <w:tcBorders>
              <w:top w:val="single" w:sz="4" w:space="0" w:color="000000"/>
              <w:left w:val="nil"/>
              <w:bottom w:val="single" w:sz="4" w:space="0" w:color="000000"/>
              <w:right w:val="single" w:sz="4" w:space="0" w:color="000000"/>
            </w:tcBorders>
          </w:tcPr>
          <w:p w14:paraId="260FFCB8" w14:textId="77777777" w:rsidR="000C4D36" w:rsidRPr="002951CE" w:rsidRDefault="000C4D36" w:rsidP="00AA7BBF">
            <w:pPr>
              <w:spacing w:line="259" w:lineRule="auto"/>
              <w:jc w:val="left"/>
            </w:pPr>
            <w:r w:rsidRPr="002951CE">
              <w:t xml:space="preserve">15-70 (3) </w:t>
            </w:r>
          </w:p>
        </w:tc>
        <w:tc>
          <w:tcPr>
            <w:tcW w:w="2551" w:type="dxa"/>
            <w:tcBorders>
              <w:top w:val="single" w:sz="4" w:space="0" w:color="000000"/>
              <w:left w:val="single" w:sz="4" w:space="0" w:color="000000"/>
              <w:bottom w:val="single" w:sz="4" w:space="0" w:color="000000"/>
              <w:right w:val="single" w:sz="4" w:space="0" w:color="000000"/>
            </w:tcBorders>
          </w:tcPr>
          <w:p w14:paraId="4E5ED88A" w14:textId="77777777" w:rsidR="000C4D36" w:rsidRPr="002951CE" w:rsidRDefault="000C4D36" w:rsidP="00AA7BBF">
            <w:pPr>
              <w:spacing w:line="259" w:lineRule="auto"/>
              <w:ind w:left="27"/>
              <w:jc w:val="center"/>
            </w:pPr>
            <w:r w:rsidRPr="002951CE">
              <w:t xml:space="preserve">15-70 (3) </w:t>
            </w:r>
          </w:p>
        </w:tc>
      </w:tr>
      <w:tr w:rsidR="000C4D36" w:rsidRPr="002951CE" w14:paraId="2BC2BB37" w14:textId="77777777" w:rsidTr="00AA7BBF">
        <w:trPr>
          <w:trHeight w:val="259"/>
        </w:trPr>
        <w:tc>
          <w:tcPr>
            <w:tcW w:w="2621" w:type="dxa"/>
            <w:tcBorders>
              <w:top w:val="single" w:sz="4" w:space="0" w:color="000000"/>
              <w:left w:val="single" w:sz="4" w:space="0" w:color="000000"/>
              <w:bottom w:val="single" w:sz="4" w:space="0" w:color="000000"/>
              <w:right w:val="single" w:sz="4" w:space="0" w:color="000000"/>
            </w:tcBorders>
          </w:tcPr>
          <w:p w14:paraId="25908E2F" w14:textId="77777777" w:rsidR="000C4D36" w:rsidRPr="002951CE" w:rsidRDefault="000C4D36" w:rsidP="00AA7BBF">
            <w:pPr>
              <w:spacing w:line="259" w:lineRule="auto"/>
              <w:ind w:left="70"/>
              <w:jc w:val="left"/>
            </w:pPr>
            <w:r w:rsidRPr="002951CE">
              <w:t xml:space="preserve">Pozostałość na sicie, sito  0,5mm </w:t>
            </w:r>
          </w:p>
        </w:tc>
        <w:tc>
          <w:tcPr>
            <w:tcW w:w="1418" w:type="dxa"/>
            <w:tcBorders>
              <w:top w:val="single" w:sz="4" w:space="0" w:color="000000"/>
              <w:left w:val="single" w:sz="4" w:space="0" w:color="000000"/>
              <w:bottom w:val="single" w:sz="4" w:space="0" w:color="000000"/>
              <w:right w:val="single" w:sz="4" w:space="0" w:color="000000"/>
            </w:tcBorders>
          </w:tcPr>
          <w:p w14:paraId="35AB6808" w14:textId="77777777" w:rsidR="000C4D36" w:rsidRPr="002951CE" w:rsidRDefault="000C4D36" w:rsidP="00AA7BBF">
            <w:pPr>
              <w:spacing w:line="259" w:lineRule="auto"/>
              <w:ind w:left="70"/>
              <w:jc w:val="left"/>
            </w:pPr>
            <w:r w:rsidRPr="002951CE">
              <w:t xml:space="preserve">PN-EN 1429 </w:t>
            </w:r>
          </w:p>
        </w:tc>
        <w:tc>
          <w:tcPr>
            <w:tcW w:w="730" w:type="dxa"/>
            <w:tcBorders>
              <w:top w:val="single" w:sz="4" w:space="0" w:color="000000"/>
              <w:left w:val="single" w:sz="4" w:space="0" w:color="000000"/>
              <w:bottom w:val="single" w:sz="4" w:space="0" w:color="000000"/>
              <w:right w:val="single" w:sz="4" w:space="0" w:color="000000"/>
            </w:tcBorders>
          </w:tcPr>
          <w:p w14:paraId="0BC2D546" w14:textId="77777777" w:rsidR="000C4D36" w:rsidRPr="002951CE" w:rsidRDefault="000C4D36" w:rsidP="00AA7BBF">
            <w:pPr>
              <w:spacing w:line="259" w:lineRule="auto"/>
              <w:ind w:left="101"/>
              <w:jc w:val="left"/>
            </w:pPr>
            <w:r w:rsidRPr="002951CE">
              <w:t xml:space="preserve">% m/m </w:t>
            </w:r>
          </w:p>
        </w:tc>
        <w:tc>
          <w:tcPr>
            <w:tcW w:w="857" w:type="dxa"/>
            <w:tcBorders>
              <w:top w:val="single" w:sz="4" w:space="0" w:color="000000"/>
              <w:left w:val="single" w:sz="4" w:space="0" w:color="000000"/>
              <w:bottom w:val="single" w:sz="4" w:space="0" w:color="000000"/>
              <w:right w:val="nil"/>
            </w:tcBorders>
          </w:tcPr>
          <w:p w14:paraId="4C7C9427" w14:textId="77777777" w:rsidR="000C4D36" w:rsidRPr="002951CE" w:rsidRDefault="000C4D36" w:rsidP="00AA7BBF">
            <w:pPr>
              <w:spacing w:after="160" w:line="259" w:lineRule="auto"/>
              <w:jc w:val="left"/>
            </w:pPr>
          </w:p>
        </w:tc>
        <w:tc>
          <w:tcPr>
            <w:tcW w:w="1531" w:type="dxa"/>
            <w:tcBorders>
              <w:top w:val="single" w:sz="4" w:space="0" w:color="000000"/>
              <w:left w:val="nil"/>
              <w:bottom w:val="single" w:sz="4" w:space="0" w:color="000000"/>
              <w:right w:val="single" w:sz="4" w:space="0" w:color="000000"/>
            </w:tcBorders>
          </w:tcPr>
          <w:p w14:paraId="624C7F12" w14:textId="77777777" w:rsidR="000C4D36" w:rsidRPr="002951CE" w:rsidRDefault="000C4D36" w:rsidP="00AA7BBF">
            <w:pPr>
              <w:spacing w:line="259" w:lineRule="auto"/>
              <w:ind w:left="46"/>
              <w:jc w:val="left"/>
            </w:pPr>
            <w:r w:rsidRPr="002951CE">
              <w:t xml:space="preserve">&lt;0,2 (3) </w:t>
            </w:r>
          </w:p>
        </w:tc>
        <w:tc>
          <w:tcPr>
            <w:tcW w:w="2551" w:type="dxa"/>
            <w:tcBorders>
              <w:top w:val="single" w:sz="4" w:space="0" w:color="000000"/>
              <w:left w:val="single" w:sz="4" w:space="0" w:color="000000"/>
              <w:bottom w:val="single" w:sz="4" w:space="0" w:color="000000"/>
              <w:right w:val="single" w:sz="4" w:space="0" w:color="000000"/>
            </w:tcBorders>
          </w:tcPr>
          <w:p w14:paraId="2BB3CCC0" w14:textId="77777777" w:rsidR="000C4D36" w:rsidRPr="002951CE" w:rsidRDefault="000C4D36" w:rsidP="00AA7BBF">
            <w:pPr>
              <w:spacing w:line="259" w:lineRule="auto"/>
              <w:ind w:left="25"/>
              <w:jc w:val="center"/>
            </w:pPr>
            <w:r w:rsidRPr="002951CE">
              <w:t xml:space="preserve">&lt;0,2 (3) </w:t>
            </w:r>
          </w:p>
        </w:tc>
      </w:tr>
      <w:tr w:rsidR="000C4D36" w:rsidRPr="002951CE" w14:paraId="3D57B3B2" w14:textId="77777777" w:rsidTr="00AA7BBF">
        <w:trPr>
          <w:trHeight w:val="1003"/>
        </w:trPr>
        <w:tc>
          <w:tcPr>
            <w:tcW w:w="2621" w:type="dxa"/>
            <w:tcBorders>
              <w:top w:val="single" w:sz="4" w:space="0" w:color="000000"/>
              <w:left w:val="single" w:sz="4" w:space="0" w:color="000000"/>
              <w:bottom w:val="single" w:sz="4" w:space="0" w:color="000000"/>
              <w:right w:val="single" w:sz="4" w:space="0" w:color="000000"/>
            </w:tcBorders>
          </w:tcPr>
          <w:p w14:paraId="6895022C" w14:textId="77777777" w:rsidR="000C4D36" w:rsidRPr="002951CE" w:rsidRDefault="000C4D36" w:rsidP="00AA7BBF">
            <w:pPr>
              <w:spacing w:line="306" w:lineRule="auto"/>
              <w:ind w:left="70" w:right="44"/>
            </w:pPr>
            <w:r w:rsidRPr="002951CE">
              <w:t xml:space="preserve">Trwałość podczas magazynowania – pozostałość na sicie (7 dni magazynowania – sito </w:t>
            </w:r>
          </w:p>
          <w:p w14:paraId="37813FFB" w14:textId="77777777" w:rsidR="000C4D36" w:rsidRPr="002951CE" w:rsidRDefault="000C4D36" w:rsidP="00AA7BBF">
            <w:pPr>
              <w:spacing w:line="259" w:lineRule="auto"/>
              <w:ind w:left="70"/>
              <w:jc w:val="left"/>
            </w:pPr>
            <w:r w:rsidRPr="002951CE">
              <w:t xml:space="preserve">0,5 mm) </w:t>
            </w:r>
          </w:p>
        </w:tc>
        <w:tc>
          <w:tcPr>
            <w:tcW w:w="1418" w:type="dxa"/>
            <w:tcBorders>
              <w:top w:val="single" w:sz="4" w:space="0" w:color="000000"/>
              <w:left w:val="single" w:sz="4" w:space="0" w:color="000000"/>
              <w:bottom w:val="single" w:sz="4" w:space="0" w:color="000000"/>
              <w:right w:val="single" w:sz="4" w:space="0" w:color="000000"/>
            </w:tcBorders>
            <w:vAlign w:val="center"/>
          </w:tcPr>
          <w:p w14:paraId="74804C88" w14:textId="77777777" w:rsidR="000C4D36" w:rsidRPr="002951CE" w:rsidRDefault="000C4D36" w:rsidP="00AA7BBF">
            <w:pPr>
              <w:spacing w:line="259" w:lineRule="auto"/>
              <w:ind w:left="70"/>
              <w:jc w:val="left"/>
            </w:pPr>
            <w:r w:rsidRPr="002951CE">
              <w:t xml:space="preserve">PN-EN 1429 </w:t>
            </w:r>
          </w:p>
        </w:tc>
        <w:tc>
          <w:tcPr>
            <w:tcW w:w="730" w:type="dxa"/>
            <w:tcBorders>
              <w:top w:val="single" w:sz="4" w:space="0" w:color="000000"/>
              <w:left w:val="single" w:sz="4" w:space="0" w:color="000000"/>
              <w:bottom w:val="single" w:sz="4" w:space="0" w:color="000000"/>
              <w:right w:val="single" w:sz="4" w:space="0" w:color="000000"/>
            </w:tcBorders>
            <w:vAlign w:val="center"/>
          </w:tcPr>
          <w:p w14:paraId="79050121" w14:textId="77777777" w:rsidR="000C4D36" w:rsidRPr="002951CE" w:rsidRDefault="000C4D36" w:rsidP="00AA7BBF">
            <w:pPr>
              <w:spacing w:line="259" w:lineRule="auto"/>
              <w:ind w:left="101"/>
              <w:jc w:val="left"/>
            </w:pPr>
            <w:r w:rsidRPr="002951CE">
              <w:t xml:space="preserve">% m/m </w:t>
            </w:r>
          </w:p>
        </w:tc>
        <w:tc>
          <w:tcPr>
            <w:tcW w:w="857" w:type="dxa"/>
            <w:tcBorders>
              <w:top w:val="single" w:sz="4" w:space="0" w:color="000000"/>
              <w:left w:val="single" w:sz="4" w:space="0" w:color="000000"/>
              <w:bottom w:val="single" w:sz="4" w:space="0" w:color="000000"/>
              <w:right w:val="nil"/>
            </w:tcBorders>
          </w:tcPr>
          <w:p w14:paraId="5009356A" w14:textId="77777777" w:rsidR="000C4D36" w:rsidRPr="002951CE" w:rsidRDefault="000C4D36" w:rsidP="00AA7BBF">
            <w:pPr>
              <w:spacing w:after="160" w:line="259" w:lineRule="auto"/>
              <w:jc w:val="left"/>
            </w:pPr>
          </w:p>
        </w:tc>
        <w:tc>
          <w:tcPr>
            <w:tcW w:w="1531" w:type="dxa"/>
            <w:tcBorders>
              <w:top w:val="single" w:sz="4" w:space="0" w:color="000000"/>
              <w:left w:val="nil"/>
              <w:bottom w:val="single" w:sz="4" w:space="0" w:color="000000"/>
              <w:right w:val="single" w:sz="4" w:space="0" w:color="000000"/>
            </w:tcBorders>
            <w:vAlign w:val="center"/>
          </w:tcPr>
          <w:p w14:paraId="0C53090A" w14:textId="77777777" w:rsidR="000C4D36" w:rsidRPr="002951CE" w:rsidRDefault="000C4D36" w:rsidP="00AA7BBF">
            <w:pPr>
              <w:spacing w:line="259" w:lineRule="auto"/>
              <w:ind w:left="24"/>
              <w:jc w:val="left"/>
            </w:pPr>
            <w:r w:rsidRPr="002951CE">
              <w:t xml:space="preserve">≤ 0,2 (3) </w:t>
            </w:r>
          </w:p>
        </w:tc>
        <w:tc>
          <w:tcPr>
            <w:tcW w:w="2551" w:type="dxa"/>
            <w:tcBorders>
              <w:top w:val="single" w:sz="4" w:space="0" w:color="000000"/>
              <w:left w:val="single" w:sz="4" w:space="0" w:color="000000"/>
              <w:bottom w:val="single" w:sz="4" w:space="0" w:color="000000"/>
              <w:right w:val="single" w:sz="4" w:space="0" w:color="000000"/>
            </w:tcBorders>
            <w:vAlign w:val="center"/>
          </w:tcPr>
          <w:p w14:paraId="688E7CD4" w14:textId="77777777" w:rsidR="000C4D36" w:rsidRPr="002951CE" w:rsidRDefault="000C4D36" w:rsidP="00AA7BBF">
            <w:pPr>
              <w:spacing w:line="259" w:lineRule="auto"/>
              <w:ind w:left="25"/>
              <w:jc w:val="center"/>
            </w:pPr>
            <w:r w:rsidRPr="002951CE">
              <w:t xml:space="preserve">≤ 0,2 (3) </w:t>
            </w:r>
          </w:p>
        </w:tc>
      </w:tr>
      <w:tr w:rsidR="000C4D36" w:rsidRPr="002951CE" w14:paraId="678C39DB" w14:textId="77777777" w:rsidTr="00AA7BBF">
        <w:trPr>
          <w:trHeight w:val="506"/>
        </w:trPr>
        <w:tc>
          <w:tcPr>
            <w:tcW w:w="2621" w:type="dxa"/>
            <w:tcBorders>
              <w:top w:val="single" w:sz="4" w:space="0" w:color="000000"/>
              <w:left w:val="single" w:sz="4" w:space="0" w:color="000000"/>
              <w:bottom w:val="single" w:sz="4" w:space="0" w:color="000000"/>
              <w:right w:val="single" w:sz="4" w:space="0" w:color="000000"/>
            </w:tcBorders>
          </w:tcPr>
          <w:p w14:paraId="689595F8" w14:textId="77777777" w:rsidR="000C4D36" w:rsidRPr="002951CE" w:rsidRDefault="000C4D36" w:rsidP="00AA7BBF">
            <w:pPr>
              <w:tabs>
                <w:tab w:val="center" w:pos="1514"/>
                <w:tab w:val="right" w:pos="2596"/>
              </w:tabs>
              <w:spacing w:after="29" w:line="259" w:lineRule="auto"/>
              <w:jc w:val="left"/>
            </w:pPr>
            <w:r w:rsidRPr="002951CE">
              <w:rPr>
                <w:b/>
              </w:rPr>
              <w:t xml:space="preserve">Asfalt </w:t>
            </w:r>
            <w:r w:rsidRPr="002951CE">
              <w:rPr>
                <w:b/>
              </w:rPr>
              <w:tab/>
              <w:t xml:space="preserve">odzyskany </w:t>
            </w:r>
            <w:r w:rsidRPr="002951CE">
              <w:rPr>
                <w:b/>
              </w:rPr>
              <w:tab/>
              <w:t xml:space="preserve">i </w:t>
            </w:r>
          </w:p>
          <w:p w14:paraId="4DA730EC" w14:textId="77777777" w:rsidR="000C4D36" w:rsidRPr="002951CE" w:rsidRDefault="000C4D36" w:rsidP="00AA7BBF">
            <w:pPr>
              <w:spacing w:line="259" w:lineRule="auto"/>
              <w:ind w:left="70"/>
              <w:jc w:val="left"/>
            </w:pPr>
            <w:r w:rsidRPr="002951CE">
              <w:rPr>
                <w:b/>
              </w:rPr>
              <w:t xml:space="preserve">stabilizowany </w:t>
            </w:r>
          </w:p>
        </w:tc>
        <w:tc>
          <w:tcPr>
            <w:tcW w:w="3005" w:type="dxa"/>
            <w:gridSpan w:val="3"/>
            <w:tcBorders>
              <w:top w:val="single" w:sz="4" w:space="0" w:color="000000"/>
              <w:left w:val="single" w:sz="4" w:space="0" w:color="000000"/>
              <w:bottom w:val="single" w:sz="4" w:space="0" w:color="000000"/>
              <w:right w:val="nil"/>
            </w:tcBorders>
            <w:vAlign w:val="center"/>
          </w:tcPr>
          <w:p w14:paraId="220CA1CE" w14:textId="77777777" w:rsidR="000C4D36" w:rsidRPr="002951CE" w:rsidRDefault="000C4D36" w:rsidP="00AA7BBF">
            <w:pPr>
              <w:spacing w:line="259" w:lineRule="auto"/>
              <w:ind w:left="70"/>
              <w:jc w:val="left"/>
            </w:pPr>
            <w:r w:rsidRPr="002951CE">
              <w:rPr>
                <w:b/>
              </w:rPr>
              <w:t xml:space="preserve">PN-EN 13074-1; PN-EN 13074-2 </w:t>
            </w:r>
          </w:p>
        </w:tc>
        <w:tc>
          <w:tcPr>
            <w:tcW w:w="1531" w:type="dxa"/>
            <w:tcBorders>
              <w:top w:val="single" w:sz="4" w:space="0" w:color="000000"/>
              <w:left w:val="nil"/>
              <w:bottom w:val="single" w:sz="4" w:space="0" w:color="000000"/>
              <w:right w:val="nil"/>
            </w:tcBorders>
          </w:tcPr>
          <w:p w14:paraId="59A82E08" w14:textId="77777777" w:rsidR="000C4D36" w:rsidRPr="002951CE" w:rsidRDefault="000C4D36" w:rsidP="00AA7BBF">
            <w:pPr>
              <w:spacing w:after="160" w:line="259" w:lineRule="auto"/>
              <w:jc w:val="left"/>
            </w:pPr>
          </w:p>
        </w:tc>
        <w:tc>
          <w:tcPr>
            <w:tcW w:w="2551" w:type="dxa"/>
            <w:tcBorders>
              <w:top w:val="single" w:sz="4" w:space="0" w:color="000000"/>
              <w:left w:val="nil"/>
              <w:bottom w:val="single" w:sz="4" w:space="0" w:color="000000"/>
              <w:right w:val="single" w:sz="4" w:space="0" w:color="000000"/>
            </w:tcBorders>
          </w:tcPr>
          <w:p w14:paraId="23FACCB6" w14:textId="77777777" w:rsidR="000C4D36" w:rsidRPr="002951CE" w:rsidRDefault="000C4D36" w:rsidP="00AA7BBF">
            <w:pPr>
              <w:spacing w:after="160" w:line="259" w:lineRule="auto"/>
              <w:jc w:val="left"/>
            </w:pPr>
          </w:p>
        </w:tc>
      </w:tr>
      <w:tr w:rsidR="000C4D36" w:rsidRPr="002951CE" w14:paraId="0F01338D" w14:textId="77777777" w:rsidTr="00AA7BBF">
        <w:trPr>
          <w:trHeight w:val="509"/>
        </w:trPr>
        <w:tc>
          <w:tcPr>
            <w:tcW w:w="2621" w:type="dxa"/>
            <w:tcBorders>
              <w:top w:val="single" w:sz="4" w:space="0" w:color="000000"/>
              <w:left w:val="single" w:sz="4" w:space="0" w:color="000000"/>
              <w:bottom w:val="single" w:sz="4" w:space="0" w:color="000000"/>
              <w:right w:val="single" w:sz="4" w:space="0" w:color="000000"/>
            </w:tcBorders>
          </w:tcPr>
          <w:p w14:paraId="09947B4D" w14:textId="77777777" w:rsidR="000C4D36" w:rsidRPr="002951CE" w:rsidRDefault="000C4D36" w:rsidP="00AA7BBF">
            <w:pPr>
              <w:spacing w:line="259" w:lineRule="auto"/>
              <w:ind w:left="70"/>
              <w:jc w:val="left"/>
            </w:pPr>
            <w:r w:rsidRPr="002951CE">
              <w:t xml:space="preserve">Penetracja </w:t>
            </w:r>
            <w:r w:rsidRPr="002951CE">
              <w:tab/>
              <w:t xml:space="preserve">w </w:t>
            </w:r>
            <w:r w:rsidRPr="002951CE">
              <w:tab/>
              <w:t>25</w:t>
            </w:r>
            <w:r w:rsidRPr="002951CE">
              <w:rPr>
                <w:vertAlign w:val="superscript"/>
              </w:rPr>
              <w:t>o</w:t>
            </w:r>
            <w:r w:rsidRPr="002951CE">
              <w:t xml:space="preserve">C </w:t>
            </w:r>
            <w:r w:rsidRPr="002951CE">
              <w:tab/>
              <w:t xml:space="preserve">asfaltu odzyskanego </w:t>
            </w:r>
          </w:p>
        </w:tc>
        <w:tc>
          <w:tcPr>
            <w:tcW w:w="1418" w:type="dxa"/>
            <w:tcBorders>
              <w:top w:val="single" w:sz="4" w:space="0" w:color="000000"/>
              <w:left w:val="single" w:sz="4" w:space="0" w:color="000000"/>
              <w:bottom w:val="single" w:sz="4" w:space="0" w:color="000000"/>
              <w:right w:val="single" w:sz="4" w:space="0" w:color="000000"/>
            </w:tcBorders>
            <w:vAlign w:val="center"/>
          </w:tcPr>
          <w:p w14:paraId="204AEC4D" w14:textId="77777777" w:rsidR="000C4D36" w:rsidRPr="002951CE" w:rsidRDefault="000C4D36" w:rsidP="00AA7BBF">
            <w:pPr>
              <w:spacing w:line="259" w:lineRule="auto"/>
              <w:ind w:left="70"/>
              <w:jc w:val="left"/>
            </w:pPr>
            <w:r w:rsidRPr="002951CE">
              <w:t xml:space="preserve">PN-EN 1426 </w:t>
            </w:r>
          </w:p>
        </w:tc>
        <w:tc>
          <w:tcPr>
            <w:tcW w:w="730" w:type="dxa"/>
            <w:tcBorders>
              <w:top w:val="single" w:sz="4" w:space="0" w:color="000000"/>
              <w:left w:val="single" w:sz="4" w:space="0" w:color="000000"/>
              <w:bottom w:val="single" w:sz="4" w:space="0" w:color="000000"/>
              <w:right w:val="single" w:sz="4" w:space="0" w:color="000000"/>
            </w:tcBorders>
            <w:vAlign w:val="center"/>
          </w:tcPr>
          <w:p w14:paraId="755809B4" w14:textId="77777777" w:rsidR="000C4D36" w:rsidRPr="002951CE" w:rsidRDefault="000C4D36" w:rsidP="00AA7BBF">
            <w:pPr>
              <w:spacing w:line="259" w:lineRule="auto"/>
              <w:ind w:left="113"/>
              <w:jc w:val="left"/>
            </w:pPr>
            <w:r w:rsidRPr="002951CE">
              <w:t xml:space="preserve">0,1mm </w:t>
            </w:r>
          </w:p>
        </w:tc>
        <w:tc>
          <w:tcPr>
            <w:tcW w:w="857" w:type="dxa"/>
            <w:tcBorders>
              <w:top w:val="single" w:sz="4" w:space="0" w:color="000000"/>
              <w:left w:val="single" w:sz="4" w:space="0" w:color="000000"/>
              <w:bottom w:val="single" w:sz="4" w:space="0" w:color="000000"/>
              <w:right w:val="nil"/>
            </w:tcBorders>
          </w:tcPr>
          <w:p w14:paraId="4D794663" w14:textId="77777777" w:rsidR="000C4D36" w:rsidRPr="002951CE" w:rsidRDefault="000C4D36" w:rsidP="00AA7BBF">
            <w:pPr>
              <w:spacing w:after="160" w:line="259" w:lineRule="auto"/>
              <w:jc w:val="left"/>
            </w:pPr>
          </w:p>
        </w:tc>
        <w:tc>
          <w:tcPr>
            <w:tcW w:w="1531" w:type="dxa"/>
            <w:tcBorders>
              <w:top w:val="single" w:sz="4" w:space="0" w:color="000000"/>
              <w:left w:val="nil"/>
              <w:bottom w:val="single" w:sz="4" w:space="0" w:color="000000"/>
              <w:right w:val="single" w:sz="4" w:space="0" w:color="000000"/>
            </w:tcBorders>
            <w:vAlign w:val="center"/>
          </w:tcPr>
          <w:p w14:paraId="408E1184" w14:textId="77777777" w:rsidR="000C4D36" w:rsidRPr="002951CE" w:rsidRDefault="000C4D36" w:rsidP="00AA7BBF">
            <w:pPr>
              <w:spacing w:line="259" w:lineRule="auto"/>
              <w:ind w:left="24"/>
              <w:jc w:val="left"/>
            </w:pPr>
            <w:r w:rsidRPr="002951CE">
              <w:t xml:space="preserve">&lt;100 (3) </w:t>
            </w:r>
          </w:p>
        </w:tc>
        <w:tc>
          <w:tcPr>
            <w:tcW w:w="2551" w:type="dxa"/>
            <w:tcBorders>
              <w:top w:val="single" w:sz="4" w:space="0" w:color="000000"/>
              <w:left w:val="single" w:sz="4" w:space="0" w:color="000000"/>
              <w:bottom w:val="single" w:sz="4" w:space="0" w:color="000000"/>
              <w:right w:val="single" w:sz="4" w:space="0" w:color="000000"/>
            </w:tcBorders>
            <w:vAlign w:val="center"/>
          </w:tcPr>
          <w:p w14:paraId="2542CEB8" w14:textId="77777777" w:rsidR="000C4D36" w:rsidRPr="002951CE" w:rsidRDefault="000C4D36" w:rsidP="00AA7BBF">
            <w:pPr>
              <w:spacing w:line="259" w:lineRule="auto"/>
              <w:ind w:left="27"/>
              <w:jc w:val="center"/>
            </w:pPr>
            <w:r w:rsidRPr="002951CE">
              <w:t xml:space="preserve">&lt;100 (3) </w:t>
            </w:r>
          </w:p>
        </w:tc>
      </w:tr>
      <w:tr w:rsidR="000C4D36" w:rsidRPr="002951CE" w14:paraId="14A30953" w14:textId="77777777" w:rsidTr="00AA7BBF">
        <w:trPr>
          <w:trHeight w:val="506"/>
        </w:trPr>
        <w:tc>
          <w:tcPr>
            <w:tcW w:w="2621" w:type="dxa"/>
            <w:tcBorders>
              <w:top w:val="single" w:sz="4" w:space="0" w:color="000000"/>
              <w:left w:val="single" w:sz="4" w:space="0" w:color="000000"/>
              <w:bottom w:val="single" w:sz="4" w:space="0" w:color="000000"/>
              <w:right w:val="single" w:sz="4" w:space="0" w:color="000000"/>
            </w:tcBorders>
          </w:tcPr>
          <w:p w14:paraId="3C235F5F" w14:textId="77777777" w:rsidR="000C4D36" w:rsidRPr="002951CE" w:rsidRDefault="000C4D36" w:rsidP="00AA7BBF">
            <w:pPr>
              <w:spacing w:line="259" w:lineRule="auto"/>
              <w:ind w:left="70"/>
              <w:jc w:val="left"/>
            </w:pPr>
            <w:r w:rsidRPr="002951CE">
              <w:t xml:space="preserve">Temperatura mięknienia asfaltu odzyskanego </w:t>
            </w:r>
          </w:p>
        </w:tc>
        <w:tc>
          <w:tcPr>
            <w:tcW w:w="1418" w:type="dxa"/>
            <w:tcBorders>
              <w:top w:val="single" w:sz="4" w:space="0" w:color="000000"/>
              <w:left w:val="single" w:sz="4" w:space="0" w:color="000000"/>
              <w:bottom w:val="single" w:sz="4" w:space="0" w:color="000000"/>
              <w:right w:val="single" w:sz="4" w:space="0" w:color="000000"/>
            </w:tcBorders>
            <w:vAlign w:val="center"/>
          </w:tcPr>
          <w:p w14:paraId="340E8D5D" w14:textId="77777777" w:rsidR="000C4D36" w:rsidRPr="002951CE" w:rsidRDefault="000C4D36" w:rsidP="00AA7BBF">
            <w:pPr>
              <w:spacing w:line="259" w:lineRule="auto"/>
              <w:ind w:left="70"/>
              <w:jc w:val="left"/>
            </w:pPr>
            <w:r w:rsidRPr="002951CE">
              <w:t xml:space="preserve">PN-EN 1427 </w:t>
            </w:r>
          </w:p>
        </w:tc>
        <w:tc>
          <w:tcPr>
            <w:tcW w:w="730" w:type="dxa"/>
            <w:tcBorders>
              <w:top w:val="single" w:sz="4" w:space="0" w:color="000000"/>
              <w:left w:val="single" w:sz="4" w:space="0" w:color="000000"/>
              <w:bottom w:val="single" w:sz="4" w:space="0" w:color="000000"/>
              <w:right w:val="single" w:sz="4" w:space="0" w:color="000000"/>
            </w:tcBorders>
            <w:vAlign w:val="center"/>
          </w:tcPr>
          <w:p w14:paraId="2D51F810" w14:textId="77777777" w:rsidR="000C4D36" w:rsidRPr="002951CE" w:rsidRDefault="000C4D36" w:rsidP="00AA7BBF">
            <w:pPr>
              <w:spacing w:line="259" w:lineRule="auto"/>
              <w:ind w:left="274"/>
              <w:jc w:val="left"/>
            </w:pPr>
            <w:r w:rsidRPr="002951CE">
              <w:t>o</w:t>
            </w:r>
          </w:p>
          <w:p w14:paraId="3CA63808" w14:textId="77777777" w:rsidR="000C4D36" w:rsidRPr="002951CE" w:rsidRDefault="000C4D36" w:rsidP="00AA7BBF">
            <w:pPr>
              <w:spacing w:line="259" w:lineRule="auto"/>
              <w:ind w:left="87"/>
              <w:jc w:val="center"/>
            </w:pPr>
            <w:r w:rsidRPr="002951CE">
              <w:t xml:space="preserve">C </w:t>
            </w:r>
          </w:p>
        </w:tc>
        <w:tc>
          <w:tcPr>
            <w:tcW w:w="857" w:type="dxa"/>
            <w:tcBorders>
              <w:top w:val="single" w:sz="4" w:space="0" w:color="000000"/>
              <w:left w:val="single" w:sz="4" w:space="0" w:color="000000"/>
              <w:bottom w:val="single" w:sz="4" w:space="0" w:color="000000"/>
              <w:right w:val="nil"/>
            </w:tcBorders>
          </w:tcPr>
          <w:p w14:paraId="4FC069EA" w14:textId="77777777" w:rsidR="000C4D36" w:rsidRPr="002951CE" w:rsidRDefault="000C4D36" w:rsidP="00AA7BBF">
            <w:pPr>
              <w:spacing w:after="160" w:line="259" w:lineRule="auto"/>
              <w:jc w:val="left"/>
            </w:pPr>
          </w:p>
        </w:tc>
        <w:tc>
          <w:tcPr>
            <w:tcW w:w="1531" w:type="dxa"/>
            <w:tcBorders>
              <w:top w:val="single" w:sz="4" w:space="0" w:color="000000"/>
              <w:left w:val="nil"/>
              <w:bottom w:val="single" w:sz="4" w:space="0" w:color="000000"/>
              <w:right w:val="single" w:sz="4" w:space="0" w:color="000000"/>
            </w:tcBorders>
            <w:vAlign w:val="center"/>
          </w:tcPr>
          <w:p w14:paraId="23AC1C23" w14:textId="77777777" w:rsidR="000C4D36" w:rsidRPr="002951CE" w:rsidRDefault="000C4D36" w:rsidP="00AA7BBF">
            <w:pPr>
              <w:spacing w:line="259" w:lineRule="auto"/>
              <w:ind w:left="67"/>
              <w:jc w:val="left"/>
            </w:pPr>
            <w:r w:rsidRPr="002951CE">
              <w:t xml:space="preserve">&gt;43 (6) </w:t>
            </w:r>
          </w:p>
        </w:tc>
        <w:tc>
          <w:tcPr>
            <w:tcW w:w="2551" w:type="dxa"/>
            <w:tcBorders>
              <w:top w:val="single" w:sz="4" w:space="0" w:color="000000"/>
              <w:left w:val="single" w:sz="4" w:space="0" w:color="000000"/>
              <w:bottom w:val="single" w:sz="4" w:space="0" w:color="000000"/>
              <w:right w:val="single" w:sz="4" w:space="0" w:color="000000"/>
            </w:tcBorders>
            <w:vAlign w:val="center"/>
          </w:tcPr>
          <w:p w14:paraId="1CC0344C" w14:textId="77777777" w:rsidR="000C4D36" w:rsidRPr="002951CE" w:rsidRDefault="000C4D36" w:rsidP="00AA7BBF">
            <w:pPr>
              <w:spacing w:line="259" w:lineRule="auto"/>
              <w:ind w:left="25"/>
              <w:jc w:val="center"/>
            </w:pPr>
            <w:r w:rsidRPr="002951CE">
              <w:t xml:space="preserve">&gt;46 (5) </w:t>
            </w:r>
          </w:p>
        </w:tc>
      </w:tr>
      <w:tr w:rsidR="000C4D36" w:rsidRPr="002951CE" w14:paraId="124ED1C5" w14:textId="77777777" w:rsidTr="00AA7BBF">
        <w:trPr>
          <w:trHeight w:val="754"/>
        </w:trPr>
        <w:tc>
          <w:tcPr>
            <w:tcW w:w="2621" w:type="dxa"/>
            <w:tcBorders>
              <w:top w:val="single" w:sz="4" w:space="0" w:color="000000"/>
              <w:left w:val="single" w:sz="4" w:space="0" w:color="000000"/>
              <w:bottom w:val="single" w:sz="4" w:space="0" w:color="000000"/>
              <w:right w:val="single" w:sz="4" w:space="0" w:color="000000"/>
            </w:tcBorders>
          </w:tcPr>
          <w:p w14:paraId="4DA97417" w14:textId="77777777" w:rsidR="000C4D36" w:rsidRPr="002951CE" w:rsidRDefault="000C4D36" w:rsidP="00AA7BBF">
            <w:pPr>
              <w:spacing w:line="259" w:lineRule="auto"/>
              <w:ind w:left="70" w:right="44"/>
            </w:pPr>
            <w:r w:rsidRPr="002951CE">
              <w:t>Nawrót sprężysty w 25</w:t>
            </w:r>
            <w:r w:rsidRPr="002951CE">
              <w:rPr>
                <w:vertAlign w:val="superscript"/>
              </w:rPr>
              <w:t>o</w:t>
            </w:r>
            <w:r w:rsidRPr="002951CE">
              <w:t xml:space="preserve">C asfaltu odzyskanego dla asfaltów modyfikowanych </w:t>
            </w:r>
          </w:p>
        </w:tc>
        <w:tc>
          <w:tcPr>
            <w:tcW w:w="1418" w:type="dxa"/>
            <w:tcBorders>
              <w:top w:val="single" w:sz="4" w:space="0" w:color="000000"/>
              <w:left w:val="single" w:sz="4" w:space="0" w:color="000000"/>
              <w:bottom w:val="single" w:sz="4" w:space="0" w:color="000000"/>
              <w:right w:val="single" w:sz="4" w:space="0" w:color="000000"/>
            </w:tcBorders>
            <w:vAlign w:val="center"/>
          </w:tcPr>
          <w:p w14:paraId="78D7865F" w14:textId="77777777" w:rsidR="000C4D36" w:rsidRPr="002951CE" w:rsidRDefault="000C4D36" w:rsidP="00AA7BBF">
            <w:pPr>
              <w:spacing w:line="259" w:lineRule="auto"/>
              <w:ind w:left="70"/>
              <w:jc w:val="left"/>
            </w:pPr>
            <w:r w:rsidRPr="002951CE">
              <w:t xml:space="preserve">PN-EN 13998 </w:t>
            </w:r>
          </w:p>
        </w:tc>
        <w:tc>
          <w:tcPr>
            <w:tcW w:w="730" w:type="dxa"/>
            <w:tcBorders>
              <w:top w:val="single" w:sz="4" w:space="0" w:color="000000"/>
              <w:left w:val="single" w:sz="4" w:space="0" w:color="000000"/>
              <w:bottom w:val="single" w:sz="4" w:space="0" w:color="000000"/>
              <w:right w:val="single" w:sz="4" w:space="0" w:color="000000"/>
            </w:tcBorders>
            <w:vAlign w:val="center"/>
          </w:tcPr>
          <w:p w14:paraId="7F4AD98D" w14:textId="77777777" w:rsidR="000C4D36" w:rsidRPr="002951CE" w:rsidRDefault="000C4D36" w:rsidP="00AA7BBF">
            <w:pPr>
              <w:spacing w:line="259" w:lineRule="auto"/>
              <w:ind w:left="26"/>
              <w:jc w:val="center"/>
            </w:pPr>
            <w:r w:rsidRPr="002951CE">
              <w:t xml:space="preserve">% </w:t>
            </w:r>
          </w:p>
        </w:tc>
        <w:tc>
          <w:tcPr>
            <w:tcW w:w="857" w:type="dxa"/>
            <w:tcBorders>
              <w:top w:val="single" w:sz="4" w:space="0" w:color="000000"/>
              <w:left w:val="single" w:sz="4" w:space="0" w:color="000000"/>
              <w:bottom w:val="single" w:sz="4" w:space="0" w:color="000000"/>
              <w:right w:val="nil"/>
            </w:tcBorders>
          </w:tcPr>
          <w:p w14:paraId="7588FDEA" w14:textId="77777777" w:rsidR="000C4D36" w:rsidRPr="002951CE" w:rsidRDefault="000C4D36" w:rsidP="00AA7BBF">
            <w:pPr>
              <w:spacing w:after="160" w:line="259" w:lineRule="auto"/>
              <w:jc w:val="left"/>
            </w:pPr>
          </w:p>
        </w:tc>
        <w:tc>
          <w:tcPr>
            <w:tcW w:w="1531" w:type="dxa"/>
            <w:tcBorders>
              <w:top w:val="single" w:sz="4" w:space="0" w:color="000000"/>
              <w:left w:val="nil"/>
              <w:bottom w:val="single" w:sz="4" w:space="0" w:color="000000"/>
              <w:right w:val="single" w:sz="4" w:space="0" w:color="000000"/>
            </w:tcBorders>
            <w:vAlign w:val="center"/>
          </w:tcPr>
          <w:p w14:paraId="2381F86A" w14:textId="77777777" w:rsidR="000C4D36" w:rsidRPr="002951CE" w:rsidRDefault="000C4D36" w:rsidP="00AA7BBF">
            <w:pPr>
              <w:spacing w:line="259" w:lineRule="auto"/>
              <w:ind w:left="84"/>
              <w:jc w:val="left"/>
            </w:pPr>
            <w:r w:rsidRPr="002951CE">
              <w:t xml:space="preserve">NR (0) </w:t>
            </w:r>
          </w:p>
        </w:tc>
        <w:tc>
          <w:tcPr>
            <w:tcW w:w="2551" w:type="dxa"/>
            <w:tcBorders>
              <w:top w:val="single" w:sz="4" w:space="0" w:color="000000"/>
              <w:left w:val="single" w:sz="4" w:space="0" w:color="000000"/>
              <w:bottom w:val="single" w:sz="4" w:space="0" w:color="000000"/>
              <w:right w:val="single" w:sz="4" w:space="0" w:color="000000"/>
            </w:tcBorders>
            <w:vAlign w:val="center"/>
          </w:tcPr>
          <w:p w14:paraId="4C23BE78" w14:textId="77777777" w:rsidR="000C4D36" w:rsidRPr="002951CE" w:rsidRDefault="000C4D36" w:rsidP="00AA7BBF">
            <w:pPr>
              <w:spacing w:line="259" w:lineRule="auto"/>
              <w:ind w:left="25"/>
              <w:jc w:val="center"/>
            </w:pPr>
            <w:r w:rsidRPr="002951CE">
              <w:t xml:space="preserve">≥ 50(5) </w:t>
            </w:r>
          </w:p>
        </w:tc>
      </w:tr>
    </w:tbl>
    <w:p w14:paraId="74D233AD" w14:textId="77777777" w:rsidR="000C4D36" w:rsidRPr="002951CE" w:rsidRDefault="000C4D36" w:rsidP="000C4D36">
      <w:pPr>
        <w:spacing w:after="77" w:line="259" w:lineRule="auto"/>
        <w:ind w:left="39"/>
        <w:jc w:val="left"/>
        <w:rPr>
          <w:sz w:val="22"/>
          <w:szCs w:val="22"/>
        </w:rPr>
      </w:pPr>
      <w:r w:rsidRPr="002951CE">
        <w:rPr>
          <w:sz w:val="22"/>
          <w:szCs w:val="22"/>
        </w:rPr>
        <w:t xml:space="preserve"> </w:t>
      </w:r>
    </w:p>
    <w:p w14:paraId="3F156E22" w14:textId="77777777" w:rsidR="000C4D36" w:rsidRPr="002951CE" w:rsidRDefault="000C4D36" w:rsidP="000C4D36">
      <w:pPr>
        <w:spacing w:after="60" w:line="259" w:lineRule="auto"/>
        <w:ind w:left="852"/>
        <w:jc w:val="left"/>
        <w:rPr>
          <w:sz w:val="22"/>
          <w:szCs w:val="22"/>
        </w:rPr>
      </w:pPr>
      <w:r w:rsidRPr="002951CE">
        <w:rPr>
          <w:rFonts w:eastAsia="Verdana" w:cs="Verdana"/>
          <w:sz w:val="22"/>
          <w:szCs w:val="22"/>
        </w:rPr>
        <w:t xml:space="preserve"> </w:t>
      </w:r>
    </w:p>
    <w:p w14:paraId="342ED29D" w14:textId="77777777" w:rsidR="000C4D36" w:rsidRPr="002951CE" w:rsidRDefault="000C4D36" w:rsidP="000C4D36">
      <w:pPr>
        <w:tabs>
          <w:tab w:val="center" w:pos="574"/>
          <w:tab w:val="center" w:pos="3734"/>
        </w:tabs>
        <w:spacing w:line="259" w:lineRule="auto"/>
        <w:jc w:val="left"/>
        <w:rPr>
          <w:sz w:val="22"/>
          <w:szCs w:val="22"/>
        </w:rPr>
      </w:pPr>
      <w:r w:rsidRPr="002951CE">
        <w:rPr>
          <w:rFonts w:eastAsia="Calibri" w:cs="Calibri"/>
          <w:sz w:val="22"/>
          <w:szCs w:val="22"/>
        </w:rPr>
        <w:tab/>
      </w:r>
      <w:r w:rsidRPr="002951CE">
        <w:rPr>
          <w:rFonts w:eastAsia="Verdana" w:cs="Verdana"/>
          <w:b/>
          <w:sz w:val="22"/>
          <w:szCs w:val="22"/>
        </w:rPr>
        <w:t>2.5.</w:t>
      </w:r>
      <w:r w:rsidRPr="002951CE">
        <w:rPr>
          <w:rFonts w:eastAsia="Arial" w:cs="Arial"/>
          <w:b/>
          <w:sz w:val="22"/>
          <w:szCs w:val="22"/>
          <w:vertAlign w:val="subscript"/>
        </w:rPr>
        <w:t xml:space="preserve"> </w:t>
      </w:r>
      <w:r w:rsidRPr="002951CE">
        <w:rPr>
          <w:rFonts w:eastAsia="Arial" w:cs="Arial"/>
          <w:b/>
          <w:sz w:val="22"/>
          <w:szCs w:val="22"/>
          <w:vertAlign w:val="subscript"/>
        </w:rPr>
        <w:tab/>
      </w:r>
      <w:r w:rsidRPr="002951CE">
        <w:rPr>
          <w:rFonts w:eastAsia="Verdana" w:cs="Verdana"/>
          <w:b/>
          <w:sz w:val="22"/>
          <w:szCs w:val="22"/>
        </w:rPr>
        <w:t xml:space="preserve"> Materiały do uszczelnienia połączeń i krawędzi </w:t>
      </w:r>
    </w:p>
    <w:p w14:paraId="035296B9" w14:textId="77777777" w:rsidR="000C4D36" w:rsidRPr="002951CE" w:rsidRDefault="000C4D36" w:rsidP="000C4D36">
      <w:pPr>
        <w:spacing w:line="259" w:lineRule="auto"/>
        <w:jc w:val="left"/>
        <w:rPr>
          <w:sz w:val="22"/>
          <w:szCs w:val="22"/>
        </w:rPr>
      </w:pPr>
      <w:r w:rsidRPr="002951CE">
        <w:rPr>
          <w:rFonts w:eastAsia="Verdana" w:cs="Verdana"/>
          <w:sz w:val="22"/>
          <w:szCs w:val="22"/>
        </w:rPr>
        <w:t xml:space="preserve"> </w:t>
      </w:r>
    </w:p>
    <w:p w14:paraId="126CE7D7" w14:textId="77777777" w:rsidR="000C4D36" w:rsidRPr="002951CE" w:rsidRDefault="000C4D36" w:rsidP="000C4D36">
      <w:pPr>
        <w:spacing w:after="4" w:line="249" w:lineRule="auto"/>
        <w:ind w:left="360" w:right="400" w:firstLine="348"/>
        <w:rPr>
          <w:sz w:val="22"/>
          <w:szCs w:val="22"/>
        </w:rPr>
      </w:pPr>
      <w:r w:rsidRPr="002951CE">
        <w:rPr>
          <w:rFonts w:eastAsia="Verdana" w:cs="Verdana"/>
          <w:sz w:val="22"/>
          <w:szCs w:val="22"/>
        </w:rPr>
        <w:t xml:space="preserve">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 materiały termoplastyczne, jak taśmy asfaltowe, pasty itp. według norm lub aprobat technicznych (DWU). </w:t>
      </w:r>
    </w:p>
    <w:p w14:paraId="7706D229" w14:textId="77777777" w:rsidR="000C4D36" w:rsidRPr="002951CE" w:rsidRDefault="000C4D36" w:rsidP="000C4D36">
      <w:pPr>
        <w:spacing w:after="4" w:line="249" w:lineRule="auto"/>
        <w:ind w:left="360" w:right="400" w:firstLine="348"/>
        <w:rPr>
          <w:sz w:val="22"/>
          <w:szCs w:val="22"/>
        </w:rPr>
      </w:pPr>
      <w:r w:rsidRPr="002951CE">
        <w:rPr>
          <w:rFonts w:eastAsia="Verdana" w:cs="Verdana"/>
          <w:sz w:val="22"/>
          <w:szCs w:val="22"/>
        </w:rPr>
        <w:t xml:space="preserve">Grubość materiału termoplastycznego do spoiny powinna wynosić nie mniej niż 10 mm. </w:t>
      </w:r>
    </w:p>
    <w:p w14:paraId="5BB9626F" w14:textId="77777777" w:rsidR="000C4D36" w:rsidRPr="002951CE" w:rsidRDefault="000C4D36" w:rsidP="000C4D36">
      <w:pPr>
        <w:spacing w:after="4" w:line="249" w:lineRule="auto"/>
        <w:ind w:left="360" w:right="400" w:firstLine="348"/>
        <w:rPr>
          <w:sz w:val="22"/>
          <w:szCs w:val="22"/>
        </w:rPr>
      </w:pPr>
      <w:r w:rsidRPr="002951CE">
        <w:rPr>
          <w:rFonts w:eastAsia="Verdana" w:cs="Verdana"/>
          <w:sz w:val="22"/>
          <w:szCs w:val="22"/>
        </w:rPr>
        <w:t xml:space="preserve">Składowanie materiałów termoplastycznych jest dozwolone tylko w oryginalnych opakowaniach producenta, w warunkach określonych w aprobacie technicznej (DWU). </w:t>
      </w:r>
    </w:p>
    <w:p w14:paraId="720219C2" w14:textId="77777777" w:rsidR="000C4D36" w:rsidRPr="002951CE" w:rsidRDefault="000C4D36" w:rsidP="000C4D36">
      <w:pPr>
        <w:spacing w:line="259" w:lineRule="auto"/>
        <w:jc w:val="left"/>
        <w:rPr>
          <w:sz w:val="22"/>
          <w:szCs w:val="22"/>
        </w:rPr>
      </w:pPr>
      <w:r w:rsidRPr="002951CE">
        <w:rPr>
          <w:rFonts w:eastAsia="Verdana" w:cs="Verdana"/>
          <w:sz w:val="22"/>
          <w:szCs w:val="22"/>
        </w:rPr>
        <w:t xml:space="preserve"> </w:t>
      </w:r>
    </w:p>
    <w:p w14:paraId="55A314B9" w14:textId="77777777" w:rsidR="000C4D36" w:rsidRPr="002951CE" w:rsidRDefault="000C4D36" w:rsidP="000C4D36">
      <w:pPr>
        <w:spacing w:line="259" w:lineRule="auto"/>
        <w:jc w:val="left"/>
        <w:rPr>
          <w:sz w:val="22"/>
          <w:szCs w:val="22"/>
        </w:rPr>
      </w:pPr>
      <w:r w:rsidRPr="002951CE">
        <w:rPr>
          <w:rFonts w:eastAsia="Verdana" w:cs="Verdana"/>
          <w:sz w:val="22"/>
          <w:szCs w:val="22"/>
        </w:rPr>
        <w:t xml:space="preserve"> </w:t>
      </w:r>
    </w:p>
    <w:p w14:paraId="6C5ED0C0" w14:textId="77777777" w:rsidR="000C4D36" w:rsidRPr="002951CE" w:rsidRDefault="000C4D36" w:rsidP="000C4D36">
      <w:pPr>
        <w:spacing w:after="4" w:line="249" w:lineRule="auto"/>
        <w:ind w:left="152" w:right="400"/>
        <w:rPr>
          <w:sz w:val="22"/>
          <w:szCs w:val="22"/>
        </w:rPr>
      </w:pPr>
      <w:r w:rsidRPr="002951CE">
        <w:rPr>
          <w:rFonts w:eastAsia="Verdana" w:cs="Verdana"/>
          <w:sz w:val="22"/>
          <w:szCs w:val="22"/>
        </w:rPr>
        <w:t xml:space="preserve">Materiał na elastyczne taśmy bitumiczne w celu zapewnienia elastyczności powinien być modyfikowany polimerami oraz winien wykazać się cechami przedstawionymi w tabelach poniżej. </w:t>
      </w:r>
    </w:p>
    <w:p w14:paraId="0C7B43E6" w14:textId="77777777" w:rsidR="000C4D36" w:rsidRPr="002951CE" w:rsidRDefault="000C4D36" w:rsidP="000C4D36">
      <w:pPr>
        <w:spacing w:line="259" w:lineRule="auto"/>
        <w:jc w:val="left"/>
        <w:rPr>
          <w:sz w:val="22"/>
          <w:szCs w:val="22"/>
        </w:rPr>
      </w:pPr>
      <w:r w:rsidRPr="002951CE">
        <w:rPr>
          <w:sz w:val="22"/>
          <w:szCs w:val="22"/>
        </w:rPr>
        <w:t xml:space="preserve"> </w:t>
      </w:r>
    </w:p>
    <w:p w14:paraId="6FE882A1" w14:textId="77777777" w:rsidR="000C4D36" w:rsidRPr="002951CE" w:rsidRDefault="000C4D36" w:rsidP="000C4D36">
      <w:pPr>
        <w:spacing w:after="6" w:line="272" w:lineRule="auto"/>
        <w:ind w:left="142" w:right="9176"/>
        <w:jc w:val="left"/>
        <w:rPr>
          <w:sz w:val="22"/>
          <w:szCs w:val="22"/>
        </w:rPr>
      </w:pPr>
      <w:r w:rsidRPr="002951CE">
        <w:rPr>
          <w:sz w:val="22"/>
          <w:szCs w:val="22"/>
        </w:rPr>
        <w:t xml:space="preserve">    </w:t>
      </w:r>
    </w:p>
    <w:p w14:paraId="45E83D8B" w14:textId="77777777" w:rsidR="000C4D36" w:rsidRPr="002951CE" w:rsidRDefault="000C4D36" w:rsidP="000C4D36">
      <w:pPr>
        <w:spacing w:after="4" w:line="249" w:lineRule="auto"/>
        <w:ind w:left="152" w:right="400"/>
        <w:rPr>
          <w:sz w:val="22"/>
          <w:szCs w:val="22"/>
        </w:rPr>
      </w:pPr>
      <w:r w:rsidRPr="002951CE">
        <w:rPr>
          <w:rFonts w:eastAsia="Verdana" w:cs="Verdana"/>
          <w:sz w:val="22"/>
          <w:szCs w:val="22"/>
        </w:rPr>
        <w:t>Wymagania wobec taśm bitumicznych</w:t>
      </w:r>
      <w:r w:rsidRPr="002951CE">
        <w:rPr>
          <w:sz w:val="22"/>
          <w:szCs w:val="22"/>
        </w:rPr>
        <w:t xml:space="preserve"> </w:t>
      </w:r>
    </w:p>
    <w:tbl>
      <w:tblPr>
        <w:tblStyle w:val="TableGrid"/>
        <w:tblW w:w="9062" w:type="dxa"/>
        <w:tblInd w:w="5" w:type="dxa"/>
        <w:tblCellMar>
          <w:top w:w="45" w:type="dxa"/>
          <w:left w:w="115" w:type="dxa"/>
          <w:right w:w="115" w:type="dxa"/>
        </w:tblCellMar>
        <w:tblLook w:val="04A0" w:firstRow="1" w:lastRow="0" w:firstColumn="1" w:lastColumn="0" w:noHBand="0" w:noVBand="1"/>
      </w:tblPr>
      <w:tblGrid>
        <w:gridCol w:w="2215"/>
        <w:gridCol w:w="1606"/>
        <w:gridCol w:w="3595"/>
        <w:gridCol w:w="1646"/>
      </w:tblGrid>
      <w:tr w:rsidR="000C4D36" w:rsidRPr="002951CE" w14:paraId="33CABEC8" w14:textId="77777777" w:rsidTr="00AA7BBF">
        <w:trPr>
          <w:trHeight w:val="499"/>
        </w:trPr>
        <w:tc>
          <w:tcPr>
            <w:tcW w:w="2215" w:type="dxa"/>
            <w:tcBorders>
              <w:top w:val="single" w:sz="4" w:space="0" w:color="000000"/>
              <w:left w:val="single" w:sz="4" w:space="0" w:color="000000"/>
              <w:bottom w:val="single" w:sz="4" w:space="0" w:color="000000"/>
              <w:right w:val="single" w:sz="4" w:space="0" w:color="000000"/>
            </w:tcBorders>
            <w:vAlign w:val="center"/>
          </w:tcPr>
          <w:p w14:paraId="798DDC6D" w14:textId="77777777" w:rsidR="000C4D36" w:rsidRPr="002951CE" w:rsidRDefault="000C4D36" w:rsidP="00AA7BBF">
            <w:pPr>
              <w:spacing w:line="259" w:lineRule="auto"/>
              <w:ind w:right="7"/>
              <w:jc w:val="center"/>
            </w:pPr>
            <w:r w:rsidRPr="002951CE">
              <w:rPr>
                <w:rFonts w:eastAsia="Calibri" w:cs="Calibri"/>
              </w:rPr>
              <w:t xml:space="preserve">Właściwość </w:t>
            </w:r>
          </w:p>
        </w:tc>
        <w:tc>
          <w:tcPr>
            <w:tcW w:w="1606" w:type="dxa"/>
            <w:tcBorders>
              <w:top w:val="single" w:sz="4" w:space="0" w:color="000000"/>
              <w:left w:val="single" w:sz="4" w:space="0" w:color="000000"/>
              <w:bottom w:val="single" w:sz="4" w:space="0" w:color="000000"/>
              <w:right w:val="single" w:sz="4" w:space="0" w:color="000000"/>
            </w:tcBorders>
          </w:tcPr>
          <w:p w14:paraId="524E471E" w14:textId="77777777" w:rsidR="000C4D36" w:rsidRPr="002951CE" w:rsidRDefault="000C4D36" w:rsidP="00AA7BBF">
            <w:pPr>
              <w:spacing w:line="259" w:lineRule="auto"/>
              <w:jc w:val="center"/>
            </w:pPr>
            <w:r w:rsidRPr="002951CE">
              <w:rPr>
                <w:rFonts w:eastAsia="Calibri" w:cs="Calibri"/>
              </w:rPr>
              <w:t xml:space="preserve">Metoda badawcza </w:t>
            </w:r>
          </w:p>
        </w:tc>
        <w:tc>
          <w:tcPr>
            <w:tcW w:w="3595" w:type="dxa"/>
            <w:tcBorders>
              <w:top w:val="single" w:sz="4" w:space="0" w:color="000000"/>
              <w:left w:val="single" w:sz="4" w:space="0" w:color="000000"/>
              <w:bottom w:val="single" w:sz="4" w:space="0" w:color="000000"/>
              <w:right w:val="single" w:sz="4" w:space="0" w:color="000000"/>
            </w:tcBorders>
          </w:tcPr>
          <w:p w14:paraId="200B3E1D" w14:textId="77777777" w:rsidR="000C4D36" w:rsidRPr="002951CE" w:rsidRDefault="000C4D36" w:rsidP="00AA7BBF">
            <w:pPr>
              <w:spacing w:line="259" w:lineRule="auto"/>
              <w:ind w:left="580" w:right="540"/>
              <w:jc w:val="center"/>
            </w:pPr>
            <w:r w:rsidRPr="002951CE">
              <w:rPr>
                <w:rFonts w:eastAsia="Calibri" w:cs="Calibri"/>
              </w:rPr>
              <w:t xml:space="preserve">Dodatkowy opis Warunków badania </w:t>
            </w:r>
          </w:p>
        </w:tc>
        <w:tc>
          <w:tcPr>
            <w:tcW w:w="1646" w:type="dxa"/>
            <w:tcBorders>
              <w:top w:val="single" w:sz="4" w:space="0" w:color="000000"/>
              <w:left w:val="single" w:sz="4" w:space="0" w:color="000000"/>
              <w:bottom w:val="single" w:sz="4" w:space="0" w:color="000000"/>
              <w:right w:val="single" w:sz="4" w:space="0" w:color="000000"/>
            </w:tcBorders>
            <w:vAlign w:val="center"/>
          </w:tcPr>
          <w:p w14:paraId="6A5AADCF" w14:textId="77777777" w:rsidR="000C4D36" w:rsidRPr="002951CE" w:rsidRDefault="000C4D36" w:rsidP="00AA7BBF">
            <w:pPr>
              <w:spacing w:line="259" w:lineRule="auto"/>
              <w:ind w:right="6"/>
              <w:jc w:val="center"/>
            </w:pPr>
            <w:r w:rsidRPr="002951CE">
              <w:rPr>
                <w:rFonts w:eastAsia="Calibri" w:cs="Calibri"/>
              </w:rPr>
              <w:t xml:space="preserve">Wymaganie </w:t>
            </w:r>
          </w:p>
        </w:tc>
      </w:tr>
      <w:tr w:rsidR="000C4D36" w:rsidRPr="002951CE" w14:paraId="43F4F395" w14:textId="77777777" w:rsidTr="00AA7BBF">
        <w:trPr>
          <w:trHeight w:val="497"/>
        </w:trPr>
        <w:tc>
          <w:tcPr>
            <w:tcW w:w="2215" w:type="dxa"/>
            <w:tcBorders>
              <w:top w:val="single" w:sz="4" w:space="0" w:color="000000"/>
              <w:left w:val="single" w:sz="4" w:space="0" w:color="000000"/>
              <w:bottom w:val="single" w:sz="4" w:space="0" w:color="000000"/>
              <w:right w:val="single" w:sz="4" w:space="0" w:color="000000"/>
            </w:tcBorders>
          </w:tcPr>
          <w:p w14:paraId="0405DDAB" w14:textId="77777777" w:rsidR="000C4D36" w:rsidRPr="002951CE" w:rsidRDefault="000C4D36" w:rsidP="00AA7BBF">
            <w:pPr>
              <w:spacing w:line="259" w:lineRule="auto"/>
              <w:ind w:left="14"/>
              <w:jc w:val="center"/>
            </w:pPr>
            <w:r w:rsidRPr="002951CE">
              <w:rPr>
                <w:rFonts w:eastAsia="Calibri" w:cs="Calibri"/>
              </w:rPr>
              <w:t xml:space="preserve">Temperatura mięknienia </w:t>
            </w:r>
            <w:proofErr w:type="spellStart"/>
            <w:r w:rsidRPr="002951CE">
              <w:rPr>
                <w:rFonts w:eastAsia="Calibri" w:cs="Calibri"/>
              </w:rPr>
              <w:t>PiK</w:t>
            </w:r>
            <w:proofErr w:type="spellEnd"/>
            <w:r w:rsidRPr="002951CE">
              <w:rPr>
                <w:rFonts w:eastAsia="Calibri" w:cs="Calibri"/>
              </w:rPr>
              <w:t xml:space="preserve"> </w:t>
            </w:r>
          </w:p>
        </w:tc>
        <w:tc>
          <w:tcPr>
            <w:tcW w:w="1606" w:type="dxa"/>
            <w:tcBorders>
              <w:top w:val="single" w:sz="4" w:space="0" w:color="000000"/>
              <w:left w:val="single" w:sz="4" w:space="0" w:color="000000"/>
              <w:bottom w:val="single" w:sz="4" w:space="0" w:color="000000"/>
              <w:right w:val="single" w:sz="4" w:space="0" w:color="000000"/>
            </w:tcBorders>
            <w:vAlign w:val="center"/>
          </w:tcPr>
          <w:p w14:paraId="7015A8E2" w14:textId="77777777" w:rsidR="000C4D36" w:rsidRPr="002951CE" w:rsidRDefault="000C4D36" w:rsidP="00AA7BBF">
            <w:pPr>
              <w:spacing w:line="259" w:lineRule="auto"/>
              <w:ind w:right="2"/>
              <w:jc w:val="center"/>
            </w:pPr>
            <w:r w:rsidRPr="002951CE">
              <w:rPr>
                <w:rFonts w:eastAsia="Calibri" w:cs="Calibri"/>
              </w:rPr>
              <w:t xml:space="preserve">PN EN 1427 </w:t>
            </w:r>
          </w:p>
        </w:tc>
        <w:tc>
          <w:tcPr>
            <w:tcW w:w="3595" w:type="dxa"/>
            <w:tcBorders>
              <w:top w:val="single" w:sz="4" w:space="0" w:color="000000"/>
              <w:left w:val="single" w:sz="4" w:space="0" w:color="000000"/>
              <w:bottom w:val="single" w:sz="4" w:space="0" w:color="000000"/>
              <w:right w:val="single" w:sz="4" w:space="0" w:color="000000"/>
            </w:tcBorders>
            <w:vAlign w:val="center"/>
          </w:tcPr>
          <w:p w14:paraId="09FCD60C" w14:textId="77777777" w:rsidR="000C4D36" w:rsidRPr="002951CE" w:rsidRDefault="000C4D36" w:rsidP="00AA7BBF">
            <w:pPr>
              <w:spacing w:line="259" w:lineRule="auto"/>
              <w:ind w:right="5"/>
              <w:jc w:val="center"/>
            </w:pPr>
            <w:r w:rsidRPr="002951CE">
              <w:rPr>
                <w:rFonts w:eastAsia="Calibri" w:cs="Calibri"/>
              </w:rPr>
              <w:t xml:space="preserve">- </w:t>
            </w:r>
          </w:p>
        </w:tc>
        <w:tc>
          <w:tcPr>
            <w:tcW w:w="1646" w:type="dxa"/>
            <w:tcBorders>
              <w:top w:val="single" w:sz="4" w:space="0" w:color="000000"/>
              <w:left w:val="single" w:sz="4" w:space="0" w:color="000000"/>
              <w:bottom w:val="single" w:sz="4" w:space="0" w:color="000000"/>
              <w:right w:val="single" w:sz="4" w:space="0" w:color="000000"/>
            </w:tcBorders>
            <w:vAlign w:val="center"/>
          </w:tcPr>
          <w:p w14:paraId="43AC4C39" w14:textId="77777777" w:rsidR="000C4D36" w:rsidRPr="002951CE" w:rsidRDefault="000C4D36" w:rsidP="00AA7BBF">
            <w:pPr>
              <w:spacing w:line="259" w:lineRule="auto"/>
              <w:ind w:right="7"/>
              <w:jc w:val="center"/>
            </w:pPr>
            <w:r w:rsidRPr="002951CE">
              <w:rPr>
                <w:rFonts w:eastAsia="Calibri" w:cs="Calibri"/>
              </w:rPr>
              <w:t xml:space="preserve">≥ 90 </w:t>
            </w:r>
            <w:r w:rsidRPr="002951CE">
              <w:rPr>
                <w:rFonts w:eastAsia="Calibri" w:cs="Calibri"/>
                <w:vertAlign w:val="superscript"/>
              </w:rPr>
              <w:t>0</w:t>
            </w:r>
            <w:r w:rsidRPr="002951CE">
              <w:rPr>
                <w:rFonts w:eastAsia="Calibri" w:cs="Calibri"/>
              </w:rPr>
              <w:t xml:space="preserve">C </w:t>
            </w:r>
          </w:p>
        </w:tc>
      </w:tr>
      <w:tr w:rsidR="000C4D36" w:rsidRPr="002951CE" w14:paraId="31A10FCD" w14:textId="77777777" w:rsidTr="00AA7BBF">
        <w:trPr>
          <w:trHeight w:val="499"/>
        </w:trPr>
        <w:tc>
          <w:tcPr>
            <w:tcW w:w="2215" w:type="dxa"/>
            <w:tcBorders>
              <w:top w:val="single" w:sz="4" w:space="0" w:color="000000"/>
              <w:left w:val="single" w:sz="4" w:space="0" w:color="000000"/>
              <w:bottom w:val="single" w:sz="4" w:space="0" w:color="000000"/>
              <w:right w:val="single" w:sz="4" w:space="0" w:color="000000"/>
            </w:tcBorders>
            <w:vAlign w:val="center"/>
          </w:tcPr>
          <w:p w14:paraId="273182E8" w14:textId="77777777" w:rsidR="000C4D36" w:rsidRPr="002951CE" w:rsidRDefault="000C4D36" w:rsidP="00AA7BBF">
            <w:pPr>
              <w:spacing w:line="259" w:lineRule="auto"/>
              <w:ind w:right="7"/>
              <w:jc w:val="center"/>
            </w:pPr>
            <w:r w:rsidRPr="002951CE">
              <w:rPr>
                <w:rFonts w:eastAsia="Calibri" w:cs="Calibri"/>
              </w:rPr>
              <w:t xml:space="preserve">Penetracja stożkiem </w:t>
            </w:r>
          </w:p>
        </w:tc>
        <w:tc>
          <w:tcPr>
            <w:tcW w:w="1606" w:type="dxa"/>
            <w:tcBorders>
              <w:top w:val="single" w:sz="4" w:space="0" w:color="000000"/>
              <w:left w:val="single" w:sz="4" w:space="0" w:color="000000"/>
              <w:bottom w:val="single" w:sz="4" w:space="0" w:color="000000"/>
              <w:right w:val="single" w:sz="4" w:space="0" w:color="000000"/>
            </w:tcBorders>
            <w:vAlign w:val="center"/>
          </w:tcPr>
          <w:p w14:paraId="3177C7B6" w14:textId="77777777" w:rsidR="000C4D36" w:rsidRPr="002951CE" w:rsidRDefault="000C4D36" w:rsidP="00AA7BBF">
            <w:pPr>
              <w:spacing w:line="259" w:lineRule="auto"/>
              <w:ind w:right="5"/>
              <w:jc w:val="center"/>
            </w:pPr>
            <w:r w:rsidRPr="002951CE">
              <w:rPr>
                <w:rFonts w:eastAsia="Calibri" w:cs="Calibri"/>
              </w:rPr>
              <w:t xml:space="preserve">PN EN 13880-2 </w:t>
            </w:r>
          </w:p>
        </w:tc>
        <w:tc>
          <w:tcPr>
            <w:tcW w:w="3595" w:type="dxa"/>
            <w:tcBorders>
              <w:top w:val="single" w:sz="4" w:space="0" w:color="000000"/>
              <w:left w:val="single" w:sz="4" w:space="0" w:color="000000"/>
              <w:bottom w:val="single" w:sz="4" w:space="0" w:color="000000"/>
              <w:right w:val="single" w:sz="4" w:space="0" w:color="000000"/>
            </w:tcBorders>
            <w:vAlign w:val="center"/>
          </w:tcPr>
          <w:p w14:paraId="5B356B41" w14:textId="77777777" w:rsidR="000C4D36" w:rsidRPr="002951CE" w:rsidRDefault="000C4D36" w:rsidP="00AA7BBF">
            <w:pPr>
              <w:spacing w:line="259" w:lineRule="auto"/>
              <w:ind w:right="4"/>
              <w:jc w:val="center"/>
            </w:pPr>
            <w:r w:rsidRPr="002951CE">
              <w:rPr>
                <w:rFonts w:eastAsia="Calibri" w:cs="Calibri"/>
              </w:rPr>
              <w:t xml:space="preserve">- </w:t>
            </w:r>
          </w:p>
        </w:tc>
        <w:tc>
          <w:tcPr>
            <w:tcW w:w="1646" w:type="dxa"/>
            <w:tcBorders>
              <w:top w:val="single" w:sz="4" w:space="0" w:color="000000"/>
              <w:left w:val="single" w:sz="4" w:space="0" w:color="000000"/>
              <w:bottom w:val="single" w:sz="4" w:space="0" w:color="000000"/>
              <w:right w:val="single" w:sz="4" w:space="0" w:color="000000"/>
            </w:tcBorders>
          </w:tcPr>
          <w:p w14:paraId="2B608A29" w14:textId="77777777" w:rsidR="000C4D36" w:rsidRPr="002951CE" w:rsidRDefault="000C4D36" w:rsidP="00AA7BBF">
            <w:pPr>
              <w:spacing w:line="259" w:lineRule="auto"/>
              <w:ind w:left="163" w:right="123"/>
              <w:jc w:val="center"/>
            </w:pPr>
            <w:r w:rsidRPr="002951CE">
              <w:rPr>
                <w:rFonts w:eastAsia="Calibri" w:cs="Calibri"/>
              </w:rPr>
              <w:t xml:space="preserve">20 do 50 1/10 mm </w:t>
            </w:r>
          </w:p>
        </w:tc>
      </w:tr>
      <w:tr w:rsidR="000C4D36" w:rsidRPr="002951CE" w14:paraId="35124DB3" w14:textId="77777777" w:rsidTr="00AA7BBF">
        <w:trPr>
          <w:trHeight w:val="499"/>
        </w:trPr>
        <w:tc>
          <w:tcPr>
            <w:tcW w:w="2215" w:type="dxa"/>
            <w:tcBorders>
              <w:top w:val="single" w:sz="4" w:space="0" w:color="000000"/>
              <w:left w:val="single" w:sz="4" w:space="0" w:color="000000"/>
              <w:bottom w:val="single" w:sz="4" w:space="0" w:color="000000"/>
              <w:right w:val="single" w:sz="4" w:space="0" w:color="000000"/>
            </w:tcBorders>
          </w:tcPr>
          <w:p w14:paraId="0AE7FB33" w14:textId="77777777" w:rsidR="000C4D36" w:rsidRPr="002951CE" w:rsidRDefault="000C4D36" w:rsidP="00AA7BBF">
            <w:pPr>
              <w:spacing w:line="259" w:lineRule="auto"/>
              <w:jc w:val="center"/>
            </w:pPr>
            <w:r w:rsidRPr="002951CE">
              <w:rPr>
                <w:rFonts w:eastAsia="Calibri" w:cs="Calibri"/>
              </w:rPr>
              <w:t xml:space="preserve">Odprężenie sprężyste (odbojność) </w:t>
            </w:r>
          </w:p>
        </w:tc>
        <w:tc>
          <w:tcPr>
            <w:tcW w:w="1606" w:type="dxa"/>
            <w:tcBorders>
              <w:top w:val="single" w:sz="4" w:space="0" w:color="000000"/>
              <w:left w:val="single" w:sz="4" w:space="0" w:color="000000"/>
              <w:bottom w:val="single" w:sz="4" w:space="0" w:color="000000"/>
              <w:right w:val="single" w:sz="4" w:space="0" w:color="000000"/>
            </w:tcBorders>
            <w:vAlign w:val="center"/>
          </w:tcPr>
          <w:p w14:paraId="009C9133" w14:textId="77777777" w:rsidR="000C4D36" w:rsidRPr="002951CE" w:rsidRDefault="000C4D36" w:rsidP="00AA7BBF">
            <w:pPr>
              <w:spacing w:line="259" w:lineRule="auto"/>
              <w:ind w:right="5"/>
              <w:jc w:val="center"/>
            </w:pPr>
            <w:r w:rsidRPr="002951CE">
              <w:rPr>
                <w:rFonts w:eastAsia="Calibri" w:cs="Calibri"/>
              </w:rPr>
              <w:t xml:space="preserve">PN EN 13880-3 </w:t>
            </w:r>
          </w:p>
        </w:tc>
        <w:tc>
          <w:tcPr>
            <w:tcW w:w="3595" w:type="dxa"/>
            <w:tcBorders>
              <w:top w:val="single" w:sz="4" w:space="0" w:color="000000"/>
              <w:left w:val="single" w:sz="4" w:space="0" w:color="000000"/>
              <w:bottom w:val="single" w:sz="4" w:space="0" w:color="000000"/>
              <w:right w:val="single" w:sz="4" w:space="0" w:color="000000"/>
            </w:tcBorders>
            <w:vAlign w:val="center"/>
          </w:tcPr>
          <w:p w14:paraId="117AF173" w14:textId="77777777" w:rsidR="000C4D36" w:rsidRPr="002951CE" w:rsidRDefault="000C4D36" w:rsidP="00AA7BBF">
            <w:pPr>
              <w:spacing w:line="259" w:lineRule="auto"/>
              <w:ind w:right="4"/>
              <w:jc w:val="center"/>
            </w:pPr>
            <w:r w:rsidRPr="002951CE">
              <w:rPr>
                <w:rFonts w:eastAsia="Calibri" w:cs="Calibri"/>
              </w:rPr>
              <w:t xml:space="preserve">- </w:t>
            </w:r>
          </w:p>
        </w:tc>
        <w:tc>
          <w:tcPr>
            <w:tcW w:w="1646" w:type="dxa"/>
            <w:tcBorders>
              <w:top w:val="single" w:sz="4" w:space="0" w:color="000000"/>
              <w:left w:val="single" w:sz="4" w:space="0" w:color="000000"/>
              <w:bottom w:val="single" w:sz="4" w:space="0" w:color="000000"/>
              <w:right w:val="single" w:sz="4" w:space="0" w:color="000000"/>
            </w:tcBorders>
            <w:vAlign w:val="center"/>
          </w:tcPr>
          <w:p w14:paraId="348D8ACB" w14:textId="77777777" w:rsidR="000C4D36" w:rsidRPr="002951CE" w:rsidRDefault="000C4D36" w:rsidP="00AA7BBF">
            <w:pPr>
              <w:spacing w:line="259" w:lineRule="auto"/>
              <w:ind w:right="9"/>
              <w:jc w:val="center"/>
            </w:pPr>
            <w:r w:rsidRPr="002951CE">
              <w:rPr>
                <w:rFonts w:eastAsia="Calibri" w:cs="Calibri"/>
              </w:rPr>
              <w:t xml:space="preserve">10 do 30 % </w:t>
            </w:r>
          </w:p>
        </w:tc>
      </w:tr>
      <w:tr w:rsidR="000C4D36" w:rsidRPr="002951CE" w14:paraId="30A22F3D" w14:textId="77777777" w:rsidTr="00AA7BBF">
        <w:trPr>
          <w:trHeight w:val="742"/>
        </w:trPr>
        <w:tc>
          <w:tcPr>
            <w:tcW w:w="2215" w:type="dxa"/>
            <w:tcBorders>
              <w:top w:val="single" w:sz="4" w:space="0" w:color="000000"/>
              <w:left w:val="single" w:sz="4" w:space="0" w:color="000000"/>
              <w:bottom w:val="single" w:sz="4" w:space="0" w:color="000000"/>
              <w:right w:val="single" w:sz="4" w:space="0" w:color="000000"/>
            </w:tcBorders>
            <w:vAlign w:val="center"/>
          </w:tcPr>
          <w:p w14:paraId="1A3B93D9" w14:textId="77777777" w:rsidR="000C4D36" w:rsidRPr="002951CE" w:rsidRDefault="000C4D36" w:rsidP="00AA7BBF">
            <w:pPr>
              <w:spacing w:line="259" w:lineRule="auto"/>
              <w:ind w:right="5"/>
              <w:jc w:val="center"/>
            </w:pPr>
            <w:r w:rsidRPr="002951CE">
              <w:rPr>
                <w:rFonts w:eastAsia="Calibri" w:cs="Calibri"/>
              </w:rPr>
              <w:t xml:space="preserve">Zginanie na zimno </w:t>
            </w:r>
          </w:p>
        </w:tc>
        <w:tc>
          <w:tcPr>
            <w:tcW w:w="1606" w:type="dxa"/>
            <w:tcBorders>
              <w:top w:val="single" w:sz="4" w:space="0" w:color="000000"/>
              <w:left w:val="single" w:sz="4" w:space="0" w:color="000000"/>
              <w:bottom w:val="single" w:sz="4" w:space="0" w:color="000000"/>
              <w:right w:val="single" w:sz="4" w:space="0" w:color="000000"/>
            </w:tcBorders>
            <w:vAlign w:val="center"/>
          </w:tcPr>
          <w:p w14:paraId="7AA3B66B" w14:textId="77777777" w:rsidR="000C4D36" w:rsidRPr="002951CE" w:rsidRDefault="000C4D36" w:rsidP="00AA7BBF">
            <w:pPr>
              <w:spacing w:line="259" w:lineRule="auto"/>
              <w:ind w:right="5"/>
              <w:jc w:val="center"/>
            </w:pPr>
            <w:r w:rsidRPr="002951CE">
              <w:rPr>
                <w:rFonts w:eastAsia="Calibri" w:cs="Calibri"/>
              </w:rPr>
              <w:t xml:space="preserve">DIN 52123 </w:t>
            </w:r>
          </w:p>
        </w:tc>
        <w:tc>
          <w:tcPr>
            <w:tcW w:w="3595" w:type="dxa"/>
            <w:tcBorders>
              <w:top w:val="single" w:sz="4" w:space="0" w:color="000000"/>
              <w:left w:val="single" w:sz="4" w:space="0" w:color="000000"/>
              <w:bottom w:val="single" w:sz="4" w:space="0" w:color="000000"/>
              <w:right w:val="single" w:sz="4" w:space="0" w:color="000000"/>
            </w:tcBorders>
          </w:tcPr>
          <w:p w14:paraId="759A3379" w14:textId="77777777" w:rsidR="000C4D36" w:rsidRPr="002951CE" w:rsidRDefault="000C4D36" w:rsidP="00AA7BBF">
            <w:pPr>
              <w:spacing w:line="259" w:lineRule="auto"/>
              <w:ind w:right="4"/>
              <w:jc w:val="center"/>
            </w:pPr>
            <w:r w:rsidRPr="002951CE">
              <w:rPr>
                <w:rFonts w:eastAsia="Calibri" w:cs="Calibri"/>
              </w:rPr>
              <w:t xml:space="preserve">test odcinka taśmy o długości 20 cm w </w:t>
            </w:r>
          </w:p>
          <w:p w14:paraId="37B59049" w14:textId="77777777" w:rsidR="000C4D36" w:rsidRPr="002951CE" w:rsidRDefault="000C4D36" w:rsidP="00AA7BBF">
            <w:pPr>
              <w:spacing w:line="259" w:lineRule="auto"/>
              <w:jc w:val="center"/>
            </w:pPr>
            <w:r w:rsidRPr="002951CE">
              <w:rPr>
                <w:rFonts w:eastAsia="Calibri" w:cs="Calibri"/>
              </w:rPr>
              <w:t xml:space="preserve">temperaturze 0 st. C   badanie po 24 godzinnym kondycjonowaniu </w:t>
            </w:r>
          </w:p>
        </w:tc>
        <w:tc>
          <w:tcPr>
            <w:tcW w:w="1646" w:type="dxa"/>
            <w:tcBorders>
              <w:top w:val="single" w:sz="4" w:space="0" w:color="000000"/>
              <w:left w:val="single" w:sz="4" w:space="0" w:color="000000"/>
              <w:bottom w:val="single" w:sz="4" w:space="0" w:color="000000"/>
              <w:right w:val="single" w:sz="4" w:space="0" w:color="000000"/>
            </w:tcBorders>
            <w:vAlign w:val="center"/>
          </w:tcPr>
          <w:p w14:paraId="4B6D0694" w14:textId="77777777" w:rsidR="000C4D36" w:rsidRPr="002951CE" w:rsidRDefault="000C4D36" w:rsidP="00AA7BBF">
            <w:pPr>
              <w:spacing w:line="259" w:lineRule="auto"/>
              <w:ind w:right="8"/>
              <w:jc w:val="center"/>
            </w:pPr>
            <w:r w:rsidRPr="002951CE">
              <w:rPr>
                <w:rFonts w:eastAsia="Calibri" w:cs="Calibri"/>
              </w:rPr>
              <w:t xml:space="preserve">Bez pęknięcia </w:t>
            </w:r>
          </w:p>
        </w:tc>
      </w:tr>
    </w:tbl>
    <w:p w14:paraId="58FAF7F9" w14:textId="77777777" w:rsidR="000C4D36" w:rsidRPr="002951CE" w:rsidRDefault="000C4D36" w:rsidP="000C4D36">
      <w:pPr>
        <w:spacing w:after="17" w:line="259" w:lineRule="auto"/>
        <w:jc w:val="left"/>
        <w:rPr>
          <w:sz w:val="22"/>
          <w:szCs w:val="22"/>
        </w:rPr>
      </w:pPr>
      <w:r w:rsidRPr="002951CE">
        <w:rPr>
          <w:sz w:val="22"/>
          <w:szCs w:val="22"/>
        </w:rPr>
        <w:t xml:space="preserve"> </w:t>
      </w:r>
    </w:p>
    <w:p w14:paraId="2F07E9DE" w14:textId="77777777" w:rsidR="000C4D36" w:rsidRPr="002951CE" w:rsidRDefault="000C4D36" w:rsidP="000C4D36">
      <w:pPr>
        <w:spacing w:after="4" w:line="249" w:lineRule="auto"/>
        <w:ind w:left="-5" w:right="400"/>
        <w:rPr>
          <w:sz w:val="22"/>
          <w:szCs w:val="22"/>
        </w:rPr>
      </w:pPr>
      <w:r w:rsidRPr="002951CE">
        <w:rPr>
          <w:rFonts w:eastAsia="Verdana" w:cs="Verdana"/>
          <w:sz w:val="22"/>
          <w:szCs w:val="22"/>
        </w:rPr>
        <w:t xml:space="preserve">Wymagania wobec past asfaltowych na zimno na bazie emulsji </w:t>
      </w:r>
    </w:p>
    <w:tbl>
      <w:tblPr>
        <w:tblStyle w:val="TableGrid"/>
        <w:tblW w:w="7370" w:type="dxa"/>
        <w:tblInd w:w="1135" w:type="dxa"/>
        <w:tblCellMar>
          <w:top w:w="45" w:type="dxa"/>
          <w:right w:w="80" w:type="dxa"/>
        </w:tblCellMar>
        <w:tblLook w:val="04A0" w:firstRow="1" w:lastRow="0" w:firstColumn="1" w:lastColumn="0" w:noHBand="0" w:noVBand="1"/>
      </w:tblPr>
      <w:tblGrid>
        <w:gridCol w:w="3683"/>
        <w:gridCol w:w="1985"/>
        <w:gridCol w:w="362"/>
        <w:gridCol w:w="1340"/>
      </w:tblGrid>
      <w:tr w:rsidR="000C4D36" w:rsidRPr="002951CE" w14:paraId="36DB6754" w14:textId="77777777" w:rsidTr="00AA7BBF">
        <w:trPr>
          <w:trHeight w:val="497"/>
        </w:trPr>
        <w:tc>
          <w:tcPr>
            <w:tcW w:w="3684" w:type="dxa"/>
            <w:tcBorders>
              <w:top w:val="single" w:sz="4" w:space="0" w:color="000000"/>
              <w:left w:val="single" w:sz="4" w:space="0" w:color="000000"/>
              <w:bottom w:val="single" w:sz="4" w:space="0" w:color="000000"/>
              <w:right w:val="single" w:sz="4" w:space="0" w:color="000000"/>
            </w:tcBorders>
            <w:vAlign w:val="center"/>
          </w:tcPr>
          <w:p w14:paraId="5DA3BE64" w14:textId="77777777" w:rsidR="000C4D36" w:rsidRPr="002951CE" w:rsidRDefault="000C4D36" w:rsidP="00AA7BBF">
            <w:pPr>
              <w:spacing w:line="259" w:lineRule="auto"/>
              <w:ind w:right="7"/>
              <w:jc w:val="center"/>
            </w:pPr>
            <w:r w:rsidRPr="002951CE">
              <w:rPr>
                <w:rFonts w:eastAsia="Calibri" w:cs="Calibri"/>
              </w:rPr>
              <w:lastRenderedPageBreak/>
              <w:t xml:space="preserve">Właściwość </w:t>
            </w:r>
          </w:p>
        </w:tc>
        <w:tc>
          <w:tcPr>
            <w:tcW w:w="1985" w:type="dxa"/>
            <w:tcBorders>
              <w:top w:val="single" w:sz="4" w:space="0" w:color="000000"/>
              <w:left w:val="single" w:sz="4" w:space="0" w:color="000000"/>
              <w:bottom w:val="single" w:sz="4" w:space="0" w:color="000000"/>
              <w:right w:val="single" w:sz="4" w:space="0" w:color="000000"/>
            </w:tcBorders>
          </w:tcPr>
          <w:p w14:paraId="6DCBECE0" w14:textId="77777777" w:rsidR="000C4D36" w:rsidRPr="002951CE" w:rsidRDefault="000C4D36" w:rsidP="00AA7BBF">
            <w:pPr>
              <w:spacing w:line="259" w:lineRule="auto"/>
              <w:ind w:left="153" w:right="110"/>
              <w:jc w:val="center"/>
            </w:pPr>
            <w:r w:rsidRPr="002951CE">
              <w:rPr>
                <w:rFonts w:eastAsia="Calibri" w:cs="Calibri"/>
              </w:rPr>
              <w:t xml:space="preserve">Metoda badawcza </w:t>
            </w:r>
          </w:p>
        </w:tc>
        <w:tc>
          <w:tcPr>
            <w:tcW w:w="1702" w:type="dxa"/>
            <w:gridSpan w:val="2"/>
            <w:tcBorders>
              <w:top w:val="single" w:sz="4" w:space="0" w:color="000000"/>
              <w:left w:val="single" w:sz="4" w:space="0" w:color="000000"/>
              <w:bottom w:val="single" w:sz="4" w:space="0" w:color="000000"/>
              <w:right w:val="single" w:sz="4" w:space="0" w:color="000000"/>
            </w:tcBorders>
            <w:vAlign w:val="center"/>
          </w:tcPr>
          <w:p w14:paraId="434B3274" w14:textId="77777777" w:rsidR="000C4D36" w:rsidRPr="002951CE" w:rsidRDefault="000C4D36" w:rsidP="00AA7BBF">
            <w:pPr>
              <w:spacing w:line="259" w:lineRule="auto"/>
              <w:ind w:right="4"/>
              <w:jc w:val="center"/>
            </w:pPr>
            <w:r w:rsidRPr="002951CE">
              <w:rPr>
                <w:rFonts w:eastAsia="Calibri" w:cs="Calibri"/>
              </w:rPr>
              <w:t xml:space="preserve">Wymaganie </w:t>
            </w:r>
          </w:p>
        </w:tc>
      </w:tr>
      <w:tr w:rsidR="000C4D36" w:rsidRPr="002951CE" w14:paraId="6BA9B241" w14:textId="77777777" w:rsidTr="00AA7BBF">
        <w:trPr>
          <w:trHeight w:val="295"/>
        </w:trPr>
        <w:tc>
          <w:tcPr>
            <w:tcW w:w="3684" w:type="dxa"/>
            <w:tcBorders>
              <w:top w:val="single" w:sz="4" w:space="0" w:color="000000"/>
              <w:left w:val="single" w:sz="4" w:space="0" w:color="000000"/>
              <w:bottom w:val="single" w:sz="4" w:space="0" w:color="000000"/>
              <w:right w:val="single" w:sz="4" w:space="0" w:color="000000"/>
            </w:tcBorders>
          </w:tcPr>
          <w:p w14:paraId="1A17DD88" w14:textId="77777777" w:rsidR="000C4D36" w:rsidRPr="002951CE" w:rsidRDefault="000C4D36" w:rsidP="00AA7BBF">
            <w:pPr>
              <w:spacing w:line="259" w:lineRule="auto"/>
              <w:ind w:right="3"/>
              <w:jc w:val="center"/>
            </w:pPr>
            <w:r w:rsidRPr="002951CE">
              <w:rPr>
                <w:rFonts w:eastAsia="Calibri" w:cs="Calibri"/>
              </w:rPr>
              <w:t xml:space="preserve">Ocena organoleptyczna </w:t>
            </w:r>
          </w:p>
        </w:tc>
        <w:tc>
          <w:tcPr>
            <w:tcW w:w="1985" w:type="dxa"/>
            <w:tcBorders>
              <w:top w:val="single" w:sz="4" w:space="0" w:color="000000"/>
              <w:left w:val="single" w:sz="4" w:space="0" w:color="000000"/>
              <w:bottom w:val="single" w:sz="4" w:space="0" w:color="000000"/>
              <w:right w:val="single" w:sz="4" w:space="0" w:color="000000"/>
            </w:tcBorders>
          </w:tcPr>
          <w:p w14:paraId="209A5FFB" w14:textId="77777777" w:rsidR="000C4D36" w:rsidRPr="002951CE" w:rsidRDefault="000C4D36" w:rsidP="00AA7BBF">
            <w:pPr>
              <w:spacing w:line="259" w:lineRule="auto"/>
              <w:ind w:right="2"/>
              <w:jc w:val="center"/>
            </w:pPr>
            <w:r w:rsidRPr="002951CE">
              <w:rPr>
                <w:rFonts w:eastAsia="Calibri" w:cs="Calibri"/>
              </w:rPr>
              <w:t xml:space="preserve">PN EN 1425 </w:t>
            </w:r>
          </w:p>
        </w:tc>
        <w:tc>
          <w:tcPr>
            <w:tcW w:w="1702" w:type="dxa"/>
            <w:gridSpan w:val="2"/>
            <w:tcBorders>
              <w:top w:val="single" w:sz="4" w:space="0" w:color="000000"/>
              <w:left w:val="single" w:sz="4" w:space="0" w:color="000000"/>
              <w:bottom w:val="single" w:sz="4" w:space="0" w:color="000000"/>
              <w:right w:val="single" w:sz="4" w:space="0" w:color="000000"/>
            </w:tcBorders>
          </w:tcPr>
          <w:p w14:paraId="5D60F527" w14:textId="77777777" w:rsidR="000C4D36" w:rsidRPr="002951CE" w:rsidRDefault="000C4D36" w:rsidP="00AA7BBF">
            <w:pPr>
              <w:spacing w:line="259" w:lineRule="auto"/>
              <w:ind w:right="3"/>
              <w:jc w:val="center"/>
            </w:pPr>
            <w:r w:rsidRPr="002951CE">
              <w:rPr>
                <w:rFonts w:eastAsia="Calibri" w:cs="Calibri"/>
              </w:rPr>
              <w:t xml:space="preserve">pasta </w:t>
            </w:r>
          </w:p>
        </w:tc>
      </w:tr>
      <w:tr w:rsidR="000C4D36" w:rsidRPr="002951CE" w14:paraId="1BDCD7CB" w14:textId="77777777" w:rsidTr="00AA7BBF">
        <w:trPr>
          <w:trHeight w:val="293"/>
        </w:trPr>
        <w:tc>
          <w:tcPr>
            <w:tcW w:w="3684" w:type="dxa"/>
            <w:tcBorders>
              <w:top w:val="single" w:sz="4" w:space="0" w:color="000000"/>
              <w:left w:val="single" w:sz="4" w:space="0" w:color="000000"/>
              <w:bottom w:val="single" w:sz="4" w:space="0" w:color="000000"/>
              <w:right w:val="single" w:sz="4" w:space="0" w:color="000000"/>
            </w:tcBorders>
          </w:tcPr>
          <w:p w14:paraId="682866B1" w14:textId="77777777" w:rsidR="000C4D36" w:rsidRPr="002951CE" w:rsidRDefault="000C4D36" w:rsidP="00AA7BBF">
            <w:pPr>
              <w:spacing w:line="259" w:lineRule="auto"/>
              <w:ind w:right="4"/>
              <w:jc w:val="center"/>
            </w:pPr>
            <w:r w:rsidRPr="002951CE">
              <w:rPr>
                <w:rFonts w:eastAsia="Calibri" w:cs="Calibri"/>
              </w:rPr>
              <w:t xml:space="preserve">Odporność na spływanie </w:t>
            </w:r>
          </w:p>
        </w:tc>
        <w:tc>
          <w:tcPr>
            <w:tcW w:w="1985" w:type="dxa"/>
            <w:tcBorders>
              <w:top w:val="single" w:sz="4" w:space="0" w:color="000000"/>
              <w:left w:val="single" w:sz="4" w:space="0" w:color="000000"/>
              <w:bottom w:val="single" w:sz="4" w:space="0" w:color="000000"/>
              <w:right w:val="single" w:sz="4" w:space="0" w:color="000000"/>
            </w:tcBorders>
          </w:tcPr>
          <w:p w14:paraId="70F87089" w14:textId="77777777" w:rsidR="000C4D36" w:rsidRPr="002951CE" w:rsidRDefault="000C4D36" w:rsidP="00AA7BBF">
            <w:pPr>
              <w:spacing w:line="259" w:lineRule="auto"/>
              <w:ind w:right="5"/>
              <w:jc w:val="center"/>
            </w:pPr>
            <w:r w:rsidRPr="002951CE">
              <w:rPr>
                <w:rFonts w:eastAsia="Calibri" w:cs="Calibri"/>
              </w:rPr>
              <w:t xml:space="preserve">PN EN 13880-5 </w:t>
            </w:r>
          </w:p>
        </w:tc>
        <w:tc>
          <w:tcPr>
            <w:tcW w:w="1702" w:type="dxa"/>
            <w:gridSpan w:val="2"/>
            <w:tcBorders>
              <w:top w:val="single" w:sz="4" w:space="0" w:color="000000"/>
              <w:left w:val="single" w:sz="4" w:space="0" w:color="000000"/>
              <w:bottom w:val="single" w:sz="4" w:space="0" w:color="000000"/>
              <w:right w:val="single" w:sz="4" w:space="0" w:color="000000"/>
            </w:tcBorders>
          </w:tcPr>
          <w:p w14:paraId="0602289E" w14:textId="77777777" w:rsidR="000C4D36" w:rsidRPr="002951CE" w:rsidRDefault="000C4D36" w:rsidP="00AA7BBF">
            <w:pPr>
              <w:spacing w:line="259" w:lineRule="auto"/>
              <w:ind w:right="1"/>
              <w:jc w:val="center"/>
            </w:pPr>
            <w:r w:rsidRPr="002951CE">
              <w:rPr>
                <w:rFonts w:eastAsia="Calibri" w:cs="Calibri"/>
              </w:rPr>
              <w:t xml:space="preserve">Nie spływa </w:t>
            </w:r>
          </w:p>
        </w:tc>
      </w:tr>
      <w:tr w:rsidR="000C4D36" w:rsidRPr="002951CE" w14:paraId="1482EE29" w14:textId="77777777" w:rsidTr="00AA7BBF">
        <w:trPr>
          <w:trHeight w:val="293"/>
        </w:trPr>
        <w:tc>
          <w:tcPr>
            <w:tcW w:w="3684" w:type="dxa"/>
            <w:tcBorders>
              <w:top w:val="single" w:sz="4" w:space="0" w:color="000000"/>
              <w:left w:val="single" w:sz="4" w:space="0" w:color="000000"/>
              <w:bottom w:val="single" w:sz="4" w:space="0" w:color="000000"/>
              <w:right w:val="single" w:sz="4" w:space="0" w:color="000000"/>
            </w:tcBorders>
          </w:tcPr>
          <w:p w14:paraId="024F488A" w14:textId="77777777" w:rsidR="000C4D36" w:rsidRPr="002951CE" w:rsidRDefault="000C4D36" w:rsidP="00AA7BBF">
            <w:pPr>
              <w:spacing w:line="259" w:lineRule="auto"/>
              <w:ind w:left="74"/>
              <w:jc w:val="center"/>
            </w:pPr>
            <w:r w:rsidRPr="002951CE">
              <w:rPr>
                <w:rFonts w:eastAsia="Calibri" w:cs="Calibri"/>
              </w:rPr>
              <w:t xml:space="preserve">Zawartość wody </w:t>
            </w:r>
          </w:p>
        </w:tc>
        <w:tc>
          <w:tcPr>
            <w:tcW w:w="1985" w:type="dxa"/>
            <w:tcBorders>
              <w:top w:val="single" w:sz="4" w:space="0" w:color="000000"/>
              <w:left w:val="single" w:sz="4" w:space="0" w:color="000000"/>
              <w:bottom w:val="single" w:sz="4" w:space="0" w:color="000000"/>
              <w:right w:val="single" w:sz="4" w:space="0" w:color="000000"/>
            </w:tcBorders>
          </w:tcPr>
          <w:p w14:paraId="369E75AE" w14:textId="77777777" w:rsidR="000C4D36" w:rsidRPr="002951CE" w:rsidRDefault="000C4D36" w:rsidP="00AA7BBF">
            <w:pPr>
              <w:spacing w:line="259" w:lineRule="auto"/>
              <w:ind w:left="78"/>
              <w:jc w:val="center"/>
            </w:pPr>
            <w:r w:rsidRPr="002951CE">
              <w:rPr>
                <w:rFonts w:eastAsia="Calibri" w:cs="Calibri"/>
              </w:rPr>
              <w:t xml:space="preserve">PN EN 1428 </w:t>
            </w:r>
          </w:p>
        </w:tc>
        <w:tc>
          <w:tcPr>
            <w:tcW w:w="362" w:type="dxa"/>
            <w:tcBorders>
              <w:top w:val="single" w:sz="4" w:space="0" w:color="000000"/>
              <w:left w:val="single" w:sz="4" w:space="0" w:color="000000"/>
              <w:bottom w:val="single" w:sz="4" w:space="0" w:color="000000"/>
              <w:right w:val="nil"/>
            </w:tcBorders>
          </w:tcPr>
          <w:p w14:paraId="781559BE" w14:textId="77777777" w:rsidR="000C4D36" w:rsidRPr="002951CE" w:rsidRDefault="000C4D36" w:rsidP="00AA7BBF">
            <w:pPr>
              <w:spacing w:after="160" w:line="259" w:lineRule="auto"/>
              <w:jc w:val="left"/>
            </w:pPr>
          </w:p>
        </w:tc>
        <w:tc>
          <w:tcPr>
            <w:tcW w:w="1339" w:type="dxa"/>
            <w:tcBorders>
              <w:top w:val="single" w:sz="4" w:space="0" w:color="000000"/>
              <w:left w:val="nil"/>
              <w:bottom w:val="single" w:sz="4" w:space="0" w:color="000000"/>
              <w:right w:val="single" w:sz="4" w:space="0" w:color="000000"/>
            </w:tcBorders>
          </w:tcPr>
          <w:p w14:paraId="6620D471" w14:textId="77777777" w:rsidR="000C4D36" w:rsidRPr="002951CE" w:rsidRDefault="000C4D36" w:rsidP="00AA7BBF">
            <w:pPr>
              <w:spacing w:line="259" w:lineRule="auto"/>
              <w:jc w:val="left"/>
            </w:pPr>
            <w:r w:rsidRPr="002951CE">
              <w:rPr>
                <w:rFonts w:eastAsia="Calibri" w:cs="Calibri"/>
              </w:rPr>
              <w:t xml:space="preserve">≤ 50 % m/m </w:t>
            </w:r>
          </w:p>
        </w:tc>
      </w:tr>
      <w:tr w:rsidR="000C4D36" w:rsidRPr="002951CE" w14:paraId="35147628" w14:textId="77777777" w:rsidTr="00AA7BBF">
        <w:trPr>
          <w:trHeight w:val="499"/>
        </w:trPr>
        <w:tc>
          <w:tcPr>
            <w:tcW w:w="6031" w:type="dxa"/>
            <w:gridSpan w:val="3"/>
            <w:tcBorders>
              <w:top w:val="single" w:sz="4" w:space="0" w:color="000000"/>
              <w:left w:val="single" w:sz="4" w:space="0" w:color="000000"/>
              <w:bottom w:val="single" w:sz="4" w:space="0" w:color="000000"/>
              <w:right w:val="nil"/>
            </w:tcBorders>
          </w:tcPr>
          <w:p w14:paraId="7DF75F13" w14:textId="77777777" w:rsidR="000C4D36" w:rsidRPr="002951CE" w:rsidRDefault="000C4D36" w:rsidP="00AA7BBF">
            <w:pPr>
              <w:spacing w:line="259" w:lineRule="auto"/>
              <w:ind w:left="1343"/>
              <w:jc w:val="center"/>
            </w:pPr>
            <w:r w:rsidRPr="002951CE">
              <w:rPr>
                <w:rFonts w:eastAsia="Calibri" w:cs="Calibri"/>
              </w:rPr>
              <w:t xml:space="preserve">Właściwości odzyskanego i ustabilizowanego lepiszcza: PN EN 13074-1 lub  PN EN 13074-2 </w:t>
            </w:r>
          </w:p>
        </w:tc>
        <w:tc>
          <w:tcPr>
            <w:tcW w:w="1339" w:type="dxa"/>
            <w:tcBorders>
              <w:top w:val="single" w:sz="4" w:space="0" w:color="000000"/>
              <w:left w:val="nil"/>
              <w:bottom w:val="single" w:sz="4" w:space="0" w:color="000000"/>
              <w:right w:val="single" w:sz="4" w:space="0" w:color="000000"/>
            </w:tcBorders>
          </w:tcPr>
          <w:p w14:paraId="16076759" w14:textId="77777777" w:rsidR="000C4D36" w:rsidRPr="002951CE" w:rsidRDefault="000C4D36" w:rsidP="00AA7BBF">
            <w:pPr>
              <w:spacing w:after="160" w:line="259" w:lineRule="auto"/>
              <w:jc w:val="left"/>
            </w:pPr>
          </w:p>
        </w:tc>
      </w:tr>
      <w:tr w:rsidR="000C4D36" w:rsidRPr="002951CE" w14:paraId="003D3ADA" w14:textId="77777777" w:rsidTr="00AA7BBF">
        <w:trPr>
          <w:trHeight w:val="293"/>
        </w:trPr>
        <w:tc>
          <w:tcPr>
            <w:tcW w:w="3684" w:type="dxa"/>
            <w:tcBorders>
              <w:top w:val="single" w:sz="4" w:space="0" w:color="000000"/>
              <w:left w:val="single" w:sz="4" w:space="0" w:color="000000"/>
              <w:bottom w:val="single" w:sz="4" w:space="0" w:color="000000"/>
              <w:right w:val="single" w:sz="4" w:space="0" w:color="000000"/>
            </w:tcBorders>
          </w:tcPr>
          <w:p w14:paraId="6D05B88A" w14:textId="77777777" w:rsidR="000C4D36" w:rsidRPr="002951CE" w:rsidRDefault="000C4D36" w:rsidP="00AA7BBF">
            <w:pPr>
              <w:spacing w:line="259" w:lineRule="auto"/>
              <w:ind w:left="73"/>
              <w:jc w:val="center"/>
            </w:pPr>
            <w:r w:rsidRPr="002951CE">
              <w:rPr>
                <w:rFonts w:eastAsia="Calibri" w:cs="Calibri"/>
              </w:rPr>
              <w:t xml:space="preserve">Temperatura mięknienia </w:t>
            </w:r>
            <w:proofErr w:type="spellStart"/>
            <w:r w:rsidRPr="002951CE">
              <w:rPr>
                <w:rFonts w:eastAsia="Calibri" w:cs="Calibri"/>
              </w:rPr>
              <w:t>PiK</w:t>
            </w:r>
            <w:proofErr w:type="spellEnd"/>
            <w:r w:rsidRPr="002951CE">
              <w:rPr>
                <w:rFonts w:eastAsia="Calibri" w:cs="Calibri"/>
              </w:rPr>
              <w:t xml:space="preserve"> </w:t>
            </w:r>
          </w:p>
        </w:tc>
        <w:tc>
          <w:tcPr>
            <w:tcW w:w="1985" w:type="dxa"/>
            <w:tcBorders>
              <w:top w:val="single" w:sz="4" w:space="0" w:color="000000"/>
              <w:left w:val="single" w:sz="4" w:space="0" w:color="000000"/>
              <w:bottom w:val="single" w:sz="4" w:space="0" w:color="000000"/>
              <w:right w:val="single" w:sz="4" w:space="0" w:color="000000"/>
            </w:tcBorders>
          </w:tcPr>
          <w:p w14:paraId="0F858870" w14:textId="77777777" w:rsidR="000C4D36" w:rsidRPr="002951CE" w:rsidRDefault="000C4D36" w:rsidP="00AA7BBF">
            <w:pPr>
              <w:spacing w:line="259" w:lineRule="auto"/>
              <w:ind w:left="78"/>
              <w:jc w:val="center"/>
            </w:pPr>
            <w:r w:rsidRPr="002951CE">
              <w:rPr>
                <w:rFonts w:eastAsia="Calibri" w:cs="Calibri"/>
              </w:rPr>
              <w:t xml:space="preserve">PN EN 1427 </w:t>
            </w:r>
          </w:p>
        </w:tc>
        <w:tc>
          <w:tcPr>
            <w:tcW w:w="362" w:type="dxa"/>
            <w:tcBorders>
              <w:top w:val="single" w:sz="4" w:space="0" w:color="000000"/>
              <w:left w:val="single" w:sz="4" w:space="0" w:color="000000"/>
              <w:bottom w:val="single" w:sz="4" w:space="0" w:color="000000"/>
              <w:right w:val="nil"/>
            </w:tcBorders>
          </w:tcPr>
          <w:p w14:paraId="10CFDF5F" w14:textId="77777777" w:rsidR="000C4D36" w:rsidRPr="002951CE" w:rsidRDefault="000C4D36" w:rsidP="00AA7BBF">
            <w:pPr>
              <w:spacing w:after="160" w:line="259" w:lineRule="auto"/>
              <w:jc w:val="left"/>
            </w:pPr>
          </w:p>
        </w:tc>
        <w:tc>
          <w:tcPr>
            <w:tcW w:w="1339" w:type="dxa"/>
            <w:tcBorders>
              <w:top w:val="single" w:sz="4" w:space="0" w:color="000000"/>
              <w:left w:val="nil"/>
              <w:bottom w:val="single" w:sz="4" w:space="0" w:color="000000"/>
              <w:right w:val="single" w:sz="4" w:space="0" w:color="000000"/>
            </w:tcBorders>
          </w:tcPr>
          <w:p w14:paraId="11B8F936" w14:textId="77777777" w:rsidR="000C4D36" w:rsidRPr="002951CE" w:rsidRDefault="000C4D36" w:rsidP="00AA7BBF">
            <w:pPr>
              <w:spacing w:line="259" w:lineRule="auto"/>
              <w:ind w:left="118"/>
              <w:jc w:val="left"/>
            </w:pPr>
            <w:r w:rsidRPr="002951CE">
              <w:rPr>
                <w:rFonts w:eastAsia="Calibri" w:cs="Calibri"/>
              </w:rPr>
              <w:t xml:space="preserve">≥ 70 st. C </w:t>
            </w:r>
          </w:p>
        </w:tc>
      </w:tr>
    </w:tbl>
    <w:p w14:paraId="48077371" w14:textId="77777777" w:rsidR="000C4D36" w:rsidRPr="002951CE" w:rsidRDefault="000C4D36" w:rsidP="000C4D36">
      <w:pPr>
        <w:spacing w:after="18" w:line="259" w:lineRule="auto"/>
        <w:jc w:val="left"/>
        <w:rPr>
          <w:sz w:val="22"/>
          <w:szCs w:val="22"/>
        </w:rPr>
      </w:pPr>
      <w:r w:rsidRPr="002951CE">
        <w:rPr>
          <w:sz w:val="22"/>
          <w:szCs w:val="22"/>
        </w:rPr>
        <w:t xml:space="preserve"> </w:t>
      </w:r>
    </w:p>
    <w:p w14:paraId="60E4A35F" w14:textId="77777777" w:rsidR="000C4D36" w:rsidRPr="002951CE" w:rsidRDefault="000C4D36" w:rsidP="000C4D36">
      <w:pPr>
        <w:spacing w:after="4" w:line="249" w:lineRule="auto"/>
        <w:ind w:left="-5" w:right="400"/>
        <w:rPr>
          <w:sz w:val="22"/>
          <w:szCs w:val="22"/>
        </w:rPr>
      </w:pPr>
      <w:r w:rsidRPr="002951CE">
        <w:rPr>
          <w:sz w:val="22"/>
          <w:szCs w:val="22"/>
        </w:rPr>
        <w:t xml:space="preserve"> </w:t>
      </w:r>
      <w:r w:rsidRPr="002951CE">
        <w:rPr>
          <w:rFonts w:eastAsia="Verdana" w:cs="Verdana"/>
          <w:sz w:val="22"/>
          <w:szCs w:val="22"/>
        </w:rPr>
        <w:t>Wymagania wobec zalew drogowych na gorąco</w:t>
      </w:r>
      <w:r w:rsidRPr="002951CE">
        <w:rPr>
          <w:sz w:val="22"/>
          <w:szCs w:val="22"/>
        </w:rPr>
        <w:t xml:space="preserve"> </w:t>
      </w:r>
    </w:p>
    <w:tbl>
      <w:tblPr>
        <w:tblStyle w:val="TableGrid"/>
        <w:tblW w:w="7337" w:type="dxa"/>
        <w:tblInd w:w="867" w:type="dxa"/>
        <w:tblCellMar>
          <w:top w:w="45" w:type="dxa"/>
          <w:left w:w="125" w:type="dxa"/>
          <w:right w:w="82" w:type="dxa"/>
        </w:tblCellMar>
        <w:tblLook w:val="04A0" w:firstRow="1" w:lastRow="0" w:firstColumn="1" w:lastColumn="0" w:noHBand="0" w:noVBand="1"/>
      </w:tblPr>
      <w:tblGrid>
        <w:gridCol w:w="3070"/>
        <w:gridCol w:w="2141"/>
        <w:gridCol w:w="2126"/>
      </w:tblGrid>
      <w:tr w:rsidR="000C4D36" w:rsidRPr="002951CE" w14:paraId="33E966B6" w14:textId="77777777" w:rsidTr="00AA7BBF">
        <w:trPr>
          <w:trHeight w:val="295"/>
        </w:trPr>
        <w:tc>
          <w:tcPr>
            <w:tcW w:w="3070" w:type="dxa"/>
            <w:tcBorders>
              <w:top w:val="single" w:sz="4" w:space="0" w:color="000000"/>
              <w:left w:val="single" w:sz="4" w:space="0" w:color="000000"/>
              <w:bottom w:val="single" w:sz="4" w:space="0" w:color="000000"/>
              <w:right w:val="single" w:sz="4" w:space="0" w:color="000000"/>
            </w:tcBorders>
          </w:tcPr>
          <w:p w14:paraId="3E5C5C43" w14:textId="77777777" w:rsidR="000C4D36" w:rsidRPr="002951CE" w:rsidRDefault="000C4D36" w:rsidP="00AA7BBF">
            <w:pPr>
              <w:spacing w:line="259" w:lineRule="auto"/>
              <w:ind w:right="47"/>
              <w:jc w:val="center"/>
            </w:pPr>
            <w:r w:rsidRPr="002951CE">
              <w:rPr>
                <w:rFonts w:eastAsia="Calibri" w:cs="Calibri"/>
              </w:rPr>
              <w:t xml:space="preserve">Właściwości </w:t>
            </w:r>
          </w:p>
        </w:tc>
        <w:tc>
          <w:tcPr>
            <w:tcW w:w="2141" w:type="dxa"/>
            <w:tcBorders>
              <w:top w:val="single" w:sz="4" w:space="0" w:color="000000"/>
              <w:left w:val="single" w:sz="4" w:space="0" w:color="000000"/>
              <w:bottom w:val="single" w:sz="4" w:space="0" w:color="000000"/>
              <w:right w:val="single" w:sz="4" w:space="0" w:color="000000"/>
            </w:tcBorders>
          </w:tcPr>
          <w:p w14:paraId="784C4DA1" w14:textId="77777777" w:rsidR="000C4D36" w:rsidRPr="002951CE" w:rsidRDefault="000C4D36" w:rsidP="00AA7BBF">
            <w:pPr>
              <w:spacing w:line="259" w:lineRule="auto"/>
              <w:ind w:right="44"/>
              <w:jc w:val="center"/>
            </w:pPr>
            <w:r w:rsidRPr="002951CE">
              <w:rPr>
                <w:rFonts w:eastAsia="Calibri" w:cs="Calibri"/>
              </w:rPr>
              <w:t xml:space="preserve">Metody badawcze </w:t>
            </w:r>
          </w:p>
        </w:tc>
        <w:tc>
          <w:tcPr>
            <w:tcW w:w="2126" w:type="dxa"/>
            <w:tcBorders>
              <w:top w:val="single" w:sz="4" w:space="0" w:color="000000"/>
              <w:left w:val="single" w:sz="4" w:space="0" w:color="000000"/>
              <w:bottom w:val="single" w:sz="4" w:space="0" w:color="000000"/>
              <w:right w:val="single" w:sz="4" w:space="0" w:color="000000"/>
            </w:tcBorders>
          </w:tcPr>
          <w:p w14:paraId="224B0AC8" w14:textId="77777777" w:rsidR="000C4D36" w:rsidRPr="002951CE" w:rsidRDefault="000C4D36" w:rsidP="00AA7BBF">
            <w:pPr>
              <w:spacing w:line="259" w:lineRule="auto"/>
              <w:ind w:right="41"/>
              <w:jc w:val="center"/>
            </w:pPr>
            <w:r w:rsidRPr="002951CE">
              <w:rPr>
                <w:rFonts w:eastAsia="Calibri" w:cs="Calibri"/>
              </w:rPr>
              <w:t xml:space="preserve">Wymagania dla typu </w:t>
            </w:r>
          </w:p>
        </w:tc>
      </w:tr>
      <w:tr w:rsidR="000C4D36" w:rsidRPr="002951CE" w14:paraId="41DBFBCB" w14:textId="77777777" w:rsidTr="00AA7BBF">
        <w:trPr>
          <w:trHeight w:val="497"/>
        </w:trPr>
        <w:tc>
          <w:tcPr>
            <w:tcW w:w="3070" w:type="dxa"/>
            <w:tcBorders>
              <w:top w:val="single" w:sz="4" w:space="0" w:color="000000"/>
              <w:left w:val="single" w:sz="4" w:space="0" w:color="000000"/>
              <w:bottom w:val="single" w:sz="4" w:space="0" w:color="000000"/>
              <w:right w:val="single" w:sz="4" w:space="0" w:color="000000"/>
            </w:tcBorders>
          </w:tcPr>
          <w:p w14:paraId="1C16159B" w14:textId="77777777" w:rsidR="000C4D36" w:rsidRPr="002951CE" w:rsidRDefault="000C4D36" w:rsidP="00AA7BBF">
            <w:pPr>
              <w:spacing w:line="259" w:lineRule="auto"/>
              <w:jc w:val="left"/>
            </w:pPr>
            <w:r w:rsidRPr="002951CE">
              <w:rPr>
                <w:rFonts w:eastAsia="Calibri" w:cs="Calibri"/>
              </w:rPr>
              <w:t xml:space="preserve">PN EN 14188-1 tablica 2 punkty od </w:t>
            </w:r>
          </w:p>
          <w:p w14:paraId="1647ABB6" w14:textId="77777777" w:rsidR="000C4D36" w:rsidRPr="002951CE" w:rsidRDefault="000C4D36" w:rsidP="00AA7BBF">
            <w:pPr>
              <w:spacing w:line="259" w:lineRule="auto"/>
              <w:ind w:right="45"/>
              <w:jc w:val="center"/>
            </w:pPr>
            <w:r w:rsidRPr="002951CE">
              <w:rPr>
                <w:rFonts w:eastAsia="Calibri" w:cs="Calibri"/>
              </w:rPr>
              <w:t xml:space="preserve">1 do 11.2.8 </w:t>
            </w:r>
          </w:p>
        </w:tc>
        <w:tc>
          <w:tcPr>
            <w:tcW w:w="2141" w:type="dxa"/>
            <w:tcBorders>
              <w:top w:val="single" w:sz="4" w:space="0" w:color="000000"/>
              <w:left w:val="single" w:sz="4" w:space="0" w:color="000000"/>
              <w:bottom w:val="single" w:sz="4" w:space="0" w:color="000000"/>
              <w:right w:val="single" w:sz="4" w:space="0" w:color="000000"/>
            </w:tcBorders>
            <w:vAlign w:val="center"/>
          </w:tcPr>
          <w:p w14:paraId="569314C5" w14:textId="77777777" w:rsidR="000C4D36" w:rsidRPr="002951CE" w:rsidRDefault="000C4D36" w:rsidP="00AA7BBF">
            <w:pPr>
              <w:spacing w:line="259" w:lineRule="auto"/>
              <w:ind w:right="45"/>
              <w:jc w:val="center"/>
            </w:pPr>
            <w:r w:rsidRPr="002951CE">
              <w:rPr>
                <w:rFonts w:eastAsia="Calibri" w:cs="Calibri"/>
              </w:rPr>
              <w:t xml:space="preserve">PN EN 14188-1 </w:t>
            </w:r>
          </w:p>
        </w:tc>
        <w:tc>
          <w:tcPr>
            <w:tcW w:w="2126" w:type="dxa"/>
            <w:tcBorders>
              <w:top w:val="single" w:sz="4" w:space="0" w:color="000000"/>
              <w:left w:val="single" w:sz="4" w:space="0" w:color="000000"/>
              <w:bottom w:val="single" w:sz="4" w:space="0" w:color="000000"/>
              <w:right w:val="single" w:sz="4" w:space="0" w:color="000000"/>
            </w:tcBorders>
            <w:vAlign w:val="center"/>
          </w:tcPr>
          <w:p w14:paraId="6390B77C" w14:textId="77777777" w:rsidR="000C4D36" w:rsidRPr="002951CE" w:rsidRDefault="000C4D36" w:rsidP="00AA7BBF">
            <w:pPr>
              <w:spacing w:line="259" w:lineRule="auto"/>
              <w:ind w:right="42"/>
              <w:jc w:val="center"/>
            </w:pPr>
            <w:r w:rsidRPr="002951CE">
              <w:rPr>
                <w:rFonts w:eastAsia="Calibri" w:cs="Calibri"/>
              </w:rPr>
              <w:t xml:space="preserve">N1, N2 </w:t>
            </w:r>
          </w:p>
        </w:tc>
      </w:tr>
    </w:tbl>
    <w:p w14:paraId="2F577C3B" w14:textId="77777777" w:rsidR="000C4D36" w:rsidRPr="002951CE" w:rsidRDefault="000C4D36" w:rsidP="000C4D36">
      <w:pPr>
        <w:spacing w:after="35" w:line="259" w:lineRule="auto"/>
        <w:jc w:val="left"/>
        <w:rPr>
          <w:sz w:val="22"/>
          <w:szCs w:val="22"/>
        </w:rPr>
      </w:pPr>
      <w:r w:rsidRPr="002951CE">
        <w:rPr>
          <w:rFonts w:eastAsia="Calibri" w:cs="Calibri"/>
          <w:sz w:val="22"/>
          <w:szCs w:val="22"/>
        </w:rPr>
        <w:t xml:space="preserve"> </w:t>
      </w:r>
    </w:p>
    <w:p w14:paraId="4A45A2F9" w14:textId="77777777" w:rsidR="000C4D36" w:rsidRPr="002951CE" w:rsidRDefault="000C4D36" w:rsidP="000C4D36">
      <w:pPr>
        <w:spacing w:after="17" w:line="259" w:lineRule="auto"/>
        <w:jc w:val="left"/>
        <w:rPr>
          <w:sz w:val="22"/>
          <w:szCs w:val="22"/>
        </w:rPr>
      </w:pPr>
      <w:r w:rsidRPr="002951CE">
        <w:rPr>
          <w:rFonts w:eastAsia="Verdana" w:cs="Verdana"/>
          <w:sz w:val="22"/>
          <w:szCs w:val="22"/>
        </w:rPr>
        <w:t xml:space="preserve"> </w:t>
      </w:r>
    </w:p>
    <w:p w14:paraId="6C8A057E" w14:textId="77777777" w:rsidR="000C4D36" w:rsidRPr="002951CE" w:rsidRDefault="000C4D36" w:rsidP="000C4D36">
      <w:pPr>
        <w:spacing w:after="18" w:line="259" w:lineRule="auto"/>
        <w:ind w:left="-5"/>
        <w:jc w:val="left"/>
        <w:rPr>
          <w:sz w:val="22"/>
          <w:szCs w:val="22"/>
        </w:rPr>
      </w:pPr>
      <w:r w:rsidRPr="002951CE">
        <w:rPr>
          <w:rFonts w:eastAsia="Verdana" w:cs="Verdana"/>
          <w:sz w:val="22"/>
          <w:szCs w:val="22"/>
          <w:u w:val="single" w:color="000000"/>
        </w:rPr>
        <w:t>Wymagania wobec wbudowania elastycznych taśm bitumicznych</w:t>
      </w:r>
      <w:r w:rsidRPr="002951CE">
        <w:rPr>
          <w:rFonts w:eastAsia="Verdana" w:cs="Verdana"/>
          <w:sz w:val="22"/>
          <w:szCs w:val="22"/>
        </w:rPr>
        <w:t xml:space="preserve"> </w:t>
      </w:r>
    </w:p>
    <w:p w14:paraId="0601A737" w14:textId="77777777" w:rsidR="000C4D36" w:rsidRPr="002951CE" w:rsidRDefault="000C4D36" w:rsidP="000C4D36">
      <w:pPr>
        <w:spacing w:after="4" w:line="249" w:lineRule="auto"/>
        <w:ind w:left="-5" w:right="400"/>
        <w:rPr>
          <w:sz w:val="22"/>
          <w:szCs w:val="22"/>
        </w:rPr>
      </w:pPr>
      <w:r w:rsidRPr="002951CE">
        <w:rPr>
          <w:rFonts w:eastAsia="Verdana" w:cs="Verdana"/>
          <w:sz w:val="22"/>
          <w:szCs w:val="22"/>
        </w:rPr>
        <w:t xml:space="preserve">Krawędź boczna złącza podłużnego winna być uformowana za pomocą rolki dociskowej lub poprzez obcięcie nożem talerzowym. Krawędź boczna złącza poprzecznego winna być uformowana poprzez usunięcie części niedogęszczonej oraz o niewłaściwej wysokości lub przyczepności. </w:t>
      </w:r>
    </w:p>
    <w:p w14:paraId="0878A6F3" w14:textId="77777777" w:rsidR="000C4D36" w:rsidRPr="002951CE" w:rsidRDefault="000C4D36" w:rsidP="000C4D36">
      <w:pPr>
        <w:spacing w:after="4" w:line="249" w:lineRule="auto"/>
        <w:ind w:left="-5" w:right="400"/>
        <w:rPr>
          <w:sz w:val="22"/>
          <w:szCs w:val="22"/>
        </w:rPr>
      </w:pPr>
      <w:r w:rsidRPr="002951CE">
        <w:rPr>
          <w:rFonts w:eastAsia="Verdana" w:cs="Verdana"/>
          <w:sz w:val="22"/>
          <w:szCs w:val="22"/>
        </w:rPr>
        <w:t xml:space="preserve">Jeśli prace nie są kontynuowane bezpośrednio po w/w operacjach należy skontrolować stan krawędzi bocznych i w przypadku zanieczyszczeń starannie je usunąć. </w:t>
      </w:r>
    </w:p>
    <w:p w14:paraId="17A97413" w14:textId="77777777" w:rsidR="000C4D36" w:rsidRPr="002951CE" w:rsidRDefault="000C4D36" w:rsidP="000C4D36">
      <w:pPr>
        <w:spacing w:after="4" w:line="249" w:lineRule="auto"/>
        <w:ind w:left="-5" w:right="400"/>
        <w:rPr>
          <w:sz w:val="22"/>
          <w:szCs w:val="22"/>
        </w:rPr>
      </w:pPr>
      <w:r w:rsidRPr="002951CE">
        <w:rPr>
          <w:rFonts w:eastAsia="Verdana" w:cs="Verdana"/>
          <w:sz w:val="22"/>
          <w:szCs w:val="22"/>
        </w:rPr>
        <w:t xml:space="preserve">Zimne krawędzie winny uprzednio być posmarowane </w:t>
      </w:r>
      <w:proofErr w:type="spellStart"/>
      <w:r w:rsidRPr="002951CE">
        <w:rPr>
          <w:rFonts w:eastAsia="Verdana" w:cs="Verdana"/>
          <w:sz w:val="22"/>
          <w:szCs w:val="22"/>
        </w:rPr>
        <w:t>gruntownikiem</w:t>
      </w:r>
      <w:proofErr w:type="spellEnd"/>
      <w:r w:rsidRPr="002951CE">
        <w:rPr>
          <w:rFonts w:eastAsia="Verdana" w:cs="Verdana"/>
          <w:sz w:val="22"/>
          <w:szCs w:val="22"/>
        </w:rPr>
        <w:t xml:space="preserve"> wg zaleceń producenta taśmy bitumicznej. Smarowanie powinno całkowicie pokryć boczną krawędź złącza. </w:t>
      </w:r>
    </w:p>
    <w:p w14:paraId="5AD6AE6E" w14:textId="77777777" w:rsidR="000C4D36" w:rsidRPr="002951CE" w:rsidRDefault="000C4D36" w:rsidP="000C4D36">
      <w:pPr>
        <w:spacing w:after="4" w:line="249" w:lineRule="auto"/>
        <w:ind w:left="-5" w:right="400"/>
        <w:rPr>
          <w:sz w:val="22"/>
          <w:szCs w:val="22"/>
        </w:rPr>
      </w:pPr>
      <w:r w:rsidRPr="002951CE">
        <w:rPr>
          <w:rFonts w:eastAsia="Verdana" w:cs="Verdana"/>
          <w:sz w:val="22"/>
          <w:szCs w:val="22"/>
        </w:rPr>
        <w:t xml:space="preserve">Taśma bitumiczna powinna być wstępnie przyklejona do zimnej krawędzi złącza na całej jego wysokości oraz wystawać ponad powierzchnię warstwy do 5 mm lub wg zaleceń producenta. Taśma winna mieć grubość  10 mm. </w:t>
      </w:r>
    </w:p>
    <w:p w14:paraId="78EE8E45" w14:textId="77777777" w:rsidR="000C4D36" w:rsidRPr="002951CE" w:rsidRDefault="000C4D36" w:rsidP="000C4D36">
      <w:pPr>
        <w:spacing w:after="19" w:line="259" w:lineRule="auto"/>
        <w:jc w:val="left"/>
        <w:rPr>
          <w:sz w:val="22"/>
          <w:szCs w:val="22"/>
        </w:rPr>
      </w:pPr>
      <w:r w:rsidRPr="002951CE">
        <w:rPr>
          <w:sz w:val="22"/>
          <w:szCs w:val="22"/>
        </w:rPr>
        <w:t xml:space="preserve"> </w:t>
      </w:r>
    </w:p>
    <w:p w14:paraId="72D4E4E0" w14:textId="77777777" w:rsidR="000C4D36" w:rsidRPr="002951CE" w:rsidRDefault="000C4D36" w:rsidP="000C4D36">
      <w:pPr>
        <w:spacing w:after="18" w:line="259" w:lineRule="auto"/>
        <w:ind w:left="-5"/>
        <w:jc w:val="left"/>
        <w:rPr>
          <w:sz w:val="22"/>
          <w:szCs w:val="22"/>
        </w:rPr>
      </w:pPr>
      <w:r w:rsidRPr="002951CE">
        <w:rPr>
          <w:rFonts w:eastAsia="Verdana" w:cs="Verdana"/>
          <w:sz w:val="22"/>
          <w:szCs w:val="22"/>
          <w:u w:val="single" w:color="000000"/>
        </w:rPr>
        <w:t>Wymagania wobec wbudowania past bitumicznych.</w:t>
      </w:r>
      <w:r w:rsidRPr="002951CE">
        <w:rPr>
          <w:rFonts w:eastAsia="Verdana" w:cs="Verdana"/>
          <w:sz w:val="22"/>
          <w:szCs w:val="22"/>
        </w:rPr>
        <w:t xml:space="preserve"> </w:t>
      </w:r>
    </w:p>
    <w:p w14:paraId="6C5D504C" w14:textId="77777777" w:rsidR="000C4D36" w:rsidRPr="002951CE" w:rsidRDefault="000C4D36" w:rsidP="000C4D36">
      <w:pPr>
        <w:spacing w:after="25" w:line="249" w:lineRule="auto"/>
        <w:ind w:left="-5" w:right="400"/>
        <w:rPr>
          <w:sz w:val="22"/>
          <w:szCs w:val="22"/>
        </w:rPr>
      </w:pPr>
      <w:r w:rsidRPr="002951CE">
        <w:rPr>
          <w:rFonts w:eastAsia="Verdana" w:cs="Verdana"/>
          <w:sz w:val="22"/>
          <w:szCs w:val="22"/>
        </w:rPr>
        <w:t xml:space="preserve">Przygotowanie krawędzi bocznych jak w przypadku stosowania taśm bitumicznych. </w:t>
      </w:r>
    </w:p>
    <w:p w14:paraId="52DE553D" w14:textId="77777777" w:rsidR="000C4D36" w:rsidRPr="002951CE" w:rsidRDefault="000C4D36" w:rsidP="000C4D36">
      <w:pPr>
        <w:spacing w:after="4" w:line="249" w:lineRule="auto"/>
        <w:ind w:left="-5" w:right="400"/>
        <w:rPr>
          <w:sz w:val="22"/>
          <w:szCs w:val="22"/>
        </w:rPr>
      </w:pPr>
      <w:r w:rsidRPr="002951CE">
        <w:rPr>
          <w:rFonts w:eastAsia="Verdana" w:cs="Verdana"/>
          <w:sz w:val="22"/>
          <w:szCs w:val="22"/>
        </w:rPr>
        <w:t xml:space="preserve">Pasta powinna być nanoszona mechanicznie z zapewnieniem równomiernego jej rozprowadzenia na bocznej krawędzi w ilości 3 - 4 kg/m2 (warstwa o grubości 3 - 4 mm przy gęstości około 1,0 g/cm3). </w:t>
      </w:r>
    </w:p>
    <w:p w14:paraId="3678F913" w14:textId="77777777" w:rsidR="000C4D36" w:rsidRPr="002951CE" w:rsidRDefault="000C4D36" w:rsidP="000C4D36">
      <w:pPr>
        <w:spacing w:after="25" w:line="249" w:lineRule="auto"/>
        <w:ind w:left="-5" w:right="400"/>
        <w:rPr>
          <w:sz w:val="22"/>
          <w:szCs w:val="22"/>
        </w:rPr>
      </w:pPr>
      <w:r w:rsidRPr="002951CE">
        <w:rPr>
          <w:rFonts w:eastAsia="Verdana" w:cs="Verdana"/>
          <w:sz w:val="22"/>
          <w:szCs w:val="22"/>
        </w:rPr>
        <w:t xml:space="preserve">Dopuszcza się ręczne nanoszenie past w miejscach niedostępnych. </w:t>
      </w:r>
    </w:p>
    <w:p w14:paraId="59F827AA" w14:textId="77777777" w:rsidR="000C4D36" w:rsidRPr="002951CE" w:rsidRDefault="000C4D36" w:rsidP="000C4D36">
      <w:pPr>
        <w:spacing w:after="19" w:line="259" w:lineRule="auto"/>
        <w:jc w:val="left"/>
        <w:rPr>
          <w:sz w:val="22"/>
          <w:szCs w:val="22"/>
        </w:rPr>
      </w:pPr>
      <w:r w:rsidRPr="002951CE">
        <w:rPr>
          <w:rFonts w:eastAsia="Verdana" w:cs="Verdana"/>
          <w:sz w:val="22"/>
          <w:szCs w:val="22"/>
        </w:rPr>
        <w:t xml:space="preserve"> </w:t>
      </w:r>
    </w:p>
    <w:p w14:paraId="201695D4" w14:textId="77777777" w:rsidR="000C4D36" w:rsidRPr="002951CE" w:rsidRDefault="000C4D36" w:rsidP="000C4D36">
      <w:pPr>
        <w:spacing w:after="18" w:line="259" w:lineRule="auto"/>
        <w:ind w:left="-5"/>
        <w:jc w:val="left"/>
        <w:rPr>
          <w:sz w:val="22"/>
          <w:szCs w:val="22"/>
        </w:rPr>
      </w:pPr>
      <w:r w:rsidRPr="002951CE">
        <w:rPr>
          <w:rFonts w:eastAsia="Verdana" w:cs="Verdana"/>
          <w:sz w:val="22"/>
          <w:szCs w:val="22"/>
          <w:u w:val="single" w:color="000000"/>
        </w:rPr>
        <w:t>Wymagania wobec wbudowania zalew drogowych na gorąco.</w:t>
      </w:r>
      <w:r w:rsidRPr="002951CE">
        <w:rPr>
          <w:rFonts w:eastAsia="Verdana" w:cs="Verdana"/>
          <w:sz w:val="22"/>
          <w:szCs w:val="22"/>
        </w:rPr>
        <w:t xml:space="preserve"> </w:t>
      </w:r>
    </w:p>
    <w:p w14:paraId="1D7E9D2A" w14:textId="77777777" w:rsidR="000C4D36" w:rsidRPr="002951CE" w:rsidRDefault="000C4D36" w:rsidP="000C4D36">
      <w:pPr>
        <w:spacing w:after="28" w:line="249" w:lineRule="auto"/>
        <w:ind w:left="-5" w:right="400"/>
        <w:rPr>
          <w:sz w:val="22"/>
          <w:szCs w:val="22"/>
        </w:rPr>
      </w:pPr>
      <w:r w:rsidRPr="002951CE">
        <w:rPr>
          <w:rFonts w:eastAsia="Verdana" w:cs="Verdana"/>
          <w:sz w:val="22"/>
          <w:szCs w:val="22"/>
        </w:rPr>
        <w:t xml:space="preserve">Zabrudzone szczeliny winny być uprzednio oczyszczone przez przedmuchanie. </w:t>
      </w:r>
    </w:p>
    <w:p w14:paraId="1D60221C" w14:textId="77777777" w:rsidR="000C4D36" w:rsidRPr="002951CE" w:rsidRDefault="000C4D36" w:rsidP="000C4D36">
      <w:pPr>
        <w:spacing w:after="4" w:line="249" w:lineRule="auto"/>
        <w:ind w:left="-5" w:right="400"/>
        <w:rPr>
          <w:sz w:val="22"/>
          <w:szCs w:val="22"/>
        </w:rPr>
      </w:pPr>
      <w:r w:rsidRPr="002951CE">
        <w:rPr>
          <w:rFonts w:eastAsia="Verdana" w:cs="Verdana"/>
          <w:sz w:val="22"/>
          <w:szCs w:val="22"/>
        </w:rPr>
        <w:t xml:space="preserve">Zimne krawędzie winny uprzednio być posmarowane </w:t>
      </w:r>
      <w:proofErr w:type="spellStart"/>
      <w:r w:rsidRPr="002951CE">
        <w:rPr>
          <w:rFonts w:eastAsia="Verdana" w:cs="Verdana"/>
          <w:sz w:val="22"/>
          <w:szCs w:val="22"/>
        </w:rPr>
        <w:t>gruntownikiem</w:t>
      </w:r>
      <w:proofErr w:type="spellEnd"/>
      <w:r w:rsidRPr="002951CE">
        <w:rPr>
          <w:rFonts w:eastAsia="Verdana" w:cs="Verdana"/>
          <w:sz w:val="22"/>
          <w:szCs w:val="22"/>
        </w:rPr>
        <w:t xml:space="preserve"> wg zaleceń producenta zalewy drogowej na gorąco. Szczelinę należy zalać do pełna, lecz z meniskiem wklęsłym. </w:t>
      </w:r>
    </w:p>
    <w:p w14:paraId="0C095B73" w14:textId="77777777" w:rsidR="000C4D36" w:rsidRPr="002951CE" w:rsidRDefault="000C4D36" w:rsidP="000C4D36">
      <w:pPr>
        <w:spacing w:after="102" w:line="259" w:lineRule="auto"/>
        <w:jc w:val="left"/>
        <w:rPr>
          <w:sz w:val="22"/>
          <w:szCs w:val="22"/>
        </w:rPr>
      </w:pPr>
      <w:r w:rsidRPr="002951CE">
        <w:rPr>
          <w:rFonts w:eastAsia="Verdana" w:cs="Verdana"/>
          <w:sz w:val="22"/>
          <w:szCs w:val="22"/>
        </w:rPr>
        <w:t xml:space="preserve"> </w:t>
      </w:r>
    </w:p>
    <w:p w14:paraId="5E0604FF" w14:textId="77777777" w:rsidR="000C4D36" w:rsidRPr="002951CE" w:rsidRDefault="000C4D36" w:rsidP="000C4D36">
      <w:pPr>
        <w:tabs>
          <w:tab w:val="center" w:pos="574"/>
          <w:tab w:val="center" w:pos="2236"/>
        </w:tabs>
        <w:spacing w:after="110" w:line="259" w:lineRule="auto"/>
        <w:jc w:val="left"/>
        <w:rPr>
          <w:sz w:val="22"/>
          <w:szCs w:val="22"/>
        </w:rPr>
      </w:pPr>
      <w:r w:rsidRPr="002951CE">
        <w:rPr>
          <w:rFonts w:eastAsia="Calibri" w:cs="Calibri"/>
          <w:sz w:val="22"/>
          <w:szCs w:val="22"/>
        </w:rPr>
        <w:tab/>
      </w:r>
      <w:r w:rsidRPr="002951CE">
        <w:rPr>
          <w:rFonts w:eastAsia="Verdana" w:cs="Verdana"/>
          <w:b/>
          <w:sz w:val="22"/>
          <w:szCs w:val="22"/>
        </w:rPr>
        <w:t>2.6.</w:t>
      </w:r>
      <w:r w:rsidRPr="002951CE">
        <w:rPr>
          <w:rFonts w:eastAsia="Arial" w:cs="Arial"/>
          <w:b/>
          <w:sz w:val="22"/>
          <w:szCs w:val="22"/>
        </w:rPr>
        <w:t xml:space="preserve"> </w:t>
      </w:r>
      <w:r w:rsidRPr="002951CE">
        <w:rPr>
          <w:rFonts w:eastAsia="Arial" w:cs="Arial"/>
          <w:b/>
          <w:sz w:val="22"/>
          <w:szCs w:val="22"/>
        </w:rPr>
        <w:tab/>
      </w:r>
      <w:r w:rsidRPr="002951CE">
        <w:rPr>
          <w:rFonts w:eastAsia="Verdana" w:cs="Verdana"/>
          <w:b/>
          <w:sz w:val="22"/>
          <w:szCs w:val="22"/>
        </w:rPr>
        <w:t xml:space="preserve">ŚRODEK ADHEZYJNY </w:t>
      </w:r>
    </w:p>
    <w:p w14:paraId="27FA89A6" w14:textId="77777777" w:rsidR="000C4D36" w:rsidRPr="002951CE" w:rsidRDefault="000C4D36" w:rsidP="000C4D36">
      <w:pPr>
        <w:spacing w:after="4" w:line="249" w:lineRule="auto"/>
        <w:ind w:left="360" w:right="400" w:firstLine="348"/>
        <w:rPr>
          <w:sz w:val="22"/>
          <w:szCs w:val="22"/>
        </w:rPr>
      </w:pPr>
      <w:r w:rsidRPr="002951CE">
        <w:rPr>
          <w:rFonts w:eastAsia="Verdana" w:cs="Verdana"/>
          <w:sz w:val="22"/>
          <w:szCs w:val="22"/>
        </w:rPr>
        <w:t xml:space="preserve">W celu poprawy powinowactwa fizykochemicznego lepiszcza asfaltowego i kruszywa, gwarantującego odpowiednią przyczepność (adhezję) lepiszcza do kruszywa i odporność mieszanki na działanie wody, należy dobrać i zastosować środek adhezyjny, tak aby dla konkretnej pary kruszywo-lepiszcze wartość przyczepności określona według PN-EN 12697-11, metoda A wynosiła co najmniej 80%. </w:t>
      </w:r>
    </w:p>
    <w:p w14:paraId="517F6511" w14:textId="77777777" w:rsidR="000C4D36" w:rsidRPr="002951CE" w:rsidRDefault="000C4D36" w:rsidP="000C4D36">
      <w:pPr>
        <w:spacing w:after="4" w:line="249" w:lineRule="auto"/>
        <w:ind w:left="360" w:right="400" w:firstLine="348"/>
        <w:rPr>
          <w:sz w:val="22"/>
          <w:szCs w:val="22"/>
        </w:rPr>
      </w:pPr>
      <w:r w:rsidRPr="002951CE">
        <w:rPr>
          <w:rFonts w:eastAsia="Verdana" w:cs="Verdana"/>
          <w:sz w:val="22"/>
          <w:szCs w:val="22"/>
        </w:rPr>
        <w:t xml:space="preserve">Środek adhezyjny powinien odpowiadać wymaganiom określonym w aprobacie technicznej. </w:t>
      </w:r>
    </w:p>
    <w:p w14:paraId="1F552D1F" w14:textId="77777777" w:rsidR="000C4D36" w:rsidRPr="002951CE" w:rsidRDefault="000C4D36" w:rsidP="000C4D36">
      <w:pPr>
        <w:spacing w:after="4" w:line="249" w:lineRule="auto"/>
        <w:ind w:left="360" w:right="400" w:firstLine="348"/>
        <w:rPr>
          <w:sz w:val="22"/>
          <w:szCs w:val="22"/>
        </w:rPr>
      </w:pPr>
      <w:r w:rsidRPr="002951CE">
        <w:rPr>
          <w:rFonts w:eastAsia="Verdana" w:cs="Verdana"/>
          <w:sz w:val="22"/>
          <w:szCs w:val="22"/>
        </w:rPr>
        <w:t xml:space="preserve">Składowanie środka adhezyjnego jest dozwolone tylko w oryginalnych opakowaniach, w warunkach określonych przez producenta. </w:t>
      </w:r>
    </w:p>
    <w:p w14:paraId="21B0BFFA" w14:textId="77777777" w:rsidR="000C4D36" w:rsidRPr="002951CE" w:rsidRDefault="000C4D36" w:rsidP="000C4D36">
      <w:pPr>
        <w:spacing w:after="145" w:line="259" w:lineRule="auto"/>
        <w:jc w:val="left"/>
        <w:rPr>
          <w:sz w:val="22"/>
          <w:szCs w:val="22"/>
        </w:rPr>
      </w:pPr>
      <w:r w:rsidRPr="002951CE">
        <w:rPr>
          <w:sz w:val="22"/>
          <w:szCs w:val="22"/>
        </w:rPr>
        <w:t xml:space="preserve"> </w:t>
      </w:r>
    </w:p>
    <w:p w14:paraId="14C198C3" w14:textId="77777777" w:rsidR="000C4D36" w:rsidRPr="002951CE" w:rsidRDefault="000C4D36" w:rsidP="000C4D36">
      <w:pPr>
        <w:pStyle w:val="Nagwek2"/>
        <w:numPr>
          <w:ilvl w:val="0"/>
          <w:numId w:val="0"/>
        </w:numPr>
        <w:ind w:left="454" w:right="289" w:hanging="454"/>
      </w:pPr>
      <w:r w:rsidRPr="002951CE">
        <w:t>3. Sprz</w:t>
      </w:r>
      <w:r w:rsidRPr="002951CE">
        <w:rPr>
          <w:rFonts w:cs="Times New Roman"/>
        </w:rPr>
        <w:t>ę</w:t>
      </w:r>
      <w:r w:rsidRPr="002951CE">
        <w:t xml:space="preserve">t </w:t>
      </w:r>
    </w:p>
    <w:p w14:paraId="620E3A7E" w14:textId="77777777" w:rsidR="000C4D36" w:rsidRPr="002951CE" w:rsidRDefault="000C4D36" w:rsidP="000C4D36">
      <w:pPr>
        <w:pStyle w:val="Nagwek3"/>
        <w:numPr>
          <w:ilvl w:val="0"/>
          <w:numId w:val="0"/>
        </w:numPr>
        <w:ind w:left="720" w:right="289" w:hanging="720"/>
      </w:pPr>
      <w:r w:rsidRPr="002951CE">
        <w:lastRenderedPageBreak/>
        <w:t>3.1. Ogólne wymagania dotycz</w:t>
      </w:r>
      <w:r w:rsidRPr="002951CE">
        <w:rPr>
          <w:rFonts w:cs="Times New Roman"/>
        </w:rPr>
        <w:t>ą</w:t>
      </w:r>
      <w:r w:rsidRPr="002951CE">
        <w:t>ce sprz</w:t>
      </w:r>
      <w:r w:rsidRPr="002951CE">
        <w:rPr>
          <w:rFonts w:cs="Times New Roman"/>
        </w:rPr>
        <w:t>ę</w:t>
      </w:r>
      <w:r w:rsidRPr="002951CE">
        <w:t xml:space="preserve">tu </w:t>
      </w:r>
    </w:p>
    <w:p w14:paraId="56E6E2D1" w14:textId="77777777" w:rsidR="000C4D36" w:rsidRPr="002951CE" w:rsidRDefault="000C4D36" w:rsidP="000C4D36">
      <w:pPr>
        <w:spacing w:after="143"/>
        <w:ind w:left="2" w:right="400"/>
        <w:rPr>
          <w:sz w:val="22"/>
          <w:szCs w:val="22"/>
        </w:rPr>
      </w:pPr>
      <w:r w:rsidRPr="002951CE">
        <w:rPr>
          <w:sz w:val="22"/>
          <w:szCs w:val="22"/>
        </w:rPr>
        <w:t xml:space="preserve"> Ogólne wymagania dotyczące sprzętu podano w ST D-M-00.00.00 „Wymagania ogólne” pkt 3. </w:t>
      </w:r>
    </w:p>
    <w:p w14:paraId="72984D1B" w14:textId="77777777" w:rsidR="000C4D36" w:rsidRPr="002951CE" w:rsidRDefault="000C4D36" w:rsidP="000C4D36">
      <w:pPr>
        <w:pStyle w:val="Nagwek3"/>
        <w:numPr>
          <w:ilvl w:val="0"/>
          <w:numId w:val="0"/>
        </w:numPr>
        <w:ind w:left="720" w:right="289" w:hanging="720"/>
      </w:pPr>
      <w:r w:rsidRPr="002951CE">
        <w:t>3.2. Sprz</w:t>
      </w:r>
      <w:r w:rsidRPr="002951CE">
        <w:rPr>
          <w:rFonts w:cs="Times New Roman"/>
        </w:rPr>
        <w:t>ę</w:t>
      </w:r>
      <w:r w:rsidRPr="002951CE">
        <w:t xml:space="preserve">t stosowany do wykonania robót </w:t>
      </w:r>
    </w:p>
    <w:p w14:paraId="57D2F533" w14:textId="77777777" w:rsidR="000C4D36" w:rsidRPr="002951CE" w:rsidRDefault="000C4D36" w:rsidP="000C4D36">
      <w:pPr>
        <w:ind w:left="2" w:right="400"/>
        <w:rPr>
          <w:sz w:val="22"/>
          <w:szCs w:val="22"/>
        </w:rPr>
      </w:pPr>
      <w:r w:rsidRPr="002951CE">
        <w:rPr>
          <w:sz w:val="22"/>
          <w:szCs w:val="22"/>
        </w:rPr>
        <w:t xml:space="preserve"> Przy wykonywaniu robót Wykonawca w zależności od potrzeb, powinien wykazać się możliwością korzystania ze sprzętu dostosowanego do przyjętej metody robót, jak: </w:t>
      </w:r>
    </w:p>
    <w:p w14:paraId="5315910C" w14:textId="77777777" w:rsidR="000C4D36" w:rsidRPr="002951CE" w:rsidRDefault="000C4D36" w:rsidP="000C4D36">
      <w:pPr>
        <w:numPr>
          <w:ilvl w:val="0"/>
          <w:numId w:val="270"/>
        </w:numPr>
        <w:spacing w:after="14" w:line="269" w:lineRule="auto"/>
        <w:ind w:right="400" w:hanging="360"/>
        <w:rPr>
          <w:sz w:val="22"/>
          <w:szCs w:val="22"/>
        </w:rPr>
      </w:pPr>
      <w:r w:rsidRPr="002951CE">
        <w:rPr>
          <w:sz w:val="22"/>
          <w:szCs w:val="22"/>
        </w:rPr>
        <w:t xml:space="preserve">wytwórnia (otaczarka) o mieszaniu cyklicznym i wydajności min. 150Mg/h, z automatycznym komputerowym sterowaniem produkcji, do wytwarzania mieszanek </w:t>
      </w:r>
    </w:p>
    <w:p w14:paraId="7D6A6C4C" w14:textId="77777777" w:rsidR="000C4D36" w:rsidRPr="002951CE" w:rsidRDefault="000C4D36" w:rsidP="000C4D36">
      <w:pPr>
        <w:ind w:left="406" w:right="400"/>
        <w:rPr>
          <w:sz w:val="22"/>
          <w:szCs w:val="22"/>
        </w:rPr>
      </w:pPr>
      <w:r w:rsidRPr="002951CE">
        <w:rPr>
          <w:sz w:val="22"/>
          <w:szCs w:val="22"/>
        </w:rPr>
        <w:t xml:space="preserve">mineralno-asfaltowych, z możliwością dozowania stabilizatora mastyksu, </w:t>
      </w:r>
    </w:p>
    <w:p w14:paraId="76C991DF" w14:textId="77777777" w:rsidR="000C4D36" w:rsidRPr="002951CE" w:rsidRDefault="000C4D36" w:rsidP="000C4D36">
      <w:pPr>
        <w:numPr>
          <w:ilvl w:val="0"/>
          <w:numId w:val="270"/>
        </w:numPr>
        <w:spacing w:after="14" w:line="269" w:lineRule="auto"/>
        <w:ind w:right="400" w:hanging="360"/>
        <w:rPr>
          <w:sz w:val="22"/>
          <w:szCs w:val="22"/>
        </w:rPr>
      </w:pPr>
      <w:r w:rsidRPr="002951CE">
        <w:rPr>
          <w:sz w:val="22"/>
          <w:szCs w:val="22"/>
        </w:rPr>
        <w:t>układarka gąsienicowa, z elektronicznym sterowaniem równości układanej warstwy, –</w:t>
      </w:r>
      <w:r w:rsidRPr="002951CE">
        <w:rPr>
          <w:rFonts w:eastAsia="Arial" w:cs="Arial"/>
          <w:sz w:val="22"/>
          <w:szCs w:val="22"/>
        </w:rPr>
        <w:t xml:space="preserve"> </w:t>
      </w:r>
      <w:r w:rsidRPr="002951CE">
        <w:rPr>
          <w:sz w:val="22"/>
          <w:szCs w:val="22"/>
        </w:rPr>
        <w:t xml:space="preserve">skrapiarka, </w:t>
      </w:r>
    </w:p>
    <w:p w14:paraId="2DEE185E" w14:textId="77777777" w:rsidR="000C4D36" w:rsidRPr="002951CE" w:rsidRDefault="000C4D36" w:rsidP="000C4D36">
      <w:pPr>
        <w:numPr>
          <w:ilvl w:val="0"/>
          <w:numId w:val="270"/>
        </w:numPr>
        <w:spacing w:after="14" w:line="269" w:lineRule="auto"/>
        <w:ind w:right="400" w:hanging="360"/>
        <w:rPr>
          <w:sz w:val="22"/>
          <w:szCs w:val="22"/>
        </w:rPr>
      </w:pPr>
      <w:r w:rsidRPr="002951CE">
        <w:rPr>
          <w:sz w:val="22"/>
          <w:szCs w:val="22"/>
        </w:rPr>
        <w:t xml:space="preserve">walce stalowe gładkie,  </w:t>
      </w:r>
    </w:p>
    <w:p w14:paraId="22298779" w14:textId="77777777" w:rsidR="000C4D36" w:rsidRPr="002951CE" w:rsidRDefault="000C4D36" w:rsidP="000C4D36">
      <w:pPr>
        <w:numPr>
          <w:ilvl w:val="0"/>
          <w:numId w:val="270"/>
        </w:numPr>
        <w:spacing w:after="14" w:line="269" w:lineRule="auto"/>
        <w:ind w:right="400" w:hanging="360"/>
        <w:rPr>
          <w:sz w:val="22"/>
          <w:szCs w:val="22"/>
        </w:rPr>
      </w:pPr>
      <w:r w:rsidRPr="002951CE">
        <w:rPr>
          <w:sz w:val="22"/>
          <w:szCs w:val="22"/>
        </w:rPr>
        <w:t xml:space="preserve">lekka </w:t>
      </w:r>
      <w:proofErr w:type="spellStart"/>
      <w:r w:rsidRPr="002951CE">
        <w:rPr>
          <w:sz w:val="22"/>
          <w:szCs w:val="22"/>
        </w:rPr>
        <w:t>rozsypywarka</w:t>
      </w:r>
      <w:proofErr w:type="spellEnd"/>
      <w:r w:rsidRPr="002951CE">
        <w:rPr>
          <w:sz w:val="22"/>
          <w:szCs w:val="22"/>
        </w:rPr>
        <w:t xml:space="preserve"> kruszywa, </w:t>
      </w:r>
    </w:p>
    <w:p w14:paraId="2E3EDEB6" w14:textId="77777777" w:rsidR="000C4D36" w:rsidRPr="002951CE" w:rsidRDefault="000C4D36" w:rsidP="000C4D36">
      <w:pPr>
        <w:numPr>
          <w:ilvl w:val="0"/>
          <w:numId w:val="270"/>
        </w:numPr>
        <w:spacing w:after="14" w:line="269" w:lineRule="auto"/>
        <w:ind w:right="400" w:hanging="360"/>
        <w:rPr>
          <w:sz w:val="22"/>
          <w:szCs w:val="22"/>
        </w:rPr>
      </w:pPr>
      <w:r w:rsidRPr="002951CE">
        <w:rPr>
          <w:sz w:val="22"/>
          <w:szCs w:val="22"/>
        </w:rPr>
        <w:t xml:space="preserve">szczotki mechaniczne i/lub inne urządzenia czyszczące, </w:t>
      </w:r>
    </w:p>
    <w:p w14:paraId="3CF2B6F9" w14:textId="77777777" w:rsidR="000C4D36" w:rsidRPr="002951CE" w:rsidRDefault="000C4D36" w:rsidP="000C4D36">
      <w:pPr>
        <w:numPr>
          <w:ilvl w:val="0"/>
          <w:numId w:val="270"/>
        </w:numPr>
        <w:spacing w:after="14" w:line="269" w:lineRule="auto"/>
        <w:ind w:right="400" w:hanging="360"/>
        <w:rPr>
          <w:sz w:val="22"/>
          <w:szCs w:val="22"/>
        </w:rPr>
      </w:pPr>
      <w:r w:rsidRPr="002951CE">
        <w:rPr>
          <w:sz w:val="22"/>
          <w:szCs w:val="22"/>
        </w:rPr>
        <w:t>samochody samowyładowcze z przykryciem brezentowym lub termosami, –</w:t>
      </w:r>
      <w:r w:rsidRPr="002951CE">
        <w:rPr>
          <w:rFonts w:eastAsia="Arial" w:cs="Arial"/>
          <w:sz w:val="22"/>
          <w:szCs w:val="22"/>
        </w:rPr>
        <w:t xml:space="preserve"> </w:t>
      </w:r>
      <w:r w:rsidRPr="002951CE">
        <w:rPr>
          <w:sz w:val="22"/>
          <w:szCs w:val="22"/>
        </w:rPr>
        <w:t xml:space="preserve">sprzęt drobny. </w:t>
      </w:r>
    </w:p>
    <w:p w14:paraId="4662338A" w14:textId="77777777" w:rsidR="000C4D36" w:rsidRPr="002951CE" w:rsidRDefault="000C4D36" w:rsidP="000C4D36">
      <w:pPr>
        <w:spacing w:after="96" w:line="259" w:lineRule="auto"/>
        <w:jc w:val="left"/>
        <w:rPr>
          <w:sz w:val="22"/>
          <w:szCs w:val="22"/>
        </w:rPr>
      </w:pPr>
      <w:r w:rsidRPr="002951CE">
        <w:rPr>
          <w:b/>
          <w:sz w:val="22"/>
          <w:szCs w:val="22"/>
        </w:rPr>
        <w:t xml:space="preserve"> </w:t>
      </w:r>
    </w:p>
    <w:p w14:paraId="4060211B" w14:textId="77777777" w:rsidR="000C4D36" w:rsidRPr="002951CE" w:rsidRDefault="000C4D36" w:rsidP="000C4D36">
      <w:pPr>
        <w:pStyle w:val="Nagwek2"/>
        <w:numPr>
          <w:ilvl w:val="0"/>
          <w:numId w:val="0"/>
        </w:numPr>
        <w:ind w:left="454" w:right="289" w:hanging="454"/>
      </w:pPr>
      <w:r w:rsidRPr="002951CE">
        <w:t xml:space="preserve">4. Transport </w:t>
      </w:r>
    </w:p>
    <w:p w14:paraId="42E2D8D5" w14:textId="77777777" w:rsidR="000C4D36" w:rsidRPr="002951CE" w:rsidRDefault="000C4D36" w:rsidP="000C4D36">
      <w:pPr>
        <w:pStyle w:val="Nagwek3"/>
        <w:numPr>
          <w:ilvl w:val="0"/>
          <w:numId w:val="0"/>
        </w:numPr>
        <w:ind w:left="720" w:right="289" w:hanging="720"/>
      </w:pPr>
      <w:r w:rsidRPr="002951CE">
        <w:t>4.1. Ogólne wymagania dotycz</w:t>
      </w:r>
      <w:r w:rsidRPr="002951CE">
        <w:rPr>
          <w:rFonts w:cs="Times New Roman"/>
        </w:rPr>
        <w:t>ą</w:t>
      </w:r>
      <w:r w:rsidRPr="002951CE">
        <w:t xml:space="preserve">ce transportu </w:t>
      </w:r>
    </w:p>
    <w:p w14:paraId="13A53CEC" w14:textId="77777777" w:rsidR="000C4D36" w:rsidRPr="002951CE" w:rsidRDefault="000C4D36" w:rsidP="000C4D36">
      <w:pPr>
        <w:spacing w:after="94"/>
        <w:ind w:left="-8" w:right="400" w:firstLine="341"/>
        <w:rPr>
          <w:sz w:val="22"/>
          <w:szCs w:val="22"/>
        </w:rPr>
      </w:pPr>
      <w:r w:rsidRPr="002951CE">
        <w:rPr>
          <w:sz w:val="22"/>
          <w:szCs w:val="22"/>
        </w:rPr>
        <w:t xml:space="preserve">Ogólne wymagania dotyczące transportu podano w ST D-M-00.00.00 „Wymagania ogólne” pkt 4. </w:t>
      </w:r>
    </w:p>
    <w:p w14:paraId="451EDF88" w14:textId="77777777" w:rsidR="000C4D36" w:rsidRPr="002951CE" w:rsidRDefault="000C4D36" w:rsidP="000C4D36">
      <w:pPr>
        <w:pStyle w:val="Nagwek3"/>
        <w:numPr>
          <w:ilvl w:val="0"/>
          <w:numId w:val="0"/>
        </w:numPr>
        <w:spacing w:after="81"/>
        <w:ind w:left="720" w:right="289" w:hanging="720"/>
      </w:pPr>
      <w:r w:rsidRPr="002951CE">
        <w:t xml:space="preserve">4.2. Transport materiałów </w:t>
      </w:r>
    </w:p>
    <w:p w14:paraId="4C724E48" w14:textId="77777777" w:rsidR="000C4D36" w:rsidRPr="002951CE" w:rsidRDefault="000C4D36" w:rsidP="000C4D36">
      <w:pPr>
        <w:spacing w:after="134"/>
        <w:ind w:left="2" w:right="400"/>
        <w:rPr>
          <w:sz w:val="22"/>
          <w:szCs w:val="22"/>
        </w:rPr>
      </w:pPr>
      <w:r w:rsidRPr="002951CE">
        <w:rPr>
          <w:b/>
          <w:sz w:val="22"/>
          <w:szCs w:val="22"/>
        </w:rPr>
        <w:t xml:space="preserve">4.2.1. </w:t>
      </w:r>
      <w:r w:rsidRPr="002951CE">
        <w:rPr>
          <w:sz w:val="22"/>
          <w:szCs w:val="22"/>
        </w:rPr>
        <w:t xml:space="preserve">Kruszywo </w:t>
      </w:r>
    </w:p>
    <w:p w14:paraId="5831ECE2" w14:textId="77777777" w:rsidR="000C4D36" w:rsidRPr="002951CE" w:rsidRDefault="000C4D36" w:rsidP="000C4D36">
      <w:pPr>
        <w:spacing w:after="83" w:line="272" w:lineRule="auto"/>
        <w:ind w:left="-8" w:firstLine="360"/>
        <w:jc w:val="left"/>
        <w:rPr>
          <w:sz w:val="22"/>
          <w:szCs w:val="22"/>
        </w:rPr>
      </w:pPr>
      <w:r w:rsidRPr="002951CE">
        <w:rPr>
          <w:sz w:val="22"/>
          <w:szCs w:val="22"/>
        </w:rPr>
        <w:t xml:space="preserve">Kruszywo </w:t>
      </w:r>
      <w:r w:rsidRPr="002951CE">
        <w:rPr>
          <w:sz w:val="22"/>
          <w:szCs w:val="22"/>
        </w:rPr>
        <w:tab/>
        <w:t xml:space="preserve">można </w:t>
      </w:r>
      <w:r w:rsidRPr="002951CE">
        <w:rPr>
          <w:sz w:val="22"/>
          <w:szCs w:val="22"/>
        </w:rPr>
        <w:tab/>
        <w:t xml:space="preserve">przewozić </w:t>
      </w:r>
      <w:r w:rsidRPr="002951CE">
        <w:rPr>
          <w:sz w:val="22"/>
          <w:szCs w:val="22"/>
        </w:rPr>
        <w:tab/>
        <w:t xml:space="preserve">dowolnymi środkami </w:t>
      </w:r>
      <w:r w:rsidRPr="002951CE">
        <w:rPr>
          <w:sz w:val="22"/>
          <w:szCs w:val="22"/>
        </w:rPr>
        <w:tab/>
        <w:t xml:space="preserve">transportu </w:t>
      </w:r>
      <w:r w:rsidRPr="002951CE">
        <w:rPr>
          <w:sz w:val="22"/>
          <w:szCs w:val="22"/>
        </w:rPr>
        <w:tab/>
        <w:t xml:space="preserve">w </w:t>
      </w:r>
      <w:r w:rsidRPr="002951CE">
        <w:rPr>
          <w:sz w:val="22"/>
          <w:szCs w:val="22"/>
        </w:rPr>
        <w:tab/>
        <w:t xml:space="preserve">warunkach zabezpieczających je przed zanieczyszczeniem i zmieszaniem z innymi rodzajami lub frakcjami kruszywa oraz nadmiernym zawilgoceniem.  </w:t>
      </w:r>
    </w:p>
    <w:p w14:paraId="0E5973F2" w14:textId="77777777" w:rsidR="000C4D36" w:rsidRPr="002951CE" w:rsidRDefault="000C4D36" w:rsidP="000C4D36">
      <w:pPr>
        <w:spacing w:after="134"/>
        <w:ind w:left="2" w:right="400"/>
        <w:rPr>
          <w:sz w:val="22"/>
          <w:szCs w:val="22"/>
        </w:rPr>
      </w:pPr>
      <w:r w:rsidRPr="002951CE">
        <w:rPr>
          <w:b/>
          <w:sz w:val="22"/>
          <w:szCs w:val="22"/>
        </w:rPr>
        <w:t xml:space="preserve">4.2.2. </w:t>
      </w:r>
      <w:r w:rsidRPr="002951CE">
        <w:rPr>
          <w:sz w:val="22"/>
          <w:szCs w:val="22"/>
        </w:rPr>
        <w:t xml:space="preserve">Wypełniacz </w:t>
      </w:r>
    </w:p>
    <w:p w14:paraId="18C1B63A" w14:textId="77777777" w:rsidR="000C4D36" w:rsidRPr="002951CE" w:rsidRDefault="000C4D36" w:rsidP="000C4D36">
      <w:pPr>
        <w:spacing w:after="82" w:line="272" w:lineRule="auto"/>
        <w:ind w:left="-8" w:firstLine="358"/>
        <w:jc w:val="left"/>
        <w:rPr>
          <w:sz w:val="22"/>
          <w:szCs w:val="22"/>
        </w:rPr>
      </w:pPr>
      <w:r w:rsidRPr="002951CE">
        <w:rPr>
          <w:sz w:val="22"/>
          <w:szCs w:val="22"/>
        </w:rPr>
        <w:t xml:space="preserve">Wypełniacz należy przewozić w sposób chroniący go przed zawilgoceniem, zbryleniem i zanieczyszczeniem. Wypełniacz luzem powinien być przewożony w odpowiednich cysternach przystosowanych do przewozu materiałów sypkich, umożliwiających rozładunek pneumatyczny. </w:t>
      </w:r>
    </w:p>
    <w:p w14:paraId="5A788218" w14:textId="77777777" w:rsidR="000C4D36" w:rsidRPr="002951CE" w:rsidRDefault="000C4D36" w:rsidP="000C4D36">
      <w:pPr>
        <w:pStyle w:val="Nagwek4"/>
        <w:ind w:left="-5" w:right="289"/>
      </w:pPr>
      <w:r w:rsidRPr="002951CE">
        <w:t xml:space="preserve">4.2.3. Asfalt </w:t>
      </w:r>
    </w:p>
    <w:p w14:paraId="5C23C74E" w14:textId="77777777" w:rsidR="000C4D36" w:rsidRPr="002951CE" w:rsidRDefault="000C4D36" w:rsidP="000C4D36">
      <w:pPr>
        <w:spacing w:after="83"/>
        <w:ind w:left="-8" w:right="400" w:firstLine="360"/>
        <w:rPr>
          <w:sz w:val="22"/>
          <w:szCs w:val="22"/>
        </w:rPr>
      </w:pPr>
      <w:r w:rsidRPr="002951CE">
        <w:rPr>
          <w:sz w:val="22"/>
          <w:szCs w:val="22"/>
        </w:rPr>
        <w:t xml:space="preserve">Asfalt należy przewozić izolowanymi termicznie cysternami wyposażonymi w instalacje umożliwiające podłączenie cystern do urządzeń grzewczych lub wyposażonymi we własne urządzenia grzewcze oraz w zawory spustowe.  </w:t>
      </w:r>
    </w:p>
    <w:p w14:paraId="63A1ED73" w14:textId="77777777" w:rsidR="000C4D36" w:rsidRPr="002951CE" w:rsidRDefault="000C4D36" w:rsidP="000C4D36">
      <w:pPr>
        <w:spacing w:after="132"/>
        <w:ind w:left="2" w:right="400"/>
        <w:rPr>
          <w:sz w:val="22"/>
          <w:szCs w:val="22"/>
        </w:rPr>
      </w:pPr>
      <w:r w:rsidRPr="002951CE">
        <w:rPr>
          <w:b/>
          <w:sz w:val="22"/>
          <w:szCs w:val="22"/>
        </w:rPr>
        <w:t xml:space="preserve">4.2.4. </w:t>
      </w:r>
      <w:r w:rsidRPr="002951CE">
        <w:rPr>
          <w:sz w:val="22"/>
          <w:szCs w:val="22"/>
        </w:rPr>
        <w:t xml:space="preserve">Emulsja asfaltowa </w:t>
      </w:r>
    </w:p>
    <w:p w14:paraId="561F471E" w14:textId="77777777" w:rsidR="000C4D36" w:rsidRPr="002951CE" w:rsidRDefault="000C4D36" w:rsidP="000C4D36">
      <w:pPr>
        <w:spacing w:after="83"/>
        <w:ind w:left="2" w:right="400"/>
        <w:rPr>
          <w:sz w:val="22"/>
          <w:szCs w:val="22"/>
        </w:rPr>
      </w:pPr>
      <w:r w:rsidRPr="002951CE">
        <w:rPr>
          <w:sz w:val="22"/>
          <w:szCs w:val="22"/>
        </w:rPr>
        <w:t xml:space="preserve"> 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w:t>
      </w:r>
      <w:proofErr w:type="spellStart"/>
      <w:r w:rsidRPr="002951CE">
        <w:rPr>
          <w:sz w:val="22"/>
          <w:szCs w:val="22"/>
        </w:rPr>
        <w:t>pH</w:t>
      </w:r>
      <w:proofErr w:type="spellEnd"/>
      <w:r w:rsidRPr="002951CE">
        <w:rPr>
          <w:sz w:val="22"/>
          <w:szCs w:val="22"/>
        </w:rPr>
        <w:t xml:space="preserve"> ≤ 4). </w:t>
      </w:r>
    </w:p>
    <w:p w14:paraId="08F82AC9" w14:textId="77777777" w:rsidR="000C4D36" w:rsidRPr="002951CE" w:rsidRDefault="000C4D36" w:rsidP="000C4D36">
      <w:pPr>
        <w:spacing w:after="132"/>
        <w:ind w:left="2" w:right="400"/>
        <w:rPr>
          <w:sz w:val="22"/>
          <w:szCs w:val="22"/>
        </w:rPr>
      </w:pPr>
      <w:r w:rsidRPr="002951CE">
        <w:rPr>
          <w:b/>
          <w:sz w:val="22"/>
          <w:szCs w:val="22"/>
        </w:rPr>
        <w:t xml:space="preserve">4.2.5. </w:t>
      </w:r>
      <w:r w:rsidRPr="002951CE">
        <w:rPr>
          <w:sz w:val="22"/>
          <w:szCs w:val="22"/>
        </w:rPr>
        <w:t xml:space="preserve">Mieszanka betonu asfaltowego </w:t>
      </w:r>
    </w:p>
    <w:p w14:paraId="338E0F2D" w14:textId="77777777" w:rsidR="000C4D36" w:rsidRPr="002951CE" w:rsidRDefault="000C4D36" w:rsidP="000C4D36">
      <w:pPr>
        <w:ind w:left="2" w:right="400"/>
        <w:rPr>
          <w:sz w:val="22"/>
          <w:szCs w:val="22"/>
        </w:rPr>
      </w:pPr>
      <w:r w:rsidRPr="002951CE">
        <w:rPr>
          <w:sz w:val="22"/>
          <w:szCs w:val="22"/>
        </w:rPr>
        <w:t xml:space="preserve"> Mieszankę mineralno-asfaltową należy dowozić na budowę pojazdami samowyładowczymi o ładowności powyżej 10 ton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w:t>
      </w:r>
    </w:p>
    <w:p w14:paraId="6BE906FD" w14:textId="77777777" w:rsidR="000C4D36" w:rsidRPr="002951CE" w:rsidRDefault="000C4D36" w:rsidP="000C4D36">
      <w:pPr>
        <w:ind w:left="2" w:right="400"/>
        <w:rPr>
          <w:sz w:val="22"/>
          <w:szCs w:val="22"/>
        </w:rPr>
      </w:pPr>
      <w:r w:rsidRPr="002951CE">
        <w:rPr>
          <w:sz w:val="22"/>
          <w:szCs w:val="22"/>
        </w:rPr>
        <w:t xml:space="preserve">  Powierzchnie pojemników używanych do transportu mieszanki powinny być czyste, a do zwilżania tych powierzchni można używać tylko środki antyadhezyjne nie wpływające szkodliwie na mieszankę. </w:t>
      </w:r>
    </w:p>
    <w:p w14:paraId="65BE095A" w14:textId="77777777" w:rsidR="000C4D36" w:rsidRPr="002951CE" w:rsidRDefault="000C4D36" w:rsidP="000C4D36">
      <w:pPr>
        <w:spacing w:after="133"/>
        <w:ind w:left="2" w:right="400"/>
        <w:rPr>
          <w:sz w:val="22"/>
          <w:szCs w:val="22"/>
        </w:rPr>
      </w:pPr>
      <w:r w:rsidRPr="002951CE">
        <w:rPr>
          <w:sz w:val="22"/>
          <w:szCs w:val="22"/>
        </w:rPr>
        <w:t xml:space="preserve">Czas transportu od załadunku do rozładunku nie powinien przekraczać 2 godzin na odległość nie większą niż 75km z jednoczesnym spełnieniem warunku zachowania temperatury produkcji i wbudowania. </w:t>
      </w:r>
    </w:p>
    <w:p w14:paraId="46799BD5" w14:textId="77777777" w:rsidR="000C4D36" w:rsidRPr="002951CE" w:rsidRDefault="000C4D36" w:rsidP="000C4D36">
      <w:pPr>
        <w:spacing w:after="133"/>
        <w:ind w:left="2" w:right="400"/>
        <w:rPr>
          <w:sz w:val="22"/>
          <w:szCs w:val="22"/>
        </w:rPr>
      </w:pPr>
      <w:r w:rsidRPr="002951CE">
        <w:rPr>
          <w:b/>
          <w:sz w:val="22"/>
          <w:szCs w:val="22"/>
        </w:rPr>
        <w:t xml:space="preserve">4.2.6. </w:t>
      </w:r>
      <w:r w:rsidRPr="002951CE">
        <w:rPr>
          <w:sz w:val="22"/>
          <w:szCs w:val="22"/>
        </w:rPr>
        <w:t xml:space="preserve">Środek adhezyjny </w:t>
      </w:r>
    </w:p>
    <w:p w14:paraId="425C27ED" w14:textId="77777777" w:rsidR="000C4D36" w:rsidRPr="002951CE" w:rsidRDefault="000C4D36" w:rsidP="000C4D36">
      <w:pPr>
        <w:spacing w:after="87"/>
        <w:ind w:left="-8" w:right="400" w:firstLine="358"/>
        <w:rPr>
          <w:sz w:val="22"/>
          <w:szCs w:val="22"/>
        </w:rPr>
      </w:pPr>
      <w:r w:rsidRPr="002951CE">
        <w:rPr>
          <w:sz w:val="22"/>
          <w:szCs w:val="22"/>
        </w:rPr>
        <w:t xml:space="preserve">Środek adhezyjny, w opakowaniach fabrycznych, może być przewożony dowolnymi środkami transportu. </w:t>
      </w:r>
    </w:p>
    <w:p w14:paraId="64747800" w14:textId="77777777" w:rsidR="000C4D36" w:rsidRPr="002951CE" w:rsidRDefault="000C4D36" w:rsidP="000C4D36">
      <w:pPr>
        <w:pStyle w:val="Nagwek2"/>
        <w:numPr>
          <w:ilvl w:val="0"/>
          <w:numId w:val="0"/>
        </w:numPr>
        <w:spacing w:after="86"/>
        <w:ind w:left="454" w:right="289" w:hanging="454"/>
      </w:pPr>
      <w:r w:rsidRPr="002951CE">
        <w:t xml:space="preserve">5. Wykonanie robót </w:t>
      </w:r>
    </w:p>
    <w:p w14:paraId="632C8E16" w14:textId="77777777" w:rsidR="000C4D36" w:rsidRPr="002951CE" w:rsidRDefault="000C4D36" w:rsidP="000C4D36">
      <w:pPr>
        <w:spacing w:after="81"/>
        <w:ind w:left="-5" w:right="289"/>
        <w:jc w:val="left"/>
        <w:rPr>
          <w:sz w:val="22"/>
          <w:szCs w:val="22"/>
        </w:rPr>
      </w:pPr>
      <w:r w:rsidRPr="002951CE">
        <w:rPr>
          <w:b/>
          <w:sz w:val="22"/>
          <w:szCs w:val="22"/>
        </w:rPr>
        <w:lastRenderedPageBreak/>
        <w:t xml:space="preserve">5.1. Ogólne zasady wykonania robót </w:t>
      </w:r>
    </w:p>
    <w:p w14:paraId="3F53C606" w14:textId="77777777" w:rsidR="000C4D36" w:rsidRPr="002951CE" w:rsidRDefault="000C4D36" w:rsidP="000C4D36">
      <w:pPr>
        <w:spacing w:after="100" w:line="259" w:lineRule="auto"/>
        <w:ind w:right="507"/>
        <w:jc w:val="right"/>
        <w:rPr>
          <w:sz w:val="22"/>
          <w:szCs w:val="22"/>
        </w:rPr>
      </w:pPr>
      <w:r w:rsidRPr="002951CE">
        <w:rPr>
          <w:sz w:val="22"/>
          <w:szCs w:val="22"/>
        </w:rPr>
        <w:t xml:space="preserve">Ogólne zasady wykonania robót podano w ST D-M-00.00.00 „Wymagania ogólne” pkt 5. </w:t>
      </w:r>
    </w:p>
    <w:p w14:paraId="0BE09A77" w14:textId="77777777" w:rsidR="000C4D36" w:rsidRPr="002951CE" w:rsidRDefault="000C4D36" w:rsidP="000C4D36">
      <w:pPr>
        <w:pStyle w:val="Nagwek3"/>
        <w:numPr>
          <w:ilvl w:val="0"/>
          <w:numId w:val="0"/>
        </w:numPr>
        <w:ind w:left="720" w:right="289" w:hanging="720"/>
      </w:pPr>
      <w:r w:rsidRPr="002951CE">
        <w:t xml:space="preserve">5.2. Projektowanie mieszanki mineralno-asfaltowej </w:t>
      </w:r>
    </w:p>
    <w:p w14:paraId="4292893E" w14:textId="77777777" w:rsidR="000C4D36" w:rsidRPr="002951CE" w:rsidRDefault="000C4D36" w:rsidP="000C4D36">
      <w:pPr>
        <w:ind w:left="2" w:right="400"/>
        <w:rPr>
          <w:sz w:val="22"/>
          <w:szCs w:val="22"/>
        </w:rPr>
      </w:pPr>
      <w:r w:rsidRPr="002951CE">
        <w:rPr>
          <w:b/>
          <w:sz w:val="22"/>
          <w:szCs w:val="22"/>
        </w:rPr>
        <w:t xml:space="preserve"> </w:t>
      </w:r>
      <w:r w:rsidRPr="002951CE">
        <w:rPr>
          <w:sz w:val="22"/>
          <w:szCs w:val="22"/>
        </w:rPr>
        <w:t xml:space="preserve">Przed przystąpieniem do robót, w terminie uzgodnionym z Inżynierem, Wykonawca dostarczy Inżynierowi do akceptacji projekt składu mieszanki mineralno-asfaltowej oraz wyniki badań laboratoryjnych poszczególnych składników i próbki materiałów pobrane w obecności Inżyniera do wykonania badań kontrolnych przez Inwestora. </w:t>
      </w:r>
    </w:p>
    <w:p w14:paraId="0AA7EA57" w14:textId="77777777" w:rsidR="000C4D36" w:rsidRPr="002951CE" w:rsidRDefault="000C4D36" w:rsidP="000C4D36">
      <w:pPr>
        <w:spacing w:line="259" w:lineRule="auto"/>
        <w:ind w:left="341"/>
        <w:jc w:val="left"/>
        <w:rPr>
          <w:sz w:val="22"/>
          <w:szCs w:val="22"/>
        </w:rPr>
      </w:pPr>
      <w:r w:rsidRPr="002951CE">
        <w:rPr>
          <w:sz w:val="22"/>
          <w:szCs w:val="22"/>
        </w:rPr>
        <w:t xml:space="preserve"> </w:t>
      </w:r>
    </w:p>
    <w:p w14:paraId="66D5C4C6" w14:textId="77777777" w:rsidR="000C4D36" w:rsidRPr="002951CE" w:rsidRDefault="000C4D36" w:rsidP="000C4D36">
      <w:pPr>
        <w:ind w:left="351" w:right="400"/>
        <w:rPr>
          <w:sz w:val="22"/>
          <w:szCs w:val="22"/>
        </w:rPr>
      </w:pPr>
      <w:r w:rsidRPr="002951CE">
        <w:rPr>
          <w:sz w:val="22"/>
          <w:szCs w:val="22"/>
        </w:rPr>
        <w:t xml:space="preserve">Projektowanie mieszanki </w:t>
      </w:r>
      <w:proofErr w:type="spellStart"/>
      <w:r w:rsidRPr="002951CE">
        <w:rPr>
          <w:sz w:val="22"/>
          <w:szCs w:val="22"/>
        </w:rPr>
        <w:t>mineralno</w:t>
      </w:r>
      <w:proofErr w:type="spellEnd"/>
      <w:r w:rsidRPr="002951CE">
        <w:rPr>
          <w:sz w:val="22"/>
          <w:szCs w:val="22"/>
        </w:rPr>
        <w:t xml:space="preserve"> - asfaltowej polega na: </w:t>
      </w:r>
    </w:p>
    <w:tbl>
      <w:tblPr>
        <w:tblStyle w:val="TableGrid"/>
        <w:tblW w:w="9130" w:type="dxa"/>
        <w:tblInd w:w="0" w:type="dxa"/>
        <w:tblCellMar>
          <w:top w:w="9" w:type="dxa"/>
        </w:tblCellMar>
        <w:tblLook w:val="04A0" w:firstRow="1" w:lastRow="0" w:firstColumn="1" w:lastColumn="0" w:noHBand="0" w:noVBand="1"/>
      </w:tblPr>
      <w:tblGrid>
        <w:gridCol w:w="360"/>
        <w:gridCol w:w="8770"/>
      </w:tblGrid>
      <w:tr w:rsidR="000C4D36" w:rsidRPr="002951CE" w14:paraId="4A992E6C" w14:textId="77777777" w:rsidTr="00AA7BBF">
        <w:trPr>
          <w:trHeight w:val="269"/>
        </w:trPr>
        <w:tc>
          <w:tcPr>
            <w:tcW w:w="360" w:type="dxa"/>
            <w:tcBorders>
              <w:top w:val="nil"/>
              <w:left w:val="nil"/>
              <w:bottom w:val="nil"/>
              <w:right w:val="nil"/>
            </w:tcBorders>
          </w:tcPr>
          <w:p w14:paraId="31EAD079" w14:textId="77777777" w:rsidR="000C4D36" w:rsidRPr="002951CE" w:rsidRDefault="000C4D36" w:rsidP="00AA7BBF">
            <w:pPr>
              <w:spacing w:line="259" w:lineRule="auto"/>
              <w:jc w:val="left"/>
            </w:pPr>
            <w:r w:rsidRPr="002951CE">
              <w:rPr>
                <w:rFonts w:eastAsia="Segoe UI Symbol" w:cs="Segoe UI Symbol"/>
              </w:rPr>
              <w:t>−</w:t>
            </w:r>
            <w:r w:rsidRPr="002951CE">
              <w:rPr>
                <w:rFonts w:eastAsia="Arial" w:cs="Arial"/>
              </w:rPr>
              <w:t xml:space="preserve"> </w:t>
            </w:r>
          </w:p>
        </w:tc>
        <w:tc>
          <w:tcPr>
            <w:tcW w:w="8770" w:type="dxa"/>
            <w:tcBorders>
              <w:top w:val="nil"/>
              <w:left w:val="nil"/>
              <w:bottom w:val="nil"/>
              <w:right w:val="nil"/>
            </w:tcBorders>
          </w:tcPr>
          <w:p w14:paraId="184C850E" w14:textId="77777777" w:rsidR="000C4D36" w:rsidRPr="002951CE" w:rsidRDefault="000C4D36" w:rsidP="00AA7BBF">
            <w:pPr>
              <w:spacing w:line="259" w:lineRule="auto"/>
              <w:jc w:val="left"/>
            </w:pPr>
            <w:r w:rsidRPr="002951CE">
              <w:t xml:space="preserve">doborze składników mieszanki mineralnej, </w:t>
            </w:r>
          </w:p>
        </w:tc>
      </w:tr>
      <w:tr w:rsidR="000C4D36" w:rsidRPr="002951CE" w14:paraId="6E05CD2F" w14:textId="77777777" w:rsidTr="00AA7BBF">
        <w:trPr>
          <w:trHeight w:val="293"/>
        </w:trPr>
        <w:tc>
          <w:tcPr>
            <w:tcW w:w="360" w:type="dxa"/>
            <w:tcBorders>
              <w:top w:val="nil"/>
              <w:left w:val="nil"/>
              <w:bottom w:val="nil"/>
              <w:right w:val="nil"/>
            </w:tcBorders>
          </w:tcPr>
          <w:p w14:paraId="7196B1E2" w14:textId="77777777" w:rsidR="000C4D36" w:rsidRPr="002951CE" w:rsidRDefault="000C4D36" w:rsidP="00AA7BBF">
            <w:pPr>
              <w:spacing w:line="259" w:lineRule="auto"/>
              <w:jc w:val="left"/>
            </w:pPr>
            <w:r w:rsidRPr="002951CE">
              <w:rPr>
                <w:rFonts w:eastAsia="Segoe UI Symbol" w:cs="Segoe UI Symbol"/>
              </w:rPr>
              <w:t>−</w:t>
            </w:r>
            <w:r w:rsidRPr="002951CE">
              <w:rPr>
                <w:rFonts w:eastAsia="Arial" w:cs="Arial"/>
              </w:rPr>
              <w:t xml:space="preserve"> </w:t>
            </w:r>
          </w:p>
        </w:tc>
        <w:tc>
          <w:tcPr>
            <w:tcW w:w="8770" w:type="dxa"/>
            <w:tcBorders>
              <w:top w:val="nil"/>
              <w:left w:val="nil"/>
              <w:bottom w:val="nil"/>
              <w:right w:val="nil"/>
            </w:tcBorders>
          </w:tcPr>
          <w:p w14:paraId="3D332456" w14:textId="77777777" w:rsidR="000C4D36" w:rsidRPr="002951CE" w:rsidRDefault="000C4D36" w:rsidP="00AA7BBF">
            <w:pPr>
              <w:spacing w:line="259" w:lineRule="auto"/>
              <w:jc w:val="left"/>
            </w:pPr>
            <w:r w:rsidRPr="002951CE">
              <w:t xml:space="preserve">doborze optymalnej ilości asfaltu, </w:t>
            </w:r>
          </w:p>
        </w:tc>
      </w:tr>
      <w:tr w:rsidR="000C4D36" w:rsidRPr="002951CE" w14:paraId="2C772E49" w14:textId="77777777" w:rsidTr="00AA7BBF">
        <w:trPr>
          <w:trHeight w:val="614"/>
        </w:trPr>
        <w:tc>
          <w:tcPr>
            <w:tcW w:w="360" w:type="dxa"/>
            <w:tcBorders>
              <w:top w:val="nil"/>
              <w:left w:val="nil"/>
              <w:bottom w:val="nil"/>
              <w:right w:val="nil"/>
            </w:tcBorders>
          </w:tcPr>
          <w:p w14:paraId="6F9D6B06" w14:textId="77777777" w:rsidR="000C4D36" w:rsidRPr="002951CE" w:rsidRDefault="000C4D36" w:rsidP="00AA7BBF">
            <w:pPr>
              <w:spacing w:line="259" w:lineRule="auto"/>
              <w:jc w:val="left"/>
            </w:pPr>
            <w:r w:rsidRPr="002951CE">
              <w:rPr>
                <w:rFonts w:eastAsia="Segoe UI Symbol" w:cs="Segoe UI Symbol"/>
              </w:rPr>
              <w:t>−</w:t>
            </w:r>
            <w:r w:rsidRPr="002951CE">
              <w:rPr>
                <w:rFonts w:eastAsia="Arial" w:cs="Arial"/>
              </w:rPr>
              <w:t xml:space="preserve"> </w:t>
            </w:r>
          </w:p>
        </w:tc>
        <w:tc>
          <w:tcPr>
            <w:tcW w:w="8770" w:type="dxa"/>
            <w:tcBorders>
              <w:top w:val="nil"/>
              <w:left w:val="nil"/>
              <w:bottom w:val="nil"/>
              <w:right w:val="nil"/>
            </w:tcBorders>
          </w:tcPr>
          <w:p w14:paraId="051FB534" w14:textId="77777777" w:rsidR="000C4D36" w:rsidRPr="002951CE" w:rsidRDefault="000C4D36" w:rsidP="00AA7BBF">
            <w:pPr>
              <w:spacing w:line="259" w:lineRule="auto"/>
            </w:pPr>
            <w:r w:rsidRPr="002951CE">
              <w:t xml:space="preserve">określeniu właściwości mieszanki i porównaniu uzyskanych wyników z wymaganiami podanymi w niniejszej ST. </w:t>
            </w:r>
          </w:p>
        </w:tc>
      </w:tr>
      <w:tr w:rsidR="000C4D36" w:rsidRPr="002951CE" w14:paraId="10857A49" w14:textId="77777777" w:rsidTr="00AA7BBF">
        <w:trPr>
          <w:trHeight w:val="331"/>
        </w:trPr>
        <w:tc>
          <w:tcPr>
            <w:tcW w:w="360" w:type="dxa"/>
            <w:tcBorders>
              <w:top w:val="nil"/>
              <w:left w:val="nil"/>
              <w:bottom w:val="nil"/>
              <w:right w:val="nil"/>
            </w:tcBorders>
            <w:vAlign w:val="bottom"/>
          </w:tcPr>
          <w:p w14:paraId="7337684E" w14:textId="77777777" w:rsidR="000C4D36" w:rsidRPr="002951CE" w:rsidRDefault="000C4D36" w:rsidP="00AA7BBF">
            <w:pPr>
              <w:spacing w:line="259" w:lineRule="auto"/>
              <w:jc w:val="left"/>
            </w:pPr>
            <w:r w:rsidRPr="002951CE">
              <w:t xml:space="preserve"> </w:t>
            </w:r>
          </w:p>
        </w:tc>
        <w:tc>
          <w:tcPr>
            <w:tcW w:w="8770" w:type="dxa"/>
            <w:tcBorders>
              <w:top w:val="nil"/>
              <w:left w:val="nil"/>
              <w:bottom w:val="nil"/>
              <w:right w:val="nil"/>
            </w:tcBorders>
            <w:vAlign w:val="bottom"/>
          </w:tcPr>
          <w:p w14:paraId="2FA9649C" w14:textId="77777777" w:rsidR="000C4D36" w:rsidRPr="002951CE" w:rsidRDefault="000C4D36" w:rsidP="00AA7BBF">
            <w:pPr>
              <w:spacing w:line="259" w:lineRule="auto"/>
              <w:ind w:left="65"/>
            </w:pPr>
            <w:r w:rsidRPr="002951CE">
              <w:t xml:space="preserve">Krzywa uziarnienia mieszanki mineralnej powinna mieścić się w polu dobrego </w:t>
            </w:r>
          </w:p>
        </w:tc>
      </w:tr>
    </w:tbl>
    <w:p w14:paraId="6BB0EC2D" w14:textId="77777777" w:rsidR="000C4D36" w:rsidRPr="002951CE" w:rsidRDefault="000C4D36" w:rsidP="000C4D36">
      <w:pPr>
        <w:spacing w:after="135"/>
        <w:ind w:left="2" w:right="400"/>
        <w:rPr>
          <w:sz w:val="22"/>
          <w:szCs w:val="22"/>
        </w:rPr>
      </w:pPr>
      <w:r w:rsidRPr="002951CE">
        <w:rPr>
          <w:sz w:val="22"/>
          <w:szCs w:val="22"/>
        </w:rPr>
        <w:t xml:space="preserve">uziarnienia wyznaczonego przez krzywe graniczne. </w:t>
      </w:r>
    </w:p>
    <w:p w14:paraId="7D617A3F" w14:textId="77777777" w:rsidR="000C4D36" w:rsidRPr="002951CE" w:rsidRDefault="000C4D36" w:rsidP="000C4D36">
      <w:pPr>
        <w:ind w:left="2" w:right="400"/>
        <w:rPr>
          <w:sz w:val="22"/>
          <w:szCs w:val="22"/>
        </w:rPr>
      </w:pPr>
      <w:r w:rsidRPr="002951CE">
        <w:rPr>
          <w:sz w:val="22"/>
          <w:szCs w:val="22"/>
        </w:rPr>
        <w:t xml:space="preserve"> Rzędne krzywych granicznych uziarnienia mieszanek mineralnych do warstwy ścieralnej z betonu asfaltowego oraz zawartość asfaltu podano w tablicy 5. </w:t>
      </w:r>
    </w:p>
    <w:p w14:paraId="1F9BC57D" w14:textId="77777777" w:rsidR="000C4D36" w:rsidRPr="002951CE" w:rsidRDefault="000C4D36" w:rsidP="000C4D36">
      <w:pPr>
        <w:spacing w:after="145" w:line="259" w:lineRule="auto"/>
        <w:jc w:val="left"/>
        <w:rPr>
          <w:sz w:val="22"/>
          <w:szCs w:val="22"/>
        </w:rPr>
      </w:pPr>
      <w:r w:rsidRPr="002951CE">
        <w:rPr>
          <w:sz w:val="22"/>
          <w:szCs w:val="22"/>
        </w:rPr>
        <w:t xml:space="preserve"> </w:t>
      </w:r>
    </w:p>
    <w:p w14:paraId="35F416F7" w14:textId="77777777" w:rsidR="000C4D36" w:rsidRPr="002951CE" w:rsidRDefault="000C4D36" w:rsidP="000C4D36">
      <w:pPr>
        <w:ind w:left="2" w:right="400"/>
        <w:rPr>
          <w:sz w:val="22"/>
          <w:szCs w:val="22"/>
        </w:rPr>
      </w:pPr>
      <w:r w:rsidRPr="002951CE">
        <w:rPr>
          <w:sz w:val="22"/>
          <w:szCs w:val="22"/>
        </w:rPr>
        <w:t xml:space="preserve">Tablica 5. Uziarnienie mieszanki mineralnej i zawartość lepiszcza do betonu asfaltowego do </w:t>
      </w:r>
    </w:p>
    <w:p w14:paraId="7021D14D" w14:textId="77777777" w:rsidR="000C4D36" w:rsidRPr="002951CE" w:rsidRDefault="000C4D36" w:rsidP="000C4D36">
      <w:pPr>
        <w:ind w:left="1004" w:right="400"/>
        <w:rPr>
          <w:sz w:val="22"/>
          <w:szCs w:val="22"/>
        </w:rPr>
      </w:pPr>
      <w:r w:rsidRPr="002951CE">
        <w:rPr>
          <w:sz w:val="22"/>
          <w:szCs w:val="22"/>
        </w:rPr>
        <w:t xml:space="preserve">warstwy ścieralnej </w:t>
      </w:r>
    </w:p>
    <w:tbl>
      <w:tblPr>
        <w:tblStyle w:val="TableGrid"/>
        <w:tblW w:w="7092" w:type="dxa"/>
        <w:tblInd w:w="989" w:type="dxa"/>
        <w:tblCellMar>
          <w:top w:w="53" w:type="dxa"/>
          <w:left w:w="108" w:type="dxa"/>
          <w:bottom w:w="10" w:type="dxa"/>
          <w:right w:w="115" w:type="dxa"/>
        </w:tblCellMar>
        <w:tblLook w:val="04A0" w:firstRow="1" w:lastRow="0" w:firstColumn="1" w:lastColumn="0" w:noHBand="0" w:noVBand="1"/>
      </w:tblPr>
      <w:tblGrid>
        <w:gridCol w:w="2608"/>
        <w:gridCol w:w="2074"/>
        <w:gridCol w:w="2410"/>
      </w:tblGrid>
      <w:tr w:rsidR="000C4D36" w:rsidRPr="002951CE" w14:paraId="07E2898C" w14:textId="77777777" w:rsidTr="00AA7BBF">
        <w:trPr>
          <w:trHeight w:val="264"/>
        </w:trPr>
        <w:tc>
          <w:tcPr>
            <w:tcW w:w="2609" w:type="dxa"/>
            <w:vMerge w:val="restart"/>
            <w:tcBorders>
              <w:top w:val="single" w:sz="4" w:space="0" w:color="000000"/>
              <w:left w:val="single" w:sz="4" w:space="0" w:color="000000"/>
              <w:bottom w:val="double" w:sz="4" w:space="0" w:color="000000"/>
              <w:right w:val="single" w:sz="4" w:space="0" w:color="000000"/>
            </w:tcBorders>
            <w:vAlign w:val="center"/>
          </w:tcPr>
          <w:p w14:paraId="5C67736D" w14:textId="77777777" w:rsidR="000C4D36" w:rsidRPr="002951CE" w:rsidRDefault="000C4D36" w:rsidP="00AA7BBF">
            <w:pPr>
              <w:spacing w:line="259" w:lineRule="auto"/>
              <w:ind w:left="9"/>
              <w:jc w:val="center"/>
            </w:pPr>
            <w:r w:rsidRPr="002951CE">
              <w:t xml:space="preserve">Właściwość </w:t>
            </w:r>
          </w:p>
        </w:tc>
        <w:tc>
          <w:tcPr>
            <w:tcW w:w="4483" w:type="dxa"/>
            <w:gridSpan w:val="2"/>
            <w:tcBorders>
              <w:top w:val="single" w:sz="4" w:space="0" w:color="000000"/>
              <w:left w:val="single" w:sz="4" w:space="0" w:color="000000"/>
              <w:bottom w:val="single" w:sz="4" w:space="0" w:color="000000"/>
              <w:right w:val="single" w:sz="4" w:space="0" w:color="000000"/>
            </w:tcBorders>
          </w:tcPr>
          <w:p w14:paraId="07C41191" w14:textId="77777777" w:rsidR="000C4D36" w:rsidRPr="002951CE" w:rsidRDefault="000C4D36" w:rsidP="00AA7BBF">
            <w:pPr>
              <w:spacing w:line="259" w:lineRule="auto"/>
              <w:ind w:left="6"/>
              <w:jc w:val="center"/>
            </w:pPr>
            <w:r w:rsidRPr="002951CE">
              <w:t xml:space="preserve">Przesiew,   [% (m/m)] </w:t>
            </w:r>
          </w:p>
        </w:tc>
      </w:tr>
      <w:tr w:rsidR="000C4D36" w:rsidRPr="002951CE" w14:paraId="477BF6D3" w14:textId="77777777" w:rsidTr="00AA7BBF">
        <w:trPr>
          <w:trHeight w:val="526"/>
        </w:trPr>
        <w:tc>
          <w:tcPr>
            <w:tcW w:w="0" w:type="auto"/>
            <w:vMerge/>
            <w:tcBorders>
              <w:top w:val="nil"/>
              <w:left w:val="single" w:sz="4" w:space="0" w:color="000000"/>
              <w:bottom w:val="double" w:sz="4" w:space="0" w:color="000000"/>
              <w:right w:val="single" w:sz="4" w:space="0" w:color="000000"/>
            </w:tcBorders>
          </w:tcPr>
          <w:p w14:paraId="18C3773C" w14:textId="77777777" w:rsidR="000C4D36" w:rsidRPr="002951CE" w:rsidRDefault="000C4D36" w:rsidP="00AA7BBF">
            <w:pPr>
              <w:spacing w:after="160" w:line="259" w:lineRule="auto"/>
              <w:jc w:val="left"/>
            </w:pPr>
          </w:p>
        </w:tc>
        <w:tc>
          <w:tcPr>
            <w:tcW w:w="4483" w:type="dxa"/>
            <w:gridSpan w:val="2"/>
            <w:tcBorders>
              <w:top w:val="single" w:sz="4" w:space="0" w:color="000000"/>
              <w:left w:val="single" w:sz="4" w:space="0" w:color="000000"/>
              <w:bottom w:val="double" w:sz="4" w:space="0" w:color="000000"/>
              <w:right w:val="single" w:sz="4" w:space="0" w:color="000000"/>
            </w:tcBorders>
          </w:tcPr>
          <w:p w14:paraId="1DC1F531" w14:textId="77777777" w:rsidR="000C4D36" w:rsidRPr="002951CE" w:rsidRDefault="000C4D36" w:rsidP="00AA7BBF">
            <w:pPr>
              <w:spacing w:line="259" w:lineRule="auto"/>
              <w:ind w:left="7"/>
              <w:jc w:val="center"/>
            </w:pPr>
            <w:r w:rsidRPr="002951CE">
              <w:t xml:space="preserve">AC 8 S </w:t>
            </w:r>
          </w:p>
          <w:p w14:paraId="34E81BB6" w14:textId="77777777" w:rsidR="000C4D36" w:rsidRPr="002951CE" w:rsidRDefault="000C4D36" w:rsidP="00AA7BBF">
            <w:pPr>
              <w:spacing w:line="259" w:lineRule="auto"/>
              <w:ind w:left="7"/>
              <w:jc w:val="center"/>
            </w:pPr>
            <w:r w:rsidRPr="002951CE">
              <w:t xml:space="preserve">KR1÷KR2 </w:t>
            </w:r>
          </w:p>
        </w:tc>
      </w:tr>
      <w:tr w:rsidR="000C4D36" w:rsidRPr="002951CE" w14:paraId="62C50D34" w14:textId="77777777" w:rsidTr="00AA7BBF">
        <w:trPr>
          <w:trHeight w:val="298"/>
        </w:trPr>
        <w:tc>
          <w:tcPr>
            <w:tcW w:w="2609" w:type="dxa"/>
            <w:tcBorders>
              <w:top w:val="double" w:sz="4" w:space="0" w:color="000000"/>
              <w:left w:val="single" w:sz="4" w:space="0" w:color="000000"/>
              <w:bottom w:val="double" w:sz="4" w:space="0" w:color="000000"/>
              <w:right w:val="single" w:sz="4" w:space="0" w:color="000000"/>
            </w:tcBorders>
          </w:tcPr>
          <w:p w14:paraId="79B8D118" w14:textId="77777777" w:rsidR="000C4D36" w:rsidRPr="002951CE" w:rsidRDefault="000C4D36" w:rsidP="00AA7BBF">
            <w:pPr>
              <w:spacing w:line="259" w:lineRule="auto"/>
              <w:ind w:left="4"/>
              <w:jc w:val="center"/>
            </w:pPr>
            <w:r w:rsidRPr="002951CE">
              <w:t xml:space="preserve">Wymiar sita #, [mm] </w:t>
            </w:r>
          </w:p>
        </w:tc>
        <w:tc>
          <w:tcPr>
            <w:tcW w:w="2074" w:type="dxa"/>
            <w:tcBorders>
              <w:top w:val="double" w:sz="4" w:space="0" w:color="000000"/>
              <w:left w:val="single" w:sz="4" w:space="0" w:color="000000"/>
              <w:bottom w:val="double" w:sz="4" w:space="0" w:color="000000"/>
              <w:right w:val="single" w:sz="4" w:space="0" w:color="000000"/>
            </w:tcBorders>
          </w:tcPr>
          <w:p w14:paraId="423A7AC2" w14:textId="77777777" w:rsidR="000C4D36" w:rsidRPr="002951CE" w:rsidRDefault="000C4D36" w:rsidP="00AA7BBF">
            <w:pPr>
              <w:spacing w:line="259" w:lineRule="auto"/>
              <w:ind w:left="74"/>
              <w:jc w:val="center"/>
            </w:pPr>
            <w:r w:rsidRPr="002951CE">
              <w:t xml:space="preserve">od </w:t>
            </w:r>
          </w:p>
        </w:tc>
        <w:tc>
          <w:tcPr>
            <w:tcW w:w="2410" w:type="dxa"/>
            <w:tcBorders>
              <w:top w:val="double" w:sz="4" w:space="0" w:color="000000"/>
              <w:left w:val="single" w:sz="4" w:space="0" w:color="000000"/>
              <w:bottom w:val="double" w:sz="4" w:space="0" w:color="000000"/>
              <w:right w:val="single" w:sz="4" w:space="0" w:color="000000"/>
            </w:tcBorders>
          </w:tcPr>
          <w:p w14:paraId="588433D3" w14:textId="77777777" w:rsidR="000C4D36" w:rsidRPr="002951CE" w:rsidRDefault="000C4D36" w:rsidP="00AA7BBF">
            <w:pPr>
              <w:spacing w:line="259" w:lineRule="auto"/>
              <w:ind w:left="70"/>
              <w:jc w:val="center"/>
            </w:pPr>
            <w:r w:rsidRPr="002951CE">
              <w:t xml:space="preserve">do </w:t>
            </w:r>
          </w:p>
        </w:tc>
      </w:tr>
      <w:tr w:rsidR="000C4D36" w:rsidRPr="002951CE" w14:paraId="41AE8B17" w14:textId="77777777" w:rsidTr="00AA7BBF">
        <w:trPr>
          <w:trHeight w:val="274"/>
        </w:trPr>
        <w:tc>
          <w:tcPr>
            <w:tcW w:w="2609" w:type="dxa"/>
            <w:tcBorders>
              <w:top w:val="double" w:sz="4" w:space="0" w:color="000000"/>
              <w:left w:val="single" w:sz="4" w:space="0" w:color="000000"/>
              <w:bottom w:val="single" w:sz="4" w:space="0" w:color="000000"/>
              <w:right w:val="single" w:sz="4" w:space="0" w:color="000000"/>
            </w:tcBorders>
          </w:tcPr>
          <w:p w14:paraId="3C985EC7" w14:textId="77777777" w:rsidR="000C4D36" w:rsidRPr="002951CE" w:rsidRDefault="000C4D36" w:rsidP="00AA7BBF">
            <w:pPr>
              <w:spacing w:line="259" w:lineRule="auto"/>
              <w:ind w:left="5"/>
              <w:jc w:val="center"/>
            </w:pPr>
            <w:r w:rsidRPr="002951CE">
              <w:t xml:space="preserve">16 </w:t>
            </w:r>
          </w:p>
        </w:tc>
        <w:tc>
          <w:tcPr>
            <w:tcW w:w="2074" w:type="dxa"/>
            <w:tcBorders>
              <w:top w:val="double" w:sz="4" w:space="0" w:color="000000"/>
              <w:left w:val="single" w:sz="4" w:space="0" w:color="000000"/>
              <w:bottom w:val="single" w:sz="4" w:space="0" w:color="000000"/>
              <w:right w:val="single" w:sz="4" w:space="0" w:color="000000"/>
            </w:tcBorders>
          </w:tcPr>
          <w:p w14:paraId="3C78DECC" w14:textId="77777777" w:rsidR="000C4D36" w:rsidRPr="002951CE" w:rsidRDefault="000C4D36" w:rsidP="00AA7BBF">
            <w:pPr>
              <w:spacing w:line="259" w:lineRule="auto"/>
              <w:ind w:left="58"/>
              <w:jc w:val="center"/>
            </w:pPr>
            <w:r w:rsidRPr="002951CE">
              <w:t xml:space="preserve"> </w:t>
            </w:r>
          </w:p>
        </w:tc>
        <w:tc>
          <w:tcPr>
            <w:tcW w:w="2410" w:type="dxa"/>
            <w:tcBorders>
              <w:top w:val="double" w:sz="4" w:space="0" w:color="000000"/>
              <w:left w:val="single" w:sz="4" w:space="0" w:color="000000"/>
              <w:bottom w:val="single" w:sz="4" w:space="0" w:color="000000"/>
              <w:right w:val="single" w:sz="4" w:space="0" w:color="000000"/>
            </w:tcBorders>
          </w:tcPr>
          <w:p w14:paraId="0407FE2C" w14:textId="77777777" w:rsidR="000C4D36" w:rsidRPr="002951CE" w:rsidRDefault="000C4D36" w:rsidP="00AA7BBF">
            <w:pPr>
              <w:spacing w:line="259" w:lineRule="auto"/>
              <w:ind w:left="58"/>
              <w:jc w:val="center"/>
            </w:pPr>
            <w:r w:rsidRPr="002951CE">
              <w:t xml:space="preserve"> </w:t>
            </w:r>
          </w:p>
        </w:tc>
      </w:tr>
      <w:tr w:rsidR="000C4D36" w:rsidRPr="002951CE" w14:paraId="42B807AC" w14:textId="77777777" w:rsidTr="00AA7BBF">
        <w:trPr>
          <w:trHeight w:val="262"/>
        </w:trPr>
        <w:tc>
          <w:tcPr>
            <w:tcW w:w="2609" w:type="dxa"/>
            <w:tcBorders>
              <w:top w:val="single" w:sz="4" w:space="0" w:color="000000"/>
              <w:left w:val="single" w:sz="4" w:space="0" w:color="000000"/>
              <w:bottom w:val="single" w:sz="4" w:space="0" w:color="000000"/>
              <w:right w:val="single" w:sz="4" w:space="0" w:color="000000"/>
            </w:tcBorders>
          </w:tcPr>
          <w:p w14:paraId="601AD888" w14:textId="77777777" w:rsidR="000C4D36" w:rsidRPr="002951CE" w:rsidRDefault="000C4D36" w:rsidP="00AA7BBF">
            <w:pPr>
              <w:spacing w:line="259" w:lineRule="auto"/>
              <w:ind w:left="7"/>
              <w:jc w:val="center"/>
            </w:pPr>
            <w:r w:rsidRPr="002951CE">
              <w:t xml:space="preserve">11,2 </w:t>
            </w:r>
          </w:p>
        </w:tc>
        <w:tc>
          <w:tcPr>
            <w:tcW w:w="2074" w:type="dxa"/>
            <w:tcBorders>
              <w:top w:val="single" w:sz="4" w:space="0" w:color="000000"/>
              <w:left w:val="single" w:sz="4" w:space="0" w:color="000000"/>
              <w:bottom w:val="single" w:sz="4" w:space="0" w:color="000000"/>
              <w:right w:val="single" w:sz="4" w:space="0" w:color="000000"/>
            </w:tcBorders>
          </w:tcPr>
          <w:p w14:paraId="00F1B7D2" w14:textId="77777777" w:rsidR="000C4D36" w:rsidRPr="002951CE" w:rsidRDefault="000C4D36" w:rsidP="00AA7BBF">
            <w:pPr>
              <w:spacing w:line="259" w:lineRule="auto"/>
              <w:ind w:left="2"/>
              <w:jc w:val="center"/>
            </w:pPr>
            <w:r w:rsidRPr="002951CE">
              <w:t xml:space="preserve">100 </w:t>
            </w:r>
          </w:p>
        </w:tc>
        <w:tc>
          <w:tcPr>
            <w:tcW w:w="2410" w:type="dxa"/>
            <w:tcBorders>
              <w:top w:val="single" w:sz="4" w:space="0" w:color="000000"/>
              <w:left w:val="single" w:sz="4" w:space="0" w:color="000000"/>
              <w:bottom w:val="single" w:sz="4" w:space="0" w:color="000000"/>
              <w:right w:val="single" w:sz="4" w:space="0" w:color="000000"/>
            </w:tcBorders>
          </w:tcPr>
          <w:p w14:paraId="5425A1AB" w14:textId="77777777" w:rsidR="000C4D36" w:rsidRPr="002951CE" w:rsidRDefault="000C4D36" w:rsidP="00AA7BBF">
            <w:pPr>
              <w:spacing w:line="259" w:lineRule="auto"/>
              <w:ind w:right="1"/>
              <w:jc w:val="center"/>
            </w:pPr>
            <w:r w:rsidRPr="002951CE">
              <w:t xml:space="preserve">- </w:t>
            </w:r>
          </w:p>
        </w:tc>
      </w:tr>
      <w:tr w:rsidR="000C4D36" w:rsidRPr="002951CE" w14:paraId="455971D8" w14:textId="77777777" w:rsidTr="00AA7BBF">
        <w:trPr>
          <w:trHeight w:val="264"/>
        </w:trPr>
        <w:tc>
          <w:tcPr>
            <w:tcW w:w="2609" w:type="dxa"/>
            <w:tcBorders>
              <w:top w:val="single" w:sz="4" w:space="0" w:color="000000"/>
              <w:left w:val="single" w:sz="4" w:space="0" w:color="000000"/>
              <w:bottom w:val="single" w:sz="4" w:space="0" w:color="000000"/>
              <w:right w:val="single" w:sz="4" w:space="0" w:color="000000"/>
            </w:tcBorders>
          </w:tcPr>
          <w:p w14:paraId="290B1BAA" w14:textId="77777777" w:rsidR="000C4D36" w:rsidRPr="002951CE" w:rsidRDefault="000C4D36" w:rsidP="00AA7BBF">
            <w:pPr>
              <w:spacing w:line="259" w:lineRule="auto"/>
              <w:ind w:left="5"/>
              <w:jc w:val="center"/>
            </w:pPr>
            <w:r w:rsidRPr="002951CE">
              <w:t xml:space="preserve">8 </w:t>
            </w:r>
          </w:p>
        </w:tc>
        <w:tc>
          <w:tcPr>
            <w:tcW w:w="2074" w:type="dxa"/>
            <w:tcBorders>
              <w:top w:val="single" w:sz="4" w:space="0" w:color="000000"/>
              <w:left w:val="single" w:sz="4" w:space="0" w:color="000000"/>
              <w:bottom w:val="single" w:sz="4" w:space="0" w:color="000000"/>
              <w:right w:val="single" w:sz="4" w:space="0" w:color="000000"/>
            </w:tcBorders>
          </w:tcPr>
          <w:p w14:paraId="2A311BDB" w14:textId="77777777" w:rsidR="000C4D36" w:rsidRPr="002951CE" w:rsidRDefault="000C4D36" w:rsidP="00AA7BBF">
            <w:pPr>
              <w:spacing w:line="259" w:lineRule="auto"/>
              <w:ind w:left="2"/>
              <w:jc w:val="center"/>
            </w:pPr>
            <w:r w:rsidRPr="002951CE">
              <w:t xml:space="preserve">90 </w:t>
            </w:r>
          </w:p>
        </w:tc>
        <w:tc>
          <w:tcPr>
            <w:tcW w:w="2410" w:type="dxa"/>
            <w:tcBorders>
              <w:top w:val="single" w:sz="4" w:space="0" w:color="000000"/>
              <w:left w:val="single" w:sz="4" w:space="0" w:color="000000"/>
              <w:bottom w:val="single" w:sz="4" w:space="0" w:color="000000"/>
              <w:right w:val="single" w:sz="4" w:space="0" w:color="000000"/>
            </w:tcBorders>
          </w:tcPr>
          <w:p w14:paraId="390664E5" w14:textId="77777777" w:rsidR="000C4D36" w:rsidRPr="002951CE" w:rsidRDefault="000C4D36" w:rsidP="00AA7BBF">
            <w:pPr>
              <w:spacing w:line="259" w:lineRule="auto"/>
              <w:ind w:left="2"/>
              <w:jc w:val="center"/>
            </w:pPr>
            <w:r w:rsidRPr="002951CE">
              <w:t xml:space="preserve">100 </w:t>
            </w:r>
          </w:p>
        </w:tc>
      </w:tr>
      <w:tr w:rsidR="000C4D36" w:rsidRPr="002951CE" w14:paraId="56ED2B49" w14:textId="77777777" w:rsidTr="00AA7BBF">
        <w:trPr>
          <w:trHeight w:val="262"/>
        </w:trPr>
        <w:tc>
          <w:tcPr>
            <w:tcW w:w="2609" w:type="dxa"/>
            <w:tcBorders>
              <w:top w:val="single" w:sz="4" w:space="0" w:color="000000"/>
              <w:left w:val="single" w:sz="4" w:space="0" w:color="000000"/>
              <w:bottom w:val="single" w:sz="4" w:space="0" w:color="000000"/>
              <w:right w:val="single" w:sz="4" w:space="0" w:color="000000"/>
            </w:tcBorders>
          </w:tcPr>
          <w:p w14:paraId="13713E58" w14:textId="77777777" w:rsidR="000C4D36" w:rsidRPr="002951CE" w:rsidRDefault="000C4D36" w:rsidP="00AA7BBF">
            <w:pPr>
              <w:spacing w:line="259" w:lineRule="auto"/>
              <w:ind w:left="7"/>
              <w:jc w:val="center"/>
            </w:pPr>
            <w:r w:rsidRPr="002951CE">
              <w:t xml:space="preserve">5,6 </w:t>
            </w:r>
          </w:p>
        </w:tc>
        <w:tc>
          <w:tcPr>
            <w:tcW w:w="2074" w:type="dxa"/>
            <w:tcBorders>
              <w:top w:val="single" w:sz="4" w:space="0" w:color="000000"/>
              <w:left w:val="single" w:sz="4" w:space="0" w:color="000000"/>
              <w:bottom w:val="single" w:sz="4" w:space="0" w:color="000000"/>
              <w:right w:val="single" w:sz="4" w:space="0" w:color="000000"/>
            </w:tcBorders>
          </w:tcPr>
          <w:p w14:paraId="7A716565" w14:textId="77777777" w:rsidR="000C4D36" w:rsidRPr="002951CE" w:rsidRDefault="000C4D36" w:rsidP="00AA7BBF">
            <w:pPr>
              <w:spacing w:line="259" w:lineRule="auto"/>
              <w:ind w:left="2"/>
              <w:jc w:val="center"/>
            </w:pPr>
            <w:r w:rsidRPr="002951CE">
              <w:t xml:space="preserve">70 </w:t>
            </w:r>
          </w:p>
        </w:tc>
        <w:tc>
          <w:tcPr>
            <w:tcW w:w="2410" w:type="dxa"/>
            <w:tcBorders>
              <w:top w:val="single" w:sz="4" w:space="0" w:color="000000"/>
              <w:left w:val="single" w:sz="4" w:space="0" w:color="000000"/>
              <w:bottom w:val="single" w:sz="4" w:space="0" w:color="000000"/>
              <w:right w:val="single" w:sz="4" w:space="0" w:color="000000"/>
            </w:tcBorders>
          </w:tcPr>
          <w:p w14:paraId="6B4BD311" w14:textId="77777777" w:rsidR="000C4D36" w:rsidRPr="002951CE" w:rsidRDefault="000C4D36" w:rsidP="00AA7BBF">
            <w:pPr>
              <w:spacing w:line="259" w:lineRule="auto"/>
              <w:ind w:left="2"/>
              <w:jc w:val="center"/>
            </w:pPr>
            <w:r w:rsidRPr="002951CE">
              <w:t xml:space="preserve">90 </w:t>
            </w:r>
          </w:p>
        </w:tc>
      </w:tr>
      <w:tr w:rsidR="000C4D36" w:rsidRPr="002951CE" w14:paraId="73B8BC3D" w14:textId="77777777" w:rsidTr="00AA7BBF">
        <w:trPr>
          <w:trHeight w:val="264"/>
        </w:trPr>
        <w:tc>
          <w:tcPr>
            <w:tcW w:w="2609" w:type="dxa"/>
            <w:tcBorders>
              <w:top w:val="single" w:sz="4" w:space="0" w:color="000000"/>
              <w:left w:val="single" w:sz="4" w:space="0" w:color="000000"/>
              <w:bottom w:val="single" w:sz="4" w:space="0" w:color="000000"/>
              <w:right w:val="single" w:sz="4" w:space="0" w:color="000000"/>
            </w:tcBorders>
          </w:tcPr>
          <w:p w14:paraId="63A26FF3" w14:textId="77777777" w:rsidR="000C4D36" w:rsidRPr="002951CE" w:rsidRDefault="000C4D36" w:rsidP="00AA7BBF">
            <w:pPr>
              <w:spacing w:line="259" w:lineRule="auto"/>
              <w:ind w:left="5"/>
              <w:jc w:val="center"/>
            </w:pPr>
            <w:r w:rsidRPr="002951CE">
              <w:t xml:space="preserve">2 </w:t>
            </w:r>
          </w:p>
        </w:tc>
        <w:tc>
          <w:tcPr>
            <w:tcW w:w="2074" w:type="dxa"/>
            <w:tcBorders>
              <w:top w:val="single" w:sz="4" w:space="0" w:color="000000"/>
              <w:left w:val="single" w:sz="4" w:space="0" w:color="000000"/>
              <w:bottom w:val="single" w:sz="4" w:space="0" w:color="000000"/>
              <w:right w:val="single" w:sz="4" w:space="0" w:color="000000"/>
            </w:tcBorders>
          </w:tcPr>
          <w:p w14:paraId="69ADB4B6" w14:textId="77777777" w:rsidR="000C4D36" w:rsidRPr="002951CE" w:rsidRDefault="000C4D36" w:rsidP="00AA7BBF">
            <w:pPr>
              <w:spacing w:line="259" w:lineRule="auto"/>
              <w:ind w:left="2"/>
              <w:jc w:val="center"/>
            </w:pPr>
            <w:r w:rsidRPr="002951CE">
              <w:t xml:space="preserve">45 </w:t>
            </w:r>
          </w:p>
        </w:tc>
        <w:tc>
          <w:tcPr>
            <w:tcW w:w="2410" w:type="dxa"/>
            <w:tcBorders>
              <w:top w:val="single" w:sz="4" w:space="0" w:color="000000"/>
              <w:left w:val="single" w:sz="4" w:space="0" w:color="000000"/>
              <w:bottom w:val="single" w:sz="4" w:space="0" w:color="000000"/>
              <w:right w:val="single" w:sz="4" w:space="0" w:color="000000"/>
            </w:tcBorders>
          </w:tcPr>
          <w:p w14:paraId="47FA987D" w14:textId="77777777" w:rsidR="000C4D36" w:rsidRPr="002951CE" w:rsidRDefault="000C4D36" w:rsidP="00AA7BBF">
            <w:pPr>
              <w:spacing w:line="259" w:lineRule="auto"/>
              <w:ind w:left="2"/>
              <w:jc w:val="center"/>
            </w:pPr>
            <w:r w:rsidRPr="002951CE">
              <w:t xml:space="preserve">60 </w:t>
            </w:r>
          </w:p>
        </w:tc>
      </w:tr>
      <w:tr w:rsidR="000C4D36" w:rsidRPr="002951CE" w14:paraId="4A701113" w14:textId="77777777" w:rsidTr="00AA7BBF">
        <w:trPr>
          <w:trHeight w:val="264"/>
        </w:trPr>
        <w:tc>
          <w:tcPr>
            <w:tcW w:w="2609" w:type="dxa"/>
            <w:tcBorders>
              <w:top w:val="single" w:sz="4" w:space="0" w:color="000000"/>
              <w:left w:val="single" w:sz="4" w:space="0" w:color="000000"/>
              <w:bottom w:val="single" w:sz="4" w:space="0" w:color="000000"/>
              <w:right w:val="single" w:sz="4" w:space="0" w:color="000000"/>
            </w:tcBorders>
          </w:tcPr>
          <w:p w14:paraId="111A5F48" w14:textId="77777777" w:rsidR="000C4D36" w:rsidRPr="002951CE" w:rsidRDefault="000C4D36" w:rsidP="00AA7BBF">
            <w:pPr>
              <w:spacing w:line="259" w:lineRule="auto"/>
              <w:ind w:left="7"/>
              <w:jc w:val="center"/>
            </w:pPr>
            <w:r w:rsidRPr="002951CE">
              <w:t xml:space="preserve">0,125 </w:t>
            </w:r>
          </w:p>
        </w:tc>
        <w:tc>
          <w:tcPr>
            <w:tcW w:w="2074" w:type="dxa"/>
            <w:tcBorders>
              <w:top w:val="single" w:sz="4" w:space="0" w:color="000000"/>
              <w:left w:val="single" w:sz="4" w:space="0" w:color="000000"/>
              <w:bottom w:val="single" w:sz="4" w:space="0" w:color="000000"/>
              <w:right w:val="single" w:sz="4" w:space="0" w:color="000000"/>
            </w:tcBorders>
          </w:tcPr>
          <w:p w14:paraId="3BC60F05" w14:textId="77777777" w:rsidR="000C4D36" w:rsidRPr="002951CE" w:rsidRDefault="000C4D36" w:rsidP="00AA7BBF">
            <w:pPr>
              <w:spacing w:line="259" w:lineRule="auto"/>
              <w:ind w:left="2"/>
              <w:jc w:val="center"/>
            </w:pPr>
            <w:r w:rsidRPr="002951CE">
              <w:t xml:space="preserve">8 </w:t>
            </w:r>
          </w:p>
        </w:tc>
        <w:tc>
          <w:tcPr>
            <w:tcW w:w="2410" w:type="dxa"/>
            <w:tcBorders>
              <w:top w:val="single" w:sz="4" w:space="0" w:color="000000"/>
              <w:left w:val="single" w:sz="4" w:space="0" w:color="000000"/>
              <w:bottom w:val="single" w:sz="4" w:space="0" w:color="000000"/>
              <w:right w:val="single" w:sz="4" w:space="0" w:color="000000"/>
            </w:tcBorders>
          </w:tcPr>
          <w:p w14:paraId="383AFFB2" w14:textId="77777777" w:rsidR="000C4D36" w:rsidRPr="002951CE" w:rsidRDefault="000C4D36" w:rsidP="00AA7BBF">
            <w:pPr>
              <w:spacing w:line="259" w:lineRule="auto"/>
              <w:ind w:left="2"/>
              <w:jc w:val="center"/>
            </w:pPr>
            <w:r w:rsidRPr="002951CE">
              <w:t xml:space="preserve">22 </w:t>
            </w:r>
          </w:p>
        </w:tc>
      </w:tr>
      <w:tr w:rsidR="000C4D36" w:rsidRPr="002951CE" w14:paraId="1E66D5B9" w14:textId="77777777" w:rsidTr="00AA7BBF">
        <w:trPr>
          <w:trHeight w:val="271"/>
        </w:trPr>
        <w:tc>
          <w:tcPr>
            <w:tcW w:w="2609" w:type="dxa"/>
            <w:tcBorders>
              <w:top w:val="single" w:sz="4" w:space="0" w:color="000000"/>
              <w:left w:val="single" w:sz="4" w:space="0" w:color="000000"/>
              <w:bottom w:val="double" w:sz="4" w:space="0" w:color="000000"/>
              <w:right w:val="single" w:sz="4" w:space="0" w:color="000000"/>
            </w:tcBorders>
          </w:tcPr>
          <w:p w14:paraId="484BF5B2" w14:textId="77777777" w:rsidR="000C4D36" w:rsidRPr="002951CE" w:rsidRDefault="000C4D36" w:rsidP="00AA7BBF">
            <w:pPr>
              <w:spacing w:line="259" w:lineRule="auto"/>
              <w:ind w:left="7"/>
              <w:jc w:val="center"/>
            </w:pPr>
            <w:r w:rsidRPr="002951CE">
              <w:t xml:space="preserve">0,063 </w:t>
            </w:r>
          </w:p>
        </w:tc>
        <w:tc>
          <w:tcPr>
            <w:tcW w:w="2074" w:type="dxa"/>
            <w:tcBorders>
              <w:top w:val="single" w:sz="4" w:space="0" w:color="000000"/>
              <w:left w:val="single" w:sz="4" w:space="0" w:color="000000"/>
              <w:bottom w:val="double" w:sz="4" w:space="0" w:color="000000"/>
              <w:right w:val="single" w:sz="4" w:space="0" w:color="000000"/>
            </w:tcBorders>
          </w:tcPr>
          <w:p w14:paraId="251D87CE" w14:textId="77777777" w:rsidR="000C4D36" w:rsidRPr="002951CE" w:rsidRDefault="000C4D36" w:rsidP="00AA7BBF">
            <w:pPr>
              <w:spacing w:line="259" w:lineRule="auto"/>
              <w:ind w:left="2"/>
              <w:jc w:val="center"/>
            </w:pPr>
            <w:r w:rsidRPr="002951CE">
              <w:t xml:space="preserve">6 </w:t>
            </w:r>
          </w:p>
        </w:tc>
        <w:tc>
          <w:tcPr>
            <w:tcW w:w="2410" w:type="dxa"/>
            <w:tcBorders>
              <w:top w:val="single" w:sz="4" w:space="0" w:color="000000"/>
              <w:left w:val="single" w:sz="4" w:space="0" w:color="000000"/>
              <w:bottom w:val="double" w:sz="4" w:space="0" w:color="000000"/>
              <w:right w:val="single" w:sz="4" w:space="0" w:color="000000"/>
            </w:tcBorders>
          </w:tcPr>
          <w:p w14:paraId="78EFB104" w14:textId="77777777" w:rsidR="000C4D36" w:rsidRPr="002951CE" w:rsidRDefault="000C4D36" w:rsidP="00AA7BBF">
            <w:pPr>
              <w:spacing w:line="259" w:lineRule="auto"/>
              <w:ind w:left="2"/>
              <w:jc w:val="center"/>
            </w:pPr>
            <w:r w:rsidRPr="002951CE">
              <w:t xml:space="preserve">14 </w:t>
            </w:r>
          </w:p>
        </w:tc>
      </w:tr>
      <w:tr w:rsidR="000C4D36" w:rsidRPr="002951CE" w14:paraId="53C298F2" w14:textId="77777777" w:rsidTr="00AA7BBF">
        <w:trPr>
          <w:trHeight w:val="528"/>
        </w:trPr>
        <w:tc>
          <w:tcPr>
            <w:tcW w:w="2609" w:type="dxa"/>
            <w:tcBorders>
              <w:top w:val="double" w:sz="4" w:space="0" w:color="000000"/>
              <w:left w:val="single" w:sz="4" w:space="0" w:color="000000"/>
              <w:bottom w:val="single" w:sz="4" w:space="0" w:color="000000"/>
              <w:right w:val="single" w:sz="4" w:space="0" w:color="000000"/>
            </w:tcBorders>
          </w:tcPr>
          <w:p w14:paraId="6A21EA01" w14:textId="77777777" w:rsidR="000C4D36" w:rsidRPr="002951CE" w:rsidRDefault="000C4D36" w:rsidP="00AA7BBF">
            <w:pPr>
              <w:spacing w:line="259" w:lineRule="auto"/>
              <w:jc w:val="left"/>
            </w:pPr>
            <w:r w:rsidRPr="002951CE">
              <w:t>Zawartość lepiszcza, minimum (*)</w:t>
            </w:r>
            <w:r w:rsidRPr="002951CE">
              <w:rPr>
                <w:vertAlign w:val="superscript"/>
              </w:rPr>
              <w:t xml:space="preserve"> </w:t>
            </w:r>
          </w:p>
        </w:tc>
        <w:tc>
          <w:tcPr>
            <w:tcW w:w="4483" w:type="dxa"/>
            <w:gridSpan w:val="2"/>
            <w:tcBorders>
              <w:top w:val="double" w:sz="4" w:space="0" w:color="000000"/>
              <w:left w:val="single" w:sz="4" w:space="0" w:color="000000"/>
              <w:bottom w:val="single" w:sz="4" w:space="0" w:color="000000"/>
              <w:right w:val="single" w:sz="4" w:space="0" w:color="000000"/>
            </w:tcBorders>
            <w:vAlign w:val="bottom"/>
          </w:tcPr>
          <w:p w14:paraId="321B135D" w14:textId="77777777" w:rsidR="000C4D36" w:rsidRPr="002951CE" w:rsidRDefault="000C4D36" w:rsidP="00AA7BBF">
            <w:pPr>
              <w:spacing w:line="259" w:lineRule="auto"/>
              <w:ind w:left="2"/>
              <w:jc w:val="center"/>
            </w:pPr>
            <w:r w:rsidRPr="002951CE">
              <w:t xml:space="preserve">Bmin5,8 </w:t>
            </w:r>
          </w:p>
        </w:tc>
      </w:tr>
    </w:tbl>
    <w:p w14:paraId="6B7264A9" w14:textId="77777777" w:rsidR="000C4D36" w:rsidRPr="002951CE" w:rsidRDefault="000C4D36" w:rsidP="000C4D36">
      <w:pPr>
        <w:spacing w:after="74" w:line="259" w:lineRule="auto"/>
        <w:jc w:val="left"/>
        <w:rPr>
          <w:sz w:val="22"/>
          <w:szCs w:val="22"/>
        </w:rPr>
      </w:pPr>
      <w:r w:rsidRPr="002951CE">
        <w:rPr>
          <w:sz w:val="22"/>
          <w:szCs w:val="22"/>
        </w:rPr>
        <w:t xml:space="preserve"> </w:t>
      </w:r>
    </w:p>
    <w:tbl>
      <w:tblPr>
        <w:tblStyle w:val="TableGrid"/>
        <w:tblW w:w="7092" w:type="dxa"/>
        <w:tblInd w:w="989" w:type="dxa"/>
        <w:tblCellMar>
          <w:top w:w="42" w:type="dxa"/>
          <w:right w:w="115" w:type="dxa"/>
        </w:tblCellMar>
        <w:tblLook w:val="04A0" w:firstRow="1" w:lastRow="0" w:firstColumn="1" w:lastColumn="0" w:noHBand="0" w:noVBand="1"/>
      </w:tblPr>
      <w:tblGrid>
        <w:gridCol w:w="2608"/>
        <w:gridCol w:w="1764"/>
        <w:gridCol w:w="310"/>
        <w:gridCol w:w="874"/>
        <w:gridCol w:w="1536"/>
      </w:tblGrid>
      <w:tr w:rsidR="000C4D36" w:rsidRPr="002951CE" w14:paraId="0CCFE898" w14:textId="77777777" w:rsidTr="00AA7BBF">
        <w:trPr>
          <w:trHeight w:val="264"/>
        </w:trPr>
        <w:tc>
          <w:tcPr>
            <w:tcW w:w="2609" w:type="dxa"/>
            <w:tcBorders>
              <w:top w:val="single" w:sz="4" w:space="0" w:color="000000"/>
              <w:left w:val="single" w:sz="4" w:space="0" w:color="000000"/>
              <w:bottom w:val="single" w:sz="4" w:space="0" w:color="000000"/>
              <w:right w:val="single" w:sz="4" w:space="0" w:color="000000"/>
            </w:tcBorders>
          </w:tcPr>
          <w:p w14:paraId="1E8CA50D" w14:textId="77777777" w:rsidR="000C4D36" w:rsidRPr="002951CE" w:rsidRDefault="000C4D36" w:rsidP="00AA7BBF">
            <w:pPr>
              <w:spacing w:line="259" w:lineRule="auto"/>
              <w:ind w:left="2"/>
              <w:jc w:val="center"/>
            </w:pPr>
            <w:r w:rsidRPr="002951CE">
              <w:t xml:space="preserve">Właściwość </w:t>
            </w:r>
          </w:p>
        </w:tc>
        <w:tc>
          <w:tcPr>
            <w:tcW w:w="4483" w:type="dxa"/>
            <w:gridSpan w:val="4"/>
            <w:tcBorders>
              <w:top w:val="single" w:sz="4" w:space="0" w:color="000000"/>
              <w:left w:val="single" w:sz="4" w:space="0" w:color="000000"/>
              <w:bottom w:val="single" w:sz="4" w:space="0" w:color="000000"/>
              <w:right w:val="single" w:sz="4" w:space="0" w:color="000000"/>
            </w:tcBorders>
          </w:tcPr>
          <w:p w14:paraId="14A4AEBB" w14:textId="77777777" w:rsidR="000C4D36" w:rsidRPr="002951CE" w:rsidRDefault="000C4D36" w:rsidP="00AA7BBF">
            <w:pPr>
              <w:spacing w:line="259" w:lineRule="auto"/>
              <w:ind w:right="1"/>
              <w:jc w:val="center"/>
            </w:pPr>
            <w:r w:rsidRPr="002951CE">
              <w:t xml:space="preserve">Przesiew,   [% (m/m)] </w:t>
            </w:r>
          </w:p>
        </w:tc>
      </w:tr>
      <w:tr w:rsidR="000C4D36" w:rsidRPr="002951CE" w14:paraId="2BD36B72" w14:textId="77777777" w:rsidTr="00AA7BBF">
        <w:trPr>
          <w:trHeight w:val="526"/>
        </w:trPr>
        <w:tc>
          <w:tcPr>
            <w:tcW w:w="2609" w:type="dxa"/>
            <w:tcBorders>
              <w:top w:val="single" w:sz="4" w:space="0" w:color="000000"/>
              <w:left w:val="single" w:sz="4" w:space="0" w:color="000000"/>
              <w:bottom w:val="double" w:sz="4" w:space="0" w:color="000000"/>
              <w:right w:val="single" w:sz="4" w:space="0" w:color="000000"/>
            </w:tcBorders>
          </w:tcPr>
          <w:p w14:paraId="1F1ACC96" w14:textId="77777777" w:rsidR="000C4D36" w:rsidRPr="002951CE" w:rsidRDefault="000C4D36" w:rsidP="00AA7BBF">
            <w:pPr>
              <w:spacing w:after="160" w:line="259" w:lineRule="auto"/>
              <w:jc w:val="left"/>
            </w:pPr>
          </w:p>
        </w:tc>
        <w:tc>
          <w:tcPr>
            <w:tcW w:w="1764" w:type="dxa"/>
            <w:tcBorders>
              <w:top w:val="single" w:sz="4" w:space="0" w:color="000000"/>
              <w:left w:val="single" w:sz="4" w:space="0" w:color="000000"/>
              <w:bottom w:val="double" w:sz="4" w:space="0" w:color="000000"/>
              <w:right w:val="nil"/>
            </w:tcBorders>
          </w:tcPr>
          <w:p w14:paraId="62276743" w14:textId="77777777" w:rsidR="000C4D36" w:rsidRPr="002951CE" w:rsidRDefault="000C4D36" w:rsidP="00AA7BBF">
            <w:pPr>
              <w:spacing w:after="160" w:line="259" w:lineRule="auto"/>
              <w:jc w:val="left"/>
            </w:pPr>
          </w:p>
        </w:tc>
        <w:tc>
          <w:tcPr>
            <w:tcW w:w="1183" w:type="dxa"/>
            <w:gridSpan w:val="2"/>
            <w:tcBorders>
              <w:top w:val="single" w:sz="4" w:space="0" w:color="000000"/>
              <w:left w:val="nil"/>
              <w:bottom w:val="double" w:sz="4" w:space="0" w:color="000000"/>
              <w:right w:val="nil"/>
            </w:tcBorders>
          </w:tcPr>
          <w:p w14:paraId="1CB16E34" w14:textId="77777777" w:rsidR="000C4D36" w:rsidRPr="002951CE" w:rsidRDefault="000C4D36" w:rsidP="00AA7BBF">
            <w:pPr>
              <w:spacing w:line="259" w:lineRule="auto"/>
              <w:ind w:left="98"/>
              <w:jc w:val="left"/>
            </w:pPr>
            <w:r w:rsidRPr="002951CE">
              <w:t xml:space="preserve">AC 11 S </w:t>
            </w:r>
          </w:p>
          <w:p w14:paraId="5DDD73D7" w14:textId="77777777" w:rsidR="000C4D36" w:rsidRPr="002951CE" w:rsidRDefault="000C4D36" w:rsidP="00AA7BBF">
            <w:pPr>
              <w:spacing w:line="259" w:lineRule="auto"/>
              <w:jc w:val="left"/>
            </w:pPr>
            <w:r w:rsidRPr="002951CE">
              <w:t xml:space="preserve">KR3÷KR4 </w:t>
            </w:r>
          </w:p>
        </w:tc>
        <w:tc>
          <w:tcPr>
            <w:tcW w:w="1536" w:type="dxa"/>
            <w:tcBorders>
              <w:top w:val="single" w:sz="4" w:space="0" w:color="000000"/>
              <w:left w:val="nil"/>
              <w:bottom w:val="double" w:sz="4" w:space="0" w:color="000000"/>
              <w:right w:val="single" w:sz="4" w:space="0" w:color="000000"/>
            </w:tcBorders>
          </w:tcPr>
          <w:p w14:paraId="13B1ECBB" w14:textId="77777777" w:rsidR="000C4D36" w:rsidRPr="002951CE" w:rsidRDefault="000C4D36" w:rsidP="00AA7BBF">
            <w:pPr>
              <w:spacing w:after="160" w:line="259" w:lineRule="auto"/>
              <w:jc w:val="left"/>
            </w:pPr>
          </w:p>
        </w:tc>
      </w:tr>
      <w:tr w:rsidR="000C4D36" w:rsidRPr="002951CE" w14:paraId="7CA3FAF4" w14:textId="77777777" w:rsidTr="00AA7BBF">
        <w:trPr>
          <w:trHeight w:val="298"/>
        </w:trPr>
        <w:tc>
          <w:tcPr>
            <w:tcW w:w="2609" w:type="dxa"/>
            <w:tcBorders>
              <w:top w:val="double" w:sz="4" w:space="0" w:color="000000"/>
              <w:left w:val="single" w:sz="4" w:space="0" w:color="000000"/>
              <w:bottom w:val="double" w:sz="4" w:space="0" w:color="000000"/>
              <w:right w:val="single" w:sz="4" w:space="0" w:color="000000"/>
            </w:tcBorders>
          </w:tcPr>
          <w:p w14:paraId="68CDC004" w14:textId="77777777" w:rsidR="000C4D36" w:rsidRPr="002951CE" w:rsidRDefault="000C4D36" w:rsidP="00AA7BBF">
            <w:pPr>
              <w:spacing w:line="259" w:lineRule="auto"/>
              <w:ind w:left="112"/>
              <w:jc w:val="center"/>
            </w:pPr>
            <w:r w:rsidRPr="002951CE">
              <w:t xml:space="preserve">Wymiar sita #, [mm] </w:t>
            </w:r>
          </w:p>
        </w:tc>
        <w:tc>
          <w:tcPr>
            <w:tcW w:w="1764" w:type="dxa"/>
            <w:tcBorders>
              <w:top w:val="double" w:sz="4" w:space="0" w:color="000000"/>
              <w:left w:val="single" w:sz="4" w:space="0" w:color="000000"/>
              <w:bottom w:val="double" w:sz="4" w:space="0" w:color="000000"/>
              <w:right w:val="nil"/>
            </w:tcBorders>
          </w:tcPr>
          <w:p w14:paraId="384C3DDC" w14:textId="77777777" w:rsidR="000C4D36" w:rsidRPr="002951CE" w:rsidRDefault="000C4D36" w:rsidP="00AA7BBF">
            <w:pPr>
              <w:spacing w:line="259" w:lineRule="auto"/>
              <w:ind w:left="492"/>
              <w:jc w:val="center"/>
            </w:pPr>
            <w:r w:rsidRPr="002951CE">
              <w:t xml:space="preserve">od </w:t>
            </w:r>
          </w:p>
        </w:tc>
        <w:tc>
          <w:tcPr>
            <w:tcW w:w="310" w:type="dxa"/>
            <w:tcBorders>
              <w:top w:val="double" w:sz="4" w:space="0" w:color="000000"/>
              <w:left w:val="nil"/>
              <w:bottom w:val="double" w:sz="4" w:space="0" w:color="000000"/>
              <w:right w:val="single" w:sz="4" w:space="0" w:color="000000"/>
            </w:tcBorders>
          </w:tcPr>
          <w:p w14:paraId="5FEDE3AE" w14:textId="77777777" w:rsidR="000C4D36" w:rsidRPr="002951CE" w:rsidRDefault="000C4D36" w:rsidP="00AA7BBF">
            <w:pPr>
              <w:spacing w:after="160" w:line="259" w:lineRule="auto"/>
              <w:jc w:val="left"/>
            </w:pPr>
          </w:p>
        </w:tc>
        <w:tc>
          <w:tcPr>
            <w:tcW w:w="874" w:type="dxa"/>
            <w:tcBorders>
              <w:top w:val="double" w:sz="4" w:space="0" w:color="000000"/>
              <w:left w:val="single" w:sz="4" w:space="0" w:color="000000"/>
              <w:bottom w:val="double" w:sz="4" w:space="0" w:color="000000"/>
              <w:right w:val="nil"/>
            </w:tcBorders>
          </w:tcPr>
          <w:p w14:paraId="44448458" w14:textId="77777777" w:rsidR="000C4D36" w:rsidRPr="002951CE" w:rsidRDefault="000C4D36" w:rsidP="00AA7BBF">
            <w:pPr>
              <w:spacing w:after="160" w:line="259" w:lineRule="auto"/>
              <w:jc w:val="left"/>
            </w:pPr>
          </w:p>
        </w:tc>
        <w:tc>
          <w:tcPr>
            <w:tcW w:w="1536" w:type="dxa"/>
            <w:tcBorders>
              <w:top w:val="double" w:sz="4" w:space="0" w:color="000000"/>
              <w:left w:val="nil"/>
              <w:bottom w:val="double" w:sz="4" w:space="0" w:color="000000"/>
              <w:right w:val="single" w:sz="4" w:space="0" w:color="000000"/>
            </w:tcBorders>
          </w:tcPr>
          <w:p w14:paraId="139600A8" w14:textId="77777777" w:rsidR="000C4D36" w:rsidRPr="002951CE" w:rsidRDefault="000C4D36" w:rsidP="00AA7BBF">
            <w:pPr>
              <w:spacing w:line="259" w:lineRule="auto"/>
              <w:ind w:left="252"/>
              <w:jc w:val="left"/>
            </w:pPr>
            <w:r w:rsidRPr="002951CE">
              <w:t xml:space="preserve">do </w:t>
            </w:r>
          </w:p>
        </w:tc>
      </w:tr>
      <w:tr w:rsidR="000C4D36" w:rsidRPr="002951CE" w14:paraId="780842B3" w14:textId="77777777" w:rsidTr="00AA7BBF">
        <w:trPr>
          <w:trHeight w:val="274"/>
        </w:trPr>
        <w:tc>
          <w:tcPr>
            <w:tcW w:w="2609" w:type="dxa"/>
            <w:tcBorders>
              <w:top w:val="double" w:sz="4" w:space="0" w:color="000000"/>
              <w:left w:val="single" w:sz="4" w:space="0" w:color="000000"/>
              <w:bottom w:val="single" w:sz="4" w:space="0" w:color="000000"/>
              <w:right w:val="single" w:sz="4" w:space="0" w:color="000000"/>
            </w:tcBorders>
          </w:tcPr>
          <w:p w14:paraId="39DF5F3F" w14:textId="77777777" w:rsidR="000C4D36" w:rsidRPr="002951CE" w:rsidRDefault="000C4D36" w:rsidP="00AA7BBF">
            <w:pPr>
              <w:spacing w:line="259" w:lineRule="auto"/>
              <w:ind w:left="113"/>
              <w:jc w:val="center"/>
            </w:pPr>
            <w:r w:rsidRPr="002951CE">
              <w:t xml:space="preserve">16 </w:t>
            </w:r>
          </w:p>
        </w:tc>
        <w:tc>
          <w:tcPr>
            <w:tcW w:w="1764" w:type="dxa"/>
            <w:tcBorders>
              <w:top w:val="double" w:sz="4" w:space="0" w:color="000000"/>
              <w:left w:val="single" w:sz="4" w:space="0" w:color="000000"/>
              <w:bottom w:val="single" w:sz="4" w:space="0" w:color="000000"/>
              <w:right w:val="nil"/>
            </w:tcBorders>
          </w:tcPr>
          <w:p w14:paraId="4955D06C" w14:textId="77777777" w:rsidR="000C4D36" w:rsidRPr="002951CE" w:rsidRDefault="000C4D36" w:rsidP="00AA7BBF">
            <w:pPr>
              <w:spacing w:line="259" w:lineRule="auto"/>
              <w:ind w:left="420"/>
              <w:jc w:val="center"/>
            </w:pPr>
            <w:r w:rsidRPr="002951CE">
              <w:t xml:space="preserve">100 </w:t>
            </w:r>
          </w:p>
        </w:tc>
        <w:tc>
          <w:tcPr>
            <w:tcW w:w="310" w:type="dxa"/>
            <w:tcBorders>
              <w:top w:val="double" w:sz="4" w:space="0" w:color="000000"/>
              <w:left w:val="nil"/>
              <w:bottom w:val="single" w:sz="4" w:space="0" w:color="000000"/>
              <w:right w:val="single" w:sz="4" w:space="0" w:color="000000"/>
            </w:tcBorders>
          </w:tcPr>
          <w:p w14:paraId="7C29A595" w14:textId="77777777" w:rsidR="000C4D36" w:rsidRPr="002951CE" w:rsidRDefault="000C4D36" w:rsidP="00AA7BBF">
            <w:pPr>
              <w:spacing w:after="160" w:line="259" w:lineRule="auto"/>
              <w:jc w:val="left"/>
            </w:pPr>
          </w:p>
        </w:tc>
        <w:tc>
          <w:tcPr>
            <w:tcW w:w="874" w:type="dxa"/>
            <w:tcBorders>
              <w:top w:val="double" w:sz="4" w:space="0" w:color="000000"/>
              <w:left w:val="single" w:sz="4" w:space="0" w:color="000000"/>
              <w:bottom w:val="single" w:sz="4" w:space="0" w:color="000000"/>
              <w:right w:val="nil"/>
            </w:tcBorders>
          </w:tcPr>
          <w:p w14:paraId="64C249FA" w14:textId="77777777" w:rsidR="000C4D36" w:rsidRPr="002951CE" w:rsidRDefault="000C4D36" w:rsidP="00AA7BBF">
            <w:pPr>
              <w:spacing w:after="160" w:line="259" w:lineRule="auto"/>
              <w:jc w:val="left"/>
            </w:pPr>
          </w:p>
        </w:tc>
        <w:tc>
          <w:tcPr>
            <w:tcW w:w="1536" w:type="dxa"/>
            <w:tcBorders>
              <w:top w:val="double" w:sz="4" w:space="0" w:color="000000"/>
              <w:left w:val="nil"/>
              <w:bottom w:val="single" w:sz="4" w:space="0" w:color="000000"/>
              <w:right w:val="single" w:sz="4" w:space="0" w:color="000000"/>
            </w:tcBorders>
          </w:tcPr>
          <w:p w14:paraId="0C9CD79C" w14:textId="77777777" w:rsidR="000C4D36" w:rsidRPr="002951CE" w:rsidRDefault="000C4D36" w:rsidP="00AA7BBF">
            <w:pPr>
              <w:spacing w:line="259" w:lineRule="auto"/>
              <w:ind w:left="329"/>
              <w:jc w:val="left"/>
            </w:pPr>
            <w:r w:rsidRPr="002951CE">
              <w:t xml:space="preserve"> </w:t>
            </w:r>
          </w:p>
        </w:tc>
      </w:tr>
      <w:tr w:rsidR="000C4D36" w:rsidRPr="002951CE" w14:paraId="4607FCBB" w14:textId="77777777" w:rsidTr="00AA7BBF">
        <w:trPr>
          <w:trHeight w:val="262"/>
        </w:trPr>
        <w:tc>
          <w:tcPr>
            <w:tcW w:w="2609" w:type="dxa"/>
            <w:tcBorders>
              <w:top w:val="single" w:sz="4" w:space="0" w:color="000000"/>
              <w:left w:val="single" w:sz="4" w:space="0" w:color="000000"/>
              <w:bottom w:val="single" w:sz="4" w:space="0" w:color="000000"/>
              <w:right w:val="single" w:sz="4" w:space="0" w:color="000000"/>
            </w:tcBorders>
          </w:tcPr>
          <w:p w14:paraId="6FF3D4B8" w14:textId="77777777" w:rsidR="000C4D36" w:rsidRPr="002951CE" w:rsidRDefault="000C4D36" w:rsidP="00AA7BBF">
            <w:pPr>
              <w:spacing w:line="259" w:lineRule="auto"/>
              <w:ind w:left="115"/>
              <w:jc w:val="center"/>
            </w:pPr>
            <w:r w:rsidRPr="002951CE">
              <w:t xml:space="preserve">11,2 </w:t>
            </w:r>
          </w:p>
        </w:tc>
        <w:tc>
          <w:tcPr>
            <w:tcW w:w="1764" w:type="dxa"/>
            <w:tcBorders>
              <w:top w:val="single" w:sz="4" w:space="0" w:color="000000"/>
              <w:left w:val="single" w:sz="4" w:space="0" w:color="000000"/>
              <w:bottom w:val="single" w:sz="4" w:space="0" w:color="000000"/>
              <w:right w:val="nil"/>
            </w:tcBorders>
          </w:tcPr>
          <w:p w14:paraId="7834953F" w14:textId="77777777" w:rsidR="000C4D36" w:rsidRPr="002951CE" w:rsidRDefault="000C4D36" w:rsidP="00AA7BBF">
            <w:pPr>
              <w:spacing w:line="259" w:lineRule="auto"/>
              <w:ind w:left="420"/>
              <w:jc w:val="center"/>
            </w:pPr>
            <w:r w:rsidRPr="002951CE">
              <w:t xml:space="preserve">90 </w:t>
            </w:r>
          </w:p>
        </w:tc>
        <w:tc>
          <w:tcPr>
            <w:tcW w:w="310" w:type="dxa"/>
            <w:tcBorders>
              <w:top w:val="single" w:sz="4" w:space="0" w:color="000000"/>
              <w:left w:val="nil"/>
              <w:bottom w:val="single" w:sz="4" w:space="0" w:color="000000"/>
              <w:right w:val="single" w:sz="4" w:space="0" w:color="000000"/>
            </w:tcBorders>
          </w:tcPr>
          <w:p w14:paraId="144E7C37" w14:textId="77777777" w:rsidR="000C4D36" w:rsidRPr="002951CE" w:rsidRDefault="000C4D36" w:rsidP="00AA7BBF">
            <w:pPr>
              <w:spacing w:after="160" w:line="259" w:lineRule="auto"/>
              <w:jc w:val="left"/>
            </w:pPr>
          </w:p>
        </w:tc>
        <w:tc>
          <w:tcPr>
            <w:tcW w:w="874" w:type="dxa"/>
            <w:tcBorders>
              <w:top w:val="single" w:sz="4" w:space="0" w:color="000000"/>
              <w:left w:val="single" w:sz="4" w:space="0" w:color="000000"/>
              <w:bottom w:val="single" w:sz="4" w:space="0" w:color="000000"/>
              <w:right w:val="nil"/>
            </w:tcBorders>
          </w:tcPr>
          <w:p w14:paraId="21FFF3DE" w14:textId="77777777" w:rsidR="000C4D36" w:rsidRPr="002951CE" w:rsidRDefault="000C4D36" w:rsidP="00AA7BBF">
            <w:pPr>
              <w:spacing w:after="160" w:line="259" w:lineRule="auto"/>
              <w:jc w:val="left"/>
            </w:pPr>
          </w:p>
        </w:tc>
        <w:tc>
          <w:tcPr>
            <w:tcW w:w="1536" w:type="dxa"/>
            <w:tcBorders>
              <w:top w:val="single" w:sz="4" w:space="0" w:color="000000"/>
              <w:left w:val="nil"/>
              <w:bottom w:val="single" w:sz="4" w:space="0" w:color="000000"/>
              <w:right w:val="single" w:sz="4" w:space="0" w:color="000000"/>
            </w:tcBorders>
          </w:tcPr>
          <w:p w14:paraId="733B53BA" w14:textId="77777777" w:rsidR="000C4D36" w:rsidRPr="002951CE" w:rsidRDefault="000C4D36" w:rsidP="00AA7BBF">
            <w:pPr>
              <w:spacing w:line="259" w:lineRule="auto"/>
              <w:ind w:left="163"/>
              <w:jc w:val="left"/>
            </w:pPr>
            <w:r w:rsidRPr="002951CE">
              <w:t xml:space="preserve">100 </w:t>
            </w:r>
          </w:p>
        </w:tc>
      </w:tr>
      <w:tr w:rsidR="000C4D36" w:rsidRPr="002951CE" w14:paraId="1ECAA9AF" w14:textId="77777777" w:rsidTr="00AA7BBF">
        <w:trPr>
          <w:trHeight w:val="264"/>
        </w:trPr>
        <w:tc>
          <w:tcPr>
            <w:tcW w:w="2609" w:type="dxa"/>
            <w:tcBorders>
              <w:top w:val="single" w:sz="4" w:space="0" w:color="000000"/>
              <w:left w:val="single" w:sz="4" w:space="0" w:color="000000"/>
              <w:bottom w:val="single" w:sz="4" w:space="0" w:color="000000"/>
              <w:right w:val="single" w:sz="4" w:space="0" w:color="000000"/>
            </w:tcBorders>
          </w:tcPr>
          <w:p w14:paraId="3B777D02" w14:textId="77777777" w:rsidR="000C4D36" w:rsidRPr="002951CE" w:rsidRDefault="000C4D36" w:rsidP="00AA7BBF">
            <w:pPr>
              <w:spacing w:line="259" w:lineRule="auto"/>
              <w:ind w:left="113"/>
              <w:jc w:val="center"/>
            </w:pPr>
            <w:r w:rsidRPr="002951CE">
              <w:t xml:space="preserve">8 </w:t>
            </w:r>
          </w:p>
        </w:tc>
        <w:tc>
          <w:tcPr>
            <w:tcW w:w="1764" w:type="dxa"/>
            <w:tcBorders>
              <w:top w:val="single" w:sz="4" w:space="0" w:color="000000"/>
              <w:left w:val="single" w:sz="4" w:space="0" w:color="000000"/>
              <w:bottom w:val="single" w:sz="4" w:space="0" w:color="000000"/>
              <w:right w:val="nil"/>
            </w:tcBorders>
          </w:tcPr>
          <w:p w14:paraId="72037EDB" w14:textId="77777777" w:rsidR="000C4D36" w:rsidRPr="002951CE" w:rsidRDefault="000C4D36" w:rsidP="00AA7BBF">
            <w:pPr>
              <w:spacing w:line="259" w:lineRule="auto"/>
              <w:ind w:left="420"/>
              <w:jc w:val="center"/>
            </w:pPr>
            <w:r w:rsidRPr="002951CE">
              <w:t xml:space="preserve">60 </w:t>
            </w:r>
          </w:p>
        </w:tc>
        <w:tc>
          <w:tcPr>
            <w:tcW w:w="310" w:type="dxa"/>
            <w:tcBorders>
              <w:top w:val="single" w:sz="4" w:space="0" w:color="000000"/>
              <w:left w:val="nil"/>
              <w:bottom w:val="single" w:sz="4" w:space="0" w:color="000000"/>
              <w:right w:val="single" w:sz="4" w:space="0" w:color="000000"/>
            </w:tcBorders>
          </w:tcPr>
          <w:p w14:paraId="0B267C31" w14:textId="77777777" w:rsidR="000C4D36" w:rsidRPr="002951CE" w:rsidRDefault="000C4D36" w:rsidP="00AA7BBF">
            <w:pPr>
              <w:spacing w:after="160" w:line="259" w:lineRule="auto"/>
              <w:jc w:val="left"/>
            </w:pPr>
          </w:p>
        </w:tc>
        <w:tc>
          <w:tcPr>
            <w:tcW w:w="874" w:type="dxa"/>
            <w:tcBorders>
              <w:top w:val="single" w:sz="4" w:space="0" w:color="000000"/>
              <w:left w:val="single" w:sz="4" w:space="0" w:color="000000"/>
              <w:bottom w:val="single" w:sz="4" w:space="0" w:color="000000"/>
              <w:right w:val="nil"/>
            </w:tcBorders>
          </w:tcPr>
          <w:p w14:paraId="5E77152D" w14:textId="77777777" w:rsidR="000C4D36" w:rsidRPr="002951CE" w:rsidRDefault="000C4D36" w:rsidP="00AA7BBF">
            <w:pPr>
              <w:spacing w:after="160" w:line="259" w:lineRule="auto"/>
              <w:jc w:val="left"/>
            </w:pPr>
          </w:p>
        </w:tc>
        <w:tc>
          <w:tcPr>
            <w:tcW w:w="1536" w:type="dxa"/>
            <w:tcBorders>
              <w:top w:val="single" w:sz="4" w:space="0" w:color="000000"/>
              <w:left w:val="nil"/>
              <w:bottom w:val="single" w:sz="4" w:space="0" w:color="000000"/>
              <w:right w:val="single" w:sz="4" w:space="0" w:color="000000"/>
            </w:tcBorders>
          </w:tcPr>
          <w:p w14:paraId="19745417" w14:textId="77777777" w:rsidR="000C4D36" w:rsidRPr="002951CE" w:rsidRDefault="000C4D36" w:rsidP="00AA7BBF">
            <w:pPr>
              <w:spacing w:line="259" w:lineRule="auto"/>
              <w:ind w:left="218"/>
              <w:jc w:val="left"/>
            </w:pPr>
            <w:r w:rsidRPr="002951CE">
              <w:t xml:space="preserve">90 </w:t>
            </w:r>
          </w:p>
        </w:tc>
      </w:tr>
      <w:tr w:rsidR="000C4D36" w:rsidRPr="002951CE" w14:paraId="591A2DBC" w14:textId="77777777" w:rsidTr="00AA7BBF">
        <w:trPr>
          <w:trHeight w:val="264"/>
        </w:trPr>
        <w:tc>
          <w:tcPr>
            <w:tcW w:w="2609" w:type="dxa"/>
            <w:tcBorders>
              <w:top w:val="single" w:sz="4" w:space="0" w:color="000000"/>
              <w:left w:val="single" w:sz="4" w:space="0" w:color="000000"/>
              <w:bottom w:val="single" w:sz="4" w:space="0" w:color="000000"/>
              <w:right w:val="single" w:sz="4" w:space="0" w:color="000000"/>
            </w:tcBorders>
          </w:tcPr>
          <w:p w14:paraId="5FDC624F" w14:textId="77777777" w:rsidR="000C4D36" w:rsidRPr="002951CE" w:rsidRDefault="000C4D36" w:rsidP="00AA7BBF">
            <w:pPr>
              <w:spacing w:line="259" w:lineRule="auto"/>
              <w:ind w:left="115"/>
              <w:jc w:val="center"/>
            </w:pPr>
            <w:r w:rsidRPr="002951CE">
              <w:t xml:space="preserve">5,6 </w:t>
            </w:r>
          </w:p>
        </w:tc>
        <w:tc>
          <w:tcPr>
            <w:tcW w:w="1764" w:type="dxa"/>
            <w:tcBorders>
              <w:top w:val="single" w:sz="4" w:space="0" w:color="000000"/>
              <w:left w:val="single" w:sz="4" w:space="0" w:color="000000"/>
              <w:bottom w:val="single" w:sz="4" w:space="0" w:color="000000"/>
              <w:right w:val="nil"/>
            </w:tcBorders>
          </w:tcPr>
          <w:p w14:paraId="24B45255" w14:textId="77777777" w:rsidR="000C4D36" w:rsidRPr="002951CE" w:rsidRDefault="000C4D36" w:rsidP="00AA7BBF">
            <w:pPr>
              <w:spacing w:line="259" w:lineRule="auto"/>
              <w:ind w:left="421"/>
              <w:jc w:val="center"/>
            </w:pPr>
            <w:r w:rsidRPr="002951CE">
              <w:t xml:space="preserve">- </w:t>
            </w:r>
          </w:p>
        </w:tc>
        <w:tc>
          <w:tcPr>
            <w:tcW w:w="310" w:type="dxa"/>
            <w:tcBorders>
              <w:top w:val="single" w:sz="4" w:space="0" w:color="000000"/>
              <w:left w:val="nil"/>
              <w:bottom w:val="single" w:sz="4" w:space="0" w:color="000000"/>
              <w:right w:val="single" w:sz="4" w:space="0" w:color="000000"/>
            </w:tcBorders>
          </w:tcPr>
          <w:p w14:paraId="34C7545B" w14:textId="77777777" w:rsidR="000C4D36" w:rsidRPr="002951CE" w:rsidRDefault="000C4D36" w:rsidP="00AA7BBF">
            <w:pPr>
              <w:spacing w:after="160" w:line="259" w:lineRule="auto"/>
              <w:jc w:val="left"/>
            </w:pPr>
          </w:p>
        </w:tc>
        <w:tc>
          <w:tcPr>
            <w:tcW w:w="874" w:type="dxa"/>
            <w:tcBorders>
              <w:top w:val="single" w:sz="4" w:space="0" w:color="000000"/>
              <w:left w:val="single" w:sz="4" w:space="0" w:color="000000"/>
              <w:bottom w:val="single" w:sz="4" w:space="0" w:color="000000"/>
              <w:right w:val="nil"/>
            </w:tcBorders>
          </w:tcPr>
          <w:p w14:paraId="5DFBF9DA" w14:textId="77777777" w:rsidR="000C4D36" w:rsidRPr="002951CE" w:rsidRDefault="000C4D36" w:rsidP="00AA7BBF">
            <w:pPr>
              <w:spacing w:after="160" w:line="259" w:lineRule="auto"/>
              <w:jc w:val="left"/>
            </w:pPr>
          </w:p>
        </w:tc>
        <w:tc>
          <w:tcPr>
            <w:tcW w:w="1536" w:type="dxa"/>
            <w:tcBorders>
              <w:top w:val="single" w:sz="4" w:space="0" w:color="000000"/>
              <w:left w:val="nil"/>
              <w:bottom w:val="single" w:sz="4" w:space="0" w:color="000000"/>
              <w:right w:val="single" w:sz="4" w:space="0" w:color="000000"/>
            </w:tcBorders>
          </w:tcPr>
          <w:p w14:paraId="26AD1563" w14:textId="77777777" w:rsidR="000C4D36" w:rsidRPr="002951CE" w:rsidRDefault="000C4D36" w:rsidP="00AA7BBF">
            <w:pPr>
              <w:spacing w:line="259" w:lineRule="auto"/>
              <w:ind w:left="290"/>
              <w:jc w:val="left"/>
            </w:pPr>
            <w:r w:rsidRPr="002951CE">
              <w:t xml:space="preserve">- </w:t>
            </w:r>
          </w:p>
        </w:tc>
      </w:tr>
      <w:tr w:rsidR="000C4D36" w:rsidRPr="002951CE" w14:paraId="62230413" w14:textId="77777777" w:rsidTr="00AA7BBF">
        <w:trPr>
          <w:trHeight w:val="262"/>
        </w:trPr>
        <w:tc>
          <w:tcPr>
            <w:tcW w:w="2609" w:type="dxa"/>
            <w:tcBorders>
              <w:top w:val="single" w:sz="4" w:space="0" w:color="000000"/>
              <w:left w:val="single" w:sz="4" w:space="0" w:color="000000"/>
              <w:bottom w:val="single" w:sz="4" w:space="0" w:color="000000"/>
              <w:right w:val="single" w:sz="4" w:space="0" w:color="000000"/>
            </w:tcBorders>
          </w:tcPr>
          <w:p w14:paraId="5C597D08" w14:textId="77777777" w:rsidR="000C4D36" w:rsidRPr="002951CE" w:rsidRDefault="000C4D36" w:rsidP="00AA7BBF">
            <w:pPr>
              <w:spacing w:line="259" w:lineRule="auto"/>
              <w:ind w:left="113"/>
              <w:jc w:val="center"/>
            </w:pPr>
            <w:r w:rsidRPr="002951CE">
              <w:t xml:space="preserve">2 </w:t>
            </w:r>
          </w:p>
        </w:tc>
        <w:tc>
          <w:tcPr>
            <w:tcW w:w="1764" w:type="dxa"/>
            <w:tcBorders>
              <w:top w:val="single" w:sz="4" w:space="0" w:color="000000"/>
              <w:left w:val="single" w:sz="4" w:space="0" w:color="000000"/>
              <w:bottom w:val="single" w:sz="4" w:space="0" w:color="000000"/>
              <w:right w:val="nil"/>
            </w:tcBorders>
          </w:tcPr>
          <w:p w14:paraId="701E7FC8" w14:textId="77777777" w:rsidR="000C4D36" w:rsidRPr="002951CE" w:rsidRDefault="000C4D36" w:rsidP="00AA7BBF">
            <w:pPr>
              <w:spacing w:line="259" w:lineRule="auto"/>
              <w:ind w:left="420"/>
              <w:jc w:val="center"/>
            </w:pPr>
            <w:r w:rsidRPr="002951CE">
              <w:t xml:space="preserve">35 </w:t>
            </w:r>
          </w:p>
        </w:tc>
        <w:tc>
          <w:tcPr>
            <w:tcW w:w="310" w:type="dxa"/>
            <w:tcBorders>
              <w:top w:val="single" w:sz="4" w:space="0" w:color="000000"/>
              <w:left w:val="nil"/>
              <w:bottom w:val="single" w:sz="4" w:space="0" w:color="000000"/>
              <w:right w:val="single" w:sz="4" w:space="0" w:color="000000"/>
            </w:tcBorders>
          </w:tcPr>
          <w:p w14:paraId="5D1920BA" w14:textId="77777777" w:rsidR="000C4D36" w:rsidRPr="002951CE" w:rsidRDefault="000C4D36" w:rsidP="00AA7BBF">
            <w:pPr>
              <w:spacing w:after="160" w:line="259" w:lineRule="auto"/>
              <w:jc w:val="left"/>
            </w:pPr>
          </w:p>
        </w:tc>
        <w:tc>
          <w:tcPr>
            <w:tcW w:w="874" w:type="dxa"/>
            <w:tcBorders>
              <w:top w:val="single" w:sz="4" w:space="0" w:color="000000"/>
              <w:left w:val="single" w:sz="4" w:space="0" w:color="000000"/>
              <w:bottom w:val="single" w:sz="4" w:space="0" w:color="000000"/>
              <w:right w:val="nil"/>
            </w:tcBorders>
          </w:tcPr>
          <w:p w14:paraId="28097030" w14:textId="77777777" w:rsidR="000C4D36" w:rsidRPr="002951CE" w:rsidRDefault="000C4D36" w:rsidP="00AA7BBF">
            <w:pPr>
              <w:spacing w:after="160" w:line="259" w:lineRule="auto"/>
              <w:jc w:val="left"/>
            </w:pPr>
          </w:p>
        </w:tc>
        <w:tc>
          <w:tcPr>
            <w:tcW w:w="1536" w:type="dxa"/>
            <w:tcBorders>
              <w:top w:val="single" w:sz="4" w:space="0" w:color="000000"/>
              <w:left w:val="nil"/>
              <w:bottom w:val="single" w:sz="4" w:space="0" w:color="000000"/>
              <w:right w:val="single" w:sz="4" w:space="0" w:color="000000"/>
            </w:tcBorders>
          </w:tcPr>
          <w:p w14:paraId="0D21BB81" w14:textId="77777777" w:rsidR="000C4D36" w:rsidRPr="002951CE" w:rsidRDefault="000C4D36" w:rsidP="00AA7BBF">
            <w:pPr>
              <w:spacing w:line="259" w:lineRule="auto"/>
              <w:ind w:left="218"/>
              <w:jc w:val="left"/>
            </w:pPr>
            <w:r w:rsidRPr="002951CE">
              <w:t xml:space="preserve">50 </w:t>
            </w:r>
          </w:p>
        </w:tc>
      </w:tr>
      <w:tr w:rsidR="000C4D36" w:rsidRPr="002951CE" w14:paraId="3D7ACA47" w14:textId="77777777" w:rsidTr="00AA7BBF">
        <w:trPr>
          <w:trHeight w:val="264"/>
        </w:trPr>
        <w:tc>
          <w:tcPr>
            <w:tcW w:w="2609" w:type="dxa"/>
            <w:tcBorders>
              <w:top w:val="single" w:sz="4" w:space="0" w:color="000000"/>
              <w:left w:val="single" w:sz="4" w:space="0" w:color="000000"/>
              <w:bottom w:val="single" w:sz="4" w:space="0" w:color="000000"/>
              <w:right w:val="single" w:sz="4" w:space="0" w:color="000000"/>
            </w:tcBorders>
          </w:tcPr>
          <w:p w14:paraId="7460404A" w14:textId="77777777" w:rsidR="000C4D36" w:rsidRPr="002951CE" w:rsidRDefault="000C4D36" w:rsidP="00AA7BBF">
            <w:pPr>
              <w:spacing w:line="259" w:lineRule="auto"/>
              <w:ind w:left="115"/>
              <w:jc w:val="center"/>
            </w:pPr>
            <w:r w:rsidRPr="002951CE">
              <w:lastRenderedPageBreak/>
              <w:t xml:space="preserve">0,125 </w:t>
            </w:r>
          </w:p>
        </w:tc>
        <w:tc>
          <w:tcPr>
            <w:tcW w:w="1764" w:type="dxa"/>
            <w:tcBorders>
              <w:top w:val="single" w:sz="4" w:space="0" w:color="000000"/>
              <w:left w:val="single" w:sz="4" w:space="0" w:color="000000"/>
              <w:bottom w:val="single" w:sz="4" w:space="0" w:color="000000"/>
              <w:right w:val="nil"/>
            </w:tcBorders>
          </w:tcPr>
          <w:p w14:paraId="2B8F4C99" w14:textId="77777777" w:rsidR="000C4D36" w:rsidRPr="002951CE" w:rsidRDefault="000C4D36" w:rsidP="00AA7BBF">
            <w:pPr>
              <w:spacing w:line="259" w:lineRule="auto"/>
              <w:ind w:left="420"/>
              <w:jc w:val="center"/>
            </w:pPr>
            <w:r w:rsidRPr="002951CE">
              <w:t xml:space="preserve">8 </w:t>
            </w:r>
          </w:p>
        </w:tc>
        <w:tc>
          <w:tcPr>
            <w:tcW w:w="310" w:type="dxa"/>
            <w:tcBorders>
              <w:top w:val="single" w:sz="4" w:space="0" w:color="000000"/>
              <w:left w:val="nil"/>
              <w:bottom w:val="single" w:sz="4" w:space="0" w:color="000000"/>
              <w:right w:val="single" w:sz="4" w:space="0" w:color="000000"/>
            </w:tcBorders>
          </w:tcPr>
          <w:p w14:paraId="337A4AD8" w14:textId="77777777" w:rsidR="000C4D36" w:rsidRPr="002951CE" w:rsidRDefault="000C4D36" w:rsidP="00AA7BBF">
            <w:pPr>
              <w:spacing w:after="160" w:line="259" w:lineRule="auto"/>
              <w:jc w:val="left"/>
            </w:pPr>
          </w:p>
        </w:tc>
        <w:tc>
          <w:tcPr>
            <w:tcW w:w="874" w:type="dxa"/>
            <w:tcBorders>
              <w:top w:val="single" w:sz="4" w:space="0" w:color="000000"/>
              <w:left w:val="single" w:sz="4" w:space="0" w:color="000000"/>
              <w:bottom w:val="single" w:sz="4" w:space="0" w:color="000000"/>
              <w:right w:val="nil"/>
            </w:tcBorders>
          </w:tcPr>
          <w:p w14:paraId="75962252" w14:textId="77777777" w:rsidR="000C4D36" w:rsidRPr="002951CE" w:rsidRDefault="000C4D36" w:rsidP="00AA7BBF">
            <w:pPr>
              <w:spacing w:after="160" w:line="259" w:lineRule="auto"/>
              <w:jc w:val="left"/>
            </w:pPr>
          </w:p>
        </w:tc>
        <w:tc>
          <w:tcPr>
            <w:tcW w:w="1536" w:type="dxa"/>
            <w:tcBorders>
              <w:top w:val="single" w:sz="4" w:space="0" w:color="000000"/>
              <w:left w:val="nil"/>
              <w:bottom w:val="single" w:sz="4" w:space="0" w:color="000000"/>
              <w:right w:val="single" w:sz="4" w:space="0" w:color="000000"/>
            </w:tcBorders>
          </w:tcPr>
          <w:p w14:paraId="1BAFAC89" w14:textId="77777777" w:rsidR="000C4D36" w:rsidRPr="002951CE" w:rsidRDefault="000C4D36" w:rsidP="00AA7BBF">
            <w:pPr>
              <w:spacing w:line="259" w:lineRule="auto"/>
              <w:ind w:left="218"/>
              <w:jc w:val="left"/>
            </w:pPr>
            <w:r w:rsidRPr="002951CE">
              <w:t xml:space="preserve">20 </w:t>
            </w:r>
          </w:p>
        </w:tc>
      </w:tr>
      <w:tr w:rsidR="000C4D36" w:rsidRPr="002951CE" w14:paraId="6803C4A1" w14:textId="77777777" w:rsidTr="00AA7BBF">
        <w:trPr>
          <w:trHeight w:val="271"/>
        </w:trPr>
        <w:tc>
          <w:tcPr>
            <w:tcW w:w="2609" w:type="dxa"/>
            <w:tcBorders>
              <w:top w:val="single" w:sz="4" w:space="0" w:color="000000"/>
              <w:left w:val="single" w:sz="4" w:space="0" w:color="000000"/>
              <w:bottom w:val="double" w:sz="4" w:space="0" w:color="000000"/>
              <w:right w:val="single" w:sz="4" w:space="0" w:color="000000"/>
            </w:tcBorders>
          </w:tcPr>
          <w:p w14:paraId="2AAEDCB6" w14:textId="77777777" w:rsidR="000C4D36" w:rsidRPr="002951CE" w:rsidRDefault="000C4D36" w:rsidP="00AA7BBF">
            <w:pPr>
              <w:spacing w:line="259" w:lineRule="auto"/>
              <w:ind w:left="115"/>
              <w:jc w:val="center"/>
            </w:pPr>
            <w:r w:rsidRPr="002951CE">
              <w:t xml:space="preserve">0,063 </w:t>
            </w:r>
          </w:p>
        </w:tc>
        <w:tc>
          <w:tcPr>
            <w:tcW w:w="1764" w:type="dxa"/>
            <w:tcBorders>
              <w:top w:val="single" w:sz="4" w:space="0" w:color="000000"/>
              <w:left w:val="single" w:sz="4" w:space="0" w:color="000000"/>
              <w:bottom w:val="double" w:sz="4" w:space="0" w:color="000000"/>
              <w:right w:val="nil"/>
            </w:tcBorders>
          </w:tcPr>
          <w:p w14:paraId="11560092" w14:textId="77777777" w:rsidR="000C4D36" w:rsidRPr="002951CE" w:rsidRDefault="000C4D36" w:rsidP="00AA7BBF">
            <w:pPr>
              <w:spacing w:line="259" w:lineRule="auto"/>
              <w:ind w:left="422"/>
              <w:jc w:val="center"/>
            </w:pPr>
            <w:r w:rsidRPr="002951CE">
              <w:t xml:space="preserve">5,0 </w:t>
            </w:r>
          </w:p>
        </w:tc>
        <w:tc>
          <w:tcPr>
            <w:tcW w:w="310" w:type="dxa"/>
            <w:tcBorders>
              <w:top w:val="single" w:sz="4" w:space="0" w:color="000000"/>
              <w:left w:val="nil"/>
              <w:bottom w:val="double" w:sz="4" w:space="0" w:color="000000"/>
              <w:right w:val="single" w:sz="4" w:space="0" w:color="000000"/>
            </w:tcBorders>
          </w:tcPr>
          <w:p w14:paraId="2B609B56" w14:textId="77777777" w:rsidR="000C4D36" w:rsidRPr="002951CE" w:rsidRDefault="000C4D36" w:rsidP="00AA7BBF">
            <w:pPr>
              <w:spacing w:after="160" w:line="259" w:lineRule="auto"/>
              <w:jc w:val="left"/>
            </w:pPr>
          </w:p>
        </w:tc>
        <w:tc>
          <w:tcPr>
            <w:tcW w:w="874" w:type="dxa"/>
            <w:tcBorders>
              <w:top w:val="single" w:sz="4" w:space="0" w:color="000000"/>
              <w:left w:val="single" w:sz="4" w:space="0" w:color="000000"/>
              <w:bottom w:val="double" w:sz="4" w:space="0" w:color="000000"/>
              <w:right w:val="nil"/>
            </w:tcBorders>
          </w:tcPr>
          <w:p w14:paraId="3433F1DB" w14:textId="77777777" w:rsidR="000C4D36" w:rsidRPr="002951CE" w:rsidRDefault="000C4D36" w:rsidP="00AA7BBF">
            <w:pPr>
              <w:spacing w:after="160" w:line="259" w:lineRule="auto"/>
              <w:jc w:val="left"/>
            </w:pPr>
          </w:p>
        </w:tc>
        <w:tc>
          <w:tcPr>
            <w:tcW w:w="1536" w:type="dxa"/>
            <w:tcBorders>
              <w:top w:val="single" w:sz="4" w:space="0" w:color="000000"/>
              <w:left w:val="nil"/>
              <w:bottom w:val="double" w:sz="4" w:space="0" w:color="000000"/>
              <w:right w:val="single" w:sz="4" w:space="0" w:color="000000"/>
            </w:tcBorders>
          </w:tcPr>
          <w:p w14:paraId="47D24091" w14:textId="77777777" w:rsidR="000C4D36" w:rsidRPr="002951CE" w:rsidRDefault="000C4D36" w:rsidP="00AA7BBF">
            <w:pPr>
              <w:spacing w:line="259" w:lineRule="auto"/>
              <w:ind w:left="137"/>
              <w:jc w:val="left"/>
            </w:pPr>
            <w:r w:rsidRPr="002951CE">
              <w:t xml:space="preserve">11,0 </w:t>
            </w:r>
          </w:p>
        </w:tc>
      </w:tr>
      <w:tr w:rsidR="000C4D36" w:rsidRPr="002951CE" w14:paraId="6847A4EE" w14:textId="77777777" w:rsidTr="00AA7BBF">
        <w:trPr>
          <w:trHeight w:val="528"/>
        </w:trPr>
        <w:tc>
          <w:tcPr>
            <w:tcW w:w="2609" w:type="dxa"/>
            <w:tcBorders>
              <w:top w:val="double" w:sz="4" w:space="0" w:color="000000"/>
              <w:left w:val="single" w:sz="4" w:space="0" w:color="000000"/>
              <w:bottom w:val="single" w:sz="4" w:space="0" w:color="000000"/>
              <w:right w:val="single" w:sz="4" w:space="0" w:color="000000"/>
            </w:tcBorders>
          </w:tcPr>
          <w:p w14:paraId="739B390A" w14:textId="77777777" w:rsidR="000C4D36" w:rsidRPr="002951CE" w:rsidRDefault="000C4D36" w:rsidP="00AA7BBF">
            <w:pPr>
              <w:spacing w:line="259" w:lineRule="auto"/>
              <w:ind w:left="108"/>
              <w:jc w:val="left"/>
            </w:pPr>
            <w:r w:rsidRPr="002951CE">
              <w:t>Zawartość lepiszcza, minimum (*)</w:t>
            </w:r>
            <w:r w:rsidRPr="002951CE">
              <w:rPr>
                <w:vertAlign w:val="superscript"/>
              </w:rPr>
              <w:t xml:space="preserve"> </w:t>
            </w:r>
          </w:p>
        </w:tc>
        <w:tc>
          <w:tcPr>
            <w:tcW w:w="1764" w:type="dxa"/>
            <w:tcBorders>
              <w:top w:val="double" w:sz="4" w:space="0" w:color="000000"/>
              <w:left w:val="single" w:sz="4" w:space="0" w:color="000000"/>
              <w:bottom w:val="single" w:sz="4" w:space="0" w:color="000000"/>
              <w:right w:val="nil"/>
            </w:tcBorders>
          </w:tcPr>
          <w:p w14:paraId="24E82BB2" w14:textId="77777777" w:rsidR="000C4D36" w:rsidRPr="002951CE" w:rsidRDefault="000C4D36" w:rsidP="00AA7BBF">
            <w:pPr>
              <w:spacing w:after="160" w:line="259" w:lineRule="auto"/>
              <w:jc w:val="left"/>
            </w:pPr>
          </w:p>
        </w:tc>
        <w:tc>
          <w:tcPr>
            <w:tcW w:w="1183" w:type="dxa"/>
            <w:gridSpan w:val="2"/>
            <w:tcBorders>
              <w:top w:val="double" w:sz="4" w:space="0" w:color="000000"/>
              <w:left w:val="nil"/>
              <w:bottom w:val="single" w:sz="4" w:space="0" w:color="000000"/>
              <w:right w:val="nil"/>
            </w:tcBorders>
            <w:vAlign w:val="bottom"/>
          </w:tcPr>
          <w:p w14:paraId="79E11743" w14:textId="77777777" w:rsidR="000C4D36" w:rsidRPr="002951CE" w:rsidRDefault="000C4D36" w:rsidP="00AA7BBF">
            <w:pPr>
              <w:spacing w:line="259" w:lineRule="auto"/>
              <w:ind w:left="206"/>
              <w:jc w:val="left"/>
            </w:pPr>
            <w:r w:rsidRPr="002951CE">
              <w:t xml:space="preserve">Bmin5,4 </w:t>
            </w:r>
          </w:p>
        </w:tc>
        <w:tc>
          <w:tcPr>
            <w:tcW w:w="1536" w:type="dxa"/>
            <w:tcBorders>
              <w:top w:val="double" w:sz="4" w:space="0" w:color="000000"/>
              <w:left w:val="nil"/>
              <w:bottom w:val="single" w:sz="4" w:space="0" w:color="000000"/>
              <w:right w:val="single" w:sz="4" w:space="0" w:color="000000"/>
            </w:tcBorders>
          </w:tcPr>
          <w:p w14:paraId="4B46701B" w14:textId="77777777" w:rsidR="000C4D36" w:rsidRPr="002951CE" w:rsidRDefault="000C4D36" w:rsidP="00AA7BBF">
            <w:pPr>
              <w:spacing w:after="160" w:line="259" w:lineRule="auto"/>
              <w:jc w:val="left"/>
            </w:pPr>
          </w:p>
        </w:tc>
      </w:tr>
    </w:tbl>
    <w:p w14:paraId="1F8F3899" w14:textId="77777777" w:rsidR="000C4D36" w:rsidRPr="002951CE" w:rsidRDefault="000C4D36" w:rsidP="000C4D36">
      <w:pPr>
        <w:spacing w:after="19" w:line="259" w:lineRule="auto"/>
        <w:ind w:right="361"/>
        <w:jc w:val="center"/>
        <w:rPr>
          <w:sz w:val="22"/>
          <w:szCs w:val="22"/>
        </w:rPr>
      </w:pPr>
      <w:r w:rsidRPr="002951CE">
        <w:rPr>
          <w:sz w:val="22"/>
          <w:szCs w:val="22"/>
        </w:rPr>
        <w:t xml:space="preserve"> </w:t>
      </w:r>
    </w:p>
    <w:p w14:paraId="547AFBE7" w14:textId="77777777" w:rsidR="000C4D36" w:rsidRPr="002951CE" w:rsidRDefault="000C4D36" w:rsidP="000C4D36">
      <w:pPr>
        <w:spacing w:after="7" w:line="267" w:lineRule="auto"/>
        <w:ind w:right="415"/>
        <w:jc w:val="center"/>
        <w:rPr>
          <w:sz w:val="22"/>
          <w:szCs w:val="22"/>
        </w:rPr>
      </w:pPr>
      <w:r w:rsidRPr="002951CE">
        <w:rPr>
          <w:sz w:val="22"/>
          <w:szCs w:val="22"/>
        </w:rPr>
        <w:t xml:space="preserve">(*) Minimalna zawartość lepiszcza jest określona przy założeniu gęstości mieszanki mineralnej </w:t>
      </w:r>
    </w:p>
    <w:p w14:paraId="0D1EC136" w14:textId="77777777" w:rsidR="000C4D36" w:rsidRPr="002951CE" w:rsidRDefault="000C4D36" w:rsidP="000C4D36">
      <w:pPr>
        <w:spacing w:after="7" w:line="267" w:lineRule="auto"/>
        <w:ind w:right="295"/>
        <w:jc w:val="center"/>
        <w:rPr>
          <w:sz w:val="22"/>
          <w:szCs w:val="22"/>
        </w:rPr>
      </w:pPr>
      <w:r w:rsidRPr="002951CE">
        <w:rPr>
          <w:sz w:val="22"/>
          <w:szCs w:val="22"/>
        </w:rPr>
        <w:t>2,650Mg/m</w:t>
      </w:r>
      <w:r w:rsidRPr="002951CE">
        <w:rPr>
          <w:sz w:val="22"/>
          <w:szCs w:val="22"/>
          <w:vertAlign w:val="superscript"/>
        </w:rPr>
        <w:t xml:space="preserve">3 </w:t>
      </w:r>
      <w:r w:rsidRPr="002951CE">
        <w:rPr>
          <w:sz w:val="22"/>
          <w:szCs w:val="22"/>
        </w:rPr>
        <w:t>Jeżeli stosowana mieszanka ma inną gęstość (</w:t>
      </w:r>
      <w:proofErr w:type="spellStart"/>
      <w:r w:rsidRPr="002951CE">
        <w:rPr>
          <w:rFonts w:eastAsia="Segoe UI Symbol" w:cs="Segoe UI Symbol"/>
          <w:sz w:val="22"/>
          <w:szCs w:val="22"/>
        </w:rPr>
        <w:t>ρ</w:t>
      </w:r>
      <w:r w:rsidRPr="002951CE">
        <w:rPr>
          <w:sz w:val="22"/>
          <w:szCs w:val="22"/>
          <w:vertAlign w:val="subscript"/>
        </w:rPr>
        <w:t>d</w:t>
      </w:r>
      <w:proofErr w:type="spellEnd"/>
      <w:r w:rsidRPr="002951CE">
        <w:rPr>
          <w:sz w:val="22"/>
          <w:szCs w:val="22"/>
        </w:rPr>
        <w:t xml:space="preserve">), to do wyznaczenia minimalnej zawartości lepiszcza podaną wartość należ pomnożyć przez współczynnik </w:t>
      </w:r>
      <w:r w:rsidRPr="002951CE">
        <w:rPr>
          <w:rFonts w:eastAsia="Segoe UI Symbol" w:cs="Segoe UI Symbol"/>
          <w:sz w:val="22"/>
          <w:szCs w:val="22"/>
        </w:rPr>
        <w:t>α</w:t>
      </w:r>
      <w:r w:rsidRPr="002951CE">
        <w:rPr>
          <w:sz w:val="22"/>
          <w:szCs w:val="22"/>
        </w:rPr>
        <w:t xml:space="preserve"> wg równania:  </w:t>
      </w:r>
    </w:p>
    <w:p w14:paraId="6FE6E47E" w14:textId="77777777" w:rsidR="000C4D36" w:rsidRPr="002951CE" w:rsidRDefault="000C4D36" w:rsidP="000C4D36">
      <w:pPr>
        <w:spacing w:line="259" w:lineRule="auto"/>
        <w:ind w:right="361"/>
        <w:jc w:val="center"/>
        <w:rPr>
          <w:sz w:val="22"/>
          <w:szCs w:val="22"/>
        </w:rPr>
      </w:pPr>
      <w:r w:rsidRPr="002951CE">
        <w:rPr>
          <w:sz w:val="22"/>
          <w:szCs w:val="22"/>
        </w:rPr>
        <w:t xml:space="preserve"> </w:t>
      </w:r>
    </w:p>
    <w:p w14:paraId="07D8B89A" w14:textId="77777777" w:rsidR="000C4D36" w:rsidRPr="002951CE" w:rsidRDefault="000C4D36" w:rsidP="000C4D36">
      <w:pPr>
        <w:spacing w:after="5" w:line="259" w:lineRule="auto"/>
        <w:ind w:right="361"/>
        <w:jc w:val="center"/>
        <w:rPr>
          <w:sz w:val="22"/>
          <w:szCs w:val="22"/>
        </w:rPr>
      </w:pPr>
      <w:r w:rsidRPr="002951CE">
        <w:rPr>
          <w:sz w:val="22"/>
          <w:szCs w:val="22"/>
        </w:rPr>
        <w:t xml:space="preserve"> </w:t>
      </w:r>
    </w:p>
    <w:p w14:paraId="202EA51E" w14:textId="7CD994FB" w:rsidR="000C4D36" w:rsidRPr="002951CE" w:rsidRDefault="000C4D36" w:rsidP="000C4D36">
      <w:pPr>
        <w:spacing w:after="12" w:line="216" w:lineRule="auto"/>
        <w:ind w:left="4000" w:right="4123" w:firstLine="476"/>
        <w:jc w:val="left"/>
        <w:rPr>
          <w:sz w:val="22"/>
          <w:szCs w:val="22"/>
        </w:rPr>
      </w:pPr>
      <w:r w:rsidRPr="002951CE">
        <w:rPr>
          <w:sz w:val="22"/>
          <w:szCs w:val="22"/>
        </w:rPr>
        <w:t xml:space="preserve">2,650 </w:t>
      </w:r>
      <w:r w:rsidRPr="002951CE">
        <w:rPr>
          <w:rFonts w:eastAsia="Segoe UI Symbol" w:cs="Segoe UI Symbol"/>
          <w:sz w:val="22"/>
          <w:szCs w:val="22"/>
        </w:rPr>
        <w:t>α=</w:t>
      </w:r>
      <w:r w:rsidRPr="002951CE">
        <w:rPr>
          <w:rFonts w:eastAsia="Segoe UI Symbol" w:cs="Segoe UI Symbol"/>
          <w:sz w:val="22"/>
          <w:szCs w:val="22"/>
        </w:rPr>
        <w:tab/>
      </w:r>
      <w:r>
        <w:rPr>
          <w:noProof/>
        </w:rPr>
      </w:r>
      <w:r>
        <w:pict w14:anchorId="64B1D7EF">
          <v:group id="Group 73728" o:spid="_x0000_s2054" style="width:28.1pt;height:.1pt;mso-position-horizontal-relative:char;mso-position-vertical-relative:line" coordsize="356616,15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">
            <v:shape id="Shape 3414" o:spid="_x0000_s2055" style="position:absolute;width:356616;height:0;visibility:visible;mso-wrap-style:square;v-text-anchor:top" coordsize="3566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" path="m,l356616,e" filled="f" strokeweight=".12pt">
              <v:stroke miterlimit="83231f" joinstyle="miter"/>
              <v:path arrowok="t" textboxrect="0,0,356616,0"/>
            </v:shape>
            <w10:anchorlock/>
          </v:group>
        </w:pict>
      </w:r>
      <w:r w:rsidRPr="002951CE">
        <w:rPr>
          <w:sz w:val="22"/>
          <w:szCs w:val="22"/>
        </w:rPr>
        <w:t xml:space="preserve"> </w:t>
      </w:r>
      <w:proofErr w:type="spellStart"/>
      <w:r w:rsidRPr="002951CE">
        <w:rPr>
          <w:rFonts w:eastAsia="Segoe UI Symbol" w:cs="Segoe UI Symbol"/>
          <w:sz w:val="22"/>
          <w:szCs w:val="22"/>
        </w:rPr>
        <w:t>ρ</w:t>
      </w:r>
      <w:r w:rsidRPr="002951CE">
        <w:rPr>
          <w:i/>
          <w:sz w:val="22"/>
          <w:szCs w:val="22"/>
          <w:vertAlign w:val="subscript"/>
        </w:rPr>
        <w:t>d</w:t>
      </w:r>
      <w:proofErr w:type="spellEnd"/>
    </w:p>
    <w:p w14:paraId="38813A14" w14:textId="77777777" w:rsidR="000C4D36" w:rsidRPr="002951CE" w:rsidRDefault="000C4D36" w:rsidP="000C4D36">
      <w:pPr>
        <w:spacing w:after="25" w:line="259" w:lineRule="auto"/>
        <w:jc w:val="left"/>
        <w:rPr>
          <w:sz w:val="22"/>
          <w:szCs w:val="22"/>
        </w:rPr>
      </w:pPr>
      <w:r w:rsidRPr="002951CE">
        <w:rPr>
          <w:sz w:val="22"/>
          <w:szCs w:val="22"/>
        </w:rPr>
        <w:t xml:space="preserve"> </w:t>
      </w:r>
    </w:p>
    <w:p w14:paraId="509DE45C" w14:textId="77777777" w:rsidR="000C4D36" w:rsidRPr="002951CE" w:rsidRDefault="000C4D36" w:rsidP="000C4D36">
      <w:pPr>
        <w:ind w:left="2" w:right="400"/>
        <w:rPr>
          <w:sz w:val="22"/>
          <w:szCs w:val="22"/>
        </w:rPr>
      </w:pPr>
      <w:r w:rsidRPr="002951CE">
        <w:rPr>
          <w:sz w:val="22"/>
          <w:szCs w:val="22"/>
        </w:rPr>
        <w:t xml:space="preserve"> Skład mieszanki mineralno-asfaltowej powinien być ustalony na podstawie badań próbek wykonanych wg metody Marshalla.  </w:t>
      </w:r>
    </w:p>
    <w:p w14:paraId="544E881E" w14:textId="77777777" w:rsidR="000C4D36" w:rsidRPr="002951CE" w:rsidRDefault="000C4D36" w:rsidP="000C4D36">
      <w:pPr>
        <w:tabs>
          <w:tab w:val="center" w:pos="3179"/>
        </w:tabs>
        <w:ind w:left="-8"/>
        <w:jc w:val="left"/>
        <w:rPr>
          <w:sz w:val="22"/>
          <w:szCs w:val="22"/>
        </w:rPr>
      </w:pPr>
      <w:r w:rsidRPr="002951CE">
        <w:rPr>
          <w:sz w:val="22"/>
          <w:szCs w:val="22"/>
        </w:rPr>
        <w:t xml:space="preserve"> </w:t>
      </w:r>
      <w:r w:rsidRPr="002951CE">
        <w:rPr>
          <w:sz w:val="22"/>
          <w:szCs w:val="22"/>
        </w:rPr>
        <w:tab/>
        <w:t xml:space="preserve">Próbki powinny spełniać wymagania podane w tablicach 6 </w:t>
      </w:r>
    </w:p>
    <w:p w14:paraId="63C8D9E9" w14:textId="77777777" w:rsidR="000C4D36" w:rsidRPr="002951CE" w:rsidRDefault="000C4D36" w:rsidP="000C4D36">
      <w:pPr>
        <w:spacing w:line="342" w:lineRule="auto"/>
        <w:ind w:right="9423"/>
        <w:jc w:val="left"/>
        <w:rPr>
          <w:sz w:val="22"/>
          <w:szCs w:val="22"/>
        </w:rPr>
      </w:pPr>
      <w:r w:rsidRPr="002951CE">
        <w:rPr>
          <w:sz w:val="22"/>
          <w:szCs w:val="22"/>
        </w:rPr>
        <w:t xml:space="preserve">    </w:t>
      </w:r>
    </w:p>
    <w:p w14:paraId="2B5CB8E1" w14:textId="77777777" w:rsidR="000C4D36" w:rsidRPr="002951CE" w:rsidRDefault="000C4D36" w:rsidP="000C4D36">
      <w:pPr>
        <w:spacing w:after="144" w:line="259" w:lineRule="auto"/>
        <w:jc w:val="left"/>
        <w:rPr>
          <w:sz w:val="22"/>
          <w:szCs w:val="22"/>
        </w:rPr>
      </w:pPr>
      <w:r w:rsidRPr="002951CE">
        <w:rPr>
          <w:sz w:val="22"/>
          <w:szCs w:val="22"/>
        </w:rPr>
        <w:t xml:space="preserve"> </w:t>
      </w:r>
    </w:p>
    <w:p w14:paraId="1F2D6589" w14:textId="77777777" w:rsidR="000C4D36" w:rsidRPr="002951CE" w:rsidRDefault="000C4D36" w:rsidP="000C4D36">
      <w:pPr>
        <w:ind w:left="2" w:right="1435"/>
        <w:rPr>
          <w:sz w:val="22"/>
          <w:szCs w:val="22"/>
        </w:rPr>
      </w:pPr>
      <w:r w:rsidRPr="002951CE">
        <w:rPr>
          <w:sz w:val="22"/>
          <w:szCs w:val="22"/>
        </w:rPr>
        <w:t>Tablica 6a. Wymagane właściwości betonu asfaltowego do warstwy ścieralnej,  AC 11 S 50/70 KR3-4 (projektowanie empiryczne)</w:t>
      </w:r>
      <w:r w:rsidRPr="002951CE">
        <w:rPr>
          <w:b/>
          <w:sz w:val="22"/>
          <w:szCs w:val="22"/>
        </w:rPr>
        <w:t xml:space="preserve"> </w:t>
      </w:r>
    </w:p>
    <w:tbl>
      <w:tblPr>
        <w:tblStyle w:val="TableGrid"/>
        <w:tblW w:w="9924" w:type="dxa"/>
        <w:tblInd w:w="-427" w:type="dxa"/>
        <w:tblCellMar>
          <w:top w:w="53" w:type="dxa"/>
          <w:left w:w="108" w:type="dxa"/>
          <w:bottom w:w="2" w:type="dxa"/>
          <w:right w:w="84" w:type="dxa"/>
        </w:tblCellMar>
        <w:tblLook w:val="04A0" w:firstRow="1" w:lastRow="0" w:firstColumn="1" w:lastColumn="0" w:noHBand="0" w:noVBand="1"/>
      </w:tblPr>
      <w:tblGrid>
        <w:gridCol w:w="2282"/>
        <w:gridCol w:w="1975"/>
        <w:gridCol w:w="3958"/>
        <w:gridCol w:w="1709"/>
      </w:tblGrid>
      <w:tr w:rsidR="000C4D36" w:rsidRPr="002951CE" w14:paraId="14F008B4" w14:textId="77777777" w:rsidTr="00AA7BBF">
        <w:trPr>
          <w:trHeight w:val="782"/>
        </w:trPr>
        <w:tc>
          <w:tcPr>
            <w:tcW w:w="2282" w:type="dxa"/>
            <w:tcBorders>
              <w:top w:val="single" w:sz="4" w:space="0" w:color="000000"/>
              <w:left w:val="single" w:sz="4" w:space="0" w:color="000000"/>
              <w:bottom w:val="double" w:sz="4" w:space="0" w:color="000000"/>
              <w:right w:val="single" w:sz="4" w:space="0" w:color="000000"/>
            </w:tcBorders>
            <w:vAlign w:val="center"/>
          </w:tcPr>
          <w:p w14:paraId="2B9CEB6C" w14:textId="77777777" w:rsidR="000C4D36" w:rsidRPr="002951CE" w:rsidRDefault="000C4D36" w:rsidP="00AA7BBF">
            <w:pPr>
              <w:spacing w:line="259" w:lineRule="auto"/>
              <w:ind w:right="22"/>
              <w:jc w:val="center"/>
            </w:pPr>
            <w:r w:rsidRPr="002951CE">
              <w:t xml:space="preserve">Właściwość </w:t>
            </w:r>
          </w:p>
        </w:tc>
        <w:tc>
          <w:tcPr>
            <w:tcW w:w="1975" w:type="dxa"/>
            <w:tcBorders>
              <w:top w:val="single" w:sz="4" w:space="0" w:color="000000"/>
              <w:left w:val="single" w:sz="4" w:space="0" w:color="000000"/>
              <w:bottom w:val="double" w:sz="4" w:space="0" w:color="000000"/>
              <w:right w:val="single" w:sz="4" w:space="0" w:color="000000"/>
            </w:tcBorders>
          </w:tcPr>
          <w:p w14:paraId="3E005FFB" w14:textId="77777777" w:rsidR="000C4D36" w:rsidRPr="002951CE" w:rsidRDefault="000C4D36" w:rsidP="00AA7BBF">
            <w:pPr>
              <w:spacing w:line="277" w:lineRule="auto"/>
              <w:jc w:val="center"/>
            </w:pPr>
            <w:r w:rsidRPr="002951CE">
              <w:t xml:space="preserve">Warunki zagęszczania wg </w:t>
            </w:r>
          </w:p>
          <w:p w14:paraId="2F6F008B" w14:textId="77777777" w:rsidR="000C4D36" w:rsidRPr="002951CE" w:rsidRDefault="000C4D36" w:rsidP="00AA7BBF">
            <w:pPr>
              <w:spacing w:line="259" w:lineRule="auto"/>
              <w:ind w:left="106"/>
              <w:jc w:val="left"/>
            </w:pPr>
            <w:r w:rsidRPr="002951CE">
              <w:t xml:space="preserve">PN-EN 13108-20 </w:t>
            </w:r>
          </w:p>
        </w:tc>
        <w:tc>
          <w:tcPr>
            <w:tcW w:w="3958" w:type="dxa"/>
            <w:tcBorders>
              <w:top w:val="single" w:sz="4" w:space="0" w:color="000000"/>
              <w:left w:val="single" w:sz="4" w:space="0" w:color="000000"/>
              <w:bottom w:val="double" w:sz="4" w:space="0" w:color="000000"/>
              <w:right w:val="single" w:sz="4" w:space="0" w:color="000000"/>
            </w:tcBorders>
            <w:vAlign w:val="center"/>
          </w:tcPr>
          <w:p w14:paraId="50749E99" w14:textId="77777777" w:rsidR="000C4D36" w:rsidRPr="002951CE" w:rsidRDefault="000C4D36" w:rsidP="00AA7BBF">
            <w:pPr>
              <w:spacing w:line="259" w:lineRule="auto"/>
              <w:ind w:right="22"/>
              <w:jc w:val="center"/>
            </w:pPr>
            <w:r w:rsidRPr="002951CE">
              <w:t xml:space="preserve">Metoda warunki badania </w:t>
            </w:r>
          </w:p>
        </w:tc>
        <w:tc>
          <w:tcPr>
            <w:tcW w:w="1709" w:type="dxa"/>
            <w:tcBorders>
              <w:top w:val="single" w:sz="4" w:space="0" w:color="000000"/>
              <w:left w:val="single" w:sz="4" w:space="0" w:color="000000"/>
              <w:bottom w:val="double" w:sz="4" w:space="0" w:color="000000"/>
              <w:right w:val="single" w:sz="4" w:space="0" w:color="000000"/>
            </w:tcBorders>
            <w:vAlign w:val="center"/>
          </w:tcPr>
          <w:p w14:paraId="24F54613" w14:textId="77777777" w:rsidR="000C4D36" w:rsidRPr="002951CE" w:rsidRDefault="000C4D36" w:rsidP="00AA7BBF">
            <w:pPr>
              <w:spacing w:line="259" w:lineRule="auto"/>
              <w:ind w:right="24"/>
              <w:jc w:val="center"/>
            </w:pPr>
            <w:r w:rsidRPr="002951CE">
              <w:t xml:space="preserve">AC 11 S </w:t>
            </w:r>
          </w:p>
          <w:p w14:paraId="708E0F5B" w14:textId="77777777" w:rsidR="000C4D36" w:rsidRPr="002951CE" w:rsidRDefault="000C4D36" w:rsidP="00AA7BBF">
            <w:pPr>
              <w:spacing w:line="259" w:lineRule="auto"/>
              <w:ind w:left="31"/>
              <w:jc w:val="center"/>
            </w:pPr>
            <w:r w:rsidRPr="002951CE">
              <w:rPr>
                <w:color w:val="FF0000"/>
              </w:rPr>
              <w:t xml:space="preserve"> </w:t>
            </w:r>
          </w:p>
        </w:tc>
      </w:tr>
      <w:tr w:rsidR="000C4D36" w:rsidRPr="002951CE" w14:paraId="117B0594" w14:textId="77777777" w:rsidTr="00AA7BBF">
        <w:trPr>
          <w:trHeight w:val="526"/>
        </w:trPr>
        <w:tc>
          <w:tcPr>
            <w:tcW w:w="2282" w:type="dxa"/>
            <w:tcBorders>
              <w:top w:val="double" w:sz="4" w:space="0" w:color="000000"/>
              <w:left w:val="single" w:sz="4" w:space="0" w:color="000000"/>
              <w:bottom w:val="single" w:sz="4" w:space="0" w:color="000000"/>
              <w:right w:val="single" w:sz="4" w:space="0" w:color="000000"/>
            </w:tcBorders>
          </w:tcPr>
          <w:p w14:paraId="578A9192" w14:textId="77777777" w:rsidR="000C4D36" w:rsidRPr="002951CE" w:rsidRDefault="000C4D36" w:rsidP="00AA7BBF">
            <w:pPr>
              <w:spacing w:line="259" w:lineRule="auto"/>
              <w:jc w:val="left"/>
            </w:pPr>
            <w:r w:rsidRPr="002951CE">
              <w:t xml:space="preserve">Zawartość wolnych przestrzeni </w:t>
            </w:r>
          </w:p>
        </w:tc>
        <w:tc>
          <w:tcPr>
            <w:tcW w:w="1975" w:type="dxa"/>
            <w:tcBorders>
              <w:top w:val="double" w:sz="4" w:space="0" w:color="000000"/>
              <w:left w:val="single" w:sz="4" w:space="0" w:color="000000"/>
              <w:bottom w:val="single" w:sz="4" w:space="0" w:color="000000"/>
              <w:right w:val="single" w:sz="4" w:space="0" w:color="000000"/>
            </w:tcBorders>
          </w:tcPr>
          <w:p w14:paraId="79FF6002" w14:textId="77777777" w:rsidR="000C4D36" w:rsidRPr="002951CE" w:rsidRDefault="000C4D36" w:rsidP="00AA7BBF">
            <w:pPr>
              <w:spacing w:line="259" w:lineRule="auto"/>
              <w:ind w:right="266"/>
              <w:jc w:val="left"/>
            </w:pPr>
            <w:r w:rsidRPr="002951CE">
              <w:t xml:space="preserve">C.1.3, ubijanie, 2 x 75 uderzeń </w:t>
            </w:r>
          </w:p>
        </w:tc>
        <w:tc>
          <w:tcPr>
            <w:tcW w:w="3958" w:type="dxa"/>
            <w:tcBorders>
              <w:top w:val="double" w:sz="4" w:space="0" w:color="000000"/>
              <w:left w:val="single" w:sz="4" w:space="0" w:color="000000"/>
              <w:bottom w:val="single" w:sz="4" w:space="0" w:color="000000"/>
              <w:right w:val="single" w:sz="4" w:space="0" w:color="000000"/>
            </w:tcBorders>
            <w:vAlign w:val="center"/>
          </w:tcPr>
          <w:p w14:paraId="551321FD" w14:textId="77777777" w:rsidR="000C4D36" w:rsidRPr="002951CE" w:rsidRDefault="000C4D36" w:rsidP="00AA7BBF">
            <w:pPr>
              <w:spacing w:line="259" w:lineRule="auto"/>
              <w:jc w:val="left"/>
            </w:pPr>
            <w:r w:rsidRPr="002951CE">
              <w:t xml:space="preserve">PN-EN 12697-8, p.4 </w:t>
            </w:r>
          </w:p>
        </w:tc>
        <w:tc>
          <w:tcPr>
            <w:tcW w:w="1709" w:type="dxa"/>
            <w:tcBorders>
              <w:top w:val="double" w:sz="4" w:space="0" w:color="000000"/>
              <w:left w:val="single" w:sz="4" w:space="0" w:color="000000"/>
              <w:bottom w:val="single" w:sz="4" w:space="0" w:color="000000"/>
              <w:right w:val="single" w:sz="4" w:space="0" w:color="000000"/>
            </w:tcBorders>
            <w:vAlign w:val="bottom"/>
          </w:tcPr>
          <w:p w14:paraId="5A0BCB17" w14:textId="77777777" w:rsidR="000C4D36" w:rsidRPr="002951CE" w:rsidRDefault="000C4D36" w:rsidP="00AA7BBF">
            <w:pPr>
              <w:spacing w:line="259" w:lineRule="auto"/>
              <w:ind w:left="253" w:right="242"/>
              <w:jc w:val="center"/>
            </w:pPr>
            <w:proofErr w:type="spellStart"/>
            <w:r w:rsidRPr="002951CE">
              <w:t>Vmin</w:t>
            </w:r>
            <w:proofErr w:type="spellEnd"/>
            <w:r w:rsidRPr="002951CE">
              <w:t xml:space="preserve"> 2,0 </w:t>
            </w:r>
            <w:proofErr w:type="spellStart"/>
            <w:r w:rsidRPr="002951CE">
              <w:t>Vmax</w:t>
            </w:r>
            <w:proofErr w:type="spellEnd"/>
            <w:r w:rsidRPr="002951CE">
              <w:t xml:space="preserve"> 4,0 </w:t>
            </w:r>
          </w:p>
        </w:tc>
      </w:tr>
      <w:tr w:rsidR="000C4D36" w:rsidRPr="002951CE" w14:paraId="0087502F" w14:textId="77777777" w:rsidTr="00AA7BBF">
        <w:trPr>
          <w:trHeight w:val="814"/>
        </w:trPr>
        <w:tc>
          <w:tcPr>
            <w:tcW w:w="2282" w:type="dxa"/>
            <w:tcBorders>
              <w:top w:val="single" w:sz="4" w:space="0" w:color="000000"/>
              <w:left w:val="single" w:sz="4" w:space="0" w:color="000000"/>
              <w:bottom w:val="single" w:sz="4" w:space="0" w:color="000000"/>
              <w:right w:val="single" w:sz="4" w:space="0" w:color="000000"/>
            </w:tcBorders>
            <w:vAlign w:val="center"/>
          </w:tcPr>
          <w:p w14:paraId="3791B889" w14:textId="77777777" w:rsidR="000C4D36" w:rsidRPr="002951CE" w:rsidRDefault="000C4D36" w:rsidP="00AA7BBF">
            <w:pPr>
              <w:spacing w:line="259" w:lineRule="auto"/>
              <w:jc w:val="left"/>
            </w:pPr>
            <w:r w:rsidRPr="002951CE">
              <w:t xml:space="preserve">Odporność na deformacje trwałe </w:t>
            </w:r>
          </w:p>
        </w:tc>
        <w:tc>
          <w:tcPr>
            <w:tcW w:w="1975" w:type="dxa"/>
            <w:tcBorders>
              <w:top w:val="single" w:sz="4" w:space="0" w:color="000000"/>
              <w:left w:val="single" w:sz="4" w:space="0" w:color="000000"/>
              <w:bottom w:val="single" w:sz="4" w:space="0" w:color="000000"/>
              <w:right w:val="single" w:sz="4" w:space="0" w:color="000000"/>
            </w:tcBorders>
          </w:tcPr>
          <w:p w14:paraId="6C613B54" w14:textId="77777777" w:rsidR="000C4D36" w:rsidRPr="002951CE" w:rsidRDefault="000C4D36" w:rsidP="00AA7BBF">
            <w:pPr>
              <w:spacing w:line="259" w:lineRule="auto"/>
              <w:ind w:right="77"/>
            </w:pPr>
            <w:r w:rsidRPr="002951CE">
              <w:t xml:space="preserve">C.1.20, wałowanie, P98 - P100, grubość płyty 40mm </w:t>
            </w:r>
          </w:p>
        </w:tc>
        <w:tc>
          <w:tcPr>
            <w:tcW w:w="3958" w:type="dxa"/>
            <w:tcBorders>
              <w:top w:val="single" w:sz="4" w:space="0" w:color="000000"/>
              <w:left w:val="single" w:sz="4" w:space="0" w:color="000000"/>
              <w:bottom w:val="single" w:sz="4" w:space="0" w:color="000000"/>
              <w:right w:val="single" w:sz="4" w:space="0" w:color="000000"/>
            </w:tcBorders>
          </w:tcPr>
          <w:p w14:paraId="692E045E" w14:textId="77777777" w:rsidR="000C4D36" w:rsidRPr="002951CE" w:rsidRDefault="000C4D36" w:rsidP="00AA7BBF">
            <w:pPr>
              <w:spacing w:line="259" w:lineRule="auto"/>
              <w:jc w:val="left"/>
            </w:pPr>
            <w:r w:rsidRPr="002951CE">
              <w:t>PN-EN 12697-22, metoda B w powietrzu, PN-EN 13108-20, D.1.6, 60</w:t>
            </w:r>
            <w:r w:rsidRPr="002951CE">
              <w:rPr>
                <w:rFonts w:eastAsia="Segoe UI Symbol" w:cs="Segoe UI Symbol"/>
              </w:rPr>
              <w:t>°</w:t>
            </w:r>
            <w:r w:rsidRPr="002951CE">
              <w:t xml:space="preserve">C, 10 000 cykli </w:t>
            </w:r>
          </w:p>
        </w:tc>
        <w:tc>
          <w:tcPr>
            <w:tcW w:w="1709" w:type="dxa"/>
            <w:tcBorders>
              <w:top w:val="single" w:sz="4" w:space="0" w:color="000000"/>
              <w:left w:val="single" w:sz="4" w:space="0" w:color="000000"/>
              <w:bottom w:val="single" w:sz="4" w:space="0" w:color="000000"/>
              <w:right w:val="single" w:sz="4" w:space="0" w:color="000000"/>
            </w:tcBorders>
            <w:vAlign w:val="bottom"/>
          </w:tcPr>
          <w:p w14:paraId="256A77EC" w14:textId="77777777" w:rsidR="000C4D36" w:rsidRPr="002951CE" w:rsidRDefault="000C4D36" w:rsidP="00AA7BBF">
            <w:pPr>
              <w:spacing w:line="259" w:lineRule="auto"/>
              <w:jc w:val="center"/>
            </w:pPr>
            <w:r w:rsidRPr="002951CE">
              <w:t>WTS</w:t>
            </w:r>
            <w:r w:rsidRPr="002951CE">
              <w:rPr>
                <w:vertAlign w:val="subscript"/>
              </w:rPr>
              <w:t xml:space="preserve">AIR 0,50 </w:t>
            </w:r>
            <w:r w:rsidRPr="002951CE">
              <w:t xml:space="preserve">PRDAIR Deklarowane </w:t>
            </w:r>
          </w:p>
        </w:tc>
      </w:tr>
      <w:tr w:rsidR="000C4D36" w:rsidRPr="002951CE" w14:paraId="1E8A4E50" w14:textId="77777777" w:rsidTr="00AA7BBF">
        <w:trPr>
          <w:trHeight w:val="809"/>
        </w:trPr>
        <w:tc>
          <w:tcPr>
            <w:tcW w:w="2282" w:type="dxa"/>
            <w:tcBorders>
              <w:top w:val="single" w:sz="4" w:space="0" w:color="000000"/>
              <w:left w:val="single" w:sz="4" w:space="0" w:color="000000"/>
              <w:bottom w:val="single" w:sz="4" w:space="0" w:color="000000"/>
              <w:right w:val="single" w:sz="4" w:space="0" w:color="000000"/>
            </w:tcBorders>
            <w:vAlign w:val="center"/>
          </w:tcPr>
          <w:p w14:paraId="621BDE6F" w14:textId="77777777" w:rsidR="000C4D36" w:rsidRPr="002951CE" w:rsidRDefault="000C4D36" w:rsidP="00AA7BBF">
            <w:pPr>
              <w:spacing w:line="259" w:lineRule="auto"/>
              <w:ind w:right="8"/>
              <w:jc w:val="left"/>
            </w:pPr>
            <w:r w:rsidRPr="002951CE">
              <w:t xml:space="preserve">Odporność na działanie wody </w:t>
            </w:r>
          </w:p>
        </w:tc>
        <w:tc>
          <w:tcPr>
            <w:tcW w:w="1975" w:type="dxa"/>
            <w:tcBorders>
              <w:top w:val="single" w:sz="4" w:space="0" w:color="000000"/>
              <w:left w:val="single" w:sz="4" w:space="0" w:color="000000"/>
              <w:bottom w:val="single" w:sz="4" w:space="0" w:color="000000"/>
              <w:right w:val="single" w:sz="4" w:space="0" w:color="000000"/>
            </w:tcBorders>
            <w:vAlign w:val="center"/>
          </w:tcPr>
          <w:p w14:paraId="62312D7A" w14:textId="77777777" w:rsidR="000C4D36" w:rsidRPr="002951CE" w:rsidRDefault="000C4D36" w:rsidP="00AA7BBF">
            <w:pPr>
              <w:spacing w:line="259" w:lineRule="auto"/>
              <w:ind w:right="266"/>
              <w:jc w:val="left"/>
            </w:pPr>
            <w:r w:rsidRPr="002951CE">
              <w:t xml:space="preserve">C.1.1, ubijanie, 2 x 35 uderzeń </w:t>
            </w:r>
          </w:p>
        </w:tc>
        <w:tc>
          <w:tcPr>
            <w:tcW w:w="3958" w:type="dxa"/>
            <w:tcBorders>
              <w:top w:val="single" w:sz="4" w:space="0" w:color="000000"/>
              <w:left w:val="single" w:sz="4" w:space="0" w:color="000000"/>
              <w:bottom w:val="single" w:sz="4" w:space="0" w:color="000000"/>
              <w:right w:val="single" w:sz="4" w:space="0" w:color="000000"/>
            </w:tcBorders>
          </w:tcPr>
          <w:p w14:paraId="13AA8EDE" w14:textId="77777777" w:rsidR="000C4D36" w:rsidRPr="002951CE" w:rsidRDefault="000C4D36" w:rsidP="00AA7BBF">
            <w:pPr>
              <w:spacing w:line="259" w:lineRule="auto"/>
              <w:ind w:right="405"/>
            </w:pPr>
            <w:r w:rsidRPr="002951CE">
              <w:t>PN-EN 12697-12, przechowywanie w 40</w:t>
            </w:r>
            <w:r w:rsidRPr="002951CE">
              <w:rPr>
                <w:rFonts w:eastAsia="Segoe UI Symbol" w:cs="Segoe UI Symbol"/>
              </w:rPr>
              <w:t>°</w:t>
            </w:r>
            <w:r w:rsidRPr="002951CE">
              <w:t>C z jednym cyklem zamrażania*), badanie w 25</w:t>
            </w:r>
            <w:r w:rsidRPr="002951CE">
              <w:rPr>
                <w:rFonts w:eastAsia="Segoe UI Symbol" w:cs="Segoe UI Symbol"/>
              </w:rPr>
              <w:t>°</w:t>
            </w:r>
            <w:r w:rsidRPr="002951CE">
              <w:t xml:space="preserve">C </w:t>
            </w:r>
          </w:p>
        </w:tc>
        <w:tc>
          <w:tcPr>
            <w:tcW w:w="1709" w:type="dxa"/>
            <w:tcBorders>
              <w:top w:val="single" w:sz="4" w:space="0" w:color="000000"/>
              <w:left w:val="single" w:sz="4" w:space="0" w:color="000000"/>
              <w:bottom w:val="single" w:sz="4" w:space="0" w:color="000000"/>
              <w:right w:val="single" w:sz="4" w:space="0" w:color="000000"/>
            </w:tcBorders>
            <w:vAlign w:val="center"/>
          </w:tcPr>
          <w:p w14:paraId="1137A38F" w14:textId="77777777" w:rsidR="000C4D36" w:rsidRPr="002951CE" w:rsidRDefault="000C4D36" w:rsidP="00AA7BBF">
            <w:pPr>
              <w:spacing w:line="259" w:lineRule="auto"/>
              <w:ind w:right="26"/>
              <w:jc w:val="center"/>
            </w:pPr>
            <w:r w:rsidRPr="002951CE">
              <w:t xml:space="preserve">ITSR 90 </w:t>
            </w:r>
          </w:p>
        </w:tc>
      </w:tr>
      <w:tr w:rsidR="000C4D36" w:rsidRPr="002951CE" w14:paraId="66ED9C37" w14:textId="77777777" w:rsidTr="00AA7BBF">
        <w:trPr>
          <w:trHeight w:val="516"/>
        </w:trPr>
        <w:tc>
          <w:tcPr>
            <w:tcW w:w="9924" w:type="dxa"/>
            <w:gridSpan w:val="4"/>
            <w:tcBorders>
              <w:top w:val="single" w:sz="4" w:space="0" w:color="000000"/>
              <w:left w:val="single" w:sz="4" w:space="0" w:color="000000"/>
              <w:bottom w:val="single" w:sz="4" w:space="0" w:color="000000"/>
              <w:right w:val="single" w:sz="4" w:space="0" w:color="000000"/>
            </w:tcBorders>
          </w:tcPr>
          <w:p w14:paraId="3AEB10BB" w14:textId="77777777" w:rsidR="000C4D36" w:rsidRPr="002951CE" w:rsidRDefault="000C4D36" w:rsidP="00AA7BBF">
            <w:pPr>
              <w:spacing w:line="259" w:lineRule="auto"/>
              <w:ind w:right="925"/>
              <w:jc w:val="left"/>
            </w:pPr>
            <w:r w:rsidRPr="002951CE">
              <w:t>*) Ujednoliconą procedurę badania odporności na działanie wody z jednym cyklem zamrażania podawano  w załączniku 1 WT-2 2010</w:t>
            </w:r>
            <w:r w:rsidRPr="002951CE">
              <w:rPr>
                <w:color w:val="FF0000"/>
              </w:rPr>
              <w:t xml:space="preserve"> </w:t>
            </w:r>
          </w:p>
        </w:tc>
      </w:tr>
    </w:tbl>
    <w:p w14:paraId="448ED25B" w14:textId="77777777" w:rsidR="000C4D36" w:rsidRPr="002951CE" w:rsidRDefault="000C4D36" w:rsidP="000C4D36">
      <w:pPr>
        <w:spacing w:after="24" w:line="259" w:lineRule="auto"/>
        <w:jc w:val="left"/>
        <w:rPr>
          <w:sz w:val="22"/>
          <w:szCs w:val="22"/>
        </w:rPr>
      </w:pPr>
      <w:r w:rsidRPr="002951CE">
        <w:rPr>
          <w:sz w:val="22"/>
          <w:szCs w:val="22"/>
        </w:rPr>
        <w:t xml:space="preserve"> </w:t>
      </w:r>
    </w:p>
    <w:p w14:paraId="3628C7DF" w14:textId="77777777" w:rsidR="000C4D36" w:rsidRPr="002951CE" w:rsidRDefault="000C4D36" w:rsidP="000C4D36">
      <w:pPr>
        <w:ind w:left="2" w:right="1420"/>
        <w:rPr>
          <w:sz w:val="22"/>
          <w:szCs w:val="22"/>
        </w:rPr>
      </w:pPr>
      <w:r w:rsidRPr="002951CE">
        <w:rPr>
          <w:sz w:val="22"/>
          <w:szCs w:val="22"/>
        </w:rPr>
        <w:t>Tablica 6b. Wymagane właściwości betonu asfaltowego do warstwy ścieralnej,  AC 8 S 50/70 KR1-2 (projektowanie empiryczne)</w:t>
      </w:r>
      <w:r w:rsidRPr="002951CE">
        <w:rPr>
          <w:b/>
          <w:sz w:val="22"/>
          <w:szCs w:val="22"/>
        </w:rPr>
        <w:t xml:space="preserve"> </w:t>
      </w:r>
    </w:p>
    <w:tbl>
      <w:tblPr>
        <w:tblStyle w:val="TableGrid"/>
        <w:tblW w:w="9924" w:type="dxa"/>
        <w:tblInd w:w="-427" w:type="dxa"/>
        <w:tblCellMar>
          <w:top w:w="51" w:type="dxa"/>
          <w:left w:w="108" w:type="dxa"/>
          <w:right w:w="60" w:type="dxa"/>
        </w:tblCellMar>
        <w:tblLook w:val="04A0" w:firstRow="1" w:lastRow="0" w:firstColumn="1" w:lastColumn="0" w:noHBand="0" w:noVBand="1"/>
      </w:tblPr>
      <w:tblGrid>
        <w:gridCol w:w="2282"/>
        <w:gridCol w:w="1975"/>
        <w:gridCol w:w="3958"/>
        <w:gridCol w:w="1709"/>
      </w:tblGrid>
      <w:tr w:rsidR="000C4D36" w:rsidRPr="002951CE" w14:paraId="633B809A" w14:textId="77777777" w:rsidTr="00AA7BBF">
        <w:trPr>
          <w:trHeight w:val="780"/>
        </w:trPr>
        <w:tc>
          <w:tcPr>
            <w:tcW w:w="2282" w:type="dxa"/>
            <w:tcBorders>
              <w:top w:val="single" w:sz="4" w:space="0" w:color="000000"/>
              <w:left w:val="single" w:sz="4" w:space="0" w:color="000000"/>
              <w:bottom w:val="double" w:sz="4" w:space="0" w:color="000000"/>
              <w:right w:val="single" w:sz="4" w:space="0" w:color="000000"/>
            </w:tcBorders>
            <w:vAlign w:val="center"/>
          </w:tcPr>
          <w:p w14:paraId="5588958B" w14:textId="77777777" w:rsidR="000C4D36" w:rsidRPr="002951CE" w:rsidRDefault="000C4D36" w:rsidP="00AA7BBF">
            <w:pPr>
              <w:spacing w:line="259" w:lineRule="auto"/>
              <w:ind w:right="46"/>
              <w:jc w:val="center"/>
            </w:pPr>
            <w:r w:rsidRPr="002951CE">
              <w:t xml:space="preserve">Właściwość </w:t>
            </w:r>
          </w:p>
        </w:tc>
        <w:tc>
          <w:tcPr>
            <w:tcW w:w="1975" w:type="dxa"/>
            <w:tcBorders>
              <w:top w:val="single" w:sz="4" w:space="0" w:color="000000"/>
              <w:left w:val="single" w:sz="4" w:space="0" w:color="000000"/>
              <w:bottom w:val="double" w:sz="4" w:space="0" w:color="000000"/>
              <w:right w:val="single" w:sz="4" w:space="0" w:color="000000"/>
            </w:tcBorders>
          </w:tcPr>
          <w:p w14:paraId="73DDE609" w14:textId="77777777" w:rsidR="000C4D36" w:rsidRPr="002951CE" w:rsidRDefault="000C4D36" w:rsidP="00AA7BBF">
            <w:pPr>
              <w:spacing w:line="279" w:lineRule="auto"/>
              <w:jc w:val="center"/>
            </w:pPr>
            <w:r w:rsidRPr="002951CE">
              <w:t xml:space="preserve">Warunki zagęszczania wg </w:t>
            </w:r>
          </w:p>
          <w:p w14:paraId="22CEE0BB" w14:textId="77777777" w:rsidR="000C4D36" w:rsidRPr="002951CE" w:rsidRDefault="000C4D36" w:rsidP="00AA7BBF">
            <w:pPr>
              <w:spacing w:line="259" w:lineRule="auto"/>
              <w:ind w:left="106"/>
              <w:jc w:val="left"/>
            </w:pPr>
            <w:r w:rsidRPr="002951CE">
              <w:t xml:space="preserve">PN-EN 13108-20 </w:t>
            </w:r>
          </w:p>
        </w:tc>
        <w:tc>
          <w:tcPr>
            <w:tcW w:w="3958" w:type="dxa"/>
            <w:tcBorders>
              <w:top w:val="single" w:sz="4" w:space="0" w:color="000000"/>
              <w:left w:val="single" w:sz="4" w:space="0" w:color="000000"/>
              <w:bottom w:val="double" w:sz="4" w:space="0" w:color="000000"/>
              <w:right w:val="single" w:sz="4" w:space="0" w:color="000000"/>
            </w:tcBorders>
            <w:vAlign w:val="center"/>
          </w:tcPr>
          <w:p w14:paraId="75902A57" w14:textId="77777777" w:rsidR="000C4D36" w:rsidRPr="002951CE" w:rsidRDefault="000C4D36" w:rsidP="00AA7BBF">
            <w:pPr>
              <w:spacing w:line="259" w:lineRule="auto"/>
              <w:ind w:right="46"/>
              <w:jc w:val="center"/>
            </w:pPr>
            <w:r w:rsidRPr="002951CE">
              <w:t xml:space="preserve">Metoda warunki badania </w:t>
            </w:r>
          </w:p>
        </w:tc>
        <w:tc>
          <w:tcPr>
            <w:tcW w:w="1709" w:type="dxa"/>
            <w:tcBorders>
              <w:top w:val="single" w:sz="4" w:space="0" w:color="000000"/>
              <w:left w:val="single" w:sz="4" w:space="0" w:color="000000"/>
              <w:bottom w:val="double" w:sz="4" w:space="0" w:color="000000"/>
              <w:right w:val="single" w:sz="4" w:space="0" w:color="000000"/>
            </w:tcBorders>
            <w:vAlign w:val="center"/>
          </w:tcPr>
          <w:p w14:paraId="36B54597" w14:textId="77777777" w:rsidR="000C4D36" w:rsidRPr="002951CE" w:rsidRDefault="000C4D36" w:rsidP="00AA7BBF">
            <w:pPr>
              <w:spacing w:line="259" w:lineRule="auto"/>
              <w:ind w:right="48"/>
              <w:jc w:val="center"/>
            </w:pPr>
            <w:r w:rsidRPr="002951CE">
              <w:t xml:space="preserve">AC 8 S </w:t>
            </w:r>
          </w:p>
        </w:tc>
      </w:tr>
      <w:tr w:rsidR="000C4D36" w:rsidRPr="002951CE" w14:paraId="2E36BC88" w14:textId="77777777" w:rsidTr="00AA7BBF">
        <w:trPr>
          <w:trHeight w:val="526"/>
        </w:trPr>
        <w:tc>
          <w:tcPr>
            <w:tcW w:w="2282" w:type="dxa"/>
            <w:tcBorders>
              <w:top w:val="double" w:sz="4" w:space="0" w:color="000000"/>
              <w:left w:val="single" w:sz="4" w:space="0" w:color="000000"/>
              <w:bottom w:val="single" w:sz="4" w:space="0" w:color="000000"/>
              <w:right w:val="single" w:sz="4" w:space="0" w:color="000000"/>
            </w:tcBorders>
          </w:tcPr>
          <w:p w14:paraId="7CC19079" w14:textId="77777777" w:rsidR="000C4D36" w:rsidRPr="002951CE" w:rsidRDefault="000C4D36" w:rsidP="00AA7BBF">
            <w:pPr>
              <w:spacing w:line="259" w:lineRule="auto"/>
              <w:jc w:val="left"/>
            </w:pPr>
            <w:r w:rsidRPr="002951CE">
              <w:t xml:space="preserve">Zawartość wolnych przestrzeni </w:t>
            </w:r>
          </w:p>
        </w:tc>
        <w:tc>
          <w:tcPr>
            <w:tcW w:w="1975" w:type="dxa"/>
            <w:tcBorders>
              <w:top w:val="double" w:sz="4" w:space="0" w:color="000000"/>
              <w:left w:val="single" w:sz="4" w:space="0" w:color="000000"/>
              <w:bottom w:val="single" w:sz="4" w:space="0" w:color="000000"/>
              <w:right w:val="single" w:sz="4" w:space="0" w:color="000000"/>
            </w:tcBorders>
          </w:tcPr>
          <w:p w14:paraId="28D06DD1" w14:textId="77777777" w:rsidR="000C4D36" w:rsidRPr="002951CE" w:rsidRDefault="000C4D36" w:rsidP="00AA7BBF">
            <w:pPr>
              <w:spacing w:line="259" w:lineRule="auto"/>
              <w:ind w:right="290"/>
              <w:jc w:val="left"/>
            </w:pPr>
            <w:r w:rsidRPr="002951CE">
              <w:t xml:space="preserve">C.1.3, ubijanie, 2 x 50 uderzeń </w:t>
            </w:r>
          </w:p>
        </w:tc>
        <w:tc>
          <w:tcPr>
            <w:tcW w:w="3958" w:type="dxa"/>
            <w:tcBorders>
              <w:top w:val="double" w:sz="4" w:space="0" w:color="000000"/>
              <w:left w:val="single" w:sz="4" w:space="0" w:color="000000"/>
              <w:bottom w:val="single" w:sz="4" w:space="0" w:color="000000"/>
              <w:right w:val="single" w:sz="4" w:space="0" w:color="000000"/>
            </w:tcBorders>
            <w:vAlign w:val="center"/>
          </w:tcPr>
          <w:p w14:paraId="5F11A824" w14:textId="77777777" w:rsidR="000C4D36" w:rsidRPr="002951CE" w:rsidRDefault="000C4D36" w:rsidP="00AA7BBF">
            <w:pPr>
              <w:spacing w:line="259" w:lineRule="auto"/>
              <w:jc w:val="left"/>
            </w:pPr>
            <w:r w:rsidRPr="002951CE">
              <w:t xml:space="preserve">PN-EN 12697-8, p.4 </w:t>
            </w:r>
          </w:p>
        </w:tc>
        <w:tc>
          <w:tcPr>
            <w:tcW w:w="1709" w:type="dxa"/>
            <w:tcBorders>
              <w:top w:val="double" w:sz="4" w:space="0" w:color="000000"/>
              <w:left w:val="single" w:sz="4" w:space="0" w:color="000000"/>
              <w:bottom w:val="single" w:sz="4" w:space="0" w:color="000000"/>
              <w:right w:val="single" w:sz="4" w:space="0" w:color="000000"/>
            </w:tcBorders>
            <w:vAlign w:val="bottom"/>
          </w:tcPr>
          <w:p w14:paraId="436C5647" w14:textId="77777777" w:rsidR="000C4D36" w:rsidRPr="002951CE" w:rsidRDefault="000C4D36" w:rsidP="00AA7BBF">
            <w:pPr>
              <w:spacing w:line="259" w:lineRule="auto"/>
              <w:ind w:left="253" w:right="266"/>
              <w:jc w:val="center"/>
            </w:pPr>
            <w:proofErr w:type="spellStart"/>
            <w:r w:rsidRPr="002951CE">
              <w:t>Vmin</w:t>
            </w:r>
            <w:proofErr w:type="spellEnd"/>
            <w:r w:rsidRPr="002951CE">
              <w:t xml:space="preserve"> 1,0 </w:t>
            </w:r>
            <w:proofErr w:type="spellStart"/>
            <w:r w:rsidRPr="002951CE">
              <w:t>Vmax</w:t>
            </w:r>
            <w:proofErr w:type="spellEnd"/>
            <w:r w:rsidRPr="002951CE">
              <w:t xml:space="preserve"> 3,0 </w:t>
            </w:r>
          </w:p>
        </w:tc>
      </w:tr>
      <w:tr w:rsidR="000C4D36" w:rsidRPr="002951CE" w14:paraId="66B9C4DB" w14:textId="77777777" w:rsidTr="00AA7BBF">
        <w:trPr>
          <w:trHeight w:val="516"/>
        </w:trPr>
        <w:tc>
          <w:tcPr>
            <w:tcW w:w="2282" w:type="dxa"/>
            <w:tcBorders>
              <w:top w:val="single" w:sz="4" w:space="0" w:color="000000"/>
              <w:left w:val="single" w:sz="4" w:space="0" w:color="000000"/>
              <w:bottom w:val="single" w:sz="4" w:space="0" w:color="000000"/>
              <w:right w:val="single" w:sz="4" w:space="0" w:color="000000"/>
            </w:tcBorders>
          </w:tcPr>
          <w:p w14:paraId="04EB85FA" w14:textId="77777777" w:rsidR="000C4D36" w:rsidRPr="002951CE" w:rsidRDefault="000C4D36" w:rsidP="00AA7BBF">
            <w:pPr>
              <w:spacing w:line="259" w:lineRule="auto"/>
              <w:jc w:val="left"/>
            </w:pPr>
            <w:r w:rsidRPr="002951CE">
              <w:t xml:space="preserve">Wolne przestrzenie wypełnione lepiszczem </w:t>
            </w:r>
          </w:p>
        </w:tc>
        <w:tc>
          <w:tcPr>
            <w:tcW w:w="1975" w:type="dxa"/>
            <w:tcBorders>
              <w:top w:val="single" w:sz="4" w:space="0" w:color="000000"/>
              <w:left w:val="single" w:sz="4" w:space="0" w:color="000000"/>
              <w:bottom w:val="single" w:sz="4" w:space="0" w:color="000000"/>
              <w:right w:val="single" w:sz="4" w:space="0" w:color="000000"/>
            </w:tcBorders>
          </w:tcPr>
          <w:p w14:paraId="5A7F6FC1" w14:textId="77777777" w:rsidR="000C4D36" w:rsidRPr="002951CE" w:rsidRDefault="000C4D36" w:rsidP="00AA7BBF">
            <w:pPr>
              <w:spacing w:line="259" w:lineRule="auto"/>
              <w:ind w:right="290"/>
              <w:jc w:val="left"/>
            </w:pPr>
            <w:r w:rsidRPr="002951CE">
              <w:t xml:space="preserve">C.1.2, ubijanie  2 x 50 uderzeń </w:t>
            </w:r>
          </w:p>
        </w:tc>
        <w:tc>
          <w:tcPr>
            <w:tcW w:w="3958" w:type="dxa"/>
            <w:tcBorders>
              <w:top w:val="single" w:sz="4" w:space="0" w:color="000000"/>
              <w:left w:val="single" w:sz="4" w:space="0" w:color="000000"/>
              <w:bottom w:val="single" w:sz="4" w:space="0" w:color="000000"/>
              <w:right w:val="single" w:sz="4" w:space="0" w:color="000000"/>
            </w:tcBorders>
            <w:vAlign w:val="center"/>
          </w:tcPr>
          <w:p w14:paraId="65EF3832" w14:textId="77777777" w:rsidR="000C4D36" w:rsidRPr="002951CE" w:rsidRDefault="000C4D36" w:rsidP="00AA7BBF">
            <w:pPr>
              <w:spacing w:line="259" w:lineRule="auto"/>
              <w:jc w:val="left"/>
            </w:pPr>
            <w:r w:rsidRPr="002951CE">
              <w:t xml:space="preserve">PN-EN 12697-8, p.5 </w:t>
            </w:r>
          </w:p>
        </w:tc>
        <w:tc>
          <w:tcPr>
            <w:tcW w:w="1709" w:type="dxa"/>
            <w:tcBorders>
              <w:top w:val="single" w:sz="4" w:space="0" w:color="000000"/>
              <w:left w:val="single" w:sz="4" w:space="0" w:color="000000"/>
              <w:bottom w:val="single" w:sz="4" w:space="0" w:color="000000"/>
              <w:right w:val="single" w:sz="4" w:space="0" w:color="000000"/>
            </w:tcBorders>
          </w:tcPr>
          <w:p w14:paraId="254BC463" w14:textId="77777777" w:rsidR="000C4D36" w:rsidRPr="002951CE" w:rsidRDefault="000C4D36" w:rsidP="00AA7BBF">
            <w:pPr>
              <w:spacing w:line="259" w:lineRule="auto"/>
              <w:ind w:left="1" w:right="14"/>
              <w:jc w:val="center"/>
            </w:pPr>
            <w:proofErr w:type="spellStart"/>
            <w:r w:rsidRPr="002951CE">
              <w:t>VFB</w:t>
            </w:r>
            <w:r w:rsidRPr="002951CE">
              <w:rPr>
                <w:vertAlign w:val="subscript"/>
              </w:rPr>
              <w:t>min</w:t>
            </w:r>
            <w:proofErr w:type="spellEnd"/>
            <w:r w:rsidRPr="002951CE">
              <w:rPr>
                <w:vertAlign w:val="subscript"/>
              </w:rPr>
              <w:t xml:space="preserve"> 75 </w:t>
            </w:r>
            <w:proofErr w:type="spellStart"/>
            <w:r w:rsidRPr="002951CE">
              <w:t>VFB</w:t>
            </w:r>
            <w:r w:rsidRPr="002951CE">
              <w:rPr>
                <w:vertAlign w:val="subscript"/>
              </w:rPr>
              <w:t>max</w:t>
            </w:r>
            <w:proofErr w:type="spellEnd"/>
            <w:r w:rsidRPr="002951CE">
              <w:rPr>
                <w:vertAlign w:val="subscript"/>
              </w:rPr>
              <w:t xml:space="preserve"> 93</w:t>
            </w:r>
            <w:r w:rsidRPr="002951CE">
              <w:t xml:space="preserve"> </w:t>
            </w:r>
          </w:p>
        </w:tc>
      </w:tr>
      <w:tr w:rsidR="000C4D36" w:rsidRPr="002951CE" w14:paraId="51C9325B" w14:textId="77777777" w:rsidTr="00AA7BBF">
        <w:trPr>
          <w:trHeight w:val="770"/>
        </w:trPr>
        <w:tc>
          <w:tcPr>
            <w:tcW w:w="2282" w:type="dxa"/>
            <w:tcBorders>
              <w:top w:val="single" w:sz="4" w:space="0" w:color="000000"/>
              <w:left w:val="single" w:sz="4" w:space="0" w:color="000000"/>
              <w:bottom w:val="single" w:sz="4" w:space="0" w:color="000000"/>
              <w:right w:val="single" w:sz="4" w:space="0" w:color="000000"/>
            </w:tcBorders>
          </w:tcPr>
          <w:p w14:paraId="7FC1FCEA" w14:textId="77777777" w:rsidR="000C4D36" w:rsidRPr="002951CE" w:rsidRDefault="000C4D36" w:rsidP="00AA7BBF">
            <w:pPr>
              <w:spacing w:line="259" w:lineRule="auto"/>
              <w:jc w:val="left"/>
            </w:pPr>
            <w:r w:rsidRPr="002951CE">
              <w:t xml:space="preserve">Zawartość wolnych przestrzeni w mieszance mineralnej </w:t>
            </w:r>
          </w:p>
        </w:tc>
        <w:tc>
          <w:tcPr>
            <w:tcW w:w="1975" w:type="dxa"/>
            <w:tcBorders>
              <w:top w:val="single" w:sz="4" w:space="0" w:color="000000"/>
              <w:left w:val="single" w:sz="4" w:space="0" w:color="000000"/>
              <w:bottom w:val="single" w:sz="4" w:space="0" w:color="000000"/>
              <w:right w:val="single" w:sz="4" w:space="0" w:color="000000"/>
            </w:tcBorders>
            <w:vAlign w:val="center"/>
          </w:tcPr>
          <w:p w14:paraId="5010AAC5" w14:textId="77777777" w:rsidR="000C4D36" w:rsidRPr="002951CE" w:rsidRDefault="000C4D36" w:rsidP="00AA7BBF">
            <w:pPr>
              <w:spacing w:line="259" w:lineRule="auto"/>
              <w:ind w:right="290"/>
              <w:jc w:val="left"/>
            </w:pPr>
            <w:r w:rsidRPr="002951CE">
              <w:t xml:space="preserve">C.1.2, ubijanie  2 x 50 uderzeń </w:t>
            </w:r>
          </w:p>
        </w:tc>
        <w:tc>
          <w:tcPr>
            <w:tcW w:w="3958" w:type="dxa"/>
            <w:tcBorders>
              <w:top w:val="single" w:sz="4" w:space="0" w:color="000000"/>
              <w:left w:val="single" w:sz="4" w:space="0" w:color="000000"/>
              <w:bottom w:val="single" w:sz="4" w:space="0" w:color="000000"/>
              <w:right w:val="single" w:sz="4" w:space="0" w:color="000000"/>
            </w:tcBorders>
            <w:vAlign w:val="center"/>
          </w:tcPr>
          <w:p w14:paraId="2A743AE2" w14:textId="77777777" w:rsidR="000C4D36" w:rsidRPr="002951CE" w:rsidRDefault="000C4D36" w:rsidP="00AA7BBF">
            <w:pPr>
              <w:spacing w:line="259" w:lineRule="auto"/>
              <w:jc w:val="left"/>
            </w:pPr>
            <w:r w:rsidRPr="002951CE">
              <w:t xml:space="preserve">PN-EN 12697-8, p.5 </w:t>
            </w:r>
          </w:p>
        </w:tc>
        <w:tc>
          <w:tcPr>
            <w:tcW w:w="1709" w:type="dxa"/>
            <w:tcBorders>
              <w:top w:val="single" w:sz="4" w:space="0" w:color="000000"/>
              <w:left w:val="single" w:sz="4" w:space="0" w:color="000000"/>
              <w:bottom w:val="single" w:sz="4" w:space="0" w:color="000000"/>
              <w:right w:val="single" w:sz="4" w:space="0" w:color="000000"/>
            </w:tcBorders>
            <w:vAlign w:val="center"/>
          </w:tcPr>
          <w:p w14:paraId="4803B87B" w14:textId="77777777" w:rsidR="000C4D36" w:rsidRPr="002951CE" w:rsidRDefault="000C4D36" w:rsidP="00AA7BBF">
            <w:pPr>
              <w:spacing w:line="259" w:lineRule="auto"/>
              <w:ind w:right="50"/>
              <w:jc w:val="center"/>
            </w:pPr>
            <w:proofErr w:type="spellStart"/>
            <w:r w:rsidRPr="002951CE">
              <w:t>VMA</w:t>
            </w:r>
            <w:r w:rsidRPr="002951CE">
              <w:rPr>
                <w:vertAlign w:val="subscript"/>
              </w:rPr>
              <w:t>min</w:t>
            </w:r>
            <w:proofErr w:type="spellEnd"/>
            <w:r w:rsidRPr="002951CE">
              <w:rPr>
                <w:vertAlign w:val="subscript"/>
              </w:rPr>
              <w:t xml:space="preserve"> 14</w:t>
            </w:r>
            <w:r w:rsidRPr="002951CE">
              <w:t xml:space="preserve"> </w:t>
            </w:r>
          </w:p>
        </w:tc>
      </w:tr>
      <w:tr w:rsidR="000C4D36" w:rsidRPr="002951CE" w14:paraId="389D6C89" w14:textId="77777777" w:rsidTr="00AA7BBF">
        <w:trPr>
          <w:trHeight w:val="809"/>
        </w:trPr>
        <w:tc>
          <w:tcPr>
            <w:tcW w:w="2282" w:type="dxa"/>
            <w:tcBorders>
              <w:top w:val="single" w:sz="4" w:space="0" w:color="000000"/>
              <w:left w:val="single" w:sz="4" w:space="0" w:color="000000"/>
              <w:bottom w:val="single" w:sz="4" w:space="0" w:color="000000"/>
              <w:right w:val="single" w:sz="4" w:space="0" w:color="000000"/>
            </w:tcBorders>
            <w:vAlign w:val="center"/>
          </w:tcPr>
          <w:p w14:paraId="2E9DA793" w14:textId="77777777" w:rsidR="000C4D36" w:rsidRPr="002951CE" w:rsidRDefault="000C4D36" w:rsidP="00AA7BBF">
            <w:pPr>
              <w:spacing w:line="259" w:lineRule="auto"/>
              <w:ind w:right="32"/>
              <w:jc w:val="left"/>
            </w:pPr>
            <w:r w:rsidRPr="002951CE">
              <w:lastRenderedPageBreak/>
              <w:t xml:space="preserve">Odporność na działanie wody </w:t>
            </w:r>
          </w:p>
        </w:tc>
        <w:tc>
          <w:tcPr>
            <w:tcW w:w="1975" w:type="dxa"/>
            <w:tcBorders>
              <w:top w:val="single" w:sz="4" w:space="0" w:color="000000"/>
              <w:left w:val="single" w:sz="4" w:space="0" w:color="000000"/>
              <w:bottom w:val="single" w:sz="4" w:space="0" w:color="000000"/>
              <w:right w:val="single" w:sz="4" w:space="0" w:color="000000"/>
            </w:tcBorders>
            <w:vAlign w:val="center"/>
          </w:tcPr>
          <w:p w14:paraId="7132760F" w14:textId="77777777" w:rsidR="000C4D36" w:rsidRPr="002951CE" w:rsidRDefault="000C4D36" w:rsidP="00AA7BBF">
            <w:pPr>
              <w:spacing w:line="259" w:lineRule="auto"/>
              <w:ind w:right="290"/>
              <w:jc w:val="left"/>
            </w:pPr>
            <w:r w:rsidRPr="002951CE">
              <w:t xml:space="preserve">C.1.1, ubijanie, 2 x 35 uderzeń </w:t>
            </w:r>
          </w:p>
        </w:tc>
        <w:tc>
          <w:tcPr>
            <w:tcW w:w="3958" w:type="dxa"/>
            <w:tcBorders>
              <w:top w:val="single" w:sz="4" w:space="0" w:color="000000"/>
              <w:left w:val="single" w:sz="4" w:space="0" w:color="000000"/>
              <w:bottom w:val="single" w:sz="4" w:space="0" w:color="000000"/>
              <w:right w:val="single" w:sz="4" w:space="0" w:color="000000"/>
            </w:tcBorders>
          </w:tcPr>
          <w:p w14:paraId="37E81E7A" w14:textId="77777777" w:rsidR="000C4D36" w:rsidRPr="002951CE" w:rsidRDefault="000C4D36" w:rsidP="00AA7BBF">
            <w:pPr>
              <w:spacing w:line="259" w:lineRule="auto"/>
              <w:ind w:right="429"/>
            </w:pPr>
            <w:r w:rsidRPr="002951CE">
              <w:t>PN-EN 12697-12, przechowywanie w 40</w:t>
            </w:r>
            <w:r w:rsidRPr="002951CE">
              <w:rPr>
                <w:rFonts w:eastAsia="Segoe UI Symbol" w:cs="Segoe UI Symbol"/>
              </w:rPr>
              <w:t>°</w:t>
            </w:r>
            <w:r w:rsidRPr="002951CE">
              <w:t>C z jednym cyklem zamrażania*), badanie w 25</w:t>
            </w:r>
            <w:r w:rsidRPr="002951CE">
              <w:rPr>
                <w:rFonts w:eastAsia="Segoe UI Symbol" w:cs="Segoe UI Symbol"/>
              </w:rPr>
              <w:t>°</w:t>
            </w:r>
            <w:r w:rsidRPr="002951CE">
              <w:t xml:space="preserve">C </w:t>
            </w:r>
          </w:p>
        </w:tc>
        <w:tc>
          <w:tcPr>
            <w:tcW w:w="1709" w:type="dxa"/>
            <w:tcBorders>
              <w:top w:val="single" w:sz="4" w:space="0" w:color="000000"/>
              <w:left w:val="single" w:sz="4" w:space="0" w:color="000000"/>
              <w:bottom w:val="single" w:sz="4" w:space="0" w:color="000000"/>
              <w:right w:val="single" w:sz="4" w:space="0" w:color="000000"/>
            </w:tcBorders>
            <w:vAlign w:val="center"/>
          </w:tcPr>
          <w:p w14:paraId="5EE60011" w14:textId="77777777" w:rsidR="000C4D36" w:rsidRPr="002951CE" w:rsidRDefault="000C4D36" w:rsidP="00AA7BBF">
            <w:pPr>
              <w:spacing w:line="259" w:lineRule="auto"/>
              <w:ind w:right="50"/>
              <w:jc w:val="center"/>
            </w:pPr>
            <w:r w:rsidRPr="002951CE">
              <w:t xml:space="preserve">ITSR 90 </w:t>
            </w:r>
          </w:p>
        </w:tc>
      </w:tr>
      <w:tr w:rsidR="000C4D36" w:rsidRPr="002951CE" w14:paraId="28A49681" w14:textId="77777777" w:rsidTr="00AA7BBF">
        <w:trPr>
          <w:trHeight w:val="516"/>
        </w:trPr>
        <w:tc>
          <w:tcPr>
            <w:tcW w:w="9924" w:type="dxa"/>
            <w:gridSpan w:val="4"/>
            <w:tcBorders>
              <w:top w:val="single" w:sz="4" w:space="0" w:color="000000"/>
              <w:left w:val="single" w:sz="4" w:space="0" w:color="000000"/>
              <w:bottom w:val="single" w:sz="4" w:space="0" w:color="000000"/>
              <w:right w:val="single" w:sz="4" w:space="0" w:color="000000"/>
            </w:tcBorders>
          </w:tcPr>
          <w:p w14:paraId="0A598DE1" w14:textId="77777777" w:rsidR="000C4D36" w:rsidRPr="002951CE" w:rsidRDefault="000C4D36" w:rsidP="00AA7BBF">
            <w:pPr>
              <w:spacing w:line="259" w:lineRule="auto"/>
              <w:ind w:right="949"/>
              <w:jc w:val="left"/>
            </w:pPr>
            <w:r w:rsidRPr="002951CE">
              <w:t xml:space="preserve">*) Ujednoliconą procedurę badania odporności na działanie wody z jednym cyklem zamrażania podawano  w załączniku 1 WT-2 2010 </w:t>
            </w:r>
          </w:p>
        </w:tc>
      </w:tr>
    </w:tbl>
    <w:p w14:paraId="4D2E9B52" w14:textId="77777777" w:rsidR="000C4D36" w:rsidRPr="002951CE" w:rsidRDefault="000C4D36" w:rsidP="000C4D36">
      <w:pPr>
        <w:spacing w:after="101" w:line="259" w:lineRule="auto"/>
        <w:jc w:val="left"/>
        <w:rPr>
          <w:sz w:val="22"/>
          <w:szCs w:val="22"/>
        </w:rPr>
      </w:pPr>
      <w:r w:rsidRPr="002951CE">
        <w:rPr>
          <w:sz w:val="22"/>
          <w:szCs w:val="22"/>
        </w:rPr>
        <w:t xml:space="preserve"> </w:t>
      </w:r>
    </w:p>
    <w:p w14:paraId="10096512" w14:textId="77777777" w:rsidR="000C4D36" w:rsidRPr="002951CE" w:rsidRDefault="000C4D36" w:rsidP="000C4D36">
      <w:pPr>
        <w:pStyle w:val="Nagwek3"/>
        <w:numPr>
          <w:ilvl w:val="0"/>
          <w:numId w:val="0"/>
        </w:numPr>
        <w:ind w:left="720" w:right="289" w:hanging="720"/>
      </w:pPr>
      <w:r w:rsidRPr="002951CE">
        <w:t xml:space="preserve">5.3. Wytwarzanie mieszanki </w:t>
      </w:r>
    </w:p>
    <w:p w14:paraId="53771391" w14:textId="77777777" w:rsidR="000C4D36" w:rsidRPr="002951CE" w:rsidRDefault="000C4D36" w:rsidP="000C4D36">
      <w:pPr>
        <w:ind w:left="2" w:right="400"/>
        <w:rPr>
          <w:sz w:val="22"/>
          <w:szCs w:val="22"/>
        </w:rPr>
      </w:pPr>
      <w:r w:rsidRPr="002951CE">
        <w:rPr>
          <w:sz w:val="22"/>
          <w:szCs w:val="22"/>
        </w:rPr>
        <w:t xml:space="preserve"> Mieszankę mineralno-asfaltową należy wytwarzać na gorąco w otaczarkach cyklicznych (zespole maszyn i urządzeń dozowania, podgrzewania i mieszania składników oraz przechowywania gotowej mieszanki) o wydajności 100 Mg/h. </w:t>
      </w:r>
    </w:p>
    <w:p w14:paraId="1A368C14" w14:textId="77777777" w:rsidR="000C4D36" w:rsidRPr="002951CE" w:rsidRDefault="000C4D36" w:rsidP="000C4D36">
      <w:pPr>
        <w:ind w:left="2" w:right="400"/>
        <w:rPr>
          <w:sz w:val="22"/>
          <w:szCs w:val="22"/>
        </w:rPr>
      </w:pPr>
      <w:r w:rsidRPr="002951CE">
        <w:rPr>
          <w:sz w:val="22"/>
          <w:szCs w:val="22"/>
        </w:rPr>
        <w:t xml:space="preserve"> Dozowanie składników mieszanki mineralno-asfaltową w otaczarkach, w tym także wstępne, powinno być zautomatyzowane i zgodne z receptą roboczą, a urządzenia do dozowania składników oraz pomiaru temperatury powinny być okresowo sprawdzane.  Kruszywo o różnym uziarnieniu lub pochodzeniu należy dodawać odmierzone oddzielnie.  Lepiszcze asfaltowe należy przechowywać w zbiorniku z pośrednim systemem ogrzewania, z układem termostatowania zapewniającym utrzymanie żądanej temperatury z dokładnością ± 5°C. </w:t>
      </w:r>
    </w:p>
    <w:p w14:paraId="39A88C0B" w14:textId="77777777" w:rsidR="000C4D36" w:rsidRPr="002951CE" w:rsidRDefault="000C4D36" w:rsidP="000C4D36">
      <w:pPr>
        <w:spacing w:after="134"/>
        <w:ind w:left="2" w:right="400"/>
        <w:rPr>
          <w:sz w:val="22"/>
          <w:szCs w:val="22"/>
        </w:rPr>
      </w:pPr>
      <w:r w:rsidRPr="002951CE">
        <w:rPr>
          <w:sz w:val="22"/>
          <w:szCs w:val="22"/>
        </w:rPr>
        <w:t xml:space="preserve"> Temperatura lepiszcza asfaltowego w zbiorniku magazynowym (roboczym) nie powinna przekraczać: </w:t>
      </w:r>
    </w:p>
    <w:p w14:paraId="1211655B" w14:textId="77777777" w:rsidR="000C4D36" w:rsidRPr="002951CE" w:rsidRDefault="000C4D36" w:rsidP="000C4D36">
      <w:pPr>
        <w:spacing w:after="71"/>
        <w:ind w:left="1450" w:right="400"/>
        <w:rPr>
          <w:sz w:val="22"/>
          <w:szCs w:val="22"/>
        </w:rPr>
      </w:pPr>
      <w:r w:rsidRPr="002951CE">
        <w:rPr>
          <w:rFonts w:eastAsia="Segoe UI Symbol" w:cs="Segoe UI Symbol"/>
          <w:sz w:val="22"/>
          <w:szCs w:val="22"/>
        </w:rPr>
        <w:t>−</w:t>
      </w:r>
      <w:r w:rsidRPr="002951CE">
        <w:rPr>
          <w:rFonts w:eastAsia="Arial" w:cs="Arial"/>
          <w:sz w:val="22"/>
          <w:szCs w:val="22"/>
        </w:rPr>
        <w:t xml:space="preserve"> </w:t>
      </w:r>
      <w:r w:rsidRPr="002951CE">
        <w:rPr>
          <w:sz w:val="22"/>
          <w:szCs w:val="22"/>
        </w:rPr>
        <w:t>180</w:t>
      </w:r>
      <w:r w:rsidRPr="002951CE">
        <w:rPr>
          <w:sz w:val="22"/>
          <w:szCs w:val="22"/>
          <w:vertAlign w:val="superscript"/>
        </w:rPr>
        <w:t>o</w:t>
      </w:r>
      <w:r w:rsidRPr="002951CE">
        <w:rPr>
          <w:sz w:val="22"/>
          <w:szCs w:val="22"/>
        </w:rPr>
        <w:t xml:space="preserve"> C  - dla asfaltu drogowego 50/70 </w:t>
      </w:r>
    </w:p>
    <w:p w14:paraId="406A01FD" w14:textId="77777777" w:rsidR="000C4D36" w:rsidRPr="002951CE" w:rsidRDefault="000C4D36" w:rsidP="000C4D36">
      <w:pPr>
        <w:spacing w:after="26" w:line="259" w:lineRule="auto"/>
        <w:ind w:left="425"/>
        <w:jc w:val="left"/>
        <w:rPr>
          <w:sz w:val="22"/>
          <w:szCs w:val="22"/>
        </w:rPr>
      </w:pPr>
      <w:r w:rsidRPr="002951CE">
        <w:rPr>
          <w:sz w:val="22"/>
          <w:szCs w:val="22"/>
        </w:rPr>
        <w:t xml:space="preserve"> </w:t>
      </w:r>
    </w:p>
    <w:p w14:paraId="3DDB2E03" w14:textId="77777777" w:rsidR="000C4D36" w:rsidRPr="002951CE" w:rsidRDefault="000C4D36" w:rsidP="000C4D36">
      <w:pPr>
        <w:ind w:left="-8" w:right="400" w:firstLine="425"/>
        <w:rPr>
          <w:sz w:val="22"/>
          <w:szCs w:val="22"/>
        </w:rPr>
      </w:pPr>
      <w:r w:rsidRPr="002951CE">
        <w:rPr>
          <w:sz w:val="22"/>
          <w:szCs w:val="22"/>
        </w:rPr>
        <w:t xml:space="preserve">Kruszywo (ewentualnie z wypełniaczem) powinno być wysuszone i podgrzane tak, aby mieszanka mineralna uzyskała temperaturę właściwą do otoczenia lepiszczem asfaltowym.  </w:t>
      </w:r>
    </w:p>
    <w:p w14:paraId="1C810089" w14:textId="77777777" w:rsidR="000C4D36" w:rsidRPr="002951CE" w:rsidRDefault="000C4D36" w:rsidP="000C4D36">
      <w:pPr>
        <w:spacing w:after="134"/>
        <w:ind w:left="-8" w:right="400" w:firstLine="425"/>
        <w:rPr>
          <w:sz w:val="22"/>
          <w:szCs w:val="22"/>
        </w:rPr>
      </w:pPr>
      <w:r w:rsidRPr="002951CE">
        <w:rPr>
          <w:sz w:val="22"/>
          <w:szCs w:val="22"/>
        </w:rPr>
        <w:t xml:space="preserve">Temperatura mieszanki mineralnej nie powinna być wyższa o więcej niż 30°C od najwyższej temperatury mieszanki mineralno-asfaltowej podanej poniżej. Najniższa temperatura dotyczy mieszanki mineralno-asfaltowej dostarczonej na miejsce wbudowania, a najwyższa temperatura dotyczy mieszanki mineralno-asfaltowej bezpośrednio po wytworzeniu w wytwórni. </w:t>
      </w:r>
    </w:p>
    <w:p w14:paraId="1BFE3A46" w14:textId="77777777" w:rsidR="000C4D36" w:rsidRPr="002951CE" w:rsidRDefault="000C4D36" w:rsidP="000C4D36">
      <w:pPr>
        <w:spacing w:after="113"/>
        <w:ind w:left="730" w:right="400"/>
        <w:rPr>
          <w:sz w:val="22"/>
          <w:szCs w:val="22"/>
        </w:rPr>
      </w:pPr>
      <w:r w:rsidRPr="002951CE">
        <w:rPr>
          <w:sz w:val="22"/>
          <w:szCs w:val="22"/>
        </w:rPr>
        <w:t xml:space="preserve">Najwyższa i najniższa temperatura mieszanki powinna wynosić: </w:t>
      </w:r>
    </w:p>
    <w:p w14:paraId="030E533E" w14:textId="77777777" w:rsidR="000C4D36" w:rsidRPr="002951CE" w:rsidRDefault="000C4D36" w:rsidP="000C4D36">
      <w:pPr>
        <w:tabs>
          <w:tab w:val="center" w:pos="1332"/>
          <w:tab w:val="center" w:pos="4128"/>
        </w:tabs>
        <w:jc w:val="left"/>
        <w:rPr>
          <w:sz w:val="22"/>
          <w:szCs w:val="22"/>
        </w:rPr>
      </w:pPr>
      <w:r w:rsidRPr="002951CE">
        <w:rPr>
          <w:rFonts w:eastAsia="Calibri" w:cs="Calibri"/>
          <w:sz w:val="22"/>
          <w:szCs w:val="22"/>
        </w:rPr>
        <w:tab/>
      </w:r>
      <w:r w:rsidRPr="002951CE">
        <w:rPr>
          <w:rFonts w:eastAsia="Segoe UI Symbol" w:cs="Segoe UI Symbol"/>
          <w:sz w:val="22"/>
          <w:szCs w:val="22"/>
        </w:rPr>
        <w:t>−</w:t>
      </w:r>
      <w:r w:rsidRPr="002951CE">
        <w:rPr>
          <w:rFonts w:eastAsia="Arial" w:cs="Arial"/>
          <w:sz w:val="22"/>
          <w:szCs w:val="22"/>
        </w:rPr>
        <w:t xml:space="preserve"> </w:t>
      </w:r>
      <w:r w:rsidRPr="002951CE">
        <w:rPr>
          <w:rFonts w:eastAsia="Arial" w:cs="Arial"/>
          <w:sz w:val="22"/>
          <w:szCs w:val="22"/>
        </w:rPr>
        <w:tab/>
      </w:r>
      <w:r w:rsidRPr="002951CE">
        <w:rPr>
          <w:sz w:val="22"/>
          <w:szCs w:val="22"/>
        </w:rPr>
        <w:t>od 140</w:t>
      </w:r>
      <w:r w:rsidRPr="002951CE">
        <w:rPr>
          <w:sz w:val="22"/>
          <w:szCs w:val="22"/>
          <w:vertAlign w:val="superscript"/>
        </w:rPr>
        <w:t>o</w:t>
      </w:r>
      <w:r w:rsidRPr="002951CE">
        <w:rPr>
          <w:sz w:val="22"/>
          <w:szCs w:val="22"/>
        </w:rPr>
        <w:t xml:space="preserve"> C do 180</w:t>
      </w:r>
      <w:r w:rsidRPr="002951CE">
        <w:rPr>
          <w:sz w:val="22"/>
          <w:szCs w:val="22"/>
          <w:vertAlign w:val="superscript"/>
        </w:rPr>
        <w:t>o</w:t>
      </w:r>
      <w:r w:rsidRPr="002951CE">
        <w:rPr>
          <w:sz w:val="22"/>
          <w:szCs w:val="22"/>
        </w:rPr>
        <w:t xml:space="preserve"> C  - z  asfaltu drogowego 50/70  </w:t>
      </w:r>
    </w:p>
    <w:p w14:paraId="579C33C2" w14:textId="77777777" w:rsidR="000C4D36" w:rsidRPr="002951CE" w:rsidRDefault="000C4D36" w:rsidP="000C4D36">
      <w:pPr>
        <w:spacing w:after="146" w:line="259" w:lineRule="auto"/>
        <w:ind w:left="425"/>
        <w:jc w:val="left"/>
        <w:rPr>
          <w:sz w:val="22"/>
          <w:szCs w:val="22"/>
        </w:rPr>
      </w:pPr>
      <w:r w:rsidRPr="002951CE">
        <w:rPr>
          <w:sz w:val="22"/>
          <w:szCs w:val="22"/>
        </w:rPr>
        <w:t xml:space="preserve"> </w:t>
      </w:r>
    </w:p>
    <w:p w14:paraId="1E7A8933" w14:textId="77777777" w:rsidR="000C4D36" w:rsidRPr="002951CE" w:rsidRDefault="000C4D36" w:rsidP="000C4D36">
      <w:pPr>
        <w:ind w:left="2" w:right="400"/>
        <w:rPr>
          <w:sz w:val="22"/>
          <w:szCs w:val="22"/>
        </w:rPr>
      </w:pPr>
      <w:r w:rsidRPr="002951CE">
        <w:rPr>
          <w:sz w:val="22"/>
          <w:szCs w:val="22"/>
        </w:rPr>
        <w:t xml:space="preserve"> Sposób i czas mieszania składników mieszanki mineralno-asfaltowej powinny zapewnić równomierne otoczenie kruszywa lepiszczem asfaltowym. </w:t>
      </w:r>
    </w:p>
    <w:p w14:paraId="5DEE2D56" w14:textId="77777777" w:rsidR="000C4D36" w:rsidRPr="002951CE" w:rsidRDefault="000C4D36" w:rsidP="000C4D36">
      <w:pPr>
        <w:spacing w:after="140"/>
        <w:ind w:left="2" w:right="400"/>
        <w:rPr>
          <w:sz w:val="22"/>
          <w:szCs w:val="22"/>
        </w:rPr>
      </w:pPr>
      <w:r w:rsidRPr="002951CE">
        <w:rPr>
          <w:sz w:val="22"/>
          <w:szCs w:val="22"/>
        </w:rPr>
        <w:t xml:space="preserve"> System dozowania dodatków modyfikujących powinien zapewnić jednorodność dozowania dodatków do wytwarzanej mieszanki. Warunki wytwarzania i przechowywania mieszanki mineralno-asfaltowej na gorąco nie powinny istotnie wpływać na skuteczność działania tych dodatków. </w:t>
      </w:r>
    </w:p>
    <w:p w14:paraId="154E24D8" w14:textId="77777777" w:rsidR="000C4D36" w:rsidRPr="002951CE" w:rsidRDefault="000C4D36" w:rsidP="000C4D36">
      <w:pPr>
        <w:pStyle w:val="Nagwek3"/>
        <w:numPr>
          <w:ilvl w:val="0"/>
          <w:numId w:val="0"/>
        </w:numPr>
        <w:ind w:left="720" w:right="289" w:hanging="720"/>
      </w:pPr>
      <w:r w:rsidRPr="002951CE">
        <w:t>5.4. Przygotowanie podło</w:t>
      </w:r>
      <w:r w:rsidRPr="002951CE">
        <w:rPr>
          <w:rFonts w:cs="Times New Roman"/>
        </w:rPr>
        <w:t>ż</w:t>
      </w:r>
      <w:r w:rsidRPr="002951CE">
        <w:t xml:space="preserve">a </w:t>
      </w:r>
    </w:p>
    <w:p w14:paraId="71E83BD2" w14:textId="77777777" w:rsidR="000C4D36" w:rsidRPr="002951CE" w:rsidRDefault="000C4D36" w:rsidP="000C4D36">
      <w:pPr>
        <w:tabs>
          <w:tab w:val="center" w:pos="4476"/>
        </w:tabs>
        <w:ind w:left="-8"/>
        <w:jc w:val="left"/>
        <w:rPr>
          <w:sz w:val="22"/>
          <w:szCs w:val="22"/>
        </w:rPr>
      </w:pPr>
      <w:r w:rsidRPr="002951CE">
        <w:rPr>
          <w:sz w:val="22"/>
          <w:szCs w:val="22"/>
        </w:rPr>
        <w:t xml:space="preserve"> </w:t>
      </w:r>
      <w:r w:rsidRPr="002951CE">
        <w:rPr>
          <w:sz w:val="22"/>
          <w:szCs w:val="22"/>
        </w:rPr>
        <w:tab/>
        <w:t xml:space="preserve">Podłoże (warstwa wiążąca) pod warstwę ścieralną powinno być na całej powierzchni: </w:t>
      </w:r>
    </w:p>
    <w:p w14:paraId="754BE0D2" w14:textId="77777777" w:rsidR="000C4D36" w:rsidRPr="002951CE" w:rsidRDefault="000C4D36" w:rsidP="000C4D36">
      <w:pPr>
        <w:numPr>
          <w:ilvl w:val="0"/>
          <w:numId w:val="271"/>
        </w:numPr>
        <w:spacing w:after="14" w:line="269" w:lineRule="auto"/>
        <w:ind w:right="1554" w:hanging="360"/>
        <w:rPr>
          <w:sz w:val="22"/>
          <w:szCs w:val="22"/>
        </w:rPr>
      </w:pPr>
      <w:r w:rsidRPr="002951CE">
        <w:rPr>
          <w:sz w:val="22"/>
          <w:szCs w:val="22"/>
        </w:rPr>
        <w:t xml:space="preserve">ustabilizowane i nośne, </w:t>
      </w:r>
    </w:p>
    <w:p w14:paraId="7AFCCA1A" w14:textId="77777777" w:rsidR="000C4D36" w:rsidRPr="002951CE" w:rsidRDefault="000C4D36" w:rsidP="000C4D36">
      <w:pPr>
        <w:numPr>
          <w:ilvl w:val="0"/>
          <w:numId w:val="271"/>
        </w:numPr>
        <w:spacing w:after="14" w:line="269" w:lineRule="auto"/>
        <w:ind w:right="1554" w:hanging="360"/>
        <w:rPr>
          <w:sz w:val="22"/>
          <w:szCs w:val="22"/>
        </w:rPr>
      </w:pPr>
      <w:r w:rsidRPr="002951CE">
        <w:rPr>
          <w:sz w:val="22"/>
          <w:szCs w:val="22"/>
        </w:rPr>
        <w:t>czyste, bez zanieczyszczenia lub pozostałości luźnego kruszywa, –</w:t>
      </w:r>
      <w:r w:rsidRPr="002951CE">
        <w:rPr>
          <w:rFonts w:eastAsia="Arial" w:cs="Arial"/>
          <w:sz w:val="22"/>
          <w:szCs w:val="22"/>
        </w:rPr>
        <w:t xml:space="preserve"> </w:t>
      </w:r>
      <w:r w:rsidRPr="002951CE">
        <w:rPr>
          <w:sz w:val="22"/>
          <w:szCs w:val="22"/>
        </w:rPr>
        <w:t xml:space="preserve">wyprofilowane, równe i bez kolein. </w:t>
      </w:r>
    </w:p>
    <w:p w14:paraId="4EE2445A" w14:textId="77777777" w:rsidR="000C4D36" w:rsidRPr="002951CE" w:rsidRDefault="000C4D36" w:rsidP="000C4D36">
      <w:pPr>
        <w:spacing w:after="23" w:line="259" w:lineRule="auto"/>
        <w:jc w:val="left"/>
        <w:rPr>
          <w:sz w:val="22"/>
          <w:szCs w:val="22"/>
        </w:rPr>
      </w:pPr>
      <w:r w:rsidRPr="002951CE">
        <w:rPr>
          <w:sz w:val="22"/>
          <w:szCs w:val="22"/>
        </w:rPr>
        <w:t xml:space="preserve"> </w:t>
      </w:r>
    </w:p>
    <w:p w14:paraId="596502BE" w14:textId="77777777" w:rsidR="000C4D36" w:rsidRPr="002951CE" w:rsidRDefault="000C4D36" w:rsidP="000C4D36">
      <w:pPr>
        <w:ind w:left="2" w:right="400"/>
        <w:rPr>
          <w:sz w:val="22"/>
          <w:szCs w:val="22"/>
        </w:rPr>
      </w:pPr>
      <w:r w:rsidRPr="002951CE">
        <w:rPr>
          <w:sz w:val="22"/>
          <w:szCs w:val="22"/>
        </w:rPr>
        <w:t xml:space="preserve"> Maksymalne nierówności podłoża pod warstwę ścieralną nie powinny przekraczać wartości podanych w tablicy 7. </w:t>
      </w:r>
    </w:p>
    <w:p w14:paraId="132708E5" w14:textId="77777777" w:rsidR="000C4D36" w:rsidRPr="002951CE" w:rsidRDefault="000C4D36" w:rsidP="000C4D36">
      <w:pPr>
        <w:spacing w:after="144" w:line="259" w:lineRule="auto"/>
        <w:jc w:val="left"/>
        <w:rPr>
          <w:sz w:val="22"/>
          <w:szCs w:val="22"/>
        </w:rPr>
      </w:pPr>
      <w:r w:rsidRPr="002951CE">
        <w:rPr>
          <w:sz w:val="22"/>
          <w:szCs w:val="22"/>
        </w:rPr>
        <w:t xml:space="preserve"> </w:t>
      </w:r>
    </w:p>
    <w:p w14:paraId="5B8CF2CF" w14:textId="77777777" w:rsidR="000C4D36" w:rsidRPr="002951CE" w:rsidRDefault="000C4D36" w:rsidP="000C4D36">
      <w:pPr>
        <w:ind w:left="983" w:right="400" w:hanging="991"/>
        <w:rPr>
          <w:sz w:val="22"/>
          <w:szCs w:val="22"/>
        </w:rPr>
      </w:pPr>
      <w:r w:rsidRPr="002951CE">
        <w:rPr>
          <w:sz w:val="22"/>
          <w:szCs w:val="22"/>
        </w:rPr>
        <w:t xml:space="preserve">Tablica 7. Maksymalne nierówności podłoża pod warstwy asfaltowe (pomiar łatą 4-metrową lub równoważną metodą) </w:t>
      </w:r>
    </w:p>
    <w:tbl>
      <w:tblPr>
        <w:tblStyle w:val="TableGrid"/>
        <w:tblW w:w="6895" w:type="dxa"/>
        <w:tblInd w:w="1087" w:type="dxa"/>
        <w:tblCellMar>
          <w:top w:w="53" w:type="dxa"/>
          <w:left w:w="108" w:type="dxa"/>
          <w:right w:w="60" w:type="dxa"/>
        </w:tblCellMar>
        <w:tblLook w:val="04A0" w:firstRow="1" w:lastRow="0" w:firstColumn="1" w:lastColumn="0" w:noHBand="0" w:noVBand="1"/>
      </w:tblPr>
      <w:tblGrid>
        <w:gridCol w:w="626"/>
        <w:gridCol w:w="4279"/>
        <w:gridCol w:w="1990"/>
      </w:tblGrid>
      <w:tr w:rsidR="000C4D36" w:rsidRPr="002951CE" w14:paraId="23FF4FB6" w14:textId="77777777" w:rsidTr="00AA7BBF">
        <w:trPr>
          <w:trHeight w:val="1032"/>
        </w:trPr>
        <w:tc>
          <w:tcPr>
            <w:tcW w:w="626" w:type="dxa"/>
            <w:tcBorders>
              <w:top w:val="single" w:sz="4" w:space="0" w:color="000000"/>
              <w:left w:val="single" w:sz="4" w:space="0" w:color="000000"/>
              <w:bottom w:val="double" w:sz="4" w:space="0" w:color="000000"/>
              <w:right w:val="single" w:sz="4" w:space="0" w:color="000000"/>
            </w:tcBorders>
            <w:vAlign w:val="center"/>
          </w:tcPr>
          <w:p w14:paraId="494BE330" w14:textId="77777777" w:rsidR="000C4D36" w:rsidRPr="002951CE" w:rsidRDefault="000C4D36" w:rsidP="00AA7BBF">
            <w:pPr>
              <w:spacing w:line="259" w:lineRule="auto"/>
              <w:ind w:left="55"/>
              <w:jc w:val="left"/>
            </w:pPr>
            <w:r w:rsidRPr="002951CE">
              <w:t xml:space="preserve">Lp. </w:t>
            </w:r>
          </w:p>
        </w:tc>
        <w:tc>
          <w:tcPr>
            <w:tcW w:w="4279" w:type="dxa"/>
            <w:tcBorders>
              <w:top w:val="single" w:sz="4" w:space="0" w:color="000000"/>
              <w:left w:val="single" w:sz="4" w:space="0" w:color="000000"/>
              <w:bottom w:val="double" w:sz="4" w:space="0" w:color="000000"/>
              <w:right w:val="single" w:sz="4" w:space="0" w:color="000000"/>
            </w:tcBorders>
            <w:vAlign w:val="center"/>
          </w:tcPr>
          <w:p w14:paraId="7F57892B" w14:textId="77777777" w:rsidR="000C4D36" w:rsidRPr="002951CE" w:rsidRDefault="000C4D36" w:rsidP="00AA7BBF">
            <w:pPr>
              <w:spacing w:line="259" w:lineRule="auto"/>
              <w:ind w:right="47"/>
              <w:jc w:val="center"/>
            </w:pPr>
            <w:r w:rsidRPr="002951CE">
              <w:t xml:space="preserve">Klasa drogi </w:t>
            </w:r>
          </w:p>
        </w:tc>
        <w:tc>
          <w:tcPr>
            <w:tcW w:w="1990" w:type="dxa"/>
            <w:tcBorders>
              <w:top w:val="single" w:sz="4" w:space="0" w:color="000000"/>
              <w:left w:val="single" w:sz="4" w:space="0" w:color="000000"/>
              <w:bottom w:val="double" w:sz="4" w:space="0" w:color="000000"/>
              <w:right w:val="single" w:sz="4" w:space="0" w:color="000000"/>
            </w:tcBorders>
          </w:tcPr>
          <w:p w14:paraId="5C362391" w14:textId="77777777" w:rsidR="000C4D36" w:rsidRPr="002951CE" w:rsidRDefault="000C4D36" w:rsidP="00AA7BBF">
            <w:pPr>
              <w:spacing w:line="259" w:lineRule="auto"/>
              <w:jc w:val="center"/>
            </w:pPr>
            <w:r w:rsidRPr="002951CE">
              <w:t xml:space="preserve">Maksymalna nierówność podłoża pod warstwę ścieralną [mm] </w:t>
            </w:r>
          </w:p>
        </w:tc>
      </w:tr>
      <w:tr w:rsidR="000C4D36" w:rsidRPr="002951CE" w14:paraId="40D22E21" w14:textId="77777777" w:rsidTr="00AA7BBF">
        <w:trPr>
          <w:trHeight w:val="394"/>
        </w:trPr>
        <w:tc>
          <w:tcPr>
            <w:tcW w:w="626" w:type="dxa"/>
            <w:tcBorders>
              <w:top w:val="double" w:sz="4" w:space="0" w:color="000000"/>
              <w:left w:val="single" w:sz="4" w:space="0" w:color="000000"/>
              <w:bottom w:val="single" w:sz="4" w:space="0" w:color="000000"/>
              <w:right w:val="single" w:sz="4" w:space="0" w:color="000000"/>
            </w:tcBorders>
          </w:tcPr>
          <w:p w14:paraId="14A1D163" w14:textId="77777777" w:rsidR="000C4D36" w:rsidRPr="002951CE" w:rsidRDefault="000C4D36" w:rsidP="00AA7BBF">
            <w:pPr>
              <w:spacing w:line="259" w:lineRule="auto"/>
              <w:ind w:right="48"/>
              <w:jc w:val="center"/>
            </w:pPr>
            <w:r w:rsidRPr="002951CE">
              <w:t xml:space="preserve">1. </w:t>
            </w:r>
          </w:p>
        </w:tc>
        <w:tc>
          <w:tcPr>
            <w:tcW w:w="4279" w:type="dxa"/>
            <w:tcBorders>
              <w:top w:val="double" w:sz="4" w:space="0" w:color="000000"/>
              <w:left w:val="single" w:sz="4" w:space="0" w:color="000000"/>
              <w:bottom w:val="single" w:sz="4" w:space="0" w:color="000000"/>
              <w:right w:val="single" w:sz="4" w:space="0" w:color="000000"/>
            </w:tcBorders>
          </w:tcPr>
          <w:p w14:paraId="1EEA7565" w14:textId="77777777" w:rsidR="000C4D36" w:rsidRPr="002951CE" w:rsidRDefault="000C4D36" w:rsidP="00AA7BBF">
            <w:pPr>
              <w:spacing w:line="259" w:lineRule="auto"/>
              <w:jc w:val="left"/>
            </w:pPr>
            <w:r w:rsidRPr="002951CE">
              <w:t xml:space="preserve">Drogi klasy Z, L i D </w:t>
            </w:r>
          </w:p>
        </w:tc>
        <w:tc>
          <w:tcPr>
            <w:tcW w:w="1990" w:type="dxa"/>
            <w:tcBorders>
              <w:top w:val="double" w:sz="4" w:space="0" w:color="000000"/>
              <w:left w:val="single" w:sz="4" w:space="0" w:color="000000"/>
              <w:bottom w:val="single" w:sz="4" w:space="0" w:color="000000"/>
              <w:right w:val="single" w:sz="4" w:space="0" w:color="000000"/>
            </w:tcBorders>
          </w:tcPr>
          <w:p w14:paraId="23A66089" w14:textId="77777777" w:rsidR="000C4D36" w:rsidRPr="002951CE" w:rsidRDefault="000C4D36" w:rsidP="00AA7BBF">
            <w:pPr>
              <w:spacing w:line="259" w:lineRule="auto"/>
              <w:ind w:right="55"/>
              <w:jc w:val="center"/>
            </w:pPr>
            <w:r w:rsidRPr="002951CE">
              <w:t xml:space="preserve">9 </w:t>
            </w:r>
          </w:p>
        </w:tc>
      </w:tr>
    </w:tbl>
    <w:p w14:paraId="5A4070F8" w14:textId="77777777" w:rsidR="000C4D36" w:rsidRPr="002951CE" w:rsidRDefault="000C4D36" w:rsidP="000C4D36">
      <w:pPr>
        <w:spacing w:after="22" w:line="259" w:lineRule="auto"/>
        <w:jc w:val="left"/>
        <w:rPr>
          <w:sz w:val="22"/>
          <w:szCs w:val="22"/>
        </w:rPr>
      </w:pPr>
      <w:r w:rsidRPr="002951CE">
        <w:rPr>
          <w:sz w:val="22"/>
          <w:szCs w:val="22"/>
        </w:rPr>
        <w:t xml:space="preserve"> </w:t>
      </w:r>
    </w:p>
    <w:p w14:paraId="753AB0C8" w14:textId="77777777" w:rsidR="000C4D36" w:rsidRPr="002951CE" w:rsidRDefault="000C4D36" w:rsidP="000C4D36">
      <w:pPr>
        <w:ind w:left="2" w:right="400"/>
        <w:rPr>
          <w:sz w:val="22"/>
          <w:szCs w:val="22"/>
        </w:rPr>
      </w:pPr>
      <w:r w:rsidRPr="002951CE">
        <w:rPr>
          <w:sz w:val="22"/>
          <w:szCs w:val="22"/>
        </w:rPr>
        <w:lastRenderedPageBreak/>
        <w:t xml:space="preserve"> W przypadku gdy nierówności podłoża są większe niż dopuszczalne, to podłoże należy wyrównać poprzez frezowanie lub ułożenie warstwy wyrównawczej. </w:t>
      </w:r>
    </w:p>
    <w:p w14:paraId="679CEEED" w14:textId="77777777" w:rsidR="000C4D36" w:rsidRPr="002951CE" w:rsidRDefault="000C4D36" w:rsidP="000C4D36">
      <w:pPr>
        <w:ind w:left="2" w:right="400"/>
        <w:rPr>
          <w:sz w:val="22"/>
          <w:szCs w:val="22"/>
        </w:rPr>
      </w:pPr>
      <w:r w:rsidRPr="002951CE">
        <w:rPr>
          <w:sz w:val="22"/>
          <w:szCs w:val="22"/>
        </w:rPr>
        <w:t xml:space="preserve"> Powierzchnie czołowe krawężników, włazów, wpustów itp. urządzeń powinny być pokryte materiałem uszczelniającym zgodnie z punktem 2.7 zaakceptowanym przez </w:t>
      </w:r>
    </w:p>
    <w:p w14:paraId="0A86E71F" w14:textId="77777777" w:rsidR="000C4D36" w:rsidRPr="002951CE" w:rsidRDefault="000C4D36" w:rsidP="000C4D36">
      <w:pPr>
        <w:ind w:left="2" w:right="400"/>
        <w:rPr>
          <w:sz w:val="22"/>
          <w:szCs w:val="22"/>
        </w:rPr>
      </w:pPr>
      <w:r w:rsidRPr="002951CE">
        <w:rPr>
          <w:sz w:val="22"/>
          <w:szCs w:val="22"/>
        </w:rPr>
        <w:t xml:space="preserve">Inżyniera. </w:t>
      </w:r>
    </w:p>
    <w:p w14:paraId="745D4EC0" w14:textId="77777777" w:rsidR="000C4D36" w:rsidRPr="002951CE" w:rsidRDefault="000C4D36" w:rsidP="000C4D36">
      <w:pPr>
        <w:ind w:left="2" w:right="400"/>
        <w:rPr>
          <w:sz w:val="22"/>
          <w:szCs w:val="22"/>
        </w:rPr>
      </w:pPr>
      <w:r w:rsidRPr="002951CE">
        <w:rPr>
          <w:color w:val="FF0000"/>
          <w:sz w:val="22"/>
          <w:szCs w:val="22"/>
        </w:rPr>
        <w:t xml:space="preserve"> </w:t>
      </w:r>
      <w:r w:rsidRPr="002951CE">
        <w:rPr>
          <w:sz w:val="22"/>
          <w:szCs w:val="22"/>
        </w:rPr>
        <w:t xml:space="preserve">Odbiór podłoża powinien być bezwzględnie odnotowany w Dzienniku Budowy jako roboty ulegające zakryciu. </w:t>
      </w:r>
    </w:p>
    <w:p w14:paraId="3AA30852" w14:textId="77777777" w:rsidR="000C4D36" w:rsidRPr="002951CE" w:rsidRDefault="000C4D36" w:rsidP="000C4D36">
      <w:pPr>
        <w:spacing w:after="149" w:line="259" w:lineRule="auto"/>
        <w:jc w:val="left"/>
        <w:rPr>
          <w:sz w:val="22"/>
          <w:szCs w:val="22"/>
        </w:rPr>
      </w:pPr>
      <w:r w:rsidRPr="002951CE">
        <w:rPr>
          <w:sz w:val="22"/>
          <w:szCs w:val="22"/>
        </w:rPr>
        <w:t xml:space="preserve"> </w:t>
      </w:r>
    </w:p>
    <w:p w14:paraId="1B831346" w14:textId="77777777" w:rsidR="000C4D36" w:rsidRPr="002951CE" w:rsidRDefault="000C4D36" w:rsidP="000C4D36">
      <w:pPr>
        <w:pStyle w:val="Nagwek3"/>
        <w:numPr>
          <w:ilvl w:val="0"/>
          <w:numId w:val="0"/>
        </w:numPr>
        <w:ind w:left="720" w:right="289" w:hanging="720"/>
      </w:pPr>
      <w:r w:rsidRPr="002951CE">
        <w:t>5.5. Warunki przyst</w:t>
      </w:r>
      <w:r w:rsidRPr="002951CE">
        <w:rPr>
          <w:rFonts w:cs="Times New Roman"/>
        </w:rPr>
        <w:t>ą</w:t>
      </w:r>
      <w:r w:rsidRPr="002951CE">
        <w:t xml:space="preserve">pienia do robót </w:t>
      </w:r>
    </w:p>
    <w:p w14:paraId="0E8723F9" w14:textId="77777777" w:rsidR="000C4D36" w:rsidRPr="002951CE" w:rsidRDefault="000C4D36" w:rsidP="000C4D36">
      <w:pPr>
        <w:spacing w:after="146"/>
        <w:ind w:left="-8" w:right="400" w:firstLine="341"/>
        <w:rPr>
          <w:sz w:val="22"/>
          <w:szCs w:val="22"/>
        </w:rPr>
      </w:pPr>
      <w:r w:rsidRPr="002951CE">
        <w:rPr>
          <w:sz w:val="22"/>
          <w:szCs w:val="22"/>
        </w:rPr>
        <w:t xml:space="preserve">Warstwa ścieralna nawierzchni z betonu asfaltowego może być układana, gdy temperatura otoczenia w ciągu doby nie jest niższa od: </w:t>
      </w:r>
    </w:p>
    <w:p w14:paraId="717BBC21" w14:textId="77777777" w:rsidR="000C4D36" w:rsidRPr="002951CE" w:rsidRDefault="000C4D36" w:rsidP="000C4D36">
      <w:pPr>
        <w:numPr>
          <w:ilvl w:val="0"/>
          <w:numId w:val="272"/>
        </w:numPr>
        <w:spacing w:after="14" w:line="269" w:lineRule="auto"/>
        <w:ind w:right="400" w:hanging="360"/>
        <w:rPr>
          <w:sz w:val="22"/>
          <w:szCs w:val="22"/>
        </w:rPr>
      </w:pPr>
      <w:r w:rsidRPr="002951CE">
        <w:rPr>
          <w:sz w:val="22"/>
          <w:szCs w:val="22"/>
        </w:rPr>
        <w:t>5</w:t>
      </w:r>
      <w:r w:rsidRPr="002951CE">
        <w:rPr>
          <w:rFonts w:eastAsia="Segoe UI Symbol" w:cs="Segoe UI Symbol"/>
          <w:sz w:val="22"/>
          <w:szCs w:val="22"/>
        </w:rPr>
        <w:t>°</w:t>
      </w:r>
      <w:r w:rsidRPr="002951CE">
        <w:rPr>
          <w:sz w:val="22"/>
          <w:szCs w:val="22"/>
        </w:rPr>
        <w:t xml:space="preserve">C – przed przystąpieniem do robót </w:t>
      </w:r>
    </w:p>
    <w:p w14:paraId="32ED326E" w14:textId="77777777" w:rsidR="000C4D36" w:rsidRPr="002951CE" w:rsidRDefault="000C4D36" w:rsidP="000C4D36">
      <w:pPr>
        <w:numPr>
          <w:ilvl w:val="0"/>
          <w:numId w:val="272"/>
        </w:numPr>
        <w:spacing w:after="96" w:line="269" w:lineRule="auto"/>
        <w:ind w:right="400" w:hanging="360"/>
        <w:rPr>
          <w:sz w:val="22"/>
          <w:szCs w:val="22"/>
        </w:rPr>
      </w:pPr>
      <w:r w:rsidRPr="002951CE">
        <w:rPr>
          <w:sz w:val="22"/>
          <w:szCs w:val="22"/>
        </w:rPr>
        <w:t>10</w:t>
      </w:r>
      <w:r w:rsidRPr="002951CE">
        <w:rPr>
          <w:rFonts w:eastAsia="Segoe UI Symbol" w:cs="Segoe UI Symbol"/>
          <w:sz w:val="22"/>
          <w:szCs w:val="22"/>
        </w:rPr>
        <w:t>°</w:t>
      </w:r>
      <w:r w:rsidRPr="002951CE">
        <w:rPr>
          <w:sz w:val="22"/>
          <w:szCs w:val="22"/>
        </w:rPr>
        <w:t xml:space="preserve">C – w czasie robót </w:t>
      </w:r>
    </w:p>
    <w:p w14:paraId="50B463ED" w14:textId="77777777" w:rsidR="000C4D36" w:rsidRPr="002951CE" w:rsidRDefault="000C4D36" w:rsidP="000C4D36">
      <w:pPr>
        <w:ind w:left="2" w:right="400"/>
        <w:rPr>
          <w:sz w:val="22"/>
          <w:szCs w:val="22"/>
        </w:rPr>
      </w:pPr>
      <w:r w:rsidRPr="002951CE">
        <w:rPr>
          <w:sz w:val="22"/>
          <w:szCs w:val="22"/>
        </w:rPr>
        <w:t xml:space="preserve"> Temperatura otoczenia może być niższa w wypadku stosowania ogrzewania podłoża  Nie dopuszcza się układania mieszanki mineralno-asfaltowej mokrym lub oblodzonym podłożu, podczas opadów atmosferycznych oraz silnego wiatru (v </w:t>
      </w:r>
      <w:r w:rsidRPr="002951CE">
        <w:rPr>
          <w:rFonts w:eastAsia="Century" w:cs="Century"/>
          <w:sz w:val="22"/>
          <w:szCs w:val="22"/>
        </w:rPr>
        <w:t>&gt;</w:t>
      </w:r>
      <w:r w:rsidRPr="002951CE">
        <w:rPr>
          <w:sz w:val="22"/>
          <w:szCs w:val="22"/>
        </w:rPr>
        <w:t xml:space="preserve"> 16 m/s). </w:t>
      </w:r>
    </w:p>
    <w:p w14:paraId="336A5D41" w14:textId="77777777" w:rsidR="000C4D36" w:rsidRPr="002951CE" w:rsidRDefault="000C4D36" w:rsidP="000C4D36">
      <w:pPr>
        <w:spacing w:after="138"/>
        <w:ind w:left="2" w:right="400"/>
        <w:rPr>
          <w:sz w:val="22"/>
          <w:szCs w:val="22"/>
        </w:rPr>
      </w:pPr>
      <w:r w:rsidRPr="002951CE">
        <w:rPr>
          <w:sz w:val="22"/>
          <w:szCs w:val="22"/>
        </w:rPr>
        <w:t xml:space="preserve"> W wypadku stosowania mieszanek mineralno-asfaltowych z dodatkiem obniżającym temperaturę mieszania i wbudowania należy indywidualnie określić wymagane warunki otoczenia. </w:t>
      </w:r>
    </w:p>
    <w:p w14:paraId="12885E82" w14:textId="77777777" w:rsidR="000C4D36" w:rsidRPr="002951CE" w:rsidRDefault="000C4D36" w:rsidP="000C4D36">
      <w:pPr>
        <w:pStyle w:val="Nagwek3"/>
        <w:numPr>
          <w:ilvl w:val="0"/>
          <w:numId w:val="0"/>
        </w:numPr>
        <w:spacing w:after="67"/>
        <w:ind w:left="720" w:right="289" w:hanging="720"/>
      </w:pPr>
      <w:r w:rsidRPr="002951CE">
        <w:t>5.6. Poł</w:t>
      </w:r>
      <w:r w:rsidRPr="002951CE">
        <w:rPr>
          <w:rFonts w:cs="Times New Roman"/>
        </w:rPr>
        <w:t>ą</w:t>
      </w:r>
      <w:r w:rsidRPr="002951CE">
        <w:t xml:space="preserve">czenie </w:t>
      </w:r>
      <w:proofErr w:type="spellStart"/>
      <w:r w:rsidRPr="002951CE">
        <w:t>mi</w:t>
      </w:r>
      <w:r w:rsidRPr="002951CE">
        <w:rPr>
          <w:rFonts w:cs="Times New Roman"/>
        </w:rPr>
        <w:t>ę</w:t>
      </w:r>
      <w:r w:rsidRPr="002951CE">
        <w:t>dzywarstwowe</w:t>
      </w:r>
      <w:proofErr w:type="spellEnd"/>
      <w:r w:rsidRPr="002951CE">
        <w:t xml:space="preserve"> </w:t>
      </w:r>
    </w:p>
    <w:p w14:paraId="149E572E" w14:textId="77777777" w:rsidR="000C4D36" w:rsidRPr="002951CE" w:rsidRDefault="000C4D36" w:rsidP="000C4D36">
      <w:pPr>
        <w:spacing w:after="4" w:line="249" w:lineRule="auto"/>
        <w:ind w:left="360" w:right="400" w:firstLine="348"/>
        <w:rPr>
          <w:sz w:val="22"/>
          <w:szCs w:val="22"/>
        </w:rPr>
      </w:pPr>
      <w:r w:rsidRPr="002951CE">
        <w:rPr>
          <w:rFonts w:eastAsia="Verdana" w:cs="Verdana"/>
          <w:sz w:val="22"/>
          <w:szCs w:val="22"/>
        </w:rPr>
        <w:t xml:space="preserve">Ułożoną warstwę należy skropić emulsją asfaltową lub asfaltem upłynnionym przed ułożeniem następnej, w celu zapewnienia odpowiedniego połączenia </w:t>
      </w:r>
      <w:proofErr w:type="spellStart"/>
      <w:r w:rsidRPr="002951CE">
        <w:rPr>
          <w:rFonts w:eastAsia="Verdana" w:cs="Verdana"/>
          <w:sz w:val="22"/>
          <w:szCs w:val="22"/>
        </w:rPr>
        <w:t>międzywarstwowego</w:t>
      </w:r>
      <w:proofErr w:type="spellEnd"/>
      <w:r w:rsidRPr="002951CE">
        <w:rPr>
          <w:rFonts w:eastAsia="Verdana" w:cs="Verdana"/>
          <w:sz w:val="22"/>
          <w:szCs w:val="22"/>
        </w:rPr>
        <w:t xml:space="preserve">, w odpowiedniej ilości zgodnie z SST 04.03.01. </w:t>
      </w:r>
    </w:p>
    <w:p w14:paraId="19832ACC" w14:textId="77777777" w:rsidR="000C4D36" w:rsidRPr="002951CE" w:rsidRDefault="000C4D36" w:rsidP="000C4D36">
      <w:pPr>
        <w:spacing w:after="4" w:line="249" w:lineRule="auto"/>
        <w:ind w:left="360" w:right="400" w:firstLine="348"/>
        <w:rPr>
          <w:sz w:val="22"/>
          <w:szCs w:val="22"/>
        </w:rPr>
      </w:pPr>
      <w:r w:rsidRPr="002951CE">
        <w:rPr>
          <w:rFonts w:eastAsia="Verdana" w:cs="Verdana"/>
          <w:sz w:val="22"/>
          <w:szCs w:val="22"/>
        </w:rPr>
        <w:t xml:space="preserve">Skrapianie podłoża należy wykonywać równomiernie stosując skrapiarki do lepiszczy asfaltowych. Dopuszcza się skrapianie ręczne lancą  w miejscach trudno dostępnych (np. ścieki uliczne) oraz przy urządzeniach usytuowanych w nawierzchni lub ją ograniczających. W razie potrzeby urządzenia te należy zabezpieczyć przed zabrudzeniem.  Skropione podłoże należy wyłączyć z ruchu publicznego przez zmianę organizacji ruchu. </w:t>
      </w:r>
    </w:p>
    <w:p w14:paraId="580D9898" w14:textId="77777777" w:rsidR="000C4D36" w:rsidRPr="002951CE" w:rsidRDefault="000C4D36" w:rsidP="000C4D36">
      <w:pPr>
        <w:spacing w:after="4" w:line="249" w:lineRule="auto"/>
        <w:ind w:left="360" w:right="400" w:firstLine="348"/>
        <w:rPr>
          <w:sz w:val="22"/>
          <w:szCs w:val="22"/>
        </w:rPr>
      </w:pPr>
      <w:r w:rsidRPr="002951CE">
        <w:rPr>
          <w:rFonts w:eastAsia="Verdana" w:cs="Verdana"/>
          <w:sz w:val="22"/>
          <w:szCs w:val="22"/>
        </w:rPr>
        <w:t xml:space="preserve">W wypadku stosowania emulsji asfaltowej podłoże powinno być skropione 0,5 h przed układaniem warstwy asfaltowej w celu odparowania wody. </w:t>
      </w:r>
    </w:p>
    <w:p w14:paraId="1CA3D9CF" w14:textId="77777777" w:rsidR="000C4D36" w:rsidRPr="002951CE" w:rsidRDefault="000C4D36" w:rsidP="000C4D36">
      <w:pPr>
        <w:spacing w:after="4" w:line="249" w:lineRule="auto"/>
        <w:ind w:left="360" w:right="400" w:firstLine="348"/>
        <w:rPr>
          <w:sz w:val="22"/>
          <w:szCs w:val="22"/>
        </w:rPr>
      </w:pPr>
      <w:r w:rsidRPr="002951CE">
        <w:rPr>
          <w:rFonts w:eastAsia="Verdana" w:cs="Verdana"/>
          <w:sz w:val="22"/>
          <w:szCs w:val="22"/>
        </w:rPr>
        <w:t xml:space="preserve">Połączenie </w:t>
      </w:r>
      <w:proofErr w:type="spellStart"/>
      <w:r w:rsidRPr="002951CE">
        <w:rPr>
          <w:rFonts w:eastAsia="Verdana" w:cs="Verdana"/>
          <w:sz w:val="22"/>
          <w:szCs w:val="22"/>
        </w:rPr>
        <w:t>międzywarstwowe</w:t>
      </w:r>
      <w:proofErr w:type="spellEnd"/>
      <w:r w:rsidRPr="002951CE">
        <w:rPr>
          <w:rFonts w:eastAsia="Verdana" w:cs="Verdana"/>
          <w:sz w:val="22"/>
          <w:szCs w:val="22"/>
        </w:rPr>
        <w:t xml:space="preserve"> badać należy w aparacie </w:t>
      </w:r>
      <w:proofErr w:type="spellStart"/>
      <w:r w:rsidRPr="002951CE">
        <w:rPr>
          <w:rFonts w:eastAsia="Verdana" w:cs="Verdana"/>
          <w:sz w:val="22"/>
          <w:szCs w:val="22"/>
        </w:rPr>
        <w:t>Leutnera</w:t>
      </w:r>
      <w:proofErr w:type="spellEnd"/>
      <w:r w:rsidRPr="002951CE">
        <w:rPr>
          <w:rFonts w:eastAsia="Verdana" w:cs="Verdana"/>
          <w:sz w:val="22"/>
          <w:szCs w:val="22"/>
        </w:rPr>
        <w:t xml:space="preserve">. Wartość naprężenia ścinającego musi wynosić: </w:t>
      </w:r>
    </w:p>
    <w:p w14:paraId="54E7A4D4" w14:textId="77777777" w:rsidR="000C4D36" w:rsidRPr="002951CE" w:rsidRDefault="000C4D36" w:rsidP="000C4D36">
      <w:pPr>
        <w:spacing w:after="4" w:line="249" w:lineRule="auto"/>
        <w:ind w:left="1078" w:right="400"/>
        <w:rPr>
          <w:sz w:val="22"/>
          <w:szCs w:val="22"/>
        </w:rPr>
      </w:pPr>
      <w:r w:rsidRPr="002951CE">
        <w:rPr>
          <w:rFonts w:eastAsia="Segoe UI Symbol" w:cs="Segoe UI Symbol"/>
          <w:sz w:val="22"/>
          <w:szCs w:val="22"/>
        </w:rPr>
        <w:t>−</w:t>
      </w:r>
      <w:r w:rsidRPr="002951CE">
        <w:rPr>
          <w:rFonts w:eastAsia="Arial" w:cs="Arial"/>
          <w:sz w:val="22"/>
          <w:szCs w:val="22"/>
        </w:rPr>
        <w:t xml:space="preserve"> </w:t>
      </w:r>
      <w:r w:rsidRPr="002951CE">
        <w:rPr>
          <w:rFonts w:eastAsia="Verdana" w:cs="Verdana"/>
          <w:sz w:val="22"/>
          <w:szCs w:val="22"/>
        </w:rPr>
        <w:t xml:space="preserve">≥1,0 </w:t>
      </w:r>
      <w:proofErr w:type="spellStart"/>
      <w:r w:rsidRPr="002951CE">
        <w:rPr>
          <w:rFonts w:eastAsia="Verdana" w:cs="Verdana"/>
          <w:sz w:val="22"/>
          <w:szCs w:val="22"/>
        </w:rPr>
        <w:t>MPa</w:t>
      </w:r>
      <w:proofErr w:type="spellEnd"/>
      <w:r w:rsidRPr="002951CE">
        <w:rPr>
          <w:rFonts w:eastAsia="Verdana" w:cs="Verdana"/>
          <w:sz w:val="22"/>
          <w:szCs w:val="22"/>
        </w:rPr>
        <w:t xml:space="preserve"> dla połączenia między warstwą wiążącą i warstwą ścieralną </w:t>
      </w:r>
    </w:p>
    <w:p w14:paraId="55AB2F8F" w14:textId="77777777" w:rsidR="000C4D36" w:rsidRPr="002951CE" w:rsidRDefault="000C4D36" w:rsidP="000C4D36">
      <w:pPr>
        <w:spacing w:line="259" w:lineRule="auto"/>
        <w:ind w:left="708"/>
        <w:jc w:val="left"/>
        <w:rPr>
          <w:sz w:val="22"/>
          <w:szCs w:val="22"/>
        </w:rPr>
      </w:pPr>
      <w:r w:rsidRPr="002951CE">
        <w:rPr>
          <w:rFonts w:eastAsia="Verdana" w:cs="Verdana"/>
          <w:sz w:val="22"/>
          <w:szCs w:val="22"/>
        </w:rPr>
        <w:t xml:space="preserve"> </w:t>
      </w:r>
    </w:p>
    <w:p w14:paraId="234C52EC" w14:textId="77777777" w:rsidR="000C4D36" w:rsidRPr="002951CE" w:rsidRDefault="000C4D36" w:rsidP="000C4D36">
      <w:pPr>
        <w:spacing w:after="4" w:line="249" w:lineRule="auto"/>
        <w:ind w:left="360" w:right="400" w:firstLine="348"/>
        <w:rPr>
          <w:sz w:val="22"/>
          <w:szCs w:val="22"/>
        </w:rPr>
      </w:pPr>
      <w:r w:rsidRPr="002951CE">
        <w:rPr>
          <w:rFonts w:eastAsia="Verdana" w:cs="Verdana"/>
          <w:sz w:val="22"/>
          <w:szCs w:val="22"/>
        </w:rPr>
        <w:t xml:space="preserve">Wykonanie skropienia winno być bezwzględnie odnotowany w Dzienniku Budowy jako roboty ulegające zakryciu. </w:t>
      </w:r>
    </w:p>
    <w:p w14:paraId="5FA388F4" w14:textId="3E2E4A0A" w:rsidR="000C4D36" w:rsidRPr="002951CE" w:rsidRDefault="000C4D36" w:rsidP="006E11BA">
      <w:pPr>
        <w:spacing w:line="259" w:lineRule="auto"/>
        <w:ind w:left="708"/>
        <w:jc w:val="left"/>
        <w:rPr>
          <w:sz w:val="22"/>
          <w:szCs w:val="22"/>
        </w:rPr>
      </w:pPr>
      <w:r w:rsidRPr="002951CE">
        <w:rPr>
          <w:rFonts w:eastAsia="Verdana" w:cs="Verdana"/>
          <w:color w:val="FF0000"/>
          <w:sz w:val="22"/>
          <w:szCs w:val="22"/>
        </w:rPr>
        <w:t xml:space="preserve">  </w:t>
      </w:r>
    </w:p>
    <w:p w14:paraId="1FC9EC42" w14:textId="77777777" w:rsidR="000C4D36" w:rsidRPr="002951CE" w:rsidRDefault="000C4D36" w:rsidP="000C4D36">
      <w:pPr>
        <w:pStyle w:val="Nagwek3"/>
        <w:numPr>
          <w:ilvl w:val="0"/>
          <w:numId w:val="0"/>
        </w:numPr>
        <w:ind w:left="720" w:right="289" w:hanging="720"/>
      </w:pPr>
      <w:r w:rsidRPr="002951CE">
        <w:t xml:space="preserve">5.7. Próba technologiczna </w:t>
      </w:r>
    </w:p>
    <w:p w14:paraId="20795DDF" w14:textId="77777777" w:rsidR="000C4D36" w:rsidRPr="002951CE" w:rsidRDefault="000C4D36" w:rsidP="000C4D36">
      <w:pPr>
        <w:ind w:left="2" w:right="400"/>
        <w:rPr>
          <w:sz w:val="22"/>
          <w:szCs w:val="22"/>
        </w:rPr>
      </w:pPr>
      <w:r w:rsidRPr="002951CE">
        <w:rPr>
          <w:sz w:val="22"/>
          <w:szCs w:val="22"/>
        </w:rPr>
        <w:t xml:space="preserve"> Wykonawca przed przystąpieniem do produkcji mieszanki jest zobowiązany do przeprowadzenia w obecności Inżyniera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 </w:t>
      </w:r>
    </w:p>
    <w:p w14:paraId="6B12E8D5" w14:textId="77777777" w:rsidR="000C4D36" w:rsidRPr="002951CE" w:rsidRDefault="000C4D36" w:rsidP="000C4D36">
      <w:pPr>
        <w:ind w:left="2" w:right="400"/>
        <w:rPr>
          <w:sz w:val="22"/>
          <w:szCs w:val="22"/>
        </w:rPr>
      </w:pPr>
      <w:r w:rsidRPr="002951CE">
        <w:rPr>
          <w:sz w:val="22"/>
          <w:szCs w:val="22"/>
        </w:rPr>
        <w:t xml:space="preserve"> Nie dopuszcza się oceniania dokładności pracy otaczarki oraz prawidłowości składu mieszanki mineralnej na podstawie tzw. suchego </w:t>
      </w:r>
      <w:proofErr w:type="spellStart"/>
      <w:r w:rsidRPr="002951CE">
        <w:rPr>
          <w:sz w:val="22"/>
          <w:szCs w:val="22"/>
        </w:rPr>
        <w:t>zarobu</w:t>
      </w:r>
      <w:proofErr w:type="spellEnd"/>
      <w:r w:rsidRPr="002951CE">
        <w:rPr>
          <w:sz w:val="22"/>
          <w:szCs w:val="22"/>
        </w:rPr>
        <w:t xml:space="preserve">, z uwagi na możliwą segregację kruszywa. </w:t>
      </w:r>
    </w:p>
    <w:p w14:paraId="4F7B35C1" w14:textId="77777777" w:rsidR="000C4D36" w:rsidRPr="002951CE" w:rsidRDefault="000C4D36" w:rsidP="000C4D36">
      <w:pPr>
        <w:ind w:left="2" w:right="400"/>
        <w:rPr>
          <w:sz w:val="22"/>
          <w:szCs w:val="22"/>
        </w:rPr>
      </w:pPr>
      <w:r w:rsidRPr="002951CE">
        <w:rPr>
          <w:sz w:val="22"/>
          <w:szCs w:val="22"/>
        </w:rPr>
        <w:t xml:space="preserve"> Mieszankę wyprodukowaną po ustabilizowaniu się pracy otaczarki należy zgromadzić w silosie lub załadować na samochód. Próbki do badań należy pobierać ze skrzyni samochodu zgodnie z metodą określoną w PN-EN 12697-27. </w:t>
      </w:r>
    </w:p>
    <w:p w14:paraId="44CA090D" w14:textId="77777777" w:rsidR="000C4D36" w:rsidRPr="002951CE" w:rsidRDefault="000C4D36" w:rsidP="000C4D36">
      <w:pPr>
        <w:spacing w:line="259" w:lineRule="auto"/>
        <w:jc w:val="left"/>
        <w:rPr>
          <w:sz w:val="22"/>
          <w:szCs w:val="22"/>
        </w:rPr>
      </w:pPr>
      <w:r w:rsidRPr="002951CE">
        <w:rPr>
          <w:sz w:val="22"/>
          <w:szCs w:val="22"/>
        </w:rPr>
        <w:t xml:space="preserve"> </w:t>
      </w:r>
      <w:r w:rsidRPr="002951CE">
        <w:rPr>
          <w:sz w:val="22"/>
          <w:szCs w:val="22"/>
        </w:rPr>
        <w:tab/>
        <w:t xml:space="preserve"> </w:t>
      </w:r>
    </w:p>
    <w:p w14:paraId="15CA0CB2" w14:textId="77777777" w:rsidR="000C4D36" w:rsidRPr="002951CE" w:rsidRDefault="000C4D36" w:rsidP="000C4D36">
      <w:pPr>
        <w:spacing w:line="259" w:lineRule="auto"/>
        <w:jc w:val="left"/>
        <w:rPr>
          <w:sz w:val="22"/>
          <w:szCs w:val="22"/>
        </w:rPr>
      </w:pPr>
      <w:r w:rsidRPr="002951CE">
        <w:rPr>
          <w:color w:val="FF0000"/>
          <w:sz w:val="22"/>
          <w:szCs w:val="22"/>
        </w:rPr>
        <w:t xml:space="preserve"> </w:t>
      </w:r>
    </w:p>
    <w:p w14:paraId="0355BB65" w14:textId="77777777" w:rsidR="000C4D36" w:rsidRPr="002951CE" w:rsidRDefault="000C4D36" w:rsidP="000C4D36">
      <w:pPr>
        <w:ind w:left="2" w:right="400"/>
        <w:rPr>
          <w:sz w:val="22"/>
          <w:szCs w:val="22"/>
        </w:rPr>
      </w:pPr>
      <w:r w:rsidRPr="002951CE">
        <w:rPr>
          <w:sz w:val="22"/>
          <w:szCs w:val="22"/>
        </w:rPr>
        <w:t xml:space="preserve">Maksymalne odchylenia składu mieszanki mineralnej od zatwierdzonej receptury powinny być utrzymane w granicach tolerancji (w % bezwzględnych) podanych w tabeli 7a (KR3-4) oraz 7b (KR1-2). </w:t>
      </w:r>
    </w:p>
    <w:p w14:paraId="5F40083B" w14:textId="32D01F58" w:rsidR="000C4D36" w:rsidRPr="002951CE" w:rsidRDefault="000C4D36" w:rsidP="000C4D36">
      <w:pPr>
        <w:spacing w:line="259" w:lineRule="auto"/>
        <w:jc w:val="left"/>
        <w:rPr>
          <w:sz w:val="22"/>
          <w:szCs w:val="22"/>
        </w:rPr>
      </w:pPr>
      <w:r w:rsidRPr="002951CE">
        <w:rPr>
          <w:sz w:val="22"/>
          <w:szCs w:val="22"/>
        </w:rPr>
        <w:t xml:space="preserve">  </w:t>
      </w:r>
    </w:p>
    <w:p w14:paraId="3688972D" w14:textId="77777777" w:rsidR="000C4D36" w:rsidRPr="002951CE" w:rsidRDefault="000C4D36" w:rsidP="000C4D36">
      <w:pPr>
        <w:ind w:left="2" w:right="400"/>
        <w:rPr>
          <w:sz w:val="22"/>
          <w:szCs w:val="22"/>
        </w:rPr>
      </w:pPr>
      <w:r w:rsidRPr="002951CE">
        <w:rPr>
          <w:sz w:val="22"/>
          <w:szCs w:val="22"/>
        </w:rPr>
        <w:lastRenderedPageBreak/>
        <w:t xml:space="preserve">Tabela 7a. Tolerancje zawartości składników mieszanki mineralno-asfaltowej względem składu  zaprojektowanego  przy  badaniu  pojedynczej  próbki  metodą  ekstrakcji,  % m/m KR3-4 </w:t>
      </w:r>
    </w:p>
    <w:p w14:paraId="311C67B9" w14:textId="77777777" w:rsidR="000C4D36" w:rsidRPr="002951CE" w:rsidRDefault="000C4D36" w:rsidP="000C4D36">
      <w:pPr>
        <w:spacing w:line="259" w:lineRule="auto"/>
        <w:jc w:val="left"/>
        <w:rPr>
          <w:sz w:val="22"/>
          <w:szCs w:val="22"/>
        </w:rPr>
      </w:pPr>
      <w:r w:rsidRPr="002951CE">
        <w:rPr>
          <w:sz w:val="22"/>
          <w:szCs w:val="22"/>
        </w:rPr>
        <w:t xml:space="preserve"> </w:t>
      </w:r>
    </w:p>
    <w:tbl>
      <w:tblPr>
        <w:tblStyle w:val="TableGrid"/>
        <w:tblW w:w="8570" w:type="dxa"/>
        <w:tblInd w:w="360" w:type="dxa"/>
        <w:tblCellMar>
          <w:top w:w="58" w:type="dxa"/>
          <w:right w:w="10" w:type="dxa"/>
        </w:tblCellMar>
        <w:tblLook w:val="04A0" w:firstRow="1" w:lastRow="0" w:firstColumn="1" w:lastColumn="0" w:noHBand="0" w:noVBand="1"/>
      </w:tblPr>
      <w:tblGrid>
        <w:gridCol w:w="466"/>
        <w:gridCol w:w="4757"/>
        <w:gridCol w:w="1592"/>
        <w:gridCol w:w="1755"/>
      </w:tblGrid>
      <w:tr w:rsidR="000C4D36" w:rsidRPr="002951CE" w14:paraId="1473171D" w14:textId="77777777" w:rsidTr="00AA7BBF">
        <w:trPr>
          <w:trHeight w:val="842"/>
        </w:trPr>
        <w:tc>
          <w:tcPr>
            <w:tcW w:w="492" w:type="dxa"/>
            <w:tcBorders>
              <w:top w:val="single" w:sz="6" w:space="0" w:color="000000"/>
              <w:left w:val="single" w:sz="6" w:space="0" w:color="000000"/>
              <w:bottom w:val="single" w:sz="4" w:space="0" w:color="000000"/>
              <w:right w:val="single" w:sz="6" w:space="0" w:color="000000"/>
            </w:tcBorders>
          </w:tcPr>
          <w:p w14:paraId="29C3FDE6" w14:textId="77777777" w:rsidR="000C4D36" w:rsidRPr="002951CE" w:rsidRDefault="000C4D36" w:rsidP="00AA7BBF">
            <w:pPr>
              <w:spacing w:line="259" w:lineRule="auto"/>
              <w:ind w:left="70"/>
              <w:jc w:val="left"/>
            </w:pPr>
            <w:r w:rsidRPr="002951CE">
              <w:t xml:space="preserve"> </w:t>
            </w:r>
          </w:p>
          <w:p w14:paraId="5EF0244A" w14:textId="77777777" w:rsidR="000C4D36" w:rsidRPr="002951CE" w:rsidRDefault="000C4D36" w:rsidP="00AA7BBF">
            <w:pPr>
              <w:spacing w:line="259" w:lineRule="auto"/>
              <w:ind w:left="70"/>
            </w:pPr>
            <w:r w:rsidRPr="002951CE">
              <w:t xml:space="preserve">Lp. </w:t>
            </w:r>
          </w:p>
        </w:tc>
        <w:tc>
          <w:tcPr>
            <w:tcW w:w="5102" w:type="dxa"/>
            <w:tcBorders>
              <w:top w:val="single" w:sz="6" w:space="0" w:color="000000"/>
              <w:left w:val="single" w:sz="6" w:space="0" w:color="000000"/>
              <w:bottom w:val="single" w:sz="4" w:space="0" w:color="000000"/>
              <w:right w:val="single" w:sz="6" w:space="0" w:color="000000"/>
            </w:tcBorders>
          </w:tcPr>
          <w:p w14:paraId="3DAD0C84" w14:textId="77777777" w:rsidR="000C4D36" w:rsidRPr="002951CE" w:rsidRDefault="000C4D36" w:rsidP="00AA7BBF">
            <w:pPr>
              <w:spacing w:line="259" w:lineRule="auto"/>
              <w:ind w:left="70"/>
              <w:jc w:val="left"/>
            </w:pPr>
            <w:r w:rsidRPr="002951CE">
              <w:t xml:space="preserve"> </w:t>
            </w:r>
          </w:p>
          <w:p w14:paraId="32C5F16E" w14:textId="77777777" w:rsidR="000C4D36" w:rsidRPr="002951CE" w:rsidRDefault="000C4D36" w:rsidP="00AA7BBF">
            <w:pPr>
              <w:spacing w:line="259" w:lineRule="auto"/>
              <w:ind w:left="70"/>
              <w:jc w:val="left"/>
            </w:pPr>
            <w:r w:rsidRPr="002951CE">
              <w:t xml:space="preserve">Składniki mieszanki mineralno-asfaltowej </w:t>
            </w:r>
          </w:p>
        </w:tc>
        <w:tc>
          <w:tcPr>
            <w:tcW w:w="1733" w:type="dxa"/>
            <w:tcBorders>
              <w:top w:val="single" w:sz="6" w:space="0" w:color="000000"/>
              <w:left w:val="single" w:sz="6" w:space="0" w:color="000000"/>
              <w:bottom w:val="single" w:sz="6" w:space="0" w:color="000000"/>
              <w:right w:val="nil"/>
            </w:tcBorders>
          </w:tcPr>
          <w:p w14:paraId="6ECBDBC1" w14:textId="77777777" w:rsidR="000C4D36" w:rsidRPr="002951CE" w:rsidRDefault="000C4D36" w:rsidP="00AA7BBF">
            <w:pPr>
              <w:spacing w:line="259" w:lineRule="auto"/>
              <w:ind w:left="70"/>
              <w:jc w:val="left"/>
            </w:pPr>
            <w:r w:rsidRPr="002951CE">
              <w:t xml:space="preserve">Mieszanki asfaltowe </w:t>
            </w:r>
            <w:r w:rsidRPr="002951CE">
              <w:tab/>
              <w:t xml:space="preserve">do dróg KR3-4 </w:t>
            </w:r>
          </w:p>
        </w:tc>
        <w:tc>
          <w:tcPr>
            <w:tcW w:w="1243" w:type="dxa"/>
            <w:tcBorders>
              <w:top w:val="single" w:sz="6" w:space="0" w:color="000000"/>
              <w:left w:val="nil"/>
              <w:bottom w:val="single" w:sz="6" w:space="0" w:color="000000"/>
              <w:right w:val="single" w:sz="6" w:space="0" w:color="000000"/>
            </w:tcBorders>
          </w:tcPr>
          <w:p w14:paraId="1DBA704E" w14:textId="77777777" w:rsidR="000C4D36" w:rsidRPr="002951CE" w:rsidRDefault="000C4D36" w:rsidP="00AA7BBF">
            <w:pPr>
              <w:spacing w:line="259" w:lineRule="auto"/>
              <w:ind w:firstLine="122"/>
              <w:jc w:val="left"/>
            </w:pPr>
            <w:proofErr w:type="spellStart"/>
            <w:r w:rsidRPr="002951CE">
              <w:t>mineralnonawierzchni</w:t>
            </w:r>
            <w:proofErr w:type="spellEnd"/>
            <w:r w:rsidRPr="002951CE">
              <w:t xml:space="preserve"> </w:t>
            </w:r>
          </w:p>
        </w:tc>
      </w:tr>
      <w:tr w:rsidR="000C4D36" w:rsidRPr="002951CE" w14:paraId="292FB616" w14:textId="77777777" w:rsidTr="00AA7BBF">
        <w:trPr>
          <w:trHeight w:val="857"/>
        </w:trPr>
        <w:tc>
          <w:tcPr>
            <w:tcW w:w="492" w:type="dxa"/>
            <w:tcBorders>
              <w:top w:val="single" w:sz="4" w:space="0" w:color="000000"/>
              <w:left w:val="single" w:sz="6" w:space="0" w:color="000000"/>
              <w:bottom w:val="single" w:sz="6" w:space="0" w:color="000000"/>
              <w:right w:val="single" w:sz="6" w:space="0" w:color="000000"/>
            </w:tcBorders>
          </w:tcPr>
          <w:p w14:paraId="1E4A5E8C" w14:textId="77777777" w:rsidR="000C4D36" w:rsidRPr="002951CE" w:rsidRDefault="000C4D36" w:rsidP="00AA7BBF">
            <w:pPr>
              <w:spacing w:line="259" w:lineRule="auto"/>
              <w:ind w:left="70"/>
              <w:jc w:val="left"/>
            </w:pPr>
            <w:r w:rsidRPr="002951CE">
              <w:t xml:space="preserve">1 </w:t>
            </w:r>
          </w:p>
        </w:tc>
        <w:tc>
          <w:tcPr>
            <w:tcW w:w="5102" w:type="dxa"/>
            <w:tcBorders>
              <w:top w:val="single" w:sz="4" w:space="0" w:color="000000"/>
              <w:left w:val="single" w:sz="6" w:space="0" w:color="000000"/>
              <w:bottom w:val="single" w:sz="6" w:space="0" w:color="000000"/>
              <w:right w:val="single" w:sz="6" w:space="0" w:color="000000"/>
            </w:tcBorders>
          </w:tcPr>
          <w:p w14:paraId="2619DE61" w14:textId="77777777" w:rsidR="000C4D36" w:rsidRPr="002951CE" w:rsidRDefault="000C4D36" w:rsidP="00AA7BBF">
            <w:pPr>
              <w:spacing w:line="297" w:lineRule="auto"/>
              <w:ind w:left="70" w:right="1817"/>
              <w:jc w:val="left"/>
            </w:pPr>
            <w:r w:rsidRPr="002951CE">
              <w:t xml:space="preserve">Ziarna przechodzące przez sita  o oczkach </w:t>
            </w:r>
            <w:r w:rsidRPr="002951CE">
              <w:rPr>
                <w:rFonts w:eastAsia="Century" w:cs="Century"/>
              </w:rPr>
              <w:t>#</w:t>
            </w:r>
            <w:r w:rsidRPr="002951CE">
              <w:t xml:space="preserve"> mm: </w:t>
            </w:r>
          </w:p>
          <w:p w14:paraId="4974E796" w14:textId="77777777" w:rsidR="000C4D36" w:rsidRPr="002951CE" w:rsidRDefault="000C4D36" w:rsidP="00AA7BBF">
            <w:pPr>
              <w:spacing w:line="259" w:lineRule="auto"/>
              <w:ind w:left="70"/>
              <w:jc w:val="left"/>
            </w:pPr>
            <w:r w:rsidRPr="002951CE">
              <w:t xml:space="preserve">16,0; 11,2(11);  8,0; 5,6(5); 4,0; 2,0 </w:t>
            </w:r>
          </w:p>
        </w:tc>
        <w:tc>
          <w:tcPr>
            <w:tcW w:w="1733" w:type="dxa"/>
            <w:tcBorders>
              <w:top w:val="single" w:sz="6" w:space="0" w:color="000000"/>
              <w:left w:val="single" w:sz="6" w:space="0" w:color="000000"/>
              <w:bottom w:val="single" w:sz="6" w:space="0" w:color="000000"/>
              <w:right w:val="nil"/>
            </w:tcBorders>
          </w:tcPr>
          <w:p w14:paraId="24E52FC0" w14:textId="77777777" w:rsidR="000C4D36" w:rsidRPr="002951CE" w:rsidRDefault="000C4D36" w:rsidP="00AA7BBF">
            <w:pPr>
              <w:spacing w:after="23" w:line="259" w:lineRule="auto"/>
              <w:ind w:left="70"/>
              <w:jc w:val="left"/>
            </w:pPr>
            <w:r w:rsidRPr="002951CE">
              <w:t xml:space="preserve"> </w:t>
            </w:r>
          </w:p>
          <w:p w14:paraId="07658C74" w14:textId="77777777" w:rsidR="000C4D36" w:rsidRPr="002951CE" w:rsidRDefault="000C4D36" w:rsidP="00AA7BBF">
            <w:pPr>
              <w:spacing w:line="259" w:lineRule="auto"/>
              <w:ind w:left="70"/>
              <w:jc w:val="left"/>
            </w:pPr>
            <w:r w:rsidRPr="002951CE">
              <w:rPr>
                <w:rFonts w:eastAsia="Segoe UI Symbol" w:cs="Segoe UI Symbol"/>
              </w:rPr>
              <w:t>±</w:t>
            </w:r>
            <w:r w:rsidRPr="002951CE">
              <w:t xml:space="preserve"> 4,0 </w:t>
            </w:r>
          </w:p>
        </w:tc>
        <w:tc>
          <w:tcPr>
            <w:tcW w:w="1243" w:type="dxa"/>
            <w:tcBorders>
              <w:top w:val="single" w:sz="6" w:space="0" w:color="000000"/>
              <w:left w:val="nil"/>
              <w:bottom w:val="single" w:sz="6" w:space="0" w:color="000000"/>
              <w:right w:val="single" w:sz="6" w:space="0" w:color="000000"/>
            </w:tcBorders>
          </w:tcPr>
          <w:p w14:paraId="5DC9FE5A" w14:textId="77777777" w:rsidR="000C4D36" w:rsidRPr="002951CE" w:rsidRDefault="000C4D36" w:rsidP="00AA7BBF">
            <w:pPr>
              <w:spacing w:after="160" w:line="259" w:lineRule="auto"/>
              <w:jc w:val="left"/>
            </w:pPr>
          </w:p>
        </w:tc>
      </w:tr>
      <w:tr w:rsidR="000C4D36" w:rsidRPr="002951CE" w14:paraId="5279964B" w14:textId="77777777" w:rsidTr="00AA7BBF">
        <w:trPr>
          <w:trHeight w:val="566"/>
        </w:trPr>
        <w:tc>
          <w:tcPr>
            <w:tcW w:w="492" w:type="dxa"/>
            <w:tcBorders>
              <w:top w:val="single" w:sz="6" w:space="0" w:color="000000"/>
              <w:left w:val="single" w:sz="6" w:space="0" w:color="000000"/>
              <w:bottom w:val="single" w:sz="6" w:space="0" w:color="000000"/>
              <w:right w:val="single" w:sz="6" w:space="0" w:color="000000"/>
            </w:tcBorders>
          </w:tcPr>
          <w:p w14:paraId="26693958" w14:textId="77777777" w:rsidR="000C4D36" w:rsidRPr="002951CE" w:rsidRDefault="000C4D36" w:rsidP="00AA7BBF">
            <w:pPr>
              <w:spacing w:line="259" w:lineRule="auto"/>
              <w:ind w:left="70"/>
              <w:jc w:val="left"/>
            </w:pPr>
            <w:r w:rsidRPr="002951CE">
              <w:t xml:space="preserve">2 </w:t>
            </w:r>
          </w:p>
        </w:tc>
        <w:tc>
          <w:tcPr>
            <w:tcW w:w="5102" w:type="dxa"/>
            <w:tcBorders>
              <w:top w:val="single" w:sz="6" w:space="0" w:color="000000"/>
              <w:left w:val="single" w:sz="6" w:space="0" w:color="000000"/>
              <w:bottom w:val="single" w:sz="6" w:space="0" w:color="000000"/>
              <w:right w:val="single" w:sz="6" w:space="0" w:color="000000"/>
            </w:tcBorders>
          </w:tcPr>
          <w:p w14:paraId="2DC9A628" w14:textId="77777777" w:rsidR="000C4D36" w:rsidRPr="002951CE" w:rsidRDefault="000C4D36" w:rsidP="00AA7BBF">
            <w:pPr>
              <w:spacing w:line="259" w:lineRule="auto"/>
              <w:ind w:left="70"/>
              <w:jc w:val="left"/>
            </w:pPr>
            <w:r w:rsidRPr="002951CE">
              <w:t xml:space="preserve">Ziarna przechodzące przez sita  </w:t>
            </w:r>
          </w:p>
          <w:p w14:paraId="2BF8276C" w14:textId="77777777" w:rsidR="000C4D36" w:rsidRPr="002951CE" w:rsidRDefault="000C4D36" w:rsidP="00AA7BBF">
            <w:pPr>
              <w:spacing w:line="259" w:lineRule="auto"/>
              <w:ind w:left="70"/>
              <w:jc w:val="left"/>
            </w:pPr>
            <w:r w:rsidRPr="002951CE">
              <w:t xml:space="preserve">o oczkach # mm 1,0; 0,5; 0,25; 0,125; 0,063  </w:t>
            </w:r>
          </w:p>
        </w:tc>
        <w:tc>
          <w:tcPr>
            <w:tcW w:w="1733" w:type="dxa"/>
            <w:tcBorders>
              <w:top w:val="single" w:sz="6" w:space="0" w:color="000000"/>
              <w:left w:val="single" w:sz="6" w:space="0" w:color="000000"/>
              <w:bottom w:val="single" w:sz="6" w:space="0" w:color="000000"/>
              <w:right w:val="nil"/>
            </w:tcBorders>
          </w:tcPr>
          <w:p w14:paraId="6A0D1A5F" w14:textId="77777777" w:rsidR="000C4D36" w:rsidRPr="002951CE" w:rsidRDefault="000C4D36" w:rsidP="00AA7BBF">
            <w:pPr>
              <w:spacing w:line="259" w:lineRule="auto"/>
              <w:ind w:left="70"/>
              <w:jc w:val="left"/>
            </w:pPr>
            <w:r w:rsidRPr="002951CE">
              <w:rPr>
                <w:rFonts w:eastAsia="Segoe UI Symbol" w:cs="Segoe UI Symbol"/>
              </w:rPr>
              <w:t>±</w:t>
            </w:r>
            <w:r w:rsidRPr="002951CE">
              <w:t xml:space="preserve"> 2,0 </w:t>
            </w:r>
          </w:p>
        </w:tc>
        <w:tc>
          <w:tcPr>
            <w:tcW w:w="1243" w:type="dxa"/>
            <w:tcBorders>
              <w:top w:val="single" w:sz="6" w:space="0" w:color="000000"/>
              <w:left w:val="nil"/>
              <w:bottom w:val="single" w:sz="6" w:space="0" w:color="000000"/>
              <w:right w:val="single" w:sz="6" w:space="0" w:color="000000"/>
            </w:tcBorders>
          </w:tcPr>
          <w:p w14:paraId="13B99AF0" w14:textId="77777777" w:rsidR="000C4D36" w:rsidRPr="002951CE" w:rsidRDefault="000C4D36" w:rsidP="00AA7BBF">
            <w:pPr>
              <w:spacing w:after="160" w:line="259" w:lineRule="auto"/>
              <w:jc w:val="left"/>
            </w:pPr>
          </w:p>
        </w:tc>
      </w:tr>
      <w:tr w:rsidR="000C4D36" w:rsidRPr="002951CE" w14:paraId="75B4F17A" w14:textId="77777777" w:rsidTr="00AA7BBF">
        <w:trPr>
          <w:trHeight w:val="578"/>
        </w:trPr>
        <w:tc>
          <w:tcPr>
            <w:tcW w:w="492" w:type="dxa"/>
            <w:tcBorders>
              <w:top w:val="single" w:sz="6" w:space="0" w:color="000000"/>
              <w:left w:val="single" w:sz="6" w:space="0" w:color="000000"/>
              <w:bottom w:val="single" w:sz="6" w:space="0" w:color="000000"/>
              <w:right w:val="single" w:sz="6" w:space="0" w:color="000000"/>
            </w:tcBorders>
          </w:tcPr>
          <w:p w14:paraId="1D87A26D" w14:textId="77777777" w:rsidR="000C4D36" w:rsidRPr="002951CE" w:rsidRDefault="000C4D36" w:rsidP="00AA7BBF">
            <w:pPr>
              <w:spacing w:line="259" w:lineRule="auto"/>
              <w:ind w:left="70"/>
              <w:jc w:val="left"/>
            </w:pPr>
            <w:r w:rsidRPr="002951CE">
              <w:t xml:space="preserve">3 </w:t>
            </w:r>
          </w:p>
        </w:tc>
        <w:tc>
          <w:tcPr>
            <w:tcW w:w="5102" w:type="dxa"/>
            <w:tcBorders>
              <w:top w:val="single" w:sz="6" w:space="0" w:color="000000"/>
              <w:left w:val="single" w:sz="6" w:space="0" w:color="000000"/>
              <w:bottom w:val="single" w:sz="6" w:space="0" w:color="000000"/>
              <w:right w:val="single" w:sz="6" w:space="0" w:color="000000"/>
            </w:tcBorders>
          </w:tcPr>
          <w:p w14:paraId="776EE7A4" w14:textId="77777777" w:rsidR="000C4D36" w:rsidRPr="002951CE" w:rsidRDefault="000C4D36" w:rsidP="00AA7BBF">
            <w:pPr>
              <w:spacing w:line="259" w:lineRule="auto"/>
              <w:ind w:left="70"/>
            </w:pPr>
            <w:r w:rsidRPr="002951CE">
              <w:t xml:space="preserve">Ziarna przechodzące przez sito o oczkach            </w:t>
            </w:r>
            <w:r w:rsidRPr="002951CE">
              <w:rPr>
                <w:rFonts w:eastAsia="Century" w:cs="Century"/>
              </w:rPr>
              <w:t>#</w:t>
            </w:r>
            <w:r w:rsidRPr="002951CE">
              <w:t xml:space="preserve"> </w:t>
            </w:r>
          </w:p>
          <w:p w14:paraId="74B979AF" w14:textId="77777777" w:rsidR="000C4D36" w:rsidRPr="002951CE" w:rsidRDefault="000C4D36" w:rsidP="00AA7BBF">
            <w:pPr>
              <w:spacing w:line="259" w:lineRule="auto"/>
              <w:ind w:left="70"/>
              <w:jc w:val="left"/>
            </w:pPr>
            <w:r w:rsidRPr="002951CE">
              <w:t xml:space="preserve">0,063mm </w:t>
            </w:r>
          </w:p>
        </w:tc>
        <w:tc>
          <w:tcPr>
            <w:tcW w:w="1733" w:type="dxa"/>
            <w:tcBorders>
              <w:top w:val="single" w:sz="6" w:space="0" w:color="000000"/>
              <w:left w:val="single" w:sz="6" w:space="0" w:color="000000"/>
              <w:bottom w:val="single" w:sz="6" w:space="0" w:color="000000"/>
              <w:right w:val="nil"/>
            </w:tcBorders>
          </w:tcPr>
          <w:p w14:paraId="0A7E1933" w14:textId="77777777" w:rsidR="000C4D36" w:rsidRPr="002951CE" w:rsidRDefault="000C4D36" w:rsidP="00AA7BBF">
            <w:pPr>
              <w:spacing w:line="259" w:lineRule="auto"/>
              <w:ind w:left="70"/>
              <w:jc w:val="left"/>
            </w:pPr>
            <w:r w:rsidRPr="002951CE">
              <w:rPr>
                <w:rFonts w:eastAsia="Segoe UI Symbol" w:cs="Segoe UI Symbol"/>
              </w:rPr>
              <w:t>±</w:t>
            </w:r>
            <w:r w:rsidRPr="002951CE">
              <w:t xml:space="preserve"> 1,5 </w:t>
            </w:r>
          </w:p>
        </w:tc>
        <w:tc>
          <w:tcPr>
            <w:tcW w:w="1243" w:type="dxa"/>
            <w:tcBorders>
              <w:top w:val="single" w:sz="6" w:space="0" w:color="000000"/>
              <w:left w:val="nil"/>
              <w:bottom w:val="single" w:sz="6" w:space="0" w:color="000000"/>
              <w:right w:val="single" w:sz="6" w:space="0" w:color="000000"/>
            </w:tcBorders>
          </w:tcPr>
          <w:p w14:paraId="22997F4A" w14:textId="77777777" w:rsidR="000C4D36" w:rsidRPr="002951CE" w:rsidRDefault="000C4D36" w:rsidP="00AA7BBF">
            <w:pPr>
              <w:spacing w:after="160" w:line="259" w:lineRule="auto"/>
              <w:jc w:val="left"/>
            </w:pPr>
          </w:p>
        </w:tc>
      </w:tr>
      <w:tr w:rsidR="000C4D36" w:rsidRPr="002951CE" w14:paraId="75F7F33B" w14:textId="77777777" w:rsidTr="00AA7BBF">
        <w:trPr>
          <w:trHeight w:val="310"/>
        </w:trPr>
        <w:tc>
          <w:tcPr>
            <w:tcW w:w="492" w:type="dxa"/>
            <w:tcBorders>
              <w:top w:val="single" w:sz="6" w:space="0" w:color="000000"/>
              <w:left w:val="single" w:sz="6" w:space="0" w:color="000000"/>
              <w:bottom w:val="single" w:sz="6" w:space="0" w:color="000000"/>
              <w:right w:val="single" w:sz="6" w:space="0" w:color="000000"/>
            </w:tcBorders>
          </w:tcPr>
          <w:p w14:paraId="39A0CCFB" w14:textId="77777777" w:rsidR="000C4D36" w:rsidRPr="002951CE" w:rsidRDefault="000C4D36" w:rsidP="00AA7BBF">
            <w:pPr>
              <w:spacing w:line="259" w:lineRule="auto"/>
              <w:ind w:left="70"/>
              <w:jc w:val="left"/>
            </w:pPr>
            <w:r w:rsidRPr="002951CE">
              <w:t xml:space="preserve">4 </w:t>
            </w:r>
          </w:p>
        </w:tc>
        <w:tc>
          <w:tcPr>
            <w:tcW w:w="5102" w:type="dxa"/>
            <w:tcBorders>
              <w:top w:val="single" w:sz="6" w:space="0" w:color="000000"/>
              <w:left w:val="single" w:sz="6" w:space="0" w:color="000000"/>
              <w:bottom w:val="single" w:sz="6" w:space="0" w:color="000000"/>
              <w:right w:val="single" w:sz="6" w:space="0" w:color="000000"/>
            </w:tcBorders>
          </w:tcPr>
          <w:p w14:paraId="68E4962B" w14:textId="77777777" w:rsidR="000C4D36" w:rsidRPr="002951CE" w:rsidRDefault="000C4D36" w:rsidP="00AA7BBF">
            <w:pPr>
              <w:spacing w:line="259" w:lineRule="auto"/>
              <w:ind w:left="70"/>
              <w:jc w:val="left"/>
            </w:pPr>
            <w:r w:rsidRPr="002951CE">
              <w:t xml:space="preserve">Asfalt </w:t>
            </w:r>
          </w:p>
        </w:tc>
        <w:tc>
          <w:tcPr>
            <w:tcW w:w="1733" w:type="dxa"/>
            <w:tcBorders>
              <w:top w:val="single" w:sz="6" w:space="0" w:color="000000"/>
              <w:left w:val="single" w:sz="6" w:space="0" w:color="000000"/>
              <w:bottom w:val="single" w:sz="6" w:space="0" w:color="000000"/>
              <w:right w:val="nil"/>
            </w:tcBorders>
          </w:tcPr>
          <w:p w14:paraId="2461D96C" w14:textId="77777777" w:rsidR="000C4D36" w:rsidRPr="002951CE" w:rsidRDefault="000C4D36" w:rsidP="00AA7BBF">
            <w:pPr>
              <w:spacing w:line="259" w:lineRule="auto"/>
              <w:ind w:left="70"/>
              <w:jc w:val="left"/>
            </w:pPr>
            <w:r w:rsidRPr="002951CE">
              <w:t xml:space="preserve"> </w:t>
            </w:r>
            <w:r w:rsidRPr="002951CE">
              <w:rPr>
                <w:rFonts w:eastAsia="Segoe UI Symbol" w:cs="Segoe UI Symbol"/>
              </w:rPr>
              <w:t>±</w:t>
            </w:r>
            <w:r w:rsidRPr="002951CE">
              <w:t xml:space="preserve"> 0,3 </w:t>
            </w:r>
          </w:p>
        </w:tc>
        <w:tc>
          <w:tcPr>
            <w:tcW w:w="1243" w:type="dxa"/>
            <w:tcBorders>
              <w:top w:val="single" w:sz="6" w:space="0" w:color="000000"/>
              <w:left w:val="nil"/>
              <w:bottom w:val="single" w:sz="6" w:space="0" w:color="000000"/>
              <w:right w:val="single" w:sz="6" w:space="0" w:color="000000"/>
            </w:tcBorders>
          </w:tcPr>
          <w:p w14:paraId="58DEC9FE" w14:textId="77777777" w:rsidR="000C4D36" w:rsidRPr="002951CE" w:rsidRDefault="000C4D36" w:rsidP="00AA7BBF">
            <w:pPr>
              <w:spacing w:after="160" w:line="259" w:lineRule="auto"/>
              <w:jc w:val="left"/>
            </w:pPr>
          </w:p>
        </w:tc>
      </w:tr>
    </w:tbl>
    <w:p w14:paraId="443B1618" w14:textId="77777777" w:rsidR="000C4D36" w:rsidRPr="002951CE" w:rsidRDefault="000C4D36" w:rsidP="000C4D36">
      <w:pPr>
        <w:spacing w:line="259" w:lineRule="auto"/>
        <w:jc w:val="left"/>
        <w:rPr>
          <w:sz w:val="22"/>
          <w:szCs w:val="22"/>
        </w:rPr>
      </w:pPr>
      <w:r w:rsidRPr="002951CE">
        <w:rPr>
          <w:sz w:val="22"/>
          <w:szCs w:val="22"/>
        </w:rPr>
        <w:t xml:space="preserve"> </w:t>
      </w:r>
    </w:p>
    <w:p w14:paraId="29CB73B5" w14:textId="77777777" w:rsidR="000C4D36" w:rsidRPr="002951CE" w:rsidRDefault="000C4D36" w:rsidP="000C4D36">
      <w:pPr>
        <w:spacing w:after="25" w:line="259" w:lineRule="auto"/>
        <w:jc w:val="left"/>
        <w:rPr>
          <w:sz w:val="22"/>
          <w:szCs w:val="22"/>
        </w:rPr>
      </w:pPr>
      <w:r w:rsidRPr="002951CE">
        <w:rPr>
          <w:sz w:val="22"/>
          <w:szCs w:val="22"/>
        </w:rPr>
        <w:t xml:space="preserve"> </w:t>
      </w:r>
    </w:p>
    <w:p w14:paraId="7D22AA30" w14:textId="77777777" w:rsidR="000C4D36" w:rsidRPr="002951CE" w:rsidRDefault="000C4D36" w:rsidP="000C4D36">
      <w:pPr>
        <w:ind w:left="2" w:right="400"/>
        <w:rPr>
          <w:sz w:val="22"/>
          <w:szCs w:val="22"/>
        </w:rPr>
      </w:pPr>
      <w:r w:rsidRPr="002951CE">
        <w:rPr>
          <w:sz w:val="22"/>
          <w:szCs w:val="22"/>
        </w:rPr>
        <w:t xml:space="preserve">Tabela 7b. Tolerancje zawartości składników mieszanki mineralno-asfaltowej względem składu  zaprojektowanego  przy  badaniu  pojedynczej  próbki  metodą  ekstrakcji,  % m/m KR1-2 </w:t>
      </w:r>
    </w:p>
    <w:tbl>
      <w:tblPr>
        <w:tblStyle w:val="TableGrid"/>
        <w:tblW w:w="8570" w:type="dxa"/>
        <w:tblInd w:w="360" w:type="dxa"/>
        <w:tblCellMar>
          <w:top w:w="58" w:type="dxa"/>
          <w:right w:w="10" w:type="dxa"/>
        </w:tblCellMar>
        <w:tblLook w:val="04A0" w:firstRow="1" w:lastRow="0" w:firstColumn="1" w:lastColumn="0" w:noHBand="0" w:noVBand="1"/>
      </w:tblPr>
      <w:tblGrid>
        <w:gridCol w:w="466"/>
        <w:gridCol w:w="4757"/>
        <w:gridCol w:w="1592"/>
        <w:gridCol w:w="1755"/>
      </w:tblGrid>
      <w:tr w:rsidR="000C4D36" w:rsidRPr="002951CE" w14:paraId="069696AB" w14:textId="77777777" w:rsidTr="00AA7BBF">
        <w:trPr>
          <w:trHeight w:val="842"/>
        </w:trPr>
        <w:tc>
          <w:tcPr>
            <w:tcW w:w="492" w:type="dxa"/>
            <w:tcBorders>
              <w:top w:val="single" w:sz="6" w:space="0" w:color="000000"/>
              <w:left w:val="single" w:sz="6" w:space="0" w:color="000000"/>
              <w:bottom w:val="single" w:sz="4" w:space="0" w:color="000000"/>
              <w:right w:val="single" w:sz="6" w:space="0" w:color="000000"/>
            </w:tcBorders>
          </w:tcPr>
          <w:p w14:paraId="35E7DF8F" w14:textId="77777777" w:rsidR="000C4D36" w:rsidRPr="002951CE" w:rsidRDefault="000C4D36" w:rsidP="00AA7BBF">
            <w:pPr>
              <w:spacing w:line="259" w:lineRule="auto"/>
              <w:ind w:left="70"/>
              <w:jc w:val="left"/>
            </w:pPr>
            <w:r w:rsidRPr="002951CE">
              <w:t xml:space="preserve"> </w:t>
            </w:r>
          </w:p>
          <w:p w14:paraId="1B784EFD" w14:textId="77777777" w:rsidR="000C4D36" w:rsidRPr="002951CE" w:rsidRDefault="000C4D36" w:rsidP="00AA7BBF">
            <w:pPr>
              <w:spacing w:line="259" w:lineRule="auto"/>
              <w:ind w:left="70"/>
            </w:pPr>
            <w:r w:rsidRPr="002951CE">
              <w:t xml:space="preserve">Lp. </w:t>
            </w:r>
          </w:p>
        </w:tc>
        <w:tc>
          <w:tcPr>
            <w:tcW w:w="5102" w:type="dxa"/>
            <w:tcBorders>
              <w:top w:val="single" w:sz="6" w:space="0" w:color="000000"/>
              <w:left w:val="single" w:sz="6" w:space="0" w:color="000000"/>
              <w:bottom w:val="single" w:sz="4" w:space="0" w:color="000000"/>
              <w:right w:val="single" w:sz="6" w:space="0" w:color="000000"/>
            </w:tcBorders>
          </w:tcPr>
          <w:p w14:paraId="717AF1CF" w14:textId="77777777" w:rsidR="000C4D36" w:rsidRPr="002951CE" w:rsidRDefault="000C4D36" w:rsidP="00AA7BBF">
            <w:pPr>
              <w:spacing w:line="259" w:lineRule="auto"/>
              <w:ind w:left="70"/>
              <w:jc w:val="left"/>
            </w:pPr>
            <w:r w:rsidRPr="002951CE">
              <w:t xml:space="preserve"> </w:t>
            </w:r>
          </w:p>
          <w:p w14:paraId="149B915B" w14:textId="77777777" w:rsidR="000C4D36" w:rsidRPr="002951CE" w:rsidRDefault="000C4D36" w:rsidP="00AA7BBF">
            <w:pPr>
              <w:spacing w:line="259" w:lineRule="auto"/>
              <w:ind w:left="70"/>
              <w:jc w:val="left"/>
            </w:pPr>
            <w:r w:rsidRPr="002951CE">
              <w:t xml:space="preserve">Składniki mieszanki mineralno-asfaltowej </w:t>
            </w:r>
          </w:p>
        </w:tc>
        <w:tc>
          <w:tcPr>
            <w:tcW w:w="1733" w:type="dxa"/>
            <w:tcBorders>
              <w:top w:val="single" w:sz="6" w:space="0" w:color="000000"/>
              <w:left w:val="single" w:sz="6" w:space="0" w:color="000000"/>
              <w:bottom w:val="single" w:sz="6" w:space="0" w:color="000000"/>
              <w:right w:val="nil"/>
            </w:tcBorders>
          </w:tcPr>
          <w:p w14:paraId="2F240CFA" w14:textId="77777777" w:rsidR="000C4D36" w:rsidRPr="002951CE" w:rsidRDefault="000C4D36" w:rsidP="00AA7BBF">
            <w:pPr>
              <w:spacing w:line="259" w:lineRule="auto"/>
              <w:ind w:left="70"/>
              <w:jc w:val="left"/>
            </w:pPr>
            <w:r w:rsidRPr="002951CE">
              <w:t xml:space="preserve">Mieszanki asfaltowe </w:t>
            </w:r>
            <w:r w:rsidRPr="002951CE">
              <w:tab/>
              <w:t xml:space="preserve">do dróg KR 1-2 </w:t>
            </w:r>
          </w:p>
        </w:tc>
        <w:tc>
          <w:tcPr>
            <w:tcW w:w="1243" w:type="dxa"/>
            <w:tcBorders>
              <w:top w:val="single" w:sz="6" w:space="0" w:color="000000"/>
              <w:left w:val="nil"/>
              <w:bottom w:val="single" w:sz="6" w:space="0" w:color="000000"/>
              <w:right w:val="single" w:sz="6" w:space="0" w:color="000000"/>
            </w:tcBorders>
          </w:tcPr>
          <w:p w14:paraId="1512A026" w14:textId="77777777" w:rsidR="000C4D36" w:rsidRPr="002951CE" w:rsidRDefault="000C4D36" w:rsidP="00AA7BBF">
            <w:pPr>
              <w:spacing w:line="259" w:lineRule="auto"/>
              <w:ind w:firstLine="122"/>
              <w:jc w:val="left"/>
            </w:pPr>
            <w:proofErr w:type="spellStart"/>
            <w:r w:rsidRPr="002951CE">
              <w:t>mineralnonawierzchni</w:t>
            </w:r>
            <w:proofErr w:type="spellEnd"/>
            <w:r w:rsidRPr="002951CE">
              <w:t xml:space="preserve"> </w:t>
            </w:r>
          </w:p>
        </w:tc>
      </w:tr>
      <w:tr w:rsidR="000C4D36" w:rsidRPr="002951CE" w14:paraId="099F0A8D" w14:textId="77777777" w:rsidTr="00AA7BBF">
        <w:trPr>
          <w:trHeight w:val="857"/>
        </w:trPr>
        <w:tc>
          <w:tcPr>
            <w:tcW w:w="492" w:type="dxa"/>
            <w:tcBorders>
              <w:top w:val="single" w:sz="4" w:space="0" w:color="000000"/>
              <w:left w:val="single" w:sz="6" w:space="0" w:color="000000"/>
              <w:bottom w:val="single" w:sz="6" w:space="0" w:color="000000"/>
              <w:right w:val="single" w:sz="6" w:space="0" w:color="000000"/>
            </w:tcBorders>
          </w:tcPr>
          <w:p w14:paraId="5A1ECED3" w14:textId="77777777" w:rsidR="000C4D36" w:rsidRPr="002951CE" w:rsidRDefault="000C4D36" w:rsidP="00AA7BBF">
            <w:pPr>
              <w:spacing w:line="259" w:lineRule="auto"/>
              <w:ind w:left="70"/>
              <w:jc w:val="left"/>
            </w:pPr>
            <w:r w:rsidRPr="002951CE">
              <w:t xml:space="preserve">1 </w:t>
            </w:r>
          </w:p>
        </w:tc>
        <w:tc>
          <w:tcPr>
            <w:tcW w:w="5102" w:type="dxa"/>
            <w:tcBorders>
              <w:top w:val="single" w:sz="4" w:space="0" w:color="000000"/>
              <w:left w:val="single" w:sz="6" w:space="0" w:color="000000"/>
              <w:bottom w:val="single" w:sz="6" w:space="0" w:color="000000"/>
              <w:right w:val="single" w:sz="6" w:space="0" w:color="000000"/>
            </w:tcBorders>
          </w:tcPr>
          <w:p w14:paraId="6AF15109" w14:textId="77777777" w:rsidR="000C4D36" w:rsidRPr="002951CE" w:rsidRDefault="000C4D36" w:rsidP="00AA7BBF">
            <w:pPr>
              <w:spacing w:line="297" w:lineRule="auto"/>
              <w:ind w:left="70" w:right="1817"/>
              <w:jc w:val="left"/>
            </w:pPr>
            <w:r w:rsidRPr="002951CE">
              <w:t xml:space="preserve">Ziarna przechodzące przez sita  o oczkach </w:t>
            </w:r>
            <w:r w:rsidRPr="002951CE">
              <w:rPr>
                <w:rFonts w:eastAsia="Century" w:cs="Century"/>
              </w:rPr>
              <w:t>#</w:t>
            </w:r>
            <w:r w:rsidRPr="002951CE">
              <w:t xml:space="preserve"> mm: </w:t>
            </w:r>
          </w:p>
          <w:p w14:paraId="46BEC50C" w14:textId="77777777" w:rsidR="000C4D36" w:rsidRPr="002951CE" w:rsidRDefault="000C4D36" w:rsidP="00AA7BBF">
            <w:pPr>
              <w:spacing w:line="259" w:lineRule="auto"/>
              <w:ind w:left="70"/>
              <w:jc w:val="left"/>
            </w:pPr>
            <w:r w:rsidRPr="002951CE">
              <w:t xml:space="preserve">11,2(11);  8,0; 5,6(5); 4,0; 2,0 </w:t>
            </w:r>
          </w:p>
        </w:tc>
        <w:tc>
          <w:tcPr>
            <w:tcW w:w="1733" w:type="dxa"/>
            <w:tcBorders>
              <w:top w:val="single" w:sz="6" w:space="0" w:color="000000"/>
              <w:left w:val="single" w:sz="6" w:space="0" w:color="000000"/>
              <w:bottom w:val="single" w:sz="6" w:space="0" w:color="000000"/>
              <w:right w:val="nil"/>
            </w:tcBorders>
          </w:tcPr>
          <w:p w14:paraId="1F9A4417" w14:textId="77777777" w:rsidR="000C4D36" w:rsidRPr="002951CE" w:rsidRDefault="000C4D36" w:rsidP="00AA7BBF">
            <w:pPr>
              <w:spacing w:after="23" w:line="259" w:lineRule="auto"/>
              <w:ind w:left="70"/>
              <w:jc w:val="left"/>
            </w:pPr>
            <w:r w:rsidRPr="002951CE">
              <w:t xml:space="preserve"> </w:t>
            </w:r>
          </w:p>
          <w:p w14:paraId="7C32DAF4" w14:textId="77777777" w:rsidR="000C4D36" w:rsidRPr="002951CE" w:rsidRDefault="000C4D36" w:rsidP="00AA7BBF">
            <w:pPr>
              <w:spacing w:line="259" w:lineRule="auto"/>
              <w:ind w:left="70"/>
              <w:jc w:val="left"/>
            </w:pPr>
            <w:r w:rsidRPr="002951CE">
              <w:rPr>
                <w:rFonts w:eastAsia="Segoe UI Symbol" w:cs="Segoe UI Symbol"/>
              </w:rPr>
              <w:t>±</w:t>
            </w:r>
            <w:r w:rsidRPr="002951CE">
              <w:t xml:space="preserve"> 5,0 </w:t>
            </w:r>
          </w:p>
        </w:tc>
        <w:tc>
          <w:tcPr>
            <w:tcW w:w="1243" w:type="dxa"/>
            <w:tcBorders>
              <w:top w:val="single" w:sz="6" w:space="0" w:color="000000"/>
              <w:left w:val="nil"/>
              <w:bottom w:val="single" w:sz="6" w:space="0" w:color="000000"/>
              <w:right w:val="single" w:sz="6" w:space="0" w:color="000000"/>
            </w:tcBorders>
          </w:tcPr>
          <w:p w14:paraId="4606B01C" w14:textId="77777777" w:rsidR="000C4D36" w:rsidRPr="002951CE" w:rsidRDefault="000C4D36" w:rsidP="00AA7BBF">
            <w:pPr>
              <w:spacing w:after="160" w:line="259" w:lineRule="auto"/>
              <w:jc w:val="left"/>
            </w:pPr>
          </w:p>
        </w:tc>
      </w:tr>
      <w:tr w:rsidR="000C4D36" w:rsidRPr="002951CE" w14:paraId="6064B280" w14:textId="77777777" w:rsidTr="00AA7BBF">
        <w:trPr>
          <w:trHeight w:val="566"/>
        </w:trPr>
        <w:tc>
          <w:tcPr>
            <w:tcW w:w="492" w:type="dxa"/>
            <w:tcBorders>
              <w:top w:val="single" w:sz="6" w:space="0" w:color="000000"/>
              <w:left w:val="single" w:sz="6" w:space="0" w:color="000000"/>
              <w:bottom w:val="single" w:sz="6" w:space="0" w:color="000000"/>
              <w:right w:val="single" w:sz="6" w:space="0" w:color="000000"/>
            </w:tcBorders>
          </w:tcPr>
          <w:p w14:paraId="356477AC" w14:textId="77777777" w:rsidR="000C4D36" w:rsidRPr="002951CE" w:rsidRDefault="000C4D36" w:rsidP="00AA7BBF">
            <w:pPr>
              <w:spacing w:line="259" w:lineRule="auto"/>
              <w:ind w:left="70"/>
              <w:jc w:val="left"/>
            </w:pPr>
            <w:r w:rsidRPr="002951CE">
              <w:t xml:space="preserve">2 </w:t>
            </w:r>
          </w:p>
        </w:tc>
        <w:tc>
          <w:tcPr>
            <w:tcW w:w="5102" w:type="dxa"/>
            <w:tcBorders>
              <w:top w:val="single" w:sz="6" w:space="0" w:color="000000"/>
              <w:left w:val="single" w:sz="6" w:space="0" w:color="000000"/>
              <w:bottom w:val="single" w:sz="6" w:space="0" w:color="000000"/>
              <w:right w:val="single" w:sz="6" w:space="0" w:color="000000"/>
            </w:tcBorders>
          </w:tcPr>
          <w:p w14:paraId="6A4FE104" w14:textId="77777777" w:rsidR="000C4D36" w:rsidRPr="002951CE" w:rsidRDefault="000C4D36" w:rsidP="00AA7BBF">
            <w:pPr>
              <w:spacing w:line="259" w:lineRule="auto"/>
              <w:ind w:left="70"/>
              <w:jc w:val="left"/>
            </w:pPr>
            <w:r w:rsidRPr="002951CE">
              <w:t xml:space="preserve">Ziarna przechodzące przez sita  </w:t>
            </w:r>
          </w:p>
          <w:p w14:paraId="15784700" w14:textId="77777777" w:rsidR="000C4D36" w:rsidRPr="002951CE" w:rsidRDefault="000C4D36" w:rsidP="00AA7BBF">
            <w:pPr>
              <w:spacing w:line="259" w:lineRule="auto"/>
              <w:ind w:left="70"/>
              <w:jc w:val="left"/>
            </w:pPr>
            <w:r w:rsidRPr="002951CE">
              <w:t xml:space="preserve">o oczkach # mm 1,0; 0,5; 0,25; 0,125; 0,063  </w:t>
            </w:r>
          </w:p>
        </w:tc>
        <w:tc>
          <w:tcPr>
            <w:tcW w:w="1733" w:type="dxa"/>
            <w:tcBorders>
              <w:top w:val="single" w:sz="6" w:space="0" w:color="000000"/>
              <w:left w:val="single" w:sz="6" w:space="0" w:color="000000"/>
              <w:bottom w:val="single" w:sz="6" w:space="0" w:color="000000"/>
              <w:right w:val="nil"/>
            </w:tcBorders>
          </w:tcPr>
          <w:p w14:paraId="424877BB" w14:textId="77777777" w:rsidR="000C4D36" w:rsidRPr="002951CE" w:rsidRDefault="000C4D36" w:rsidP="00AA7BBF">
            <w:pPr>
              <w:spacing w:line="259" w:lineRule="auto"/>
              <w:ind w:left="70"/>
              <w:jc w:val="left"/>
            </w:pPr>
            <w:r w:rsidRPr="002951CE">
              <w:rPr>
                <w:rFonts w:eastAsia="Segoe UI Symbol" w:cs="Segoe UI Symbol"/>
              </w:rPr>
              <w:t>±</w:t>
            </w:r>
            <w:r w:rsidRPr="002951CE">
              <w:t xml:space="preserve"> 3,0 </w:t>
            </w:r>
          </w:p>
        </w:tc>
        <w:tc>
          <w:tcPr>
            <w:tcW w:w="1243" w:type="dxa"/>
            <w:tcBorders>
              <w:top w:val="single" w:sz="6" w:space="0" w:color="000000"/>
              <w:left w:val="nil"/>
              <w:bottom w:val="single" w:sz="6" w:space="0" w:color="000000"/>
              <w:right w:val="single" w:sz="6" w:space="0" w:color="000000"/>
            </w:tcBorders>
          </w:tcPr>
          <w:p w14:paraId="71262BA1" w14:textId="77777777" w:rsidR="000C4D36" w:rsidRPr="002951CE" w:rsidRDefault="000C4D36" w:rsidP="00AA7BBF">
            <w:pPr>
              <w:spacing w:after="160" w:line="259" w:lineRule="auto"/>
              <w:jc w:val="left"/>
            </w:pPr>
          </w:p>
        </w:tc>
      </w:tr>
      <w:tr w:rsidR="000C4D36" w:rsidRPr="002951CE" w14:paraId="3E80B841" w14:textId="77777777" w:rsidTr="00AA7BBF">
        <w:trPr>
          <w:trHeight w:val="578"/>
        </w:trPr>
        <w:tc>
          <w:tcPr>
            <w:tcW w:w="492" w:type="dxa"/>
            <w:tcBorders>
              <w:top w:val="single" w:sz="6" w:space="0" w:color="000000"/>
              <w:left w:val="single" w:sz="6" w:space="0" w:color="000000"/>
              <w:bottom w:val="single" w:sz="6" w:space="0" w:color="000000"/>
              <w:right w:val="single" w:sz="6" w:space="0" w:color="000000"/>
            </w:tcBorders>
          </w:tcPr>
          <w:p w14:paraId="1220D1D0" w14:textId="77777777" w:rsidR="000C4D36" w:rsidRPr="002951CE" w:rsidRDefault="000C4D36" w:rsidP="00AA7BBF">
            <w:pPr>
              <w:spacing w:line="259" w:lineRule="auto"/>
              <w:ind w:left="70"/>
              <w:jc w:val="left"/>
            </w:pPr>
            <w:r w:rsidRPr="002951CE">
              <w:t xml:space="preserve">3 </w:t>
            </w:r>
          </w:p>
        </w:tc>
        <w:tc>
          <w:tcPr>
            <w:tcW w:w="5102" w:type="dxa"/>
            <w:tcBorders>
              <w:top w:val="single" w:sz="6" w:space="0" w:color="000000"/>
              <w:left w:val="single" w:sz="6" w:space="0" w:color="000000"/>
              <w:bottom w:val="single" w:sz="6" w:space="0" w:color="000000"/>
              <w:right w:val="single" w:sz="6" w:space="0" w:color="000000"/>
            </w:tcBorders>
          </w:tcPr>
          <w:p w14:paraId="101DCEF7" w14:textId="77777777" w:rsidR="000C4D36" w:rsidRPr="002951CE" w:rsidRDefault="000C4D36" w:rsidP="00AA7BBF">
            <w:pPr>
              <w:spacing w:line="259" w:lineRule="auto"/>
              <w:ind w:left="70"/>
            </w:pPr>
            <w:r w:rsidRPr="002951CE">
              <w:t xml:space="preserve">Ziarna przechodzące przez sito o oczkach            </w:t>
            </w:r>
            <w:r w:rsidRPr="002951CE">
              <w:rPr>
                <w:rFonts w:eastAsia="Century" w:cs="Century"/>
              </w:rPr>
              <w:t>#</w:t>
            </w:r>
            <w:r w:rsidRPr="002951CE">
              <w:t xml:space="preserve"> </w:t>
            </w:r>
          </w:p>
          <w:p w14:paraId="62998842" w14:textId="77777777" w:rsidR="000C4D36" w:rsidRPr="002951CE" w:rsidRDefault="000C4D36" w:rsidP="00AA7BBF">
            <w:pPr>
              <w:spacing w:line="259" w:lineRule="auto"/>
              <w:ind w:left="70"/>
              <w:jc w:val="left"/>
            </w:pPr>
            <w:r w:rsidRPr="002951CE">
              <w:t xml:space="preserve">0,063mm </w:t>
            </w:r>
          </w:p>
        </w:tc>
        <w:tc>
          <w:tcPr>
            <w:tcW w:w="1733" w:type="dxa"/>
            <w:tcBorders>
              <w:top w:val="single" w:sz="6" w:space="0" w:color="000000"/>
              <w:left w:val="single" w:sz="6" w:space="0" w:color="000000"/>
              <w:bottom w:val="single" w:sz="6" w:space="0" w:color="000000"/>
              <w:right w:val="nil"/>
            </w:tcBorders>
          </w:tcPr>
          <w:p w14:paraId="370D4476" w14:textId="77777777" w:rsidR="000C4D36" w:rsidRPr="002951CE" w:rsidRDefault="000C4D36" w:rsidP="00AA7BBF">
            <w:pPr>
              <w:spacing w:line="259" w:lineRule="auto"/>
              <w:ind w:left="70"/>
              <w:jc w:val="left"/>
            </w:pPr>
            <w:r w:rsidRPr="002951CE">
              <w:rPr>
                <w:rFonts w:eastAsia="Segoe UI Symbol" w:cs="Segoe UI Symbol"/>
              </w:rPr>
              <w:t>±</w:t>
            </w:r>
            <w:r w:rsidRPr="002951CE">
              <w:t xml:space="preserve"> 2,0 </w:t>
            </w:r>
          </w:p>
        </w:tc>
        <w:tc>
          <w:tcPr>
            <w:tcW w:w="1243" w:type="dxa"/>
            <w:tcBorders>
              <w:top w:val="single" w:sz="6" w:space="0" w:color="000000"/>
              <w:left w:val="nil"/>
              <w:bottom w:val="single" w:sz="6" w:space="0" w:color="000000"/>
              <w:right w:val="single" w:sz="6" w:space="0" w:color="000000"/>
            </w:tcBorders>
          </w:tcPr>
          <w:p w14:paraId="13083FB5" w14:textId="77777777" w:rsidR="000C4D36" w:rsidRPr="002951CE" w:rsidRDefault="000C4D36" w:rsidP="00AA7BBF">
            <w:pPr>
              <w:spacing w:after="160" w:line="259" w:lineRule="auto"/>
              <w:jc w:val="left"/>
            </w:pPr>
          </w:p>
        </w:tc>
      </w:tr>
      <w:tr w:rsidR="000C4D36" w:rsidRPr="002951CE" w14:paraId="3A3B0C40" w14:textId="77777777" w:rsidTr="00AA7BBF">
        <w:trPr>
          <w:trHeight w:val="310"/>
        </w:trPr>
        <w:tc>
          <w:tcPr>
            <w:tcW w:w="492" w:type="dxa"/>
            <w:tcBorders>
              <w:top w:val="single" w:sz="6" w:space="0" w:color="000000"/>
              <w:left w:val="single" w:sz="6" w:space="0" w:color="000000"/>
              <w:bottom w:val="single" w:sz="6" w:space="0" w:color="000000"/>
              <w:right w:val="single" w:sz="6" w:space="0" w:color="000000"/>
            </w:tcBorders>
          </w:tcPr>
          <w:p w14:paraId="6B29639C" w14:textId="77777777" w:rsidR="000C4D36" w:rsidRPr="002951CE" w:rsidRDefault="000C4D36" w:rsidP="00AA7BBF">
            <w:pPr>
              <w:spacing w:line="259" w:lineRule="auto"/>
              <w:ind w:left="70"/>
              <w:jc w:val="left"/>
            </w:pPr>
            <w:r w:rsidRPr="002951CE">
              <w:t xml:space="preserve">4 </w:t>
            </w:r>
          </w:p>
        </w:tc>
        <w:tc>
          <w:tcPr>
            <w:tcW w:w="5102" w:type="dxa"/>
            <w:tcBorders>
              <w:top w:val="single" w:sz="6" w:space="0" w:color="000000"/>
              <w:left w:val="single" w:sz="6" w:space="0" w:color="000000"/>
              <w:bottom w:val="single" w:sz="6" w:space="0" w:color="000000"/>
              <w:right w:val="single" w:sz="6" w:space="0" w:color="000000"/>
            </w:tcBorders>
          </w:tcPr>
          <w:p w14:paraId="2DDF5B3F" w14:textId="77777777" w:rsidR="000C4D36" w:rsidRPr="002951CE" w:rsidRDefault="000C4D36" w:rsidP="00AA7BBF">
            <w:pPr>
              <w:spacing w:line="259" w:lineRule="auto"/>
              <w:ind w:left="70"/>
              <w:jc w:val="left"/>
            </w:pPr>
            <w:r w:rsidRPr="002951CE">
              <w:t xml:space="preserve">Asfalt </w:t>
            </w:r>
          </w:p>
        </w:tc>
        <w:tc>
          <w:tcPr>
            <w:tcW w:w="1733" w:type="dxa"/>
            <w:tcBorders>
              <w:top w:val="single" w:sz="6" w:space="0" w:color="000000"/>
              <w:left w:val="single" w:sz="6" w:space="0" w:color="000000"/>
              <w:bottom w:val="single" w:sz="6" w:space="0" w:color="000000"/>
              <w:right w:val="nil"/>
            </w:tcBorders>
          </w:tcPr>
          <w:p w14:paraId="6CBC583A" w14:textId="77777777" w:rsidR="000C4D36" w:rsidRPr="002951CE" w:rsidRDefault="000C4D36" w:rsidP="00AA7BBF">
            <w:pPr>
              <w:spacing w:line="259" w:lineRule="auto"/>
              <w:ind w:left="70"/>
              <w:jc w:val="left"/>
            </w:pPr>
            <w:r w:rsidRPr="002951CE">
              <w:t xml:space="preserve"> </w:t>
            </w:r>
            <w:r w:rsidRPr="002951CE">
              <w:rPr>
                <w:rFonts w:eastAsia="Segoe UI Symbol" w:cs="Segoe UI Symbol"/>
              </w:rPr>
              <w:t>±</w:t>
            </w:r>
            <w:r w:rsidRPr="002951CE">
              <w:t xml:space="preserve"> 0,5 </w:t>
            </w:r>
          </w:p>
        </w:tc>
        <w:tc>
          <w:tcPr>
            <w:tcW w:w="1243" w:type="dxa"/>
            <w:tcBorders>
              <w:top w:val="single" w:sz="6" w:space="0" w:color="000000"/>
              <w:left w:val="nil"/>
              <w:bottom w:val="single" w:sz="6" w:space="0" w:color="000000"/>
              <w:right w:val="single" w:sz="6" w:space="0" w:color="000000"/>
            </w:tcBorders>
          </w:tcPr>
          <w:p w14:paraId="109188D5" w14:textId="77777777" w:rsidR="000C4D36" w:rsidRPr="002951CE" w:rsidRDefault="000C4D36" w:rsidP="00AA7BBF">
            <w:pPr>
              <w:spacing w:after="160" w:line="259" w:lineRule="auto"/>
              <w:jc w:val="left"/>
            </w:pPr>
          </w:p>
        </w:tc>
      </w:tr>
    </w:tbl>
    <w:p w14:paraId="0651C7EC" w14:textId="77777777" w:rsidR="000C4D36" w:rsidRPr="002951CE" w:rsidRDefault="000C4D36" w:rsidP="000C4D36">
      <w:pPr>
        <w:spacing w:after="25" w:line="259" w:lineRule="auto"/>
        <w:jc w:val="left"/>
        <w:rPr>
          <w:sz w:val="22"/>
          <w:szCs w:val="22"/>
        </w:rPr>
      </w:pPr>
      <w:r w:rsidRPr="002951CE">
        <w:rPr>
          <w:sz w:val="22"/>
          <w:szCs w:val="22"/>
        </w:rPr>
        <w:t xml:space="preserve"> </w:t>
      </w:r>
    </w:p>
    <w:p w14:paraId="0A6F65F4" w14:textId="77777777" w:rsidR="000C4D36" w:rsidRPr="002951CE" w:rsidRDefault="000C4D36" w:rsidP="000C4D36">
      <w:pPr>
        <w:spacing w:after="140"/>
        <w:ind w:left="2" w:right="400"/>
        <w:rPr>
          <w:sz w:val="22"/>
          <w:szCs w:val="22"/>
        </w:rPr>
      </w:pPr>
      <w:r w:rsidRPr="002951CE">
        <w:rPr>
          <w:sz w:val="22"/>
          <w:szCs w:val="22"/>
        </w:rPr>
        <w:t xml:space="preserve"> Pozytywne przeprowadzenie próby, powinno zostać potwierdzone przez Inżyniera.  Na podstawie uzyskanych wyników Inżynier podejmuje decyzję o wykonaniu odcinka próbnego. </w:t>
      </w:r>
    </w:p>
    <w:p w14:paraId="6EA70479" w14:textId="77777777" w:rsidR="000C4D36" w:rsidRPr="002951CE" w:rsidRDefault="000C4D36" w:rsidP="000C4D36">
      <w:pPr>
        <w:pStyle w:val="Nagwek3"/>
        <w:numPr>
          <w:ilvl w:val="0"/>
          <w:numId w:val="0"/>
        </w:numPr>
        <w:ind w:left="720" w:right="289" w:hanging="720"/>
      </w:pPr>
      <w:r w:rsidRPr="002951CE">
        <w:t xml:space="preserve">5.8. Wykonanie warstwy </w:t>
      </w:r>
      <w:r w:rsidRPr="002951CE">
        <w:rPr>
          <w:rFonts w:cs="Times New Roman"/>
        </w:rPr>
        <w:t>ś</w:t>
      </w:r>
      <w:r w:rsidRPr="002951CE">
        <w:t xml:space="preserve">cieralnej z betonu asfaltowego </w:t>
      </w:r>
    </w:p>
    <w:p w14:paraId="18639710" w14:textId="77777777" w:rsidR="000C4D36" w:rsidRPr="002951CE" w:rsidRDefault="000C4D36" w:rsidP="000C4D36">
      <w:pPr>
        <w:ind w:left="2" w:right="400"/>
        <w:rPr>
          <w:sz w:val="22"/>
          <w:szCs w:val="22"/>
        </w:rPr>
      </w:pPr>
      <w:r w:rsidRPr="002951CE">
        <w:rPr>
          <w:sz w:val="22"/>
          <w:szCs w:val="22"/>
        </w:rPr>
        <w:t xml:space="preserve"> Mieszanka mineralno-asfaltowa powinna być wbudowywana układarką wyposażoną w układ z automatycznym sterowaniem grubości warstwy i utrzymywania niwelety zgodnie z Dokumentacją Projektową. W miejscach niedostępnych dla sprzętu dopuszcza się wbudowywanie ręczne. </w:t>
      </w:r>
    </w:p>
    <w:p w14:paraId="3FA6F317" w14:textId="77777777" w:rsidR="000C4D36" w:rsidRPr="002951CE" w:rsidRDefault="000C4D36" w:rsidP="000C4D36">
      <w:pPr>
        <w:ind w:left="2" w:right="400"/>
        <w:rPr>
          <w:sz w:val="22"/>
          <w:szCs w:val="22"/>
        </w:rPr>
      </w:pPr>
      <w:r w:rsidRPr="002951CE">
        <w:rPr>
          <w:sz w:val="22"/>
          <w:szCs w:val="22"/>
        </w:rPr>
        <w:t xml:space="preserve"> Temperatura mieszanki wbudowywanej nie powinna być niższa od minimalnej temperatury mieszanki podanej w pkt 5.3. </w:t>
      </w:r>
    </w:p>
    <w:p w14:paraId="02C88EA1" w14:textId="77777777" w:rsidR="000C4D36" w:rsidRPr="002951CE" w:rsidRDefault="000C4D36" w:rsidP="000C4D36">
      <w:pPr>
        <w:ind w:left="2" w:right="400"/>
        <w:rPr>
          <w:sz w:val="22"/>
          <w:szCs w:val="22"/>
        </w:rPr>
      </w:pPr>
      <w:r w:rsidRPr="002951CE">
        <w:rPr>
          <w:sz w:val="22"/>
          <w:szCs w:val="22"/>
        </w:rPr>
        <w:t xml:space="preserve"> Elementy układarki rozkładające i dogęszczające powinny być podgrzane przed rozpoczęciem robót.  </w:t>
      </w:r>
    </w:p>
    <w:p w14:paraId="63145EB9" w14:textId="77777777" w:rsidR="000C4D36" w:rsidRPr="002951CE" w:rsidRDefault="000C4D36" w:rsidP="000C4D36">
      <w:pPr>
        <w:ind w:left="2" w:right="400"/>
        <w:rPr>
          <w:sz w:val="22"/>
          <w:szCs w:val="22"/>
        </w:rPr>
      </w:pPr>
      <w:r w:rsidRPr="002951CE">
        <w:rPr>
          <w:sz w:val="22"/>
          <w:szCs w:val="22"/>
        </w:rPr>
        <w:t xml:space="preserve"> Zagęszczanie mieszanki powinno odbywać się bezzwłocznie, zgodnie ze schematem przejść walca ustalonym na odcinku próbnym. </w:t>
      </w:r>
    </w:p>
    <w:p w14:paraId="1F82CDCE" w14:textId="77777777" w:rsidR="000C4D36" w:rsidRPr="002951CE" w:rsidRDefault="000C4D36" w:rsidP="000C4D36">
      <w:pPr>
        <w:ind w:left="2" w:right="400"/>
        <w:rPr>
          <w:sz w:val="22"/>
          <w:szCs w:val="22"/>
        </w:rPr>
      </w:pPr>
      <w:r w:rsidRPr="002951CE">
        <w:rPr>
          <w:sz w:val="22"/>
          <w:szCs w:val="22"/>
        </w:rPr>
        <w:t xml:space="preserve"> Zagęszczanie mieszanki należy rozpocząć od krawędzi nawierzchni ku osi, a na odcinku łuku o jednostronnym spadku, należy rozpoczynać od dolnej krawędzi ku górze </w:t>
      </w:r>
    </w:p>
    <w:p w14:paraId="781E2635" w14:textId="77777777" w:rsidR="000C4D36" w:rsidRPr="002951CE" w:rsidRDefault="000C4D36" w:rsidP="000C4D36">
      <w:pPr>
        <w:ind w:left="2" w:right="400"/>
        <w:rPr>
          <w:sz w:val="22"/>
          <w:szCs w:val="22"/>
        </w:rPr>
      </w:pPr>
      <w:r w:rsidRPr="002951CE">
        <w:rPr>
          <w:sz w:val="22"/>
          <w:szCs w:val="22"/>
        </w:rPr>
        <w:t xml:space="preserve"> Warstwy wałowane powinny być równomiernie zagęszczone ciężkimi walcami drogowymi.  </w:t>
      </w:r>
    </w:p>
    <w:p w14:paraId="37ACBF4F" w14:textId="77777777" w:rsidR="000C4D36" w:rsidRPr="002951CE" w:rsidRDefault="000C4D36" w:rsidP="000C4D36">
      <w:pPr>
        <w:spacing w:after="24" w:line="259" w:lineRule="auto"/>
        <w:jc w:val="left"/>
        <w:rPr>
          <w:sz w:val="22"/>
          <w:szCs w:val="22"/>
        </w:rPr>
      </w:pPr>
      <w:r w:rsidRPr="002951CE">
        <w:rPr>
          <w:sz w:val="22"/>
          <w:szCs w:val="22"/>
        </w:rPr>
        <w:t xml:space="preserve"> </w:t>
      </w:r>
    </w:p>
    <w:p w14:paraId="7933FD82" w14:textId="77777777" w:rsidR="000C4D36" w:rsidRPr="002951CE" w:rsidRDefault="000C4D36" w:rsidP="000C4D36">
      <w:pPr>
        <w:ind w:left="2" w:right="400"/>
        <w:rPr>
          <w:sz w:val="22"/>
          <w:szCs w:val="22"/>
        </w:rPr>
      </w:pPr>
      <w:r w:rsidRPr="002951CE">
        <w:rPr>
          <w:sz w:val="22"/>
          <w:szCs w:val="22"/>
        </w:rPr>
        <w:t xml:space="preserve">Właściwości wykonanej warstwy ścieralnej powinny spełniać warunki podane w tablicy 8. </w:t>
      </w:r>
    </w:p>
    <w:p w14:paraId="5A914CD3" w14:textId="77777777" w:rsidR="000C4D36" w:rsidRPr="002951CE" w:rsidRDefault="000C4D36" w:rsidP="000C4D36">
      <w:pPr>
        <w:spacing w:after="144" w:line="259" w:lineRule="auto"/>
        <w:jc w:val="left"/>
        <w:rPr>
          <w:sz w:val="22"/>
          <w:szCs w:val="22"/>
        </w:rPr>
      </w:pPr>
      <w:r w:rsidRPr="002951CE">
        <w:rPr>
          <w:sz w:val="22"/>
          <w:szCs w:val="22"/>
        </w:rPr>
        <w:t xml:space="preserve"> </w:t>
      </w:r>
    </w:p>
    <w:p w14:paraId="133D2A60" w14:textId="77777777" w:rsidR="000C4D36" w:rsidRPr="002951CE" w:rsidRDefault="000C4D36" w:rsidP="000C4D36">
      <w:pPr>
        <w:ind w:left="718" w:right="400"/>
        <w:rPr>
          <w:sz w:val="22"/>
          <w:szCs w:val="22"/>
        </w:rPr>
      </w:pPr>
      <w:r w:rsidRPr="002951CE">
        <w:rPr>
          <w:sz w:val="22"/>
          <w:szCs w:val="22"/>
        </w:rPr>
        <w:t xml:space="preserve">Tablica 8. Właściwości warstwy ścieralnej z betonu asfaltowego </w:t>
      </w:r>
    </w:p>
    <w:tbl>
      <w:tblPr>
        <w:tblStyle w:val="TableGrid"/>
        <w:tblW w:w="7646" w:type="dxa"/>
        <w:tblInd w:w="713" w:type="dxa"/>
        <w:tblCellMar>
          <w:top w:w="45" w:type="dxa"/>
          <w:left w:w="106" w:type="dxa"/>
          <w:bottom w:w="19" w:type="dxa"/>
          <w:right w:w="55" w:type="dxa"/>
        </w:tblCellMar>
        <w:tblLook w:val="04A0" w:firstRow="1" w:lastRow="0" w:firstColumn="1" w:lastColumn="0" w:noHBand="0" w:noVBand="1"/>
      </w:tblPr>
      <w:tblGrid>
        <w:gridCol w:w="2280"/>
        <w:gridCol w:w="1610"/>
        <w:gridCol w:w="1877"/>
        <w:gridCol w:w="1879"/>
      </w:tblGrid>
      <w:tr w:rsidR="000C4D36" w:rsidRPr="002951CE" w14:paraId="59F6C45B" w14:textId="77777777" w:rsidTr="00AA7BBF">
        <w:trPr>
          <w:trHeight w:val="1284"/>
        </w:trPr>
        <w:tc>
          <w:tcPr>
            <w:tcW w:w="2280" w:type="dxa"/>
            <w:tcBorders>
              <w:top w:val="single" w:sz="4" w:space="0" w:color="000000"/>
              <w:left w:val="single" w:sz="4" w:space="0" w:color="000000"/>
              <w:bottom w:val="double" w:sz="4" w:space="0" w:color="000000"/>
              <w:right w:val="single" w:sz="4" w:space="0" w:color="000000"/>
            </w:tcBorders>
            <w:vAlign w:val="center"/>
          </w:tcPr>
          <w:p w14:paraId="2C8F51AF" w14:textId="77777777" w:rsidR="000C4D36" w:rsidRPr="002951CE" w:rsidRDefault="000C4D36" w:rsidP="00AA7BBF">
            <w:pPr>
              <w:spacing w:line="259" w:lineRule="auto"/>
              <w:jc w:val="center"/>
            </w:pPr>
            <w:r w:rsidRPr="002951CE">
              <w:lastRenderedPageBreak/>
              <w:t xml:space="preserve">Typ i wymiar mieszanki </w:t>
            </w:r>
          </w:p>
        </w:tc>
        <w:tc>
          <w:tcPr>
            <w:tcW w:w="1610" w:type="dxa"/>
            <w:tcBorders>
              <w:top w:val="single" w:sz="4" w:space="0" w:color="000000"/>
              <w:left w:val="single" w:sz="4" w:space="0" w:color="000000"/>
              <w:bottom w:val="double" w:sz="4" w:space="0" w:color="000000"/>
              <w:right w:val="single" w:sz="4" w:space="0" w:color="000000"/>
            </w:tcBorders>
          </w:tcPr>
          <w:p w14:paraId="113D71E1" w14:textId="77777777" w:rsidR="000C4D36" w:rsidRPr="002951CE" w:rsidRDefault="000C4D36" w:rsidP="00AA7BBF">
            <w:pPr>
              <w:spacing w:line="271" w:lineRule="auto"/>
              <w:jc w:val="center"/>
            </w:pPr>
            <w:r w:rsidRPr="002951CE">
              <w:t xml:space="preserve">Projektowana grubość </w:t>
            </w:r>
          </w:p>
          <w:p w14:paraId="7D468D44" w14:textId="77777777" w:rsidR="000C4D36" w:rsidRPr="002951CE" w:rsidRDefault="000C4D36" w:rsidP="00AA7BBF">
            <w:pPr>
              <w:spacing w:line="259" w:lineRule="auto"/>
              <w:ind w:right="53"/>
              <w:jc w:val="center"/>
            </w:pPr>
            <w:r w:rsidRPr="002951CE">
              <w:t xml:space="preserve">warstwy </w:t>
            </w:r>
          </w:p>
          <w:p w14:paraId="16A66351" w14:textId="77777777" w:rsidR="000C4D36" w:rsidRPr="002951CE" w:rsidRDefault="000C4D36" w:rsidP="00AA7BBF">
            <w:pPr>
              <w:spacing w:line="259" w:lineRule="auto"/>
              <w:ind w:left="2"/>
              <w:jc w:val="left"/>
            </w:pPr>
            <w:r w:rsidRPr="002951CE">
              <w:t xml:space="preserve">technologicznej </w:t>
            </w:r>
          </w:p>
          <w:p w14:paraId="083CC66A" w14:textId="77777777" w:rsidR="000C4D36" w:rsidRPr="002951CE" w:rsidRDefault="000C4D36" w:rsidP="00AA7BBF">
            <w:pPr>
              <w:spacing w:line="259" w:lineRule="auto"/>
              <w:ind w:right="56"/>
              <w:jc w:val="center"/>
            </w:pPr>
            <w:r w:rsidRPr="002951CE">
              <w:t xml:space="preserve">[cm] </w:t>
            </w:r>
          </w:p>
        </w:tc>
        <w:tc>
          <w:tcPr>
            <w:tcW w:w="1877" w:type="dxa"/>
            <w:tcBorders>
              <w:top w:val="single" w:sz="4" w:space="0" w:color="000000"/>
              <w:left w:val="single" w:sz="4" w:space="0" w:color="000000"/>
              <w:bottom w:val="double" w:sz="4" w:space="0" w:color="000000"/>
              <w:right w:val="single" w:sz="4" w:space="0" w:color="000000"/>
            </w:tcBorders>
            <w:vAlign w:val="bottom"/>
          </w:tcPr>
          <w:p w14:paraId="1E947586" w14:textId="77777777" w:rsidR="000C4D36" w:rsidRPr="002951CE" w:rsidRDefault="000C4D36" w:rsidP="00AA7BBF">
            <w:pPr>
              <w:spacing w:line="276" w:lineRule="auto"/>
              <w:jc w:val="center"/>
            </w:pPr>
            <w:r w:rsidRPr="002951CE">
              <w:t xml:space="preserve">Wskaźnik zagęszczenia </w:t>
            </w:r>
          </w:p>
          <w:p w14:paraId="406D652E" w14:textId="77777777" w:rsidR="000C4D36" w:rsidRPr="002951CE" w:rsidRDefault="000C4D36" w:rsidP="00AA7BBF">
            <w:pPr>
              <w:spacing w:line="259" w:lineRule="auto"/>
              <w:ind w:right="51"/>
              <w:jc w:val="center"/>
            </w:pPr>
            <w:r w:rsidRPr="002951CE">
              <w:t xml:space="preserve">[%] </w:t>
            </w:r>
          </w:p>
        </w:tc>
        <w:tc>
          <w:tcPr>
            <w:tcW w:w="1879" w:type="dxa"/>
            <w:tcBorders>
              <w:top w:val="single" w:sz="4" w:space="0" w:color="000000"/>
              <w:left w:val="single" w:sz="4" w:space="0" w:color="000000"/>
              <w:bottom w:val="double" w:sz="4" w:space="0" w:color="000000"/>
              <w:right w:val="single" w:sz="4" w:space="0" w:color="000000"/>
            </w:tcBorders>
          </w:tcPr>
          <w:p w14:paraId="3FCF64D6" w14:textId="77777777" w:rsidR="000C4D36" w:rsidRPr="002951CE" w:rsidRDefault="000C4D36" w:rsidP="00AA7BBF">
            <w:pPr>
              <w:spacing w:line="239" w:lineRule="auto"/>
              <w:jc w:val="center"/>
            </w:pPr>
            <w:r w:rsidRPr="002951CE">
              <w:t xml:space="preserve">Zawartość wolnych </w:t>
            </w:r>
          </w:p>
          <w:p w14:paraId="125C3864" w14:textId="77777777" w:rsidR="000C4D36" w:rsidRPr="002951CE" w:rsidRDefault="000C4D36" w:rsidP="00AA7BBF">
            <w:pPr>
              <w:spacing w:after="2" w:line="236" w:lineRule="auto"/>
              <w:jc w:val="center"/>
            </w:pPr>
            <w:r w:rsidRPr="002951CE">
              <w:t xml:space="preserve">przestrzeni w warstwie </w:t>
            </w:r>
          </w:p>
          <w:p w14:paraId="76EC1537" w14:textId="77777777" w:rsidR="000C4D36" w:rsidRPr="002951CE" w:rsidRDefault="000C4D36" w:rsidP="00AA7BBF">
            <w:pPr>
              <w:spacing w:line="259" w:lineRule="auto"/>
              <w:ind w:right="54"/>
              <w:jc w:val="center"/>
            </w:pPr>
            <w:r w:rsidRPr="002951CE">
              <w:t xml:space="preserve">[%(v/v)] </w:t>
            </w:r>
          </w:p>
        </w:tc>
      </w:tr>
      <w:tr w:rsidR="000C4D36" w:rsidRPr="002951CE" w14:paraId="5B633E53" w14:textId="77777777" w:rsidTr="00AA7BBF">
        <w:trPr>
          <w:trHeight w:val="394"/>
        </w:trPr>
        <w:tc>
          <w:tcPr>
            <w:tcW w:w="2280" w:type="dxa"/>
            <w:tcBorders>
              <w:top w:val="double" w:sz="4" w:space="0" w:color="000000"/>
              <w:left w:val="single" w:sz="4" w:space="0" w:color="000000"/>
              <w:bottom w:val="single" w:sz="4" w:space="0" w:color="000000"/>
              <w:right w:val="single" w:sz="4" w:space="0" w:color="000000"/>
            </w:tcBorders>
          </w:tcPr>
          <w:p w14:paraId="6AD7CE1E" w14:textId="77777777" w:rsidR="000C4D36" w:rsidRPr="002951CE" w:rsidRDefault="000C4D36" w:rsidP="00AA7BBF">
            <w:pPr>
              <w:spacing w:line="259" w:lineRule="auto"/>
              <w:jc w:val="left"/>
            </w:pPr>
            <w:r w:rsidRPr="002951CE">
              <w:t xml:space="preserve">AC 11 S,  KR3÷KR4 </w:t>
            </w:r>
          </w:p>
        </w:tc>
        <w:tc>
          <w:tcPr>
            <w:tcW w:w="1610" w:type="dxa"/>
            <w:tcBorders>
              <w:top w:val="double" w:sz="4" w:space="0" w:color="000000"/>
              <w:left w:val="single" w:sz="4" w:space="0" w:color="000000"/>
              <w:bottom w:val="single" w:sz="4" w:space="0" w:color="000000"/>
              <w:right w:val="single" w:sz="4" w:space="0" w:color="000000"/>
            </w:tcBorders>
          </w:tcPr>
          <w:p w14:paraId="740B46C9" w14:textId="77777777" w:rsidR="000C4D36" w:rsidRPr="002951CE" w:rsidRDefault="000C4D36" w:rsidP="00AA7BBF">
            <w:pPr>
              <w:spacing w:line="259" w:lineRule="auto"/>
              <w:ind w:right="55"/>
              <w:jc w:val="center"/>
            </w:pPr>
            <w:r w:rsidRPr="002951CE">
              <w:t xml:space="preserve">4,0 </w:t>
            </w:r>
          </w:p>
        </w:tc>
        <w:tc>
          <w:tcPr>
            <w:tcW w:w="1877" w:type="dxa"/>
            <w:tcBorders>
              <w:top w:val="double" w:sz="4" w:space="0" w:color="000000"/>
              <w:left w:val="single" w:sz="4" w:space="0" w:color="000000"/>
              <w:bottom w:val="single" w:sz="4" w:space="0" w:color="000000"/>
              <w:right w:val="single" w:sz="4" w:space="0" w:color="000000"/>
            </w:tcBorders>
          </w:tcPr>
          <w:p w14:paraId="6FA790D1" w14:textId="77777777" w:rsidR="000C4D36" w:rsidRPr="002951CE" w:rsidRDefault="000C4D36" w:rsidP="00AA7BBF">
            <w:pPr>
              <w:spacing w:line="259" w:lineRule="auto"/>
              <w:ind w:right="53"/>
              <w:jc w:val="center"/>
            </w:pPr>
            <w:r w:rsidRPr="002951CE">
              <w:t xml:space="preserve">≥ 98,0 </w:t>
            </w:r>
          </w:p>
        </w:tc>
        <w:tc>
          <w:tcPr>
            <w:tcW w:w="1879" w:type="dxa"/>
            <w:tcBorders>
              <w:top w:val="double" w:sz="4" w:space="0" w:color="000000"/>
              <w:left w:val="single" w:sz="4" w:space="0" w:color="000000"/>
              <w:bottom w:val="single" w:sz="4" w:space="0" w:color="000000"/>
              <w:right w:val="single" w:sz="4" w:space="0" w:color="000000"/>
            </w:tcBorders>
          </w:tcPr>
          <w:p w14:paraId="0A6B8F40" w14:textId="77777777" w:rsidR="000C4D36" w:rsidRPr="002951CE" w:rsidRDefault="000C4D36" w:rsidP="00AA7BBF">
            <w:pPr>
              <w:spacing w:line="259" w:lineRule="auto"/>
              <w:ind w:right="55"/>
              <w:jc w:val="center"/>
            </w:pPr>
            <w:r w:rsidRPr="002951CE">
              <w:t xml:space="preserve">1,5-5,0 </w:t>
            </w:r>
          </w:p>
        </w:tc>
      </w:tr>
      <w:tr w:rsidR="000C4D36" w:rsidRPr="002951CE" w14:paraId="4B2EC973" w14:textId="77777777" w:rsidTr="00AA7BBF">
        <w:trPr>
          <w:trHeight w:val="384"/>
        </w:trPr>
        <w:tc>
          <w:tcPr>
            <w:tcW w:w="2280" w:type="dxa"/>
            <w:tcBorders>
              <w:top w:val="single" w:sz="4" w:space="0" w:color="000000"/>
              <w:left w:val="single" w:sz="4" w:space="0" w:color="000000"/>
              <w:bottom w:val="single" w:sz="4" w:space="0" w:color="000000"/>
              <w:right w:val="single" w:sz="4" w:space="0" w:color="000000"/>
            </w:tcBorders>
          </w:tcPr>
          <w:p w14:paraId="095AD936" w14:textId="77777777" w:rsidR="000C4D36" w:rsidRPr="002951CE" w:rsidRDefault="000C4D36" w:rsidP="00AA7BBF">
            <w:pPr>
              <w:spacing w:line="259" w:lineRule="auto"/>
              <w:jc w:val="left"/>
            </w:pPr>
            <w:r w:rsidRPr="002951CE">
              <w:t xml:space="preserve">AC 8 S, KR1- KR2 </w:t>
            </w:r>
          </w:p>
        </w:tc>
        <w:tc>
          <w:tcPr>
            <w:tcW w:w="1610" w:type="dxa"/>
            <w:tcBorders>
              <w:top w:val="single" w:sz="4" w:space="0" w:color="000000"/>
              <w:left w:val="single" w:sz="4" w:space="0" w:color="000000"/>
              <w:bottom w:val="single" w:sz="4" w:space="0" w:color="000000"/>
              <w:right w:val="single" w:sz="4" w:space="0" w:color="000000"/>
            </w:tcBorders>
          </w:tcPr>
          <w:p w14:paraId="7D4BA509" w14:textId="77777777" w:rsidR="000C4D36" w:rsidRPr="002951CE" w:rsidRDefault="000C4D36" w:rsidP="00AA7BBF">
            <w:pPr>
              <w:spacing w:line="259" w:lineRule="auto"/>
              <w:ind w:right="55"/>
              <w:jc w:val="center"/>
            </w:pPr>
            <w:r w:rsidRPr="002951CE">
              <w:t xml:space="preserve">3,0 </w:t>
            </w:r>
          </w:p>
        </w:tc>
        <w:tc>
          <w:tcPr>
            <w:tcW w:w="1877" w:type="dxa"/>
            <w:tcBorders>
              <w:top w:val="single" w:sz="4" w:space="0" w:color="000000"/>
              <w:left w:val="single" w:sz="4" w:space="0" w:color="000000"/>
              <w:bottom w:val="single" w:sz="4" w:space="0" w:color="000000"/>
              <w:right w:val="single" w:sz="4" w:space="0" w:color="000000"/>
            </w:tcBorders>
          </w:tcPr>
          <w:p w14:paraId="5A0741DB" w14:textId="77777777" w:rsidR="000C4D36" w:rsidRPr="002951CE" w:rsidRDefault="000C4D36" w:rsidP="00AA7BBF">
            <w:pPr>
              <w:spacing w:line="259" w:lineRule="auto"/>
              <w:ind w:right="53"/>
              <w:jc w:val="center"/>
            </w:pPr>
            <w:r w:rsidRPr="002951CE">
              <w:t xml:space="preserve">≥ 98,0 </w:t>
            </w:r>
          </w:p>
        </w:tc>
        <w:tc>
          <w:tcPr>
            <w:tcW w:w="1879" w:type="dxa"/>
            <w:tcBorders>
              <w:top w:val="single" w:sz="4" w:space="0" w:color="000000"/>
              <w:left w:val="single" w:sz="4" w:space="0" w:color="000000"/>
              <w:bottom w:val="single" w:sz="4" w:space="0" w:color="000000"/>
              <w:right w:val="single" w:sz="4" w:space="0" w:color="000000"/>
            </w:tcBorders>
          </w:tcPr>
          <w:p w14:paraId="63764480" w14:textId="77777777" w:rsidR="000C4D36" w:rsidRPr="002951CE" w:rsidRDefault="000C4D36" w:rsidP="00AA7BBF">
            <w:pPr>
              <w:spacing w:line="259" w:lineRule="auto"/>
              <w:ind w:right="55"/>
              <w:jc w:val="center"/>
            </w:pPr>
            <w:r w:rsidRPr="002951CE">
              <w:t xml:space="preserve">1,0-4,0 </w:t>
            </w:r>
          </w:p>
        </w:tc>
      </w:tr>
    </w:tbl>
    <w:p w14:paraId="5CF330A5" w14:textId="77777777" w:rsidR="000C4D36" w:rsidRPr="002951CE" w:rsidRDefault="000C4D36" w:rsidP="000C4D36">
      <w:pPr>
        <w:spacing w:after="149" w:line="259" w:lineRule="auto"/>
        <w:ind w:left="341"/>
        <w:jc w:val="left"/>
        <w:rPr>
          <w:sz w:val="22"/>
          <w:szCs w:val="22"/>
        </w:rPr>
      </w:pPr>
      <w:r w:rsidRPr="002951CE">
        <w:rPr>
          <w:sz w:val="22"/>
          <w:szCs w:val="22"/>
        </w:rPr>
        <w:t xml:space="preserve"> </w:t>
      </w:r>
    </w:p>
    <w:p w14:paraId="789E0B0C" w14:textId="77777777" w:rsidR="000C4D36" w:rsidRPr="002951CE" w:rsidRDefault="000C4D36" w:rsidP="000C4D36">
      <w:pPr>
        <w:pStyle w:val="Nagwek3"/>
        <w:numPr>
          <w:ilvl w:val="0"/>
          <w:numId w:val="0"/>
        </w:numPr>
        <w:ind w:left="720" w:right="289" w:hanging="720"/>
      </w:pPr>
      <w:r w:rsidRPr="002951CE">
        <w:t>5.9. Poł</w:t>
      </w:r>
      <w:r w:rsidRPr="002951CE">
        <w:rPr>
          <w:rFonts w:cs="Times New Roman"/>
        </w:rPr>
        <w:t>ą</w:t>
      </w:r>
      <w:r w:rsidRPr="002951CE">
        <w:t xml:space="preserve">czenia technologiczne </w:t>
      </w:r>
    </w:p>
    <w:p w14:paraId="621AB4C8" w14:textId="77777777" w:rsidR="000C4D36" w:rsidRPr="002951CE" w:rsidRDefault="000C4D36" w:rsidP="000C4D36">
      <w:pPr>
        <w:tabs>
          <w:tab w:val="center" w:pos="3357"/>
        </w:tabs>
        <w:ind w:left="-8"/>
        <w:jc w:val="left"/>
        <w:rPr>
          <w:sz w:val="22"/>
          <w:szCs w:val="22"/>
        </w:rPr>
      </w:pPr>
      <w:r w:rsidRPr="002951CE">
        <w:rPr>
          <w:sz w:val="22"/>
          <w:szCs w:val="22"/>
        </w:rPr>
        <w:t xml:space="preserve"> </w:t>
      </w:r>
      <w:r w:rsidRPr="002951CE">
        <w:rPr>
          <w:sz w:val="22"/>
          <w:szCs w:val="22"/>
        </w:rPr>
        <w:tab/>
        <w:t xml:space="preserve">Połączenia technologiczne powinny być jednorodne i szczelne </w:t>
      </w:r>
    </w:p>
    <w:p w14:paraId="35964C60" w14:textId="77777777" w:rsidR="000C4D36" w:rsidRPr="002951CE" w:rsidRDefault="000C4D36" w:rsidP="000C4D36">
      <w:pPr>
        <w:spacing w:after="29" w:line="259" w:lineRule="auto"/>
        <w:jc w:val="left"/>
        <w:rPr>
          <w:sz w:val="22"/>
          <w:szCs w:val="22"/>
        </w:rPr>
      </w:pPr>
      <w:r w:rsidRPr="002951CE">
        <w:rPr>
          <w:sz w:val="22"/>
          <w:szCs w:val="22"/>
        </w:rPr>
        <w:t xml:space="preserve"> </w:t>
      </w:r>
      <w:r w:rsidRPr="002951CE">
        <w:rPr>
          <w:sz w:val="22"/>
          <w:szCs w:val="22"/>
        </w:rPr>
        <w:tab/>
      </w:r>
      <w:r w:rsidRPr="002951CE">
        <w:rPr>
          <w:color w:val="FF0000"/>
          <w:sz w:val="22"/>
          <w:szCs w:val="22"/>
        </w:rPr>
        <w:t xml:space="preserve"> </w:t>
      </w:r>
    </w:p>
    <w:p w14:paraId="61FCD20B" w14:textId="77777777" w:rsidR="000C4D36" w:rsidRPr="002951CE" w:rsidRDefault="000C4D36" w:rsidP="000C4D36">
      <w:pPr>
        <w:ind w:left="2" w:right="400"/>
        <w:rPr>
          <w:sz w:val="22"/>
          <w:szCs w:val="22"/>
        </w:rPr>
      </w:pPr>
      <w:r w:rsidRPr="002951CE">
        <w:rPr>
          <w:sz w:val="22"/>
          <w:szCs w:val="22"/>
        </w:rPr>
        <w:t xml:space="preserve"> Złącza podłużne między pasami kolejnych warstw technologicznych należy przesunąć względem siebie o co najmniej 15cm w kierunku poprzecznym do osi jezdni. Każdorazowo, po zakończeniu prac związanych z wykonywaniem odcinka nawierzchni bitumicznej, należy odciąć „na ciepło” końcowy fragment wykonanej warstwy za pomocą walca drogowego wyposażonego w odpowiednie urządzenie tnące. Powstała płaszczyzna powinna być pionowa na całej długości warstwy. Czynność tą należy wykonać w miejscu, w którym końcowy odcinek działki roboczej posiada te same parametry zagęszczenia oraz grubość warstwy jak wykonana działka robocza. W przypadku, gdy z przyczyn technologicznych nie jest możliwe wykonanie odcięcia „na ciepło” dopuszcza się </w:t>
      </w:r>
      <w:proofErr w:type="spellStart"/>
      <w:r w:rsidRPr="002951CE">
        <w:rPr>
          <w:sz w:val="22"/>
          <w:szCs w:val="22"/>
        </w:rPr>
        <w:t>odfrezowanie</w:t>
      </w:r>
      <w:proofErr w:type="spellEnd"/>
      <w:r w:rsidRPr="002951CE">
        <w:rPr>
          <w:sz w:val="22"/>
          <w:szCs w:val="22"/>
        </w:rPr>
        <w:t xml:space="preserve"> końcowego odcinka wykonanej warstwy z mieszanki mineralno-bitumicznej. Odspojenie zakończenia działki technologicznej powinno nastąpić bezpośrednio przed momentem wykonania spoiny/złącza technologicznego. Frezowanie nawierzchni powinno zostać przeprowadzone w taki sposób aby nie doszło do uszkodzenia warstwy poniżej.  </w:t>
      </w:r>
    </w:p>
    <w:p w14:paraId="3B12E1AA" w14:textId="77777777" w:rsidR="000C4D36" w:rsidRPr="002951CE" w:rsidRDefault="000C4D36" w:rsidP="000C4D36">
      <w:pPr>
        <w:ind w:left="2" w:right="400"/>
        <w:rPr>
          <w:sz w:val="22"/>
          <w:szCs w:val="22"/>
        </w:rPr>
      </w:pPr>
      <w:r w:rsidRPr="002951CE">
        <w:rPr>
          <w:sz w:val="22"/>
          <w:szCs w:val="22"/>
        </w:rPr>
        <w:t xml:space="preserve"> Złącza w nawierzchni powinny być wykonane w linii prostej, równolegle lub prostopadle do osi drogi. Złącza powinny być całkowicie związane, a przylegające warstwy powinny być w jednym poziomie. Przed przystąpieniem do wykonania spoiny/złącza miejsce połączenia powinno zostać dokładnie osuszone i oczyszczone z resztek pozostałego materiału oraz wszelkich nieczystości przy pomocy np. gorącego powietrza pod ciśnieniem. Następnie na przygotowaną w odpowiedni sposób powierzchnię styku należy przykleić taśmę termoplastyczną. Sposób przygotowania i wykonania złącza technologicznego powinien być zaakceptowany przez Inżyniera oraz zostać odnotowany w dzienniku budowy. </w:t>
      </w:r>
    </w:p>
    <w:p w14:paraId="5E67FF49" w14:textId="77777777" w:rsidR="000C4D36" w:rsidRPr="002951CE" w:rsidRDefault="000C4D36" w:rsidP="000C4D36">
      <w:pPr>
        <w:spacing w:line="259" w:lineRule="auto"/>
        <w:jc w:val="left"/>
        <w:rPr>
          <w:sz w:val="22"/>
          <w:szCs w:val="22"/>
        </w:rPr>
      </w:pPr>
      <w:r w:rsidRPr="002951CE">
        <w:rPr>
          <w:sz w:val="22"/>
          <w:szCs w:val="22"/>
        </w:rPr>
        <w:t xml:space="preserve"> </w:t>
      </w:r>
    </w:p>
    <w:p w14:paraId="56B98D21" w14:textId="77777777" w:rsidR="000C4D36" w:rsidRPr="002951CE" w:rsidRDefault="000C4D36" w:rsidP="000C4D36">
      <w:pPr>
        <w:spacing w:after="149" w:line="259" w:lineRule="auto"/>
        <w:jc w:val="left"/>
        <w:rPr>
          <w:sz w:val="22"/>
          <w:szCs w:val="22"/>
        </w:rPr>
      </w:pPr>
      <w:r w:rsidRPr="002951CE">
        <w:rPr>
          <w:sz w:val="22"/>
          <w:szCs w:val="22"/>
        </w:rPr>
        <w:t xml:space="preserve"> </w:t>
      </w:r>
    </w:p>
    <w:p w14:paraId="2767FD43" w14:textId="77777777" w:rsidR="000C4D36" w:rsidRPr="002951CE" w:rsidRDefault="000C4D36" w:rsidP="000C4D36">
      <w:pPr>
        <w:pStyle w:val="Nagwek2"/>
        <w:numPr>
          <w:ilvl w:val="0"/>
          <w:numId w:val="0"/>
        </w:numPr>
        <w:ind w:left="454" w:right="289" w:hanging="454"/>
      </w:pPr>
      <w:r w:rsidRPr="002951CE">
        <w:t>6. Kontrola jako</w:t>
      </w:r>
      <w:r w:rsidRPr="002951CE">
        <w:rPr>
          <w:rFonts w:cs="Times New Roman"/>
        </w:rPr>
        <w:t>ś</w:t>
      </w:r>
      <w:r w:rsidRPr="002951CE">
        <w:t xml:space="preserve">ci robót </w:t>
      </w:r>
    </w:p>
    <w:p w14:paraId="5B6BB7BF" w14:textId="77777777" w:rsidR="000C4D36" w:rsidRPr="002951CE" w:rsidRDefault="000C4D36" w:rsidP="000C4D36">
      <w:pPr>
        <w:pStyle w:val="Nagwek3"/>
        <w:numPr>
          <w:ilvl w:val="0"/>
          <w:numId w:val="0"/>
        </w:numPr>
        <w:ind w:left="720" w:right="289" w:hanging="720"/>
      </w:pPr>
      <w:r w:rsidRPr="002951CE">
        <w:t>6.1. Ogólne zasady kontroli jako</w:t>
      </w:r>
      <w:r w:rsidRPr="002951CE">
        <w:rPr>
          <w:rFonts w:cs="Times New Roman"/>
        </w:rPr>
        <w:t>ś</w:t>
      </w:r>
      <w:r w:rsidRPr="002951CE">
        <w:t xml:space="preserve">ci robót </w:t>
      </w:r>
    </w:p>
    <w:p w14:paraId="4E75145F" w14:textId="77777777" w:rsidR="000C4D36" w:rsidRPr="002951CE" w:rsidRDefault="000C4D36" w:rsidP="000C4D36">
      <w:pPr>
        <w:spacing w:after="143"/>
        <w:ind w:left="-8" w:right="400" w:firstLine="360"/>
        <w:rPr>
          <w:sz w:val="22"/>
          <w:szCs w:val="22"/>
        </w:rPr>
      </w:pPr>
      <w:r w:rsidRPr="002951CE">
        <w:rPr>
          <w:sz w:val="22"/>
          <w:szCs w:val="22"/>
        </w:rPr>
        <w:t xml:space="preserve">Ogólne zasady kontroli jakości Robót podano w ST D-M.00.00.00. "Wymagania ogólne" pkt. 6. </w:t>
      </w:r>
    </w:p>
    <w:p w14:paraId="7C9B4F42" w14:textId="77777777" w:rsidR="000C4D36" w:rsidRPr="002951CE" w:rsidRDefault="000C4D36" w:rsidP="000C4D36">
      <w:pPr>
        <w:pStyle w:val="Nagwek3"/>
        <w:numPr>
          <w:ilvl w:val="0"/>
          <w:numId w:val="0"/>
        </w:numPr>
        <w:ind w:left="720" w:right="289" w:hanging="720"/>
      </w:pPr>
      <w:r w:rsidRPr="002951CE">
        <w:t>6.2. Badania przed przyst</w:t>
      </w:r>
      <w:r w:rsidRPr="002951CE">
        <w:rPr>
          <w:rFonts w:cs="Times New Roman"/>
        </w:rPr>
        <w:t>ą</w:t>
      </w:r>
      <w:r w:rsidRPr="002951CE">
        <w:t xml:space="preserve">pieniem do robót </w:t>
      </w:r>
    </w:p>
    <w:p w14:paraId="6D3C9381" w14:textId="77777777" w:rsidR="000C4D36" w:rsidRPr="002951CE" w:rsidRDefault="000C4D36" w:rsidP="000C4D36">
      <w:pPr>
        <w:spacing w:after="153"/>
        <w:ind w:left="718" w:right="400"/>
        <w:rPr>
          <w:sz w:val="22"/>
          <w:szCs w:val="22"/>
        </w:rPr>
      </w:pPr>
      <w:r w:rsidRPr="002951CE">
        <w:rPr>
          <w:sz w:val="22"/>
          <w:szCs w:val="22"/>
        </w:rPr>
        <w:t xml:space="preserve">Przed przystąpieniem do robót Wykonawca powinien: </w:t>
      </w:r>
    </w:p>
    <w:p w14:paraId="47F3B7DF" w14:textId="77777777" w:rsidR="000C4D36" w:rsidRPr="002951CE" w:rsidRDefault="000C4D36" w:rsidP="000C4D36">
      <w:pPr>
        <w:spacing w:after="154"/>
        <w:ind w:left="275" w:right="400" w:hanging="283"/>
        <w:rPr>
          <w:sz w:val="22"/>
          <w:szCs w:val="22"/>
        </w:rPr>
      </w:pPr>
      <w:r w:rsidRPr="002951CE">
        <w:rPr>
          <w:rFonts w:eastAsia="Segoe UI Symbol" w:cs="Segoe UI Symbol"/>
          <w:sz w:val="22"/>
          <w:szCs w:val="22"/>
        </w:rPr>
        <w:t>−</w:t>
      </w:r>
      <w:r w:rsidRPr="002951CE">
        <w:rPr>
          <w:rFonts w:eastAsia="Arial" w:cs="Arial"/>
          <w:sz w:val="22"/>
          <w:szCs w:val="22"/>
        </w:rPr>
        <w:t xml:space="preserve"> </w:t>
      </w:r>
      <w:r w:rsidRPr="002951CE">
        <w:rPr>
          <w:sz w:val="22"/>
          <w:szCs w:val="22"/>
        </w:rPr>
        <w:t xml:space="preserve">uzyskać wymagane dokumenty dopuszczające wyroby budowlane do obrotu i powszechnego stosowania(np. stwierdzenie o oznakowaniu materiału znakiem CE lub znakiem budowlanym B, certyfikat zgodności, deklarację zgodności, aprobatę techniczną, ew. badania materiałów wykonane przez dostawców), </w:t>
      </w:r>
    </w:p>
    <w:p w14:paraId="6BE1B12A" w14:textId="77777777" w:rsidR="000C4D36" w:rsidRPr="002951CE" w:rsidRDefault="000C4D36" w:rsidP="000C4D36">
      <w:pPr>
        <w:spacing w:after="149"/>
        <w:ind w:left="275" w:right="400" w:hanging="283"/>
        <w:rPr>
          <w:sz w:val="22"/>
          <w:szCs w:val="22"/>
        </w:rPr>
      </w:pPr>
      <w:r w:rsidRPr="002951CE">
        <w:rPr>
          <w:rFonts w:eastAsia="Segoe UI Symbol" w:cs="Segoe UI Symbol"/>
          <w:sz w:val="22"/>
          <w:szCs w:val="22"/>
        </w:rPr>
        <w:t>−</w:t>
      </w:r>
      <w:r w:rsidRPr="002951CE">
        <w:rPr>
          <w:rFonts w:eastAsia="Arial" w:cs="Arial"/>
          <w:sz w:val="22"/>
          <w:szCs w:val="22"/>
        </w:rPr>
        <w:t xml:space="preserve"> </w:t>
      </w:r>
      <w:r w:rsidRPr="002951CE">
        <w:rPr>
          <w:sz w:val="22"/>
          <w:szCs w:val="22"/>
        </w:rPr>
        <w:t xml:space="preserve">ew. wykonać własne badania właściwości materiałów przeznaczonych do wykonania robót, określone przez Inżyniera, </w:t>
      </w:r>
    </w:p>
    <w:p w14:paraId="4C567937" w14:textId="77777777" w:rsidR="000C4D36" w:rsidRPr="002951CE" w:rsidRDefault="000C4D36" w:rsidP="000C4D36">
      <w:pPr>
        <w:spacing w:after="96"/>
        <w:ind w:left="2" w:right="400"/>
        <w:rPr>
          <w:sz w:val="22"/>
          <w:szCs w:val="22"/>
        </w:rPr>
      </w:pPr>
      <w:r w:rsidRPr="002951CE">
        <w:rPr>
          <w:rFonts w:eastAsia="Segoe UI Symbol" w:cs="Segoe UI Symbol"/>
          <w:sz w:val="22"/>
          <w:szCs w:val="22"/>
        </w:rPr>
        <w:t>−</w:t>
      </w:r>
      <w:r w:rsidRPr="002951CE">
        <w:rPr>
          <w:rFonts w:eastAsia="Arial" w:cs="Arial"/>
          <w:sz w:val="22"/>
          <w:szCs w:val="22"/>
        </w:rPr>
        <w:t xml:space="preserve"> </w:t>
      </w:r>
      <w:r w:rsidRPr="002951CE">
        <w:rPr>
          <w:sz w:val="22"/>
          <w:szCs w:val="22"/>
        </w:rPr>
        <w:t xml:space="preserve">sprawdzić cechy zewnętrzne gotowych materiałów z tworzyw </w:t>
      </w:r>
    </w:p>
    <w:p w14:paraId="2C750E9F" w14:textId="77777777" w:rsidR="000C4D36" w:rsidRPr="002951CE" w:rsidRDefault="000C4D36" w:rsidP="000C4D36">
      <w:pPr>
        <w:spacing w:after="89"/>
        <w:ind w:left="-8" w:right="400" w:firstLine="283"/>
        <w:rPr>
          <w:sz w:val="22"/>
          <w:szCs w:val="22"/>
        </w:rPr>
      </w:pPr>
      <w:r w:rsidRPr="002951CE">
        <w:rPr>
          <w:sz w:val="22"/>
          <w:szCs w:val="22"/>
        </w:rPr>
        <w:t xml:space="preserve">Wszystkie dokumenty oraz wyniki badań Wykonawca przedstawi Inżynierowi do akceptacji. </w:t>
      </w:r>
    </w:p>
    <w:p w14:paraId="21BEA2DC" w14:textId="77777777" w:rsidR="000C4D36" w:rsidRPr="002951CE" w:rsidRDefault="000C4D36" w:rsidP="000C4D36">
      <w:pPr>
        <w:spacing w:after="101" w:line="259" w:lineRule="auto"/>
        <w:ind w:left="283"/>
        <w:jc w:val="left"/>
        <w:rPr>
          <w:sz w:val="22"/>
          <w:szCs w:val="22"/>
        </w:rPr>
      </w:pPr>
      <w:r w:rsidRPr="002951CE">
        <w:rPr>
          <w:sz w:val="22"/>
          <w:szCs w:val="22"/>
        </w:rPr>
        <w:t xml:space="preserve"> </w:t>
      </w:r>
    </w:p>
    <w:p w14:paraId="297A9522" w14:textId="77777777" w:rsidR="000C4D36" w:rsidRPr="002951CE" w:rsidRDefault="000C4D36" w:rsidP="000C4D36">
      <w:pPr>
        <w:spacing w:after="86"/>
        <w:ind w:left="-5" w:right="289"/>
        <w:jc w:val="left"/>
        <w:rPr>
          <w:sz w:val="22"/>
          <w:szCs w:val="22"/>
        </w:rPr>
      </w:pPr>
      <w:r w:rsidRPr="002951CE">
        <w:rPr>
          <w:b/>
          <w:sz w:val="22"/>
          <w:szCs w:val="22"/>
        </w:rPr>
        <w:t xml:space="preserve">6.3. Badania w czasie robót </w:t>
      </w:r>
    </w:p>
    <w:p w14:paraId="5EB81091" w14:textId="77777777" w:rsidR="000C4D36" w:rsidRPr="002951CE" w:rsidRDefault="000C4D36" w:rsidP="000C4D36">
      <w:pPr>
        <w:pStyle w:val="Nagwek2"/>
        <w:numPr>
          <w:ilvl w:val="0"/>
          <w:numId w:val="0"/>
        </w:numPr>
        <w:ind w:left="-5" w:right="289"/>
      </w:pPr>
      <w:r w:rsidRPr="002951CE">
        <w:t xml:space="preserve">Uwagi ogólne </w:t>
      </w:r>
    </w:p>
    <w:p w14:paraId="566074FF" w14:textId="77777777" w:rsidR="000C4D36" w:rsidRPr="002951CE" w:rsidRDefault="000C4D36" w:rsidP="000C4D36">
      <w:pPr>
        <w:spacing w:after="94"/>
        <w:ind w:left="2" w:right="400"/>
        <w:rPr>
          <w:sz w:val="22"/>
          <w:szCs w:val="22"/>
        </w:rPr>
      </w:pPr>
      <w:r w:rsidRPr="002951CE">
        <w:rPr>
          <w:sz w:val="22"/>
          <w:szCs w:val="22"/>
        </w:rPr>
        <w:t xml:space="preserve">Badania dzielą się na: </w:t>
      </w:r>
    </w:p>
    <w:p w14:paraId="4D75512C" w14:textId="77777777" w:rsidR="000C4D36" w:rsidRPr="002951CE" w:rsidRDefault="000C4D36" w:rsidP="000C4D36">
      <w:pPr>
        <w:spacing w:line="384" w:lineRule="auto"/>
        <w:ind w:left="2" w:right="3908"/>
        <w:rPr>
          <w:sz w:val="22"/>
          <w:szCs w:val="22"/>
        </w:rPr>
      </w:pPr>
      <w:r w:rsidRPr="002951CE">
        <w:rPr>
          <w:sz w:val="22"/>
          <w:szCs w:val="22"/>
        </w:rPr>
        <w:lastRenderedPageBreak/>
        <w:t>–</w:t>
      </w:r>
      <w:r w:rsidRPr="002951CE">
        <w:rPr>
          <w:rFonts w:eastAsia="Arial" w:cs="Arial"/>
          <w:sz w:val="22"/>
          <w:szCs w:val="22"/>
        </w:rPr>
        <w:t xml:space="preserve"> </w:t>
      </w:r>
      <w:r w:rsidRPr="002951CE">
        <w:rPr>
          <w:sz w:val="22"/>
          <w:szCs w:val="22"/>
        </w:rPr>
        <w:t>badania wykonawcy (w ramach własnego Nadzoru), –</w:t>
      </w:r>
      <w:r w:rsidRPr="002951CE">
        <w:rPr>
          <w:rFonts w:eastAsia="Arial" w:cs="Arial"/>
          <w:sz w:val="22"/>
          <w:szCs w:val="22"/>
        </w:rPr>
        <w:t xml:space="preserve"> </w:t>
      </w:r>
      <w:r w:rsidRPr="002951CE">
        <w:rPr>
          <w:sz w:val="22"/>
          <w:szCs w:val="22"/>
        </w:rPr>
        <w:t xml:space="preserve">badania kontrolne Zamawiającego. </w:t>
      </w:r>
    </w:p>
    <w:p w14:paraId="28B7EC76" w14:textId="77777777" w:rsidR="000C4D36" w:rsidRPr="002951CE" w:rsidRDefault="000C4D36" w:rsidP="000C4D36">
      <w:pPr>
        <w:pStyle w:val="Nagwek2"/>
        <w:numPr>
          <w:ilvl w:val="0"/>
          <w:numId w:val="0"/>
        </w:numPr>
        <w:ind w:left="-5" w:right="289"/>
      </w:pPr>
      <w:r w:rsidRPr="002951CE">
        <w:t xml:space="preserve">Badania Wykonawcy </w:t>
      </w:r>
    </w:p>
    <w:p w14:paraId="32F73ECA" w14:textId="77777777" w:rsidR="000C4D36" w:rsidRPr="002951CE" w:rsidRDefault="000C4D36" w:rsidP="000C4D36">
      <w:pPr>
        <w:spacing w:after="132"/>
        <w:ind w:left="2" w:right="400"/>
        <w:rPr>
          <w:sz w:val="22"/>
          <w:szCs w:val="22"/>
        </w:rPr>
      </w:pPr>
      <w:r w:rsidRPr="002951CE">
        <w:rPr>
          <w:sz w:val="22"/>
          <w:szCs w:val="22"/>
        </w:rPr>
        <w:t xml:space="preserve">Badania Wykonawcy są wykonywane przez Wykonawcę lub jego zleceniobiorców celem sprawdzenia, czy jakość materiałów budowlanych (mieszanek mineralno-asfaltowych i ich składników, lepiszczy itp.) oraz gotowej warstwy (wbudowane warstwy asfaltowe, połączenia itp.) spełniają wymagania określone w kontrakcie. </w:t>
      </w:r>
    </w:p>
    <w:p w14:paraId="52308FA4" w14:textId="77777777" w:rsidR="000C4D36" w:rsidRPr="002951CE" w:rsidRDefault="000C4D36" w:rsidP="000C4D36">
      <w:pPr>
        <w:spacing w:after="130"/>
        <w:ind w:left="2" w:right="400"/>
        <w:rPr>
          <w:sz w:val="22"/>
          <w:szCs w:val="22"/>
        </w:rPr>
      </w:pPr>
      <w:r w:rsidRPr="002951CE">
        <w:rPr>
          <w:sz w:val="22"/>
          <w:szCs w:val="22"/>
        </w:rPr>
        <w:t xml:space="preserve">Wykonawca powinien wykonywać te badania podczas realizacji kontraktu, z niezbędną starannością i w wymaganym zakresie. Wyniki należy zapisywać w protokołach. W razie stwierdzenia uchybień w stosunku do wymagań kontraktu, ich przyczyny należy niezwłocznie usunąć. </w:t>
      </w:r>
    </w:p>
    <w:p w14:paraId="2C0372A0" w14:textId="77777777" w:rsidR="000C4D36" w:rsidRPr="002951CE" w:rsidRDefault="000C4D36" w:rsidP="000C4D36">
      <w:pPr>
        <w:spacing w:after="131"/>
        <w:ind w:left="2" w:right="400"/>
        <w:rPr>
          <w:sz w:val="22"/>
          <w:szCs w:val="22"/>
        </w:rPr>
      </w:pPr>
      <w:r w:rsidRPr="002951CE">
        <w:rPr>
          <w:sz w:val="22"/>
          <w:szCs w:val="22"/>
        </w:rPr>
        <w:t xml:space="preserve">Wyniki badań Wykonawcy należy przekazywać Inspektorowi Nadzoru na jego żądanie. Inspektor Nadzoru może zdecydować o dokonaniu odbioru na podstawie badań Wykonawcy. W razie zastrzeżeń Inspektor Nadzoru może przeprowadzić badania kontrolne  Zakres badań Wykonawcy związany z wykonywaniem nawierzchni: </w:t>
      </w:r>
    </w:p>
    <w:p w14:paraId="1B513B1F" w14:textId="77777777" w:rsidR="000C4D36" w:rsidRPr="002951CE" w:rsidRDefault="000C4D36" w:rsidP="000C4D36">
      <w:pPr>
        <w:numPr>
          <w:ilvl w:val="0"/>
          <w:numId w:val="273"/>
        </w:numPr>
        <w:spacing w:after="101" w:line="269" w:lineRule="auto"/>
        <w:ind w:right="400" w:hanging="360"/>
        <w:rPr>
          <w:sz w:val="22"/>
          <w:szCs w:val="22"/>
        </w:rPr>
      </w:pPr>
      <w:r w:rsidRPr="002951CE">
        <w:rPr>
          <w:sz w:val="22"/>
          <w:szCs w:val="22"/>
        </w:rPr>
        <w:t xml:space="preserve">pomiar temperatury powietrza, </w:t>
      </w:r>
    </w:p>
    <w:p w14:paraId="1655C352" w14:textId="77777777" w:rsidR="000C4D36" w:rsidRPr="002951CE" w:rsidRDefault="000C4D36" w:rsidP="000C4D36">
      <w:pPr>
        <w:numPr>
          <w:ilvl w:val="0"/>
          <w:numId w:val="273"/>
        </w:numPr>
        <w:spacing w:after="101" w:line="269" w:lineRule="auto"/>
        <w:ind w:right="400" w:hanging="360"/>
        <w:rPr>
          <w:sz w:val="22"/>
          <w:szCs w:val="22"/>
        </w:rPr>
      </w:pPr>
      <w:r w:rsidRPr="002951CE">
        <w:rPr>
          <w:sz w:val="22"/>
          <w:szCs w:val="22"/>
        </w:rPr>
        <w:t xml:space="preserve">pomiar parametrów geometrycznych ( powierzchni) </w:t>
      </w:r>
    </w:p>
    <w:p w14:paraId="7332D6F6" w14:textId="77777777" w:rsidR="000C4D36" w:rsidRPr="002951CE" w:rsidRDefault="000C4D36" w:rsidP="000C4D36">
      <w:pPr>
        <w:numPr>
          <w:ilvl w:val="0"/>
          <w:numId w:val="273"/>
        </w:numPr>
        <w:spacing w:after="143" w:line="269" w:lineRule="auto"/>
        <w:ind w:right="400" w:hanging="360"/>
        <w:rPr>
          <w:sz w:val="22"/>
          <w:szCs w:val="22"/>
        </w:rPr>
      </w:pPr>
      <w:r w:rsidRPr="002951CE">
        <w:rPr>
          <w:sz w:val="22"/>
          <w:szCs w:val="22"/>
        </w:rPr>
        <w:t xml:space="preserve">pomiar temperatury mieszanki mineralno-asfaltowej podczas wykonywania nawierzchni ( wg PN-EN 12697-13), </w:t>
      </w:r>
    </w:p>
    <w:p w14:paraId="006D81B9" w14:textId="77777777" w:rsidR="000C4D36" w:rsidRPr="002951CE" w:rsidRDefault="000C4D36" w:rsidP="000C4D36">
      <w:pPr>
        <w:numPr>
          <w:ilvl w:val="0"/>
          <w:numId w:val="273"/>
        </w:numPr>
        <w:spacing w:after="110" w:line="269" w:lineRule="auto"/>
        <w:ind w:right="400" w:hanging="360"/>
        <w:rPr>
          <w:sz w:val="22"/>
          <w:szCs w:val="22"/>
        </w:rPr>
      </w:pPr>
      <w:r w:rsidRPr="002951CE">
        <w:rPr>
          <w:sz w:val="22"/>
          <w:szCs w:val="22"/>
        </w:rPr>
        <w:t xml:space="preserve">ocena wizualna mieszanki mineralno-asfaltowej, </w:t>
      </w:r>
    </w:p>
    <w:p w14:paraId="04164E7B" w14:textId="77777777" w:rsidR="000C4D36" w:rsidRPr="002951CE" w:rsidRDefault="000C4D36" w:rsidP="000C4D36">
      <w:pPr>
        <w:numPr>
          <w:ilvl w:val="0"/>
          <w:numId w:val="273"/>
        </w:numPr>
        <w:spacing w:after="116" w:line="269" w:lineRule="auto"/>
        <w:ind w:right="400" w:hanging="360"/>
        <w:rPr>
          <w:sz w:val="22"/>
          <w:szCs w:val="22"/>
        </w:rPr>
      </w:pPr>
      <w:r w:rsidRPr="002951CE">
        <w:rPr>
          <w:sz w:val="22"/>
          <w:szCs w:val="22"/>
        </w:rPr>
        <w:t xml:space="preserve">zagęszczenie, </w:t>
      </w:r>
    </w:p>
    <w:p w14:paraId="66CD87F8" w14:textId="77777777" w:rsidR="000C4D36" w:rsidRPr="002951CE" w:rsidRDefault="000C4D36" w:rsidP="000C4D36">
      <w:pPr>
        <w:numPr>
          <w:ilvl w:val="0"/>
          <w:numId w:val="273"/>
        </w:numPr>
        <w:spacing w:after="114" w:line="269" w:lineRule="auto"/>
        <w:ind w:right="400" w:hanging="360"/>
        <w:rPr>
          <w:sz w:val="22"/>
          <w:szCs w:val="22"/>
        </w:rPr>
      </w:pPr>
      <w:r w:rsidRPr="002951CE">
        <w:rPr>
          <w:sz w:val="22"/>
          <w:szCs w:val="22"/>
        </w:rPr>
        <w:t xml:space="preserve">wykaz ilości materiałów lub grubości wykonanej warstwy </w:t>
      </w:r>
    </w:p>
    <w:p w14:paraId="75E61EC6" w14:textId="77777777" w:rsidR="000C4D36" w:rsidRPr="002951CE" w:rsidRDefault="000C4D36" w:rsidP="000C4D36">
      <w:pPr>
        <w:numPr>
          <w:ilvl w:val="0"/>
          <w:numId w:val="273"/>
        </w:numPr>
        <w:spacing w:after="113" w:line="269" w:lineRule="auto"/>
        <w:ind w:right="400" w:hanging="360"/>
        <w:rPr>
          <w:sz w:val="22"/>
          <w:szCs w:val="22"/>
        </w:rPr>
      </w:pPr>
      <w:r w:rsidRPr="002951CE">
        <w:rPr>
          <w:sz w:val="22"/>
          <w:szCs w:val="22"/>
        </w:rPr>
        <w:t xml:space="preserve">ocena wizualna jednorodności powierzchni warstwy, </w:t>
      </w:r>
    </w:p>
    <w:p w14:paraId="18377F2E" w14:textId="77777777" w:rsidR="000C4D36" w:rsidRPr="002951CE" w:rsidRDefault="000C4D36" w:rsidP="000C4D36">
      <w:pPr>
        <w:numPr>
          <w:ilvl w:val="0"/>
          <w:numId w:val="273"/>
        </w:numPr>
        <w:spacing w:after="100" w:line="269" w:lineRule="auto"/>
        <w:ind w:right="400" w:hanging="360"/>
        <w:rPr>
          <w:sz w:val="22"/>
          <w:szCs w:val="22"/>
        </w:rPr>
      </w:pPr>
      <w:r w:rsidRPr="002951CE">
        <w:rPr>
          <w:sz w:val="22"/>
          <w:szCs w:val="22"/>
        </w:rPr>
        <w:t xml:space="preserve">ocena wizualna jakości wykonania połączeń technologicznych. </w:t>
      </w:r>
    </w:p>
    <w:p w14:paraId="2416B4E5" w14:textId="77777777" w:rsidR="000C4D36" w:rsidRPr="002951CE" w:rsidRDefault="000C4D36" w:rsidP="000C4D36">
      <w:pPr>
        <w:pStyle w:val="Nagwek2"/>
        <w:numPr>
          <w:ilvl w:val="0"/>
          <w:numId w:val="0"/>
        </w:numPr>
        <w:ind w:left="-5" w:right="289"/>
      </w:pPr>
      <w:r w:rsidRPr="002951CE">
        <w:t>Badania kontrolne Zamawiaj</w:t>
      </w:r>
      <w:r w:rsidRPr="002951CE">
        <w:rPr>
          <w:rFonts w:cs="Times New Roman"/>
        </w:rPr>
        <w:t>ą</w:t>
      </w:r>
      <w:r w:rsidRPr="002951CE">
        <w:t xml:space="preserve">cego </w:t>
      </w:r>
    </w:p>
    <w:p w14:paraId="16267CFA" w14:textId="77777777" w:rsidR="000C4D36" w:rsidRPr="002951CE" w:rsidRDefault="000C4D36" w:rsidP="000C4D36">
      <w:pPr>
        <w:spacing w:after="133"/>
        <w:ind w:left="2" w:right="400"/>
        <w:rPr>
          <w:sz w:val="22"/>
          <w:szCs w:val="22"/>
        </w:rPr>
      </w:pPr>
      <w:r w:rsidRPr="002951CE">
        <w:rPr>
          <w:sz w:val="22"/>
          <w:szCs w:val="22"/>
        </w:rPr>
        <w:t xml:space="preserve">Badania kontrolne są badaniami Zamawiającego, których celem jest sprawdzenie, czy jakość materiałów budowlanych (mieszanek mineralno-asfaltowych i ich składników, lepiszczy itp.) oraz gotowej warstwy (wbudowane warstwy asfaltowe, połączenia itp.) spełniają wymagania określone w kontrakcie. Wyniki tych badań są podstawą odbioru. Pobieraniem próbek i wykonaniem badań na miejscu budowy zajmuje się Zamawiający w obecności Wykonawcy. Badania odbywają się również wtedy, gdy Wykonawca zostanie w porę powiadomiony o ich terminie, jednak nie będzie przy nich obecny. </w:t>
      </w:r>
    </w:p>
    <w:p w14:paraId="5D9536BF" w14:textId="77777777" w:rsidR="000C4D36" w:rsidRPr="002951CE" w:rsidRDefault="000C4D36" w:rsidP="000C4D36">
      <w:pPr>
        <w:spacing w:after="132"/>
        <w:ind w:left="2" w:right="400"/>
        <w:rPr>
          <w:sz w:val="22"/>
          <w:szCs w:val="22"/>
        </w:rPr>
      </w:pPr>
      <w:r w:rsidRPr="002951CE">
        <w:rPr>
          <w:sz w:val="22"/>
          <w:szCs w:val="22"/>
        </w:rPr>
        <w:t xml:space="preserve">Do wysyłania próbek i przeprowadzenia badań kontrolnych jest upoważniony tylko zamawiający lub uznana przez niego placówka badawcza w porozumieniu z wykonawcą. </w:t>
      </w:r>
    </w:p>
    <w:p w14:paraId="40621281" w14:textId="77777777" w:rsidR="000C4D36" w:rsidRPr="002951CE" w:rsidRDefault="000C4D36" w:rsidP="000C4D36">
      <w:pPr>
        <w:spacing w:after="86"/>
        <w:ind w:left="2" w:right="400"/>
        <w:rPr>
          <w:sz w:val="22"/>
          <w:szCs w:val="22"/>
        </w:rPr>
      </w:pPr>
      <w:r w:rsidRPr="002951CE">
        <w:rPr>
          <w:sz w:val="22"/>
          <w:szCs w:val="22"/>
        </w:rPr>
        <w:t xml:space="preserve">Zamawiający decyduje o wyborze takiej placówki. </w:t>
      </w:r>
    </w:p>
    <w:p w14:paraId="0D6CC5E5" w14:textId="77777777" w:rsidR="000C4D36" w:rsidRPr="002951CE" w:rsidRDefault="000C4D36" w:rsidP="000C4D36">
      <w:pPr>
        <w:spacing w:after="101" w:line="259" w:lineRule="auto"/>
        <w:jc w:val="left"/>
        <w:rPr>
          <w:sz w:val="22"/>
          <w:szCs w:val="22"/>
        </w:rPr>
      </w:pPr>
      <w:r w:rsidRPr="002951CE">
        <w:rPr>
          <w:sz w:val="22"/>
          <w:szCs w:val="22"/>
        </w:rPr>
        <w:t xml:space="preserve"> </w:t>
      </w:r>
    </w:p>
    <w:p w14:paraId="20F08C4E" w14:textId="77777777" w:rsidR="000C4D36" w:rsidRPr="002951CE" w:rsidRDefault="000C4D36" w:rsidP="000C4D36">
      <w:pPr>
        <w:pStyle w:val="Nagwek2"/>
        <w:numPr>
          <w:ilvl w:val="0"/>
          <w:numId w:val="0"/>
        </w:numPr>
        <w:ind w:left="-5" w:right="289"/>
      </w:pPr>
      <w:r w:rsidRPr="002951CE">
        <w:t xml:space="preserve">Badania kontrolne dodatkowe </w:t>
      </w:r>
    </w:p>
    <w:p w14:paraId="474342F5" w14:textId="77777777" w:rsidR="000C4D36" w:rsidRPr="002951CE" w:rsidRDefault="000C4D36" w:rsidP="000C4D36">
      <w:pPr>
        <w:spacing w:after="135"/>
        <w:ind w:right="400"/>
        <w:rPr>
          <w:sz w:val="22"/>
          <w:szCs w:val="22"/>
        </w:rPr>
      </w:pPr>
      <w:r w:rsidRPr="002951CE">
        <w:rPr>
          <w:sz w:val="22"/>
          <w:szCs w:val="22"/>
        </w:rPr>
        <w:t xml:space="preserve">W wypadku uznania, że jeden z wyników badań kontrolnych nie jest reprezentatywny dla ocenianego odcinka budowy, Wykonawca ma prawo żądać przeprowadzenia badań kontrolnych dodatkowych. </w:t>
      </w:r>
    </w:p>
    <w:p w14:paraId="7A6C9ACD" w14:textId="77777777" w:rsidR="000C4D36" w:rsidRPr="002951CE" w:rsidRDefault="000C4D36" w:rsidP="000C4D36">
      <w:pPr>
        <w:spacing w:after="130"/>
        <w:ind w:left="2" w:right="400"/>
        <w:rPr>
          <w:sz w:val="22"/>
          <w:szCs w:val="22"/>
        </w:rPr>
      </w:pPr>
      <w:r w:rsidRPr="002951CE">
        <w:rPr>
          <w:sz w:val="22"/>
          <w:szCs w:val="22"/>
        </w:rPr>
        <w:t xml:space="preserve">Inżynier Nadzór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 </w:t>
      </w:r>
    </w:p>
    <w:p w14:paraId="337B9698" w14:textId="77777777" w:rsidR="000C4D36" w:rsidRPr="002951CE" w:rsidRDefault="000C4D36" w:rsidP="000C4D36">
      <w:pPr>
        <w:spacing w:after="130"/>
        <w:ind w:left="2" w:right="400"/>
        <w:rPr>
          <w:sz w:val="22"/>
          <w:szCs w:val="22"/>
        </w:rPr>
      </w:pPr>
      <w:r w:rsidRPr="002951CE">
        <w:rPr>
          <w:sz w:val="22"/>
          <w:szCs w:val="22"/>
        </w:rPr>
        <w:t xml:space="preserve">Do odbioru uwzględniane są wyniki badań kontrolnych i badań kontrolnych dodatkowych do wyznaczonych odcinków częściowych. </w:t>
      </w:r>
    </w:p>
    <w:p w14:paraId="274D2341" w14:textId="77777777" w:rsidR="000C4D36" w:rsidRPr="002951CE" w:rsidRDefault="000C4D36" w:rsidP="000C4D36">
      <w:pPr>
        <w:ind w:left="2" w:right="400"/>
        <w:rPr>
          <w:sz w:val="22"/>
          <w:szCs w:val="22"/>
        </w:rPr>
      </w:pPr>
      <w:r w:rsidRPr="002951CE">
        <w:rPr>
          <w:sz w:val="22"/>
          <w:szCs w:val="22"/>
        </w:rPr>
        <w:t xml:space="preserve">Koszty badań kontrolnych dodatkowych zażądanych przez Wykonawcę ponosi Wykonawca. </w:t>
      </w:r>
    </w:p>
    <w:p w14:paraId="554E4CE1" w14:textId="77777777" w:rsidR="000C4D36" w:rsidRPr="002951CE" w:rsidRDefault="000C4D36" w:rsidP="000C4D36">
      <w:pPr>
        <w:spacing w:after="148" w:line="259" w:lineRule="auto"/>
        <w:jc w:val="left"/>
        <w:rPr>
          <w:sz w:val="22"/>
          <w:szCs w:val="22"/>
        </w:rPr>
      </w:pPr>
      <w:r w:rsidRPr="002951CE">
        <w:rPr>
          <w:sz w:val="22"/>
          <w:szCs w:val="22"/>
        </w:rPr>
        <w:t xml:space="preserve"> </w:t>
      </w:r>
    </w:p>
    <w:p w14:paraId="37E82C87" w14:textId="77777777" w:rsidR="000C4D36" w:rsidRPr="002951CE" w:rsidRDefault="000C4D36" w:rsidP="000C4D36">
      <w:pPr>
        <w:pStyle w:val="Nagwek2"/>
        <w:numPr>
          <w:ilvl w:val="0"/>
          <w:numId w:val="0"/>
        </w:numPr>
        <w:ind w:left="454" w:right="289" w:hanging="454"/>
      </w:pPr>
      <w:r w:rsidRPr="002951CE">
        <w:lastRenderedPageBreak/>
        <w:t>Badania arbitra</w:t>
      </w:r>
      <w:r w:rsidRPr="002951CE">
        <w:rPr>
          <w:rFonts w:cs="Times New Roman"/>
        </w:rPr>
        <w:t>ż</w:t>
      </w:r>
      <w:r w:rsidRPr="002951CE">
        <w:t xml:space="preserve">owe </w:t>
      </w:r>
    </w:p>
    <w:p w14:paraId="61011A3F" w14:textId="77777777" w:rsidR="000C4D36" w:rsidRPr="002951CE" w:rsidRDefault="000C4D36" w:rsidP="000C4D36">
      <w:pPr>
        <w:spacing w:after="132"/>
        <w:ind w:left="2" w:right="400"/>
        <w:rPr>
          <w:sz w:val="22"/>
          <w:szCs w:val="22"/>
        </w:rPr>
      </w:pPr>
      <w:r w:rsidRPr="002951CE">
        <w:rPr>
          <w:sz w:val="22"/>
          <w:szCs w:val="22"/>
        </w:rPr>
        <w:t xml:space="preserve">Badania arbitrażowe są powtórzeniem badań kontrolnych, co do których istnieją uzasadnione wątpliwości ze strony Inżyniera lub Wykonawcy (np. na podstawie własnych badań). </w:t>
      </w:r>
    </w:p>
    <w:p w14:paraId="0258CF9D" w14:textId="77777777" w:rsidR="000C4D36" w:rsidRPr="002951CE" w:rsidRDefault="000C4D36" w:rsidP="000C4D36">
      <w:pPr>
        <w:spacing w:after="131"/>
        <w:ind w:left="2" w:right="400"/>
        <w:rPr>
          <w:sz w:val="22"/>
          <w:szCs w:val="22"/>
        </w:rPr>
      </w:pPr>
      <w:r w:rsidRPr="002951CE">
        <w:rPr>
          <w:sz w:val="22"/>
          <w:szCs w:val="22"/>
        </w:rPr>
        <w:t xml:space="preserve">Badania arbitrażowe wykonuje na wniosek strony kontraktu niezależne laboratorium, które nie wykonywało badań kontrolnych. </w:t>
      </w:r>
    </w:p>
    <w:p w14:paraId="24215CA7" w14:textId="77777777" w:rsidR="000C4D36" w:rsidRPr="002951CE" w:rsidRDefault="000C4D36" w:rsidP="000C4D36">
      <w:pPr>
        <w:spacing w:after="129"/>
        <w:ind w:left="2" w:right="400"/>
        <w:rPr>
          <w:sz w:val="22"/>
          <w:szCs w:val="22"/>
        </w:rPr>
      </w:pPr>
      <w:r w:rsidRPr="002951CE">
        <w:rPr>
          <w:sz w:val="22"/>
          <w:szCs w:val="22"/>
        </w:rPr>
        <w:t xml:space="preserve">Koszty badań arbitrażowych wraz ze wszystkimi kosztami ubocznymi ponosi strona, na której niekorzyść przemawia wynik badania. </w:t>
      </w:r>
    </w:p>
    <w:p w14:paraId="2EEC495D" w14:textId="77777777" w:rsidR="000C4D36" w:rsidRPr="002951CE" w:rsidRDefault="000C4D36" w:rsidP="000C4D36">
      <w:pPr>
        <w:spacing w:after="134"/>
        <w:ind w:left="2" w:right="400"/>
        <w:rPr>
          <w:sz w:val="22"/>
          <w:szCs w:val="22"/>
        </w:rPr>
      </w:pPr>
      <w:r w:rsidRPr="002951CE">
        <w:rPr>
          <w:b/>
          <w:sz w:val="22"/>
          <w:szCs w:val="22"/>
        </w:rPr>
        <w:t>6.3.1.</w:t>
      </w:r>
      <w:r w:rsidRPr="002951CE">
        <w:rPr>
          <w:sz w:val="22"/>
          <w:szCs w:val="22"/>
        </w:rPr>
        <w:t xml:space="preserve"> Częstotliwość oraz zakres badań i pomiarów </w:t>
      </w:r>
    </w:p>
    <w:p w14:paraId="39C74555" w14:textId="77777777" w:rsidR="000C4D36" w:rsidRPr="002951CE" w:rsidRDefault="000C4D36" w:rsidP="000C4D36">
      <w:pPr>
        <w:ind w:left="2" w:right="400"/>
        <w:rPr>
          <w:sz w:val="22"/>
          <w:szCs w:val="22"/>
        </w:rPr>
      </w:pPr>
      <w:r w:rsidRPr="002951CE">
        <w:rPr>
          <w:sz w:val="22"/>
          <w:szCs w:val="22"/>
        </w:rPr>
        <w:t xml:space="preserve">Tablica 9. Zakres oraz częstotliwość badań i pomiarów w czasie wytwarzania i wbudowywania mieszanki MMA </w:t>
      </w:r>
    </w:p>
    <w:tbl>
      <w:tblPr>
        <w:tblStyle w:val="TableGrid"/>
        <w:tblW w:w="9286" w:type="dxa"/>
        <w:tblInd w:w="-108" w:type="dxa"/>
        <w:tblCellMar>
          <w:top w:w="47" w:type="dxa"/>
          <w:left w:w="108" w:type="dxa"/>
          <w:right w:w="77" w:type="dxa"/>
        </w:tblCellMar>
        <w:tblLook w:val="04A0" w:firstRow="1" w:lastRow="0" w:firstColumn="1" w:lastColumn="0" w:noHBand="0" w:noVBand="1"/>
      </w:tblPr>
      <w:tblGrid>
        <w:gridCol w:w="648"/>
        <w:gridCol w:w="4320"/>
        <w:gridCol w:w="4318"/>
      </w:tblGrid>
      <w:tr w:rsidR="000C4D36" w:rsidRPr="002951CE" w14:paraId="6167EB95" w14:textId="77777777" w:rsidTr="00AA7BBF">
        <w:trPr>
          <w:trHeight w:val="283"/>
        </w:trPr>
        <w:tc>
          <w:tcPr>
            <w:tcW w:w="648" w:type="dxa"/>
            <w:tcBorders>
              <w:top w:val="double" w:sz="4" w:space="0" w:color="000000"/>
              <w:left w:val="single" w:sz="4" w:space="0" w:color="000000"/>
              <w:bottom w:val="double" w:sz="4" w:space="0" w:color="000000"/>
              <w:right w:val="nil"/>
            </w:tcBorders>
          </w:tcPr>
          <w:p w14:paraId="2CBBB1D6" w14:textId="77777777" w:rsidR="000C4D36" w:rsidRPr="002951CE" w:rsidRDefault="000C4D36" w:rsidP="00AA7BBF">
            <w:pPr>
              <w:spacing w:line="259" w:lineRule="auto"/>
              <w:ind w:left="65"/>
              <w:jc w:val="left"/>
            </w:pPr>
            <w:r w:rsidRPr="002951CE">
              <w:t xml:space="preserve">Lp. </w:t>
            </w:r>
          </w:p>
        </w:tc>
        <w:tc>
          <w:tcPr>
            <w:tcW w:w="8638" w:type="dxa"/>
            <w:gridSpan w:val="2"/>
            <w:tcBorders>
              <w:top w:val="double" w:sz="4" w:space="0" w:color="000000"/>
              <w:left w:val="nil"/>
              <w:bottom w:val="double" w:sz="4" w:space="0" w:color="000000"/>
              <w:right w:val="single" w:sz="4" w:space="0" w:color="000000"/>
            </w:tcBorders>
          </w:tcPr>
          <w:p w14:paraId="37A21E0F" w14:textId="77777777" w:rsidR="000C4D36" w:rsidRPr="002951CE" w:rsidRDefault="000C4D36" w:rsidP="00AA7BBF">
            <w:pPr>
              <w:spacing w:line="259" w:lineRule="auto"/>
              <w:ind w:right="33"/>
              <w:jc w:val="center"/>
            </w:pPr>
            <w:r w:rsidRPr="002951CE">
              <w:rPr>
                <w:b/>
              </w:rPr>
              <w:t xml:space="preserve">Badania materiałów </w:t>
            </w:r>
          </w:p>
        </w:tc>
      </w:tr>
      <w:tr w:rsidR="000C4D36" w:rsidRPr="002951CE" w14:paraId="2CFAFDCF" w14:textId="77777777" w:rsidTr="00AA7BBF">
        <w:trPr>
          <w:trHeight w:val="526"/>
        </w:trPr>
        <w:tc>
          <w:tcPr>
            <w:tcW w:w="648" w:type="dxa"/>
            <w:tcBorders>
              <w:top w:val="double" w:sz="4" w:space="0" w:color="000000"/>
              <w:left w:val="single" w:sz="4" w:space="0" w:color="000000"/>
              <w:bottom w:val="single" w:sz="4" w:space="0" w:color="000000"/>
              <w:right w:val="single" w:sz="4" w:space="0" w:color="000000"/>
            </w:tcBorders>
          </w:tcPr>
          <w:p w14:paraId="6AC58D91" w14:textId="77777777" w:rsidR="000C4D36" w:rsidRPr="002951CE" w:rsidRDefault="000C4D36" w:rsidP="00AA7BBF">
            <w:pPr>
              <w:spacing w:line="259" w:lineRule="auto"/>
              <w:ind w:right="34"/>
              <w:jc w:val="center"/>
            </w:pPr>
            <w:r w:rsidRPr="002951CE">
              <w:t xml:space="preserve">1. </w:t>
            </w:r>
          </w:p>
        </w:tc>
        <w:tc>
          <w:tcPr>
            <w:tcW w:w="4320" w:type="dxa"/>
            <w:tcBorders>
              <w:top w:val="double" w:sz="4" w:space="0" w:color="000000"/>
              <w:left w:val="single" w:sz="4" w:space="0" w:color="000000"/>
              <w:bottom w:val="single" w:sz="4" w:space="0" w:color="000000"/>
              <w:right w:val="single" w:sz="4" w:space="0" w:color="000000"/>
            </w:tcBorders>
          </w:tcPr>
          <w:p w14:paraId="37D4D6BB" w14:textId="77777777" w:rsidR="000C4D36" w:rsidRPr="002951CE" w:rsidRDefault="000C4D36" w:rsidP="00AA7BBF">
            <w:pPr>
              <w:spacing w:line="259" w:lineRule="auto"/>
              <w:jc w:val="left"/>
            </w:pPr>
            <w:r w:rsidRPr="002951CE">
              <w:t xml:space="preserve">Uziarnienie kruszywa </w:t>
            </w:r>
          </w:p>
        </w:tc>
        <w:tc>
          <w:tcPr>
            <w:tcW w:w="4318" w:type="dxa"/>
            <w:tcBorders>
              <w:top w:val="double" w:sz="4" w:space="0" w:color="000000"/>
              <w:left w:val="single" w:sz="4" w:space="0" w:color="000000"/>
              <w:bottom w:val="single" w:sz="4" w:space="0" w:color="000000"/>
              <w:right w:val="single" w:sz="4" w:space="0" w:color="000000"/>
            </w:tcBorders>
          </w:tcPr>
          <w:p w14:paraId="7B3EA2DD" w14:textId="77777777" w:rsidR="000C4D36" w:rsidRPr="002951CE" w:rsidRDefault="000C4D36" w:rsidP="00AA7BBF">
            <w:pPr>
              <w:spacing w:line="259" w:lineRule="auto"/>
              <w:jc w:val="left"/>
            </w:pPr>
            <w:r w:rsidRPr="002951CE">
              <w:t xml:space="preserve">Jedno badanie na 2000 ton dostarczonego surowca i przy każdej zmianie </w:t>
            </w:r>
          </w:p>
        </w:tc>
      </w:tr>
      <w:tr w:rsidR="000C4D36" w:rsidRPr="002951CE" w14:paraId="3687D35B" w14:textId="77777777" w:rsidTr="00AA7BBF">
        <w:trPr>
          <w:trHeight w:val="264"/>
        </w:trPr>
        <w:tc>
          <w:tcPr>
            <w:tcW w:w="648" w:type="dxa"/>
            <w:tcBorders>
              <w:top w:val="single" w:sz="4" w:space="0" w:color="000000"/>
              <w:left w:val="single" w:sz="4" w:space="0" w:color="000000"/>
              <w:bottom w:val="single" w:sz="4" w:space="0" w:color="000000"/>
              <w:right w:val="single" w:sz="4" w:space="0" w:color="000000"/>
            </w:tcBorders>
          </w:tcPr>
          <w:p w14:paraId="33E7BC0D" w14:textId="77777777" w:rsidR="000C4D36" w:rsidRPr="002951CE" w:rsidRDefault="000C4D36" w:rsidP="00AA7BBF">
            <w:pPr>
              <w:spacing w:line="259" w:lineRule="auto"/>
              <w:ind w:right="34"/>
              <w:jc w:val="center"/>
            </w:pPr>
            <w:r w:rsidRPr="002951CE">
              <w:t xml:space="preserve">2. </w:t>
            </w:r>
          </w:p>
        </w:tc>
        <w:tc>
          <w:tcPr>
            <w:tcW w:w="4320" w:type="dxa"/>
            <w:tcBorders>
              <w:top w:val="single" w:sz="4" w:space="0" w:color="000000"/>
              <w:left w:val="single" w:sz="4" w:space="0" w:color="000000"/>
              <w:bottom w:val="single" w:sz="4" w:space="0" w:color="000000"/>
              <w:right w:val="single" w:sz="4" w:space="0" w:color="000000"/>
            </w:tcBorders>
          </w:tcPr>
          <w:p w14:paraId="5C260DFF" w14:textId="77777777" w:rsidR="000C4D36" w:rsidRPr="002951CE" w:rsidRDefault="000C4D36" w:rsidP="00AA7BBF">
            <w:pPr>
              <w:spacing w:line="259" w:lineRule="auto"/>
              <w:jc w:val="left"/>
            </w:pPr>
            <w:r w:rsidRPr="002951CE">
              <w:t xml:space="preserve">Uziarnienie wypełniacza </w:t>
            </w:r>
          </w:p>
        </w:tc>
        <w:tc>
          <w:tcPr>
            <w:tcW w:w="4318" w:type="dxa"/>
            <w:tcBorders>
              <w:top w:val="single" w:sz="4" w:space="0" w:color="000000"/>
              <w:left w:val="single" w:sz="4" w:space="0" w:color="000000"/>
              <w:bottom w:val="single" w:sz="4" w:space="0" w:color="000000"/>
              <w:right w:val="single" w:sz="4" w:space="0" w:color="000000"/>
            </w:tcBorders>
          </w:tcPr>
          <w:p w14:paraId="3AF3D038" w14:textId="77777777" w:rsidR="000C4D36" w:rsidRPr="002951CE" w:rsidRDefault="000C4D36" w:rsidP="00AA7BBF">
            <w:pPr>
              <w:spacing w:line="259" w:lineRule="auto"/>
              <w:jc w:val="left"/>
            </w:pPr>
            <w:r w:rsidRPr="002951CE">
              <w:t xml:space="preserve">Według wskazań planu jakości producenta </w:t>
            </w:r>
          </w:p>
        </w:tc>
      </w:tr>
      <w:tr w:rsidR="000C4D36" w:rsidRPr="002951CE" w14:paraId="57E29887" w14:textId="77777777" w:rsidTr="00AA7BBF">
        <w:trPr>
          <w:trHeight w:val="526"/>
        </w:trPr>
        <w:tc>
          <w:tcPr>
            <w:tcW w:w="648" w:type="dxa"/>
            <w:tcBorders>
              <w:top w:val="single" w:sz="4" w:space="0" w:color="000000"/>
              <w:left w:val="single" w:sz="4" w:space="0" w:color="000000"/>
              <w:bottom w:val="double" w:sz="4" w:space="0" w:color="000000"/>
              <w:right w:val="single" w:sz="4" w:space="0" w:color="000000"/>
            </w:tcBorders>
          </w:tcPr>
          <w:p w14:paraId="13C409D3" w14:textId="77777777" w:rsidR="000C4D36" w:rsidRPr="002951CE" w:rsidRDefault="000C4D36" w:rsidP="00AA7BBF">
            <w:pPr>
              <w:spacing w:line="259" w:lineRule="auto"/>
              <w:ind w:right="34"/>
              <w:jc w:val="center"/>
            </w:pPr>
            <w:r w:rsidRPr="002951CE">
              <w:t xml:space="preserve">3. </w:t>
            </w:r>
          </w:p>
        </w:tc>
        <w:tc>
          <w:tcPr>
            <w:tcW w:w="4320" w:type="dxa"/>
            <w:tcBorders>
              <w:top w:val="single" w:sz="4" w:space="0" w:color="000000"/>
              <w:left w:val="single" w:sz="4" w:space="0" w:color="000000"/>
              <w:bottom w:val="double" w:sz="4" w:space="0" w:color="000000"/>
              <w:right w:val="single" w:sz="4" w:space="0" w:color="000000"/>
            </w:tcBorders>
          </w:tcPr>
          <w:p w14:paraId="62B9AD3B" w14:textId="77777777" w:rsidR="000C4D36" w:rsidRPr="002951CE" w:rsidRDefault="000C4D36" w:rsidP="00AA7BBF">
            <w:pPr>
              <w:spacing w:line="259" w:lineRule="auto"/>
              <w:jc w:val="left"/>
            </w:pPr>
            <w:r w:rsidRPr="002951CE">
              <w:t xml:space="preserve">Właściwości </w:t>
            </w:r>
            <w:proofErr w:type="spellStart"/>
            <w:r w:rsidRPr="002951CE">
              <w:t>polimeroasfaltu</w:t>
            </w:r>
            <w:proofErr w:type="spellEnd"/>
            <w:r w:rsidRPr="002951CE">
              <w:t xml:space="preserve"> (penetracja, temperatura mięknienia, nawrót sprężysty) </w:t>
            </w:r>
          </w:p>
        </w:tc>
        <w:tc>
          <w:tcPr>
            <w:tcW w:w="4318" w:type="dxa"/>
            <w:tcBorders>
              <w:top w:val="single" w:sz="4" w:space="0" w:color="000000"/>
              <w:left w:val="single" w:sz="4" w:space="0" w:color="000000"/>
              <w:bottom w:val="double" w:sz="4" w:space="0" w:color="000000"/>
              <w:right w:val="single" w:sz="4" w:space="0" w:color="000000"/>
            </w:tcBorders>
          </w:tcPr>
          <w:p w14:paraId="08379883" w14:textId="77777777" w:rsidR="000C4D36" w:rsidRPr="002951CE" w:rsidRDefault="000C4D36" w:rsidP="00AA7BBF">
            <w:pPr>
              <w:spacing w:line="259" w:lineRule="auto"/>
              <w:jc w:val="left"/>
            </w:pPr>
            <w:r w:rsidRPr="002951CE">
              <w:t xml:space="preserve">Jedno badanie co 300 ton dostarczonego asfaltu </w:t>
            </w:r>
          </w:p>
        </w:tc>
      </w:tr>
      <w:tr w:rsidR="000C4D36" w:rsidRPr="002951CE" w14:paraId="156E33F5" w14:textId="77777777" w:rsidTr="00AA7BBF">
        <w:trPr>
          <w:trHeight w:val="281"/>
        </w:trPr>
        <w:tc>
          <w:tcPr>
            <w:tcW w:w="648" w:type="dxa"/>
            <w:tcBorders>
              <w:top w:val="double" w:sz="4" w:space="0" w:color="000000"/>
              <w:left w:val="single" w:sz="4" w:space="0" w:color="000000"/>
              <w:bottom w:val="double" w:sz="4" w:space="0" w:color="000000"/>
              <w:right w:val="nil"/>
            </w:tcBorders>
          </w:tcPr>
          <w:p w14:paraId="2B026310" w14:textId="77777777" w:rsidR="000C4D36" w:rsidRPr="002951CE" w:rsidRDefault="000C4D36" w:rsidP="00AA7BBF">
            <w:pPr>
              <w:spacing w:after="160" w:line="259" w:lineRule="auto"/>
              <w:jc w:val="left"/>
            </w:pPr>
          </w:p>
        </w:tc>
        <w:tc>
          <w:tcPr>
            <w:tcW w:w="8638" w:type="dxa"/>
            <w:gridSpan w:val="2"/>
            <w:tcBorders>
              <w:top w:val="double" w:sz="4" w:space="0" w:color="000000"/>
              <w:left w:val="nil"/>
              <w:bottom w:val="double" w:sz="4" w:space="0" w:color="000000"/>
              <w:right w:val="single" w:sz="4" w:space="0" w:color="000000"/>
            </w:tcBorders>
          </w:tcPr>
          <w:p w14:paraId="159F257F" w14:textId="77777777" w:rsidR="000C4D36" w:rsidRPr="002951CE" w:rsidRDefault="000C4D36" w:rsidP="00AA7BBF">
            <w:pPr>
              <w:spacing w:line="259" w:lineRule="auto"/>
              <w:ind w:left="1973"/>
              <w:jc w:val="left"/>
            </w:pPr>
            <w:r w:rsidRPr="002951CE">
              <w:rPr>
                <w:b/>
              </w:rPr>
              <w:t xml:space="preserve">Badania mieszanki mineralno-asfaltowej </w:t>
            </w:r>
          </w:p>
        </w:tc>
      </w:tr>
      <w:tr w:rsidR="000C4D36" w:rsidRPr="002951CE" w14:paraId="16EC580A" w14:textId="77777777" w:rsidTr="00AA7BBF">
        <w:trPr>
          <w:trHeight w:val="274"/>
        </w:trPr>
        <w:tc>
          <w:tcPr>
            <w:tcW w:w="648" w:type="dxa"/>
            <w:tcBorders>
              <w:top w:val="double" w:sz="4" w:space="0" w:color="000000"/>
              <w:left w:val="single" w:sz="4" w:space="0" w:color="000000"/>
              <w:bottom w:val="single" w:sz="4" w:space="0" w:color="000000"/>
              <w:right w:val="single" w:sz="4" w:space="0" w:color="000000"/>
            </w:tcBorders>
          </w:tcPr>
          <w:p w14:paraId="3FCC0809" w14:textId="77777777" w:rsidR="000C4D36" w:rsidRPr="002951CE" w:rsidRDefault="000C4D36" w:rsidP="00AA7BBF">
            <w:pPr>
              <w:spacing w:line="259" w:lineRule="auto"/>
              <w:ind w:right="34"/>
              <w:jc w:val="center"/>
            </w:pPr>
            <w:r w:rsidRPr="002951CE">
              <w:t xml:space="preserve">4. </w:t>
            </w:r>
          </w:p>
        </w:tc>
        <w:tc>
          <w:tcPr>
            <w:tcW w:w="4320" w:type="dxa"/>
            <w:tcBorders>
              <w:top w:val="double" w:sz="4" w:space="0" w:color="000000"/>
              <w:left w:val="single" w:sz="4" w:space="0" w:color="000000"/>
              <w:bottom w:val="single" w:sz="4" w:space="0" w:color="000000"/>
              <w:right w:val="single" w:sz="4" w:space="0" w:color="000000"/>
            </w:tcBorders>
          </w:tcPr>
          <w:p w14:paraId="115D066E" w14:textId="77777777" w:rsidR="000C4D36" w:rsidRPr="002951CE" w:rsidRDefault="000C4D36" w:rsidP="00AA7BBF">
            <w:pPr>
              <w:spacing w:line="259" w:lineRule="auto"/>
              <w:jc w:val="left"/>
            </w:pPr>
            <w:r w:rsidRPr="002951CE">
              <w:t xml:space="preserve">Temperatura składników </w:t>
            </w:r>
          </w:p>
        </w:tc>
        <w:tc>
          <w:tcPr>
            <w:tcW w:w="4318" w:type="dxa"/>
            <w:tcBorders>
              <w:top w:val="double" w:sz="4" w:space="0" w:color="000000"/>
              <w:left w:val="single" w:sz="4" w:space="0" w:color="000000"/>
              <w:bottom w:val="single" w:sz="4" w:space="0" w:color="000000"/>
              <w:right w:val="single" w:sz="4" w:space="0" w:color="000000"/>
            </w:tcBorders>
          </w:tcPr>
          <w:p w14:paraId="38CC768A" w14:textId="77777777" w:rsidR="000C4D36" w:rsidRPr="002951CE" w:rsidRDefault="000C4D36" w:rsidP="00AA7BBF">
            <w:pPr>
              <w:spacing w:line="259" w:lineRule="auto"/>
              <w:jc w:val="left"/>
            </w:pPr>
            <w:r w:rsidRPr="002951CE">
              <w:t xml:space="preserve">Dozór ciągły </w:t>
            </w:r>
          </w:p>
        </w:tc>
      </w:tr>
      <w:tr w:rsidR="000C4D36" w:rsidRPr="002951CE" w14:paraId="371E435A" w14:textId="77777777" w:rsidTr="00AA7BBF">
        <w:trPr>
          <w:trHeight w:val="516"/>
        </w:trPr>
        <w:tc>
          <w:tcPr>
            <w:tcW w:w="648" w:type="dxa"/>
            <w:tcBorders>
              <w:top w:val="single" w:sz="4" w:space="0" w:color="000000"/>
              <w:left w:val="single" w:sz="4" w:space="0" w:color="000000"/>
              <w:bottom w:val="single" w:sz="4" w:space="0" w:color="000000"/>
              <w:right w:val="single" w:sz="4" w:space="0" w:color="000000"/>
            </w:tcBorders>
          </w:tcPr>
          <w:p w14:paraId="03FA2B30" w14:textId="77777777" w:rsidR="000C4D36" w:rsidRPr="002951CE" w:rsidRDefault="000C4D36" w:rsidP="00AA7BBF">
            <w:pPr>
              <w:spacing w:line="259" w:lineRule="auto"/>
              <w:ind w:right="34"/>
              <w:jc w:val="center"/>
            </w:pPr>
            <w:r w:rsidRPr="002951CE">
              <w:t xml:space="preserve">5. </w:t>
            </w:r>
          </w:p>
        </w:tc>
        <w:tc>
          <w:tcPr>
            <w:tcW w:w="4320" w:type="dxa"/>
            <w:tcBorders>
              <w:top w:val="single" w:sz="4" w:space="0" w:color="000000"/>
              <w:left w:val="single" w:sz="4" w:space="0" w:color="000000"/>
              <w:bottom w:val="single" w:sz="4" w:space="0" w:color="000000"/>
              <w:right w:val="single" w:sz="4" w:space="0" w:color="000000"/>
            </w:tcBorders>
          </w:tcPr>
          <w:p w14:paraId="2F5782B7" w14:textId="77777777" w:rsidR="000C4D36" w:rsidRPr="002951CE" w:rsidRDefault="000C4D36" w:rsidP="00AA7BBF">
            <w:pPr>
              <w:spacing w:line="259" w:lineRule="auto"/>
              <w:jc w:val="left"/>
            </w:pPr>
            <w:r w:rsidRPr="002951CE">
              <w:t xml:space="preserve">Temperatura mieszanki </w:t>
            </w:r>
          </w:p>
        </w:tc>
        <w:tc>
          <w:tcPr>
            <w:tcW w:w="4318" w:type="dxa"/>
            <w:tcBorders>
              <w:top w:val="single" w:sz="4" w:space="0" w:color="000000"/>
              <w:left w:val="single" w:sz="4" w:space="0" w:color="000000"/>
              <w:bottom w:val="single" w:sz="4" w:space="0" w:color="000000"/>
              <w:right w:val="single" w:sz="4" w:space="0" w:color="000000"/>
            </w:tcBorders>
          </w:tcPr>
          <w:p w14:paraId="4B3E7BC0" w14:textId="77777777" w:rsidR="000C4D36" w:rsidRPr="002951CE" w:rsidRDefault="000C4D36" w:rsidP="00AA7BBF">
            <w:pPr>
              <w:spacing w:line="259" w:lineRule="auto"/>
              <w:jc w:val="left"/>
            </w:pPr>
            <w:r w:rsidRPr="002951CE">
              <w:t xml:space="preserve">Każdy samochód po załadunku i w czasie wbudowania </w:t>
            </w:r>
          </w:p>
        </w:tc>
      </w:tr>
      <w:tr w:rsidR="000C4D36" w:rsidRPr="002951CE" w14:paraId="35D307C7" w14:textId="77777777" w:rsidTr="00AA7BBF">
        <w:trPr>
          <w:trHeight w:val="264"/>
        </w:trPr>
        <w:tc>
          <w:tcPr>
            <w:tcW w:w="648" w:type="dxa"/>
            <w:tcBorders>
              <w:top w:val="single" w:sz="4" w:space="0" w:color="000000"/>
              <w:left w:val="single" w:sz="4" w:space="0" w:color="000000"/>
              <w:bottom w:val="single" w:sz="4" w:space="0" w:color="000000"/>
              <w:right w:val="single" w:sz="4" w:space="0" w:color="000000"/>
            </w:tcBorders>
          </w:tcPr>
          <w:p w14:paraId="1F0A9BEE" w14:textId="77777777" w:rsidR="000C4D36" w:rsidRPr="002951CE" w:rsidRDefault="000C4D36" w:rsidP="00AA7BBF">
            <w:pPr>
              <w:spacing w:line="259" w:lineRule="auto"/>
              <w:ind w:right="34"/>
              <w:jc w:val="center"/>
            </w:pPr>
            <w:r w:rsidRPr="002951CE">
              <w:t xml:space="preserve">6. </w:t>
            </w:r>
          </w:p>
        </w:tc>
        <w:tc>
          <w:tcPr>
            <w:tcW w:w="4320" w:type="dxa"/>
            <w:tcBorders>
              <w:top w:val="single" w:sz="4" w:space="0" w:color="000000"/>
              <w:left w:val="single" w:sz="4" w:space="0" w:color="000000"/>
              <w:bottom w:val="single" w:sz="4" w:space="0" w:color="000000"/>
              <w:right w:val="single" w:sz="4" w:space="0" w:color="000000"/>
            </w:tcBorders>
          </w:tcPr>
          <w:p w14:paraId="750CB0D4" w14:textId="77777777" w:rsidR="000C4D36" w:rsidRPr="002951CE" w:rsidRDefault="000C4D36" w:rsidP="00AA7BBF">
            <w:pPr>
              <w:spacing w:line="259" w:lineRule="auto"/>
              <w:jc w:val="left"/>
            </w:pPr>
            <w:r w:rsidRPr="002951CE">
              <w:t xml:space="preserve">Wygląd mieszanki </w:t>
            </w:r>
          </w:p>
        </w:tc>
        <w:tc>
          <w:tcPr>
            <w:tcW w:w="4318" w:type="dxa"/>
            <w:tcBorders>
              <w:top w:val="single" w:sz="4" w:space="0" w:color="000000"/>
              <w:left w:val="single" w:sz="4" w:space="0" w:color="000000"/>
              <w:bottom w:val="single" w:sz="4" w:space="0" w:color="000000"/>
              <w:right w:val="single" w:sz="4" w:space="0" w:color="000000"/>
            </w:tcBorders>
          </w:tcPr>
          <w:p w14:paraId="02E8BE23" w14:textId="77777777" w:rsidR="000C4D36" w:rsidRPr="002951CE" w:rsidRDefault="000C4D36" w:rsidP="00AA7BBF">
            <w:pPr>
              <w:spacing w:line="259" w:lineRule="auto"/>
              <w:jc w:val="left"/>
            </w:pPr>
            <w:r w:rsidRPr="002951CE">
              <w:t xml:space="preserve">jw. </w:t>
            </w:r>
          </w:p>
        </w:tc>
      </w:tr>
      <w:tr w:rsidR="000C4D36" w:rsidRPr="002951CE" w14:paraId="09D84129" w14:textId="77777777" w:rsidTr="00AA7BBF">
        <w:trPr>
          <w:trHeight w:val="1022"/>
        </w:trPr>
        <w:tc>
          <w:tcPr>
            <w:tcW w:w="648" w:type="dxa"/>
            <w:tcBorders>
              <w:top w:val="single" w:sz="4" w:space="0" w:color="000000"/>
              <w:left w:val="single" w:sz="4" w:space="0" w:color="000000"/>
              <w:bottom w:val="single" w:sz="4" w:space="0" w:color="000000"/>
              <w:right w:val="single" w:sz="4" w:space="0" w:color="000000"/>
            </w:tcBorders>
          </w:tcPr>
          <w:p w14:paraId="7BDE2692" w14:textId="77777777" w:rsidR="000C4D36" w:rsidRPr="002951CE" w:rsidRDefault="000C4D36" w:rsidP="00AA7BBF">
            <w:pPr>
              <w:spacing w:line="259" w:lineRule="auto"/>
              <w:ind w:right="34"/>
              <w:jc w:val="center"/>
            </w:pPr>
            <w:r w:rsidRPr="002951CE">
              <w:t xml:space="preserve">7. </w:t>
            </w:r>
          </w:p>
        </w:tc>
        <w:tc>
          <w:tcPr>
            <w:tcW w:w="4320" w:type="dxa"/>
            <w:tcBorders>
              <w:top w:val="single" w:sz="4" w:space="0" w:color="000000"/>
              <w:left w:val="single" w:sz="4" w:space="0" w:color="000000"/>
              <w:bottom w:val="single" w:sz="4" w:space="0" w:color="000000"/>
              <w:right w:val="single" w:sz="4" w:space="0" w:color="000000"/>
            </w:tcBorders>
          </w:tcPr>
          <w:p w14:paraId="147AB89C" w14:textId="77777777" w:rsidR="000C4D36" w:rsidRPr="002951CE" w:rsidRDefault="000C4D36" w:rsidP="00AA7BBF">
            <w:pPr>
              <w:spacing w:line="259" w:lineRule="auto"/>
              <w:jc w:val="left"/>
            </w:pPr>
            <w:r w:rsidRPr="002951CE">
              <w:t xml:space="preserve">Zawartość asfaltu i uziarnienie mieszanki </w:t>
            </w:r>
          </w:p>
        </w:tc>
        <w:tc>
          <w:tcPr>
            <w:tcW w:w="4318" w:type="dxa"/>
            <w:tcBorders>
              <w:top w:val="single" w:sz="4" w:space="0" w:color="000000"/>
              <w:left w:val="single" w:sz="4" w:space="0" w:color="000000"/>
              <w:bottom w:val="single" w:sz="4" w:space="0" w:color="000000"/>
              <w:right w:val="single" w:sz="4" w:space="0" w:color="000000"/>
            </w:tcBorders>
          </w:tcPr>
          <w:p w14:paraId="4308FF08" w14:textId="77777777" w:rsidR="000C4D36" w:rsidRPr="002951CE" w:rsidRDefault="000C4D36" w:rsidP="00AA7BBF">
            <w:pPr>
              <w:spacing w:line="278" w:lineRule="auto"/>
            </w:pPr>
            <w:r w:rsidRPr="002951CE">
              <w:t>Nie rzadziej niż minimalna częstość badań wynikająca z PPZ wg normy PN-EN 13108-</w:t>
            </w:r>
          </w:p>
          <w:p w14:paraId="4B2C9EE3" w14:textId="77777777" w:rsidR="000C4D36" w:rsidRPr="002951CE" w:rsidRDefault="000C4D36" w:rsidP="00AA7BBF">
            <w:pPr>
              <w:spacing w:line="259" w:lineRule="auto"/>
              <w:jc w:val="left"/>
            </w:pPr>
            <w:r w:rsidRPr="002951CE">
              <w:t xml:space="preserve">21 tablica A.3, kategoria Z oraz min. 1 próbka mieszanki z dziennej produkcji. </w:t>
            </w:r>
          </w:p>
        </w:tc>
      </w:tr>
      <w:tr w:rsidR="000C4D36" w:rsidRPr="002951CE" w14:paraId="26F97F26" w14:textId="77777777" w:rsidTr="00AA7BBF">
        <w:trPr>
          <w:trHeight w:val="1030"/>
        </w:trPr>
        <w:tc>
          <w:tcPr>
            <w:tcW w:w="648" w:type="dxa"/>
            <w:tcBorders>
              <w:top w:val="single" w:sz="4" w:space="0" w:color="000000"/>
              <w:left w:val="single" w:sz="4" w:space="0" w:color="000000"/>
              <w:bottom w:val="double" w:sz="4" w:space="0" w:color="000000"/>
              <w:right w:val="single" w:sz="4" w:space="0" w:color="000000"/>
            </w:tcBorders>
          </w:tcPr>
          <w:p w14:paraId="48487B70" w14:textId="77777777" w:rsidR="000C4D36" w:rsidRPr="002951CE" w:rsidRDefault="000C4D36" w:rsidP="00AA7BBF">
            <w:pPr>
              <w:spacing w:line="259" w:lineRule="auto"/>
              <w:ind w:right="34"/>
              <w:jc w:val="center"/>
            </w:pPr>
            <w:r w:rsidRPr="002951CE">
              <w:t xml:space="preserve">8. </w:t>
            </w:r>
          </w:p>
        </w:tc>
        <w:tc>
          <w:tcPr>
            <w:tcW w:w="4320" w:type="dxa"/>
            <w:tcBorders>
              <w:top w:val="single" w:sz="4" w:space="0" w:color="000000"/>
              <w:left w:val="single" w:sz="4" w:space="0" w:color="000000"/>
              <w:bottom w:val="double" w:sz="4" w:space="0" w:color="000000"/>
              <w:right w:val="single" w:sz="4" w:space="0" w:color="000000"/>
            </w:tcBorders>
          </w:tcPr>
          <w:p w14:paraId="1FB464B6" w14:textId="77777777" w:rsidR="000C4D36" w:rsidRPr="002951CE" w:rsidRDefault="000C4D36" w:rsidP="00AA7BBF">
            <w:pPr>
              <w:spacing w:line="259" w:lineRule="auto"/>
              <w:jc w:val="left"/>
            </w:pPr>
            <w:r w:rsidRPr="002951CE">
              <w:t xml:space="preserve">Zawartość wolnych przestrzeni </w:t>
            </w:r>
          </w:p>
        </w:tc>
        <w:tc>
          <w:tcPr>
            <w:tcW w:w="4318" w:type="dxa"/>
            <w:tcBorders>
              <w:top w:val="single" w:sz="4" w:space="0" w:color="000000"/>
              <w:left w:val="single" w:sz="4" w:space="0" w:color="000000"/>
              <w:bottom w:val="double" w:sz="4" w:space="0" w:color="000000"/>
              <w:right w:val="single" w:sz="4" w:space="0" w:color="000000"/>
            </w:tcBorders>
          </w:tcPr>
          <w:p w14:paraId="6688589B" w14:textId="77777777" w:rsidR="000C4D36" w:rsidRPr="002951CE" w:rsidRDefault="000C4D36" w:rsidP="00AA7BBF">
            <w:pPr>
              <w:spacing w:line="278" w:lineRule="auto"/>
            </w:pPr>
            <w:r w:rsidRPr="002951CE">
              <w:t>Nie rzadziej niż minimalna częstość badań wynikająca z PPZ wg normy PN-EN 13108-</w:t>
            </w:r>
          </w:p>
          <w:p w14:paraId="17BC1EE2" w14:textId="77777777" w:rsidR="000C4D36" w:rsidRPr="002951CE" w:rsidRDefault="000C4D36" w:rsidP="00AA7BBF">
            <w:pPr>
              <w:spacing w:line="259" w:lineRule="auto"/>
              <w:jc w:val="left"/>
            </w:pPr>
            <w:r w:rsidRPr="002951CE">
              <w:t>21 tablica A.3, kategoria Z</w:t>
            </w:r>
            <w:r w:rsidRPr="002951CE">
              <w:rPr>
                <w:color w:val="FF0000"/>
              </w:rPr>
              <w:t xml:space="preserve"> </w:t>
            </w:r>
            <w:r w:rsidRPr="002951CE">
              <w:t xml:space="preserve">oraz min. 1 próbka mieszanki z dziennej produkcji. </w:t>
            </w:r>
          </w:p>
        </w:tc>
      </w:tr>
      <w:tr w:rsidR="000C4D36" w:rsidRPr="002951CE" w14:paraId="4A8FD5F8" w14:textId="77777777" w:rsidTr="00AA7BBF">
        <w:trPr>
          <w:trHeight w:val="283"/>
        </w:trPr>
        <w:tc>
          <w:tcPr>
            <w:tcW w:w="648" w:type="dxa"/>
            <w:tcBorders>
              <w:top w:val="double" w:sz="4" w:space="0" w:color="000000"/>
              <w:left w:val="single" w:sz="4" w:space="0" w:color="000000"/>
              <w:bottom w:val="double" w:sz="4" w:space="0" w:color="000000"/>
              <w:right w:val="nil"/>
            </w:tcBorders>
          </w:tcPr>
          <w:p w14:paraId="4C8F8D60" w14:textId="77777777" w:rsidR="000C4D36" w:rsidRPr="002951CE" w:rsidRDefault="000C4D36" w:rsidP="00AA7BBF">
            <w:pPr>
              <w:spacing w:after="160" w:line="259" w:lineRule="auto"/>
              <w:jc w:val="left"/>
            </w:pPr>
          </w:p>
        </w:tc>
        <w:tc>
          <w:tcPr>
            <w:tcW w:w="8638" w:type="dxa"/>
            <w:gridSpan w:val="2"/>
            <w:tcBorders>
              <w:top w:val="double" w:sz="4" w:space="0" w:color="000000"/>
              <w:left w:val="nil"/>
              <w:bottom w:val="double" w:sz="4" w:space="0" w:color="000000"/>
              <w:right w:val="single" w:sz="4" w:space="0" w:color="000000"/>
            </w:tcBorders>
          </w:tcPr>
          <w:p w14:paraId="3A2F7B09" w14:textId="77777777" w:rsidR="000C4D36" w:rsidRPr="002951CE" w:rsidRDefault="000C4D36" w:rsidP="00AA7BBF">
            <w:pPr>
              <w:spacing w:line="259" w:lineRule="auto"/>
              <w:ind w:right="679"/>
              <w:jc w:val="center"/>
            </w:pPr>
            <w:r w:rsidRPr="002951CE">
              <w:rPr>
                <w:b/>
              </w:rPr>
              <w:t xml:space="preserve">Badania po wykonaniu warstwy </w:t>
            </w:r>
          </w:p>
        </w:tc>
      </w:tr>
      <w:tr w:rsidR="000C4D36" w:rsidRPr="002951CE" w14:paraId="237CE1C8" w14:textId="77777777" w:rsidTr="00AA7BBF">
        <w:trPr>
          <w:trHeight w:val="528"/>
        </w:trPr>
        <w:tc>
          <w:tcPr>
            <w:tcW w:w="648" w:type="dxa"/>
            <w:tcBorders>
              <w:top w:val="double" w:sz="4" w:space="0" w:color="000000"/>
              <w:left w:val="single" w:sz="4" w:space="0" w:color="000000"/>
              <w:bottom w:val="single" w:sz="4" w:space="0" w:color="000000"/>
              <w:right w:val="single" w:sz="4" w:space="0" w:color="000000"/>
            </w:tcBorders>
          </w:tcPr>
          <w:p w14:paraId="0B1072CC" w14:textId="77777777" w:rsidR="000C4D36" w:rsidRPr="002951CE" w:rsidRDefault="000C4D36" w:rsidP="00AA7BBF">
            <w:pPr>
              <w:spacing w:line="259" w:lineRule="auto"/>
              <w:ind w:right="34"/>
              <w:jc w:val="center"/>
            </w:pPr>
            <w:r w:rsidRPr="002951CE">
              <w:t xml:space="preserve">10. </w:t>
            </w:r>
          </w:p>
        </w:tc>
        <w:tc>
          <w:tcPr>
            <w:tcW w:w="4320" w:type="dxa"/>
            <w:tcBorders>
              <w:top w:val="double" w:sz="4" w:space="0" w:color="000000"/>
              <w:left w:val="single" w:sz="4" w:space="0" w:color="000000"/>
              <w:bottom w:val="single" w:sz="4" w:space="0" w:color="000000"/>
              <w:right w:val="single" w:sz="4" w:space="0" w:color="000000"/>
            </w:tcBorders>
          </w:tcPr>
          <w:p w14:paraId="1110BE93" w14:textId="77777777" w:rsidR="000C4D36" w:rsidRPr="002951CE" w:rsidRDefault="000C4D36" w:rsidP="00AA7BBF">
            <w:pPr>
              <w:spacing w:line="259" w:lineRule="auto"/>
              <w:jc w:val="left"/>
            </w:pPr>
            <w:r w:rsidRPr="002951CE">
              <w:t xml:space="preserve">Grubość warstwy </w:t>
            </w:r>
          </w:p>
        </w:tc>
        <w:tc>
          <w:tcPr>
            <w:tcW w:w="4318" w:type="dxa"/>
            <w:tcBorders>
              <w:top w:val="double" w:sz="4" w:space="0" w:color="000000"/>
              <w:left w:val="single" w:sz="4" w:space="0" w:color="000000"/>
              <w:bottom w:val="single" w:sz="4" w:space="0" w:color="000000"/>
              <w:right w:val="single" w:sz="4" w:space="0" w:color="000000"/>
            </w:tcBorders>
          </w:tcPr>
          <w:p w14:paraId="4A6BC54C" w14:textId="77777777" w:rsidR="000C4D36" w:rsidRPr="002951CE" w:rsidRDefault="000C4D36" w:rsidP="00AA7BBF">
            <w:pPr>
              <w:spacing w:line="259" w:lineRule="auto"/>
              <w:jc w:val="left"/>
            </w:pPr>
            <w:r w:rsidRPr="002951CE">
              <w:t xml:space="preserve">co 25m, w co najmniej trzech miejscach (w osi i przy brzegach warstwy) </w:t>
            </w:r>
          </w:p>
        </w:tc>
      </w:tr>
      <w:tr w:rsidR="000C4D36" w:rsidRPr="002951CE" w14:paraId="4E422CC9" w14:textId="77777777" w:rsidTr="00AA7BBF">
        <w:trPr>
          <w:trHeight w:val="516"/>
        </w:trPr>
        <w:tc>
          <w:tcPr>
            <w:tcW w:w="648" w:type="dxa"/>
            <w:tcBorders>
              <w:top w:val="single" w:sz="4" w:space="0" w:color="000000"/>
              <w:left w:val="single" w:sz="4" w:space="0" w:color="000000"/>
              <w:bottom w:val="single" w:sz="4" w:space="0" w:color="000000"/>
              <w:right w:val="single" w:sz="4" w:space="0" w:color="000000"/>
            </w:tcBorders>
          </w:tcPr>
          <w:p w14:paraId="08EE8216" w14:textId="77777777" w:rsidR="000C4D36" w:rsidRPr="002951CE" w:rsidRDefault="000C4D36" w:rsidP="00AA7BBF">
            <w:pPr>
              <w:spacing w:line="259" w:lineRule="auto"/>
              <w:ind w:right="34"/>
              <w:jc w:val="center"/>
            </w:pPr>
            <w:r w:rsidRPr="002951CE">
              <w:t xml:space="preserve">11. </w:t>
            </w:r>
          </w:p>
        </w:tc>
        <w:tc>
          <w:tcPr>
            <w:tcW w:w="4320" w:type="dxa"/>
            <w:tcBorders>
              <w:top w:val="single" w:sz="4" w:space="0" w:color="000000"/>
              <w:left w:val="single" w:sz="4" w:space="0" w:color="000000"/>
              <w:bottom w:val="single" w:sz="4" w:space="0" w:color="000000"/>
              <w:right w:val="single" w:sz="4" w:space="0" w:color="000000"/>
            </w:tcBorders>
          </w:tcPr>
          <w:p w14:paraId="410143F5" w14:textId="77777777" w:rsidR="000C4D36" w:rsidRPr="002951CE" w:rsidRDefault="000C4D36" w:rsidP="00AA7BBF">
            <w:pPr>
              <w:spacing w:line="259" w:lineRule="auto"/>
              <w:jc w:val="left"/>
            </w:pPr>
            <w:r w:rsidRPr="002951CE">
              <w:t xml:space="preserve">Wskaźnik zagęszczenia warstwy, wolna przestrzeń w warstwie </w:t>
            </w:r>
          </w:p>
        </w:tc>
        <w:tc>
          <w:tcPr>
            <w:tcW w:w="4318" w:type="dxa"/>
            <w:tcBorders>
              <w:top w:val="single" w:sz="4" w:space="0" w:color="000000"/>
              <w:left w:val="single" w:sz="4" w:space="0" w:color="000000"/>
              <w:bottom w:val="single" w:sz="4" w:space="0" w:color="000000"/>
              <w:right w:val="single" w:sz="4" w:space="0" w:color="000000"/>
            </w:tcBorders>
          </w:tcPr>
          <w:p w14:paraId="6898F028" w14:textId="77777777" w:rsidR="000C4D36" w:rsidRPr="002951CE" w:rsidRDefault="000C4D36" w:rsidP="00AA7BBF">
            <w:pPr>
              <w:spacing w:line="259" w:lineRule="auto"/>
              <w:ind w:right="452"/>
              <w:jc w:val="left"/>
            </w:pPr>
            <w:r w:rsidRPr="002951CE">
              <w:t>min. dwie próbki z działki dziennej,  nie rzadziej niż 2 próbki na pas na 1000m</w:t>
            </w:r>
            <w:r w:rsidRPr="002951CE">
              <w:rPr>
                <w:color w:val="FF0000"/>
              </w:rPr>
              <w:t xml:space="preserve"> </w:t>
            </w:r>
          </w:p>
        </w:tc>
      </w:tr>
    </w:tbl>
    <w:p w14:paraId="5BBCF754" w14:textId="77777777" w:rsidR="000C4D36" w:rsidRPr="002951CE" w:rsidRDefault="000C4D36" w:rsidP="000C4D36">
      <w:pPr>
        <w:spacing w:after="91" w:line="259" w:lineRule="auto"/>
        <w:jc w:val="left"/>
        <w:rPr>
          <w:sz w:val="22"/>
          <w:szCs w:val="22"/>
        </w:rPr>
      </w:pPr>
      <w:r w:rsidRPr="002951CE">
        <w:rPr>
          <w:b/>
          <w:sz w:val="22"/>
          <w:szCs w:val="22"/>
        </w:rPr>
        <w:t xml:space="preserve"> </w:t>
      </w:r>
    </w:p>
    <w:p w14:paraId="7B694953" w14:textId="77777777" w:rsidR="000C4D36" w:rsidRPr="002951CE" w:rsidRDefault="000C4D36" w:rsidP="000C4D36">
      <w:pPr>
        <w:spacing w:after="86"/>
        <w:ind w:left="2" w:right="400"/>
        <w:rPr>
          <w:sz w:val="22"/>
          <w:szCs w:val="22"/>
        </w:rPr>
      </w:pPr>
      <w:r w:rsidRPr="002951CE">
        <w:rPr>
          <w:b/>
          <w:sz w:val="22"/>
          <w:szCs w:val="22"/>
        </w:rPr>
        <w:t>6.3.2.</w:t>
      </w:r>
      <w:r w:rsidRPr="002951CE">
        <w:rPr>
          <w:sz w:val="22"/>
          <w:szCs w:val="22"/>
        </w:rPr>
        <w:t xml:space="preserve">Dopuszczalne odchyłki </w:t>
      </w:r>
    </w:p>
    <w:p w14:paraId="112EE001" w14:textId="77777777" w:rsidR="000C4D36" w:rsidRPr="002951CE" w:rsidRDefault="000C4D36" w:rsidP="000C4D36">
      <w:pPr>
        <w:spacing w:after="118"/>
        <w:ind w:left="2" w:right="400"/>
        <w:rPr>
          <w:sz w:val="22"/>
          <w:szCs w:val="22"/>
        </w:rPr>
      </w:pPr>
      <w:r w:rsidRPr="002951CE">
        <w:rPr>
          <w:b/>
          <w:sz w:val="22"/>
          <w:szCs w:val="22"/>
        </w:rPr>
        <w:t xml:space="preserve">6.3.2.1. </w:t>
      </w:r>
      <w:r w:rsidRPr="002951CE">
        <w:rPr>
          <w:sz w:val="22"/>
          <w:szCs w:val="22"/>
        </w:rPr>
        <w:t xml:space="preserve">Uwagi ogólne </w:t>
      </w:r>
    </w:p>
    <w:p w14:paraId="4E543ABD" w14:textId="77777777" w:rsidR="000C4D36" w:rsidRPr="002951CE" w:rsidRDefault="000C4D36" w:rsidP="000C4D36">
      <w:pPr>
        <w:spacing w:after="31" w:line="259" w:lineRule="auto"/>
        <w:jc w:val="left"/>
        <w:rPr>
          <w:sz w:val="22"/>
          <w:szCs w:val="22"/>
        </w:rPr>
      </w:pPr>
      <w:r w:rsidRPr="002951CE">
        <w:rPr>
          <w:sz w:val="22"/>
          <w:szCs w:val="22"/>
        </w:rPr>
        <w:t xml:space="preserve"> </w:t>
      </w:r>
      <w:r w:rsidRPr="002951CE">
        <w:rPr>
          <w:sz w:val="22"/>
          <w:szCs w:val="22"/>
        </w:rPr>
        <w:tab/>
      </w:r>
      <w:r w:rsidRPr="002951CE">
        <w:rPr>
          <w:color w:val="FF0000"/>
          <w:sz w:val="22"/>
          <w:szCs w:val="22"/>
        </w:rPr>
        <w:t xml:space="preserve"> </w:t>
      </w:r>
    </w:p>
    <w:p w14:paraId="105E3D3B" w14:textId="77777777" w:rsidR="000C4D36" w:rsidRPr="002951CE" w:rsidRDefault="000C4D36" w:rsidP="000C4D36">
      <w:pPr>
        <w:ind w:left="2" w:right="400"/>
        <w:rPr>
          <w:sz w:val="22"/>
          <w:szCs w:val="22"/>
        </w:rPr>
      </w:pPr>
      <w:r w:rsidRPr="002951CE">
        <w:rPr>
          <w:sz w:val="22"/>
          <w:szCs w:val="22"/>
        </w:rPr>
        <w:t xml:space="preserve"> Wszystkie właściwości materiałów składowych oraz wyprodukowanej mieszanki mineralno-asfaltowej powinny być zgodne a wymaganiami niniejszej specyfikacji w granicach dopuszczalnych odchyłek. </w:t>
      </w:r>
    </w:p>
    <w:p w14:paraId="0A5FA860" w14:textId="77777777" w:rsidR="000C4D36" w:rsidRPr="002951CE" w:rsidRDefault="000C4D36" w:rsidP="000C4D36">
      <w:pPr>
        <w:ind w:left="2" w:right="400"/>
        <w:rPr>
          <w:sz w:val="22"/>
          <w:szCs w:val="22"/>
        </w:rPr>
      </w:pPr>
      <w:r w:rsidRPr="002951CE">
        <w:rPr>
          <w:sz w:val="22"/>
          <w:szCs w:val="22"/>
        </w:rPr>
        <w:t xml:space="preserve"> Właściwości te należy oceniać na podstawie badań pobranych próbek materiałów składowych jak i mieszanki mineralno-asfaltowej przed wbudowaniem (wbudowanie oznacza kompletne wykonanie warstwy asfaltowej). Wyjątkowo dopuszcza się badania próbek pobranych z wykonanej nawierzchni (kompletnie wykonanej warstwy). W takim przypadku Wykonawca zaproponuje procedurę pobrania próbek i przygotowania ich do badań oraz uzgodni ją z Inżynierem. </w:t>
      </w:r>
    </w:p>
    <w:p w14:paraId="12CB173C" w14:textId="77777777" w:rsidR="000C4D36" w:rsidRPr="002951CE" w:rsidRDefault="000C4D36" w:rsidP="000C4D36">
      <w:pPr>
        <w:spacing w:line="259" w:lineRule="auto"/>
        <w:jc w:val="left"/>
        <w:rPr>
          <w:sz w:val="22"/>
          <w:szCs w:val="22"/>
        </w:rPr>
      </w:pPr>
      <w:r w:rsidRPr="002951CE">
        <w:rPr>
          <w:sz w:val="22"/>
          <w:szCs w:val="22"/>
        </w:rPr>
        <w:t xml:space="preserve"> </w:t>
      </w:r>
    </w:p>
    <w:p w14:paraId="144720A8" w14:textId="77777777" w:rsidR="000C4D36" w:rsidRPr="002951CE" w:rsidRDefault="000C4D36" w:rsidP="000C4D36">
      <w:pPr>
        <w:spacing w:after="144" w:line="259" w:lineRule="auto"/>
        <w:jc w:val="left"/>
        <w:rPr>
          <w:sz w:val="22"/>
          <w:szCs w:val="22"/>
        </w:rPr>
      </w:pPr>
      <w:r w:rsidRPr="002951CE">
        <w:rPr>
          <w:sz w:val="22"/>
          <w:szCs w:val="22"/>
        </w:rPr>
        <w:t xml:space="preserve"> </w:t>
      </w:r>
    </w:p>
    <w:p w14:paraId="07BC87EE" w14:textId="77777777" w:rsidR="000C4D36" w:rsidRPr="002951CE" w:rsidRDefault="000C4D36" w:rsidP="000C4D36">
      <w:pPr>
        <w:spacing w:after="134"/>
        <w:ind w:left="2" w:right="400"/>
        <w:rPr>
          <w:sz w:val="22"/>
          <w:szCs w:val="22"/>
        </w:rPr>
      </w:pPr>
      <w:r w:rsidRPr="002951CE">
        <w:rPr>
          <w:b/>
          <w:sz w:val="22"/>
          <w:szCs w:val="22"/>
        </w:rPr>
        <w:lastRenderedPageBreak/>
        <w:t xml:space="preserve">6.3.2.2. </w:t>
      </w:r>
      <w:r w:rsidRPr="002951CE">
        <w:rPr>
          <w:sz w:val="22"/>
          <w:szCs w:val="22"/>
        </w:rPr>
        <w:t xml:space="preserve">Zawartość lepiszcza i uziarnienie </w:t>
      </w:r>
    </w:p>
    <w:p w14:paraId="66B76018" w14:textId="77777777" w:rsidR="000C4D36" w:rsidRPr="002951CE" w:rsidRDefault="000C4D36" w:rsidP="000C4D36">
      <w:pPr>
        <w:spacing w:after="132"/>
        <w:ind w:left="2" w:right="400"/>
        <w:rPr>
          <w:sz w:val="22"/>
          <w:szCs w:val="22"/>
        </w:rPr>
      </w:pPr>
      <w:r w:rsidRPr="002951CE">
        <w:rPr>
          <w:sz w:val="22"/>
          <w:szCs w:val="22"/>
        </w:rPr>
        <w:t xml:space="preserve"> Zawartość rozpuszczalnego lepiszcza oraz skład ziarnowy z każdej próbki pobranej z mieszanki mineralno-asfaltowej lub wyjątkowo z próbki pobranej z nawierzchni nie może odbiegać od wartości projektowanej, z uwzględnieniem odchyłek podanych w tablicy 7a (AC 11S KR3-4) lub 7b (AC 8S KR1-2), </w:t>
      </w:r>
      <w:r w:rsidRPr="002951CE">
        <w:rPr>
          <w:color w:val="FF0000"/>
          <w:sz w:val="22"/>
          <w:szCs w:val="22"/>
        </w:rPr>
        <w:t xml:space="preserve"> </w:t>
      </w:r>
    </w:p>
    <w:p w14:paraId="23EE601F" w14:textId="77777777" w:rsidR="000C4D36" w:rsidRPr="002951CE" w:rsidRDefault="000C4D36" w:rsidP="000C4D36">
      <w:pPr>
        <w:spacing w:after="132"/>
        <w:ind w:left="2" w:right="400"/>
        <w:rPr>
          <w:sz w:val="22"/>
          <w:szCs w:val="22"/>
        </w:rPr>
      </w:pPr>
      <w:r w:rsidRPr="002951CE">
        <w:rPr>
          <w:b/>
          <w:sz w:val="22"/>
          <w:szCs w:val="22"/>
        </w:rPr>
        <w:t xml:space="preserve">6.3.3. </w:t>
      </w:r>
      <w:r w:rsidRPr="002951CE">
        <w:rPr>
          <w:sz w:val="22"/>
          <w:szCs w:val="22"/>
        </w:rPr>
        <w:t xml:space="preserve">Zawartość wolnych przestrzeni </w:t>
      </w:r>
    </w:p>
    <w:p w14:paraId="0AEA5237" w14:textId="77777777" w:rsidR="000C4D36" w:rsidRPr="002951CE" w:rsidRDefault="000C4D36" w:rsidP="000C4D36">
      <w:pPr>
        <w:spacing w:after="130"/>
        <w:ind w:left="2" w:right="400"/>
        <w:rPr>
          <w:sz w:val="22"/>
          <w:szCs w:val="22"/>
        </w:rPr>
      </w:pPr>
      <w:r w:rsidRPr="002951CE">
        <w:rPr>
          <w:sz w:val="22"/>
          <w:szCs w:val="22"/>
        </w:rPr>
        <w:t xml:space="preserve"> Zawartość wolnych przestrzeni w próbkach Marshalla należy określić metodą opisaną w normie PN-EN 12697-8. Gęstość mieszanki mineralno-asfaltowej powinna być zbadana według metody A, w wodzie, opisanej w normie PN-EN 12697-5. Gęstość objętościowa próbek Marshalla  wykonanych z mieszanki pobranej w dniu jej wbudowania należy określić metodą B, w stanie nasyconym powierzchniowo suchym, według PN-EN 12697-6.  </w:t>
      </w:r>
    </w:p>
    <w:p w14:paraId="5A60D05C" w14:textId="77777777" w:rsidR="000C4D36" w:rsidRPr="002951CE" w:rsidRDefault="000C4D36" w:rsidP="000C4D36">
      <w:pPr>
        <w:spacing w:after="137"/>
        <w:ind w:left="2" w:right="400"/>
        <w:rPr>
          <w:sz w:val="22"/>
          <w:szCs w:val="22"/>
        </w:rPr>
      </w:pPr>
      <w:r w:rsidRPr="002951CE">
        <w:rPr>
          <w:sz w:val="22"/>
          <w:szCs w:val="22"/>
        </w:rPr>
        <w:t xml:space="preserve"> Zawartość wolnych przestrzeni nie może wykroczyć poza wartości dopuszczalne podane w tablicy 8.</w:t>
      </w:r>
      <w:r w:rsidRPr="002951CE">
        <w:rPr>
          <w:color w:val="FF0000"/>
          <w:sz w:val="22"/>
          <w:szCs w:val="22"/>
        </w:rPr>
        <w:t xml:space="preserve"> </w:t>
      </w:r>
    </w:p>
    <w:p w14:paraId="4F264518" w14:textId="77777777" w:rsidR="000C4D36" w:rsidRPr="002951CE" w:rsidRDefault="000C4D36" w:rsidP="000C4D36">
      <w:pPr>
        <w:spacing w:after="132"/>
        <w:ind w:left="2" w:right="400"/>
        <w:rPr>
          <w:sz w:val="22"/>
          <w:szCs w:val="22"/>
        </w:rPr>
      </w:pPr>
      <w:r w:rsidRPr="002951CE">
        <w:rPr>
          <w:b/>
          <w:sz w:val="22"/>
          <w:szCs w:val="22"/>
        </w:rPr>
        <w:t>6.3.4.</w:t>
      </w:r>
      <w:r w:rsidRPr="002951CE">
        <w:rPr>
          <w:sz w:val="22"/>
          <w:szCs w:val="22"/>
        </w:rPr>
        <w:t xml:space="preserve"> Badanie właściwości kruszywa i asfaltu </w:t>
      </w:r>
    </w:p>
    <w:p w14:paraId="0A35843C" w14:textId="77777777" w:rsidR="000C4D36" w:rsidRPr="002951CE" w:rsidRDefault="000C4D36" w:rsidP="000C4D36">
      <w:pPr>
        <w:spacing w:after="83"/>
        <w:ind w:left="2" w:right="400"/>
        <w:rPr>
          <w:sz w:val="22"/>
          <w:szCs w:val="22"/>
        </w:rPr>
      </w:pPr>
      <w:r w:rsidRPr="002951CE">
        <w:rPr>
          <w:sz w:val="22"/>
          <w:szCs w:val="22"/>
        </w:rPr>
        <w:t xml:space="preserve"> Właściwości kruszyw i asfaltu podane w tablicy 9 należy kontrolować z częstotliwością podaną w tablicy 9. Wyniki powinny być zgodne z wymaganiami podanymi w punkcie 2. </w:t>
      </w:r>
    </w:p>
    <w:p w14:paraId="421EB575" w14:textId="77777777" w:rsidR="000C4D36" w:rsidRPr="002951CE" w:rsidRDefault="000C4D36" w:rsidP="000C4D36">
      <w:pPr>
        <w:spacing w:after="132"/>
        <w:ind w:left="2" w:right="400"/>
        <w:rPr>
          <w:sz w:val="22"/>
          <w:szCs w:val="22"/>
        </w:rPr>
      </w:pPr>
      <w:r w:rsidRPr="002951CE">
        <w:rPr>
          <w:b/>
          <w:sz w:val="22"/>
          <w:szCs w:val="22"/>
        </w:rPr>
        <w:t>6.3.5.</w:t>
      </w:r>
      <w:r w:rsidRPr="002951CE">
        <w:rPr>
          <w:sz w:val="22"/>
          <w:szCs w:val="22"/>
        </w:rPr>
        <w:t xml:space="preserve"> Pomiar temperatury składników mieszanki </w:t>
      </w:r>
    </w:p>
    <w:p w14:paraId="2F24242B" w14:textId="77777777" w:rsidR="000C4D36" w:rsidRPr="002951CE" w:rsidRDefault="000C4D36" w:rsidP="000C4D36">
      <w:pPr>
        <w:spacing w:after="85"/>
        <w:ind w:left="2" w:right="400"/>
        <w:rPr>
          <w:sz w:val="22"/>
          <w:szCs w:val="22"/>
        </w:rPr>
      </w:pPr>
      <w:r w:rsidRPr="002951CE">
        <w:rPr>
          <w:sz w:val="22"/>
          <w:szCs w:val="22"/>
        </w:rPr>
        <w:t xml:space="preserve"> Z częstotliwością podaną w tablicy 9 należy kontrolować temperaturę składników mieszanki. Pomiar polega na odczytaniu wskazań odpowiednich termometrów zamontowanych w otaczarce. Wyniki powinny być zgodne z wymaganiami podanymi w punkcie 5.3. </w:t>
      </w:r>
    </w:p>
    <w:p w14:paraId="188C5739" w14:textId="77777777" w:rsidR="000C4D36" w:rsidRPr="002951CE" w:rsidRDefault="000C4D36" w:rsidP="000C4D36">
      <w:pPr>
        <w:spacing w:after="134"/>
        <w:ind w:left="2" w:right="400"/>
        <w:rPr>
          <w:sz w:val="22"/>
          <w:szCs w:val="22"/>
        </w:rPr>
      </w:pPr>
      <w:r w:rsidRPr="002951CE">
        <w:rPr>
          <w:b/>
          <w:sz w:val="22"/>
          <w:szCs w:val="22"/>
        </w:rPr>
        <w:t>6.3.6.</w:t>
      </w:r>
      <w:r w:rsidRPr="002951CE">
        <w:rPr>
          <w:sz w:val="22"/>
          <w:szCs w:val="22"/>
        </w:rPr>
        <w:t xml:space="preserve"> Pomiar temperatury mieszanki </w:t>
      </w:r>
    </w:p>
    <w:p w14:paraId="5AFAD1C3" w14:textId="77777777" w:rsidR="000C4D36" w:rsidRPr="002951CE" w:rsidRDefault="000C4D36" w:rsidP="000C4D36">
      <w:pPr>
        <w:spacing w:after="134"/>
        <w:ind w:left="2" w:right="400"/>
        <w:rPr>
          <w:sz w:val="22"/>
          <w:szCs w:val="22"/>
        </w:rPr>
      </w:pPr>
      <w:r w:rsidRPr="002951CE">
        <w:rPr>
          <w:sz w:val="22"/>
          <w:szCs w:val="22"/>
        </w:rPr>
        <w:t xml:space="preserve"> Temperaturę mieszanki mineralno-asfaltowej należy mierzyć i rejestrować przy załadunku i w czasie wbudowywania w nawierzchnię. Zaleca się stosowanie termometrów cyfrowych z sondą wgłębną. Wyniki powinny być zgodne z temperaturami technologicznymi podanymi w punkcie 5.3. </w:t>
      </w:r>
    </w:p>
    <w:p w14:paraId="634E1E8C" w14:textId="77777777" w:rsidR="000C4D36" w:rsidRPr="002951CE" w:rsidRDefault="000C4D36" w:rsidP="000C4D36">
      <w:pPr>
        <w:spacing w:after="131"/>
        <w:ind w:left="2" w:right="400"/>
        <w:rPr>
          <w:sz w:val="22"/>
          <w:szCs w:val="22"/>
        </w:rPr>
      </w:pPr>
      <w:r w:rsidRPr="002951CE">
        <w:rPr>
          <w:b/>
          <w:sz w:val="22"/>
          <w:szCs w:val="22"/>
        </w:rPr>
        <w:t>6.3.7.</w:t>
      </w:r>
      <w:r w:rsidRPr="002951CE">
        <w:rPr>
          <w:sz w:val="22"/>
          <w:szCs w:val="22"/>
        </w:rPr>
        <w:t xml:space="preserve"> Pomiar grubości warstwy </w:t>
      </w:r>
    </w:p>
    <w:p w14:paraId="46F6D29A" w14:textId="77777777" w:rsidR="000C4D36" w:rsidRPr="002951CE" w:rsidRDefault="000C4D36" w:rsidP="000C4D36">
      <w:pPr>
        <w:spacing w:after="130"/>
        <w:ind w:left="2" w:right="400"/>
        <w:rPr>
          <w:sz w:val="22"/>
          <w:szCs w:val="22"/>
        </w:rPr>
      </w:pPr>
      <w:r w:rsidRPr="002951CE">
        <w:rPr>
          <w:sz w:val="22"/>
          <w:szCs w:val="22"/>
        </w:rPr>
        <w:t xml:space="preserve"> Grubości wykonanej warstwy należy określać z częstotliwością podaną w tablicy 9 na podstawie wyciętych próbek metodą wg 12697-36. Grubość warstwy nie może różnić się od grubości  projektowanej podanej w tablicy 8 o więcej niż -10%.</w:t>
      </w:r>
      <w:r w:rsidRPr="002951CE">
        <w:rPr>
          <w:color w:val="FF0000"/>
          <w:sz w:val="22"/>
          <w:szCs w:val="22"/>
        </w:rPr>
        <w:t xml:space="preserve"> </w:t>
      </w:r>
    </w:p>
    <w:p w14:paraId="05FA2D73" w14:textId="77777777" w:rsidR="000C4D36" w:rsidRPr="002951CE" w:rsidRDefault="000C4D36" w:rsidP="000C4D36">
      <w:pPr>
        <w:spacing w:after="132"/>
        <w:ind w:left="2" w:right="400"/>
        <w:rPr>
          <w:sz w:val="22"/>
          <w:szCs w:val="22"/>
        </w:rPr>
      </w:pPr>
      <w:r w:rsidRPr="002951CE">
        <w:rPr>
          <w:b/>
          <w:sz w:val="22"/>
          <w:szCs w:val="22"/>
        </w:rPr>
        <w:t>6.3.8.</w:t>
      </w:r>
      <w:r w:rsidRPr="002951CE">
        <w:rPr>
          <w:sz w:val="22"/>
          <w:szCs w:val="22"/>
        </w:rPr>
        <w:t xml:space="preserve"> Wskaźnik zagęszczenia warstwy </w:t>
      </w:r>
    </w:p>
    <w:p w14:paraId="69AE3D89" w14:textId="77777777" w:rsidR="000C4D36" w:rsidRPr="002951CE" w:rsidRDefault="000C4D36" w:rsidP="000C4D36">
      <w:pPr>
        <w:spacing w:after="131"/>
        <w:ind w:left="2" w:right="400"/>
        <w:rPr>
          <w:sz w:val="22"/>
          <w:szCs w:val="22"/>
        </w:rPr>
      </w:pPr>
      <w:r w:rsidRPr="002951CE">
        <w:rPr>
          <w:sz w:val="22"/>
          <w:szCs w:val="22"/>
        </w:rPr>
        <w:t xml:space="preserve"> Wskaźnik zagęszczenia warstwy należy sprawdzać na próbkach wyciętych z zagęszczonej warstwy, poprzez porównanie gęstości objętościowej wyciętych próbek z gęstością objętościową próbek Marshalla formowanych z mieszanki wcześniej pobranej z lokalizacji próbek wyciętych kontrolowanej działki roboczej. Określanie gęstości objętościowej</w:t>
      </w:r>
      <w:r w:rsidRPr="002951CE">
        <w:rPr>
          <w:color w:val="FF0000"/>
          <w:sz w:val="22"/>
          <w:szCs w:val="22"/>
        </w:rPr>
        <w:t xml:space="preserve"> </w:t>
      </w:r>
      <w:r w:rsidRPr="002951CE">
        <w:rPr>
          <w:sz w:val="22"/>
          <w:szCs w:val="22"/>
        </w:rPr>
        <w:t xml:space="preserve">należy wykonywać metodą hydrostatyczną wg normy PN-EN 12697-6. Wskaźnik zagęszczenia nie może być niższy niż podany w tablicy 8  </w:t>
      </w:r>
    </w:p>
    <w:p w14:paraId="5C7BA9C7" w14:textId="77777777" w:rsidR="000C4D36" w:rsidRPr="002951CE" w:rsidRDefault="000C4D36" w:rsidP="000C4D36">
      <w:pPr>
        <w:spacing w:after="133"/>
        <w:ind w:left="2" w:right="400"/>
        <w:rPr>
          <w:sz w:val="22"/>
          <w:szCs w:val="22"/>
        </w:rPr>
      </w:pPr>
      <w:r w:rsidRPr="002951CE">
        <w:rPr>
          <w:b/>
          <w:sz w:val="22"/>
          <w:szCs w:val="22"/>
        </w:rPr>
        <w:t>6.3.9.</w:t>
      </w:r>
      <w:r w:rsidRPr="002951CE">
        <w:rPr>
          <w:sz w:val="22"/>
          <w:szCs w:val="22"/>
        </w:rPr>
        <w:t xml:space="preserve"> Wolna przestrzeń w zagęszczonej warstwie </w:t>
      </w:r>
    </w:p>
    <w:p w14:paraId="0F2D1E8C" w14:textId="77777777" w:rsidR="000C4D36" w:rsidRPr="002951CE" w:rsidRDefault="000C4D36" w:rsidP="000C4D36">
      <w:pPr>
        <w:spacing w:after="138"/>
        <w:ind w:left="2" w:right="400"/>
        <w:rPr>
          <w:sz w:val="22"/>
          <w:szCs w:val="22"/>
        </w:rPr>
      </w:pPr>
      <w:r w:rsidRPr="002951CE">
        <w:rPr>
          <w:sz w:val="22"/>
          <w:szCs w:val="22"/>
        </w:rPr>
        <w:t xml:space="preserve"> Badania gęstości według normy PN-EN 12697-5 należy wykonać z luźnej mieszanki pobranej przed zagęszczeniem warstwy. Badanie gęstości objętościowej według normy PNEN 12697-6 należy wykonać na próbkach wyciętych z nawierzchni. Wolną przestrzeń w warstwie należy określić według normy PN-EN 12697-8. Wynik powinien mieścić się w przedziale podanym w tablicy 8. W wyjątkowych sytuacjach Nadzór może dopuścić wykonanie oznaczenia gęstości mieszanki z próbki odwierconej z nawierzchni po uprzednim oznaczeniu z tej próbki gęstości objętościowej. </w:t>
      </w:r>
    </w:p>
    <w:p w14:paraId="50F99FE0" w14:textId="77777777" w:rsidR="000C4D36" w:rsidRPr="002951CE" w:rsidRDefault="000C4D36" w:rsidP="000C4D36">
      <w:pPr>
        <w:pStyle w:val="Nagwek3"/>
        <w:numPr>
          <w:ilvl w:val="0"/>
          <w:numId w:val="0"/>
        </w:numPr>
        <w:ind w:left="720" w:right="289" w:hanging="720"/>
      </w:pPr>
      <w:r w:rsidRPr="002951CE">
        <w:t xml:space="preserve">6.4. Badania cech geometrycznych warstwy </w:t>
      </w:r>
      <w:r w:rsidRPr="002951CE">
        <w:rPr>
          <w:rFonts w:cs="Times New Roman"/>
        </w:rPr>
        <w:t>ś</w:t>
      </w:r>
      <w:r w:rsidRPr="002951CE">
        <w:t xml:space="preserve">cieralnej </w:t>
      </w:r>
    </w:p>
    <w:p w14:paraId="13772500" w14:textId="77777777" w:rsidR="000C4D36" w:rsidRPr="002951CE" w:rsidRDefault="000C4D36" w:rsidP="000C4D36">
      <w:pPr>
        <w:spacing w:after="133"/>
        <w:ind w:left="2" w:right="400"/>
        <w:rPr>
          <w:sz w:val="22"/>
          <w:szCs w:val="22"/>
        </w:rPr>
      </w:pPr>
      <w:r w:rsidRPr="002951CE">
        <w:rPr>
          <w:b/>
          <w:sz w:val="22"/>
          <w:szCs w:val="22"/>
        </w:rPr>
        <w:t>6.4.1.</w:t>
      </w:r>
      <w:r w:rsidRPr="002951CE">
        <w:rPr>
          <w:sz w:val="22"/>
          <w:szCs w:val="22"/>
        </w:rPr>
        <w:t xml:space="preserve">  Częstotliwość oraz zakres badań i pomiarów </w:t>
      </w:r>
    </w:p>
    <w:p w14:paraId="5CD3358F" w14:textId="77777777" w:rsidR="000C4D36" w:rsidRPr="002951CE" w:rsidRDefault="000C4D36" w:rsidP="000C4D36">
      <w:pPr>
        <w:ind w:left="-8" w:right="400" w:firstLine="566"/>
        <w:rPr>
          <w:sz w:val="22"/>
          <w:szCs w:val="22"/>
        </w:rPr>
      </w:pPr>
      <w:r w:rsidRPr="002951CE">
        <w:rPr>
          <w:sz w:val="22"/>
          <w:szCs w:val="22"/>
        </w:rPr>
        <w:t xml:space="preserve">Częstotliwość oraz zakres badań i pomiarów wykonanej warstwy ścieralnej nawierzchni podano w tablicy 11 </w:t>
      </w:r>
    </w:p>
    <w:p w14:paraId="2DBA9082" w14:textId="77777777" w:rsidR="000C4D36" w:rsidRPr="002951CE" w:rsidRDefault="000C4D36" w:rsidP="000C4D36">
      <w:pPr>
        <w:spacing w:after="23" w:line="259" w:lineRule="auto"/>
        <w:ind w:left="567"/>
        <w:jc w:val="left"/>
        <w:rPr>
          <w:sz w:val="22"/>
          <w:szCs w:val="22"/>
        </w:rPr>
      </w:pPr>
      <w:r w:rsidRPr="002951CE">
        <w:rPr>
          <w:sz w:val="22"/>
          <w:szCs w:val="22"/>
        </w:rPr>
        <w:t xml:space="preserve">  </w:t>
      </w:r>
    </w:p>
    <w:p w14:paraId="694691BB" w14:textId="77777777" w:rsidR="000C4D36" w:rsidRPr="002951CE" w:rsidRDefault="000C4D36" w:rsidP="000C4D36">
      <w:pPr>
        <w:ind w:left="2" w:right="400"/>
        <w:rPr>
          <w:sz w:val="22"/>
          <w:szCs w:val="22"/>
        </w:rPr>
      </w:pPr>
      <w:r w:rsidRPr="002951CE">
        <w:rPr>
          <w:sz w:val="22"/>
          <w:szCs w:val="22"/>
        </w:rPr>
        <w:t xml:space="preserve">Tablica 11. Częstotliwość oraz zakres badań i pomiarów wykonanej warstwy ścieralnej </w:t>
      </w:r>
    </w:p>
    <w:tbl>
      <w:tblPr>
        <w:tblStyle w:val="TableGrid"/>
        <w:tblW w:w="9773" w:type="dxa"/>
        <w:tblInd w:w="-69" w:type="dxa"/>
        <w:tblCellMar>
          <w:top w:w="46" w:type="dxa"/>
          <w:left w:w="67" w:type="dxa"/>
          <w:right w:w="14" w:type="dxa"/>
        </w:tblCellMar>
        <w:tblLook w:val="04A0" w:firstRow="1" w:lastRow="0" w:firstColumn="1" w:lastColumn="0" w:noHBand="0" w:noVBand="1"/>
      </w:tblPr>
      <w:tblGrid>
        <w:gridCol w:w="497"/>
        <w:gridCol w:w="3826"/>
        <w:gridCol w:w="5450"/>
      </w:tblGrid>
      <w:tr w:rsidR="000C4D36" w:rsidRPr="002951CE" w14:paraId="13F1DB87" w14:textId="77777777" w:rsidTr="00AA7BBF">
        <w:trPr>
          <w:trHeight w:val="271"/>
        </w:trPr>
        <w:tc>
          <w:tcPr>
            <w:tcW w:w="497" w:type="dxa"/>
            <w:tcBorders>
              <w:top w:val="single" w:sz="4" w:space="0" w:color="000000"/>
              <w:left w:val="single" w:sz="4" w:space="0" w:color="000000"/>
              <w:bottom w:val="double" w:sz="4" w:space="0" w:color="000000"/>
              <w:right w:val="single" w:sz="4" w:space="0" w:color="000000"/>
            </w:tcBorders>
          </w:tcPr>
          <w:p w14:paraId="5351B036" w14:textId="77777777" w:rsidR="000C4D36" w:rsidRPr="002951CE" w:rsidRDefault="000C4D36" w:rsidP="00AA7BBF">
            <w:pPr>
              <w:spacing w:line="259" w:lineRule="auto"/>
              <w:ind w:left="29"/>
              <w:jc w:val="left"/>
            </w:pPr>
            <w:r w:rsidRPr="002951CE">
              <w:t xml:space="preserve">Lp. </w:t>
            </w:r>
          </w:p>
        </w:tc>
        <w:tc>
          <w:tcPr>
            <w:tcW w:w="3826" w:type="dxa"/>
            <w:tcBorders>
              <w:top w:val="single" w:sz="4" w:space="0" w:color="000000"/>
              <w:left w:val="single" w:sz="4" w:space="0" w:color="000000"/>
              <w:bottom w:val="double" w:sz="4" w:space="0" w:color="000000"/>
              <w:right w:val="single" w:sz="4" w:space="0" w:color="000000"/>
            </w:tcBorders>
          </w:tcPr>
          <w:p w14:paraId="7FE1FC6D" w14:textId="77777777" w:rsidR="000C4D36" w:rsidRPr="002951CE" w:rsidRDefault="000C4D36" w:rsidP="00AA7BBF">
            <w:pPr>
              <w:spacing w:line="259" w:lineRule="auto"/>
              <w:ind w:right="56"/>
              <w:jc w:val="center"/>
            </w:pPr>
            <w:r w:rsidRPr="002951CE">
              <w:t xml:space="preserve">Badania cecha </w:t>
            </w:r>
          </w:p>
        </w:tc>
        <w:tc>
          <w:tcPr>
            <w:tcW w:w="5450" w:type="dxa"/>
            <w:tcBorders>
              <w:top w:val="single" w:sz="4" w:space="0" w:color="000000"/>
              <w:left w:val="single" w:sz="4" w:space="0" w:color="000000"/>
              <w:bottom w:val="double" w:sz="4" w:space="0" w:color="000000"/>
              <w:right w:val="single" w:sz="4" w:space="0" w:color="000000"/>
            </w:tcBorders>
          </w:tcPr>
          <w:p w14:paraId="1B9DE89F" w14:textId="77777777" w:rsidR="000C4D36" w:rsidRPr="002951CE" w:rsidRDefault="000C4D36" w:rsidP="00AA7BBF">
            <w:pPr>
              <w:spacing w:line="259" w:lineRule="auto"/>
              <w:ind w:right="52"/>
              <w:jc w:val="center"/>
            </w:pPr>
            <w:r w:rsidRPr="002951CE">
              <w:t xml:space="preserve">Minimalna częstotliwość badań i pomiarów </w:t>
            </w:r>
          </w:p>
        </w:tc>
      </w:tr>
      <w:tr w:rsidR="000C4D36" w:rsidRPr="002951CE" w14:paraId="304A0304" w14:textId="77777777" w:rsidTr="00AA7BBF">
        <w:trPr>
          <w:trHeight w:val="274"/>
        </w:trPr>
        <w:tc>
          <w:tcPr>
            <w:tcW w:w="497" w:type="dxa"/>
            <w:tcBorders>
              <w:top w:val="double" w:sz="4" w:space="0" w:color="000000"/>
              <w:left w:val="single" w:sz="4" w:space="0" w:color="000000"/>
              <w:bottom w:val="single" w:sz="4" w:space="0" w:color="000000"/>
              <w:right w:val="single" w:sz="4" w:space="0" w:color="000000"/>
            </w:tcBorders>
          </w:tcPr>
          <w:p w14:paraId="407F939F" w14:textId="77777777" w:rsidR="000C4D36" w:rsidRPr="002951CE" w:rsidRDefault="000C4D36" w:rsidP="00AA7BBF">
            <w:pPr>
              <w:spacing w:line="259" w:lineRule="auto"/>
              <w:ind w:right="58"/>
              <w:jc w:val="center"/>
            </w:pPr>
            <w:r w:rsidRPr="002951CE">
              <w:t xml:space="preserve">1. </w:t>
            </w:r>
          </w:p>
        </w:tc>
        <w:tc>
          <w:tcPr>
            <w:tcW w:w="3826" w:type="dxa"/>
            <w:tcBorders>
              <w:top w:val="double" w:sz="4" w:space="0" w:color="000000"/>
              <w:left w:val="single" w:sz="4" w:space="0" w:color="000000"/>
              <w:bottom w:val="single" w:sz="4" w:space="0" w:color="000000"/>
              <w:right w:val="single" w:sz="4" w:space="0" w:color="000000"/>
            </w:tcBorders>
          </w:tcPr>
          <w:p w14:paraId="794F22D5" w14:textId="77777777" w:rsidR="000C4D36" w:rsidRPr="002951CE" w:rsidRDefault="000C4D36" w:rsidP="00AA7BBF">
            <w:pPr>
              <w:spacing w:line="259" w:lineRule="auto"/>
              <w:jc w:val="left"/>
            </w:pPr>
            <w:r w:rsidRPr="002951CE">
              <w:t xml:space="preserve">Szerokość warstwy </w:t>
            </w:r>
          </w:p>
        </w:tc>
        <w:tc>
          <w:tcPr>
            <w:tcW w:w="5450" w:type="dxa"/>
            <w:tcBorders>
              <w:top w:val="double" w:sz="4" w:space="0" w:color="000000"/>
              <w:left w:val="single" w:sz="4" w:space="0" w:color="000000"/>
              <w:bottom w:val="single" w:sz="4" w:space="0" w:color="000000"/>
              <w:right w:val="single" w:sz="4" w:space="0" w:color="000000"/>
            </w:tcBorders>
          </w:tcPr>
          <w:p w14:paraId="6BF8510B" w14:textId="77777777" w:rsidR="000C4D36" w:rsidRPr="002951CE" w:rsidRDefault="000C4D36" w:rsidP="00AA7BBF">
            <w:pPr>
              <w:spacing w:line="259" w:lineRule="auto"/>
              <w:ind w:left="2"/>
              <w:jc w:val="left"/>
            </w:pPr>
            <w:r w:rsidRPr="002951CE">
              <w:t xml:space="preserve">10 razy na 1 km </w:t>
            </w:r>
          </w:p>
        </w:tc>
      </w:tr>
      <w:tr w:rsidR="000C4D36" w:rsidRPr="002951CE" w14:paraId="0DFE18D6" w14:textId="77777777" w:rsidTr="00AA7BBF">
        <w:trPr>
          <w:trHeight w:val="516"/>
        </w:trPr>
        <w:tc>
          <w:tcPr>
            <w:tcW w:w="497" w:type="dxa"/>
            <w:tcBorders>
              <w:top w:val="single" w:sz="4" w:space="0" w:color="000000"/>
              <w:left w:val="single" w:sz="4" w:space="0" w:color="000000"/>
              <w:bottom w:val="single" w:sz="4" w:space="0" w:color="000000"/>
              <w:right w:val="single" w:sz="4" w:space="0" w:color="000000"/>
            </w:tcBorders>
          </w:tcPr>
          <w:p w14:paraId="22627936" w14:textId="77777777" w:rsidR="000C4D36" w:rsidRPr="002951CE" w:rsidRDefault="000C4D36" w:rsidP="00AA7BBF">
            <w:pPr>
              <w:spacing w:line="259" w:lineRule="auto"/>
              <w:ind w:right="58"/>
              <w:jc w:val="center"/>
            </w:pPr>
            <w:r w:rsidRPr="002951CE">
              <w:lastRenderedPageBreak/>
              <w:t xml:space="preserve">2. </w:t>
            </w:r>
          </w:p>
        </w:tc>
        <w:tc>
          <w:tcPr>
            <w:tcW w:w="3826" w:type="dxa"/>
            <w:tcBorders>
              <w:top w:val="single" w:sz="4" w:space="0" w:color="000000"/>
              <w:left w:val="single" w:sz="4" w:space="0" w:color="000000"/>
              <w:bottom w:val="single" w:sz="4" w:space="0" w:color="000000"/>
              <w:right w:val="single" w:sz="4" w:space="0" w:color="000000"/>
            </w:tcBorders>
          </w:tcPr>
          <w:p w14:paraId="36D0CE68" w14:textId="77777777" w:rsidR="000C4D36" w:rsidRPr="002951CE" w:rsidRDefault="000C4D36" w:rsidP="00AA7BBF">
            <w:pPr>
              <w:spacing w:line="259" w:lineRule="auto"/>
              <w:jc w:val="left"/>
            </w:pPr>
            <w:r w:rsidRPr="002951CE">
              <w:t xml:space="preserve">Równość podłużna </w:t>
            </w:r>
          </w:p>
        </w:tc>
        <w:tc>
          <w:tcPr>
            <w:tcW w:w="5450" w:type="dxa"/>
            <w:tcBorders>
              <w:top w:val="single" w:sz="4" w:space="0" w:color="000000"/>
              <w:left w:val="single" w:sz="4" w:space="0" w:color="000000"/>
              <w:bottom w:val="single" w:sz="4" w:space="0" w:color="000000"/>
              <w:right w:val="single" w:sz="4" w:space="0" w:color="000000"/>
            </w:tcBorders>
          </w:tcPr>
          <w:p w14:paraId="038B31B2" w14:textId="77777777" w:rsidR="000C4D36" w:rsidRPr="002951CE" w:rsidRDefault="000C4D36" w:rsidP="00AA7BBF">
            <w:pPr>
              <w:spacing w:line="259" w:lineRule="auto"/>
              <w:ind w:left="2"/>
            </w:pPr>
            <w:r w:rsidRPr="002951CE">
              <w:t xml:space="preserve">Dla każdej jezdni i każdego pasa ruchu pomiar </w:t>
            </w:r>
            <w:proofErr w:type="spellStart"/>
            <w:r w:rsidRPr="002951CE">
              <w:t>planografem</w:t>
            </w:r>
            <w:proofErr w:type="spellEnd"/>
            <w:r w:rsidRPr="002951CE">
              <w:t xml:space="preserve"> lub łatą 4m i klinem nie rzadziej niż co 10m </w:t>
            </w:r>
          </w:p>
        </w:tc>
      </w:tr>
      <w:tr w:rsidR="000C4D36" w:rsidRPr="002951CE" w14:paraId="633CA817" w14:textId="77777777" w:rsidTr="00AA7BBF">
        <w:trPr>
          <w:trHeight w:val="516"/>
        </w:trPr>
        <w:tc>
          <w:tcPr>
            <w:tcW w:w="497" w:type="dxa"/>
            <w:tcBorders>
              <w:top w:val="single" w:sz="4" w:space="0" w:color="000000"/>
              <w:left w:val="single" w:sz="4" w:space="0" w:color="000000"/>
              <w:bottom w:val="single" w:sz="4" w:space="0" w:color="000000"/>
              <w:right w:val="single" w:sz="4" w:space="0" w:color="000000"/>
            </w:tcBorders>
          </w:tcPr>
          <w:p w14:paraId="680B92CC" w14:textId="77777777" w:rsidR="000C4D36" w:rsidRPr="002951CE" w:rsidRDefault="000C4D36" w:rsidP="00AA7BBF">
            <w:pPr>
              <w:spacing w:line="259" w:lineRule="auto"/>
              <w:ind w:right="58"/>
              <w:jc w:val="center"/>
            </w:pPr>
            <w:r w:rsidRPr="002951CE">
              <w:t xml:space="preserve">3. </w:t>
            </w:r>
          </w:p>
        </w:tc>
        <w:tc>
          <w:tcPr>
            <w:tcW w:w="3826" w:type="dxa"/>
            <w:tcBorders>
              <w:top w:val="single" w:sz="4" w:space="0" w:color="000000"/>
              <w:left w:val="single" w:sz="4" w:space="0" w:color="000000"/>
              <w:bottom w:val="single" w:sz="4" w:space="0" w:color="000000"/>
              <w:right w:val="single" w:sz="4" w:space="0" w:color="000000"/>
            </w:tcBorders>
          </w:tcPr>
          <w:p w14:paraId="1F0B79C6" w14:textId="77777777" w:rsidR="000C4D36" w:rsidRPr="002951CE" w:rsidRDefault="000C4D36" w:rsidP="00AA7BBF">
            <w:pPr>
              <w:spacing w:line="259" w:lineRule="auto"/>
              <w:jc w:val="left"/>
            </w:pPr>
            <w:r w:rsidRPr="002951CE">
              <w:t xml:space="preserve">Równość poprzeczna </w:t>
            </w:r>
          </w:p>
        </w:tc>
        <w:tc>
          <w:tcPr>
            <w:tcW w:w="5450" w:type="dxa"/>
            <w:tcBorders>
              <w:top w:val="single" w:sz="4" w:space="0" w:color="000000"/>
              <w:left w:val="single" w:sz="4" w:space="0" w:color="000000"/>
              <w:bottom w:val="single" w:sz="4" w:space="0" w:color="000000"/>
              <w:right w:val="single" w:sz="4" w:space="0" w:color="000000"/>
            </w:tcBorders>
          </w:tcPr>
          <w:p w14:paraId="164B565B" w14:textId="77777777" w:rsidR="000C4D36" w:rsidRPr="002951CE" w:rsidRDefault="000C4D36" w:rsidP="00AA7BBF">
            <w:pPr>
              <w:spacing w:line="259" w:lineRule="auto"/>
              <w:ind w:left="2"/>
              <w:jc w:val="left"/>
            </w:pPr>
            <w:r w:rsidRPr="002951CE">
              <w:t xml:space="preserve">Dla każdej jezdni i każdego pasa ruchu pomiar </w:t>
            </w:r>
            <w:r w:rsidRPr="002951CE">
              <w:rPr>
                <w:strike/>
                <w:color w:val="FF0000"/>
              </w:rPr>
              <w:t xml:space="preserve"> </w:t>
            </w:r>
            <w:r w:rsidRPr="002951CE">
              <w:t xml:space="preserve">łatą 4m i klinem nie rzadziej niż co 10m </w:t>
            </w:r>
          </w:p>
        </w:tc>
      </w:tr>
      <w:tr w:rsidR="000C4D36" w:rsidRPr="002951CE" w14:paraId="742844DA" w14:textId="77777777" w:rsidTr="00AA7BBF">
        <w:trPr>
          <w:trHeight w:val="264"/>
        </w:trPr>
        <w:tc>
          <w:tcPr>
            <w:tcW w:w="497" w:type="dxa"/>
            <w:tcBorders>
              <w:top w:val="single" w:sz="4" w:space="0" w:color="000000"/>
              <w:left w:val="single" w:sz="4" w:space="0" w:color="000000"/>
              <w:bottom w:val="single" w:sz="4" w:space="0" w:color="000000"/>
              <w:right w:val="single" w:sz="4" w:space="0" w:color="000000"/>
            </w:tcBorders>
          </w:tcPr>
          <w:p w14:paraId="29095BB0" w14:textId="77777777" w:rsidR="000C4D36" w:rsidRPr="002951CE" w:rsidRDefault="000C4D36" w:rsidP="00AA7BBF">
            <w:pPr>
              <w:spacing w:line="259" w:lineRule="auto"/>
              <w:ind w:right="58"/>
              <w:jc w:val="center"/>
            </w:pPr>
            <w:r w:rsidRPr="002951CE">
              <w:t xml:space="preserve">4. </w:t>
            </w:r>
          </w:p>
        </w:tc>
        <w:tc>
          <w:tcPr>
            <w:tcW w:w="3826" w:type="dxa"/>
            <w:tcBorders>
              <w:top w:val="single" w:sz="4" w:space="0" w:color="000000"/>
              <w:left w:val="single" w:sz="4" w:space="0" w:color="000000"/>
              <w:bottom w:val="single" w:sz="4" w:space="0" w:color="000000"/>
              <w:right w:val="single" w:sz="4" w:space="0" w:color="000000"/>
            </w:tcBorders>
          </w:tcPr>
          <w:p w14:paraId="670F46E7" w14:textId="77777777" w:rsidR="000C4D36" w:rsidRPr="002951CE" w:rsidRDefault="000C4D36" w:rsidP="00AA7BBF">
            <w:pPr>
              <w:spacing w:line="259" w:lineRule="auto"/>
              <w:jc w:val="left"/>
            </w:pPr>
            <w:r w:rsidRPr="002951CE">
              <w:t xml:space="preserve">Spadki poprzeczne*) </w:t>
            </w:r>
          </w:p>
        </w:tc>
        <w:tc>
          <w:tcPr>
            <w:tcW w:w="5450" w:type="dxa"/>
            <w:tcBorders>
              <w:top w:val="single" w:sz="4" w:space="0" w:color="000000"/>
              <w:left w:val="single" w:sz="4" w:space="0" w:color="000000"/>
              <w:bottom w:val="single" w:sz="4" w:space="0" w:color="000000"/>
              <w:right w:val="single" w:sz="4" w:space="0" w:color="000000"/>
            </w:tcBorders>
          </w:tcPr>
          <w:p w14:paraId="501FEF33" w14:textId="77777777" w:rsidR="000C4D36" w:rsidRPr="002951CE" w:rsidRDefault="000C4D36" w:rsidP="00AA7BBF">
            <w:pPr>
              <w:spacing w:line="259" w:lineRule="auto"/>
              <w:ind w:left="2"/>
              <w:jc w:val="left"/>
            </w:pPr>
            <w:r w:rsidRPr="002951CE">
              <w:t xml:space="preserve">10 razy na 1 km </w:t>
            </w:r>
          </w:p>
        </w:tc>
      </w:tr>
      <w:tr w:rsidR="000C4D36" w:rsidRPr="002951CE" w14:paraId="741579B5" w14:textId="77777777" w:rsidTr="00AA7BBF">
        <w:trPr>
          <w:trHeight w:val="636"/>
        </w:trPr>
        <w:tc>
          <w:tcPr>
            <w:tcW w:w="497" w:type="dxa"/>
            <w:tcBorders>
              <w:top w:val="single" w:sz="4" w:space="0" w:color="000000"/>
              <w:left w:val="single" w:sz="4" w:space="0" w:color="000000"/>
              <w:bottom w:val="single" w:sz="4" w:space="0" w:color="000000"/>
              <w:right w:val="single" w:sz="4" w:space="0" w:color="000000"/>
            </w:tcBorders>
          </w:tcPr>
          <w:p w14:paraId="47E64A6B" w14:textId="77777777" w:rsidR="000C4D36" w:rsidRPr="002951CE" w:rsidRDefault="000C4D36" w:rsidP="00AA7BBF">
            <w:pPr>
              <w:spacing w:line="259" w:lineRule="auto"/>
              <w:ind w:right="58"/>
              <w:jc w:val="center"/>
            </w:pPr>
            <w:r w:rsidRPr="002951CE">
              <w:t xml:space="preserve">5. </w:t>
            </w:r>
          </w:p>
        </w:tc>
        <w:tc>
          <w:tcPr>
            <w:tcW w:w="3826" w:type="dxa"/>
            <w:tcBorders>
              <w:top w:val="single" w:sz="4" w:space="0" w:color="000000"/>
              <w:left w:val="single" w:sz="4" w:space="0" w:color="000000"/>
              <w:bottom w:val="single" w:sz="4" w:space="0" w:color="000000"/>
              <w:right w:val="single" w:sz="4" w:space="0" w:color="000000"/>
            </w:tcBorders>
          </w:tcPr>
          <w:p w14:paraId="68C1C203" w14:textId="77777777" w:rsidR="000C4D36" w:rsidRPr="002951CE" w:rsidRDefault="000C4D36" w:rsidP="00AA7BBF">
            <w:pPr>
              <w:spacing w:line="259" w:lineRule="auto"/>
              <w:jc w:val="left"/>
            </w:pPr>
            <w:r w:rsidRPr="002951CE">
              <w:t xml:space="preserve">Rzędne wysokościowe (oś podłużna i krawędzie) </w:t>
            </w:r>
          </w:p>
        </w:tc>
        <w:tc>
          <w:tcPr>
            <w:tcW w:w="5450" w:type="dxa"/>
            <w:tcBorders>
              <w:top w:val="single" w:sz="4" w:space="0" w:color="000000"/>
              <w:left w:val="single" w:sz="4" w:space="0" w:color="000000"/>
              <w:bottom w:val="single" w:sz="4" w:space="0" w:color="000000"/>
              <w:right w:val="single" w:sz="4" w:space="0" w:color="000000"/>
            </w:tcBorders>
          </w:tcPr>
          <w:p w14:paraId="6C3CD071" w14:textId="77777777" w:rsidR="000C4D36" w:rsidRPr="002951CE" w:rsidRDefault="000C4D36" w:rsidP="00AA7BBF">
            <w:pPr>
              <w:spacing w:line="259" w:lineRule="auto"/>
              <w:ind w:left="2"/>
              <w:jc w:val="left"/>
            </w:pPr>
            <w:r w:rsidRPr="002951CE">
              <w:t xml:space="preserve">Zgodnie z opisem w punkcie 6.3.7 co 10 m </w:t>
            </w:r>
          </w:p>
        </w:tc>
      </w:tr>
      <w:tr w:rsidR="000C4D36" w:rsidRPr="002951CE" w14:paraId="33CBB26C" w14:textId="77777777" w:rsidTr="00AA7BBF">
        <w:trPr>
          <w:trHeight w:val="262"/>
        </w:trPr>
        <w:tc>
          <w:tcPr>
            <w:tcW w:w="497" w:type="dxa"/>
            <w:tcBorders>
              <w:top w:val="single" w:sz="4" w:space="0" w:color="000000"/>
              <w:left w:val="single" w:sz="4" w:space="0" w:color="000000"/>
              <w:bottom w:val="single" w:sz="4" w:space="0" w:color="000000"/>
              <w:right w:val="single" w:sz="4" w:space="0" w:color="000000"/>
            </w:tcBorders>
          </w:tcPr>
          <w:p w14:paraId="76EAFBED" w14:textId="77777777" w:rsidR="000C4D36" w:rsidRPr="002951CE" w:rsidRDefault="000C4D36" w:rsidP="00AA7BBF">
            <w:pPr>
              <w:spacing w:line="259" w:lineRule="auto"/>
              <w:ind w:right="58"/>
              <w:jc w:val="center"/>
            </w:pPr>
            <w:r w:rsidRPr="002951CE">
              <w:t xml:space="preserve">6. </w:t>
            </w:r>
          </w:p>
        </w:tc>
        <w:tc>
          <w:tcPr>
            <w:tcW w:w="3826" w:type="dxa"/>
            <w:tcBorders>
              <w:top w:val="single" w:sz="4" w:space="0" w:color="000000"/>
              <w:left w:val="single" w:sz="4" w:space="0" w:color="000000"/>
              <w:bottom w:val="single" w:sz="4" w:space="0" w:color="000000"/>
              <w:right w:val="single" w:sz="4" w:space="0" w:color="000000"/>
            </w:tcBorders>
          </w:tcPr>
          <w:p w14:paraId="2FCFB7F2" w14:textId="77777777" w:rsidR="000C4D36" w:rsidRPr="002951CE" w:rsidRDefault="000C4D36" w:rsidP="00AA7BBF">
            <w:pPr>
              <w:spacing w:line="259" w:lineRule="auto"/>
              <w:jc w:val="left"/>
            </w:pPr>
            <w:r w:rsidRPr="002951CE">
              <w:t xml:space="preserve">Ukształtowanie osi w planie*) </w:t>
            </w:r>
          </w:p>
        </w:tc>
        <w:tc>
          <w:tcPr>
            <w:tcW w:w="5450" w:type="dxa"/>
            <w:tcBorders>
              <w:top w:val="single" w:sz="4" w:space="0" w:color="000000"/>
              <w:left w:val="single" w:sz="4" w:space="0" w:color="000000"/>
              <w:bottom w:val="single" w:sz="4" w:space="0" w:color="000000"/>
              <w:right w:val="single" w:sz="4" w:space="0" w:color="000000"/>
            </w:tcBorders>
          </w:tcPr>
          <w:p w14:paraId="4ED09AB3" w14:textId="77777777" w:rsidR="000C4D36" w:rsidRPr="002951CE" w:rsidRDefault="000C4D36" w:rsidP="00AA7BBF">
            <w:pPr>
              <w:spacing w:line="259" w:lineRule="auto"/>
              <w:ind w:left="2"/>
              <w:jc w:val="left"/>
            </w:pPr>
            <w:r w:rsidRPr="002951CE">
              <w:t xml:space="preserve">co 100 m </w:t>
            </w:r>
          </w:p>
        </w:tc>
      </w:tr>
      <w:tr w:rsidR="000C4D36" w:rsidRPr="002951CE" w14:paraId="3337E740" w14:textId="77777777" w:rsidTr="00AA7BBF">
        <w:trPr>
          <w:trHeight w:val="264"/>
        </w:trPr>
        <w:tc>
          <w:tcPr>
            <w:tcW w:w="497" w:type="dxa"/>
            <w:tcBorders>
              <w:top w:val="single" w:sz="4" w:space="0" w:color="000000"/>
              <w:left w:val="single" w:sz="4" w:space="0" w:color="000000"/>
              <w:bottom w:val="single" w:sz="4" w:space="0" w:color="000000"/>
              <w:right w:val="single" w:sz="4" w:space="0" w:color="000000"/>
            </w:tcBorders>
          </w:tcPr>
          <w:p w14:paraId="2888BA91" w14:textId="77777777" w:rsidR="000C4D36" w:rsidRPr="002951CE" w:rsidRDefault="000C4D36" w:rsidP="00AA7BBF">
            <w:pPr>
              <w:spacing w:line="259" w:lineRule="auto"/>
              <w:ind w:right="58"/>
              <w:jc w:val="center"/>
            </w:pPr>
            <w:r w:rsidRPr="002951CE">
              <w:t xml:space="preserve">7. </w:t>
            </w:r>
          </w:p>
        </w:tc>
        <w:tc>
          <w:tcPr>
            <w:tcW w:w="3826" w:type="dxa"/>
            <w:tcBorders>
              <w:top w:val="single" w:sz="4" w:space="0" w:color="000000"/>
              <w:left w:val="single" w:sz="4" w:space="0" w:color="000000"/>
              <w:bottom w:val="single" w:sz="4" w:space="0" w:color="000000"/>
              <w:right w:val="single" w:sz="4" w:space="0" w:color="000000"/>
            </w:tcBorders>
          </w:tcPr>
          <w:p w14:paraId="206A24A5" w14:textId="77777777" w:rsidR="000C4D36" w:rsidRPr="002951CE" w:rsidRDefault="000C4D36" w:rsidP="00AA7BBF">
            <w:pPr>
              <w:spacing w:line="259" w:lineRule="auto"/>
              <w:jc w:val="left"/>
            </w:pPr>
            <w:r w:rsidRPr="002951CE">
              <w:t xml:space="preserve">Złącza podłużne i poprzeczne </w:t>
            </w:r>
          </w:p>
        </w:tc>
        <w:tc>
          <w:tcPr>
            <w:tcW w:w="5450" w:type="dxa"/>
            <w:tcBorders>
              <w:top w:val="single" w:sz="4" w:space="0" w:color="000000"/>
              <w:left w:val="single" w:sz="4" w:space="0" w:color="000000"/>
              <w:bottom w:val="single" w:sz="4" w:space="0" w:color="000000"/>
              <w:right w:val="single" w:sz="4" w:space="0" w:color="000000"/>
            </w:tcBorders>
          </w:tcPr>
          <w:p w14:paraId="230C8ADC" w14:textId="77777777" w:rsidR="000C4D36" w:rsidRPr="002951CE" w:rsidRDefault="000C4D36" w:rsidP="00AA7BBF">
            <w:pPr>
              <w:spacing w:line="259" w:lineRule="auto"/>
              <w:ind w:left="2"/>
              <w:jc w:val="left"/>
            </w:pPr>
            <w:r w:rsidRPr="002951CE">
              <w:t xml:space="preserve">każde złącze (ocena wizualna) </w:t>
            </w:r>
          </w:p>
        </w:tc>
      </w:tr>
      <w:tr w:rsidR="000C4D36" w:rsidRPr="002951CE" w14:paraId="43095E47" w14:textId="77777777" w:rsidTr="00AA7BBF">
        <w:trPr>
          <w:trHeight w:val="262"/>
        </w:trPr>
        <w:tc>
          <w:tcPr>
            <w:tcW w:w="497" w:type="dxa"/>
            <w:tcBorders>
              <w:top w:val="single" w:sz="4" w:space="0" w:color="000000"/>
              <w:left w:val="single" w:sz="4" w:space="0" w:color="000000"/>
              <w:bottom w:val="single" w:sz="4" w:space="0" w:color="000000"/>
              <w:right w:val="single" w:sz="4" w:space="0" w:color="000000"/>
            </w:tcBorders>
          </w:tcPr>
          <w:p w14:paraId="02AF471D" w14:textId="77777777" w:rsidR="000C4D36" w:rsidRPr="002951CE" w:rsidRDefault="000C4D36" w:rsidP="00AA7BBF">
            <w:pPr>
              <w:spacing w:line="259" w:lineRule="auto"/>
              <w:ind w:right="58"/>
              <w:jc w:val="center"/>
            </w:pPr>
            <w:r w:rsidRPr="002951CE">
              <w:t xml:space="preserve">8. </w:t>
            </w:r>
          </w:p>
        </w:tc>
        <w:tc>
          <w:tcPr>
            <w:tcW w:w="3826" w:type="dxa"/>
            <w:tcBorders>
              <w:top w:val="single" w:sz="4" w:space="0" w:color="000000"/>
              <w:left w:val="single" w:sz="4" w:space="0" w:color="000000"/>
              <w:bottom w:val="single" w:sz="4" w:space="0" w:color="000000"/>
              <w:right w:val="single" w:sz="4" w:space="0" w:color="000000"/>
            </w:tcBorders>
          </w:tcPr>
          <w:p w14:paraId="1947D43E" w14:textId="77777777" w:rsidR="000C4D36" w:rsidRPr="002951CE" w:rsidRDefault="000C4D36" w:rsidP="00AA7BBF">
            <w:pPr>
              <w:spacing w:line="259" w:lineRule="auto"/>
              <w:jc w:val="left"/>
            </w:pPr>
            <w:r w:rsidRPr="002951CE">
              <w:t xml:space="preserve">Wygląd zewnętrzny warstwy </w:t>
            </w:r>
          </w:p>
        </w:tc>
        <w:tc>
          <w:tcPr>
            <w:tcW w:w="5450" w:type="dxa"/>
            <w:tcBorders>
              <w:top w:val="single" w:sz="4" w:space="0" w:color="000000"/>
              <w:left w:val="single" w:sz="4" w:space="0" w:color="000000"/>
              <w:bottom w:val="single" w:sz="4" w:space="0" w:color="000000"/>
              <w:right w:val="single" w:sz="4" w:space="0" w:color="000000"/>
            </w:tcBorders>
          </w:tcPr>
          <w:p w14:paraId="73A6048C" w14:textId="77777777" w:rsidR="000C4D36" w:rsidRPr="002951CE" w:rsidRDefault="000C4D36" w:rsidP="00AA7BBF">
            <w:pPr>
              <w:spacing w:line="259" w:lineRule="auto"/>
              <w:ind w:left="2"/>
              <w:jc w:val="left"/>
            </w:pPr>
            <w:r w:rsidRPr="002951CE">
              <w:t xml:space="preserve">ocena wizualna cała powierzchnia wykonanego odcinka </w:t>
            </w:r>
          </w:p>
        </w:tc>
      </w:tr>
      <w:tr w:rsidR="000C4D36" w:rsidRPr="002951CE" w14:paraId="1E91C8CD" w14:textId="77777777" w:rsidTr="00AA7BBF">
        <w:trPr>
          <w:trHeight w:val="470"/>
        </w:trPr>
        <w:tc>
          <w:tcPr>
            <w:tcW w:w="9773" w:type="dxa"/>
            <w:gridSpan w:val="3"/>
            <w:tcBorders>
              <w:top w:val="single" w:sz="4" w:space="0" w:color="000000"/>
              <w:left w:val="single" w:sz="4" w:space="0" w:color="000000"/>
              <w:bottom w:val="single" w:sz="4" w:space="0" w:color="000000"/>
              <w:right w:val="single" w:sz="4" w:space="0" w:color="000000"/>
            </w:tcBorders>
          </w:tcPr>
          <w:p w14:paraId="5972A787" w14:textId="77777777" w:rsidR="000C4D36" w:rsidRPr="002951CE" w:rsidRDefault="000C4D36" w:rsidP="00AA7BBF">
            <w:pPr>
              <w:spacing w:line="259" w:lineRule="auto"/>
              <w:ind w:left="2"/>
            </w:pPr>
            <w:r w:rsidRPr="002951CE">
              <w:t xml:space="preserve">*) Dodatkowe pomiary spadków poprzecznych i ukształtowania osi w planie należy wykonać w punktach głównych łuków poziomych. </w:t>
            </w:r>
          </w:p>
        </w:tc>
      </w:tr>
    </w:tbl>
    <w:p w14:paraId="59D12362" w14:textId="77777777" w:rsidR="000C4D36" w:rsidRPr="002951CE" w:rsidRDefault="000C4D36" w:rsidP="000C4D36">
      <w:pPr>
        <w:spacing w:after="101" w:line="259" w:lineRule="auto"/>
        <w:jc w:val="left"/>
        <w:rPr>
          <w:sz w:val="22"/>
          <w:szCs w:val="22"/>
        </w:rPr>
      </w:pPr>
      <w:r w:rsidRPr="002951CE">
        <w:rPr>
          <w:sz w:val="22"/>
          <w:szCs w:val="22"/>
        </w:rPr>
        <w:t xml:space="preserve"> </w:t>
      </w:r>
    </w:p>
    <w:p w14:paraId="4747484F" w14:textId="77777777" w:rsidR="000C4D36" w:rsidRPr="002951CE" w:rsidRDefault="000C4D36" w:rsidP="000C4D36">
      <w:pPr>
        <w:spacing w:after="183" w:line="259" w:lineRule="auto"/>
        <w:jc w:val="left"/>
        <w:rPr>
          <w:sz w:val="22"/>
          <w:szCs w:val="22"/>
        </w:rPr>
      </w:pPr>
      <w:r w:rsidRPr="002951CE">
        <w:rPr>
          <w:sz w:val="22"/>
          <w:szCs w:val="22"/>
        </w:rPr>
        <w:t xml:space="preserve"> </w:t>
      </w:r>
    </w:p>
    <w:p w14:paraId="14ADD325" w14:textId="77777777" w:rsidR="000C4D36" w:rsidRPr="002951CE" w:rsidRDefault="000C4D36" w:rsidP="000C4D36">
      <w:pPr>
        <w:spacing w:after="131"/>
        <w:ind w:left="2" w:right="400"/>
        <w:rPr>
          <w:sz w:val="22"/>
          <w:szCs w:val="22"/>
        </w:rPr>
      </w:pPr>
      <w:r w:rsidRPr="002951CE">
        <w:rPr>
          <w:b/>
          <w:sz w:val="22"/>
          <w:szCs w:val="22"/>
        </w:rPr>
        <w:t>6.4.2.</w:t>
      </w:r>
      <w:r w:rsidRPr="002951CE">
        <w:rPr>
          <w:sz w:val="22"/>
          <w:szCs w:val="22"/>
        </w:rPr>
        <w:t xml:space="preserve"> Szerokość warstwy </w:t>
      </w:r>
    </w:p>
    <w:p w14:paraId="6B8A011D" w14:textId="77777777" w:rsidR="000C4D36" w:rsidRPr="002951CE" w:rsidRDefault="000C4D36" w:rsidP="000C4D36">
      <w:pPr>
        <w:ind w:left="2" w:right="400"/>
        <w:rPr>
          <w:sz w:val="22"/>
          <w:szCs w:val="22"/>
        </w:rPr>
      </w:pPr>
      <w:r w:rsidRPr="002951CE">
        <w:rPr>
          <w:sz w:val="22"/>
          <w:szCs w:val="22"/>
        </w:rPr>
        <w:t xml:space="preserve"> Z częstotliwością podaną tablicy 11 należy sprawdzać szerokość warstwy. Sprawdzenie polega na zmierzeniu w poziomie, taśmą mierniczą, odległości przeciwległych bocznych krawędzi. </w:t>
      </w:r>
    </w:p>
    <w:p w14:paraId="2859AB19" w14:textId="77777777" w:rsidR="000C4D36" w:rsidRPr="002951CE" w:rsidRDefault="000C4D36" w:rsidP="000C4D36">
      <w:pPr>
        <w:ind w:left="2" w:right="400"/>
        <w:rPr>
          <w:sz w:val="22"/>
          <w:szCs w:val="22"/>
        </w:rPr>
      </w:pPr>
      <w:r w:rsidRPr="002951CE">
        <w:rPr>
          <w:sz w:val="22"/>
          <w:szCs w:val="22"/>
        </w:rPr>
        <w:t xml:space="preserve"> Szerokość wykonanej warstwy nie może różnić się od szerokości projektowanej o więcej niż  + 5 cm. </w:t>
      </w:r>
    </w:p>
    <w:p w14:paraId="1305B7C6" w14:textId="77777777" w:rsidR="000C4D36" w:rsidRPr="002951CE" w:rsidRDefault="000C4D36" w:rsidP="000C4D36">
      <w:pPr>
        <w:spacing w:after="131"/>
        <w:ind w:left="2" w:right="400"/>
        <w:rPr>
          <w:sz w:val="22"/>
          <w:szCs w:val="22"/>
        </w:rPr>
      </w:pPr>
      <w:r w:rsidRPr="002951CE">
        <w:rPr>
          <w:sz w:val="22"/>
          <w:szCs w:val="22"/>
        </w:rPr>
        <w:t xml:space="preserve"> Wymaga się, aby co najmniej 95% wykonanych pomiarów nie przekraczało przedziału dopuszczalnych odchyleń. </w:t>
      </w:r>
    </w:p>
    <w:p w14:paraId="5D67EAAA" w14:textId="77777777" w:rsidR="000C4D36" w:rsidRPr="002951CE" w:rsidRDefault="000C4D36" w:rsidP="000C4D36">
      <w:pPr>
        <w:spacing w:after="134"/>
        <w:ind w:left="2" w:right="400"/>
        <w:rPr>
          <w:sz w:val="22"/>
          <w:szCs w:val="22"/>
        </w:rPr>
      </w:pPr>
      <w:r w:rsidRPr="002951CE">
        <w:rPr>
          <w:b/>
          <w:sz w:val="22"/>
          <w:szCs w:val="22"/>
        </w:rPr>
        <w:t xml:space="preserve">6.4.3. </w:t>
      </w:r>
      <w:r w:rsidRPr="002951CE">
        <w:rPr>
          <w:sz w:val="22"/>
          <w:szCs w:val="22"/>
        </w:rPr>
        <w:t>Ocena równości warstwy</w:t>
      </w:r>
      <w:r w:rsidRPr="002951CE">
        <w:rPr>
          <w:b/>
          <w:sz w:val="22"/>
          <w:szCs w:val="22"/>
        </w:rPr>
        <w:t xml:space="preserve"> </w:t>
      </w:r>
    </w:p>
    <w:p w14:paraId="76A25D63" w14:textId="77777777" w:rsidR="000C4D36" w:rsidRPr="002951CE" w:rsidRDefault="000C4D36" w:rsidP="000C4D36">
      <w:pPr>
        <w:spacing w:after="92"/>
        <w:ind w:left="2" w:right="400"/>
        <w:rPr>
          <w:sz w:val="22"/>
          <w:szCs w:val="22"/>
        </w:rPr>
      </w:pPr>
      <w:r w:rsidRPr="002951CE">
        <w:rPr>
          <w:sz w:val="22"/>
          <w:szCs w:val="22"/>
        </w:rPr>
        <w:t xml:space="preserve"> Przy pomiarze równości podłużnej i poprzecznej warstwy ścieralnej z betonu asfaltowego, dopuszczalne nierówności nie powinny być większe od: </w:t>
      </w:r>
    </w:p>
    <w:p w14:paraId="4DE592CE" w14:textId="77777777" w:rsidR="000C4D36" w:rsidRPr="002951CE" w:rsidRDefault="000C4D36" w:rsidP="000C4D36">
      <w:pPr>
        <w:numPr>
          <w:ilvl w:val="0"/>
          <w:numId w:val="274"/>
        </w:numPr>
        <w:spacing w:after="96" w:line="269" w:lineRule="auto"/>
        <w:ind w:left="1070" w:right="400" w:hanging="360"/>
        <w:rPr>
          <w:sz w:val="22"/>
          <w:szCs w:val="22"/>
        </w:rPr>
      </w:pPr>
      <w:r w:rsidRPr="002951CE">
        <w:rPr>
          <w:sz w:val="22"/>
          <w:szCs w:val="22"/>
        </w:rPr>
        <w:t xml:space="preserve">dla dróg klasy Z - 6mm, </w:t>
      </w:r>
    </w:p>
    <w:p w14:paraId="7B3DBBC7" w14:textId="77777777" w:rsidR="000C4D36" w:rsidRPr="002951CE" w:rsidRDefault="000C4D36" w:rsidP="000C4D36">
      <w:pPr>
        <w:numPr>
          <w:ilvl w:val="0"/>
          <w:numId w:val="274"/>
        </w:numPr>
        <w:spacing w:after="87" w:line="269" w:lineRule="auto"/>
        <w:ind w:left="1070" w:right="400" w:hanging="360"/>
        <w:rPr>
          <w:sz w:val="22"/>
          <w:szCs w:val="22"/>
        </w:rPr>
      </w:pPr>
      <w:r w:rsidRPr="002951CE">
        <w:rPr>
          <w:sz w:val="22"/>
          <w:szCs w:val="22"/>
        </w:rPr>
        <w:t xml:space="preserve">dla dróg klasy L i D - 9mm </w:t>
      </w:r>
    </w:p>
    <w:p w14:paraId="0A59C46C" w14:textId="77777777" w:rsidR="000C4D36" w:rsidRPr="002951CE" w:rsidRDefault="000C4D36" w:rsidP="000C4D36">
      <w:pPr>
        <w:spacing w:after="132"/>
        <w:ind w:left="2" w:right="400"/>
        <w:rPr>
          <w:sz w:val="22"/>
          <w:szCs w:val="22"/>
        </w:rPr>
      </w:pPr>
      <w:r w:rsidRPr="002951CE">
        <w:rPr>
          <w:b/>
          <w:sz w:val="22"/>
          <w:szCs w:val="22"/>
        </w:rPr>
        <w:t xml:space="preserve">6.4.5. </w:t>
      </w:r>
      <w:r w:rsidRPr="002951CE">
        <w:rPr>
          <w:sz w:val="22"/>
          <w:szCs w:val="22"/>
        </w:rPr>
        <w:t xml:space="preserve">Spadki poprzeczne </w:t>
      </w:r>
    </w:p>
    <w:p w14:paraId="30D111EA" w14:textId="77777777" w:rsidR="000C4D36" w:rsidRPr="002951CE" w:rsidRDefault="000C4D36" w:rsidP="000C4D36">
      <w:pPr>
        <w:ind w:left="2" w:right="400"/>
        <w:rPr>
          <w:sz w:val="22"/>
          <w:szCs w:val="22"/>
        </w:rPr>
      </w:pPr>
      <w:r w:rsidRPr="002951CE">
        <w:rPr>
          <w:sz w:val="22"/>
          <w:szCs w:val="22"/>
        </w:rPr>
        <w:t xml:space="preserve"> Z częstotliwością podaną w tablicy 11 należy sprawdzać spadek poprzeczny warstwy. Sprawdzenie polega na przyłożeniu łaty i pomiar prześwitu klinem lub pomiar profilografem laserowym.  </w:t>
      </w:r>
    </w:p>
    <w:p w14:paraId="5FA91E10" w14:textId="77777777" w:rsidR="000C4D36" w:rsidRPr="002951CE" w:rsidRDefault="000C4D36" w:rsidP="000C4D36">
      <w:pPr>
        <w:ind w:left="2" w:right="400"/>
        <w:rPr>
          <w:sz w:val="22"/>
          <w:szCs w:val="22"/>
        </w:rPr>
      </w:pPr>
      <w:r w:rsidRPr="002951CE">
        <w:rPr>
          <w:sz w:val="22"/>
          <w:szCs w:val="22"/>
        </w:rPr>
        <w:t xml:space="preserve"> Spadki poprzeczne warstwy ścieralnej na odcinkach prostych i na łukach powinny być zgodne z dokumentacją projektową z tolerancją </w:t>
      </w:r>
      <w:r w:rsidRPr="002951CE">
        <w:rPr>
          <w:rFonts w:eastAsia="Segoe UI Symbol" w:cs="Segoe UI Symbol"/>
          <w:sz w:val="22"/>
          <w:szCs w:val="22"/>
        </w:rPr>
        <w:t>±</w:t>
      </w:r>
      <w:r w:rsidRPr="002951CE">
        <w:rPr>
          <w:sz w:val="22"/>
          <w:szCs w:val="22"/>
        </w:rPr>
        <w:t xml:space="preserve"> 0,5%.  </w:t>
      </w:r>
    </w:p>
    <w:p w14:paraId="75F346C4" w14:textId="77777777" w:rsidR="000C4D36" w:rsidRPr="002951CE" w:rsidRDefault="000C4D36" w:rsidP="000C4D36">
      <w:pPr>
        <w:spacing w:after="83"/>
        <w:ind w:left="2" w:right="400"/>
        <w:rPr>
          <w:sz w:val="22"/>
          <w:szCs w:val="22"/>
        </w:rPr>
      </w:pPr>
      <w:r w:rsidRPr="002951CE">
        <w:rPr>
          <w:sz w:val="22"/>
          <w:szCs w:val="22"/>
        </w:rPr>
        <w:t xml:space="preserve"> Wymaga się, aby co najmniej 95% wykonanych pomiarów nie przekraczało przedziału dopuszczalnych odchyleń. </w:t>
      </w:r>
    </w:p>
    <w:p w14:paraId="10EED02E" w14:textId="77777777" w:rsidR="000C4D36" w:rsidRPr="002951CE" w:rsidRDefault="000C4D36" w:rsidP="000C4D36">
      <w:pPr>
        <w:ind w:left="2" w:right="400"/>
        <w:rPr>
          <w:sz w:val="22"/>
          <w:szCs w:val="22"/>
        </w:rPr>
      </w:pPr>
      <w:r w:rsidRPr="002951CE">
        <w:rPr>
          <w:b/>
          <w:sz w:val="22"/>
          <w:szCs w:val="22"/>
        </w:rPr>
        <w:t>6.4.6.</w:t>
      </w:r>
      <w:r w:rsidRPr="002951CE">
        <w:rPr>
          <w:sz w:val="22"/>
          <w:szCs w:val="22"/>
        </w:rPr>
        <w:t xml:space="preserve"> Ukształtowanie osi w planie </w:t>
      </w:r>
    </w:p>
    <w:p w14:paraId="34B53BAB" w14:textId="77777777" w:rsidR="000C4D36" w:rsidRPr="002951CE" w:rsidRDefault="000C4D36" w:rsidP="000C4D36">
      <w:pPr>
        <w:spacing w:after="95"/>
        <w:ind w:left="2" w:right="400"/>
        <w:rPr>
          <w:sz w:val="22"/>
          <w:szCs w:val="22"/>
        </w:rPr>
      </w:pPr>
      <w:r w:rsidRPr="002951CE">
        <w:rPr>
          <w:sz w:val="22"/>
          <w:szCs w:val="22"/>
        </w:rPr>
        <w:t xml:space="preserve"> Oś warstwy w planie powinna być usytuowana zgodnie z dokumentacją projektową z tolerancją </w:t>
      </w:r>
      <w:r w:rsidRPr="002951CE">
        <w:rPr>
          <w:rFonts w:eastAsia="Segoe UI Symbol" w:cs="Segoe UI Symbol"/>
          <w:sz w:val="22"/>
          <w:szCs w:val="22"/>
        </w:rPr>
        <w:t>±</w:t>
      </w:r>
      <w:r w:rsidRPr="002951CE">
        <w:rPr>
          <w:sz w:val="22"/>
          <w:szCs w:val="22"/>
        </w:rPr>
        <w:t xml:space="preserve"> 5 cm. </w:t>
      </w:r>
    </w:p>
    <w:p w14:paraId="27BEE97D" w14:textId="77777777" w:rsidR="000C4D36" w:rsidRPr="002951CE" w:rsidRDefault="000C4D36" w:rsidP="000C4D36">
      <w:pPr>
        <w:spacing w:after="134"/>
        <w:ind w:left="2" w:right="400"/>
        <w:rPr>
          <w:sz w:val="22"/>
          <w:szCs w:val="22"/>
        </w:rPr>
      </w:pPr>
      <w:r w:rsidRPr="002951CE">
        <w:rPr>
          <w:b/>
          <w:sz w:val="22"/>
          <w:szCs w:val="22"/>
        </w:rPr>
        <w:t>6.4.7.</w:t>
      </w:r>
      <w:r w:rsidRPr="002951CE">
        <w:rPr>
          <w:sz w:val="22"/>
          <w:szCs w:val="22"/>
        </w:rPr>
        <w:t xml:space="preserve"> Rzędne wysokościowe nawierzchni </w:t>
      </w:r>
    </w:p>
    <w:p w14:paraId="62101622" w14:textId="77777777" w:rsidR="000C4D36" w:rsidRPr="002951CE" w:rsidRDefault="000C4D36" w:rsidP="000C4D36">
      <w:pPr>
        <w:spacing w:after="130"/>
        <w:ind w:left="2" w:right="400"/>
        <w:rPr>
          <w:sz w:val="22"/>
          <w:szCs w:val="22"/>
        </w:rPr>
      </w:pPr>
      <w:r w:rsidRPr="002951CE">
        <w:rPr>
          <w:sz w:val="22"/>
          <w:szCs w:val="22"/>
        </w:rPr>
        <w:t xml:space="preserve"> Rzędne wysokościowe warstwy ścieralnej mierzone co 10m na prostych i co 10m na osi podłużnej i krawędziach, powinny być zgodne z dokumentacją projektową z dopuszczalną tolerancją ± 1cm przy czym co najmniej 95% wykonanych pomiarów nie może przekraczać przedziału dopuszczalnych odchyleń. </w:t>
      </w:r>
    </w:p>
    <w:p w14:paraId="1E2DF942" w14:textId="77777777" w:rsidR="000C4D36" w:rsidRPr="002951CE" w:rsidRDefault="000C4D36" w:rsidP="000C4D36">
      <w:pPr>
        <w:spacing w:after="131"/>
        <w:ind w:left="2" w:right="400"/>
        <w:rPr>
          <w:sz w:val="22"/>
          <w:szCs w:val="22"/>
        </w:rPr>
      </w:pPr>
      <w:r w:rsidRPr="002951CE">
        <w:rPr>
          <w:b/>
          <w:sz w:val="22"/>
          <w:szCs w:val="22"/>
        </w:rPr>
        <w:t>6.4.8.</w:t>
      </w:r>
      <w:r w:rsidRPr="002951CE">
        <w:rPr>
          <w:sz w:val="22"/>
          <w:szCs w:val="22"/>
        </w:rPr>
        <w:t xml:space="preserve"> Złącza podłużne i poprzeczne </w:t>
      </w:r>
    </w:p>
    <w:p w14:paraId="64C029D3" w14:textId="77777777" w:rsidR="000C4D36" w:rsidRPr="002951CE" w:rsidRDefault="000C4D36" w:rsidP="000C4D36">
      <w:pPr>
        <w:tabs>
          <w:tab w:val="center" w:pos="3020"/>
        </w:tabs>
        <w:spacing w:after="140"/>
        <w:ind w:left="-8"/>
        <w:jc w:val="left"/>
        <w:rPr>
          <w:sz w:val="22"/>
          <w:szCs w:val="22"/>
        </w:rPr>
      </w:pPr>
      <w:r w:rsidRPr="002951CE">
        <w:rPr>
          <w:sz w:val="22"/>
          <w:szCs w:val="22"/>
        </w:rPr>
        <w:t xml:space="preserve"> </w:t>
      </w:r>
      <w:r w:rsidRPr="002951CE">
        <w:rPr>
          <w:sz w:val="22"/>
          <w:szCs w:val="22"/>
        </w:rPr>
        <w:tab/>
        <w:t xml:space="preserve">Złącza powinny być wykonane całą szerokością jezdni. </w:t>
      </w:r>
    </w:p>
    <w:p w14:paraId="3B115D1E" w14:textId="77777777" w:rsidR="000C4D36" w:rsidRPr="002951CE" w:rsidRDefault="000C4D36" w:rsidP="000C4D36">
      <w:pPr>
        <w:spacing w:after="86"/>
        <w:ind w:left="2" w:right="400"/>
        <w:rPr>
          <w:sz w:val="22"/>
          <w:szCs w:val="22"/>
        </w:rPr>
      </w:pPr>
      <w:r w:rsidRPr="002951CE">
        <w:rPr>
          <w:sz w:val="22"/>
          <w:szCs w:val="22"/>
        </w:rPr>
        <w:t xml:space="preserve"> Złącza warstwy ścieralnej powinny być wykonane w linii prostej, prostopadle do osi drogi. Złącza powinny być całkowicie związane, a przylegające warstwy powinny być w jednym poziomie. </w:t>
      </w:r>
    </w:p>
    <w:p w14:paraId="242E1D18" w14:textId="77777777" w:rsidR="000C4D36" w:rsidRPr="002951CE" w:rsidRDefault="000C4D36" w:rsidP="000C4D36">
      <w:pPr>
        <w:spacing w:after="144" w:line="259" w:lineRule="auto"/>
        <w:jc w:val="left"/>
        <w:rPr>
          <w:sz w:val="22"/>
          <w:szCs w:val="22"/>
        </w:rPr>
      </w:pPr>
      <w:r w:rsidRPr="002951CE">
        <w:rPr>
          <w:sz w:val="22"/>
          <w:szCs w:val="22"/>
        </w:rPr>
        <w:t xml:space="preserve"> </w:t>
      </w:r>
    </w:p>
    <w:p w14:paraId="181EE95A" w14:textId="77777777" w:rsidR="000C4D36" w:rsidRPr="002951CE" w:rsidRDefault="000C4D36" w:rsidP="000C4D36">
      <w:pPr>
        <w:spacing w:after="134"/>
        <w:ind w:left="2" w:right="400"/>
        <w:rPr>
          <w:sz w:val="22"/>
          <w:szCs w:val="22"/>
        </w:rPr>
      </w:pPr>
      <w:r w:rsidRPr="002951CE">
        <w:rPr>
          <w:b/>
          <w:sz w:val="22"/>
          <w:szCs w:val="22"/>
        </w:rPr>
        <w:t>6.4.9.</w:t>
      </w:r>
      <w:r w:rsidRPr="002951CE">
        <w:rPr>
          <w:sz w:val="22"/>
          <w:szCs w:val="22"/>
        </w:rPr>
        <w:t xml:space="preserve"> Wygląd warstwy </w:t>
      </w:r>
    </w:p>
    <w:p w14:paraId="74EAEE0B" w14:textId="77777777" w:rsidR="000C4D36" w:rsidRPr="002951CE" w:rsidRDefault="000C4D36" w:rsidP="000C4D36">
      <w:pPr>
        <w:ind w:left="-8" w:right="400" w:firstLine="360"/>
        <w:rPr>
          <w:sz w:val="22"/>
          <w:szCs w:val="22"/>
        </w:rPr>
      </w:pPr>
      <w:r w:rsidRPr="002951CE">
        <w:rPr>
          <w:sz w:val="22"/>
          <w:szCs w:val="22"/>
        </w:rPr>
        <w:lastRenderedPageBreak/>
        <w:t xml:space="preserve">Wygląd zewnętrzny warstwy ścieralnej, sprawdzony wizualnie, powinien być jednorodny, bez spękań, deformacji, plam i </w:t>
      </w:r>
      <w:proofErr w:type="spellStart"/>
      <w:r w:rsidRPr="002951CE">
        <w:rPr>
          <w:sz w:val="22"/>
          <w:szCs w:val="22"/>
        </w:rPr>
        <w:t>wyruszeń</w:t>
      </w:r>
      <w:proofErr w:type="spellEnd"/>
      <w:r w:rsidRPr="002951CE">
        <w:rPr>
          <w:sz w:val="22"/>
          <w:szCs w:val="22"/>
        </w:rPr>
        <w:t xml:space="preserve">.  </w:t>
      </w:r>
    </w:p>
    <w:p w14:paraId="73BB1FB8" w14:textId="77777777" w:rsidR="000C4D36" w:rsidRPr="002951CE" w:rsidRDefault="000C4D36" w:rsidP="000C4D36">
      <w:pPr>
        <w:spacing w:after="101" w:line="259" w:lineRule="auto"/>
        <w:jc w:val="left"/>
        <w:rPr>
          <w:sz w:val="22"/>
          <w:szCs w:val="22"/>
        </w:rPr>
      </w:pPr>
      <w:r w:rsidRPr="002951CE">
        <w:rPr>
          <w:color w:val="FF0000"/>
          <w:sz w:val="22"/>
          <w:szCs w:val="22"/>
        </w:rPr>
        <w:t xml:space="preserve"> </w:t>
      </w:r>
    </w:p>
    <w:p w14:paraId="6CBCBC45" w14:textId="77777777" w:rsidR="000C4D36" w:rsidRPr="002951CE" w:rsidRDefault="000C4D36" w:rsidP="000C4D36">
      <w:pPr>
        <w:pStyle w:val="Nagwek3"/>
        <w:numPr>
          <w:ilvl w:val="0"/>
          <w:numId w:val="0"/>
        </w:numPr>
        <w:spacing w:after="86"/>
        <w:ind w:left="720" w:right="289" w:hanging="720"/>
      </w:pPr>
      <w:r w:rsidRPr="002951CE">
        <w:t xml:space="preserve">7. Obmiar robót </w:t>
      </w:r>
    </w:p>
    <w:p w14:paraId="1F8F8899" w14:textId="77777777" w:rsidR="000C4D36" w:rsidRPr="002951CE" w:rsidRDefault="000C4D36" w:rsidP="000C4D36">
      <w:pPr>
        <w:spacing w:after="130"/>
        <w:ind w:left="-5" w:right="289"/>
        <w:jc w:val="left"/>
        <w:rPr>
          <w:sz w:val="22"/>
          <w:szCs w:val="22"/>
        </w:rPr>
      </w:pPr>
      <w:r w:rsidRPr="002951CE">
        <w:rPr>
          <w:b/>
          <w:sz w:val="22"/>
          <w:szCs w:val="22"/>
        </w:rPr>
        <w:t xml:space="preserve">7.1. Ogólne zasady obmiaru robót </w:t>
      </w:r>
    </w:p>
    <w:p w14:paraId="60780DDA" w14:textId="77777777" w:rsidR="000C4D36" w:rsidRPr="002951CE" w:rsidRDefault="000C4D36" w:rsidP="000C4D36">
      <w:pPr>
        <w:tabs>
          <w:tab w:val="center" w:pos="4550"/>
        </w:tabs>
        <w:spacing w:after="97"/>
        <w:ind w:left="-8"/>
        <w:jc w:val="left"/>
        <w:rPr>
          <w:sz w:val="22"/>
          <w:szCs w:val="22"/>
        </w:rPr>
      </w:pPr>
      <w:r w:rsidRPr="002951CE">
        <w:rPr>
          <w:sz w:val="22"/>
          <w:szCs w:val="22"/>
        </w:rPr>
        <w:t xml:space="preserve"> </w:t>
      </w:r>
      <w:r w:rsidRPr="002951CE">
        <w:rPr>
          <w:sz w:val="22"/>
          <w:szCs w:val="22"/>
        </w:rPr>
        <w:tab/>
        <w:t xml:space="preserve">Ogólne zasady obmiaru robót podano w ST D-M-00.00.00 „Wymagania ogólne” pkt 7. </w:t>
      </w:r>
    </w:p>
    <w:p w14:paraId="78B84DD7" w14:textId="77777777" w:rsidR="000C4D36" w:rsidRPr="002951CE" w:rsidRDefault="000C4D36" w:rsidP="000C4D36">
      <w:pPr>
        <w:pStyle w:val="Nagwek4"/>
        <w:ind w:left="-5" w:right="289"/>
      </w:pPr>
      <w:r w:rsidRPr="002951CE">
        <w:t xml:space="preserve">7.2. Jednostka obmiarowa </w:t>
      </w:r>
    </w:p>
    <w:p w14:paraId="518F35A7" w14:textId="77777777" w:rsidR="000C4D36" w:rsidRPr="002951CE" w:rsidRDefault="000C4D36" w:rsidP="000C4D36">
      <w:pPr>
        <w:ind w:left="368" w:right="400"/>
        <w:rPr>
          <w:sz w:val="22"/>
          <w:szCs w:val="22"/>
        </w:rPr>
      </w:pPr>
      <w:r w:rsidRPr="002951CE">
        <w:rPr>
          <w:sz w:val="22"/>
          <w:szCs w:val="22"/>
        </w:rPr>
        <w:t xml:space="preserve">Jednostką obmiarową jest: </w:t>
      </w:r>
    </w:p>
    <w:p w14:paraId="7E0A2DF1" w14:textId="77777777" w:rsidR="000C4D36" w:rsidRPr="002951CE" w:rsidRDefault="000C4D36" w:rsidP="000C4D36">
      <w:pPr>
        <w:ind w:left="368" w:right="400"/>
        <w:rPr>
          <w:sz w:val="22"/>
          <w:szCs w:val="22"/>
        </w:rPr>
      </w:pPr>
      <w:r w:rsidRPr="002951CE">
        <w:rPr>
          <w:rFonts w:eastAsia="Segoe UI Symbol" w:cs="Segoe UI Symbol"/>
          <w:sz w:val="22"/>
          <w:szCs w:val="22"/>
        </w:rPr>
        <w:t>−</w:t>
      </w:r>
      <w:r w:rsidRPr="002951CE">
        <w:rPr>
          <w:rFonts w:eastAsia="Arial" w:cs="Arial"/>
          <w:sz w:val="22"/>
          <w:szCs w:val="22"/>
        </w:rPr>
        <w:t xml:space="preserve"> </w:t>
      </w:r>
      <w:r w:rsidRPr="002951CE">
        <w:rPr>
          <w:sz w:val="22"/>
          <w:szCs w:val="22"/>
        </w:rPr>
        <w:t>m</w:t>
      </w:r>
      <w:r w:rsidRPr="002951CE">
        <w:rPr>
          <w:sz w:val="22"/>
          <w:szCs w:val="22"/>
          <w:vertAlign w:val="superscript"/>
        </w:rPr>
        <w:t>2</w:t>
      </w:r>
      <w:r w:rsidRPr="002951CE">
        <w:rPr>
          <w:sz w:val="22"/>
          <w:szCs w:val="22"/>
        </w:rPr>
        <w:t xml:space="preserve"> (metr kwadratowy) wykonanej warstwy ścieralnej z betonu asfaltowego </w:t>
      </w:r>
    </w:p>
    <w:p w14:paraId="6791746E" w14:textId="77777777" w:rsidR="000C4D36" w:rsidRPr="002951CE" w:rsidRDefault="000C4D36" w:rsidP="000C4D36">
      <w:pPr>
        <w:spacing w:after="101" w:line="259" w:lineRule="auto"/>
        <w:ind w:left="641"/>
        <w:jc w:val="left"/>
        <w:rPr>
          <w:sz w:val="22"/>
          <w:szCs w:val="22"/>
        </w:rPr>
      </w:pPr>
      <w:r w:rsidRPr="002951CE">
        <w:rPr>
          <w:sz w:val="22"/>
          <w:szCs w:val="22"/>
        </w:rPr>
        <w:t xml:space="preserve"> </w:t>
      </w:r>
    </w:p>
    <w:p w14:paraId="522C7FCB" w14:textId="77777777" w:rsidR="000C4D36" w:rsidRPr="002951CE" w:rsidRDefault="000C4D36" w:rsidP="000C4D36">
      <w:pPr>
        <w:pStyle w:val="Nagwek3"/>
        <w:numPr>
          <w:ilvl w:val="0"/>
          <w:numId w:val="0"/>
        </w:numPr>
        <w:spacing w:after="81"/>
        <w:ind w:left="720" w:right="289" w:hanging="720"/>
      </w:pPr>
      <w:r w:rsidRPr="002951CE">
        <w:t xml:space="preserve">8. Odbiór robót </w:t>
      </w:r>
    </w:p>
    <w:p w14:paraId="102F74CD" w14:textId="77777777" w:rsidR="000C4D36" w:rsidRPr="002951CE" w:rsidRDefault="000C4D36" w:rsidP="000C4D36">
      <w:pPr>
        <w:spacing w:after="134"/>
        <w:ind w:left="368" w:right="400"/>
        <w:rPr>
          <w:sz w:val="22"/>
          <w:szCs w:val="22"/>
        </w:rPr>
      </w:pPr>
      <w:r w:rsidRPr="002951CE">
        <w:rPr>
          <w:sz w:val="22"/>
          <w:szCs w:val="22"/>
        </w:rPr>
        <w:t xml:space="preserve">Ogólne zasady odbioru robót podano w ST D-M-00.00.00 „Wymagania ogólne” pkt 8. </w:t>
      </w:r>
    </w:p>
    <w:p w14:paraId="07A09F16" w14:textId="77777777" w:rsidR="000C4D36" w:rsidRPr="002951CE" w:rsidRDefault="000C4D36" w:rsidP="000C4D36">
      <w:pPr>
        <w:ind w:left="-8" w:right="400" w:firstLine="358"/>
        <w:rPr>
          <w:sz w:val="22"/>
          <w:szCs w:val="22"/>
        </w:rPr>
      </w:pPr>
      <w:r w:rsidRPr="002951CE">
        <w:rPr>
          <w:sz w:val="22"/>
          <w:szCs w:val="22"/>
        </w:rPr>
        <w:t xml:space="preserve">Roboty uznaje się za zgodne z dokumentacją projektową i ST jeżeli wszystkie pomiary i badania z zachowaniem tolerancji wg pkt 6 dały wyniki pozytywne. </w:t>
      </w:r>
    </w:p>
    <w:p w14:paraId="3803D4D3" w14:textId="77777777" w:rsidR="000C4D36" w:rsidRPr="002951CE" w:rsidRDefault="000C4D36" w:rsidP="000C4D36">
      <w:pPr>
        <w:spacing w:after="26" w:line="259" w:lineRule="auto"/>
        <w:ind w:left="358"/>
        <w:jc w:val="left"/>
        <w:rPr>
          <w:sz w:val="22"/>
          <w:szCs w:val="22"/>
        </w:rPr>
      </w:pPr>
      <w:r w:rsidRPr="002951CE">
        <w:rPr>
          <w:sz w:val="22"/>
          <w:szCs w:val="22"/>
        </w:rPr>
        <w:t xml:space="preserve"> </w:t>
      </w:r>
    </w:p>
    <w:p w14:paraId="06088796" w14:textId="77777777" w:rsidR="000C4D36" w:rsidRPr="002951CE" w:rsidRDefault="000C4D36" w:rsidP="000C4D36">
      <w:pPr>
        <w:pStyle w:val="Nagwek2"/>
        <w:numPr>
          <w:ilvl w:val="0"/>
          <w:numId w:val="0"/>
        </w:numPr>
        <w:spacing w:after="10"/>
        <w:ind w:left="454" w:right="289" w:hanging="454"/>
      </w:pPr>
      <w:r w:rsidRPr="002951CE">
        <w:t>Sposób obliczania potr</w:t>
      </w:r>
      <w:r w:rsidRPr="002951CE">
        <w:rPr>
          <w:rFonts w:cs="Times New Roman"/>
        </w:rPr>
        <w:t>ą</w:t>
      </w:r>
      <w:r w:rsidRPr="002951CE">
        <w:t>ce</w:t>
      </w:r>
      <w:r w:rsidRPr="002951CE">
        <w:rPr>
          <w:rFonts w:cs="Times New Roman"/>
        </w:rPr>
        <w:t>ń</w:t>
      </w:r>
      <w:r w:rsidRPr="002951CE">
        <w:t xml:space="preserve"> </w:t>
      </w:r>
    </w:p>
    <w:p w14:paraId="10462C4F" w14:textId="77777777" w:rsidR="000C4D36" w:rsidRPr="002951CE" w:rsidRDefault="000C4D36" w:rsidP="000C4D36">
      <w:pPr>
        <w:spacing w:after="12" w:line="272" w:lineRule="auto"/>
        <w:ind w:left="-8" w:right="247" w:firstLine="358"/>
        <w:jc w:val="left"/>
        <w:rPr>
          <w:sz w:val="22"/>
          <w:szCs w:val="22"/>
        </w:rPr>
      </w:pPr>
      <w:r w:rsidRPr="002951CE">
        <w:rPr>
          <w:sz w:val="22"/>
          <w:szCs w:val="22"/>
        </w:rPr>
        <w:t xml:space="preserve">Potrącenia oblicza się dla badanych parametrów proporcjonalnie do wartości poszczególnej warstwy bitumicznej nawierzchni o powierzchni reprezentowanej przez każdą z próbek wg wzorów przedstawionych poniżej. </w:t>
      </w:r>
    </w:p>
    <w:p w14:paraId="6F1E899E" w14:textId="77777777" w:rsidR="000C4D36" w:rsidRPr="002951CE" w:rsidRDefault="000C4D36" w:rsidP="000C4D36">
      <w:pPr>
        <w:spacing w:after="26" w:line="259" w:lineRule="auto"/>
        <w:ind w:left="358"/>
        <w:jc w:val="left"/>
        <w:rPr>
          <w:sz w:val="22"/>
          <w:szCs w:val="22"/>
        </w:rPr>
      </w:pPr>
      <w:r w:rsidRPr="002951CE">
        <w:rPr>
          <w:sz w:val="22"/>
          <w:szCs w:val="22"/>
        </w:rPr>
        <w:t xml:space="preserve"> </w:t>
      </w:r>
    </w:p>
    <w:p w14:paraId="01927813" w14:textId="77777777" w:rsidR="000C4D36" w:rsidRPr="002951CE" w:rsidRDefault="000C4D36" w:rsidP="000C4D36">
      <w:pPr>
        <w:pStyle w:val="Nagwek2"/>
        <w:numPr>
          <w:ilvl w:val="0"/>
          <w:numId w:val="0"/>
        </w:numPr>
        <w:ind w:left="454" w:right="289" w:hanging="454"/>
      </w:pPr>
      <w:r w:rsidRPr="002951CE">
        <w:t>Niewła</w:t>
      </w:r>
      <w:r w:rsidRPr="002951CE">
        <w:rPr>
          <w:rFonts w:cs="Times New Roman"/>
        </w:rPr>
        <w:t>ś</w:t>
      </w:r>
      <w:r w:rsidRPr="002951CE">
        <w:t>ciwa ilo</w:t>
      </w:r>
      <w:r w:rsidRPr="002951CE">
        <w:rPr>
          <w:rFonts w:cs="Times New Roman"/>
        </w:rPr>
        <w:t>ść</w:t>
      </w:r>
      <w:r w:rsidRPr="002951CE">
        <w:t xml:space="preserve"> lepiszcza </w:t>
      </w:r>
    </w:p>
    <w:p w14:paraId="6B15262D" w14:textId="77777777" w:rsidR="000C4D36" w:rsidRPr="002951CE" w:rsidRDefault="000C4D36" w:rsidP="000C4D36">
      <w:pPr>
        <w:spacing w:after="23" w:line="259" w:lineRule="auto"/>
        <w:ind w:left="358"/>
        <w:jc w:val="left"/>
        <w:rPr>
          <w:sz w:val="22"/>
          <w:szCs w:val="22"/>
        </w:rPr>
      </w:pPr>
      <w:r w:rsidRPr="002951CE">
        <w:rPr>
          <w:sz w:val="22"/>
          <w:szCs w:val="22"/>
        </w:rPr>
        <w:t xml:space="preserve"> </w:t>
      </w:r>
    </w:p>
    <w:p w14:paraId="25666BCF" w14:textId="77777777" w:rsidR="000C4D36" w:rsidRPr="002951CE" w:rsidRDefault="000C4D36" w:rsidP="000C4D36">
      <w:pPr>
        <w:pStyle w:val="Nagwek3"/>
        <w:numPr>
          <w:ilvl w:val="0"/>
          <w:numId w:val="0"/>
        </w:numPr>
        <w:tabs>
          <w:tab w:val="center" w:pos="358"/>
          <w:tab w:val="center" w:pos="1418"/>
        </w:tabs>
        <w:spacing w:line="259" w:lineRule="auto"/>
      </w:pPr>
      <w:r w:rsidRPr="002951CE">
        <w:rPr>
          <w:rFonts w:eastAsia="Calibri" w:cs="Calibri"/>
          <w:b w:val="0"/>
        </w:rPr>
        <w:tab/>
      </w:r>
      <w:r w:rsidRPr="002951CE">
        <w:rPr>
          <w:rFonts w:cs="Times New Roman"/>
          <w:i/>
        </w:rPr>
        <w:t xml:space="preserve"> </w:t>
      </w:r>
      <w:r w:rsidRPr="002951CE">
        <w:rPr>
          <w:rFonts w:cs="Times New Roman"/>
          <w:i/>
        </w:rPr>
        <w:tab/>
        <w:t>Pa = p</w:t>
      </w:r>
      <w:r w:rsidRPr="002951CE">
        <w:rPr>
          <w:rFonts w:cs="Times New Roman"/>
          <w:i/>
          <w:vertAlign w:val="subscript"/>
        </w:rPr>
        <w:t>a</w:t>
      </w:r>
      <w:r w:rsidRPr="002951CE">
        <w:rPr>
          <w:rFonts w:cs="Times New Roman"/>
          <w:i/>
        </w:rPr>
        <w:t xml:space="preserve"> · K · F  </w:t>
      </w:r>
    </w:p>
    <w:p w14:paraId="6542B2F2" w14:textId="77777777" w:rsidR="000C4D36" w:rsidRPr="002951CE" w:rsidRDefault="000C4D36" w:rsidP="000C4D36">
      <w:pPr>
        <w:spacing w:line="259" w:lineRule="auto"/>
        <w:ind w:left="358"/>
        <w:jc w:val="left"/>
        <w:rPr>
          <w:sz w:val="22"/>
          <w:szCs w:val="22"/>
        </w:rPr>
      </w:pPr>
      <w:r w:rsidRPr="002951CE">
        <w:rPr>
          <w:sz w:val="22"/>
          <w:szCs w:val="22"/>
        </w:rPr>
        <w:t xml:space="preserve"> </w:t>
      </w:r>
    </w:p>
    <w:p w14:paraId="4AD7EA72" w14:textId="77777777" w:rsidR="000C4D36" w:rsidRPr="002951CE" w:rsidRDefault="000C4D36" w:rsidP="000C4D36">
      <w:pPr>
        <w:ind w:left="368" w:right="400"/>
        <w:rPr>
          <w:sz w:val="22"/>
          <w:szCs w:val="22"/>
        </w:rPr>
      </w:pPr>
      <w:r w:rsidRPr="002951CE">
        <w:rPr>
          <w:sz w:val="22"/>
          <w:szCs w:val="22"/>
        </w:rPr>
        <w:t xml:space="preserve">gdzie: </w:t>
      </w:r>
    </w:p>
    <w:p w14:paraId="5849ECE8" w14:textId="77777777" w:rsidR="000C4D36" w:rsidRPr="002951CE" w:rsidRDefault="000C4D36" w:rsidP="000C4D36">
      <w:pPr>
        <w:spacing w:after="39" w:line="249" w:lineRule="auto"/>
        <w:ind w:left="353"/>
        <w:jc w:val="left"/>
        <w:rPr>
          <w:sz w:val="22"/>
          <w:szCs w:val="22"/>
        </w:rPr>
      </w:pPr>
      <w:r w:rsidRPr="002951CE">
        <w:rPr>
          <w:i/>
          <w:sz w:val="22"/>
          <w:szCs w:val="22"/>
        </w:rPr>
        <w:t xml:space="preserve">Pa  – potrącenie [PLN],  </w:t>
      </w:r>
    </w:p>
    <w:p w14:paraId="271263CA" w14:textId="77777777" w:rsidR="000C4D36" w:rsidRPr="002951CE" w:rsidRDefault="000C4D36" w:rsidP="000C4D36">
      <w:pPr>
        <w:spacing w:after="39" w:line="249" w:lineRule="auto"/>
        <w:ind w:left="353" w:right="747"/>
        <w:jc w:val="left"/>
        <w:rPr>
          <w:sz w:val="22"/>
          <w:szCs w:val="22"/>
        </w:rPr>
      </w:pPr>
      <w:r w:rsidRPr="002951CE">
        <w:rPr>
          <w:i/>
          <w:sz w:val="22"/>
          <w:szCs w:val="22"/>
        </w:rPr>
        <w:t>p</w:t>
      </w:r>
      <w:r w:rsidRPr="002951CE">
        <w:rPr>
          <w:i/>
          <w:sz w:val="22"/>
          <w:szCs w:val="22"/>
          <w:vertAlign w:val="subscript"/>
        </w:rPr>
        <w:t>a</w:t>
      </w:r>
      <w:r w:rsidRPr="002951CE">
        <w:rPr>
          <w:i/>
          <w:sz w:val="22"/>
          <w:szCs w:val="22"/>
        </w:rPr>
        <w:t xml:space="preserve"> – współczynnik dla przekroczenia wartości dopuszczalnej - wg tablicy 13 i 14, K – koszt netto 1m2 wykonanej na danym odcinku warstwy bitumicznej wg kosztorysu  łącznie z zastosowanymi narzutami [PLN/m</w:t>
      </w:r>
      <w:r w:rsidRPr="002951CE">
        <w:rPr>
          <w:i/>
          <w:sz w:val="22"/>
          <w:szCs w:val="22"/>
          <w:vertAlign w:val="superscript"/>
        </w:rPr>
        <w:t>2</w:t>
      </w:r>
      <w:r w:rsidRPr="002951CE">
        <w:rPr>
          <w:i/>
          <w:sz w:val="22"/>
          <w:szCs w:val="22"/>
        </w:rPr>
        <w:t xml:space="preserve">], </w:t>
      </w:r>
    </w:p>
    <w:p w14:paraId="078AF841" w14:textId="77777777" w:rsidR="000C4D36" w:rsidRPr="002951CE" w:rsidRDefault="000C4D36" w:rsidP="000C4D36">
      <w:pPr>
        <w:spacing w:after="10" w:line="249" w:lineRule="auto"/>
        <w:ind w:left="353"/>
        <w:jc w:val="left"/>
        <w:rPr>
          <w:sz w:val="22"/>
          <w:szCs w:val="22"/>
        </w:rPr>
      </w:pPr>
      <w:r w:rsidRPr="002951CE">
        <w:rPr>
          <w:i/>
          <w:sz w:val="22"/>
          <w:szCs w:val="22"/>
        </w:rPr>
        <w:t>F  – powierzchnia nawierzchni w m</w:t>
      </w:r>
      <w:r w:rsidRPr="002951CE">
        <w:rPr>
          <w:i/>
          <w:sz w:val="22"/>
          <w:szCs w:val="22"/>
          <w:vertAlign w:val="superscript"/>
        </w:rPr>
        <w:t>2</w:t>
      </w:r>
      <w:r w:rsidRPr="002951CE">
        <w:rPr>
          <w:i/>
          <w:sz w:val="22"/>
          <w:szCs w:val="22"/>
        </w:rPr>
        <w:t xml:space="preserve"> reprezentowana przez próbkę lub pomiar. </w:t>
      </w:r>
    </w:p>
    <w:p w14:paraId="79628E1B" w14:textId="77777777" w:rsidR="000C4D36" w:rsidRPr="002951CE" w:rsidRDefault="000C4D36" w:rsidP="000C4D36">
      <w:pPr>
        <w:spacing w:line="259" w:lineRule="auto"/>
        <w:ind w:left="358"/>
        <w:jc w:val="left"/>
        <w:rPr>
          <w:sz w:val="22"/>
          <w:szCs w:val="22"/>
        </w:rPr>
      </w:pPr>
      <w:r w:rsidRPr="002951CE">
        <w:rPr>
          <w:i/>
          <w:sz w:val="22"/>
          <w:szCs w:val="22"/>
        </w:rPr>
        <w:t xml:space="preserve"> </w:t>
      </w:r>
    </w:p>
    <w:p w14:paraId="54F2A05D" w14:textId="77777777" w:rsidR="000C4D36" w:rsidRPr="002951CE" w:rsidRDefault="000C4D36" w:rsidP="000C4D36">
      <w:pPr>
        <w:ind w:left="368" w:right="523"/>
        <w:rPr>
          <w:sz w:val="22"/>
          <w:szCs w:val="22"/>
        </w:rPr>
      </w:pPr>
      <w:r w:rsidRPr="002951CE">
        <w:rPr>
          <w:sz w:val="22"/>
          <w:szCs w:val="22"/>
        </w:rPr>
        <w:t>Tablica 13. Współczynnik „p</w:t>
      </w:r>
      <w:r w:rsidRPr="002951CE">
        <w:rPr>
          <w:sz w:val="22"/>
          <w:szCs w:val="22"/>
          <w:vertAlign w:val="subscript"/>
        </w:rPr>
        <w:t>a</w:t>
      </w:r>
      <w:r w:rsidRPr="002951CE">
        <w:rPr>
          <w:sz w:val="22"/>
          <w:szCs w:val="22"/>
        </w:rPr>
        <w:t xml:space="preserve">” do obliczania potrąceń za niewłaściwą ilość lepiszcza Dla mieszanek dróg kategorii KR3-4 </w:t>
      </w:r>
    </w:p>
    <w:tbl>
      <w:tblPr>
        <w:tblStyle w:val="TableGrid"/>
        <w:tblW w:w="6290" w:type="dxa"/>
        <w:tblInd w:w="1390" w:type="dxa"/>
        <w:tblCellMar>
          <w:top w:w="47" w:type="dxa"/>
          <w:left w:w="108" w:type="dxa"/>
          <w:right w:w="51" w:type="dxa"/>
        </w:tblCellMar>
        <w:tblLook w:val="04A0" w:firstRow="1" w:lastRow="0" w:firstColumn="1" w:lastColumn="0" w:noHBand="0" w:noVBand="1"/>
      </w:tblPr>
      <w:tblGrid>
        <w:gridCol w:w="1798"/>
        <w:gridCol w:w="4492"/>
      </w:tblGrid>
      <w:tr w:rsidR="000C4D36" w:rsidRPr="002951CE" w14:paraId="5FAD4316" w14:textId="77777777" w:rsidTr="00AA7BBF">
        <w:trPr>
          <w:trHeight w:val="286"/>
        </w:trPr>
        <w:tc>
          <w:tcPr>
            <w:tcW w:w="1798" w:type="dxa"/>
            <w:vMerge w:val="restart"/>
            <w:tcBorders>
              <w:top w:val="single" w:sz="4" w:space="0" w:color="000000"/>
              <w:left w:val="single" w:sz="4" w:space="0" w:color="000000"/>
              <w:bottom w:val="single" w:sz="4" w:space="0" w:color="000000"/>
              <w:right w:val="single" w:sz="4" w:space="0" w:color="000000"/>
            </w:tcBorders>
          </w:tcPr>
          <w:p w14:paraId="7AFEE1AE" w14:textId="77777777" w:rsidR="000C4D36" w:rsidRPr="002951CE" w:rsidRDefault="000C4D36" w:rsidP="00AA7BBF">
            <w:pPr>
              <w:spacing w:line="259" w:lineRule="auto"/>
              <w:ind w:firstLine="358"/>
              <w:jc w:val="left"/>
            </w:pPr>
            <w:r w:rsidRPr="002951CE">
              <w:t xml:space="preserve">Odchylenie od receptury w % </w:t>
            </w:r>
          </w:p>
        </w:tc>
        <w:tc>
          <w:tcPr>
            <w:tcW w:w="4493" w:type="dxa"/>
            <w:tcBorders>
              <w:top w:val="single" w:sz="4" w:space="0" w:color="000000"/>
              <w:left w:val="single" w:sz="4" w:space="0" w:color="000000"/>
              <w:bottom w:val="single" w:sz="4" w:space="0" w:color="000000"/>
              <w:right w:val="single" w:sz="4" w:space="0" w:color="000000"/>
            </w:tcBorders>
          </w:tcPr>
          <w:p w14:paraId="1F24BE82" w14:textId="77777777" w:rsidR="000C4D36" w:rsidRPr="002951CE" w:rsidRDefault="000C4D36" w:rsidP="00AA7BBF">
            <w:pPr>
              <w:spacing w:line="259" w:lineRule="auto"/>
              <w:ind w:left="355"/>
              <w:jc w:val="left"/>
            </w:pPr>
            <w:r w:rsidRPr="002951CE">
              <w:t xml:space="preserve">Mieszanki mineralno-bitumiczne </w:t>
            </w:r>
          </w:p>
        </w:tc>
      </w:tr>
      <w:tr w:rsidR="000C4D36" w:rsidRPr="002951CE" w14:paraId="5F540A0C" w14:textId="77777777" w:rsidTr="00AA7BBF">
        <w:trPr>
          <w:trHeight w:val="552"/>
        </w:trPr>
        <w:tc>
          <w:tcPr>
            <w:tcW w:w="0" w:type="auto"/>
            <w:vMerge/>
            <w:tcBorders>
              <w:top w:val="nil"/>
              <w:left w:val="single" w:sz="4" w:space="0" w:color="000000"/>
              <w:bottom w:val="single" w:sz="4" w:space="0" w:color="000000"/>
              <w:right w:val="single" w:sz="4" w:space="0" w:color="000000"/>
            </w:tcBorders>
          </w:tcPr>
          <w:p w14:paraId="14F3963C" w14:textId="77777777" w:rsidR="000C4D36" w:rsidRPr="002951CE" w:rsidRDefault="000C4D36" w:rsidP="00AA7BBF">
            <w:pPr>
              <w:spacing w:after="160" w:line="259" w:lineRule="auto"/>
              <w:jc w:val="left"/>
            </w:pPr>
          </w:p>
        </w:tc>
        <w:tc>
          <w:tcPr>
            <w:tcW w:w="4493" w:type="dxa"/>
            <w:tcBorders>
              <w:top w:val="single" w:sz="4" w:space="0" w:color="000000"/>
              <w:left w:val="single" w:sz="4" w:space="0" w:color="000000"/>
              <w:bottom w:val="single" w:sz="4" w:space="0" w:color="000000"/>
              <w:right w:val="single" w:sz="4" w:space="0" w:color="000000"/>
            </w:tcBorders>
            <w:vAlign w:val="center"/>
          </w:tcPr>
          <w:p w14:paraId="5FD73D35" w14:textId="77777777" w:rsidR="000C4D36" w:rsidRPr="002951CE" w:rsidRDefault="000C4D36" w:rsidP="00AA7BBF">
            <w:pPr>
              <w:spacing w:line="259" w:lineRule="auto"/>
              <w:ind w:left="355"/>
              <w:jc w:val="left"/>
            </w:pPr>
            <w:r w:rsidRPr="002951CE">
              <w:t>Wartość współczynnika „p</w:t>
            </w:r>
            <w:r w:rsidRPr="002951CE">
              <w:rPr>
                <w:vertAlign w:val="subscript"/>
              </w:rPr>
              <w:t>a</w:t>
            </w:r>
            <w:r w:rsidRPr="002951CE">
              <w:t xml:space="preserve">” </w:t>
            </w:r>
          </w:p>
        </w:tc>
      </w:tr>
      <w:tr w:rsidR="000C4D36" w:rsidRPr="002951CE" w14:paraId="5FA38B7A" w14:textId="77777777" w:rsidTr="00AA7BBF">
        <w:trPr>
          <w:trHeight w:val="286"/>
        </w:trPr>
        <w:tc>
          <w:tcPr>
            <w:tcW w:w="1798" w:type="dxa"/>
            <w:tcBorders>
              <w:top w:val="single" w:sz="4" w:space="0" w:color="000000"/>
              <w:left w:val="single" w:sz="4" w:space="0" w:color="000000"/>
              <w:bottom w:val="single" w:sz="4" w:space="0" w:color="000000"/>
              <w:right w:val="single" w:sz="4" w:space="0" w:color="000000"/>
            </w:tcBorders>
          </w:tcPr>
          <w:p w14:paraId="36124880" w14:textId="77777777" w:rsidR="000C4D36" w:rsidRPr="002951CE" w:rsidRDefault="000C4D36" w:rsidP="00AA7BBF">
            <w:pPr>
              <w:spacing w:line="259" w:lineRule="auto"/>
              <w:ind w:left="358"/>
              <w:jc w:val="left"/>
            </w:pPr>
            <w:r w:rsidRPr="002951CE">
              <w:t xml:space="preserve">0,4 </w:t>
            </w:r>
          </w:p>
        </w:tc>
        <w:tc>
          <w:tcPr>
            <w:tcW w:w="4493" w:type="dxa"/>
            <w:tcBorders>
              <w:top w:val="single" w:sz="4" w:space="0" w:color="000000"/>
              <w:left w:val="single" w:sz="4" w:space="0" w:color="000000"/>
              <w:bottom w:val="single" w:sz="4" w:space="0" w:color="000000"/>
              <w:right w:val="single" w:sz="4" w:space="0" w:color="000000"/>
            </w:tcBorders>
          </w:tcPr>
          <w:p w14:paraId="76741DAE" w14:textId="77777777" w:rsidR="000C4D36" w:rsidRPr="002951CE" w:rsidRDefault="000C4D36" w:rsidP="00AA7BBF">
            <w:pPr>
              <w:spacing w:line="259" w:lineRule="auto"/>
              <w:ind w:left="355"/>
              <w:jc w:val="left"/>
            </w:pPr>
            <w:r w:rsidRPr="002951CE">
              <w:t xml:space="preserve">0,090 </w:t>
            </w:r>
          </w:p>
        </w:tc>
      </w:tr>
      <w:tr w:rsidR="000C4D36" w:rsidRPr="002951CE" w14:paraId="6ED7B5BC" w14:textId="77777777" w:rsidTr="00AA7BBF">
        <w:trPr>
          <w:trHeight w:val="286"/>
        </w:trPr>
        <w:tc>
          <w:tcPr>
            <w:tcW w:w="1798" w:type="dxa"/>
            <w:tcBorders>
              <w:top w:val="single" w:sz="4" w:space="0" w:color="000000"/>
              <w:left w:val="single" w:sz="4" w:space="0" w:color="000000"/>
              <w:bottom w:val="single" w:sz="4" w:space="0" w:color="000000"/>
              <w:right w:val="single" w:sz="4" w:space="0" w:color="000000"/>
            </w:tcBorders>
          </w:tcPr>
          <w:p w14:paraId="202ABD7C" w14:textId="77777777" w:rsidR="000C4D36" w:rsidRPr="002951CE" w:rsidRDefault="000C4D36" w:rsidP="00AA7BBF">
            <w:pPr>
              <w:spacing w:line="259" w:lineRule="auto"/>
              <w:ind w:left="358"/>
              <w:jc w:val="left"/>
            </w:pPr>
            <w:r w:rsidRPr="002951CE">
              <w:t xml:space="preserve">0,5 </w:t>
            </w:r>
          </w:p>
        </w:tc>
        <w:tc>
          <w:tcPr>
            <w:tcW w:w="4493" w:type="dxa"/>
            <w:tcBorders>
              <w:top w:val="single" w:sz="4" w:space="0" w:color="000000"/>
              <w:left w:val="single" w:sz="4" w:space="0" w:color="000000"/>
              <w:bottom w:val="single" w:sz="4" w:space="0" w:color="000000"/>
              <w:right w:val="single" w:sz="4" w:space="0" w:color="000000"/>
            </w:tcBorders>
          </w:tcPr>
          <w:p w14:paraId="22B402AF" w14:textId="77777777" w:rsidR="000C4D36" w:rsidRPr="002951CE" w:rsidRDefault="000C4D36" w:rsidP="00AA7BBF">
            <w:pPr>
              <w:spacing w:line="259" w:lineRule="auto"/>
              <w:ind w:left="355"/>
              <w:jc w:val="left"/>
            </w:pPr>
            <w:r w:rsidRPr="002951CE">
              <w:t xml:space="preserve">0,114 </w:t>
            </w:r>
          </w:p>
        </w:tc>
      </w:tr>
      <w:tr w:rsidR="000C4D36" w:rsidRPr="002951CE" w14:paraId="4D0FCE56" w14:textId="77777777" w:rsidTr="00AA7BBF">
        <w:trPr>
          <w:trHeight w:val="288"/>
        </w:trPr>
        <w:tc>
          <w:tcPr>
            <w:tcW w:w="1798" w:type="dxa"/>
            <w:tcBorders>
              <w:top w:val="single" w:sz="4" w:space="0" w:color="000000"/>
              <w:left w:val="single" w:sz="4" w:space="0" w:color="000000"/>
              <w:bottom w:val="single" w:sz="4" w:space="0" w:color="000000"/>
              <w:right w:val="single" w:sz="4" w:space="0" w:color="000000"/>
            </w:tcBorders>
          </w:tcPr>
          <w:p w14:paraId="6463D60B" w14:textId="77777777" w:rsidR="000C4D36" w:rsidRPr="002951CE" w:rsidRDefault="000C4D36" w:rsidP="00AA7BBF">
            <w:pPr>
              <w:spacing w:line="259" w:lineRule="auto"/>
              <w:ind w:left="358"/>
              <w:jc w:val="left"/>
            </w:pPr>
            <w:r w:rsidRPr="002951CE">
              <w:t xml:space="preserve">0,6 </w:t>
            </w:r>
          </w:p>
        </w:tc>
        <w:tc>
          <w:tcPr>
            <w:tcW w:w="4493" w:type="dxa"/>
            <w:tcBorders>
              <w:top w:val="single" w:sz="4" w:space="0" w:color="000000"/>
              <w:left w:val="single" w:sz="4" w:space="0" w:color="000000"/>
              <w:bottom w:val="single" w:sz="4" w:space="0" w:color="000000"/>
              <w:right w:val="single" w:sz="4" w:space="0" w:color="000000"/>
            </w:tcBorders>
          </w:tcPr>
          <w:p w14:paraId="651761CC" w14:textId="77777777" w:rsidR="000C4D36" w:rsidRPr="002951CE" w:rsidRDefault="000C4D36" w:rsidP="00AA7BBF">
            <w:pPr>
              <w:spacing w:line="259" w:lineRule="auto"/>
              <w:ind w:left="355"/>
              <w:jc w:val="left"/>
            </w:pPr>
            <w:r w:rsidRPr="002951CE">
              <w:t xml:space="preserve">Usunąć warstwę </w:t>
            </w:r>
          </w:p>
        </w:tc>
      </w:tr>
    </w:tbl>
    <w:p w14:paraId="726BA36A" w14:textId="77777777" w:rsidR="000C4D36" w:rsidRPr="002951CE" w:rsidRDefault="000C4D36" w:rsidP="000C4D36">
      <w:pPr>
        <w:spacing w:after="26" w:line="259" w:lineRule="auto"/>
        <w:ind w:left="358"/>
        <w:jc w:val="left"/>
        <w:rPr>
          <w:sz w:val="22"/>
          <w:szCs w:val="22"/>
        </w:rPr>
      </w:pPr>
      <w:r w:rsidRPr="002951CE">
        <w:rPr>
          <w:sz w:val="22"/>
          <w:szCs w:val="22"/>
        </w:rPr>
        <w:t xml:space="preserve"> </w:t>
      </w:r>
    </w:p>
    <w:p w14:paraId="2669021C" w14:textId="77777777" w:rsidR="000C4D36" w:rsidRPr="002951CE" w:rsidRDefault="000C4D36" w:rsidP="000C4D36">
      <w:pPr>
        <w:ind w:left="368" w:right="523"/>
        <w:rPr>
          <w:sz w:val="22"/>
          <w:szCs w:val="22"/>
        </w:rPr>
      </w:pPr>
      <w:r w:rsidRPr="002951CE">
        <w:rPr>
          <w:sz w:val="22"/>
          <w:szCs w:val="22"/>
        </w:rPr>
        <w:t>Tablica 14. Współczynnik „p</w:t>
      </w:r>
      <w:r w:rsidRPr="002951CE">
        <w:rPr>
          <w:sz w:val="22"/>
          <w:szCs w:val="22"/>
          <w:vertAlign w:val="subscript"/>
        </w:rPr>
        <w:t>a</w:t>
      </w:r>
      <w:r w:rsidRPr="002951CE">
        <w:rPr>
          <w:sz w:val="22"/>
          <w:szCs w:val="22"/>
        </w:rPr>
        <w:t xml:space="preserve">” do obliczania potrąceń za niewłaściwą ilość lepiszcza Dla mieszanek dróg kategorii KR1-2 </w:t>
      </w:r>
    </w:p>
    <w:tbl>
      <w:tblPr>
        <w:tblStyle w:val="TableGrid"/>
        <w:tblW w:w="6290" w:type="dxa"/>
        <w:tblInd w:w="1390" w:type="dxa"/>
        <w:tblCellMar>
          <w:top w:w="47" w:type="dxa"/>
          <w:left w:w="108" w:type="dxa"/>
          <w:right w:w="51" w:type="dxa"/>
        </w:tblCellMar>
        <w:tblLook w:val="04A0" w:firstRow="1" w:lastRow="0" w:firstColumn="1" w:lastColumn="0" w:noHBand="0" w:noVBand="1"/>
      </w:tblPr>
      <w:tblGrid>
        <w:gridCol w:w="1798"/>
        <w:gridCol w:w="4492"/>
      </w:tblGrid>
      <w:tr w:rsidR="000C4D36" w:rsidRPr="002951CE" w14:paraId="5C6C3C48" w14:textId="77777777" w:rsidTr="00AA7BBF">
        <w:trPr>
          <w:trHeight w:val="286"/>
        </w:trPr>
        <w:tc>
          <w:tcPr>
            <w:tcW w:w="1798" w:type="dxa"/>
            <w:vMerge w:val="restart"/>
            <w:tcBorders>
              <w:top w:val="single" w:sz="4" w:space="0" w:color="000000"/>
              <w:left w:val="single" w:sz="4" w:space="0" w:color="000000"/>
              <w:bottom w:val="single" w:sz="4" w:space="0" w:color="000000"/>
              <w:right w:val="single" w:sz="4" w:space="0" w:color="000000"/>
            </w:tcBorders>
          </w:tcPr>
          <w:p w14:paraId="2582B587" w14:textId="77777777" w:rsidR="000C4D36" w:rsidRPr="002951CE" w:rsidRDefault="000C4D36" w:rsidP="00AA7BBF">
            <w:pPr>
              <w:spacing w:line="259" w:lineRule="auto"/>
              <w:ind w:firstLine="358"/>
              <w:jc w:val="left"/>
            </w:pPr>
            <w:r w:rsidRPr="002951CE">
              <w:t xml:space="preserve">Odchylenie od receptury w % </w:t>
            </w:r>
          </w:p>
        </w:tc>
        <w:tc>
          <w:tcPr>
            <w:tcW w:w="4493" w:type="dxa"/>
            <w:tcBorders>
              <w:top w:val="single" w:sz="4" w:space="0" w:color="000000"/>
              <w:left w:val="single" w:sz="4" w:space="0" w:color="000000"/>
              <w:bottom w:val="single" w:sz="4" w:space="0" w:color="000000"/>
              <w:right w:val="single" w:sz="4" w:space="0" w:color="000000"/>
            </w:tcBorders>
          </w:tcPr>
          <w:p w14:paraId="227ACF37" w14:textId="77777777" w:rsidR="000C4D36" w:rsidRPr="002951CE" w:rsidRDefault="000C4D36" w:rsidP="00AA7BBF">
            <w:pPr>
              <w:spacing w:line="259" w:lineRule="auto"/>
              <w:ind w:left="355"/>
              <w:jc w:val="left"/>
            </w:pPr>
            <w:r w:rsidRPr="002951CE">
              <w:t xml:space="preserve">Mieszanki mineralno-bitumiczne </w:t>
            </w:r>
          </w:p>
        </w:tc>
      </w:tr>
      <w:tr w:rsidR="000C4D36" w:rsidRPr="002951CE" w14:paraId="41FFFA5D" w14:textId="77777777" w:rsidTr="00AA7BBF">
        <w:trPr>
          <w:trHeight w:val="552"/>
        </w:trPr>
        <w:tc>
          <w:tcPr>
            <w:tcW w:w="0" w:type="auto"/>
            <w:vMerge/>
            <w:tcBorders>
              <w:top w:val="nil"/>
              <w:left w:val="single" w:sz="4" w:space="0" w:color="000000"/>
              <w:bottom w:val="single" w:sz="4" w:space="0" w:color="000000"/>
              <w:right w:val="single" w:sz="4" w:space="0" w:color="000000"/>
            </w:tcBorders>
          </w:tcPr>
          <w:p w14:paraId="3F51850D" w14:textId="77777777" w:rsidR="000C4D36" w:rsidRPr="002951CE" w:rsidRDefault="000C4D36" w:rsidP="00AA7BBF">
            <w:pPr>
              <w:spacing w:after="160" w:line="259" w:lineRule="auto"/>
              <w:jc w:val="left"/>
            </w:pPr>
          </w:p>
        </w:tc>
        <w:tc>
          <w:tcPr>
            <w:tcW w:w="4493" w:type="dxa"/>
            <w:tcBorders>
              <w:top w:val="single" w:sz="4" w:space="0" w:color="000000"/>
              <w:left w:val="single" w:sz="4" w:space="0" w:color="000000"/>
              <w:bottom w:val="single" w:sz="4" w:space="0" w:color="000000"/>
              <w:right w:val="single" w:sz="4" w:space="0" w:color="000000"/>
            </w:tcBorders>
            <w:vAlign w:val="center"/>
          </w:tcPr>
          <w:p w14:paraId="356A16F8" w14:textId="77777777" w:rsidR="000C4D36" w:rsidRPr="002951CE" w:rsidRDefault="000C4D36" w:rsidP="00AA7BBF">
            <w:pPr>
              <w:spacing w:line="259" w:lineRule="auto"/>
              <w:ind w:left="355"/>
              <w:jc w:val="left"/>
            </w:pPr>
            <w:r w:rsidRPr="002951CE">
              <w:t>Wartość współczynnika „p</w:t>
            </w:r>
            <w:r w:rsidRPr="002951CE">
              <w:rPr>
                <w:vertAlign w:val="subscript"/>
              </w:rPr>
              <w:t>a</w:t>
            </w:r>
            <w:r w:rsidRPr="002951CE">
              <w:t xml:space="preserve">” </w:t>
            </w:r>
          </w:p>
        </w:tc>
      </w:tr>
      <w:tr w:rsidR="000C4D36" w:rsidRPr="002951CE" w14:paraId="209158CA" w14:textId="77777777" w:rsidTr="00AA7BBF">
        <w:trPr>
          <w:trHeight w:val="286"/>
        </w:trPr>
        <w:tc>
          <w:tcPr>
            <w:tcW w:w="1798" w:type="dxa"/>
            <w:tcBorders>
              <w:top w:val="single" w:sz="4" w:space="0" w:color="000000"/>
              <w:left w:val="single" w:sz="4" w:space="0" w:color="000000"/>
              <w:bottom w:val="single" w:sz="4" w:space="0" w:color="000000"/>
              <w:right w:val="single" w:sz="4" w:space="0" w:color="000000"/>
            </w:tcBorders>
          </w:tcPr>
          <w:p w14:paraId="1434AC90" w14:textId="77777777" w:rsidR="000C4D36" w:rsidRPr="002951CE" w:rsidRDefault="000C4D36" w:rsidP="00AA7BBF">
            <w:pPr>
              <w:spacing w:line="259" w:lineRule="auto"/>
              <w:ind w:left="358"/>
              <w:jc w:val="left"/>
            </w:pPr>
            <w:r w:rsidRPr="002951CE">
              <w:t xml:space="preserve">0,6 </w:t>
            </w:r>
          </w:p>
        </w:tc>
        <w:tc>
          <w:tcPr>
            <w:tcW w:w="4493" w:type="dxa"/>
            <w:tcBorders>
              <w:top w:val="single" w:sz="4" w:space="0" w:color="000000"/>
              <w:left w:val="single" w:sz="4" w:space="0" w:color="000000"/>
              <w:bottom w:val="single" w:sz="4" w:space="0" w:color="000000"/>
              <w:right w:val="single" w:sz="4" w:space="0" w:color="000000"/>
            </w:tcBorders>
          </w:tcPr>
          <w:p w14:paraId="43CCBD92" w14:textId="77777777" w:rsidR="000C4D36" w:rsidRPr="002951CE" w:rsidRDefault="000C4D36" w:rsidP="00AA7BBF">
            <w:pPr>
              <w:spacing w:line="259" w:lineRule="auto"/>
              <w:ind w:left="355"/>
              <w:jc w:val="left"/>
            </w:pPr>
            <w:r w:rsidRPr="002951CE">
              <w:t xml:space="preserve">0,090 </w:t>
            </w:r>
          </w:p>
        </w:tc>
      </w:tr>
      <w:tr w:rsidR="000C4D36" w:rsidRPr="002951CE" w14:paraId="056098FE" w14:textId="77777777" w:rsidTr="00AA7BBF">
        <w:trPr>
          <w:trHeight w:val="286"/>
        </w:trPr>
        <w:tc>
          <w:tcPr>
            <w:tcW w:w="1798" w:type="dxa"/>
            <w:tcBorders>
              <w:top w:val="single" w:sz="4" w:space="0" w:color="000000"/>
              <w:left w:val="single" w:sz="4" w:space="0" w:color="000000"/>
              <w:bottom w:val="single" w:sz="4" w:space="0" w:color="000000"/>
              <w:right w:val="single" w:sz="4" w:space="0" w:color="000000"/>
            </w:tcBorders>
          </w:tcPr>
          <w:p w14:paraId="0308138E" w14:textId="77777777" w:rsidR="000C4D36" w:rsidRPr="002951CE" w:rsidRDefault="000C4D36" w:rsidP="00AA7BBF">
            <w:pPr>
              <w:spacing w:line="259" w:lineRule="auto"/>
              <w:ind w:left="358"/>
              <w:jc w:val="left"/>
            </w:pPr>
            <w:r w:rsidRPr="002951CE">
              <w:t xml:space="preserve">0,7 </w:t>
            </w:r>
          </w:p>
        </w:tc>
        <w:tc>
          <w:tcPr>
            <w:tcW w:w="4493" w:type="dxa"/>
            <w:tcBorders>
              <w:top w:val="single" w:sz="4" w:space="0" w:color="000000"/>
              <w:left w:val="single" w:sz="4" w:space="0" w:color="000000"/>
              <w:bottom w:val="single" w:sz="4" w:space="0" w:color="000000"/>
              <w:right w:val="single" w:sz="4" w:space="0" w:color="000000"/>
            </w:tcBorders>
          </w:tcPr>
          <w:p w14:paraId="67E2DDB7" w14:textId="77777777" w:rsidR="000C4D36" w:rsidRPr="002951CE" w:rsidRDefault="000C4D36" w:rsidP="00AA7BBF">
            <w:pPr>
              <w:spacing w:line="259" w:lineRule="auto"/>
              <w:ind w:left="355"/>
              <w:jc w:val="left"/>
            </w:pPr>
            <w:r w:rsidRPr="002951CE">
              <w:t xml:space="preserve">0,114 </w:t>
            </w:r>
          </w:p>
        </w:tc>
      </w:tr>
      <w:tr w:rsidR="000C4D36" w:rsidRPr="002951CE" w14:paraId="41837ECB" w14:textId="77777777" w:rsidTr="00AA7BBF">
        <w:trPr>
          <w:trHeight w:val="286"/>
        </w:trPr>
        <w:tc>
          <w:tcPr>
            <w:tcW w:w="1798" w:type="dxa"/>
            <w:tcBorders>
              <w:top w:val="single" w:sz="4" w:space="0" w:color="000000"/>
              <w:left w:val="single" w:sz="4" w:space="0" w:color="000000"/>
              <w:bottom w:val="single" w:sz="4" w:space="0" w:color="000000"/>
              <w:right w:val="single" w:sz="4" w:space="0" w:color="000000"/>
            </w:tcBorders>
          </w:tcPr>
          <w:p w14:paraId="65D9F4C7" w14:textId="77777777" w:rsidR="000C4D36" w:rsidRPr="002951CE" w:rsidRDefault="000C4D36" w:rsidP="00AA7BBF">
            <w:pPr>
              <w:spacing w:line="259" w:lineRule="auto"/>
              <w:ind w:left="358"/>
              <w:jc w:val="left"/>
            </w:pPr>
            <w:r w:rsidRPr="002951CE">
              <w:t xml:space="preserve">0,8 </w:t>
            </w:r>
          </w:p>
        </w:tc>
        <w:tc>
          <w:tcPr>
            <w:tcW w:w="4493" w:type="dxa"/>
            <w:tcBorders>
              <w:top w:val="single" w:sz="4" w:space="0" w:color="000000"/>
              <w:left w:val="single" w:sz="4" w:space="0" w:color="000000"/>
              <w:bottom w:val="single" w:sz="4" w:space="0" w:color="000000"/>
              <w:right w:val="single" w:sz="4" w:space="0" w:color="000000"/>
            </w:tcBorders>
          </w:tcPr>
          <w:p w14:paraId="75907272" w14:textId="77777777" w:rsidR="000C4D36" w:rsidRPr="002951CE" w:rsidRDefault="000C4D36" w:rsidP="00AA7BBF">
            <w:pPr>
              <w:spacing w:line="259" w:lineRule="auto"/>
              <w:ind w:left="355"/>
              <w:jc w:val="left"/>
            </w:pPr>
            <w:r w:rsidRPr="002951CE">
              <w:t xml:space="preserve">Usunąć warstwę </w:t>
            </w:r>
          </w:p>
        </w:tc>
      </w:tr>
    </w:tbl>
    <w:p w14:paraId="6B26D921" w14:textId="754F48E9" w:rsidR="000C4D36" w:rsidRPr="002951CE" w:rsidRDefault="000C4D36" w:rsidP="000C4D36">
      <w:pPr>
        <w:spacing w:line="259" w:lineRule="auto"/>
        <w:jc w:val="left"/>
        <w:rPr>
          <w:sz w:val="22"/>
          <w:szCs w:val="22"/>
        </w:rPr>
      </w:pPr>
      <w:r w:rsidRPr="002951CE">
        <w:rPr>
          <w:b/>
          <w:sz w:val="22"/>
          <w:szCs w:val="22"/>
        </w:rPr>
        <w:lastRenderedPageBreak/>
        <w:t xml:space="preserve">  </w:t>
      </w:r>
    </w:p>
    <w:p w14:paraId="4C64B79B" w14:textId="77777777" w:rsidR="000C4D36" w:rsidRPr="002951CE" w:rsidRDefault="000C4D36" w:rsidP="000C4D36">
      <w:pPr>
        <w:pStyle w:val="Nagwek2"/>
        <w:numPr>
          <w:ilvl w:val="0"/>
          <w:numId w:val="0"/>
        </w:numPr>
        <w:ind w:left="-5" w:right="289"/>
      </w:pPr>
      <w:r w:rsidRPr="002951CE">
        <w:t>Niewła</w:t>
      </w:r>
      <w:r w:rsidRPr="002951CE">
        <w:rPr>
          <w:rFonts w:cs="Times New Roman"/>
        </w:rPr>
        <w:t>ś</w:t>
      </w:r>
      <w:r w:rsidRPr="002951CE">
        <w:t>ciwa ilo</w:t>
      </w:r>
      <w:r w:rsidRPr="002951CE">
        <w:rPr>
          <w:rFonts w:cs="Times New Roman"/>
        </w:rPr>
        <w:t>ść</w:t>
      </w:r>
      <w:r w:rsidRPr="002951CE">
        <w:t xml:space="preserve"> ziaren mniejszych od 0,063mm </w:t>
      </w:r>
    </w:p>
    <w:p w14:paraId="4EE48F72" w14:textId="77777777" w:rsidR="000C4D36" w:rsidRPr="002951CE" w:rsidRDefault="000C4D36" w:rsidP="000C4D36">
      <w:pPr>
        <w:spacing w:after="25" w:line="259" w:lineRule="auto"/>
        <w:ind w:left="358"/>
        <w:jc w:val="left"/>
        <w:rPr>
          <w:sz w:val="22"/>
          <w:szCs w:val="22"/>
        </w:rPr>
      </w:pPr>
      <w:r w:rsidRPr="002951CE">
        <w:rPr>
          <w:sz w:val="22"/>
          <w:szCs w:val="22"/>
        </w:rPr>
        <w:t xml:space="preserve"> </w:t>
      </w:r>
    </w:p>
    <w:p w14:paraId="315FF5F6" w14:textId="77777777" w:rsidR="000C4D36" w:rsidRPr="002951CE" w:rsidRDefault="000C4D36" w:rsidP="000C4D36">
      <w:pPr>
        <w:pStyle w:val="Nagwek3"/>
        <w:numPr>
          <w:ilvl w:val="0"/>
          <w:numId w:val="0"/>
        </w:numPr>
        <w:tabs>
          <w:tab w:val="center" w:pos="358"/>
          <w:tab w:val="center" w:pos="1452"/>
        </w:tabs>
        <w:spacing w:line="259" w:lineRule="auto"/>
      </w:pPr>
      <w:r w:rsidRPr="002951CE">
        <w:rPr>
          <w:rFonts w:eastAsia="Calibri" w:cs="Calibri"/>
          <w:b w:val="0"/>
        </w:rPr>
        <w:tab/>
      </w:r>
      <w:r w:rsidRPr="002951CE">
        <w:rPr>
          <w:rFonts w:cs="Times New Roman"/>
          <w:i/>
        </w:rPr>
        <w:t xml:space="preserve"> </w:t>
      </w:r>
      <w:r w:rsidRPr="002951CE">
        <w:rPr>
          <w:rFonts w:cs="Times New Roman"/>
          <w:i/>
        </w:rPr>
        <w:tab/>
      </w:r>
      <w:proofErr w:type="spellStart"/>
      <w:r w:rsidRPr="002951CE">
        <w:rPr>
          <w:rFonts w:cs="Times New Roman"/>
          <w:i/>
        </w:rPr>
        <w:t>Pw</w:t>
      </w:r>
      <w:proofErr w:type="spellEnd"/>
      <w:r w:rsidRPr="002951CE">
        <w:rPr>
          <w:rFonts w:cs="Times New Roman"/>
          <w:i/>
        </w:rPr>
        <w:t xml:space="preserve"> = </w:t>
      </w:r>
      <w:proofErr w:type="spellStart"/>
      <w:r w:rsidRPr="002951CE">
        <w:rPr>
          <w:rFonts w:cs="Times New Roman"/>
          <w:i/>
        </w:rPr>
        <w:t>p</w:t>
      </w:r>
      <w:r w:rsidRPr="002951CE">
        <w:rPr>
          <w:rFonts w:cs="Times New Roman"/>
          <w:i/>
          <w:vertAlign w:val="subscript"/>
        </w:rPr>
        <w:t>w</w:t>
      </w:r>
      <w:proofErr w:type="spellEnd"/>
      <w:r w:rsidRPr="002951CE">
        <w:rPr>
          <w:rFonts w:cs="Times New Roman"/>
          <w:i/>
        </w:rPr>
        <w:t xml:space="preserve"> · K · F </w:t>
      </w:r>
    </w:p>
    <w:p w14:paraId="496BA746" w14:textId="77777777" w:rsidR="000C4D36" w:rsidRPr="002951CE" w:rsidRDefault="000C4D36" w:rsidP="000C4D36">
      <w:pPr>
        <w:spacing w:line="259" w:lineRule="auto"/>
        <w:ind w:left="358"/>
        <w:jc w:val="left"/>
        <w:rPr>
          <w:sz w:val="22"/>
          <w:szCs w:val="22"/>
        </w:rPr>
      </w:pPr>
      <w:r w:rsidRPr="002951CE">
        <w:rPr>
          <w:sz w:val="22"/>
          <w:szCs w:val="22"/>
        </w:rPr>
        <w:t xml:space="preserve"> </w:t>
      </w:r>
    </w:p>
    <w:p w14:paraId="41FCF827" w14:textId="77777777" w:rsidR="000C4D36" w:rsidRPr="002951CE" w:rsidRDefault="000C4D36" w:rsidP="000C4D36">
      <w:pPr>
        <w:ind w:left="368" w:right="400"/>
        <w:rPr>
          <w:sz w:val="22"/>
          <w:szCs w:val="22"/>
        </w:rPr>
      </w:pPr>
      <w:r w:rsidRPr="002951CE">
        <w:rPr>
          <w:sz w:val="22"/>
          <w:szCs w:val="22"/>
        </w:rPr>
        <w:t xml:space="preserve">gdzie: </w:t>
      </w:r>
    </w:p>
    <w:p w14:paraId="20C8D433" w14:textId="77777777" w:rsidR="000C4D36" w:rsidRPr="002951CE" w:rsidRDefault="000C4D36" w:rsidP="000C4D36">
      <w:pPr>
        <w:tabs>
          <w:tab w:val="center" w:pos="511"/>
          <w:tab w:val="center" w:pos="2050"/>
        </w:tabs>
        <w:spacing w:after="39" w:line="249" w:lineRule="auto"/>
        <w:jc w:val="left"/>
        <w:rPr>
          <w:sz w:val="22"/>
          <w:szCs w:val="22"/>
        </w:rPr>
      </w:pPr>
      <w:r w:rsidRPr="002951CE">
        <w:rPr>
          <w:rFonts w:eastAsia="Calibri" w:cs="Calibri"/>
          <w:sz w:val="22"/>
          <w:szCs w:val="22"/>
        </w:rPr>
        <w:tab/>
      </w:r>
      <w:proofErr w:type="spellStart"/>
      <w:r w:rsidRPr="002951CE">
        <w:rPr>
          <w:i/>
          <w:sz w:val="22"/>
          <w:szCs w:val="22"/>
        </w:rPr>
        <w:t>Pw</w:t>
      </w:r>
      <w:proofErr w:type="spellEnd"/>
      <w:r w:rsidRPr="002951CE">
        <w:rPr>
          <w:i/>
          <w:sz w:val="22"/>
          <w:szCs w:val="22"/>
        </w:rPr>
        <w:t xml:space="preserve">  </w:t>
      </w:r>
      <w:r w:rsidRPr="002951CE">
        <w:rPr>
          <w:i/>
          <w:sz w:val="22"/>
          <w:szCs w:val="22"/>
        </w:rPr>
        <w:tab/>
        <w:t xml:space="preserve">– potrącenie [PLN],  </w:t>
      </w:r>
    </w:p>
    <w:p w14:paraId="53816ECF" w14:textId="77777777" w:rsidR="000C4D36" w:rsidRPr="002951CE" w:rsidRDefault="000C4D36" w:rsidP="000C4D36">
      <w:pPr>
        <w:spacing w:after="39" w:line="249" w:lineRule="auto"/>
        <w:ind w:left="353" w:right="788"/>
        <w:jc w:val="left"/>
        <w:rPr>
          <w:sz w:val="22"/>
          <w:szCs w:val="22"/>
        </w:rPr>
      </w:pPr>
      <w:proofErr w:type="spellStart"/>
      <w:r w:rsidRPr="002951CE">
        <w:rPr>
          <w:i/>
          <w:sz w:val="22"/>
          <w:szCs w:val="22"/>
        </w:rPr>
        <w:t>p</w:t>
      </w:r>
      <w:r w:rsidRPr="002951CE">
        <w:rPr>
          <w:i/>
          <w:sz w:val="22"/>
          <w:szCs w:val="22"/>
          <w:vertAlign w:val="subscript"/>
        </w:rPr>
        <w:t>w</w:t>
      </w:r>
      <w:proofErr w:type="spellEnd"/>
      <w:r w:rsidRPr="002951CE">
        <w:rPr>
          <w:i/>
          <w:sz w:val="22"/>
          <w:szCs w:val="22"/>
        </w:rPr>
        <w:t xml:space="preserve"> – współczynnik dla przekroczenia wartości dopuszczalnej – wg tablicy 15 i 16, K – koszt netto 1m</w:t>
      </w:r>
      <w:r w:rsidRPr="002951CE">
        <w:rPr>
          <w:i/>
          <w:sz w:val="22"/>
          <w:szCs w:val="22"/>
          <w:vertAlign w:val="superscript"/>
        </w:rPr>
        <w:t>2</w:t>
      </w:r>
      <w:r w:rsidRPr="002951CE">
        <w:rPr>
          <w:i/>
          <w:sz w:val="22"/>
          <w:szCs w:val="22"/>
        </w:rPr>
        <w:t xml:space="preserve"> wykonanej na danym odcinku warstwy bitumicznej wg kosztorysu  łącznie z zastosowanymi narzutami [PLN/m</w:t>
      </w:r>
      <w:r w:rsidRPr="002951CE">
        <w:rPr>
          <w:i/>
          <w:sz w:val="22"/>
          <w:szCs w:val="22"/>
          <w:vertAlign w:val="superscript"/>
        </w:rPr>
        <w:t>2</w:t>
      </w:r>
      <w:r w:rsidRPr="002951CE">
        <w:rPr>
          <w:i/>
          <w:sz w:val="22"/>
          <w:szCs w:val="22"/>
        </w:rPr>
        <w:t xml:space="preserve">], </w:t>
      </w:r>
    </w:p>
    <w:p w14:paraId="2784E393" w14:textId="77777777" w:rsidR="000C4D36" w:rsidRPr="002951CE" w:rsidRDefault="000C4D36" w:rsidP="000C4D36">
      <w:pPr>
        <w:spacing w:after="10" w:line="249" w:lineRule="auto"/>
        <w:ind w:left="353"/>
        <w:jc w:val="left"/>
        <w:rPr>
          <w:sz w:val="22"/>
          <w:szCs w:val="22"/>
        </w:rPr>
      </w:pPr>
      <w:r w:rsidRPr="002951CE">
        <w:rPr>
          <w:i/>
          <w:sz w:val="22"/>
          <w:szCs w:val="22"/>
        </w:rPr>
        <w:t>F  – powierzchnia nawierzchni w m</w:t>
      </w:r>
      <w:r w:rsidRPr="002951CE">
        <w:rPr>
          <w:i/>
          <w:sz w:val="22"/>
          <w:szCs w:val="22"/>
          <w:vertAlign w:val="superscript"/>
        </w:rPr>
        <w:t>2</w:t>
      </w:r>
      <w:r w:rsidRPr="002951CE">
        <w:rPr>
          <w:i/>
          <w:sz w:val="22"/>
          <w:szCs w:val="22"/>
        </w:rPr>
        <w:t xml:space="preserve"> reprezentowana przez próbkę lub pomiar. </w:t>
      </w:r>
    </w:p>
    <w:p w14:paraId="301B5937" w14:textId="77777777" w:rsidR="000C4D36" w:rsidRPr="002951CE" w:rsidRDefault="000C4D36" w:rsidP="000C4D36">
      <w:pPr>
        <w:spacing w:after="26" w:line="259" w:lineRule="auto"/>
        <w:ind w:left="358"/>
        <w:jc w:val="left"/>
        <w:rPr>
          <w:sz w:val="22"/>
          <w:szCs w:val="22"/>
        </w:rPr>
      </w:pPr>
      <w:r w:rsidRPr="002951CE">
        <w:rPr>
          <w:sz w:val="22"/>
          <w:szCs w:val="22"/>
        </w:rPr>
        <w:t xml:space="preserve"> </w:t>
      </w:r>
    </w:p>
    <w:p w14:paraId="243A7284" w14:textId="77777777" w:rsidR="000C4D36" w:rsidRPr="002951CE" w:rsidRDefault="000C4D36" w:rsidP="000C4D36">
      <w:pPr>
        <w:ind w:left="-8" w:right="400" w:firstLine="358"/>
        <w:rPr>
          <w:sz w:val="22"/>
          <w:szCs w:val="22"/>
        </w:rPr>
      </w:pPr>
      <w:r w:rsidRPr="002951CE">
        <w:rPr>
          <w:sz w:val="22"/>
          <w:szCs w:val="22"/>
        </w:rPr>
        <w:t>Tablica 15. Współczynnik „</w:t>
      </w:r>
      <w:proofErr w:type="spellStart"/>
      <w:r w:rsidRPr="002951CE">
        <w:rPr>
          <w:sz w:val="22"/>
          <w:szCs w:val="22"/>
        </w:rPr>
        <w:t>p</w:t>
      </w:r>
      <w:r w:rsidRPr="002951CE">
        <w:rPr>
          <w:sz w:val="22"/>
          <w:szCs w:val="22"/>
          <w:vertAlign w:val="subscript"/>
        </w:rPr>
        <w:t>w</w:t>
      </w:r>
      <w:proofErr w:type="spellEnd"/>
      <w:r w:rsidRPr="002951CE">
        <w:rPr>
          <w:sz w:val="22"/>
          <w:szCs w:val="22"/>
        </w:rPr>
        <w:t xml:space="preserve">” do obliczania potrąceń za niewłaściwą ilość ziaren mniejszych od 0,063mm, dla mieszanek dróg kategorii KR3-4 </w:t>
      </w:r>
    </w:p>
    <w:tbl>
      <w:tblPr>
        <w:tblStyle w:val="TableGrid"/>
        <w:tblW w:w="6302" w:type="dxa"/>
        <w:tblInd w:w="1385" w:type="dxa"/>
        <w:tblCellMar>
          <w:top w:w="47" w:type="dxa"/>
          <w:left w:w="106" w:type="dxa"/>
          <w:right w:w="51" w:type="dxa"/>
        </w:tblCellMar>
        <w:tblLook w:val="04A0" w:firstRow="1" w:lastRow="0" w:firstColumn="1" w:lastColumn="0" w:noHBand="0" w:noVBand="1"/>
      </w:tblPr>
      <w:tblGrid>
        <w:gridCol w:w="1795"/>
        <w:gridCol w:w="4507"/>
      </w:tblGrid>
      <w:tr w:rsidR="000C4D36" w:rsidRPr="002951CE" w14:paraId="34133B30" w14:textId="77777777" w:rsidTr="00AA7BBF">
        <w:trPr>
          <w:trHeight w:val="286"/>
        </w:trPr>
        <w:tc>
          <w:tcPr>
            <w:tcW w:w="1795" w:type="dxa"/>
            <w:vMerge w:val="restart"/>
            <w:tcBorders>
              <w:top w:val="single" w:sz="4" w:space="0" w:color="000000"/>
              <w:left w:val="single" w:sz="4" w:space="0" w:color="000000"/>
              <w:bottom w:val="single" w:sz="4" w:space="0" w:color="000000"/>
              <w:right w:val="single" w:sz="4" w:space="0" w:color="000000"/>
            </w:tcBorders>
          </w:tcPr>
          <w:p w14:paraId="7147FC21" w14:textId="77777777" w:rsidR="000C4D36" w:rsidRPr="002951CE" w:rsidRDefault="000C4D36" w:rsidP="00AA7BBF">
            <w:pPr>
              <w:spacing w:line="259" w:lineRule="auto"/>
              <w:ind w:firstLine="358"/>
              <w:jc w:val="left"/>
            </w:pPr>
            <w:r w:rsidRPr="002951CE">
              <w:t xml:space="preserve">Odchylenie od receptury w % </w:t>
            </w:r>
          </w:p>
        </w:tc>
        <w:tc>
          <w:tcPr>
            <w:tcW w:w="4507" w:type="dxa"/>
            <w:tcBorders>
              <w:top w:val="single" w:sz="4" w:space="0" w:color="000000"/>
              <w:left w:val="single" w:sz="4" w:space="0" w:color="000000"/>
              <w:bottom w:val="single" w:sz="4" w:space="0" w:color="000000"/>
              <w:right w:val="single" w:sz="4" w:space="0" w:color="000000"/>
            </w:tcBorders>
          </w:tcPr>
          <w:p w14:paraId="71A07772" w14:textId="77777777" w:rsidR="000C4D36" w:rsidRPr="002951CE" w:rsidRDefault="000C4D36" w:rsidP="00AA7BBF">
            <w:pPr>
              <w:spacing w:line="259" w:lineRule="auto"/>
              <w:ind w:left="360"/>
              <w:jc w:val="left"/>
            </w:pPr>
            <w:r w:rsidRPr="002951CE">
              <w:t xml:space="preserve">Mieszanki mineralno-bitumiczne </w:t>
            </w:r>
          </w:p>
        </w:tc>
      </w:tr>
      <w:tr w:rsidR="000C4D36" w:rsidRPr="002951CE" w14:paraId="0AC80E97" w14:textId="77777777" w:rsidTr="00AA7BBF">
        <w:trPr>
          <w:trHeight w:val="552"/>
        </w:trPr>
        <w:tc>
          <w:tcPr>
            <w:tcW w:w="0" w:type="auto"/>
            <w:vMerge/>
            <w:tcBorders>
              <w:top w:val="nil"/>
              <w:left w:val="single" w:sz="4" w:space="0" w:color="000000"/>
              <w:bottom w:val="single" w:sz="4" w:space="0" w:color="000000"/>
              <w:right w:val="single" w:sz="4" w:space="0" w:color="000000"/>
            </w:tcBorders>
          </w:tcPr>
          <w:p w14:paraId="60D27421" w14:textId="77777777" w:rsidR="000C4D36" w:rsidRPr="002951CE" w:rsidRDefault="000C4D36" w:rsidP="00AA7BBF">
            <w:pPr>
              <w:spacing w:after="160" w:line="259" w:lineRule="auto"/>
              <w:jc w:val="left"/>
            </w:pPr>
          </w:p>
        </w:tc>
        <w:tc>
          <w:tcPr>
            <w:tcW w:w="4507" w:type="dxa"/>
            <w:tcBorders>
              <w:top w:val="single" w:sz="4" w:space="0" w:color="000000"/>
              <w:left w:val="single" w:sz="4" w:space="0" w:color="000000"/>
              <w:bottom w:val="single" w:sz="4" w:space="0" w:color="000000"/>
              <w:right w:val="single" w:sz="4" w:space="0" w:color="000000"/>
            </w:tcBorders>
            <w:vAlign w:val="center"/>
          </w:tcPr>
          <w:p w14:paraId="04BE1213" w14:textId="77777777" w:rsidR="000C4D36" w:rsidRPr="002951CE" w:rsidRDefault="000C4D36" w:rsidP="00AA7BBF">
            <w:pPr>
              <w:spacing w:line="259" w:lineRule="auto"/>
              <w:ind w:left="360"/>
              <w:jc w:val="left"/>
            </w:pPr>
            <w:r w:rsidRPr="002951CE">
              <w:t>Wartość współczynnika „</w:t>
            </w:r>
            <w:proofErr w:type="spellStart"/>
            <w:r w:rsidRPr="002951CE">
              <w:t>p</w:t>
            </w:r>
            <w:r w:rsidRPr="002951CE">
              <w:rPr>
                <w:vertAlign w:val="subscript"/>
              </w:rPr>
              <w:t>w</w:t>
            </w:r>
            <w:proofErr w:type="spellEnd"/>
            <w:r w:rsidRPr="002951CE">
              <w:t xml:space="preserve">” </w:t>
            </w:r>
          </w:p>
        </w:tc>
      </w:tr>
      <w:tr w:rsidR="000C4D36" w:rsidRPr="002951CE" w14:paraId="0483DE69" w14:textId="77777777" w:rsidTr="00AA7BBF">
        <w:trPr>
          <w:trHeight w:val="286"/>
        </w:trPr>
        <w:tc>
          <w:tcPr>
            <w:tcW w:w="1795" w:type="dxa"/>
            <w:tcBorders>
              <w:top w:val="single" w:sz="4" w:space="0" w:color="000000"/>
              <w:left w:val="single" w:sz="4" w:space="0" w:color="000000"/>
              <w:bottom w:val="single" w:sz="4" w:space="0" w:color="000000"/>
              <w:right w:val="single" w:sz="4" w:space="0" w:color="000000"/>
            </w:tcBorders>
          </w:tcPr>
          <w:p w14:paraId="37E4665C" w14:textId="77777777" w:rsidR="000C4D36" w:rsidRPr="002951CE" w:rsidRDefault="000C4D36" w:rsidP="00AA7BBF">
            <w:pPr>
              <w:spacing w:line="259" w:lineRule="auto"/>
              <w:ind w:left="358"/>
              <w:jc w:val="left"/>
            </w:pPr>
            <w:r w:rsidRPr="002951CE">
              <w:t xml:space="preserve">1,6 </w:t>
            </w:r>
          </w:p>
        </w:tc>
        <w:tc>
          <w:tcPr>
            <w:tcW w:w="4507" w:type="dxa"/>
            <w:tcBorders>
              <w:top w:val="single" w:sz="4" w:space="0" w:color="000000"/>
              <w:left w:val="single" w:sz="4" w:space="0" w:color="000000"/>
              <w:bottom w:val="single" w:sz="4" w:space="0" w:color="000000"/>
              <w:right w:val="single" w:sz="4" w:space="0" w:color="000000"/>
            </w:tcBorders>
          </w:tcPr>
          <w:p w14:paraId="5037B768" w14:textId="77777777" w:rsidR="000C4D36" w:rsidRPr="002951CE" w:rsidRDefault="000C4D36" w:rsidP="00AA7BBF">
            <w:pPr>
              <w:spacing w:line="259" w:lineRule="auto"/>
              <w:ind w:left="360"/>
              <w:jc w:val="left"/>
            </w:pPr>
            <w:r w:rsidRPr="002951CE">
              <w:t xml:space="preserve">0,037 </w:t>
            </w:r>
          </w:p>
        </w:tc>
      </w:tr>
      <w:tr w:rsidR="000C4D36" w:rsidRPr="002951CE" w14:paraId="3782F7A8" w14:textId="77777777" w:rsidTr="00AA7BBF">
        <w:trPr>
          <w:trHeight w:val="288"/>
        </w:trPr>
        <w:tc>
          <w:tcPr>
            <w:tcW w:w="1795" w:type="dxa"/>
            <w:tcBorders>
              <w:top w:val="single" w:sz="4" w:space="0" w:color="000000"/>
              <w:left w:val="single" w:sz="4" w:space="0" w:color="000000"/>
              <w:bottom w:val="single" w:sz="4" w:space="0" w:color="000000"/>
              <w:right w:val="single" w:sz="4" w:space="0" w:color="000000"/>
            </w:tcBorders>
          </w:tcPr>
          <w:p w14:paraId="51F81C83" w14:textId="77777777" w:rsidR="000C4D36" w:rsidRPr="002951CE" w:rsidRDefault="000C4D36" w:rsidP="00AA7BBF">
            <w:pPr>
              <w:spacing w:line="259" w:lineRule="auto"/>
              <w:ind w:left="358"/>
              <w:jc w:val="left"/>
            </w:pPr>
            <w:r w:rsidRPr="002951CE">
              <w:t xml:space="preserve">1,7 </w:t>
            </w:r>
          </w:p>
        </w:tc>
        <w:tc>
          <w:tcPr>
            <w:tcW w:w="4507" w:type="dxa"/>
            <w:tcBorders>
              <w:top w:val="single" w:sz="4" w:space="0" w:color="000000"/>
              <w:left w:val="single" w:sz="4" w:space="0" w:color="000000"/>
              <w:bottom w:val="single" w:sz="4" w:space="0" w:color="000000"/>
              <w:right w:val="single" w:sz="4" w:space="0" w:color="000000"/>
            </w:tcBorders>
          </w:tcPr>
          <w:p w14:paraId="366ABA89" w14:textId="77777777" w:rsidR="000C4D36" w:rsidRPr="002951CE" w:rsidRDefault="000C4D36" w:rsidP="00AA7BBF">
            <w:pPr>
              <w:spacing w:line="259" w:lineRule="auto"/>
              <w:ind w:left="360"/>
              <w:jc w:val="left"/>
            </w:pPr>
            <w:r w:rsidRPr="002951CE">
              <w:t xml:space="preserve">0,049 </w:t>
            </w:r>
          </w:p>
        </w:tc>
      </w:tr>
      <w:tr w:rsidR="000C4D36" w:rsidRPr="002951CE" w14:paraId="05BAC89A" w14:textId="77777777" w:rsidTr="00AA7BBF">
        <w:trPr>
          <w:trHeight w:val="286"/>
        </w:trPr>
        <w:tc>
          <w:tcPr>
            <w:tcW w:w="1795" w:type="dxa"/>
            <w:tcBorders>
              <w:top w:val="single" w:sz="4" w:space="0" w:color="000000"/>
              <w:left w:val="single" w:sz="4" w:space="0" w:color="000000"/>
              <w:bottom w:val="single" w:sz="4" w:space="0" w:color="000000"/>
              <w:right w:val="single" w:sz="4" w:space="0" w:color="000000"/>
            </w:tcBorders>
          </w:tcPr>
          <w:p w14:paraId="3663B25C" w14:textId="77777777" w:rsidR="000C4D36" w:rsidRPr="002951CE" w:rsidRDefault="000C4D36" w:rsidP="00AA7BBF">
            <w:pPr>
              <w:spacing w:line="259" w:lineRule="auto"/>
              <w:ind w:left="358"/>
              <w:jc w:val="left"/>
            </w:pPr>
            <w:r w:rsidRPr="002951CE">
              <w:t xml:space="preserve">1,8 </w:t>
            </w:r>
          </w:p>
        </w:tc>
        <w:tc>
          <w:tcPr>
            <w:tcW w:w="4507" w:type="dxa"/>
            <w:tcBorders>
              <w:top w:val="single" w:sz="4" w:space="0" w:color="000000"/>
              <w:left w:val="single" w:sz="4" w:space="0" w:color="000000"/>
              <w:bottom w:val="single" w:sz="4" w:space="0" w:color="000000"/>
              <w:right w:val="single" w:sz="4" w:space="0" w:color="000000"/>
            </w:tcBorders>
          </w:tcPr>
          <w:p w14:paraId="29BE5475" w14:textId="77777777" w:rsidR="000C4D36" w:rsidRPr="002951CE" w:rsidRDefault="000C4D36" w:rsidP="00AA7BBF">
            <w:pPr>
              <w:spacing w:line="259" w:lineRule="auto"/>
              <w:ind w:left="360"/>
              <w:jc w:val="left"/>
            </w:pPr>
            <w:r w:rsidRPr="002951CE">
              <w:t xml:space="preserve">0,059 </w:t>
            </w:r>
          </w:p>
        </w:tc>
      </w:tr>
      <w:tr w:rsidR="000C4D36" w:rsidRPr="002951CE" w14:paraId="53F81AD2" w14:textId="77777777" w:rsidTr="00AA7BBF">
        <w:trPr>
          <w:trHeight w:val="286"/>
        </w:trPr>
        <w:tc>
          <w:tcPr>
            <w:tcW w:w="1795" w:type="dxa"/>
            <w:tcBorders>
              <w:top w:val="single" w:sz="4" w:space="0" w:color="000000"/>
              <w:left w:val="single" w:sz="4" w:space="0" w:color="000000"/>
              <w:bottom w:val="single" w:sz="4" w:space="0" w:color="000000"/>
              <w:right w:val="single" w:sz="4" w:space="0" w:color="000000"/>
            </w:tcBorders>
          </w:tcPr>
          <w:p w14:paraId="69AE62FB" w14:textId="77777777" w:rsidR="000C4D36" w:rsidRPr="002951CE" w:rsidRDefault="000C4D36" w:rsidP="00AA7BBF">
            <w:pPr>
              <w:spacing w:line="259" w:lineRule="auto"/>
              <w:ind w:left="358"/>
              <w:jc w:val="left"/>
            </w:pPr>
            <w:r w:rsidRPr="002951CE">
              <w:t xml:space="preserve">1,9 </w:t>
            </w:r>
          </w:p>
        </w:tc>
        <w:tc>
          <w:tcPr>
            <w:tcW w:w="4507" w:type="dxa"/>
            <w:tcBorders>
              <w:top w:val="single" w:sz="4" w:space="0" w:color="000000"/>
              <w:left w:val="single" w:sz="4" w:space="0" w:color="000000"/>
              <w:bottom w:val="single" w:sz="4" w:space="0" w:color="000000"/>
              <w:right w:val="single" w:sz="4" w:space="0" w:color="000000"/>
            </w:tcBorders>
          </w:tcPr>
          <w:p w14:paraId="6218295F" w14:textId="77777777" w:rsidR="000C4D36" w:rsidRPr="002951CE" w:rsidRDefault="000C4D36" w:rsidP="00AA7BBF">
            <w:pPr>
              <w:spacing w:line="259" w:lineRule="auto"/>
              <w:ind w:left="360"/>
              <w:jc w:val="left"/>
            </w:pPr>
            <w:r w:rsidRPr="002951CE">
              <w:t xml:space="preserve">0,083 </w:t>
            </w:r>
          </w:p>
        </w:tc>
      </w:tr>
      <w:tr w:rsidR="000C4D36" w:rsidRPr="002951CE" w14:paraId="02C50999" w14:textId="77777777" w:rsidTr="00AA7BBF">
        <w:trPr>
          <w:trHeight w:val="286"/>
        </w:trPr>
        <w:tc>
          <w:tcPr>
            <w:tcW w:w="1795" w:type="dxa"/>
            <w:tcBorders>
              <w:top w:val="single" w:sz="4" w:space="0" w:color="000000"/>
              <w:left w:val="single" w:sz="4" w:space="0" w:color="000000"/>
              <w:bottom w:val="single" w:sz="4" w:space="0" w:color="000000"/>
              <w:right w:val="single" w:sz="4" w:space="0" w:color="000000"/>
            </w:tcBorders>
          </w:tcPr>
          <w:p w14:paraId="7029C70C" w14:textId="77777777" w:rsidR="000C4D36" w:rsidRPr="002951CE" w:rsidRDefault="000C4D36" w:rsidP="00AA7BBF">
            <w:pPr>
              <w:spacing w:line="259" w:lineRule="auto"/>
              <w:ind w:left="358"/>
              <w:jc w:val="left"/>
            </w:pPr>
            <w:r w:rsidRPr="002951CE">
              <w:t xml:space="preserve">2,0 </w:t>
            </w:r>
          </w:p>
        </w:tc>
        <w:tc>
          <w:tcPr>
            <w:tcW w:w="4507" w:type="dxa"/>
            <w:tcBorders>
              <w:top w:val="single" w:sz="4" w:space="0" w:color="000000"/>
              <w:left w:val="single" w:sz="4" w:space="0" w:color="000000"/>
              <w:bottom w:val="single" w:sz="4" w:space="0" w:color="000000"/>
              <w:right w:val="single" w:sz="4" w:space="0" w:color="000000"/>
            </w:tcBorders>
          </w:tcPr>
          <w:p w14:paraId="0DC6129F" w14:textId="77777777" w:rsidR="000C4D36" w:rsidRPr="002951CE" w:rsidRDefault="000C4D36" w:rsidP="00AA7BBF">
            <w:pPr>
              <w:spacing w:line="259" w:lineRule="auto"/>
              <w:ind w:left="360"/>
              <w:jc w:val="left"/>
            </w:pPr>
            <w:r w:rsidRPr="002951CE">
              <w:t xml:space="preserve">0,168 </w:t>
            </w:r>
          </w:p>
        </w:tc>
      </w:tr>
      <w:tr w:rsidR="000C4D36" w:rsidRPr="002951CE" w14:paraId="1A5D5C1D" w14:textId="77777777" w:rsidTr="00AA7BBF">
        <w:trPr>
          <w:trHeight w:val="286"/>
        </w:trPr>
        <w:tc>
          <w:tcPr>
            <w:tcW w:w="1795" w:type="dxa"/>
            <w:tcBorders>
              <w:top w:val="single" w:sz="4" w:space="0" w:color="000000"/>
              <w:left w:val="single" w:sz="4" w:space="0" w:color="000000"/>
              <w:bottom w:val="single" w:sz="4" w:space="0" w:color="000000"/>
              <w:right w:val="single" w:sz="4" w:space="0" w:color="000000"/>
            </w:tcBorders>
          </w:tcPr>
          <w:p w14:paraId="5C0DF006" w14:textId="77777777" w:rsidR="000C4D36" w:rsidRPr="002951CE" w:rsidRDefault="000C4D36" w:rsidP="00AA7BBF">
            <w:pPr>
              <w:spacing w:line="259" w:lineRule="auto"/>
              <w:ind w:left="358"/>
              <w:jc w:val="left"/>
            </w:pPr>
            <w:r w:rsidRPr="002951CE">
              <w:t xml:space="preserve">2,1 </w:t>
            </w:r>
          </w:p>
        </w:tc>
        <w:tc>
          <w:tcPr>
            <w:tcW w:w="4507" w:type="dxa"/>
            <w:tcBorders>
              <w:top w:val="single" w:sz="4" w:space="0" w:color="000000"/>
              <w:left w:val="single" w:sz="4" w:space="0" w:color="000000"/>
              <w:bottom w:val="single" w:sz="4" w:space="0" w:color="000000"/>
              <w:right w:val="single" w:sz="4" w:space="0" w:color="000000"/>
            </w:tcBorders>
          </w:tcPr>
          <w:p w14:paraId="1DBDEDED" w14:textId="77777777" w:rsidR="000C4D36" w:rsidRPr="002951CE" w:rsidRDefault="000C4D36" w:rsidP="00AA7BBF">
            <w:pPr>
              <w:spacing w:line="259" w:lineRule="auto"/>
              <w:ind w:left="360"/>
              <w:jc w:val="left"/>
            </w:pPr>
            <w:r w:rsidRPr="002951CE">
              <w:t xml:space="preserve">Usunąć warstwę </w:t>
            </w:r>
          </w:p>
        </w:tc>
      </w:tr>
    </w:tbl>
    <w:p w14:paraId="0AA39529" w14:textId="77777777" w:rsidR="000C4D36" w:rsidRPr="002951CE" w:rsidRDefault="000C4D36" w:rsidP="000C4D36">
      <w:pPr>
        <w:spacing w:after="26" w:line="259" w:lineRule="auto"/>
        <w:ind w:left="358"/>
        <w:jc w:val="left"/>
        <w:rPr>
          <w:sz w:val="22"/>
          <w:szCs w:val="22"/>
        </w:rPr>
      </w:pPr>
      <w:r w:rsidRPr="002951CE">
        <w:rPr>
          <w:sz w:val="22"/>
          <w:szCs w:val="22"/>
        </w:rPr>
        <w:t xml:space="preserve"> </w:t>
      </w:r>
    </w:p>
    <w:p w14:paraId="409E0A74" w14:textId="77777777" w:rsidR="000C4D36" w:rsidRPr="002951CE" w:rsidRDefault="000C4D36" w:rsidP="000C4D36">
      <w:pPr>
        <w:ind w:left="-8" w:right="400" w:firstLine="358"/>
        <w:rPr>
          <w:sz w:val="22"/>
          <w:szCs w:val="22"/>
        </w:rPr>
      </w:pPr>
      <w:r w:rsidRPr="002951CE">
        <w:rPr>
          <w:sz w:val="22"/>
          <w:szCs w:val="22"/>
        </w:rPr>
        <w:t>Tablica 16. Współczynnik „</w:t>
      </w:r>
      <w:proofErr w:type="spellStart"/>
      <w:r w:rsidRPr="002951CE">
        <w:rPr>
          <w:sz w:val="22"/>
          <w:szCs w:val="22"/>
        </w:rPr>
        <w:t>p</w:t>
      </w:r>
      <w:r w:rsidRPr="002951CE">
        <w:rPr>
          <w:sz w:val="22"/>
          <w:szCs w:val="22"/>
          <w:vertAlign w:val="subscript"/>
        </w:rPr>
        <w:t>w</w:t>
      </w:r>
      <w:proofErr w:type="spellEnd"/>
      <w:r w:rsidRPr="002951CE">
        <w:rPr>
          <w:sz w:val="22"/>
          <w:szCs w:val="22"/>
        </w:rPr>
        <w:t xml:space="preserve">” do obliczania potrąceń za niewłaściwą ilość ziaren mniejszych od 0,063mm, dla mieszanek dróg kategorii KR1-2 </w:t>
      </w:r>
    </w:p>
    <w:tbl>
      <w:tblPr>
        <w:tblStyle w:val="TableGrid"/>
        <w:tblW w:w="6302" w:type="dxa"/>
        <w:tblInd w:w="1385" w:type="dxa"/>
        <w:tblCellMar>
          <w:top w:w="47" w:type="dxa"/>
          <w:left w:w="106" w:type="dxa"/>
          <w:right w:w="51" w:type="dxa"/>
        </w:tblCellMar>
        <w:tblLook w:val="04A0" w:firstRow="1" w:lastRow="0" w:firstColumn="1" w:lastColumn="0" w:noHBand="0" w:noVBand="1"/>
      </w:tblPr>
      <w:tblGrid>
        <w:gridCol w:w="1795"/>
        <w:gridCol w:w="4507"/>
      </w:tblGrid>
      <w:tr w:rsidR="000C4D36" w:rsidRPr="002951CE" w14:paraId="7159C0AF" w14:textId="77777777" w:rsidTr="00AA7BBF">
        <w:trPr>
          <w:trHeight w:val="288"/>
        </w:trPr>
        <w:tc>
          <w:tcPr>
            <w:tcW w:w="1795" w:type="dxa"/>
            <w:vMerge w:val="restart"/>
            <w:tcBorders>
              <w:top w:val="single" w:sz="4" w:space="0" w:color="000000"/>
              <w:left w:val="single" w:sz="4" w:space="0" w:color="000000"/>
              <w:bottom w:val="single" w:sz="4" w:space="0" w:color="000000"/>
              <w:right w:val="single" w:sz="4" w:space="0" w:color="000000"/>
            </w:tcBorders>
          </w:tcPr>
          <w:p w14:paraId="0A03E5B3" w14:textId="77777777" w:rsidR="000C4D36" w:rsidRPr="002951CE" w:rsidRDefault="000C4D36" w:rsidP="00AA7BBF">
            <w:pPr>
              <w:spacing w:line="259" w:lineRule="auto"/>
              <w:ind w:firstLine="358"/>
              <w:jc w:val="left"/>
            </w:pPr>
            <w:r w:rsidRPr="002951CE">
              <w:t xml:space="preserve">Odchylenie od receptury w % </w:t>
            </w:r>
          </w:p>
        </w:tc>
        <w:tc>
          <w:tcPr>
            <w:tcW w:w="4507" w:type="dxa"/>
            <w:tcBorders>
              <w:top w:val="single" w:sz="4" w:space="0" w:color="000000"/>
              <w:left w:val="single" w:sz="4" w:space="0" w:color="000000"/>
              <w:bottom w:val="single" w:sz="4" w:space="0" w:color="000000"/>
              <w:right w:val="single" w:sz="4" w:space="0" w:color="000000"/>
            </w:tcBorders>
          </w:tcPr>
          <w:p w14:paraId="528FCA89" w14:textId="77777777" w:rsidR="000C4D36" w:rsidRPr="002951CE" w:rsidRDefault="000C4D36" w:rsidP="00AA7BBF">
            <w:pPr>
              <w:spacing w:line="259" w:lineRule="auto"/>
              <w:ind w:left="360"/>
              <w:jc w:val="left"/>
            </w:pPr>
            <w:r w:rsidRPr="002951CE">
              <w:t xml:space="preserve">Mieszanki mineralno-bitumiczne </w:t>
            </w:r>
          </w:p>
        </w:tc>
      </w:tr>
      <w:tr w:rsidR="000C4D36" w:rsidRPr="002951CE" w14:paraId="36B6959C" w14:textId="77777777" w:rsidTr="00AA7BBF">
        <w:trPr>
          <w:trHeight w:val="552"/>
        </w:trPr>
        <w:tc>
          <w:tcPr>
            <w:tcW w:w="0" w:type="auto"/>
            <w:vMerge/>
            <w:tcBorders>
              <w:top w:val="nil"/>
              <w:left w:val="single" w:sz="4" w:space="0" w:color="000000"/>
              <w:bottom w:val="single" w:sz="4" w:space="0" w:color="000000"/>
              <w:right w:val="single" w:sz="4" w:space="0" w:color="000000"/>
            </w:tcBorders>
          </w:tcPr>
          <w:p w14:paraId="1B41EE64" w14:textId="77777777" w:rsidR="000C4D36" w:rsidRPr="002951CE" w:rsidRDefault="000C4D36" w:rsidP="00AA7BBF">
            <w:pPr>
              <w:spacing w:after="160" w:line="259" w:lineRule="auto"/>
              <w:jc w:val="left"/>
            </w:pPr>
          </w:p>
        </w:tc>
        <w:tc>
          <w:tcPr>
            <w:tcW w:w="4507" w:type="dxa"/>
            <w:tcBorders>
              <w:top w:val="single" w:sz="4" w:space="0" w:color="000000"/>
              <w:left w:val="single" w:sz="4" w:space="0" w:color="000000"/>
              <w:bottom w:val="single" w:sz="4" w:space="0" w:color="000000"/>
              <w:right w:val="single" w:sz="4" w:space="0" w:color="000000"/>
            </w:tcBorders>
            <w:vAlign w:val="center"/>
          </w:tcPr>
          <w:p w14:paraId="4B632CB2" w14:textId="77777777" w:rsidR="000C4D36" w:rsidRPr="002951CE" w:rsidRDefault="000C4D36" w:rsidP="00AA7BBF">
            <w:pPr>
              <w:spacing w:line="259" w:lineRule="auto"/>
              <w:ind w:left="360"/>
              <w:jc w:val="left"/>
            </w:pPr>
            <w:r w:rsidRPr="002951CE">
              <w:t>Wartość współczynnika „</w:t>
            </w:r>
            <w:proofErr w:type="spellStart"/>
            <w:r w:rsidRPr="002951CE">
              <w:t>p</w:t>
            </w:r>
            <w:r w:rsidRPr="002951CE">
              <w:rPr>
                <w:vertAlign w:val="subscript"/>
              </w:rPr>
              <w:t>w</w:t>
            </w:r>
            <w:proofErr w:type="spellEnd"/>
            <w:r w:rsidRPr="002951CE">
              <w:t xml:space="preserve">” </w:t>
            </w:r>
          </w:p>
        </w:tc>
      </w:tr>
      <w:tr w:rsidR="000C4D36" w:rsidRPr="002951CE" w14:paraId="630973D3" w14:textId="77777777" w:rsidTr="00AA7BBF">
        <w:trPr>
          <w:trHeight w:val="286"/>
        </w:trPr>
        <w:tc>
          <w:tcPr>
            <w:tcW w:w="1795" w:type="dxa"/>
            <w:tcBorders>
              <w:top w:val="single" w:sz="4" w:space="0" w:color="000000"/>
              <w:left w:val="single" w:sz="4" w:space="0" w:color="000000"/>
              <w:bottom w:val="single" w:sz="4" w:space="0" w:color="000000"/>
              <w:right w:val="single" w:sz="4" w:space="0" w:color="000000"/>
            </w:tcBorders>
          </w:tcPr>
          <w:p w14:paraId="15965F8F" w14:textId="77777777" w:rsidR="000C4D36" w:rsidRPr="002951CE" w:rsidRDefault="000C4D36" w:rsidP="00AA7BBF">
            <w:pPr>
              <w:spacing w:line="259" w:lineRule="auto"/>
              <w:ind w:left="358"/>
              <w:jc w:val="left"/>
            </w:pPr>
            <w:r w:rsidRPr="002951CE">
              <w:t xml:space="preserve">2,1 </w:t>
            </w:r>
          </w:p>
        </w:tc>
        <w:tc>
          <w:tcPr>
            <w:tcW w:w="4507" w:type="dxa"/>
            <w:tcBorders>
              <w:top w:val="single" w:sz="4" w:space="0" w:color="000000"/>
              <w:left w:val="single" w:sz="4" w:space="0" w:color="000000"/>
              <w:bottom w:val="single" w:sz="4" w:space="0" w:color="000000"/>
              <w:right w:val="single" w:sz="4" w:space="0" w:color="000000"/>
            </w:tcBorders>
          </w:tcPr>
          <w:p w14:paraId="44DCBB47" w14:textId="77777777" w:rsidR="000C4D36" w:rsidRPr="002951CE" w:rsidRDefault="000C4D36" w:rsidP="00AA7BBF">
            <w:pPr>
              <w:spacing w:line="259" w:lineRule="auto"/>
              <w:ind w:left="360"/>
              <w:jc w:val="left"/>
            </w:pPr>
            <w:r w:rsidRPr="002951CE">
              <w:t xml:space="preserve">0,037 </w:t>
            </w:r>
          </w:p>
        </w:tc>
      </w:tr>
      <w:tr w:rsidR="000C4D36" w:rsidRPr="002951CE" w14:paraId="005EFE4F" w14:textId="77777777" w:rsidTr="00AA7BBF">
        <w:trPr>
          <w:trHeight w:val="286"/>
        </w:trPr>
        <w:tc>
          <w:tcPr>
            <w:tcW w:w="1795" w:type="dxa"/>
            <w:tcBorders>
              <w:top w:val="single" w:sz="4" w:space="0" w:color="000000"/>
              <w:left w:val="single" w:sz="4" w:space="0" w:color="000000"/>
              <w:bottom w:val="single" w:sz="4" w:space="0" w:color="000000"/>
              <w:right w:val="single" w:sz="4" w:space="0" w:color="000000"/>
            </w:tcBorders>
          </w:tcPr>
          <w:p w14:paraId="7CAD481B" w14:textId="77777777" w:rsidR="000C4D36" w:rsidRPr="002951CE" w:rsidRDefault="000C4D36" w:rsidP="00AA7BBF">
            <w:pPr>
              <w:spacing w:line="259" w:lineRule="auto"/>
              <w:ind w:left="358"/>
              <w:jc w:val="left"/>
            </w:pPr>
            <w:r w:rsidRPr="002951CE">
              <w:t xml:space="preserve">2,2 </w:t>
            </w:r>
          </w:p>
        </w:tc>
        <w:tc>
          <w:tcPr>
            <w:tcW w:w="4507" w:type="dxa"/>
            <w:tcBorders>
              <w:top w:val="single" w:sz="4" w:space="0" w:color="000000"/>
              <w:left w:val="single" w:sz="4" w:space="0" w:color="000000"/>
              <w:bottom w:val="single" w:sz="4" w:space="0" w:color="000000"/>
              <w:right w:val="single" w:sz="4" w:space="0" w:color="000000"/>
            </w:tcBorders>
          </w:tcPr>
          <w:p w14:paraId="1EB42793" w14:textId="77777777" w:rsidR="000C4D36" w:rsidRPr="002951CE" w:rsidRDefault="000C4D36" w:rsidP="00AA7BBF">
            <w:pPr>
              <w:spacing w:line="259" w:lineRule="auto"/>
              <w:ind w:left="360"/>
              <w:jc w:val="left"/>
            </w:pPr>
            <w:r w:rsidRPr="002951CE">
              <w:t xml:space="preserve">0,049 </w:t>
            </w:r>
          </w:p>
        </w:tc>
      </w:tr>
      <w:tr w:rsidR="000C4D36" w:rsidRPr="002951CE" w14:paraId="3340B17C" w14:textId="77777777" w:rsidTr="00AA7BBF">
        <w:trPr>
          <w:trHeight w:val="286"/>
        </w:trPr>
        <w:tc>
          <w:tcPr>
            <w:tcW w:w="1795" w:type="dxa"/>
            <w:tcBorders>
              <w:top w:val="single" w:sz="4" w:space="0" w:color="000000"/>
              <w:left w:val="single" w:sz="4" w:space="0" w:color="000000"/>
              <w:bottom w:val="single" w:sz="4" w:space="0" w:color="000000"/>
              <w:right w:val="single" w:sz="4" w:space="0" w:color="000000"/>
            </w:tcBorders>
          </w:tcPr>
          <w:p w14:paraId="574ED040" w14:textId="77777777" w:rsidR="000C4D36" w:rsidRPr="002951CE" w:rsidRDefault="000C4D36" w:rsidP="00AA7BBF">
            <w:pPr>
              <w:spacing w:line="259" w:lineRule="auto"/>
              <w:ind w:left="358"/>
              <w:jc w:val="left"/>
            </w:pPr>
            <w:r w:rsidRPr="002951CE">
              <w:t xml:space="preserve">2,3 </w:t>
            </w:r>
          </w:p>
        </w:tc>
        <w:tc>
          <w:tcPr>
            <w:tcW w:w="4507" w:type="dxa"/>
            <w:tcBorders>
              <w:top w:val="single" w:sz="4" w:space="0" w:color="000000"/>
              <w:left w:val="single" w:sz="4" w:space="0" w:color="000000"/>
              <w:bottom w:val="single" w:sz="4" w:space="0" w:color="000000"/>
              <w:right w:val="single" w:sz="4" w:space="0" w:color="000000"/>
            </w:tcBorders>
          </w:tcPr>
          <w:p w14:paraId="0597FFE5" w14:textId="77777777" w:rsidR="000C4D36" w:rsidRPr="002951CE" w:rsidRDefault="000C4D36" w:rsidP="00AA7BBF">
            <w:pPr>
              <w:spacing w:line="259" w:lineRule="auto"/>
              <w:ind w:left="360"/>
              <w:jc w:val="left"/>
            </w:pPr>
            <w:r w:rsidRPr="002951CE">
              <w:t xml:space="preserve">0,059 </w:t>
            </w:r>
          </w:p>
        </w:tc>
      </w:tr>
      <w:tr w:rsidR="000C4D36" w:rsidRPr="002951CE" w14:paraId="3F6C2481" w14:textId="77777777" w:rsidTr="00AA7BBF">
        <w:trPr>
          <w:trHeight w:val="286"/>
        </w:trPr>
        <w:tc>
          <w:tcPr>
            <w:tcW w:w="1795" w:type="dxa"/>
            <w:tcBorders>
              <w:top w:val="single" w:sz="4" w:space="0" w:color="000000"/>
              <w:left w:val="single" w:sz="4" w:space="0" w:color="000000"/>
              <w:bottom w:val="single" w:sz="4" w:space="0" w:color="000000"/>
              <w:right w:val="single" w:sz="4" w:space="0" w:color="000000"/>
            </w:tcBorders>
          </w:tcPr>
          <w:p w14:paraId="53E5ABDA" w14:textId="77777777" w:rsidR="000C4D36" w:rsidRPr="002951CE" w:rsidRDefault="000C4D36" w:rsidP="00AA7BBF">
            <w:pPr>
              <w:spacing w:line="259" w:lineRule="auto"/>
              <w:ind w:left="358"/>
              <w:jc w:val="left"/>
            </w:pPr>
            <w:r w:rsidRPr="002951CE">
              <w:t xml:space="preserve">2,4 </w:t>
            </w:r>
          </w:p>
        </w:tc>
        <w:tc>
          <w:tcPr>
            <w:tcW w:w="4507" w:type="dxa"/>
            <w:tcBorders>
              <w:top w:val="single" w:sz="4" w:space="0" w:color="000000"/>
              <w:left w:val="single" w:sz="4" w:space="0" w:color="000000"/>
              <w:bottom w:val="single" w:sz="4" w:space="0" w:color="000000"/>
              <w:right w:val="single" w:sz="4" w:space="0" w:color="000000"/>
            </w:tcBorders>
          </w:tcPr>
          <w:p w14:paraId="2CFEA0D0" w14:textId="77777777" w:rsidR="000C4D36" w:rsidRPr="002951CE" w:rsidRDefault="000C4D36" w:rsidP="00AA7BBF">
            <w:pPr>
              <w:spacing w:line="259" w:lineRule="auto"/>
              <w:ind w:left="360"/>
              <w:jc w:val="left"/>
            </w:pPr>
            <w:r w:rsidRPr="002951CE">
              <w:t xml:space="preserve">0,083 </w:t>
            </w:r>
          </w:p>
        </w:tc>
      </w:tr>
      <w:tr w:rsidR="000C4D36" w:rsidRPr="002951CE" w14:paraId="10D3AC2F" w14:textId="77777777" w:rsidTr="00AA7BBF">
        <w:trPr>
          <w:trHeight w:val="286"/>
        </w:trPr>
        <w:tc>
          <w:tcPr>
            <w:tcW w:w="1795" w:type="dxa"/>
            <w:tcBorders>
              <w:top w:val="single" w:sz="4" w:space="0" w:color="000000"/>
              <w:left w:val="single" w:sz="4" w:space="0" w:color="000000"/>
              <w:bottom w:val="single" w:sz="4" w:space="0" w:color="000000"/>
              <w:right w:val="single" w:sz="4" w:space="0" w:color="000000"/>
            </w:tcBorders>
          </w:tcPr>
          <w:p w14:paraId="32C133A5" w14:textId="77777777" w:rsidR="000C4D36" w:rsidRPr="002951CE" w:rsidRDefault="000C4D36" w:rsidP="00AA7BBF">
            <w:pPr>
              <w:spacing w:line="259" w:lineRule="auto"/>
              <w:jc w:val="left"/>
            </w:pPr>
            <w:r w:rsidRPr="002951CE">
              <w:t xml:space="preserve">2,5 </w:t>
            </w:r>
          </w:p>
        </w:tc>
        <w:tc>
          <w:tcPr>
            <w:tcW w:w="4507" w:type="dxa"/>
            <w:tcBorders>
              <w:top w:val="single" w:sz="4" w:space="0" w:color="000000"/>
              <w:left w:val="single" w:sz="4" w:space="0" w:color="000000"/>
              <w:bottom w:val="single" w:sz="4" w:space="0" w:color="000000"/>
              <w:right w:val="single" w:sz="4" w:space="0" w:color="000000"/>
            </w:tcBorders>
          </w:tcPr>
          <w:p w14:paraId="38E6FF0F" w14:textId="77777777" w:rsidR="000C4D36" w:rsidRPr="002951CE" w:rsidRDefault="000C4D36" w:rsidP="00AA7BBF">
            <w:pPr>
              <w:spacing w:line="259" w:lineRule="auto"/>
              <w:ind w:left="2"/>
              <w:jc w:val="left"/>
            </w:pPr>
            <w:r w:rsidRPr="002951CE">
              <w:t xml:space="preserve">0,168 </w:t>
            </w:r>
          </w:p>
        </w:tc>
      </w:tr>
      <w:tr w:rsidR="000C4D36" w:rsidRPr="002951CE" w14:paraId="79505D73" w14:textId="77777777" w:rsidTr="00AA7BBF">
        <w:trPr>
          <w:trHeight w:val="286"/>
        </w:trPr>
        <w:tc>
          <w:tcPr>
            <w:tcW w:w="1795" w:type="dxa"/>
            <w:tcBorders>
              <w:top w:val="single" w:sz="4" w:space="0" w:color="000000"/>
              <w:left w:val="single" w:sz="4" w:space="0" w:color="000000"/>
              <w:bottom w:val="single" w:sz="4" w:space="0" w:color="000000"/>
              <w:right w:val="single" w:sz="4" w:space="0" w:color="000000"/>
            </w:tcBorders>
          </w:tcPr>
          <w:p w14:paraId="2381305D" w14:textId="77777777" w:rsidR="000C4D36" w:rsidRPr="002951CE" w:rsidRDefault="000C4D36" w:rsidP="00AA7BBF">
            <w:pPr>
              <w:spacing w:line="259" w:lineRule="auto"/>
              <w:jc w:val="left"/>
            </w:pPr>
            <w:r w:rsidRPr="002951CE">
              <w:t xml:space="preserve">2,6 </w:t>
            </w:r>
          </w:p>
        </w:tc>
        <w:tc>
          <w:tcPr>
            <w:tcW w:w="4507" w:type="dxa"/>
            <w:tcBorders>
              <w:top w:val="single" w:sz="4" w:space="0" w:color="000000"/>
              <w:left w:val="single" w:sz="4" w:space="0" w:color="000000"/>
              <w:bottom w:val="single" w:sz="4" w:space="0" w:color="000000"/>
              <w:right w:val="single" w:sz="4" w:space="0" w:color="000000"/>
            </w:tcBorders>
          </w:tcPr>
          <w:p w14:paraId="2E29167C" w14:textId="77777777" w:rsidR="000C4D36" w:rsidRPr="002951CE" w:rsidRDefault="000C4D36" w:rsidP="00AA7BBF">
            <w:pPr>
              <w:spacing w:line="259" w:lineRule="auto"/>
              <w:ind w:left="2"/>
              <w:jc w:val="left"/>
            </w:pPr>
            <w:r w:rsidRPr="002951CE">
              <w:t xml:space="preserve">Usunąć warstwę </w:t>
            </w:r>
          </w:p>
        </w:tc>
      </w:tr>
    </w:tbl>
    <w:p w14:paraId="66116CA0" w14:textId="7DACF998" w:rsidR="000C4D36" w:rsidRPr="002951CE" w:rsidRDefault="000C4D36" w:rsidP="000C4D36">
      <w:pPr>
        <w:spacing w:line="259" w:lineRule="auto"/>
        <w:ind w:left="358"/>
        <w:jc w:val="left"/>
        <w:rPr>
          <w:sz w:val="22"/>
          <w:szCs w:val="22"/>
        </w:rPr>
      </w:pPr>
      <w:r w:rsidRPr="002951CE">
        <w:rPr>
          <w:sz w:val="22"/>
          <w:szCs w:val="22"/>
        </w:rPr>
        <w:t xml:space="preserve">  </w:t>
      </w:r>
    </w:p>
    <w:p w14:paraId="45812A44" w14:textId="77777777" w:rsidR="000C4D36" w:rsidRPr="002951CE" w:rsidRDefault="000C4D36" w:rsidP="000C4D36">
      <w:pPr>
        <w:pStyle w:val="Nagwek2"/>
        <w:ind w:left="-5" w:right="289"/>
      </w:pPr>
      <w:r w:rsidRPr="002951CE">
        <w:t>Niewła</w:t>
      </w:r>
      <w:r w:rsidRPr="002951CE">
        <w:rPr>
          <w:rFonts w:cs="Times New Roman"/>
        </w:rPr>
        <w:t>ś</w:t>
      </w:r>
      <w:r w:rsidRPr="002951CE">
        <w:t>ciwa ilo</w:t>
      </w:r>
      <w:r w:rsidRPr="002951CE">
        <w:rPr>
          <w:rFonts w:cs="Times New Roman"/>
        </w:rPr>
        <w:t>ść</w:t>
      </w:r>
      <w:r w:rsidRPr="002951CE">
        <w:t xml:space="preserve"> ziaren przechodz</w:t>
      </w:r>
      <w:r w:rsidRPr="002951CE">
        <w:rPr>
          <w:rFonts w:cs="Times New Roman"/>
        </w:rPr>
        <w:t>ą</w:t>
      </w:r>
      <w:r w:rsidRPr="002951CE">
        <w:t xml:space="preserve">cych przez sito  2,0mm </w:t>
      </w:r>
    </w:p>
    <w:p w14:paraId="073F3B03" w14:textId="77777777" w:rsidR="000C4D36" w:rsidRPr="002951CE" w:rsidRDefault="000C4D36" w:rsidP="000C4D36">
      <w:pPr>
        <w:spacing w:after="34" w:line="259" w:lineRule="auto"/>
        <w:ind w:left="358"/>
        <w:jc w:val="left"/>
        <w:rPr>
          <w:sz w:val="22"/>
          <w:szCs w:val="22"/>
        </w:rPr>
      </w:pPr>
      <w:r w:rsidRPr="002951CE">
        <w:rPr>
          <w:sz w:val="22"/>
          <w:szCs w:val="22"/>
        </w:rPr>
        <w:t xml:space="preserve"> </w:t>
      </w:r>
    </w:p>
    <w:p w14:paraId="1FC7A06F" w14:textId="77777777" w:rsidR="000C4D36" w:rsidRPr="002951CE" w:rsidRDefault="000C4D36" w:rsidP="000C4D36">
      <w:pPr>
        <w:pStyle w:val="Nagwek3"/>
        <w:numPr>
          <w:ilvl w:val="0"/>
          <w:numId w:val="0"/>
        </w:numPr>
        <w:tabs>
          <w:tab w:val="center" w:pos="358"/>
          <w:tab w:val="center" w:pos="1395"/>
        </w:tabs>
        <w:spacing w:line="259" w:lineRule="auto"/>
      </w:pPr>
      <w:r w:rsidRPr="002951CE">
        <w:rPr>
          <w:rFonts w:eastAsia="Calibri" w:cs="Calibri"/>
          <w:b w:val="0"/>
        </w:rPr>
        <w:tab/>
      </w:r>
      <w:r w:rsidRPr="002951CE">
        <w:rPr>
          <w:rFonts w:cs="Times New Roman"/>
          <w:i/>
        </w:rPr>
        <w:t xml:space="preserve"> </w:t>
      </w:r>
      <w:r w:rsidRPr="002951CE">
        <w:rPr>
          <w:rFonts w:cs="Times New Roman"/>
          <w:i/>
        </w:rPr>
        <w:tab/>
      </w:r>
      <w:proofErr w:type="spellStart"/>
      <w:r w:rsidRPr="002951CE">
        <w:rPr>
          <w:rFonts w:cs="Times New Roman"/>
          <w:i/>
        </w:rPr>
        <w:t>Pż</w:t>
      </w:r>
      <w:proofErr w:type="spellEnd"/>
      <w:r w:rsidRPr="002951CE">
        <w:rPr>
          <w:rFonts w:cs="Times New Roman"/>
          <w:i/>
        </w:rPr>
        <w:t xml:space="preserve"> = </w:t>
      </w:r>
      <w:proofErr w:type="spellStart"/>
      <w:r w:rsidRPr="002951CE">
        <w:rPr>
          <w:rFonts w:cs="Times New Roman"/>
          <w:i/>
        </w:rPr>
        <w:t>pż</w:t>
      </w:r>
      <w:proofErr w:type="spellEnd"/>
      <w:r w:rsidRPr="002951CE">
        <w:rPr>
          <w:rFonts w:cs="Times New Roman"/>
          <w:i/>
        </w:rPr>
        <w:t xml:space="preserve"> · K · F </w:t>
      </w:r>
    </w:p>
    <w:p w14:paraId="48627A98" w14:textId="77777777" w:rsidR="000C4D36" w:rsidRPr="002951CE" w:rsidRDefault="000C4D36" w:rsidP="000C4D36">
      <w:pPr>
        <w:spacing w:line="259" w:lineRule="auto"/>
        <w:ind w:left="358"/>
        <w:jc w:val="left"/>
        <w:rPr>
          <w:sz w:val="22"/>
          <w:szCs w:val="22"/>
        </w:rPr>
      </w:pPr>
      <w:r w:rsidRPr="002951CE">
        <w:rPr>
          <w:sz w:val="22"/>
          <w:szCs w:val="22"/>
        </w:rPr>
        <w:t xml:space="preserve"> </w:t>
      </w:r>
    </w:p>
    <w:p w14:paraId="050602DF" w14:textId="77777777" w:rsidR="000C4D36" w:rsidRPr="002951CE" w:rsidRDefault="000C4D36" w:rsidP="000C4D36">
      <w:pPr>
        <w:ind w:left="368" w:right="400"/>
        <w:rPr>
          <w:sz w:val="22"/>
          <w:szCs w:val="22"/>
        </w:rPr>
      </w:pPr>
      <w:r w:rsidRPr="002951CE">
        <w:rPr>
          <w:sz w:val="22"/>
          <w:szCs w:val="22"/>
        </w:rPr>
        <w:t xml:space="preserve">gdzie: </w:t>
      </w:r>
    </w:p>
    <w:p w14:paraId="52A8DCD5" w14:textId="77777777" w:rsidR="000C4D36" w:rsidRPr="002951CE" w:rsidRDefault="000C4D36" w:rsidP="000C4D36">
      <w:pPr>
        <w:spacing w:after="39" w:line="249" w:lineRule="auto"/>
        <w:ind w:left="353"/>
        <w:jc w:val="left"/>
        <w:rPr>
          <w:sz w:val="22"/>
          <w:szCs w:val="22"/>
        </w:rPr>
      </w:pPr>
      <w:proofErr w:type="spellStart"/>
      <w:r w:rsidRPr="002951CE">
        <w:rPr>
          <w:i/>
          <w:sz w:val="22"/>
          <w:szCs w:val="22"/>
        </w:rPr>
        <w:t>Pż</w:t>
      </w:r>
      <w:proofErr w:type="spellEnd"/>
      <w:r w:rsidRPr="002951CE">
        <w:rPr>
          <w:i/>
          <w:sz w:val="22"/>
          <w:szCs w:val="22"/>
        </w:rPr>
        <w:t xml:space="preserve">  – potrącenie [PLN],  </w:t>
      </w:r>
    </w:p>
    <w:p w14:paraId="332CBD95" w14:textId="77777777" w:rsidR="000C4D36" w:rsidRPr="002951CE" w:rsidRDefault="000C4D36" w:rsidP="000C4D36">
      <w:pPr>
        <w:spacing w:after="39" w:line="249" w:lineRule="auto"/>
        <w:ind w:left="353" w:right="788"/>
        <w:jc w:val="left"/>
        <w:rPr>
          <w:sz w:val="22"/>
          <w:szCs w:val="22"/>
        </w:rPr>
      </w:pPr>
      <w:proofErr w:type="spellStart"/>
      <w:r w:rsidRPr="002951CE">
        <w:rPr>
          <w:i/>
          <w:sz w:val="22"/>
          <w:szCs w:val="22"/>
        </w:rPr>
        <w:t>pż</w:t>
      </w:r>
      <w:proofErr w:type="spellEnd"/>
      <w:r w:rsidRPr="002951CE">
        <w:rPr>
          <w:i/>
          <w:sz w:val="22"/>
          <w:szCs w:val="22"/>
        </w:rPr>
        <w:t xml:space="preserve"> – współczynnik dla przekroczenia wartości dopuszczalnej - wg tablicy 17 i 18, K – koszt netto 1m</w:t>
      </w:r>
      <w:r w:rsidRPr="002951CE">
        <w:rPr>
          <w:i/>
          <w:sz w:val="22"/>
          <w:szCs w:val="22"/>
          <w:vertAlign w:val="superscript"/>
        </w:rPr>
        <w:t>2</w:t>
      </w:r>
      <w:r w:rsidRPr="002951CE">
        <w:rPr>
          <w:i/>
          <w:sz w:val="22"/>
          <w:szCs w:val="22"/>
        </w:rPr>
        <w:t xml:space="preserve"> wykonanej na danym odcinku warstwy bitumicznej wg kosztorysu  łącznie z zastosowanymi narzutami [PLN/m</w:t>
      </w:r>
      <w:r w:rsidRPr="002951CE">
        <w:rPr>
          <w:i/>
          <w:sz w:val="22"/>
          <w:szCs w:val="22"/>
          <w:vertAlign w:val="superscript"/>
        </w:rPr>
        <w:t>2</w:t>
      </w:r>
      <w:r w:rsidRPr="002951CE">
        <w:rPr>
          <w:i/>
          <w:sz w:val="22"/>
          <w:szCs w:val="22"/>
        </w:rPr>
        <w:t xml:space="preserve">], </w:t>
      </w:r>
    </w:p>
    <w:p w14:paraId="5671CDAD" w14:textId="77777777" w:rsidR="000C4D36" w:rsidRPr="002951CE" w:rsidRDefault="000C4D36" w:rsidP="000C4D36">
      <w:pPr>
        <w:spacing w:after="10" w:line="249" w:lineRule="auto"/>
        <w:ind w:left="353"/>
        <w:jc w:val="left"/>
        <w:rPr>
          <w:sz w:val="22"/>
          <w:szCs w:val="22"/>
        </w:rPr>
      </w:pPr>
      <w:r w:rsidRPr="002951CE">
        <w:rPr>
          <w:i/>
          <w:sz w:val="22"/>
          <w:szCs w:val="22"/>
        </w:rPr>
        <w:t>F  – powierzchnia nawierzchni w m</w:t>
      </w:r>
      <w:r w:rsidRPr="002951CE">
        <w:rPr>
          <w:i/>
          <w:sz w:val="22"/>
          <w:szCs w:val="22"/>
          <w:vertAlign w:val="superscript"/>
        </w:rPr>
        <w:t>2</w:t>
      </w:r>
      <w:r w:rsidRPr="002951CE">
        <w:rPr>
          <w:i/>
          <w:sz w:val="22"/>
          <w:szCs w:val="22"/>
        </w:rPr>
        <w:t xml:space="preserve"> reprezentowana przez próbkę lub pomiar. </w:t>
      </w:r>
    </w:p>
    <w:p w14:paraId="11D82327" w14:textId="6FF02C3C" w:rsidR="000C4D36" w:rsidRPr="002951CE" w:rsidRDefault="000C4D36" w:rsidP="000C4D36">
      <w:pPr>
        <w:spacing w:after="22" w:line="259" w:lineRule="auto"/>
        <w:ind w:left="358"/>
        <w:jc w:val="left"/>
        <w:rPr>
          <w:sz w:val="22"/>
          <w:szCs w:val="22"/>
        </w:rPr>
      </w:pPr>
    </w:p>
    <w:p w14:paraId="2BC9554D" w14:textId="77777777" w:rsidR="000C4D36" w:rsidRPr="002951CE" w:rsidRDefault="000C4D36" w:rsidP="000C4D36">
      <w:pPr>
        <w:ind w:left="-8" w:right="400" w:firstLine="358"/>
        <w:rPr>
          <w:sz w:val="22"/>
          <w:szCs w:val="22"/>
        </w:rPr>
      </w:pPr>
      <w:r w:rsidRPr="002951CE">
        <w:rPr>
          <w:sz w:val="22"/>
          <w:szCs w:val="22"/>
        </w:rPr>
        <w:t>Tablica 17. Współczynnik „</w:t>
      </w:r>
      <w:proofErr w:type="spellStart"/>
      <w:r w:rsidRPr="002951CE">
        <w:rPr>
          <w:sz w:val="22"/>
          <w:szCs w:val="22"/>
        </w:rPr>
        <w:t>pż</w:t>
      </w:r>
      <w:proofErr w:type="spellEnd"/>
      <w:r w:rsidRPr="002951CE">
        <w:rPr>
          <w:sz w:val="22"/>
          <w:szCs w:val="22"/>
        </w:rPr>
        <w:t xml:space="preserve">” do obliczania potrąceń za niewłaściwą ilość ziaren przechodzących przez sito 2,0mm, dla mieszanek dróg kategorii KR3-4 </w:t>
      </w:r>
    </w:p>
    <w:p w14:paraId="65DA4569" w14:textId="77777777" w:rsidR="000C4D36" w:rsidRPr="002951CE" w:rsidRDefault="000C4D36" w:rsidP="000C4D36">
      <w:pPr>
        <w:spacing w:line="259" w:lineRule="auto"/>
        <w:ind w:left="358"/>
        <w:jc w:val="left"/>
        <w:rPr>
          <w:sz w:val="22"/>
          <w:szCs w:val="22"/>
        </w:rPr>
      </w:pPr>
      <w:r w:rsidRPr="002951CE">
        <w:rPr>
          <w:i/>
          <w:sz w:val="22"/>
          <w:szCs w:val="22"/>
        </w:rPr>
        <w:lastRenderedPageBreak/>
        <w:t xml:space="preserve"> </w:t>
      </w:r>
    </w:p>
    <w:tbl>
      <w:tblPr>
        <w:tblStyle w:val="TableGrid"/>
        <w:tblW w:w="6324" w:type="dxa"/>
        <w:tblInd w:w="1373" w:type="dxa"/>
        <w:tblCellMar>
          <w:top w:w="45" w:type="dxa"/>
          <w:right w:w="48" w:type="dxa"/>
        </w:tblCellMar>
        <w:tblLook w:val="04A0" w:firstRow="1" w:lastRow="0" w:firstColumn="1" w:lastColumn="0" w:noHBand="0" w:noVBand="1"/>
      </w:tblPr>
      <w:tblGrid>
        <w:gridCol w:w="3149"/>
        <w:gridCol w:w="1627"/>
        <w:gridCol w:w="1548"/>
      </w:tblGrid>
      <w:tr w:rsidR="000C4D36" w:rsidRPr="002951CE" w14:paraId="4D404D08" w14:textId="77777777" w:rsidTr="00AA7BBF">
        <w:trPr>
          <w:trHeight w:val="562"/>
        </w:trPr>
        <w:tc>
          <w:tcPr>
            <w:tcW w:w="3149" w:type="dxa"/>
            <w:vMerge w:val="restart"/>
            <w:tcBorders>
              <w:top w:val="single" w:sz="4" w:space="0" w:color="000000"/>
              <w:left w:val="single" w:sz="4" w:space="0" w:color="000000"/>
              <w:bottom w:val="single" w:sz="4" w:space="0" w:color="000000"/>
              <w:right w:val="single" w:sz="4" w:space="0" w:color="000000"/>
            </w:tcBorders>
            <w:vAlign w:val="center"/>
          </w:tcPr>
          <w:p w14:paraId="01A5B034" w14:textId="77777777" w:rsidR="000C4D36" w:rsidRPr="002951CE" w:rsidRDefault="000C4D36" w:rsidP="00AA7BBF">
            <w:pPr>
              <w:spacing w:line="238" w:lineRule="auto"/>
              <w:ind w:left="108" w:firstLine="358"/>
            </w:pPr>
            <w:r w:rsidRPr="002951CE">
              <w:t xml:space="preserve">Odchylenie od receptury w % </w:t>
            </w:r>
          </w:p>
          <w:p w14:paraId="4C657350" w14:textId="77777777" w:rsidR="000C4D36" w:rsidRPr="002951CE" w:rsidRDefault="000C4D36" w:rsidP="00AA7BBF">
            <w:pPr>
              <w:spacing w:line="259" w:lineRule="auto"/>
              <w:ind w:left="466"/>
              <w:jc w:val="left"/>
            </w:pPr>
            <w:r w:rsidRPr="002951CE">
              <w:t xml:space="preserve"> </w:t>
            </w:r>
          </w:p>
        </w:tc>
        <w:tc>
          <w:tcPr>
            <w:tcW w:w="1627" w:type="dxa"/>
            <w:tcBorders>
              <w:top w:val="single" w:sz="4" w:space="0" w:color="000000"/>
              <w:left w:val="single" w:sz="4" w:space="0" w:color="000000"/>
              <w:bottom w:val="single" w:sz="4" w:space="0" w:color="000000"/>
              <w:right w:val="nil"/>
            </w:tcBorders>
          </w:tcPr>
          <w:p w14:paraId="6B059549" w14:textId="77777777" w:rsidR="000C4D36" w:rsidRPr="002951CE" w:rsidRDefault="000C4D36" w:rsidP="00AA7BBF">
            <w:pPr>
              <w:spacing w:line="259" w:lineRule="auto"/>
              <w:ind w:left="108" w:firstLine="358"/>
              <w:jc w:val="left"/>
            </w:pPr>
            <w:r w:rsidRPr="002951CE">
              <w:t xml:space="preserve">Mieszanki bitumiczne </w:t>
            </w:r>
          </w:p>
        </w:tc>
        <w:tc>
          <w:tcPr>
            <w:tcW w:w="1548" w:type="dxa"/>
            <w:tcBorders>
              <w:top w:val="single" w:sz="4" w:space="0" w:color="000000"/>
              <w:left w:val="nil"/>
              <w:bottom w:val="single" w:sz="4" w:space="0" w:color="000000"/>
              <w:right w:val="single" w:sz="4" w:space="0" w:color="000000"/>
            </w:tcBorders>
          </w:tcPr>
          <w:p w14:paraId="503CF2ED" w14:textId="77777777" w:rsidR="000C4D36" w:rsidRPr="002951CE" w:rsidRDefault="000C4D36" w:rsidP="00AA7BBF">
            <w:pPr>
              <w:spacing w:line="259" w:lineRule="auto"/>
              <w:ind w:left="389"/>
              <w:jc w:val="left"/>
            </w:pPr>
            <w:r w:rsidRPr="002951CE">
              <w:t>mineralno-</w:t>
            </w:r>
          </w:p>
        </w:tc>
      </w:tr>
      <w:tr w:rsidR="000C4D36" w:rsidRPr="002951CE" w14:paraId="26FC93E8" w14:textId="77777777" w:rsidTr="00AA7BBF">
        <w:trPr>
          <w:trHeight w:val="562"/>
        </w:trPr>
        <w:tc>
          <w:tcPr>
            <w:tcW w:w="0" w:type="auto"/>
            <w:vMerge/>
            <w:tcBorders>
              <w:top w:val="nil"/>
              <w:left w:val="single" w:sz="4" w:space="0" w:color="000000"/>
              <w:bottom w:val="single" w:sz="4" w:space="0" w:color="000000"/>
              <w:right w:val="single" w:sz="4" w:space="0" w:color="000000"/>
            </w:tcBorders>
          </w:tcPr>
          <w:p w14:paraId="36D80B11" w14:textId="77777777" w:rsidR="000C4D36" w:rsidRPr="002951CE" w:rsidRDefault="000C4D36" w:rsidP="00AA7BBF">
            <w:pPr>
              <w:spacing w:after="160" w:line="259" w:lineRule="auto"/>
              <w:jc w:val="left"/>
            </w:pPr>
          </w:p>
        </w:tc>
        <w:tc>
          <w:tcPr>
            <w:tcW w:w="1627" w:type="dxa"/>
            <w:tcBorders>
              <w:top w:val="single" w:sz="4" w:space="0" w:color="000000"/>
              <w:left w:val="single" w:sz="4" w:space="0" w:color="000000"/>
              <w:bottom w:val="single" w:sz="4" w:space="0" w:color="000000"/>
              <w:right w:val="nil"/>
            </w:tcBorders>
          </w:tcPr>
          <w:p w14:paraId="192D58E1" w14:textId="77777777" w:rsidR="000C4D36" w:rsidRPr="002951CE" w:rsidRDefault="000C4D36" w:rsidP="00AA7BBF">
            <w:pPr>
              <w:spacing w:line="259" w:lineRule="auto"/>
              <w:ind w:left="152"/>
              <w:jc w:val="center"/>
            </w:pPr>
            <w:r w:rsidRPr="002951CE">
              <w:t xml:space="preserve">Wartość </w:t>
            </w:r>
          </w:p>
          <w:p w14:paraId="7BB77113" w14:textId="77777777" w:rsidR="000C4D36" w:rsidRPr="002951CE" w:rsidRDefault="000C4D36" w:rsidP="00AA7BBF">
            <w:pPr>
              <w:spacing w:line="259" w:lineRule="auto"/>
              <w:ind w:left="108"/>
              <w:jc w:val="left"/>
            </w:pPr>
            <w:r w:rsidRPr="002951CE">
              <w:t>„</w:t>
            </w:r>
            <w:proofErr w:type="spellStart"/>
            <w:r w:rsidRPr="002951CE">
              <w:t>pż</w:t>
            </w:r>
            <w:proofErr w:type="spellEnd"/>
            <w:r w:rsidRPr="002951CE">
              <w:t xml:space="preserve">” </w:t>
            </w:r>
          </w:p>
        </w:tc>
        <w:tc>
          <w:tcPr>
            <w:tcW w:w="1548" w:type="dxa"/>
            <w:tcBorders>
              <w:top w:val="single" w:sz="4" w:space="0" w:color="000000"/>
              <w:left w:val="nil"/>
              <w:bottom w:val="single" w:sz="4" w:space="0" w:color="000000"/>
              <w:right w:val="single" w:sz="4" w:space="0" w:color="000000"/>
            </w:tcBorders>
          </w:tcPr>
          <w:p w14:paraId="4779CEBA" w14:textId="77777777" w:rsidR="000C4D36" w:rsidRPr="002951CE" w:rsidRDefault="000C4D36" w:rsidP="00AA7BBF">
            <w:pPr>
              <w:spacing w:line="259" w:lineRule="auto"/>
            </w:pPr>
            <w:r w:rsidRPr="002951CE">
              <w:t xml:space="preserve">współczynnika </w:t>
            </w:r>
          </w:p>
        </w:tc>
      </w:tr>
      <w:tr w:rsidR="000C4D36" w:rsidRPr="002951CE" w14:paraId="198B1C90" w14:textId="77777777" w:rsidTr="00AA7BBF">
        <w:trPr>
          <w:trHeight w:val="288"/>
        </w:trPr>
        <w:tc>
          <w:tcPr>
            <w:tcW w:w="3149" w:type="dxa"/>
            <w:tcBorders>
              <w:top w:val="single" w:sz="4" w:space="0" w:color="000000"/>
              <w:left w:val="single" w:sz="4" w:space="0" w:color="000000"/>
              <w:bottom w:val="single" w:sz="4" w:space="0" w:color="000000"/>
              <w:right w:val="single" w:sz="4" w:space="0" w:color="000000"/>
            </w:tcBorders>
          </w:tcPr>
          <w:p w14:paraId="42C2F90F" w14:textId="77777777" w:rsidR="000C4D36" w:rsidRPr="002951CE" w:rsidRDefault="000C4D36" w:rsidP="00AA7BBF">
            <w:pPr>
              <w:spacing w:line="259" w:lineRule="auto"/>
              <w:ind w:left="466"/>
              <w:jc w:val="left"/>
            </w:pPr>
            <w:r w:rsidRPr="002951CE">
              <w:t xml:space="preserve">4,1 </w:t>
            </w:r>
          </w:p>
        </w:tc>
        <w:tc>
          <w:tcPr>
            <w:tcW w:w="1627" w:type="dxa"/>
            <w:tcBorders>
              <w:top w:val="single" w:sz="4" w:space="0" w:color="000000"/>
              <w:left w:val="single" w:sz="4" w:space="0" w:color="000000"/>
              <w:bottom w:val="single" w:sz="4" w:space="0" w:color="000000"/>
              <w:right w:val="nil"/>
            </w:tcBorders>
          </w:tcPr>
          <w:p w14:paraId="4CD97CC1" w14:textId="77777777" w:rsidR="000C4D36" w:rsidRPr="002951CE" w:rsidRDefault="000C4D36" w:rsidP="00AA7BBF">
            <w:pPr>
              <w:spacing w:line="259" w:lineRule="auto"/>
              <w:ind w:right="108"/>
              <w:jc w:val="center"/>
            </w:pPr>
            <w:r w:rsidRPr="002951CE">
              <w:t xml:space="preserve">0,003 </w:t>
            </w:r>
          </w:p>
        </w:tc>
        <w:tc>
          <w:tcPr>
            <w:tcW w:w="1548" w:type="dxa"/>
            <w:tcBorders>
              <w:top w:val="single" w:sz="4" w:space="0" w:color="000000"/>
              <w:left w:val="nil"/>
              <w:bottom w:val="single" w:sz="4" w:space="0" w:color="000000"/>
              <w:right w:val="single" w:sz="4" w:space="0" w:color="000000"/>
            </w:tcBorders>
          </w:tcPr>
          <w:p w14:paraId="4E93DCD1" w14:textId="77777777" w:rsidR="000C4D36" w:rsidRPr="002951CE" w:rsidRDefault="000C4D36" w:rsidP="00AA7BBF">
            <w:pPr>
              <w:spacing w:after="160" w:line="259" w:lineRule="auto"/>
              <w:jc w:val="left"/>
            </w:pPr>
          </w:p>
        </w:tc>
      </w:tr>
      <w:tr w:rsidR="000C4D36" w:rsidRPr="002951CE" w14:paraId="54286954" w14:textId="77777777" w:rsidTr="00AA7BBF">
        <w:trPr>
          <w:trHeight w:val="286"/>
        </w:trPr>
        <w:tc>
          <w:tcPr>
            <w:tcW w:w="3149" w:type="dxa"/>
            <w:tcBorders>
              <w:top w:val="single" w:sz="4" w:space="0" w:color="000000"/>
              <w:left w:val="single" w:sz="4" w:space="0" w:color="000000"/>
              <w:bottom w:val="single" w:sz="4" w:space="0" w:color="000000"/>
              <w:right w:val="single" w:sz="4" w:space="0" w:color="000000"/>
            </w:tcBorders>
          </w:tcPr>
          <w:p w14:paraId="08D3839A" w14:textId="77777777" w:rsidR="000C4D36" w:rsidRPr="002951CE" w:rsidRDefault="000C4D36" w:rsidP="00AA7BBF">
            <w:pPr>
              <w:spacing w:line="259" w:lineRule="auto"/>
              <w:ind w:left="466"/>
              <w:jc w:val="left"/>
            </w:pPr>
            <w:r w:rsidRPr="002951CE">
              <w:t xml:space="preserve">4,2 </w:t>
            </w:r>
          </w:p>
        </w:tc>
        <w:tc>
          <w:tcPr>
            <w:tcW w:w="1627" w:type="dxa"/>
            <w:tcBorders>
              <w:top w:val="single" w:sz="4" w:space="0" w:color="000000"/>
              <w:left w:val="single" w:sz="4" w:space="0" w:color="000000"/>
              <w:bottom w:val="single" w:sz="4" w:space="0" w:color="000000"/>
              <w:right w:val="nil"/>
            </w:tcBorders>
          </w:tcPr>
          <w:p w14:paraId="356C62C5" w14:textId="77777777" w:rsidR="000C4D36" w:rsidRPr="002951CE" w:rsidRDefault="000C4D36" w:rsidP="00AA7BBF">
            <w:pPr>
              <w:spacing w:line="259" w:lineRule="auto"/>
              <w:ind w:right="108"/>
              <w:jc w:val="center"/>
            </w:pPr>
            <w:r w:rsidRPr="002951CE">
              <w:t xml:space="preserve">0,007 </w:t>
            </w:r>
          </w:p>
        </w:tc>
        <w:tc>
          <w:tcPr>
            <w:tcW w:w="1548" w:type="dxa"/>
            <w:tcBorders>
              <w:top w:val="single" w:sz="4" w:space="0" w:color="000000"/>
              <w:left w:val="nil"/>
              <w:bottom w:val="single" w:sz="4" w:space="0" w:color="000000"/>
              <w:right w:val="single" w:sz="4" w:space="0" w:color="000000"/>
            </w:tcBorders>
          </w:tcPr>
          <w:p w14:paraId="1A15DF68" w14:textId="77777777" w:rsidR="000C4D36" w:rsidRPr="002951CE" w:rsidRDefault="000C4D36" w:rsidP="00AA7BBF">
            <w:pPr>
              <w:spacing w:after="160" w:line="259" w:lineRule="auto"/>
              <w:jc w:val="left"/>
            </w:pPr>
          </w:p>
        </w:tc>
      </w:tr>
      <w:tr w:rsidR="000C4D36" w:rsidRPr="002951CE" w14:paraId="70EF89C0" w14:textId="77777777" w:rsidTr="00AA7BBF">
        <w:trPr>
          <w:trHeight w:val="286"/>
        </w:trPr>
        <w:tc>
          <w:tcPr>
            <w:tcW w:w="3149" w:type="dxa"/>
            <w:tcBorders>
              <w:top w:val="single" w:sz="4" w:space="0" w:color="000000"/>
              <w:left w:val="single" w:sz="4" w:space="0" w:color="000000"/>
              <w:bottom w:val="single" w:sz="4" w:space="0" w:color="000000"/>
              <w:right w:val="single" w:sz="4" w:space="0" w:color="000000"/>
            </w:tcBorders>
          </w:tcPr>
          <w:p w14:paraId="2D5D9F79" w14:textId="77777777" w:rsidR="000C4D36" w:rsidRPr="002951CE" w:rsidRDefault="000C4D36" w:rsidP="00AA7BBF">
            <w:pPr>
              <w:spacing w:line="259" w:lineRule="auto"/>
              <w:ind w:left="466"/>
              <w:jc w:val="left"/>
            </w:pPr>
            <w:r w:rsidRPr="002951CE">
              <w:t xml:space="preserve">4,3 </w:t>
            </w:r>
          </w:p>
        </w:tc>
        <w:tc>
          <w:tcPr>
            <w:tcW w:w="1627" w:type="dxa"/>
            <w:tcBorders>
              <w:top w:val="single" w:sz="4" w:space="0" w:color="000000"/>
              <w:left w:val="single" w:sz="4" w:space="0" w:color="000000"/>
              <w:bottom w:val="single" w:sz="4" w:space="0" w:color="000000"/>
              <w:right w:val="nil"/>
            </w:tcBorders>
          </w:tcPr>
          <w:p w14:paraId="7BBBA445" w14:textId="77777777" w:rsidR="000C4D36" w:rsidRPr="002951CE" w:rsidRDefault="000C4D36" w:rsidP="00AA7BBF">
            <w:pPr>
              <w:spacing w:line="259" w:lineRule="auto"/>
              <w:ind w:right="108"/>
              <w:jc w:val="center"/>
            </w:pPr>
            <w:r w:rsidRPr="002951CE">
              <w:t xml:space="preserve">0,012 </w:t>
            </w:r>
          </w:p>
        </w:tc>
        <w:tc>
          <w:tcPr>
            <w:tcW w:w="1548" w:type="dxa"/>
            <w:tcBorders>
              <w:top w:val="single" w:sz="4" w:space="0" w:color="000000"/>
              <w:left w:val="nil"/>
              <w:bottom w:val="single" w:sz="4" w:space="0" w:color="000000"/>
              <w:right w:val="single" w:sz="4" w:space="0" w:color="000000"/>
            </w:tcBorders>
          </w:tcPr>
          <w:p w14:paraId="6899D78F" w14:textId="77777777" w:rsidR="000C4D36" w:rsidRPr="002951CE" w:rsidRDefault="000C4D36" w:rsidP="00AA7BBF">
            <w:pPr>
              <w:spacing w:after="160" w:line="259" w:lineRule="auto"/>
              <w:jc w:val="left"/>
            </w:pPr>
          </w:p>
        </w:tc>
      </w:tr>
      <w:tr w:rsidR="000C4D36" w:rsidRPr="002951CE" w14:paraId="26058746" w14:textId="77777777" w:rsidTr="00AA7BBF">
        <w:trPr>
          <w:trHeight w:val="286"/>
        </w:trPr>
        <w:tc>
          <w:tcPr>
            <w:tcW w:w="3149" w:type="dxa"/>
            <w:tcBorders>
              <w:top w:val="single" w:sz="4" w:space="0" w:color="000000"/>
              <w:left w:val="single" w:sz="4" w:space="0" w:color="000000"/>
              <w:bottom w:val="single" w:sz="4" w:space="0" w:color="000000"/>
              <w:right w:val="single" w:sz="4" w:space="0" w:color="000000"/>
            </w:tcBorders>
          </w:tcPr>
          <w:p w14:paraId="30846DCE" w14:textId="77777777" w:rsidR="000C4D36" w:rsidRPr="002951CE" w:rsidRDefault="000C4D36" w:rsidP="00AA7BBF">
            <w:pPr>
              <w:spacing w:line="259" w:lineRule="auto"/>
              <w:ind w:left="466"/>
              <w:jc w:val="left"/>
            </w:pPr>
            <w:r w:rsidRPr="002951CE">
              <w:t xml:space="preserve">4,4 </w:t>
            </w:r>
          </w:p>
        </w:tc>
        <w:tc>
          <w:tcPr>
            <w:tcW w:w="1627" w:type="dxa"/>
            <w:tcBorders>
              <w:top w:val="single" w:sz="4" w:space="0" w:color="000000"/>
              <w:left w:val="single" w:sz="4" w:space="0" w:color="000000"/>
              <w:bottom w:val="single" w:sz="4" w:space="0" w:color="000000"/>
              <w:right w:val="nil"/>
            </w:tcBorders>
          </w:tcPr>
          <w:p w14:paraId="637556C5" w14:textId="77777777" w:rsidR="000C4D36" w:rsidRPr="002951CE" w:rsidRDefault="000C4D36" w:rsidP="00AA7BBF">
            <w:pPr>
              <w:spacing w:line="259" w:lineRule="auto"/>
              <w:ind w:right="108"/>
              <w:jc w:val="center"/>
            </w:pPr>
            <w:r w:rsidRPr="002951CE">
              <w:t xml:space="preserve">0,021 </w:t>
            </w:r>
          </w:p>
        </w:tc>
        <w:tc>
          <w:tcPr>
            <w:tcW w:w="1548" w:type="dxa"/>
            <w:tcBorders>
              <w:top w:val="single" w:sz="4" w:space="0" w:color="000000"/>
              <w:left w:val="nil"/>
              <w:bottom w:val="single" w:sz="4" w:space="0" w:color="000000"/>
              <w:right w:val="single" w:sz="4" w:space="0" w:color="000000"/>
            </w:tcBorders>
          </w:tcPr>
          <w:p w14:paraId="278EA2BA" w14:textId="77777777" w:rsidR="000C4D36" w:rsidRPr="002951CE" w:rsidRDefault="000C4D36" w:rsidP="00AA7BBF">
            <w:pPr>
              <w:spacing w:after="160" w:line="259" w:lineRule="auto"/>
              <w:jc w:val="left"/>
            </w:pPr>
          </w:p>
        </w:tc>
      </w:tr>
      <w:tr w:rsidR="000C4D36" w:rsidRPr="002951CE" w14:paraId="31089CA5" w14:textId="77777777" w:rsidTr="00AA7BBF">
        <w:trPr>
          <w:trHeight w:val="286"/>
        </w:trPr>
        <w:tc>
          <w:tcPr>
            <w:tcW w:w="3149" w:type="dxa"/>
            <w:tcBorders>
              <w:top w:val="single" w:sz="4" w:space="0" w:color="000000"/>
              <w:left w:val="single" w:sz="4" w:space="0" w:color="000000"/>
              <w:bottom w:val="single" w:sz="4" w:space="0" w:color="000000"/>
              <w:right w:val="single" w:sz="4" w:space="0" w:color="000000"/>
            </w:tcBorders>
          </w:tcPr>
          <w:p w14:paraId="3D2349C5" w14:textId="77777777" w:rsidR="000C4D36" w:rsidRPr="002951CE" w:rsidRDefault="000C4D36" w:rsidP="00AA7BBF">
            <w:pPr>
              <w:spacing w:line="259" w:lineRule="auto"/>
              <w:ind w:left="466"/>
              <w:jc w:val="left"/>
            </w:pPr>
            <w:r w:rsidRPr="002951CE">
              <w:t xml:space="preserve">4,5 </w:t>
            </w:r>
          </w:p>
        </w:tc>
        <w:tc>
          <w:tcPr>
            <w:tcW w:w="1627" w:type="dxa"/>
            <w:tcBorders>
              <w:top w:val="single" w:sz="4" w:space="0" w:color="000000"/>
              <w:left w:val="single" w:sz="4" w:space="0" w:color="000000"/>
              <w:bottom w:val="single" w:sz="4" w:space="0" w:color="000000"/>
              <w:right w:val="nil"/>
            </w:tcBorders>
          </w:tcPr>
          <w:p w14:paraId="0DD1CD08" w14:textId="77777777" w:rsidR="000C4D36" w:rsidRPr="002951CE" w:rsidRDefault="000C4D36" w:rsidP="00AA7BBF">
            <w:pPr>
              <w:spacing w:line="259" w:lineRule="auto"/>
              <w:ind w:right="108"/>
              <w:jc w:val="center"/>
            </w:pPr>
            <w:r w:rsidRPr="002951CE">
              <w:t xml:space="preserve">0,028 </w:t>
            </w:r>
          </w:p>
        </w:tc>
        <w:tc>
          <w:tcPr>
            <w:tcW w:w="1548" w:type="dxa"/>
            <w:tcBorders>
              <w:top w:val="single" w:sz="4" w:space="0" w:color="000000"/>
              <w:left w:val="nil"/>
              <w:bottom w:val="single" w:sz="4" w:space="0" w:color="000000"/>
              <w:right w:val="single" w:sz="4" w:space="0" w:color="000000"/>
            </w:tcBorders>
          </w:tcPr>
          <w:p w14:paraId="44B363CE" w14:textId="77777777" w:rsidR="000C4D36" w:rsidRPr="002951CE" w:rsidRDefault="000C4D36" w:rsidP="00AA7BBF">
            <w:pPr>
              <w:spacing w:after="160" w:line="259" w:lineRule="auto"/>
              <w:jc w:val="left"/>
            </w:pPr>
          </w:p>
        </w:tc>
      </w:tr>
      <w:tr w:rsidR="000C4D36" w:rsidRPr="002951CE" w14:paraId="17A4A637" w14:textId="77777777" w:rsidTr="00AA7BBF">
        <w:trPr>
          <w:trHeight w:val="286"/>
        </w:trPr>
        <w:tc>
          <w:tcPr>
            <w:tcW w:w="3149" w:type="dxa"/>
            <w:tcBorders>
              <w:top w:val="single" w:sz="4" w:space="0" w:color="000000"/>
              <w:left w:val="single" w:sz="4" w:space="0" w:color="000000"/>
              <w:bottom w:val="single" w:sz="4" w:space="0" w:color="000000"/>
              <w:right w:val="single" w:sz="4" w:space="0" w:color="000000"/>
            </w:tcBorders>
          </w:tcPr>
          <w:p w14:paraId="326E325F" w14:textId="77777777" w:rsidR="000C4D36" w:rsidRPr="002951CE" w:rsidRDefault="000C4D36" w:rsidP="00AA7BBF">
            <w:pPr>
              <w:spacing w:line="259" w:lineRule="auto"/>
              <w:ind w:left="466"/>
              <w:jc w:val="left"/>
            </w:pPr>
            <w:r w:rsidRPr="002951CE">
              <w:t xml:space="preserve">4,6 </w:t>
            </w:r>
          </w:p>
        </w:tc>
        <w:tc>
          <w:tcPr>
            <w:tcW w:w="1627" w:type="dxa"/>
            <w:tcBorders>
              <w:top w:val="single" w:sz="4" w:space="0" w:color="000000"/>
              <w:left w:val="single" w:sz="4" w:space="0" w:color="000000"/>
              <w:bottom w:val="single" w:sz="4" w:space="0" w:color="000000"/>
              <w:right w:val="nil"/>
            </w:tcBorders>
          </w:tcPr>
          <w:p w14:paraId="488F247A" w14:textId="77777777" w:rsidR="000C4D36" w:rsidRPr="002951CE" w:rsidRDefault="000C4D36" w:rsidP="00AA7BBF">
            <w:pPr>
              <w:spacing w:line="259" w:lineRule="auto"/>
              <w:ind w:right="108"/>
              <w:jc w:val="center"/>
            </w:pPr>
            <w:r w:rsidRPr="002951CE">
              <w:t xml:space="preserve">0,039 </w:t>
            </w:r>
          </w:p>
        </w:tc>
        <w:tc>
          <w:tcPr>
            <w:tcW w:w="1548" w:type="dxa"/>
            <w:tcBorders>
              <w:top w:val="single" w:sz="4" w:space="0" w:color="000000"/>
              <w:left w:val="nil"/>
              <w:bottom w:val="single" w:sz="4" w:space="0" w:color="000000"/>
              <w:right w:val="single" w:sz="4" w:space="0" w:color="000000"/>
            </w:tcBorders>
          </w:tcPr>
          <w:p w14:paraId="36773E7A" w14:textId="77777777" w:rsidR="000C4D36" w:rsidRPr="002951CE" w:rsidRDefault="000C4D36" w:rsidP="00AA7BBF">
            <w:pPr>
              <w:spacing w:after="160" w:line="259" w:lineRule="auto"/>
              <w:jc w:val="left"/>
            </w:pPr>
          </w:p>
        </w:tc>
      </w:tr>
      <w:tr w:rsidR="000C4D36" w:rsidRPr="002951CE" w14:paraId="72B43793" w14:textId="77777777" w:rsidTr="00AA7BBF">
        <w:trPr>
          <w:trHeight w:val="288"/>
        </w:trPr>
        <w:tc>
          <w:tcPr>
            <w:tcW w:w="3149" w:type="dxa"/>
            <w:tcBorders>
              <w:top w:val="single" w:sz="4" w:space="0" w:color="000000"/>
              <w:left w:val="single" w:sz="4" w:space="0" w:color="000000"/>
              <w:bottom w:val="single" w:sz="4" w:space="0" w:color="000000"/>
              <w:right w:val="single" w:sz="4" w:space="0" w:color="000000"/>
            </w:tcBorders>
          </w:tcPr>
          <w:p w14:paraId="228941EE" w14:textId="77777777" w:rsidR="000C4D36" w:rsidRPr="002951CE" w:rsidRDefault="000C4D36" w:rsidP="00AA7BBF">
            <w:pPr>
              <w:spacing w:line="259" w:lineRule="auto"/>
              <w:ind w:left="466"/>
              <w:jc w:val="left"/>
            </w:pPr>
            <w:r w:rsidRPr="002951CE">
              <w:t xml:space="preserve">4,7 </w:t>
            </w:r>
          </w:p>
        </w:tc>
        <w:tc>
          <w:tcPr>
            <w:tcW w:w="1627" w:type="dxa"/>
            <w:tcBorders>
              <w:top w:val="single" w:sz="4" w:space="0" w:color="000000"/>
              <w:left w:val="single" w:sz="4" w:space="0" w:color="000000"/>
              <w:bottom w:val="single" w:sz="4" w:space="0" w:color="000000"/>
              <w:right w:val="nil"/>
            </w:tcBorders>
          </w:tcPr>
          <w:p w14:paraId="06B318E9" w14:textId="77777777" w:rsidR="000C4D36" w:rsidRPr="002951CE" w:rsidRDefault="000C4D36" w:rsidP="00AA7BBF">
            <w:pPr>
              <w:spacing w:line="259" w:lineRule="auto"/>
              <w:ind w:right="108"/>
              <w:jc w:val="center"/>
            </w:pPr>
            <w:r w:rsidRPr="002951CE">
              <w:t xml:space="preserve">0,050 </w:t>
            </w:r>
          </w:p>
        </w:tc>
        <w:tc>
          <w:tcPr>
            <w:tcW w:w="1548" w:type="dxa"/>
            <w:tcBorders>
              <w:top w:val="single" w:sz="4" w:space="0" w:color="000000"/>
              <w:left w:val="nil"/>
              <w:bottom w:val="single" w:sz="4" w:space="0" w:color="000000"/>
              <w:right w:val="single" w:sz="4" w:space="0" w:color="000000"/>
            </w:tcBorders>
          </w:tcPr>
          <w:p w14:paraId="1FCF6722" w14:textId="77777777" w:rsidR="000C4D36" w:rsidRPr="002951CE" w:rsidRDefault="000C4D36" w:rsidP="00AA7BBF">
            <w:pPr>
              <w:spacing w:after="160" w:line="259" w:lineRule="auto"/>
              <w:jc w:val="left"/>
            </w:pPr>
          </w:p>
        </w:tc>
      </w:tr>
      <w:tr w:rsidR="000C4D36" w:rsidRPr="002951CE" w14:paraId="2E4CC778" w14:textId="77777777" w:rsidTr="00AA7BBF">
        <w:trPr>
          <w:trHeight w:val="286"/>
        </w:trPr>
        <w:tc>
          <w:tcPr>
            <w:tcW w:w="3149" w:type="dxa"/>
            <w:tcBorders>
              <w:top w:val="single" w:sz="4" w:space="0" w:color="000000"/>
              <w:left w:val="single" w:sz="4" w:space="0" w:color="000000"/>
              <w:bottom w:val="single" w:sz="4" w:space="0" w:color="000000"/>
              <w:right w:val="single" w:sz="4" w:space="0" w:color="000000"/>
            </w:tcBorders>
          </w:tcPr>
          <w:p w14:paraId="06C4F366" w14:textId="77777777" w:rsidR="000C4D36" w:rsidRPr="002951CE" w:rsidRDefault="000C4D36" w:rsidP="00AA7BBF">
            <w:pPr>
              <w:spacing w:line="259" w:lineRule="auto"/>
              <w:ind w:left="466"/>
              <w:jc w:val="left"/>
            </w:pPr>
            <w:r w:rsidRPr="002951CE">
              <w:t xml:space="preserve">4,8 </w:t>
            </w:r>
          </w:p>
        </w:tc>
        <w:tc>
          <w:tcPr>
            <w:tcW w:w="1627" w:type="dxa"/>
            <w:tcBorders>
              <w:top w:val="single" w:sz="4" w:space="0" w:color="000000"/>
              <w:left w:val="single" w:sz="4" w:space="0" w:color="000000"/>
              <w:bottom w:val="single" w:sz="4" w:space="0" w:color="000000"/>
              <w:right w:val="nil"/>
            </w:tcBorders>
          </w:tcPr>
          <w:p w14:paraId="4CBA403C" w14:textId="77777777" w:rsidR="000C4D36" w:rsidRPr="002951CE" w:rsidRDefault="000C4D36" w:rsidP="00AA7BBF">
            <w:pPr>
              <w:spacing w:line="259" w:lineRule="auto"/>
              <w:ind w:right="108"/>
              <w:jc w:val="center"/>
            </w:pPr>
            <w:r w:rsidRPr="002951CE">
              <w:t xml:space="preserve">0,072 </w:t>
            </w:r>
          </w:p>
        </w:tc>
        <w:tc>
          <w:tcPr>
            <w:tcW w:w="1548" w:type="dxa"/>
            <w:tcBorders>
              <w:top w:val="single" w:sz="4" w:space="0" w:color="000000"/>
              <w:left w:val="nil"/>
              <w:bottom w:val="single" w:sz="4" w:space="0" w:color="000000"/>
              <w:right w:val="single" w:sz="4" w:space="0" w:color="000000"/>
            </w:tcBorders>
          </w:tcPr>
          <w:p w14:paraId="203F0FC5" w14:textId="77777777" w:rsidR="000C4D36" w:rsidRPr="002951CE" w:rsidRDefault="000C4D36" w:rsidP="00AA7BBF">
            <w:pPr>
              <w:spacing w:after="160" w:line="259" w:lineRule="auto"/>
              <w:jc w:val="left"/>
            </w:pPr>
          </w:p>
        </w:tc>
      </w:tr>
      <w:tr w:rsidR="000C4D36" w:rsidRPr="002951CE" w14:paraId="4EF919BB" w14:textId="77777777" w:rsidTr="00AA7BBF">
        <w:trPr>
          <w:trHeight w:val="286"/>
        </w:trPr>
        <w:tc>
          <w:tcPr>
            <w:tcW w:w="3149" w:type="dxa"/>
            <w:tcBorders>
              <w:top w:val="single" w:sz="4" w:space="0" w:color="000000"/>
              <w:left w:val="single" w:sz="4" w:space="0" w:color="000000"/>
              <w:bottom w:val="single" w:sz="4" w:space="0" w:color="000000"/>
              <w:right w:val="single" w:sz="4" w:space="0" w:color="000000"/>
            </w:tcBorders>
          </w:tcPr>
          <w:p w14:paraId="528D0455" w14:textId="77777777" w:rsidR="000C4D36" w:rsidRPr="002951CE" w:rsidRDefault="000C4D36" w:rsidP="00AA7BBF">
            <w:pPr>
              <w:spacing w:line="259" w:lineRule="auto"/>
              <w:ind w:left="466"/>
              <w:jc w:val="left"/>
            </w:pPr>
            <w:r w:rsidRPr="002951CE">
              <w:t xml:space="preserve">4,9 </w:t>
            </w:r>
          </w:p>
        </w:tc>
        <w:tc>
          <w:tcPr>
            <w:tcW w:w="1627" w:type="dxa"/>
            <w:tcBorders>
              <w:top w:val="single" w:sz="4" w:space="0" w:color="000000"/>
              <w:left w:val="single" w:sz="4" w:space="0" w:color="000000"/>
              <w:bottom w:val="single" w:sz="4" w:space="0" w:color="000000"/>
              <w:right w:val="nil"/>
            </w:tcBorders>
          </w:tcPr>
          <w:p w14:paraId="06EC247F" w14:textId="77777777" w:rsidR="000C4D36" w:rsidRPr="002951CE" w:rsidRDefault="000C4D36" w:rsidP="00AA7BBF">
            <w:pPr>
              <w:spacing w:line="259" w:lineRule="auto"/>
              <w:ind w:right="108"/>
              <w:jc w:val="center"/>
            </w:pPr>
            <w:r w:rsidRPr="002951CE">
              <w:t xml:space="preserve">0,091 </w:t>
            </w:r>
          </w:p>
        </w:tc>
        <w:tc>
          <w:tcPr>
            <w:tcW w:w="1548" w:type="dxa"/>
            <w:tcBorders>
              <w:top w:val="single" w:sz="4" w:space="0" w:color="000000"/>
              <w:left w:val="nil"/>
              <w:bottom w:val="single" w:sz="4" w:space="0" w:color="000000"/>
              <w:right w:val="single" w:sz="4" w:space="0" w:color="000000"/>
            </w:tcBorders>
          </w:tcPr>
          <w:p w14:paraId="2C40DA07" w14:textId="77777777" w:rsidR="000C4D36" w:rsidRPr="002951CE" w:rsidRDefault="000C4D36" w:rsidP="00AA7BBF">
            <w:pPr>
              <w:spacing w:after="160" w:line="259" w:lineRule="auto"/>
              <w:jc w:val="left"/>
            </w:pPr>
          </w:p>
        </w:tc>
      </w:tr>
      <w:tr w:rsidR="000C4D36" w:rsidRPr="002951CE" w14:paraId="370FC959" w14:textId="77777777" w:rsidTr="00AA7BBF">
        <w:trPr>
          <w:trHeight w:val="286"/>
        </w:trPr>
        <w:tc>
          <w:tcPr>
            <w:tcW w:w="3149" w:type="dxa"/>
            <w:tcBorders>
              <w:top w:val="single" w:sz="4" w:space="0" w:color="000000"/>
              <w:left w:val="single" w:sz="4" w:space="0" w:color="000000"/>
              <w:bottom w:val="single" w:sz="4" w:space="0" w:color="000000"/>
              <w:right w:val="single" w:sz="4" w:space="0" w:color="000000"/>
            </w:tcBorders>
          </w:tcPr>
          <w:p w14:paraId="455CF6F2" w14:textId="77777777" w:rsidR="000C4D36" w:rsidRPr="002951CE" w:rsidRDefault="000C4D36" w:rsidP="00AA7BBF">
            <w:pPr>
              <w:spacing w:line="259" w:lineRule="auto"/>
              <w:ind w:left="466"/>
              <w:jc w:val="left"/>
            </w:pPr>
            <w:r w:rsidRPr="002951CE">
              <w:t xml:space="preserve">5,0 </w:t>
            </w:r>
          </w:p>
        </w:tc>
        <w:tc>
          <w:tcPr>
            <w:tcW w:w="1627" w:type="dxa"/>
            <w:tcBorders>
              <w:top w:val="single" w:sz="4" w:space="0" w:color="000000"/>
              <w:left w:val="single" w:sz="4" w:space="0" w:color="000000"/>
              <w:bottom w:val="single" w:sz="4" w:space="0" w:color="000000"/>
              <w:right w:val="nil"/>
            </w:tcBorders>
          </w:tcPr>
          <w:p w14:paraId="1A7A7DDB" w14:textId="77777777" w:rsidR="000C4D36" w:rsidRPr="002951CE" w:rsidRDefault="000C4D36" w:rsidP="00AA7BBF">
            <w:pPr>
              <w:spacing w:line="259" w:lineRule="auto"/>
              <w:ind w:right="108"/>
              <w:jc w:val="center"/>
            </w:pPr>
            <w:r w:rsidRPr="002951CE">
              <w:t xml:space="preserve">0,114 </w:t>
            </w:r>
          </w:p>
        </w:tc>
        <w:tc>
          <w:tcPr>
            <w:tcW w:w="1548" w:type="dxa"/>
            <w:tcBorders>
              <w:top w:val="single" w:sz="4" w:space="0" w:color="000000"/>
              <w:left w:val="nil"/>
              <w:bottom w:val="single" w:sz="4" w:space="0" w:color="000000"/>
              <w:right w:val="single" w:sz="4" w:space="0" w:color="000000"/>
            </w:tcBorders>
          </w:tcPr>
          <w:p w14:paraId="683AE929" w14:textId="77777777" w:rsidR="000C4D36" w:rsidRPr="002951CE" w:rsidRDefault="000C4D36" w:rsidP="00AA7BBF">
            <w:pPr>
              <w:spacing w:after="160" w:line="259" w:lineRule="auto"/>
              <w:jc w:val="left"/>
            </w:pPr>
          </w:p>
        </w:tc>
      </w:tr>
      <w:tr w:rsidR="000C4D36" w:rsidRPr="002951CE" w14:paraId="5CFF9422" w14:textId="77777777" w:rsidTr="00AA7BBF">
        <w:trPr>
          <w:trHeight w:val="286"/>
        </w:trPr>
        <w:tc>
          <w:tcPr>
            <w:tcW w:w="3149" w:type="dxa"/>
            <w:tcBorders>
              <w:top w:val="single" w:sz="4" w:space="0" w:color="000000"/>
              <w:left w:val="single" w:sz="4" w:space="0" w:color="000000"/>
              <w:bottom w:val="single" w:sz="4" w:space="0" w:color="000000"/>
              <w:right w:val="single" w:sz="4" w:space="0" w:color="000000"/>
            </w:tcBorders>
          </w:tcPr>
          <w:p w14:paraId="73AC340B" w14:textId="77777777" w:rsidR="000C4D36" w:rsidRPr="002951CE" w:rsidRDefault="000C4D36" w:rsidP="00AA7BBF">
            <w:pPr>
              <w:spacing w:line="259" w:lineRule="auto"/>
              <w:ind w:left="466"/>
              <w:jc w:val="left"/>
            </w:pPr>
            <w:r w:rsidRPr="002951CE">
              <w:t xml:space="preserve">5,1 </w:t>
            </w:r>
          </w:p>
        </w:tc>
        <w:tc>
          <w:tcPr>
            <w:tcW w:w="3175" w:type="dxa"/>
            <w:gridSpan w:val="2"/>
            <w:tcBorders>
              <w:top w:val="single" w:sz="4" w:space="0" w:color="000000"/>
              <w:left w:val="single" w:sz="4" w:space="0" w:color="000000"/>
              <w:bottom w:val="single" w:sz="4" w:space="0" w:color="000000"/>
              <w:right w:val="single" w:sz="4" w:space="0" w:color="000000"/>
            </w:tcBorders>
          </w:tcPr>
          <w:p w14:paraId="30558C99" w14:textId="77777777" w:rsidR="000C4D36" w:rsidRPr="002951CE" w:rsidRDefault="000C4D36" w:rsidP="00AA7BBF">
            <w:pPr>
              <w:spacing w:line="259" w:lineRule="auto"/>
              <w:ind w:left="466"/>
              <w:jc w:val="left"/>
            </w:pPr>
            <w:r w:rsidRPr="002951CE">
              <w:t xml:space="preserve">Usunąć warstwę </w:t>
            </w:r>
          </w:p>
        </w:tc>
      </w:tr>
    </w:tbl>
    <w:p w14:paraId="53E2D24A" w14:textId="77777777" w:rsidR="000C4D36" w:rsidRPr="002951CE" w:rsidRDefault="000C4D36" w:rsidP="000C4D36">
      <w:pPr>
        <w:spacing w:after="22" w:line="259" w:lineRule="auto"/>
        <w:ind w:left="358"/>
        <w:jc w:val="left"/>
        <w:rPr>
          <w:sz w:val="22"/>
          <w:szCs w:val="22"/>
        </w:rPr>
      </w:pPr>
      <w:r w:rsidRPr="002951CE">
        <w:rPr>
          <w:i/>
          <w:sz w:val="22"/>
          <w:szCs w:val="22"/>
        </w:rPr>
        <w:t xml:space="preserve"> </w:t>
      </w:r>
    </w:p>
    <w:p w14:paraId="3FAA36FA" w14:textId="77777777" w:rsidR="000C4D36" w:rsidRPr="002951CE" w:rsidRDefault="000C4D36" w:rsidP="000C4D36">
      <w:pPr>
        <w:ind w:left="-8" w:right="400" w:firstLine="358"/>
        <w:rPr>
          <w:sz w:val="22"/>
          <w:szCs w:val="22"/>
        </w:rPr>
      </w:pPr>
      <w:r w:rsidRPr="002951CE">
        <w:rPr>
          <w:sz w:val="22"/>
          <w:szCs w:val="22"/>
        </w:rPr>
        <w:t>Tablica 18. Współczynnik „</w:t>
      </w:r>
      <w:proofErr w:type="spellStart"/>
      <w:r w:rsidRPr="002951CE">
        <w:rPr>
          <w:sz w:val="22"/>
          <w:szCs w:val="22"/>
        </w:rPr>
        <w:t>pż</w:t>
      </w:r>
      <w:proofErr w:type="spellEnd"/>
      <w:r w:rsidRPr="002951CE">
        <w:rPr>
          <w:sz w:val="22"/>
          <w:szCs w:val="22"/>
        </w:rPr>
        <w:t xml:space="preserve">” do obliczania potrąceń za niewłaściwą ilość ziaren przechodzących przez sito 2,0mm, dla mieszanek dróg kategorii KR1-2 </w:t>
      </w:r>
    </w:p>
    <w:p w14:paraId="000BE359" w14:textId="77777777" w:rsidR="000C4D36" w:rsidRPr="002951CE" w:rsidRDefault="000C4D36" w:rsidP="000C4D36">
      <w:pPr>
        <w:spacing w:line="259" w:lineRule="auto"/>
        <w:ind w:left="358"/>
        <w:jc w:val="left"/>
        <w:rPr>
          <w:sz w:val="22"/>
          <w:szCs w:val="22"/>
        </w:rPr>
      </w:pPr>
      <w:r w:rsidRPr="002951CE">
        <w:rPr>
          <w:i/>
          <w:sz w:val="22"/>
          <w:szCs w:val="22"/>
        </w:rPr>
        <w:t xml:space="preserve"> </w:t>
      </w:r>
    </w:p>
    <w:tbl>
      <w:tblPr>
        <w:tblStyle w:val="TableGrid"/>
        <w:tblW w:w="6324" w:type="dxa"/>
        <w:tblInd w:w="1373" w:type="dxa"/>
        <w:tblCellMar>
          <w:top w:w="47" w:type="dxa"/>
          <w:right w:w="48" w:type="dxa"/>
        </w:tblCellMar>
        <w:tblLook w:val="04A0" w:firstRow="1" w:lastRow="0" w:firstColumn="1" w:lastColumn="0" w:noHBand="0" w:noVBand="1"/>
      </w:tblPr>
      <w:tblGrid>
        <w:gridCol w:w="3149"/>
        <w:gridCol w:w="1627"/>
        <w:gridCol w:w="1548"/>
      </w:tblGrid>
      <w:tr w:rsidR="000C4D36" w:rsidRPr="002951CE" w14:paraId="7D4AB48F" w14:textId="77777777" w:rsidTr="00AA7BBF">
        <w:trPr>
          <w:trHeight w:val="562"/>
        </w:trPr>
        <w:tc>
          <w:tcPr>
            <w:tcW w:w="3149" w:type="dxa"/>
            <w:vMerge w:val="restart"/>
            <w:tcBorders>
              <w:top w:val="single" w:sz="4" w:space="0" w:color="000000"/>
              <w:left w:val="single" w:sz="4" w:space="0" w:color="000000"/>
              <w:bottom w:val="single" w:sz="4" w:space="0" w:color="000000"/>
              <w:right w:val="single" w:sz="4" w:space="0" w:color="000000"/>
            </w:tcBorders>
            <w:vAlign w:val="center"/>
          </w:tcPr>
          <w:p w14:paraId="631D8E98" w14:textId="77777777" w:rsidR="000C4D36" w:rsidRPr="002951CE" w:rsidRDefault="000C4D36" w:rsidP="00AA7BBF">
            <w:pPr>
              <w:spacing w:line="238" w:lineRule="auto"/>
              <w:ind w:left="108" w:firstLine="358"/>
            </w:pPr>
            <w:r w:rsidRPr="002951CE">
              <w:t xml:space="preserve">Odchylenie od receptury w % </w:t>
            </w:r>
          </w:p>
          <w:p w14:paraId="7FF43F13" w14:textId="77777777" w:rsidR="000C4D36" w:rsidRPr="002951CE" w:rsidRDefault="000C4D36" w:rsidP="00AA7BBF">
            <w:pPr>
              <w:spacing w:line="259" w:lineRule="auto"/>
              <w:ind w:left="466"/>
              <w:jc w:val="left"/>
            </w:pPr>
            <w:r w:rsidRPr="002951CE">
              <w:t xml:space="preserve"> </w:t>
            </w:r>
          </w:p>
        </w:tc>
        <w:tc>
          <w:tcPr>
            <w:tcW w:w="1627" w:type="dxa"/>
            <w:tcBorders>
              <w:top w:val="single" w:sz="4" w:space="0" w:color="000000"/>
              <w:left w:val="single" w:sz="4" w:space="0" w:color="000000"/>
              <w:bottom w:val="single" w:sz="4" w:space="0" w:color="000000"/>
              <w:right w:val="nil"/>
            </w:tcBorders>
          </w:tcPr>
          <w:p w14:paraId="5824ABEB" w14:textId="77777777" w:rsidR="000C4D36" w:rsidRPr="002951CE" w:rsidRDefault="000C4D36" w:rsidP="00AA7BBF">
            <w:pPr>
              <w:spacing w:line="259" w:lineRule="auto"/>
              <w:ind w:left="108" w:firstLine="358"/>
              <w:jc w:val="left"/>
            </w:pPr>
            <w:r w:rsidRPr="002951CE">
              <w:t xml:space="preserve">Mieszanki bitumiczne </w:t>
            </w:r>
          </w:p>
        </w:tc>
        <w:tc>
          <w:tcPr>
            <w:tcW w:w="1548" w:type="dxa"/>
            <w:tcBorders>
              <w:top w:val="single" w:sz="4" w:space="0" w:color="000000"/>
              <w:left w:val="nil"/>
              <w:bottom w:val="single" w:sz="4" w:space="0" w:color="000000"/>
              <w:right w:val="single" w:sz="4" w:space="0" w:color="000000"/>
            </w:tcBorders>
          </w:tcPr>
          <w:p w14:paraId="11E4457E" w14:textId="77777777" w:rsidR="000C4D36" w:rsidRPr="002951CE" w:rsidRDefault="000C4D36" w:rsidP="00AA7BBF">
            <w:pPr>
              <w:spacing w:line="259" w:lineRule="auto"/>
              <w:ind w:left="389"/>
              <w:jc w:val="left"/>
            </w:pPr>
            <w:r w:rsidRPr="002951CE">
              <w:t>mineralno-</w:t>
            </w:r>
          </w:p>
        </w:tc>
      </w:tr>
      <w:tr w:rsidR="000C4D36" w:rsidRPr="002951CE" w14:paraId="74A71996" w14:textId="77777777" w:rsidTr="00AA7BBF">
        <w:trPr>
          <w:trHeight w:val="564"/>
        </w:trPr>
        <w:tc>
          <w:tcPr>
            <w:tcW w:w="0" w:type="auto"/>
            <w:vMerge/>
            <w:tcBorders>
              <w:top w:val="nil"/>
              <w:left w:val="single" w:sz="4" w:space="0" w:color="000000"/>
              <w:bottom w:val="single" w:sz="4" w:space="0" w:color="000000"/>
              <w:right w:val="single" w:sz="4" w:space="0" w:color="000000"/>
            </w:tcBorders>
          </w:tcPr>
          <w:p w14:paraId="35FDBE39" w14:textId="77777777" w:rsidR="000C4D36" w:rsidRPr="002951CE" w:rsidRDefault="000C4D36" w:rsidP="00AA7BBF">
            <w:pPr>
              <w:spacing w:after="160" w:line="259" w:lineRule="auto"/>
              <w:jc w:val="left"/>
            </w:pPr>
          </w:p>
        </w:tc>
        <w:tc>
          <w:tcPr>
            <w:tcW w:w="1627" w:type="dxa"/>
            <w:tcBorders>
              <w:top w:val="single" w:sz="4" w:space="0" w:color="000000"/>
              <w:left w:val="single" w:sz="4" w:space="0" w:color="000000"/>
              <w:bottom w:val="single" w:sz="4" w:space="0" w:color="000000"/>
              <w:right w:val="nil"/>
            </w:tcBorders>
          </w:tcPr>
          <w:p w14:paraId="62775650" w14:textId="77777777" w:rsidR="000C4D36" w:rsidRPr="002951CE" w:rsidRDefault="000C4D36" w:rsidP="00AA7BBF">
            <w:pPr>
              <w:spacing w:line="259" w:lineRule="auto"/>
              <w:ind w:left="152"/>
              <w:jc w:val="center"/>
            </w:pPr>
            <w:r w:rsidRPr="002951CE">
              <w:t xml:space="preserve">Wartość </w:t>
            </w:r>
          </w:p>
          <w:p w14:paraId="17373174" w14:textId="77777777" w:rsidR="000C4D36" w:rsidRPr="002951CE" w:rsidRDefault="000C4D36" w:rsidP="00AA7BBF">
            <w:pPr>
              <w:spacing w:line="259" w:lineRule="auto"/>
              <w:ind w:left="108"/>
              <w:jc w:val="left"/>
            </w:pPr>
            <w:r w:rsidRPr="002951CE">
              <w:t>„</w:t>
            </w:r>
            <w:proofErr w:type="spellStart"/>
            <w:r w:rsidRPr="002951CE">
              <w:t>pż</w:t>
            </w:r>
            <w:proofErr w:type="spellEnd"/>
            <w:r w:rsidRPr="002951CE">
              <w:t xml:space="preserve">” </w:t>
            </w:r>
          </w:p>
        </w:tc>
        <w:tc>
          <w:tcPr>
            <w:tcW w:w="1548" w:type="dxa"/>
            <w:tcBorders>
              <w:top w:val="single" w:sz="4" w:space="0" w:color="000000"/>
              <w:left w:val="nil"/>
              <w:bottom w:val="single" w:sz="4" w:space="0" w:color="000000"/>
              <w:right w:val="single" w:sz="4" w:space="0" w:color="000000"/>
            </w:tcBorders>
          </w:tcPr>
          <w:p w14:paraId="3B70E251" w14:textId="77777777" w:rsidR="000C4D36" w:rsidRPr="002951CE" w:rsidRDefault="000C4D36" w:rsidP="00AA7BBF">
            <w:pPr>
              <w:spacing w:line="259" w:lineRule="auto"/>
            </w:pPr>
            <w:r w:rsidRPr="002951CE">
              <w:t xml:space="preserve">współczynnika </w:t>
            </w:r>
          </w:p>
        </w:tc>
      </w:tr>
      <w:tr w:rsidR="000C4D36" w:rsidRPr="002951CE" w14:paraId="3D5B278B" w14:textId="77777777" w:rsidTr="00AA7BBF">
        <w:trPr>
          <w:trHeight w:val="286"/>
        </w:trPr>
        <w:tc>
          <w:tcPr>
            <w:tcW w:w="3149" w:type="dxa"/>
            <w:tcBorders>
              <w:top w:val="single" w:sz="4" w:space="0" w:color="000000"/>
              <w:left w:val="single" w:sz="4" w:space="0" w:color="000000"/>
              <w:bottom w:val="single" w:sz="4" w:space="0" w:color="000000"/>
              <w:right w:val="single" w:sz="4" w:space="0" w:color="000000"/>
            </w:tcBorders>
          </w:tcPr>
          <w:p w14:paraId="498D795E" w14:textId="77777777" w:rsidR="000C4D36" w:rsidRPr="002951CE" w:rsidRDefault="000C4D36" w:rsidP="00AA7BBF">
            <w:pPr>
              <w:spacing w:line="259" w:lineRule="auto"/>
              <w:ind w:left="466"/>
              <w:jc w:val="left"/>
            </w:pPr>
            <w:r w:rsidRPr="002951CE">
              <w:t xml:space="preserve">5,1 </w:t>
            </w:r>
          </w:p>
        </w:tc>
        <w:tc>
          <w:tcPr>
            <w:tcW w:w="1627" w:type="dxa"/>
            <w:tcBorders>
              <w:top w:val="single" w:sz="4" w:space="0" w:color="000000"/>
              <w:left w:val="single" w:sz="4" w:space="0" w:color="000000"/>
              <w:bottom w:val="single" w:sz="4" w:space="0" w:color="000000"/>
              <w:right w:val="nil"/>
            </w:tcBorders>
          </w:tcPr>
          <w:p w14:paraId="5375D7F3" w14:textId="77777777" w:rsidR="000C4D36" w:rsidRPr="002951CE" w:rsidRDefault="000C4D36" w:rsidP="00AA7BBF">
            <w:pPr>
              <w:spacing w:line="259" w:lineRule="auto"/>
              <w:ind w:right="108"/>
              <w:jc w:val="center"/>
            </w:pPr>
            <w:r w:rsidRPr="002951CE">
              <w:t xml:space="preserve">0,003 </w:t>
            </w:r>
          </w:p>
        </w:tc>
        <w:tc>
          <w:tcPr>
            <w:tcW w:w="1548" w:type="dxa"/>
            <w:tcBorders>
              <w:top w:val="single" w:sz="4" w:space="0" w:color="000000"/>
              <w:left w:val="nil"/>
              <w:bottom w:val="single" w:sz="4" w:space="0" w:color="000000"/>
              <w:right w:val="single" w:sz="4" w:space="0" w:color="000000"/>
            </w:tcBorders>
          </w:tcPr>
          <w:p w14:paraId="6AEA6615" w14:textId="77777777" w:rsidR="000C4D36" w:rsidRPr="002951CE" w:rsidRDefault="000C4D36" w:rsidP="00AA7BBF">
            <w:pPr>
              <w:spacing w:after="160" w:line="259" w:lineRule="auto"/>
              <w:jc w:val="left"/>
            </w:pPr>
          </w:p>
        </w:tc>
      </w:tr>
      <w:tr w:rsidR="000C4D36" w:rsidRPr="002951CE" w14:paraId="0B0C6A06" w14:textId="77777777" w:rsidTr="00AA7BBF">
        <w:trPr>
          <w:trHeight w:val="286"/>
        </w:trPr>
        <w:tc>
          <w:tcPr>
            <w:tcW w:w="3149" w:type="dxa"/>
            <w:tcBorders>
              <w:top w:val="single" w:sz="4" w:space="0" w:color="000000"/>
              <w:left w:val="single" w:sz="4" w:space="0" w:color="000000"/>
              <w:bottom w:val="single" w:sz="4" w:space="0" w:color="000000"/>
              <w:right w:val="single" w:sz="4" w:space="0" w:color="000000"/>
            </w:tcBorders>
          </w:tcPr>
          <w:p w14:paraId="6D08D955" w14:textId="77777777" w:rsidR="000C4D36" w:rsidRPr="002951CE" w:rsidRDefault="000C4D36" w:rsidP="00AA7BBF">
            <w:pPr>
              <w:spacing w:line="259" w:lineRule="auto"/>
              <w:ind w:left="466"/>
              <w:jc w:val="left"/>
            </w:pPr>
            <w:r w:rsidRPr="002951CE">
              <w:t xml:space="preserve">5,2 </w:t>
            </w:r>
          </w:p>
        </w:tc>
        <w:tc>
          <w:tcPr>
            <w:tcW w:w="1627" w:type="dxa"/>
            <w:tcBorders>
              <w:top w:val="single" w:sz="4" w:space="0" w:color="000000"/>
              <w:left w:val="single" w:sz="4" w:space="0" w:color="000000"/>
              <w:bottom w:val="single" w:sz="4" w:space="0" w:color="000000"/>
              <w:right w:val="nil"/>
            </w:tcBorders>
          </w:tcPr>
          <w:p w14:paraId="078689EB" w14:textId="77777777" w:rsidR="000C4D36" w:rsidRPr="002951CE" w:rsidRDefault="000C4D36" w:rsidP="00AA7BBF">
            <w:pPr>
              <w:spacing w:line="259" w:lineRule="auto"/>
              <w:ind w:right="108"/>
              <w:jc w:val="center"/>
            </w:pPr>
            <w:r w:rsidRPr="002951CE">
              <w:t xml:space="preserve">0,007 </w:t>
            </w:r>
          </w:p>
        </w:tc>
        <w:tc>
          <w:tcPr>
            <w:tcW w:w="1548" w:type="dxa"/>
            <w:tcBorders>
              <w:top w:val="single" w:sz="4" w:space="0" w:color="000000"/>
              <w:left w:val="nil"/>
              <w:bottom w:val="single" w:sz="4" w:space="0" w:color="000000"/>
              <w:right w:val="single" w:sz="4" w:space="0" w:color="000000"/>
            </w:tcBorders>
          </w:tcPr>
          <w:p w14:paraId="4F65AF8C" w14:textId="77777777" w:rsidR="000C4D36" w:rsidRPr="002951CE" w:rsidRDefault="000C4D36" w:rsidP="00AA7BBF">
            <w:pPr>
              <w:spacing w:after="160" w:line="259" w:lineRule="auto"/>
              <w:jc w:val="left"/>
            </w:pPr>
          </w:p>
        </w:tc>
      </w:tr>
      <w:tr w:rsidR="000C4D36" w:rsidRPr="002951CE" w14:paraId="08881147" w14:textId="77777777" w:rsidTr="00AA7BBF">
        <w:trPr>
          <w:trHeight w:val="286"/>
        </w:trPr>
        <w:tc>
          <w:tcPr>
            <w:tcW w:w="3149" w:type="dxa"/>
            <w:tcBorders>
              <w:top w:val="single" w:sz="4" w:space="0" w:color="000000"/>
              <w:left w:val="single" w:sz="4" w:space="0" w:color="000000"/>
              <w:bottom w:val="single" w:sz="4" w:space="0" w:color="000000"/>
              <w:right w:val="single" w:sz="4" w:space="0" w:color="000000"/>
            </w:tcBorders>
          </w:tcPr>
          <w:p w14:paraId="764C2BB0" w14:textId="77777777" w:rsidR="000C4D36" w:rsidRPr="002951CE" w:rsidRDefault="000C4D36" w:rsidP="00AA7BBF">
            <w:pPr>
              <w:spacing w:line="259" w:lineRule="auto"/>
              <w:ind w:left="466"/>
              <w:jc w:val="left"/>
            </w:pPr>
            <w:r w:rsidRPr="002951CE">
              <w:t xml:space="preserve">5,3 </w:t>
            </w:r>
          </w:p>
        </w:tc>
        <w:tc>
          <w:tcPr>
            <w:tcW w:w="1627" w:type="dxa"/>
            <w:tcBorders>
              <w:top w:val="single" w:sz="4" w:space="0" w:color="000000"/>
              <w:left w:val="single" w:sz="4" w:space="0" w:color="000000"/>
              <w:bottom w:val="single" w:sz="4" w:space="0" w:color="000000"/>
              <w:right w:val="nil"/>
            </w:tcBorders>
          </w:tcPr>
          <w:p w14:paraId="6334F207" w14:textId="77777777" w:rsidR="000C4D36" w:rsidRPr="002951CE" w:rsidRDefault="000C4D36" w:rsidP="00AA7BBF">
            <w:pPr>
              <w:spacing w:line="259" w:lineRule="auto"/>
              <w:ind w:right="108"/>
              <w:jc w:val="center"/>
            </w:pPr>
            <w:r w:rsidRPr="002951CE">
              <w:t xml:space="preserve">0,012 </w:t>
            </w:r>
          </w:p>
        </w:tc>
        <w:tc>
          <w:tcPr>
            <w:tcW w:w="1548" w:type="dxa"/>
            <w:tcBorders>
              <w:top w:val="single" w:sz="4" w:space="0" w:color="000000"/>
              <w:left w:val="nil"/>
              <w:bottom w:val="single" w:sz="4" w:space="0" w:color="000000"/>
              <w:right w:val="single" w:sz="4" w:space="0" w:color="000000"/>
            </w:tcBorders>
          </w:tcPr>
          <w:p w14:paraId="0135D063" w14:textId="77777777" w:rsidR="000C4D36" w:rsidRPr="002951CE" w:rsidRDefault="000C4D36" w:rsidP="00AA7BBF">
            <w:pPr>
              <w:spacing w:after="160" w:line="259" w:lineRule="auto"/>
              <w:jc w:val="left"/>
            </w:pPr>
          </w:p>
        </w:tc>
      </w:tr>
      <w:tr w:rsidR="000C4D36" w:rsidRPr="002951CE" w14:paraId="2508E604" w14:textId="77777777" w:rsidTr="00AA7BBF">
        <w:trPr>
          <w:trHeight w:val="286"/>
        </w:trPr>
        <w:tc>
          <w:tcPr>
            <w:tcW w:w="3149" w:type="dxa"/>
            <w:tcBorders>
              <w:top w:val="single" w:sz="4" w:space="0" w:color="000000"/>
              <w:left w:val="single" w:sz="4" w:space="0" w:color="000000"/>
              <w:bottom w:val="single" w:sz="4" w:space="0" w:color="000000"/>
              <w:right w:val="single" w:sz="4" w:space="0" w:color="000000"/>
            </w:tcBorders>
          </w:tcPr>
          <w:p w14:paraId="670B83D1" w14:textId="77777777" w:rsidR="000C4D36" w:rsidRPr="002951CE" w:rsidRDefault="000C4D36" w:rsidP="00AA7BBF">
            <w:pPr>
              <w:spacing w:line="259" w:lineRule="auto"/>
              <w:ind w:left="466"/>
              <w:jc w:val="left"/>
            </w:pPr>
            <w:r w:rsidRPr="002951CE">
              <w:t xml:space="preserve">5,4 </w:t>
            </w:r>
          </w:p>
        </w:tc>
        <w:tc>
          <w:tcPr>
            <w:tcW w:w="1627" w:type="dxa"/>
            <w:tcBorders>
              <w:top w:val="single" w:sz="4" w:space="0" w:color="000000"/>
              <w:left w:val="single" w:sz="4" w:space="0" w:color="000000"/>
              <w:bottom w:val="single" w:sz="4" w:space="0" w:color="000000"/>
              <w:right w:val="nil"/>
            </w:tcBorders>
          </w:tcPr>
          <w:p w14:paraId="3FCCE904" w14:textId="77777777" w:rsidR="000C4D36" w:rsidRPr="002951CE" w:rsidRDefault="000C4D36" w:rsidP="00AA7BBF">
            <w:pPr>
              <w:spacing w:line="259" w:lineRule="auto"/>
              <w:ind w:right="108"/>
              <w:jc w:val="center"/>
            </w:pPr>
            <w:r w:rsidRPr="002951CE">
              <w:t xml:space="preserve">0,021 </w:t>
            </w:r>
          </w:p>
        </w:tc>
        <w:tc>
          <w:tcPr>
            <w:tcW w:w="1548" w:type="dxa"/>
            <w:tcBorders>
              <w:top w:val="single" w:sz="4" w:space="0" w:color="000000"/>
              <w:left w:val="nil"/>
              <w:bottom w:val="single" w:sz="4" w:space="0" w:color="000000"/>
              <w:right w:val="single" w:sz="4" w:space="0" w:color="000000"/>
            </w:tcBorders>
          </w:tcPr>
          <w:p w14:paraId="331418D1" w14:textId="77777777" w:rsidR="000C4D36" w:rsidRPr="002951CE" w:rsidRDefault="000C4D36" w:rsidP="00AA7BBF">
            <w:pPr>
              <w:spacing w:after="160" w:line="259" w:lineRule="auto"/>
              <w:jc w:val="left"/>
            </w:pPr>
          </w:p>
        </w:tc>
      </w:tr>
      <w:tr w:rsidR="000C4D36" w:rsidRPr="002951CE" w14:paraId="71935AC8" w14:textId="77777777" w:rsidTr="00AA7BBF">
        <w:trPr>
          <w:trHeight w:val="286"/>
        </w:trPr>
        <w:tc>
          <w:tcPr>
            <w:tcW w:w="3149" w:type="dxa"/>
            <w:tcBorders>
              <w:top w:val="single" w:sz="4" w:space="0" w:color="000000"/>
              <w:left w:val="single" w:sz="4" w:space="0" w:color="000000"/>
              <w:bottom w:val="single" w:sz="4" w:space="0" w:color="000000"/>
              <w:right w:val="single" w:sz="4" w:space="0" w:color="000000"/>
            </w:tcBorders>
          </w:tcPr>
          <w:p w14:paraId="616CE3FE" w14:textId="77777777" w:rsidR="000C4D36" w:rsidRPr="002951CE" w:rsidRDefault="000C4D36" w:rsidP="00AA7BBF">
            <w:pPr>
              <w:spacing w:line="259" w:lineRule="auto"/>
              <w:ind w:left="466"/>
              <w:jc w:val="left"/>
            </w:pPr>
            <w:r w:rsidRPr="002951CE">
              <w:t xml:space="preserve">5,5 </w:t>
            </w:r>
          </w:p>
        </w:tc>
        <w:tc>
          <w:tcPr>
            <w:tcW w:w="1627" w:type="dxa"/>
            <w:tcBorders>
              <w:top w:val="single" w:sz="4" w:space="0" w:color="000000"/>
              <w:left w:val="single" w:sz="4" w:space="0" w:color="000000"/>
              <w:bottom w:val="single" w:sz="4" w:space="0" w:color="000000"/>
              <w:right w:val="nil"/>
            </w:tcBorders>
          </w:tcPr>
          <w:p w14:paraId="29737E7C" w14:textId="77777777" w:rsidR="000C4D36" w:rsidRPr="002951CE" w:rsidRDefault="000C4D36" w:rsidP="00AA7BBF">
            <w:pPr>
              <w:spacing w:line="259" w:lineRule="auto"/>
              <w:ind w:right="108"/>
              <w:jc w:val="center"/>
            </w:pPr>
            <w:r w:rsidRPr="002951CE">
              <w:t xml:space="preserve">0,028 </w:t>
            </w:r>
          </w:p>
        </w:tc>
        <w:tc>
          <w:tcPr>
            <w:tcW w:w="1548" w:type="dxa"/>
            <w:tcBorders>
              <w:top w:val="single" w:sz="4" w:space="0" w:color="000000"/>
              <w:left w:val="nil"/>
              <w:bottom w:val="single" w:sz="4" w:space="0" w:color="000000"/>
              <w:right w:val="single" w:sz="4" w:space="0" w:color="000000"/>
            </w:tcBorders>
          </w:tcPr>
          <w:p w14:paraId="4EC83483" w14:textId="77777777" w:rsidR="000C4D36" w:rsidRPr="002951CE" w:rsidRDefault="000C4D36" w:rsidP="00AA7BBF">
            <w:pPr>
              <w:spacing w:after="160" w:line="259" w:lineRule="auto"/>
              <w:jc w:val="left"/>
            </w:pPr>
          </w:p>
        </w:tc>
      </w:tr>
      <w:tr w:rsidR="000C4D36" w:rsidRPr="002951CE" w14:paraId="7ED650C5" w14:textId="77777777" w:rsidTr="00AA7BBF">
        <w:trPr>
          <w:trHeight w:val="288"/>
        </w:trPr>
        <w:tc>
          <w:tcPr>
            <w:tcW w:w="3149" w:type="dxa"/>
            <w:tcBorders>
              <w:top w:val="single" w:sz="4" w:space="0" w:color="000000"/>
              <w:left w:val="single" w:sz="4" w:space="0" w:color="000000"/>
              <w:bottom w:val="single" w:sz="4" w:space="0" w:color="000000"/>
              <w:right w:val="single" w:sz="4" w:space="0" w:color="000000"/>
            </w:tcBorders>
          </w:tcPr>
          <w:p w14:paraId="3D0E98A7" w14:textId="77777777" w:rsidR="000C4D36" w:rsidRPr="002951CE" w:rsidRDefault="000C4D36" w:rsidP="00AA7BBF">
            <w:pPr>
              <w:spacing w:line="259" w:lineRule="auto"/>
              <w:ind w:left="466"/>
              <w:jc w:val="left"/>
            </w:pPr>
            <w:r w:rsidRPr="002951CE">
              <w:t xml:space="preserve">5,6 </w:t>
            </w:r>
          </w:p>
        </w:tc>
        <w:tc>
          <w:tcPr>
            <w:tcW w:w="1627" w:type="dxa"/>
            <w:tcBorders>
              <w:top w:val="single" w:sz="4" w:space="0" w:color="000000"/>
              <w:left w:val="single" w:sz="4" w:space="0" w:color="000000"/>
              <w:bottom w:val="single" w:sz="4" w:space="0" w:color="000000"/>
              <w:right w:val="nil"/>
            </w:tcBorders>
          </w:tcPr>
          <w:p w14:paraId="74030B04" w14:textId="77777777" w:rsidR="000C4D36" w:rsidRPr="002951CE" w:rsidRDefault="000C4D36" w:rsidP="00AA7BBF">
            <w:pPr>
              <w:spacing w:line="259" w:lineRule="auto"/>
              <w:ind w:right="108"/>
              <w:jc w:val="center"/>
            </w:pPr>
            <w:r w:rsidRPr="002951CE">
              <w:t xml:space="preserve">0,039 </w:t>
            </w:r>
          </w:p>
        </w:tc>
        <w:tc>
          <w:tcPr>
            <w:tcW w:w="1548" w:type="dxa"/>
            <w:tcBorders>
              <w:top w:val="single" w:sz="4" w:space="0" w:color="000000"/>
              <w:left w:val="nil"/>
              <w:bottom w:val="single" w:sz="4" w:space="0" w:color="000000"/>
              <w:right w:val="single" w:sz="4" w:space="0" w:color="000000"/>
            </w:tcBorders>
          </w:tcPr>
          <w:p w14:paraId="33CA9C2E" w14:textId="77777777" w:rsidR="000C4D36" w:rsidRPr="002951CE" w:rsidRDefault="000C4D36" w:rsidP="00AA7BBF">
            <w:pPr>
              <w:spacing w:after="160" w:line="259" w:lineRule="auto"/>
              <w:jc w:val="left"/>
            </w:pPr>
          </w:p>
        </w:tc>
      </w:tr>
      <w:tr w:rsidR="000C4D36" w:rsidRPr="002951CE" w14:paraId="36CE5388" w14:textId="77777777" w:rsidTr="00AA7BBF">
        <w:trPr>
          <w:trHeight w:val="286"/>
        </w:trPr>
        <w:tc>
          <w:tcPr>
            <w:tcW w:w="3149" w:type="dxa"/>
            <w:tcBorders>
              <w:top w:val="single" w:sz="4" w:space="0" w:color="000000"/>
              <w:left w:val="single" w:sz="4" w:space="0" w:color="000000"/>
              <w:bottom w:val="single" w:sz="4" w:space="0" w:color="000000"/>
              <w:right w:val="single" w:sz="4" w:space="0" w:color="000000"/>
            </w:tcBorders>
          </w:tcPr>
          <w:p w14:paraId="7EE5A161" w14:textId="77777777" w:rsidR="000C4D36" w:rsidRPr="002951CE" w:rsidRDefault="000C4D36" w:rsidP="00AA7BBF">
            <w:pPr>
              <w:spacing w:line="259" w:lineRule="auto"/>
              <w:ind w:left="466"/>
              <w:jc w:val="left"/>
            </w:pPr>
            <w:r w:rsidRPr="002951CE">
              <w:t xml:space="preserve">5,7 </w:t>
            </w:r>
          </w:p>
        </w:tc>
        <w:tc>
          <w:tcPr>
            <w:tcW w:w="1627" w:type="dxa"/>
            <w:tcBorders>
              <w:top w:val="single" w:sz="4" w:space="0" w:color="000000"/>
              <w:left w:val="single" w:sz="4" w:space="0" w:color="000000"/>
              <w:bottom w:val="single" w:sz="4" w:space="0" w:color="000000"/>
              <w:right w:val="nil"/>
            </w:tcBorders>
          </w:tcPr>
          <w:p w14:paraId="4A6D0458" w14:textId="77777777" w:rsidR="000C4D36" w:rsidRPr="002951CE" w:rsidRDefault="000C4D36" w:rsidP="00AA7BBF">
            <w:pPr>
              <w:spacing w:line="259" w:lineRule="auto"/>
              <w:ind w:right="108"/>
              <w:jc w:val="center"/>
            </w:pPr>
            <w:r w:rsidRPr="002951CE">
              <w:t xml:space="preserve">0,050 </w:t>
            </w:r>
          </w:p>
        </w:tc>
        <w:tc>
          <w:tcPr>
            <w:tcW w:w="1548" w:type="dxa"/>
            <w:tcBorders>
              <w:top w:val="single" w:sz="4" w:space="0" w:color="000000"/>
              <w:left w:val="nil"/>
              <w:bottom w:val="single" w:sz="4" w:space="0" w:color="000000"/>
              <w:right w:val="single" w:sz="4" w:space="0" w:color="000000"/>
            </w:tcBorders>
          </w:tcPr>
          <w:p w14:paraId="534C726B" w14:textId="77777777" w:rsidR="000C4D36" w:rsidRPr="002951CE" w:rsidRDefault="000C4D36" w:rsidP="00AA7BBF">
            <w:pPr>
              <w:spacing w:after="160" w:line="259" w:lineRule="auto"/>
              <w:jc w:val="left"/>
            </w:pPr>
          </w:p>
        </w:tc>
      </w:tr>
      <w:tr w:rsidR="000C4D36" w:rsidRPr="002951CE" w14:paraId="3C8AB7DD" w14:textId="77777777" w:rsidTr="00AA7BBF">
        <w:trPr>
          <w:trHeight w:val="286"/>
        </w:trPr>
        <w:tc>
          <w:tcPr>
            <w:tcW w:w="3149" w:type="dxa"/>
            <w:tcBorders>
              <w:top w:val="single" w:sz="4" w:space="0" w:color="000000"/>
              <w:left w:val="single" w:sz="4" w:space="0" w:color="000000"/>
              <w:bottom w:val="single" w:sz="4" w:space="0" w:color="000000"/>
              <w:right w:val="single" w:sz="4" w:space="0" w:color="000000"/>
            </w:tcBorders>
          </w:tcPr>
          <w:p w14:paraId="24674806" w14:textId="77777777" w:rsidR="000C4D36" w:rsidRPr="002951CE" w:rsidRDefault="000C4D36" w:rsidP="00AA7BBF">
            <w:pPr>
              <w:spacing w:line="259" w:lineRule="auto"/>
              <w:ind w:left="466"/>
              <w:jc w:val="left"/>
            </w:pPr>
            <w:r w:rsidRPr="002951CE">
              <w:t xml:space="preserve">5,8 </w:t>
            </w:r>
          </w:p>
        </w:tc>
        <w:tc>
          <w:tcPr>
            <w:tcW w:w="1627" w:type="dxa"/>
            <w:tcBorders>
              <w:top w:val="single" w:sz="4" w:space="0" w:color="000000"/>
              <w:left w:val="single" w:sz="4" w:space="0" w:color="000000"/>
              <w:bottom w:val="single" w:sz="4" w:space="0" w:color="000000"/>
              <w:right w:val="nil"/>
            </w:tcBorders>
          </w:tcPr>
          <w:p w14:paraId="2942C9D3" w14:textId="77777777" w:rsidR="000C4D36" w:rsidRPr="002951CE" w:rsidRDefault="000C4D36" w:rsidP="00AA7BBF">
            <w:pPr>
              <w:spacing w:line="259" w:lineRule="auto"/>
              <w:ind w:right="108"/>
              <w:jc w:val="center"/>
            </w:pPr>
            <w:r w:rsidRPr="002951CE">
              <w:t xml:space="preserve">0,072 </w:t>
            </w:r>
          </w:p>
        </w:tc>
        <w:tc>
          <w:tcPr>
            <w:tcW w:w="1548" w:type="dxa"/>
            <w:tcBorders>
              <w:top w:val="single" w:sz="4" w:space="0" w:color="000000"/>
              <w:left w:val="nil"/>
              <w:bottom w:val="single" w:sz="4" w:space="0" w:color="000000"/>
              <w:right w:val="single" w:sz="4" w:space="0" w:color="000000"/>
            </w:tcBorders>
          </w:tcPr>
          <w:p w14:paraId="02456D9C" w14:textId="77777777" w:rsidR="000C4D36" w:rsidRPr="002951CE" w:rsidRDefault="000C4D36" w:rsidP="00AA7BBF">
            <w:pPr>
              <w:spacing w:after="160" w:line="259" w:lineRule="auto"/>
              <w:jc w:val="left"/>
            </w:pPr>
          </w:p>
        </w:tc>
      </w:tr>
      <w:tr w:rsidR="000C4D36" w:rsidRPr="002951CE" w14:paraId="358D92A3" w14:textId="77777777" w:rsidTr="00AA7BBF">
        <w:trPr>
          <w:trHeight w:val="286"/>
        </w:trPr>
        <w:tc>
          <w:tcPr>
            <w:tcW w:w="3149" w:type="dxa"/>
            <w:tcBorders>
              <w:top w:val="single" w:sz="4" w:space="0" w:color="000000"/>
              <w:left w:val="single" w:sz="4" w:space="0" w:color="000000"/>
              <w:bottom w:val="single" w:sz="4" w:space="0" w:color="000000"/>
              <w:right w:val="single" w:sz="4" w:space="0" w:color="000000"/>
            </w:tcBorders>
          </w:tcPr>
          <w:p w14:paraId="30BC69FD" w14:textId="77777777" w:rsidR="000C4D36" w:rsidRPr="002951CE" w:rsidRDefault="000C4D36" w:rsidP="00AA7BBF">
            <w:pPr>
              <w:spacing w:line="259" w:lineRule="auto"/>
              <w:jc w:val="left"/>
            </w:pPr>
            <w:r w:rsidRPr="002951CE">
              <w:t xml:space="preserve">5,9 </w:t>
            </w:r>
          </w:p>
        </w:tc>
        <w:tc>
          <w:tcPr>
            <w:tcW w:w="3175" w:type="dxa"/>
            <w:gridSpan w:val="2"/>
            <w:tcBorders>
              <w:top w:val="single" w:sz="4" w:space="0" w:color="000000"/>
              <w:left w:val="single" w:sz="4" w:space="0" w:color="000000"/>
              <w:bottom w:val="single" w:sz="4" w:space="0" w:color="000000"/>
              <w:right w:val="single" w:sz="4" w:space="0" w:color="000000"/>
            </w:tcBorders>
          </w:tcPr>
          <w:p w14:paraId="473ACB14" w14:textId="77777777" w:rsidR="000C4D36" w:rsidRPr="002951CE" w:rsidRDefault="000C4D36" w:rsidP="00AA7BBF">
            <w:pPr>
              <w:spacing w:line="259" w:lineRule="auto"/>
              <w:jc w:val="left"/>
            </w:pPr>
            <w:r w:rsidRPr="002951CE">
              <w:t xml:space="preserve">0,091 </w:t>
            </w:r>
          </w:p>
        </w:tc>
      </w:tr>
      <w:tr w:rsidR="000C4D36" w:rsidRPr="002951CE" w14:paraId="32446D54" w14:textId="77777777" w:rsidTr="00AA7BBF">
        <w:trPr>
          <w:trHeight w:val="286"/>
        </w:trPr>
        <w:tc>
          <w:tcPr>
            <w:tcW w:w="3149" w:type="dxa"/>
            <w:tcBorders>
              <w:top w:val="single" w:sz="4" w:space="0" w:color="000000"/>
              <w:left w:val="single" w:sz="4" w:space="0" w:color="000000"/>
              <w:bottom w:val="single" w:sz="4" w:space="0" w:color="000000"/>
              <w:right w:val="single" w:sz="4" w:space="0" w:color="000000"/>
            </w:tcBorders>
          </w:tcPr>
          <w:p w14:paraId="133F3EED" w14:textId="77777777" w:rsidR="000C4D36" w:rsidRPr="002951CE" w:rsidRDefault="000C4D36" w:rsidP="00AA7BBF">
            <w:pPr>
              <w:spacing w:line="259" w:lineRule="auto"/>
              <w:jc w:val="left"/>
            </w:pPr>
            <w:r w:rsidRPr="002951CE">
              <w:t xml:space="preserve">6,0 </w:t>
            </w:r>
          </w:p>
        </w:tc>
        <w:tc>
          <w:tcPr>
            <w:tcW w:w="3175" w:type="dxa"/>
            <w:gridSpan w:val="2"/>
            <w:tcBorders>
              <w:top w:val="single" w:sz="4" w:space="0" w:color="000000"/>
              <w:left w:val="single" w:sz="4" w:space="0" w:color="000000"/>
              <w:bottom w:val="single" w:sz="4" w:space="0" w:color="000000"/>
              <w:right w:val="single" w:sz="4" w:space="0" w:color="000000"/>
            </w:tcBorders>
          </w:tcPr>
          <w:p w14:paraId="7C5DB70D" w14:textId="77777777" w:rsidR="000C4D36" w:rsidRPr="002951CE" w:rsidRDefault="000C4D36" w:rsidP="00AA7BBF">
            <w:pPr>
              <w:spacing w:line="259" w:lineRule="auto"/>
              <w:jc w:val="left"/>
            </w:pPr>
            <w:r w:rsidRPr="002951CE">
              <w:t xml:space="preserve">0,114 </w:t>
            </w:r>
          </w:p>
        </w:tc>
      </w:tr>
      <w:tr w:rsidR="000C4D36" w:rsidRPr="002951CE" w14:paraId="519F717F" w14:textId="77777777" w:rsidTr="00AA7BBF">
        <w:trPr>
          <w:trHeight w:val="286"/>
        </w:trPr>
        <w:tc>
          <w:tcPr>
            <w:tcW w:w="3149" w:type="dxa"/>
            <w:tcBorders>
              <w:top w:val="single" w:sz="4" w:space="0" w:color="000000"/>
              <w:left w:val="single" w:sz="4" w:space="0" w:color="000000"/>
              <w:bottom w:val="single" w:sz="4" w:space="0" w:color="000000"/>
              <w:right w:val="single" w:sz="4" w:space="0" w:color="000000"/>
            </w:tcBorders>
          </w:tcPr>
          <w:p w14:paraId="0622EFE2" w14:textId="77777777" w:rsidR="000C4D36" w:rsidRPr="002951CE" w:rsidRDefault="000C4D36" w:rsidP="00AA7BBF">
            <w:pPr>
              <w:spacing w:line="259" w:lineRule="auto"/>
              <w:jc w:val="left"/>
            </w:pPr>
            <w:r w:rsidRPr="002951CE">
              <w:t xml:space="preserve">6,1 </w:t>
            </w:r>
          </w:p>
        </w:tc>
        <w:tc>
          <w:tcPr>
            <w:tcW w:w="3175" w:type="dxa"/>
            <w:gridSpan w:val="2"/>
            <w:tcBorders>
              <w:top w:val="single" w:sz="4" w:space="0" w:color="000000"/>
              <w:left w:val="single" w:sz="4" w:space="0" w:color="000000"/>
              <w:bottom w:val="single" w:sz="4" w:space="0" w:color="000000"/>
              <w:right w:val="single" w:sz="4" w:space="0" w:color="000000"/>
            </w:tcBorders>
          </w:tcPr>
          <w:p w14:paraId="055965B5" w14:textId="77777777" w:rsidR="000C4D36" w:rsidRPr="002951CE" w:rsidRDefault="000C4D36" w:rsidP="00AA7BBF">
            <w:pPr>
              <w:spacing w:line="259" w:lineRule="auto"/>
              <w:jc w:val="left"/>
            </w:pPr>
            <w:r w:rsidRPr="002951CE">
              <w:t xml:space="preserve">Usunąć warstwę </w:t>
            </w:r>
          </w:p>
        </w:tc>
      </w:tr>
    </w:tbl>
    <w:p w14:paraId="4EF48588" w14:textId="6BDDE8EA" w:rsidR="000C4D36" w:rsidRPr="002951CE" w:rsidRDefault="000C4D36" w:rsidP="000C4D36">
      <w:pPr>
        <w:spacing w:line="259" w:lineRule="auto"/>
        <w:ind w:left="358"/>
        <w:jc w:val="left"/>
        <w:rPr>
          <w:sz w:val="22"/>
          <w:szCs w:val="22"/>
        </w:rPr>
      </w:pPr>
      <w:r w:rsidRPr="002951CE">
        <w:rPr>
          <w:i/>
          <w:sz w:val="22"/>
          <w:szCs w:val="22"/>
        </w:rPr>
        <w:t xml:space="preserve">  </w:t>
      </w:r>
    </w:p>
    <w:p w14:paraId="15B39624" w14:textId="77777777" w:rsidR="000C4D36" w:rsidRPr="002951CE" w:rsidRDefault="000C4D36" w:rsidP="000C4D36">
      <w:pPr>
        <w:pStyle w:val="Nagwek2"/>
        <w:numPr>
          <w:ilvl w:val="0"/>
          <w:numId w:val="0"/>
        </w:numPr>
        <w:ind w:left="-5" w:right="289"/>
      </w:pPr>
      <w:r w:rsidRPr="002951CE">
        <w:t>Zani</w:t>
      </w:r>
      <w:r w:rsidRPr="002951CE">
        <w:rPr>
          <w:rFonts w:cs="Times New Roman"/>
        </w:rPr>
        <w:t>ż</w:t>
      </w:r>
      <w:r w:rsidRPr="002951CE">
        <w:t>ony wska</w:t>
      </w:r>
      <w:r w:rsidRPr="002951CE">
        <w:rPr>
          <w:rFonts w:cs="Times New Roman"/>
        </w:rPr>
        <w:t>ź</w:t>
      </w:r>
      <w:r w:rsidRPr="002951CE">
        <w:t>nik zag</w:t>
      </w:r>
      <w:r w:rsidRPr="002951CE">
        <w:rPr>
          <w:rFonts w:cs="Times New Roman"/>
        </w:rPr>
        <w:t>ę</w:t>
      </w:r>
      <w:r w:rsidRPr="002951CE">
        <w:t xml:space="preserve">szczenia </w:t>
      </w:r>
    </w:p>
    <w:p w14:paraId="25938D7D" w14:textId="77777777" w:rsidR="000C4D36" w:rsidRPr="002951CE" w:rsidRDefault="000C4D36" w:rsidP="000C4D36">
      <w:pPr>
        <w:pStyle w:val="Nagwek3"/>
        <w:numPr>
          <w:ilvl w:val="0"/>
          <w:numId w:val="0"/>
        </w:numPr>
        <w:spacing w:line="259" w:lineRule="auto"/>
        <w:ind w:left="353"/>
      </w:pPr>
      <w:proofErr w:type="spellStart"/>
      <w:r w:rsidRPr="002951CE">
        <w:rPr>
          <w:rFonts w:cs="Times New Roman"/>
          <w:i/>
        </w:rPr>
        <w:lastRenderedPageBreak/>
        <w:t>Pc</w:t>
      </w:r>
      <w:proofErr w:type="spellEnd"/>
      <w:r w:rsidRPr="002951CE">
        <w:rPr>
          <w:rFonts w:cs="Times New Roman"/>
          <w:i/>
        </w:rPr>
        <w:t xml:space="preserve"> =  </w:t>
      </w:r>
      <w:proofErr w:type="spellStart"/>
      <w:r w:rsidRPr="002951CE">
        <w:rPr>
          <w:rFonts w:cs="Times New Roman"/>
          <w:i/>
        </w:rPr>
        <w:t>p</w:t>
      </w:r>
      <w:r w:rsidRPr="002951CE">
        <w:rPr>
          <w:rFonts w:cs="Times New Roman"/>
          <w:i/>
          <w:vertAlign w:val="subscript"/>
        </w:rPr>
        <w:t>c</w:t>
      </w:r>
      <w:proofErr w:type="spellEnd"/>
      <w:r w:rsidRPr="002951CE">
        <w:rPr>
          <w:rFonts w:cs="Times New Roman"/>
          <w:i/>
        </w:rPr>
        <w:t xml:space="preserve"> · 3 · K · F </w:t>
      </w:r>
    </w:p>
    <w:p w14:paraId="28A7C6E8" w14:textId="77777777" w:rsidR="000C4D36" w:rsidRPr="002951CE" w:rsidRDefault="000C4D36" w:rsidP="000C4D36">
      <w:pPr>
        <w:spacing w:line="259" w:lineRule="auto"/>
        <w:ind w:left="358"/>
        <w:jc w:val="left"/>
        <w:rPr>
          <w:sz w:val="22"/>
          <w:szCs w:val="22"/>
        </w:rPr>
      </w:pPr>
      <w:r w:rsidRPr="002951CE">
        <w:rPr>
          <w:i/>
          <w:sz w:val="22"/>
          <w:szCs w:val="22"/>
        </w:rPr>
        <w:t xml:space="preserve"> </w:t>
      </w:r>
    </w:p>
    <w:p w14:paraId="47868B98" w14:textId="77777777" w:rsidR="000C4D36" w:rsidRPr="002951CE" w:rsidRDefault="000C4D36" w:rsidP="000C4D36">
      <w:pPr>
        <w:ind w:left="368" w:right="400"/>
        <w:rPr>
          <w:sz w:val="22"/>
          <w:szCs w:val="22"/>
        </w:rPr>
      </w:pPr>
      <w:r w:rsidRPr="002951CE">
        <w:rPr>
          <w:sz w:val="22"/>
          <w:szCs w:val="22"/>
        </w:rPr>
        <w:t xml:space="preserve">gdzie: </w:t>
      </w:r>
    </w:p>
    <w:p w14:paraId="0FA633D8" w14:textId="77777777" w:rsidR="000C4D36" w:rsidRPr="002951CE" w:rsidRDefault="000C4D36" w:rsidP="000C4D36">
      <w:pPr>
        <w:spacing w:after="39" w:line="249" w:lineRule="auto"/>
        <w:ind w:left="353"/>
        <w:jc w:val="left"/>
        <w:rPr>
          <w:sz w:val="22"/>
          <w:szCs w:val="22"/>
        </w:rPr>
      </w:pPr>
      <w:proofErr w:type="spellStart"/>
      <w:r w:rsidRPr="002951CE">
        <w:rPr>
          <w:i/>
          <w:sz w:val="22"/>
          <w:szCs w:val="22"/>
        </w:rPr>
        <w:t>p</w:t>
      </w:r>
      <w:r w:rsidRPr="002951CE">
        <w:rPr>
          <w:i/>
          <w:sz w:val="22"/>
          <w:szCs w:val="22"/>
          <w:vertAlign w:val="subscript"/>
        </w:rPr>
        <w:t>c</w:t>
      </w:r>
      <w:proofErr w:type="spellEnd"/>
      <w:r w:rsidRPr="002951CE">
        <w:rPr>
          <w:i/>
          <w:sz w:val="22"/>
          <w:szCs w:val="22"/>
        </w:rPr>
        <w:t xml:space="preserve"> – współczynnik dla przekraczalnej w dół wartości dopuszczalnej w stosunku do </w:t>
      </w:r>
    </w:p>
    <w:p w14:paraId="761F8EFA" w14:textId="77777777" w:rsidR="000C4D36" w:rsidRPr="002951CE" w:rsidRDefault="000C4D36" w:rsidP="000C4D36">
      <w:pPr>
        <w:spacing w:after="10" w:line="249" w:lineRule="auto"/>
        <w:jc w:val="left"/>
        <w:rPr>
          <w:sz w:val="22"/>
          <w:szCs w:val="22"/>
        </w:rPr>
      </w:pPr>
      <w:r w:rsidRPr="002951CE">
        <w:rPr>
          <w:i/>
          <w:sz w:val="22"/>
          <w:szCs w:val="22"/>
        </w:rPr>
        <w:t xml:space="preserve">żądanego stopnia zagęszczenia – wg tablicy 19 </w:t>
      </w:r>
    </w:p>
    <w:p w14:paraId="33BCFECA" w14:textId="77777777" w:rsidR="000C4D36" w:rsidRPr="002951CE" w:rsidRDefault="000C4D36" w:rsidP="000C4D36">
      <w:pPr>
        <w:spacing w:line="302" w:lineRule="auto"/>
        <w:ind w:left="353"/>
        <w:jc w:val="left"/>
        <w:rPr>
          <w:sz w:val="22"/>
          <w:szCs w:val="22"/>
        </w:rPr>
      </w:pPr>
      <w:r w:rsidRPr="002951CE">
        <w:rPr>
          <w:i/>
          <w:sz w:val="22"/>
          <w:szCs w:val="22"/>
        </w:rPr>
        <w:t>K – koszt netto 1m</w:t>
      </w:r>
      <w:r w:rsidRPr="002951CE">
        <w:rPr>
          <w:i/>
          <w:sz w:val="22"/>
          <w:szCs w:val="22"/>
          <w:vertAlign w:val="superscript"/>
        </w:rPr>
        <w:t>2</w:t>
      </w:r>
      <w:r w:rsidRPr="002951CE">
        <w:rPr>
          <w:i/>
          <w:sz w:val="22"/>
          <w:szCs w:val="22"/>
        </w:rPr>
        <w:t xml:space="preserve"> wykonanej na danym odcinku warstwy bitumicznej wg kosztorysu  łącznie z zastosowanymi narzutami [PLN/m</w:t>
      </w:r>
      <w:r w:rsidRPr="002951CE">
        <w:rPr>
          <w:i/>
          <w:sz w:val="22"/>
          <w:szCs w:val="22"/>
          <w:vertAlign w:val="superscript"/>
        </w:rPr>
        <w:t>2</w:t>
      </w:r>
      <w:r w:rsidRPr="002951CE">
        <w:rPr>
          <w:i/>
          <w:sz w:val="22"/>
          <w:szCs w:val="22"/>
        </w:rPr>
        <w:t xml:space="preserve">], </w:t>
      </w:r>
    </w:p>
    <w:p w14:paraId="7487497F" w14:textId="77777777" w:rsidR="000C4D36" w:rsidRPr="002951CE" w:rsidRDefault="000C4D36" w:rsidP="000C4D36">
      <w:pPr>
        <w:spacing w:after="10" w:line="249" w:lineRule="auto"/>
        <w:ind w:left="353"/>
        <w:jc w:val="left"/>
        <w:rPr>
          <w:sz w:val="22"/>
          <w:szCs w:val="22"/>
        </w:rPr>
      </w:pPr>
      <w:r w:rsidRPr="002951CE">
        <w:rPr>
          <w:i/>
          <w:sz w:val="22"/>
          <w:szCs w:val="22"/>
        </w:rPr>
        <w:t>F  – powierzchnia nawierzchni w m</w:t>
      </w:r>
      <w:r w:rsidRPr="002951CE">
        <w:rPr>
          <w:i/>
          <w:sz w:val="22"/>
          <w:szCs w:val="22"/>
          <w:vertAlign w:val="superscript"/>
        </w:rPr>
        <w:t>2</w:t>
      </w:r>
      <w:r w:rsidRPr="002951CE">
        <w:rPr>
          <w:i/>
          <w:sz w:val="22"/>
          <w:szCs w:val="22"/>
        </w:rPr>
        <w:t xml:space="preserve"> reprezentowana przez próbkę </w:t>
      </w:r>
    </w:p>
    <w:p w14:paraId="051B7D3C" w14:textId="77777777" w:rsidR="000C4D36" w:rsidRPr="002951CE" w:rsidRDefault="000C4D36" w:rsidP="000C4D36">
      <w:pPr>
        <w:spacing w:line="239" w:lineRule="auto"/>
        <w:ind w:left="358" w:right="9066"/>
        <w:jc w:val="left"/>
        <w:rPr>
          <w:sz w:val="22"/>
          <w:szCs w:val="22"/>
        </w:rPr>
      </w:pPr>
      <w:r w:rsidRPr="002951CE">
        <w:rPr>
          <w:i/>
          <w:sz w:val="22"/>
          <w:szCs w:val="22"/>
        </w:rPr>
        <w:t xml:space="preserve"> </w:t>
      </w:r>
      <w:r w:rsidRPr="002951CE">
        <w:rPr>
          <w:sz w:val="22"/>
          <w:szCs w:val="22"/>
        </w:rPr>
        <w:t xml:space="preserve"> </w:t>
      </w:r>
    </w:p>
    <w:p w14:paraId="0AA01016" w14:textId="77777777" w:rsidR="000C4D36" w:rsidRPr="002951CE" w:rsidRDefault="000C4D36" w:rsidP="000C4D36">
      <w:pPr>
        <w:spacing w:after="26" w:line="259" w:lineRule="auto"/>
        <w:ind w:left="358"/>
        <w:jc w:val="left"/>
        <w:rPr>
          <w:sz w:val="22"/>
          <w:szCs w:val="22"/>
        </w:rPr>
      </w:pPr>
      <w:r w:rsidRPr="002951CE">
        <w:rPr>
          <w:sz w:val="22"/>
          <w:szCs w:val="22"/>
        </w:rPr>
        <w:t xml:space="preserve"> </w:t>
      </w:r>
    </w:p>
    <w:p w14:paraId="3995D2B1" w14:textId="77777777" w:rsidR="000C4D36" w:rsidRPr="002951CE" w:rsidRDefault="000C4D36" w:rsidP="000C4D36">
      <w:pPr>
        <w:ind w:left="368" w:right="400"/>
        <w:rPr>
          <w:sz w:val="22"/>
          <w:szCs w:val="22"/>
        </w:rPr>
      </w:pPr>
      <w:r w:rsidRPr="002951CE">
        <w:rPr>
          <w:sz w:val="22"/>
          <w:szCs w:val="22"/>
        </w:rPr>
        <w:t>Tablica 19. Współczynnik „</w:t>
      </w:r>
      <w:proofErr w:type="spellStart"/>
      <w:r w:rsidRPr="002951CE">
        <w:rPr>
          <w:sz w:val="22"/>
          <w:szCs w:val="22"/>
        </w:rPr>
        <w:t>p</w:t>
      </w:r>
      <w:r w:rsidRPr="002951CE">
        <w:rPr>
          <w:sz w:val="22"/>
          <w:szCs w:val="22"/>
          <w:vertAlign w:val="subscript"/>
        </w:rPr>
        <w:t>c</w:t>
      </w:r>
      <w:proofErr w:type="spellEnd"/>
      <w:r w:rsidRPr="002951CE">
        <w:rPr>
          <w:sz w:val="22"/>
          <w:szCs w:val="22"/>
        </w:rPr>
        <w:t xml:space="preserve">” do obliczania potrąceń za zaniżony wskaźnik zagęszczenia </w:t>
      </w:r>
    </w:p>
    <w:tbl>
      <w:tblPr>
        <w:tblStyle w:val="TableGrid"/>
        <w:tblW w:w="6307" w:type="dxa"/>
        <w:tblInd w:w="1380" w:type="dxa"/>
        <w:tblCellMar>
          <w:top w:w="48" w:type="dxa"/>
          <w:right w:w="46" w:type="dxa"/>
        </w:tblCellMar>
        <w:tblLook w:val="04A0" w:firstRow="1" w:lastRow="0" w:firstColumn="1" w:lastColumn="0" w:noHBand="0" w:noVBand="1"/>
      </w:tblPr>
      <w:tblGrid>
        <w:gridCol w:w="2316"/>
        <w:gridCol w:w="1018"/>
        <w:gridCol w:w="2973"/>
      </w:tblGrid>
      <w:tr w:rsidR="000C4D36" w:rsidRPr="002951CE" w14:paraId="72202488" w14:textId="77777777" w:rsidTr="00AA7BBF">
        <w:trPr>
          <w:trHeight w:val="562"/>
        </w:trPr>
        <w:tc>
          <w:tcPr>
            <w:tcW w:w="2316" w:type="dxa"/>
            <w:tcBorders>
              <w:top w:val="single" w:sz="4" w:space="0" w:color="000000"/>
              <w:left w:val="single" w:sz="4" w:space="0" w:color="000000"/>
              <w:bottom w:val="single" w:sz="4" w:space="0" w:color="000000"/>
              <w:right w:val="nil"/>
            </w:tcBorders>
          </w:tcPr>
          <w:p w14:paraId="43C09AB4" w14:textId="77777777" w:rsidR="000C4D36" w:rsidRPr="002951CE" w:rsidRDefault="000C4D36" w:rsidP="00AA7BBF">
            <w:pPr>
              <w:spacing w:line="259" w:lineRule="auto"/>
              <w:ind w:left="108" w:firstLine="358"/>
              <w:jc w:val="left"/>
            </w:pPr>
            <w:r w:rsidRPr="002951CE">
              <w:t xml:space="preserve">Uzyskany zagęszczenia </w:t>
            </w:r>
          </w:p>
        </w:tc>
        <w:tc>
          <w:tcPr>
            <w:tcW w:w="1018" w:type="dxa"/>
            <w:tcBorders>
              <w:top w:val="single" w:sz="4" w:space="0" w:color="000000"/>
              <w:left w:val="nil"/>
              <w:bottom w:val="single" w:sz="4" w:space="0" w:color="000000"/>
              <w:right w:val="single" w:sz="4" w:space="0" w:color="000000"/>
            </w:tcBorders>
          </w:tcPr>
          <w:p w14:paraId="4EFBD364" w14:textId="77777777" w:rsidR="000C4D36" w:rsidRPr="002951CE" w:rsidRDefault="000C4D36" w:rsidP="00AA7BBF">
            <w:pPr>
              <w:spacing w:line="259" w:lineRule="auto"/>
            </w:pPr>
            <w:r w:rsidRPr="002951CE">
              <w:t xml:space="preserve">wskaźnik </w:t>
            </w:r>
          </w:p>
        </w:tc>
        <w:tc>
          <w:tcPr>
            <w:tcW w:w="2974" w:type="dxa"/>
            <w:tcBorders>
              <w:top w:val="single" w:sz="4" w:space="0" w:color="000000"/>
              <w:left w:val="single" w:sz="4" w:space="0" w:color="000000"/>
              <w:bottom w:val="single" w:sz="4" w:space="0" w:color="000000"/>
              <w:right w:val="single" w:sz="4" w:space="0" w:color="000000"/>
            </w:tcBorders>
          </w:tcPr>
          <w:p w14:paraId="2DE981AA" w14:textId="77777777" w:rsidR="000C4D36" w:rsidRPr="002951CE" w:rsidRDefault="000C4D36" w:rsidP="00AA7BBF">
            <w:pPr>
              <w:spacing w:line="259" w:lineRule="auto"/>
              <w:ind w:left="108" w:firstLine="358"/>
            </w:pPr>
            <w:r w:rsidRPr="002951CE">
              <w:t>Wartość współczynnika „</w:t>
            </w:r>
            <w:proofErr w:type="spellStart"/>
            <w:r w:rsidRPr="002951CE">
              <w:t>pwz</w:t>
            </w:r>
            <w:proofErr w:type="spellEnd"/>
            <w:r w:rsidRPr="002951CE">
              <w:t xml:space="preserve">” </w:t>
            </w:r>
          </w:p>
        </w:tc>
      </w:tr>
      <w:tr w:rsidR="000C4D36" w:rsidRPr="002951CE" w14:paraId="3AE88217" w14:textId="77777777" w:rsidTr="00AA7BBF">
        <w:trPr>
          <w:trHeight w:val="288"/>
        </w:trPr>
        <w:tc>
          <w:tcPr>
            <w:tcW w:w="2316" w:type="dxa"/>
            <w:tcBorders>
              <w:top w:val="single" w:sz="4" w:space="0" w:color="000000"/>
              <w:left w:val="single" w:sz="4" w:space="0" w:color="000000"/>
              <w:bottom w:val="single" w:sz="4" w:space="0" w:color="000000"/>
              <w:right w:val="nil"/>
            </w:tcBorders>
          </w:tcPr>
          <w:p w14:paraId="56266413" w14:textId="77777777" w:rsidR="000C4D36" w:rsidRPr="002951CE" w:rsidRDefault="000C4D36" w:rsidP="00AA7BBF">
            <w:pPr>
              <w:spacing w:line="259" w:lineRule="auto"/>
              <w:ind w:left="466"/>
              <w:jc w:val="left"/>
            </w:pPr>
            <w:r w:rsidRPr="002951CE">
              <w:t xml:space="preserve">  97,8% - 97,9% </w:t>
            </w:r>
          </w:p>
        </w:tc>
        <w:tc>
          <w:tcPr>
            <w:tcW w:w="1018" w:type="dxa"/>
            <w:tcBorders>
              <w:top w:val="single" w:sz="4" w:space="0" w:color="000000"/>
              <w:left w:val="nil"/>
              <w:bottom w:val="single" w:sz="4" w:space="0" w:color="000000"/>
              <w:right w:val="single" w:sz="4" w:space="0" w:color="000000"/>
            </w:tcBorders>
          </w:tcPr>
          <w:p w14:paraId="19DA11AF" w14:textId="77777777" w:rsidR="000C4D36" w:rsidRPr="002951CE" w:rsidRDefault="000C4D36" w:rsidP="00AA7BBF">
            <w:pPr>
              <w:spacing w:after="160" w:line="259" w:lineRule="auto"/>
              <w:jc w:val="left"/>
            </w:pPr>
          </w:p>
        </w:tc>
        <w:tc>
          <w:tcPr>
            <w:tcW w:w="2974" w:type="dxa"/>
            <w:tcBorders>
              <w:top w:val="single" w:sz="4" w:space="0" w:color="000000"/>
              <w:left w:val="single" w:sz="4" w:space="0" w:color="000000"/>
              <w:bottom w:val="single" w:sz="4" w:space="0" w:color="000000"/>
              <w:right w:val="single" w:sz="4" w:space="0" w:color="000000"/>
            </w:tcBorders>
          </w:tcPr>
          <w:p w14:paraId="5DE525D0" w14:textId="77777777" w:rsidR="000C4D36" w:rsidRPr="002951CE" w:rsidRDefault="000C4D36" w:rsidP="00AA7BBF">
            <w:pPr>
              <w:spacing w:line="259" w:lineRule="auto"/>
              <w:ind w:left="466"/>
              <w:jc w:val="left"/>
            </w:pPr>
            <w:r w:rsidRPr="002951CE">
              <w:t xml:space="preserve">0,012 </w:t>
            </w:r>
          </w:p>
        </w:tc>
      </w:tr>
      <w:tr w:rsidR="000C4D36" w:rsidRPr="002951CE" w14:paraId="7223A759" w14:textId="77777777" w:rsidTr="00AA7BBF">
        <w:trPr>
          <w:trHeight w:val="286"/>
        </w:trPr>
        <w:tc>
          <w:tcPr>
            <w:tcW w:w="2316" w:type="dxa"/>
            <w:tcBorders>
              <w:top w:val="single" w:sz="4" w:space="0" w:color="000000"/>
              <w:left w:val="single" w:sz="4" w:space="0" w:color="000000"/>
              <w:bottom w:val="single" w:sz="4" w:space="0" w:color="000000"/>
              <w:right w:val="nil"/>
            </w:tcBorders>
          </w:tcPr>
          <w:p w14:paraId="04D38AEB" w14:textId="77777777" w:rsidR="000C4D36" w:rsidRPr="002951CE" w:rsidRDefault="000C4D36" w:rsidP="00AA7BBF">
            <w:pPr>
              <w:spacing w:line="259" w:lineRule="auto"/>
              <w:ind w:left="466"/>
              <w:jc w:val="left"/>
            </w:pPr>
            <w:r w:rsidRPr="002951CE">
              <w:t xml:space="preserve">  97,6% - 97,7% </w:t>
            </w:r>
          </w:p>
        </w:tc>
        <w:tc>
          <w:tcPr>
            <w:tcW w:w="1018" w:type="dxa"/>
            <w:tcBorders>
              <w:top w:val="single" w:sz="4" w:space="0" w:color="000000"/>
              <w:left w:val="nil"/>
              <w:bottom w:val="single" w:sz="4" w:space="0" w:color="000000"/>
              <w:right w:val="single" w:sz="4" w:space="0" w:color="000000"/>
            </w:tcBorders>
          </w:tcPr>
          <w:p w14:paraId="428515B0" w14:textId="77777777" w:rsidR="000C4D36" w:rsidRPr="002951CE" w:rsidRDefault="000C4D36" w:rsidP="00AA7BBF">
            <w:pPr>
              <w:spacing w:after="160" w:line="259" w:lineRule="auto"/>
              <w:jc w:val="left"/>
            </w:pPr>
          </w:p>
        </w:tc>
        <w:tc>
          <w:tcPr>
            <w:tcW w:w="2974" w:type="dxa"/>
            <w:tcBorders>
              <w:top w:val="single" w:sz="4" w:space="0" w:color="000000"/>
              <w:left w:val="single" w:sz="4" w:space="0" w:color="000000"/>
              <w:bottom w:val="single" w:sz="4" w:space="0" w:color="000000"/>
              <w:right w:val="single" w:sz="4" w:space="0" w:color="000000"/>
            </w:tcBorders>
          </w:tcPr>
          <w:p w14:paraId="069DE33F" w14:textId="77777777" w:rsidR="000C4D36" w:rsidRPr="002951CE" w:rsidRDefault="000C4D36" w:rsidP="00AA7BBF">
            <w:pPr>
              <w:spacing w:line="259" w:lineRule="auto"/>
              <w:ind w:left="466"/>
              <w:jc w:val="left"/>
            </w:pPr>
            <w:r w:rsidRPr="002951CE">
              <w:t xml:space="preserve">0,021 </w:t>
            </w:r>
          </w:p>
        </w:tc>
      </w:tr>
      <w:tr w:rsidR="000C4D36" w:rsidRPr="002951CE" w14:paraId="761BFF71" w14:textId="77777777" w:rsidTr="00AA7BBF">
        <w:trPr>
          <w:trHeight w:val="286"/>
        </w:trPr>
        <w:tc>
          <w:tcPr>
            <w:tcW w:w="2316" w:type="dxa"/>
            <w:tcBorders>
              <w:top w:val="single" w:sz="4" w:space="0" w:color="000000"/>
              <w:left w:val="single" w:sz="4" w:space="0" w:color="000000"/>
              <w:bottom w:val="single" w:sz="4" w:space="0" w:color="000000"/>
              <w:right w:val="nil"/>
            </w:tcBorders>
          </w:tcPr>
          <w:p w14:paraId="5CD7FBC3" w14:textId="77777777" w:rsidR="000C4D36" w:rsidRPr="002951CE" w:rsidRDefault="000C4D36" w:rsidP="00AA7BBF">
            <w:pPr>
              <w:spacing w:line="259" w:lineRule="auto"/>
              <w:ind w:left="466"/>
              <w:jc w:val="left"/>
            </w:pPr>
            <w:r w:rsidRPr="002951CE">
              <w:t xml:space="preserve">  97,4% - 97,5% </w:t>
            </w:r>
          </w:p>
        </w:tc>
        <w:tc>
          <w:tcPr>
            <w:tcW w:w="1018" w:type="dxa"/>
            <w:tcBorders>
              <w:top w:val="single" w:sz="4" w:space="0" w:color="000000"/>
              <w:left w:val="nil"/>
              <w:bottom w:val="single" w:sz="4" w:space="0" w:color="000000"/>
              <w:right w:val="single" w:sz="4" w:space="0" w:color="000000"/>
            </w:tcBorders>
          </w:tcPr>
          <w:p w14:paraId="64E2608C" w14:textId="77777777" w:rsidR="000C4D36" w:rsidRPr="002951CE" w:rsidRDefault="000C4D36" w:rsidP="00AA7BBF">
            <w:pPr>
              <w:spacing w:after="160" w:line="259" w:lineRule="auto"/>
              <w:jc w:val="left"/>
            </w:pPr>
          </w:p>
        </w:tc>
        <w:tc>
          <w:tcPr>
            <w:tcW w:w="2974" w:type="dxa"/>
            <w:tcBorders>
              <w:top w:val="single" w:sz="4" w:space="0" w:color="000000"/>
              <w:left w:val="single" w:sz="4" w:space="0" w:color="000000"/>
              <w:bottom w:val="single" w:sz="4" w:space="0" w:color="000000"/>
              <w:right w:val="single" w:sz="4" w:space="0" w:color="000000"/>
            </w:tcBorders>
          </w:tcPr>
          <w:p w14:paraId="5B9ECC99" w14:textId="77777777" w:rsidR="000C4D36" w:rsidRPr="002951CE" w:rsidRDefault="000C4D36" w:rsidP="00AA7BBF">
            <w:pPr>
              <w:spacing w:line="259" w:lineRule="auto"/>
              <w:ind w:left="466"/>
              <w:jc w:val="left"/>
            </w:pPr>
            <w:r w:rsidRPr="002951CE">
              <w:t xml:space="preserve">0,028 </w:t>
            </w:r>
          </w:p>
        </w:tc>
      </w:tr>
      <w:tr w:rsidR="000C4D36" w:rsidRPr="002951CE" w14:paraId="381411E0" w14:textId="77777777" w:rsidTr="00AA7BBF">
        <w:trPr>
          <w:trHeight w:val="286"/>
        </w:trPr>
        <w:tc>
          <w:tcPr>
            <w:tcW w:w="2316" w:type="dxa"/>
            <w:tcBorders>
              <w:top w:val="single" w:sz="4" w:space="0" w:color="000000"/>
              <w:left w:val="single" w:sz="4" w:space="0" w:color="000000"/>
              <w:bottom w:val="single" w:sz="4" w:space="0" w:color="000000"/>
              <w:right w:val="nil"/>
            </w:tcBorders>
          </w:tcPr>
          <w:p w14:paraId="2B23878A" w14:textId="77777777" w:rsidR="000C4D36" w:rsidRPr="002951CE" w:rsidRDefault="000C4D36" w:rsidP="00AA7BBF">
            <w:pPr>
              <w:spacing w:line="259" w:lineRule="auto"/>
              <w:ind w:right="101"/>
              <w:jc w:val="center"/>
            </w:pPr>
            <w:r w:rsidRPr="002951CE">
              <w:t xml:space="preserve">97,2% - 97,3 </w:t>
            </w:r>
          </w:p>
        </w:tc>
        <w:tc>
          <w:tcPr>
            <w:tcW w:w="1018" w:type="dxa"/>
            <w:tcBorders>
              <w:top w:val="single" w:sz="4" w:space="0" w:color="000000"/>
              <w:left w:val="nil"/>
              <w:bottom w:val="single" w:sz="4" w:space="0" w:color="000000"/>
              <w:right w:val="single" w:sz="4" w:space="0" w:color="000000"/>
            </w:tcBorders>
          </w:tcPr>
          <w:p w14:paraId="0D138BC8" w14:textId="77777777" w:rsidR="000C4D36" w:rsidRPr="002951CE" w:rsidRDefault="000C4D36" w:rsidP="00AA7BBF">
            <w:pPr>
              <w:spacing w:after="160" w:line="259" w:lineRule="auto"/>
              <w:jc w:val="left"/>
            </w:pPr>
          </w:p>
        </w:tc>
        <w:tc>
          <w:tcPr>
            <w:tcW w:w="2974" w:type="dxa"/>
            <w:tcBorders>
              <w:top w:val="single" w:sz="4" w:space="0" w:color="000000"/>
              <w:left w:val="single" w:sz="4" w:space="0" w:color="000000"/>
              <w:bottom w:val="single" w:sz="4" w:space="0" w:color="000000"/>
              <w:right w:val="single" w:sz="4" w:space="0" w:color="000000"/>
            </w:tcBorders>
          </w:tcPr>
          <w:p w14:paraId="41E6388B" w14:textId="77777777" w:rsidR="000C4D36" w:rsidRPr="002951CE" w:rsidRDefault="000C4D36" w:rsidP="00AA7BBF">
            <w:pPr>
              <w:spacing w:line="259" w:lineRule="auto"/>
              <w:ind w:left="466"/>
              <w:jc w:val="left"/>
            </w:pPr>
            <w:r w:rsidRPr="002951CE">
              <w:t xml:space="preserve">0,039 </w:t>
            </w:r>
          </w:p>
        </w:tc>
      </w:tr>
      <w:tr w:rsidR="000C4D36" w:rsidRPr="002951CE" w14:paraId="79BE839A" w14:textId="77777777" w:rsidTr="00AA7BBF">
        <w:trPr>
          <w:trHeight w:val="286"/>
        </w:trPr>
        <w:tc>
          <w:tcPr>
            <w:tcW w:w="2316" w:type="dxa"/>
            <w:tcBorders>
              <w:top w:val="single" w:sz="4" w:space="0" w:color="000000"/>
              <w:left w:val="single" w:sz="4" w:space="0" w:color="000000"/>
              <w:bottom w:val="single" w:sz="4" w:space="0" w:color="000000"/>
              <w:right w:val="nil"/>
            </w:tcBorders>
          </w:tcPr>
          <w:p w14:paraId="74FE8EFF" w14:textId="77777777" w:rsidR="000C4D36" w:rsidRPr="002951CE" w:rsidRDefault="000C4D36" w:rsidP="00AA7BBF">
            <w:pPr>
              <w:spacing w:line="259" w:lineRule="auto"/>
              <w:ind w:left="466"/>
              <w:jc w:val="left"/>
            </w:pPr>
            <w:r w:rsidRPr="002951CE">
              <w:t xml:space="preserve">   97,0% - 97,1% </w:t>
            </w:r>
          </w:p>
        </w:tc>
        <w:tc>
          <w:tcPr>
            <w:tcW w:w="1018" w:type="dxa"/>
            <w:tcBorders>
              <w:top w:val="single" w:sz="4" w:space="0" w:color="000000"/>
              <w:left w:val="nil"/>
              <w:bottom w:val="single" w:sz="4" w:space="0" w:color="000000"/>
              <w:right w:val="single" w:sz="4" w:space="0" w:color="000000"/>
            </w:tcBorders>
          </w:tcPr>
          <w:p w14:paraId="64C0B78F" w14:textId="77777777" w:rsidR="000C4D36" w:rsidRPr="002951CE" w:rsidRDefault="000C4D36" w:rsidP="00AA7BBF">
            <w:pPr>
              <w:spacing w:after="160" w:line="259" w:lineRule="auto"/>
              <w:jc w:val="left"/>
            </w:pPr>
          </w:p>
        </w:tc>
        <w:tc>
          <w:tcPr>
            <w:tcW w:w="2974" w:type="dxa"/>
            <w:tcBorders>
              <w:top w:val="single" w:sz="4" w:space="0" w:color="000000"/>
              <w:left w:val="single" w:sz="4" w:space="0" w:color="000000"/>
              <w:bottom w:val="single" w:sz="4" w:space="0" w:color="000000"/>
              <w:right w:val="single" w:sz="4" w:space="0" w:color="000000"/>
            </w:tcBorders>
          </w:tcPr>
          <w:p w14:paraId="504ECA95" w14:textId="77777777" w:rsidR="000C4D36" w:rsidRPr="002951CE" w:rsidRDefault="000C4D36" w:rsidP="00AA7BBF">
            <w:pPr>
              <w:spacing w:line="259" w:lineRule="auto"/>
              <w:ind w:left="466"/>
              <w:jc w:val="left"/>
            </w:pPr>
            <w:r w:rsidRPr="002951CE">
              <w:t xml:space="preserve">0,050 </w:t>
            </w:r>
          </w:p>
        </w:tc>
      </w:tr>
      <w:tr w:rsidR="000C4D36" w:rsidRPr="002951CE" w14:paraId="14703A2D" w14:textId="77777777" w:rsidTr="00AA7BBF">
        <w:trPr>
          <w:trHeight w:val="840"/>
        </w:trPr>
        <w:tc>
          <w:tcPr>
            <w:tcW w:w="2316" w:type="dxa"/>
            <w:tcBorders>
              <w:top w:val="single" w:sz="4" w:space="0" w:color="000000"/>
              <w:left w:val="single" w:sz="4" w:space="0" w:color="000000"/>
              <w:bottom w:val="single" w:sz="4" w:space="0" w:color="000000"/>
              <w:right w:val="nil"/>
            </w:tcBorders>
            <w:vAlign w:val="center"/>
          </w:tcPr>
          <w:p w14:paraId="1CCBA41B" w14:textId="77777777" w:rsidR="000C4D36" w:rsidRPr="002951CE" w:rsidRDefault="000C4D36" w:rsidP="00AA7BBF">
            <w:pPr>
              <w:spacing w:line="259" w:lineRule="auto"/>
              <w:ind w:left="108"/>
              <w:jc w:val="center"/>
            </w:pPr>
            <w:r w:rsidRPr="002951CE">
              <w:t xml:space="preserve">poniżej  97,0% </w:t>
            </w:r>
          </w:p>
        </w:tc>
        <w:tc>
          <w:tcPr>
            <w:tcW w:w="1018" w:type="dxa"/>
            <w:tcBorders>
              <w:top w:val="single" w:sz="4" w:space="0" w:color="000000"/>
              <w:left w:val="nil"/>
              <w:bottom w:val="single" w:sz="4" w:space="0" w:color="000000"/>
              <w:right w:val="single" w:sz="4" w:space="0" w:color="000000"/>
            </w:tcBorders>
          </w:tcPr>
          <w:p w14:paraId="4B636EB5" w14:textId="77777777" w:rsidR="000C4D36" w:rsidRPr="002951CE" w:rsidRDefault="000C4D36" w:rsidP="00AA7BBF">
            <w:pPr>
              <w:spacing w:after="160" w:line="259" w:lineRule="auto"/>
              <w:jc w:val="left"/>
            </w:pPr>
          </w:p>
        </w:tc>
        <w:tc>
          <w:tcPr>
            <w:tcW w:w="2974" w:type="dxa"/>
            <w:tcBorders>
              <w:top w:val="single" w:sz="4" w:space="0" w:color="000000"/>
              <w:left w:val="single" w:sz="4" w:space="0" w:color="000000"/>
              <w:bottom w:val="single" w:sz="4" w:space="0" w:color="000000"/>
              <w:right w:val="single" w:sz="4" w:space="0" w:color="000000"/>
            </w:tcBorders>
          </w:tcPr>
          <w:p w14:paraId="409AF9DC" w14:textId="77777777" w:rsidR="000C4D36" w:rsidRPr="002951CE" w:rsidRDefault="000C4D36" w:rsidP="00AA7BBF">
            <w:pPr>
              <w:spacing w:line="259" w:lineRule="auto"/>
              <w:ind w:left="108" w:right="60" w:firstLine="358"/>
            </w:pPr>
            <w:r w:rsidRPr="002951CE">
              <w:t xml:space="preserve">Usunąć warstwę  w obszarze niezgodności z wymaganiami </w:t>
            </w:r>
          </w:p>
        </w:tc>
      </w:tr>
    </w:tbl>
    <w:p w14:paraId="30748E3D" w14:textId="77777777" w:rsidR="000C4D36" w:rsidRPr="002951CE" w:rsidRDefault="000C4D36" w:rsidP="000C4D36">
      <w:pPr>
        <w:spacing w:line="259" w:lineRule="auto"/>
        <w:ind w:left="358"/>
        <w:jc w:val="left"/>
        <w:rPr>
          <w:sz w:val="22"/>
          <w:szCs w:val="22"/>
        </w:rPr>
      </w:pPr>
      <w:r w:rsidRPr="002951CE">
        <w:rPr>
          <w:b/>
          <w:sz w:val="22"/>
          <w:szCs w:val="22"/>
        </w:rPr>
        <w:t xml:space="preserve"> </w:t>
      </w:r>
    </w:p>
    <w:p w14:paraId="0281955A" w14:textId="77777777" w:rsidR="000C4D36" w:rsidRPr="002951CE" w:rsidRDefault="000C4D36" w:rsidP="000C4D36">
      <w:pPr>
        <w:spacing w:after="25" w:line="259" w:lineRule="auto"/>
        <w:ind w:left="358"/>
        <w:jc w:val="left"/>
        <w:rPr>
          <w:sz w:val="22"/>
          <w:szCs w:val="22"/>
        </w:rPr>
      </w:pPr>
      <w:r w:rsidRPr="002951CE">
        <w:rPr>
          <w:b/>
          <w:sz w:val="22"/>
          <w:szCs w:val="22"/>
        </w:rPr>
        <w:t xml:space="preserve"> </w:t>
      </w:r>
    </w:p>
    <w:p w14:paraId="404B5358" w14:textId="77777777" w:rsidR="000C4D36" w:rsidRPr="002951CE" w:rsidRDefault="000C4D36" w:rsidP="000C4D36">
      <w:pPr>
        <w:pStyle w:val="Nagwek2"/>
        <w:numPr>
          <w:ilvl w:val="0"/>
          <w:numId w:val="0"/>
        </w:numPr>
        <w:ind w:left="-5" w:right="289"/>
      </w:pPr>
      <w:r w:rsidRPr="002951CE">
        <w:t>Przekroczenie nierówno</w:t>
      </w:r>
      <w:r w:rsidRPr="002951CE">
        <w:rPr>
          <w:rFonts w:cs="Times New Roman"/>
        </w:rPr>
        <w:t>ś</w:t>
      </w:r>
      <w:r w:rsidRPr="002951CE">
        <w:t xml:space="preserve">ci dopuszczalnej  </w:t>
      </w:r>
    </w:p>
    <w:p w14:paraId="24C932E9" w14:textId="77777777" w:rsidR="000C4D36" w:rsidRPr="002951CE" w:rsidRDefault="000C4D36" w:rsidP="000C4D36">
      <w:pPr>
        <w:spacing w:after="52" w:line="259" w:lineRule="auto"/>
        <w:ind w:left="358"/>
        <w:jc w:val="left"/>
        <w:rPr>
          <w:sz w:val="22"/>
          <w:szCs w:val="22"/>
        </w:rPr>
      </w:pPr>
      <w:r w:rsidRPr="002951CE">
        <w:rPr>
          <w:sz w:val="22"/>
          <w:szCs w:val="22"/>
        </w:rPr>
        <w:t xml:space="preserve"> </w:t>
      </w:r>
    </w:p>
    <w:p w14:paraId="55B2DA40" w14:textId="77777777" w:rsidR="000C4D36" w:rsidRPr="002951CE" w:rsidRDefault="000C4D36" w:rsidP="000C4D36">
      <w:pPr>
        <w:pStyle w:val="Nagwek3"/>
        <w:numPr>
          <w:ilvl w:val="0"/>
          <w:numId w:val="0"/>
        </w:numPr>
        <w:spacing w:line="259" w:lineRule="auto"/>
        <w:ind w:left="353"/>
      </w:pPr>
      <w:proofErr w:type="spellStart"/>
      <w:r w:rsidRPr="002951CE">
        <w:rPr>
          <w:rFonts w:cs="Times New Roman"/>
          <w:i/>
        </w:rPr>
        <w:t>Pnier</w:t>
      </w:r>
      <w:proofErr w:type="spellEnd"/>
      <w:r w:rsidRPr="002951CE">
        <w:rPr>
          <w:rFonts w:cs="Times New Roman"/>
          <w:i/>
        </w:rPr>
        <w:t xml:space="preserve"> = ΣSnier2 × 0,0015 × K × </w:t>
      </w:r>
      <w:proofErr w:type="spellStart"/>
      <w:r w:rsidRPr="002951CE">
        <w:rPr>
          <w:rFonts w:cs="Times New Roman"/>
          <w:i/>
        </w:rPr>
        <w:t>Fnier</w:t>
      </w:r>
      <w:proofErr w:type="spellEnd"/>
      <w:r w:rsidRPr="002951CE">
        <w:rPr>
          <w:rFonts w:cs="Times New Roman"/>
          <w:i/>
        </w:rPr>
        <w:t xml:space="preserve">  </w:t>
      </w:r>
    </w:p>
    <w:p w14:paraId="496BBFA3" w14:textId="77777777" w:rsidR="000C4D36" w:rsidRPr="002951CE" w:rsidRDefault="000C4D36" w:rsidP="000C4D36">
      <w:pPr>
        <w:spacing w:line="259" w:lineRule="auto"/>
        <w:ind w:left="358"/>
        <w:jc w:val="left"/>
        <w:rPr>
          <w:sz w:val="22"/>
          <w:szCs w:val="22"/>
        </w:rPr>
      </w:pPr>
      <w:r w:rsidRPr="002951CE">
        <w:rPr>
          <w:sz w:val="22"/>
          <w:szCs w:val="22"/>
        </w:rPr>
        <w:t xml:space="preserve"> </w:t>
      </w:r>
    </w:p>
    <w:p w14:paraId="45A3A9C1" w14:textId="77777777" w:rsidR="000C4D36" w:rsidRPr="002951CE" w:rsidRDefault="000C4D36" w:rsidP="000C4D36">
      <w:pPr>
        <w:ind w:left="368" w:right="400"/>
        <w:rPr>
          <w:sz w:val="22"/>
          <w:szCs w:val="22"/>
        </w:rPr>
      </w:pPr>
      <w:r w:rsidRPr="002951CE">
        <w:rPr>
          <w:sz w:val="22"/>
          <w:szCs w:val="22"/>
        </w:rPr>
        <w:t xml:space="preserve">gdzie : </w:t>
      </w:r>
    </w:p>
    <w:p w14:paraId="32B42D47" w14:textId="77777777" w:rsidR="000C4D36" w:rsidRPr="002951CE" w:rsidRDefault="000C4D36" w:rsidP="000C4D36">
      <w:pPr>
        <w:spacing w:after="39" w:line="249" w:lineRule="auto"/>
        <w:ind w:left="353"/>
        <w:jc w:val="left"/>
        <w:rPr>
          <w:sz w:val="22"/>
          <w:szCs w:val="22"/>
        </w:rPr>
      </w:pPr>
      <w:r w:rsidRPr="002951CE">
        <w:rPr>
          <w:i/>
          <w:sz w:val="22"/>
          <w:szCs w:val="22"/>
        </w:rPr>
        <w:t xml:space="preserve">Pi  – suma potrąceń za przekroczenie nierówności dopuszczalnej, [zł]; </w:t>
      </w:r>
    </w:p>
    <w:p w14:paraId="4539C04E" w14:textId="77777777" w:rsidR="000C4D36" w:rsidRPr="002951CE" w:rsidRDefault="000C4D36" w:rsidP="000C4D36">
      <w:pPr>
        <w:spacing w:after="39" w:line="249" w:lineRule="auto"/>
        <w:ind w:firstLine="358"/>
        <w:jc w:val="left"/>
        <w:rPr>
          <w:sz w:val="22"/>
          <w:szCs w:val="22"/>
        </w:rPr>
      </w:pPr>
      <w:proofErr w:type="spellStart"/>
      <w:r w:rsidRPr="002951CE">
        <w:rPr>
          <w:i/>
          <w:sz w:val="22"/>
          <w:szCs w:val="22"/>
        </w:rPr>
        <w:t>S</w:t>
      </w:r>
      <w:r w:rsidRPr="002951CE">
        <w:rPr>
          <w:i/>
          <w:sz w:val="22"/>
          <w:szCs w:val="22"/>
          <w:vertAlign w:val="subscript"/>
        </w:rPr>
        <w:t>nier</w:t>
      </w:r>
      <w:proofErr w:type="spellEnd"/>
      <w:r w:rsidRPr="002951CE">
        <w:rPr>
          <w:i/>
          <w:sz w:val="22"/>
          <w:szCs w:val="22"/>
        </w:rPr>
        <w:t xml:space="preserve"> – stopień przekroczenia  nierówności dopuszczalnej (różnica nierówności pomierzonej i nierówności dopuszczalnej), [mm]  </w:t>
      </w:r>
    </w:p>
    <w:p w14:paraId="53933D10" w14:textId="77777777" w:rsidR="000C4D36" w:rsidRPr="002951CE" w:rsidRDefault="000C4D36" w:rsidP="000C4D36">
      <w:pPr>
        <w:spacing w:after="39" w:line="249" w:lineRule="auto"/>
        <w:ind w:firstLine="358"/>
        <w:jc w:val="left"/>
        <w:rPr>
          <w:sz w:val="22"/>
          <w:szCs w:val="22"/>
        </w:rPr>
      </w:pPr>
      <w:r w:rsidRPr="002951CE">
        <w:rPr>
          <w:i/>
          <w:sz w:val="22"/>
          <w:szCs w:val="22"/>
        </w:rPr>
        <w:t xml:space="preserve">K – koszt netto 1m2 wykonanej, ocenianej warstwy wg kosztorysu wykonawczego łącznie z zastosowanymi narzutami, [zł/m2] </w:t>
      </w:r>
    </w:p>
    <w:p w14:paraId="529A68A7" w14:textId="77777777" w:rsidR="000C4D36" w:rsidRPr="002951CE" w:rsidRDefault="000C4D36" w:rsidP="000C4D36">
      <w:pPr>
        <w:spacing w:line="249" w:lineRule="auto"/>
        <w:ind w:firstLine="358"/>
        <w:jc w:val="left"/>
        <w:rPr>
          <w:sz w:val="22"/>
          <w:szCs w:val="22"/>
        </w:rPr>
      </w:pPr>
      <w:proofErr w:type="spellStart"/>
      <w:r w:rsidRPr="002951CE">
        <w:rPr>
          <w:i/>
          <w:sz w:val="22"/>
          <w:szCs w:val="22"/>
        </w:rPr>
        <w:t>F</w:t>
      </w:r>
      <w:r w:rsidRPr="002951CE">
        <w:rPr>
          <w:i/>
          <w:sz w:val="22"/>
          <w:szCs w:val="22"/>
          <w:vertAlign w:val="subscript"/>
        </w:rPr>
        <w:t>nier</w:t>
      </w:r>
      <w:proofErr w:type="spellEnd"/>
      <w:r w:rsidRPr="002951CE">
        <w:rPr>
          <w:i/>
          <w:sz w:val="22"/>
          <w:szCs w:val="22"/>
        </w:rPr>
        <w:t xml:space="preserve"> – powierzchnia ocenianego elementu jezdni   na długości ocenianego odcinka warstwy nawierzchni, [m2].     </w:t>
      </w:r>
    </w:p>
    <w:p w14:paraId="08ADA058" w14:textId="77777777" w:rsidR="000C4D36" w:rsidRPr="002951CE" w:rsidRDefault="000C4D36" w:rsidP="000C4D36">
      <w:pPr>
        <w:spacing w:after="28" w:line="259" w:lineRule="auto"/>
        <w:ind w:left="358"/>
        <w:jc w:val="left"/>
        <w:rPr>
          <w:sz w:val="22"/>
          <w:szCs w:val="22"/>
        </w:rPr>
      </w:pPr>
      <w:r w:rsidRPr="002951CE">
        <w:rPr>
          <w:sz w:val="22"/>
          <w:szCs w:val="22"/>
        </w:rPr>
        <w:t xml:space="preserve"> </w:t>
      </w:r>
    </w:p>
    <w:p w14:paraId="07ED0300" w14:textId="77777777" w:rsidR="000C4D36" w:rsidRPr="002951CE" w:rsidRDefault="000C4D36" w:rsidP="000C4D36">
      <w:pPr>
        <w:spacing w:after="10"/>
        <w:ind w:left="-5" w:right="289"/>
        <w:jc w:val="left"/>
        <w:rPr>
          <w:sz w:val="22"/>
          <w:szCs w:val="22"/>
        </w:rPr>
      </w:pPr>
      <w:r w:rsidRPr="002951CE">
        <w:rPr>
          <w:b/>
          <w:sz w:val="22"/>
          <w:szCs w:val="22"/>
        </w:rPr>
        <w:t xml:space="preserve">W przypadku przekroczenia nierówności 6 mm wadę należy usunąć (drogi klasy G, Z). W przypadku przekroczenia nierówności 9 mm wadę należy usunąć (drogi klasy L, D). </w:t>
      </w:r>
    </w:p>
    <w:p w14:paraId="2A98BEDD" w14:textId="77777777" w:rsidR="000C4D36" w:rsidRPr="002951CE" w:rsidRDefault="000C4D36" w:rsidP="000C4D36">
      <w:pPr>
        <w:spacing w:line="259" w:lineRule="auto"/>
        <w:ind w:left="358"/>
        <w:jc w:val="left"/>
        <w:rPr>
          <w:sz w:val="22"/>
          <w:szCs w:val="22"/>
        </w:rPr>
      </w:pPr>
      <w:r w:rsidRPr="002951CE">
        <w:rPr>
          <w:color w:val="FF0000"/>
          <w:sz w:val="22"/>
          <w:szCs w:val="22"/>
        </w:rPr>
        <w:t xml:space="preserve"> </w:t>
      </w:r>
    </w:p>
    <w:p w14:paraId="40DEF00A" w14:textId="77777777" w:rsidR="000C4D36" w:rsidRPr="002951CE" w:rsidRDefault="000C4D36" w:rsidP="000C4D36">
      <w:pPr>
        <w:spacing w:after="149" w:line="259" w:lineRule="auto"/>
        <w:jc w:val="left"/>
        <w:rPr>
          <w:sz w:val="22"/>
          <w:szCs w:val="22"/>
        </w:rPr>
      </w:pPr>
      <w:r w:rsidRPr="002951CE">
        <w:rPr>
          <w:sz w:val="22"/>
          <w:szCs w:val="22"/>
        </w:rPr>
        <w:t xml:space="preserve"> </w:t>
      </w:r>
    </w:p>
    <w:p w14:paraId="43AB7B9C" w14:textId="77777777" w:rsidR="000C4D36" w:rsidRPr="002951CE" w:rsidRDefault="000C4D36" w:rsidP="000C4D36">
      <w:pPr>
        <w:pStyle w:val="Nagwek4"/>
        <w:ind w:left="-5" w:right="289"/>
      </w:pPr>
      <w:r w:rsidRPr="002951CE">
        <w:t xml:space="preserve">9. Podstawa płatności </w:t>
      </w:r>
    </w:p>
    <w:p w14:paraId="24B1F08E" w14:textId="4BF0D6F1" w:rsidR="000C4D36" w:rsidRPr="002951CE" w:rsidRDefault="000C4D36" w:rsidP="000C4D36">
      <w:pPr>
        <w:pStyle w:val="Nagwek5"/>
        <w:ind w:left="-5" w:right="289"/>
        <w:rPr>
          <w:sz w:val="22"/>
          <w:szCs w:val="22"/>
        </w:rPr>
      </w:pPr>
      <w:r>
        <w:rPr>
          <w:sz w:val="22"/>
          <w:szCs w:val="22"/>
        </w:rPr>
        <w:tab/>
      </w:r>
      <w:r w:rsidRPr="002951CE">
        <w:rPr>
          <w:sz w:val="22"/>
          <w:szCs w:val="22"/>
        </w:rPr>
        <w:t xml:space="preserve">9.1Ogólne ustalenia dotyczące podstawy płatności </w:t>
      </w:r>
    </w:p>
    <w:p w14:paraId="59664C1B" w14:textId="77777777" w:rsidR="000C4D36" w:rsidRPr="002951CE" w:rsidRDefault="000C4D36" w:rsidP="000C4D36">
      <w:pPr>
        <w:spacing w:after="94"/>
        <w:ind w:left="2" w:right="400"/>
        <w:rPr>
          <w:sz w:val="22"/>
          <w:szCs w:val="22"/>
        </w:rPr>
      </w:pPr>
      <w:r w:rsidRPr="002951CE">
        <w:rPr>
          <w:b/>
          <w:sz w:val="22"/>
          <w:szCs w:val="22"/>
        </w:rPr>
        <w:t xml:space="preserve"> </w:t>
      </w:r>
      <w:r w:rsidRPr="002951CE">
        <w:rPr>
          <w:sz w:val="22"/>
          <w:szCs w:val="22"/>
        </w:rPr>
        <w:t xml:space="preserve">Ogólne ustalenia dotyczące podstawy płatności podano w ST D-M-00.00.00 „Wymagania ogólne” pkt 9. </w:t>
      </w:r>
    </w:p>
    <w:p w14:paraId="44827D74" w14:textId="7172B3E3" w:rsidR="000C4D36" w:rsidRPr="002951CE" w:rsidRDefault="000C4D36" w:rsidP="000C4D36">
      <w:pPr>
        <w:pStyle w:val="Nagwek5"/>
        <w:ind w:left="-5" w:right="289"/>
        <w:rPr>
          <w:sz w:val="22"/>
          <w:szCs w:val="22"/>
        </w:rPr>
      </w:pPr>
      <w:r>
        <w:rPr>
          <w:sz w:val="22"/>
          <w:szCs w:val="22"/>
        </w:rPr>
        <w:tab/>
      </w:r>
      <w:r w:rsidRPr="002951CE">
        <w:rPr>
          <w:sz w:val="22"/>
          <w:szCs w:val="22"/>
        </w:rPr>
        <w:t xml:space="preserve">9.2. Cena jednostki obmiarowej </w:t>
      </w:r>
    </w:p>
    <w:p w14:paraId="5D139638" w14:textId="77777777" w:rsidR="000C4D36" w:rsidRPr="002951CE" w:rsidRDefault="000C4D36" w:rsidP="000C4D36">
      <w:pPr>
        <w:tabs>
          <w:tab w:val="center" w:pos="4194"/>
        </w:tabs>
        <w:spacing w:after="118"/>
        <w:ind w:left="-8"/>
        <w:jc w:val="left"/>
        <w:rPr>
          <w:sz w:val="22"/>
          <w:szCs w:val="22"/>
        </w:rPr>
      </w:pPr>
      <w:r w:rsidRPr="002951CE">
        <w:rPr>
          <w:sz w:val="22"/>
          <w:szCs w:val="22"/>
        </w:rPr>
        <w:t xml:space="preserve"> </w:t>
      </w:r>
      <w:r w:rsidRPr="002951CE">
        <w:rPr>
          <w:sz w:val="22"/>
          <w:szCs w:val="22"/>
        </w:rPr>
        <w:tab/>
        <w:t>Cena wykonania 1 m</w:t>
      </w:r>
      <w:r w:rsidRPr="002951CE">
        <w:rPr>
          <w:sz w:val="22"/>
          <w:szCs w:val="22"/>
          <w:vertAlign w:val="superscript"/>
        </w:rPr>
        <w:t>2</w:t>
      </w:r>
      <w:r w:rsidRPr="002951CE">
        <w:rPr>
          <w:sz w:val="22"/>
          <w:szCs w:val="22"/>
        </w:rPr>
        <w:t xml:space="preserve"> warstwy ścieralnej z betonu asfaltowego AC S obejmuje: </w:t>
      </w:r>
    </w:p>
    <w:p w14:paraId="5376BC55" w14:textId="77777777" w:rsidR="000C4D36" w:rsidRPr="002951CE" w:rsidRDefault="000C4D36" w:rsidP="000C4D36">
      <w:pPr>
        <w:numPr>
          <w:ilvl w:val="0"/>
          <w:numId w:val="275"/>
        </w:numPr>
        <w:spacing w:after="14" w:line="269" w:lineRule="auto"/>
        <w:ind w:right="400" w:hanging="454"/>
        <w:rPr>
          <w:sz w:val="22"/>
          <w:szCs w:val="22"/>
        </w:rPr>
      </w:pPr>
      <w:r w:rsidRPr="002951CE">
        <w:rPr>
          <w:sz w:val="22"/>
          <w:szCs w:val="22"/>
        </w:rPr>
        <w:t xml:space="preserve">prace pomiarowe i roboty przygotowawcze, </w:t>
      </w:r>
    </w:p>
    <w:p w14:paraId="0D23E87E" w14:textId="77777777" w:rsidR="000C4D36" w:rsidRPr="002951CE" w:rsidRDefault="000C4D36" w:rsidP="000C4D36">
      <w:pPr>
        <w:numPr>
          <w:ilvl w:val="0"/>
          <w:numId w:val="275"/>
        </w:numPr>
        <w:spacing w:after="14" w:line="269" w:lineRule="auto"/>
        <w:ind w:right="400" w:hanging="454"/>
        <w:rPr>
          <w:sz w:val="22"/>
          <w:szCs w:val="22"/>
        </w:rPr>
      </w:pPr>
      <w:r w:rsidRPr="002951CE">
        <w:rPr>
          <w:sz w:val="22"/>
          <w:szCs w:val="22"/>
        </w:rPr>
        <w:t xml:space="preserve">oznakowanie prowadzonych robót, </w:t>
      </w:r>
    </w:p>
    <w:p w14:paraId="359AD48F" w14:textId="77777777" w:rsidR="000C4D36" w:rsidRPr="002951CE" w:rsidRDefault="000C4D36" w:rsidP="000C4D36">
      <w:pPr>
        <w:numPr>
          <w:ilvl w:val="0"/>
          <w:numId w:val="275"/>
        </w:numPr>
        <w:spacing w:after="14" w:line="269" w:lineRule="auto"/>
        <w:ind w:right="400" w:hanging="454"/>
        <w:rPr>
          <w:sz w:val="22"/>
          <w:szCs w:val="22"/>
        </w:rPr>
      </w:pPr>
      <w:r w:rsidRPr="002951CE">
        <w:rPr>
          <w:sz w:val="22"/>
          <w:szCs w:val="22"/>
        </w:rPr>
        <w:lastRenderedPageBreak/>
        <w:t>zakup i dostarczenie materiałów,</w:t>
      </w:r>
      <w:r w:rsidRPr="002951CE">
        <w:rPr>
          <w:b/>
          <w:sz w:val="22"/>
          <w:szCs w:val="22"/>
        </w:rPr>
        <w:t xml:space="preserve"> </w:t>
      </w:r>
    </w:p>
    <w:p w14:paraId="0FD940ED" w14:textId="77777777" w:rsidR="000C4D36" w:rsidRPr="002951CE" w:rsidRDefault="000C4D36" w:rsidP="000C4D36">
      <w:pPr>
        <w:numPr>
          <w:ilvl w:val="0"/>
          <w:numId w:val="275"/>
        </w:numPr>
        <w:spacing w:after="14" w:line="269" w:lineRule="auto"/>
        <w:ind w:right="400" w:hanging="454"/>
        <w:rPr>
          <w:sz w:val="22"/>
          <w:szCs w:val="22"/>
        </w:rPr>
      </w:pPr>
      <w:r w:rsidRPr="002951CE">
        <w:rPr>
          <w:sz w:val="22"/>
          <w:szCs w:val="22"/>
        </w:rPr>
        <w:t>dostarczenie sprzętu,</w:t>
      </w:r>
      <w:r w:rsidRPr="002951CE">
        <w:rPr>
          <w:b/>
          <w:sz w:val="22"/>
          <w:szCs w:val="22"/>
        </w:rPr>
        <w:t xml:space="preserve"> </w:t>
      </w:r>
    </w:p>
    <w:p w14:paraId="1C9C88CF" w14:textId="77777777" w:rsidR="000C4D36" w:rsidRPr="002951CE" w:rsidRDefault="000C4D36" w:rsidP="000C4D36">
      <w:pPr>
        <w:numPr>
          <w:ilvl w:val="0"/>
          <w:numId w:val="275"/>
        </w:numPr>
        <w:spacing w:after="14" w:line="269" w:lineRule="auto"/>
        <w:ind w:right="400" w:hanging="454"/>
        <w:rPr>
          <w:sz w:val="22"/>
          <w:szCs w:val="22"/>
        </w:rPr>
      </w:pPr>
      <w:r w:rsidRPr="002951CE">
        <w:rPr>
          <w:sz w:val="22"/>
          <w:szCs w:val="22"/>
        </w:rPr>
        <w:t xml:space="preserve">opracowanie </w:t>
      </w:r>
      <w:r w:rsidRPr="002951CE">
        <w:rPr>
          <w:sz w:val="22"/>
          <w:szCs w:val="22"/>
        </w:rPr>
        <w:tab/>
        <w:t xml:space="preserve">recepty </w:t>
      </w:r>
      <w:r w:rsidRPr="002951CE">
        <w:rPr>
          <w:sz w:val="22"/>
          <w:szCs w:val="22"/>
        </w:rPr>
        <w:tab/>
        <w:t xml:space="preserve">laboratoryjnej </w:t>
      </w:r>
      <w:r w:rsidRPr="002951CE">
        <w:rPr>
          <w:sz w:val="22"/>
          <w:szCs w:val="22"/>
        </w:rPr>
        <w:tab/>
        <w:t xml:space="preserve">i </w:t>
      </w:r>
      <w:r w:rsidRPr="002951CE">
        <w:rPr>
          <w:sz w:val="22"/>
          <w:szCs w:val="22"/>
        </w:rPr>
        <w:tab/>
        <w:t xml:space="preserve">jej </w:t>
      </w:r>
      <w:r w:rsidRPr="002951CE">
        <w:rPr>
          <w:sz w:val="22"/>
          <w:szCs w:val="22"/>
        </w:rPr>
        <w:tab/>
        <w:t xml:space="preserve">uzgodnienie </w:t>
      </w:r>
      <w:r w:rsidRPr="002951CE">
        <w:rPr>
          <w:sz w:val="22"/>
          <w:szCs w:val="22"/>
        </w:rPr>
        <w:tab/>
        <w:t xml:space="preserve">z </w:t>
      </w:r>
      <w:r w:rsidRPr="002951CE">
        <w:rPr>
          <w:sz w:val="22"/>
          <w:szCs w:val="22"/>
        </w:rPr>
        <w:tab/>
        <w:t>laboratorium Zamawiającego,</w:t>
      </w:r>
      <w:r w:rsidRPr="002951CE">
        <w:rPr>
          <w:b/>
          <w:sz w:val="22"/>
          <w:szCs w:val="22"/>
        </w:rPr>
        <w:t xml:space="preserve"> </w:t>
      </w:r>
    </w:p>
    <w:p w14:paraId="3C393654" w14:textId="77777777" w:rsidR="000C4D36" w:rsidRPr="002951CE" w:rsidRDefault="000C4D36" w:rsidP="000C4D36">
      <w:pPr>
        <w:numPr>
          <w:ilvl w:val="0"/>
          <w:numId w:val="275"/>
        </w:numPr>
        <w:spacing w:after="14" w:line="269" w:lineRule="auto"/>
        <w:ind w:right="400" w:hanging="454"/>
        <w:rPr>
          <w:sz w:val="22"/>
          <w:szCs w:val="22"/>
        </w:rPr>
      </w:pPr>
      <w:r w:rsidRPr="002951CE">
        <w:rPr>
          <w:sz w:val="22"/>
          <w:szCs w:val="22"/>
        </w:rPr>
        <w:t>oczyszczenie i skropienie podłoża,</w:t>
      </w:r>
      <w:r w:rsidRPr="002951CE">
        <w:rPr>
          <w:b/>
          <w:sz w:val="22"/>
          <w:szCs w:val="22"/>
        </w:rPr>
        <w:t xml:space="preserve"> </w:t>
      </w:r>
    </w:p>
    <w:p w14:paraId="79E61924" w14:textId="77777777" w:rsidR="000C4D36" w:rsidRPr="002951CE" w:rsidRDefault="000C4D36" w:rsidP="000C4D36">
      <w:pPr>
        <w:numPr>
          <w:ilvl w:val="0"/>
          <w:numId w:val="275"/>
        </w:numPr>
        <w:spacing w:after="14" w:line="269" w:lineRule="auto"/>
        <w:ind w:right="400" w:hanging="454"/>
        <w:rPr>
          <w:sz w:val="22"/>
          <w:szCs w:val="22"/>
        </w:rPr>
      </w:pPr>
      <w:r w:rsidRPr="002951CE">
        <w:rPr>
          <w:sz w:val="22"/>
          <w:szCs w:val="22"/>
        </w:rPr>
        <w:t xml:space="preserve">wykonanie próby technologicznej i odcinka próbnego, </w:t>
      </w:r>
    </w:p>
    <w:p w14:paraId="0B5F781C" w14:textId="77777777" w:rsidR="000C4D36" w:rsidRPr="002951CE" w:rsidRDefault="000C4D36" w:rsidP="000C4D36">
      <w:pPr>
        <w:numPr>
          <w:ilvl w:val="0"/>
          <w:numId w:val="275"/>
        </w:numPr>
        <w:spacing w:after="14" w:line="269" w:lineRule="auto"/>
        <w:ind w:right="400" w:hanging="454"/>
        <w:rPr>
          <w:sz w:val="22"/>
          <w:szCs w:val="22"/>
        </w:rPr>
      </w:pPr>
      <w:r w:rsidRPr="002951CE">
        <w:rPr>
          <w:sz w:val="22"/>
          <w:szCs w:val="22"/>
        </w:rPr>
        <w:t xml:space="preserve">wyprodukowanie mieszanki mineralno-asfaltowej na podstawie zatwierdzonej recepty laboratoryjnej i jej transport na miejsce wbudowania, </w:t>
      </w:r>
    </w:p>
    <w:p w14:paraId="688F91BA" w14:textId="77777777" w:rsidR="000C4D36" w:rsidRPr="002951CE" w:rsidRDefault="000C4D36" w:rsidP="000C4D36">
      <w:pPr>
        <w:numPr>
          <w:ilvl w:val="0"/>
          <w:numId w:val="275"/>
        </w:numPr>
        <w:spacing w:after="14" w:line="269" w:lineRule="auto"/>
        <w:ind w:right="400" w:hanging="454"/>
        <w:rPr>
          <w:sz w:val="22"/>
          <w:szCs w:val="22"/>
        </w:rPr>
      </w:pPr>
      <w:r w:rsidRPr="002951CE">
        <w:rPr>
          <w:sz w:val="22"/>
          <w:szCs w:val="22"/>
        </w:rPr>
        <w:t xml:space="preserve">posmarowanie lepiszczem lub pokrycie taśmą asfaltową krawędzi urządzeń obcych i krawężników, </w:t>
      </w:r>
    </w:p>
    <w:p w14:paraId="66D67851" w14:textId="77777777" w:rsidR="000C4D36" w:rsidRPr="002951CE" w:rsidRDefault="000C4D36" w:rsidP="000C4D36">
      <w:pPr>
        <w:numPr>
          <w:ilvl w:val="0"/>
          <w:numId w:val="275"/>
        </w:numPr>
        <w:spacing w:after="14" w:line="269" w:lineRule="auto"/>
        <w:ind w:right="400" w:hanging="454"/>
        <w:rPr>
          <w:sz w:val="22"/>
          <w:szCs w:val="22"/>
        </w:rPr>
      </w:pPr>
      <w:r w:rsidRPr="002951CE">
        <w:rPr>
          <w:sz w:val="22"/>
          <w:szCs w:val="22"/>
        </w:rPr>
        <w:t xml:space="preserve">mechaniczne rozłożenie i zagęszczenie mieszanki mineralno-asfaltowej, </w:t>
      </w:r>
    </w:p>
    <w:p w14:paraId="4CD29CE8" w14:textId="77777777" w:rsidR="000C4D36" w:rsidRPr="002951CE" w:rsidRDefault="000C4D36" w:rsidP="000C4D36">
      <w:pPr>
        <w:numPr>
          <w:ilvl w:val="0"/>
          <w:numId w:val="275"/>
        </w:numPr>
        <w:spacing w:after="14" w:line="269" w:lineRule="auto"/>
        <w:ind w:right="400" w:hanging="454"/>
        <w:rPr>
          <w:sz w:val="22"/>
          <w:szCs w:val="22"/>
        </w:rPr>
      </w:pPr>
      <w:r w:rsidRPr="002951CE">
        <w:rPr>
          <w:sz w:val="22"/>
          <w:szCs w:val="22"/>
        </w:rPr>
        <w:t>wykonanie i zabezpieczenie złączy i krawędzi zewnętrznych (smarowanie emulsją asfaltową),</w:t>
      </w:r>
      <w:r w:rsidRPr="002951CE">
        <w:rPr>
          <w:b/>
          <w:sz w:val="22"/>
          <w:szCs w:val="22"/>
        </w:rPr>
        <w:t xml:space="preserve"> </w:t>
      </w:r>
    </w:p>
    <w:p w14:paraId="46DA562F" w14:textId="77777777" w:rsidR="000C4D36" w:rsidRPr="002951CE" w:rsidRDefault="000C4D36" w:rsidP="000C4D36">
      <w:pPr>
        <w:numPr>
          <w:ilvl w:val="0"/>
          <w:numId w:val="275"/>
        </w:numPr>
        <w:spacing w:after="14" w:line="269" w:lineRule="auto"/>
        <w:ind w:right="400" w:hanging="454"/>
        <w:rPr>
          <w:sz w:val="22"/>
          <w:szCs w:val="22"/>
        </w:rPr>
      </w:pPr>
      <w:r w:rsidRPr="002951CE">
        <w:rPr>
          <w:sz w:val="22"/>
          <w:szCs w:val="22"/>
        </w:rPr>
        <w:t>uszczelnienie połączeń działek roboczych taśmą asfaltową,</w:t>
      </w:r>
      <w:r w:rsidRPr="002951CE">
        <w:rPr>
          <w:b/>
          <w:sz w:val="22"/>
          <w:szCs w:val="22"/>
        </w:rPr>
        <w:t xml:space="preserve"> </w:t>
      </w:r>
    </w:p>
    <w:p w14:paraId="4129241D" w14:textId="77777777" w:rsidR="000C4D36" w:rsidRPr="002951CE" w:rsidRDefault="000C4D36" w:rsidP="000C4D36">
      <w:pPr>
        <w:numPr>
          <w:ilvl w:val="0"/>
          <w:numId w:val="275"/>
        </w:numPr>
        <w:spacing w:after="14" w:line="269" w:lineRule="auto"/>
        <w:ind w:right="400" w:hanging="454"/>
        <w:rPr>
          <w:sz w:val="22"/>
          <w:szCs w:val="22"/>
        </w:rPr>
      </w:pPr>
      <w:r w:rsidRPr="002951CE">
        <w:rPr>
          <w:sz w:val="22"/>
          <w:szCs w:val="22"/>
        </w:rPr>
        <w:t>przeprowadzenie pomiarów i badań wymaganych specyfikacją,</w:t>
      </w:r>
      <w:r w:rsidRPr="002951CE">
        <w:rPr>
          <w:b/>
          <w:sz w:val="22"/>
          <w:szCs w:val="22"/>
        </w:rPr>
        <w:t xml:space="preserve"> </w:t>
      </w:r>
    </w:p>
    <w:p w14:paraId="625B3A9C" w14:textId="77777777" w:rsidR="000C4D36" w:rsidRPr="002951CE" w:rsidRDefault="000C4D36" w:rsidP="000C4D36">
      <w:pPr>
        <w:spacing w:after="148" w:line="259" w:lineRule="auto"/>
        <w:jc w:val="left"/>
        <w:rPr>
          <w:sz w:val="22"/>
          <w:szCs w:val="22"/>
        </w:rPr>
      </w:pPr>
      <w:r w:rsidRPr="002951CE">
        <w:rPr>
          <w:sz w:val="22"/>
          <w:szCs w:val="22"/>
        </w:rPr>
        <w:t xml:space="preserve"> </w:t>
      </w:r>
    </w:p>
    <w:p w14:paraId="60E456D9" w14:textId="77777777" w:rsidR="000C4D36" w:rsidRPr="002951CE" w:rsidRDefault="000C4D36" w:rsidP="000C4D36">
      <w:pPr>
        <w:pStyle w:val="Nagwek4"/>
        <w:spacing w:after="86"/>
        <w:ind w:left="-5" w:right="289"/>
      </w:pPr>
      <w:r w:rsidRPr="002951CE">
        <w:t xml:space="preserve">10. Przepisy związane </w:t>
      </w:r>
    </w:p>
    <w:p w14:paraId="32E4BD6A" w14:textId="586C1196" w:rsidR="000C4D36" w:rsidRPr="002951CE" w:rsidRDefault="000C4D36" w:rsidP="000C4D36">
      <w:pPr>
        <w:pStyle w:val="Nagwek5"/>
        <w:ind w:left="-5" w:right="289"/>
        <w:rPr>
          <w:sz w:val="22"/>
          <w:szCs w:val="22"/>
        </w:rPr>
      </w:pPr>
      <w:r>
        <w:rPr>
          <w:sz w:val="22"/>
          <w:szCs w:val="22"/>
        </w:rPr>
        <w:tab/>
      </w:r>
      <w:r w:rsidRPr="002951CE">
        <w:rPr>
          <w:sz w:val="22"/>
          <w:szCs w:val="22"/>
        </w:rPr>
        <w:t xml:space="preserve">10.1. Normy </w:t>
      </w:r>
    </w:p>
    <w:p w14:paraId="0C436BA5"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t xml:space="preserve">PN-EN 459-2 </w:t>
      </w:r>
      <w:r w:rsidRPr="002951CE">
        <w:rPr>
          <w:sz w:val="22"/>
          <w:szCs w:val="22"/>
        </w:rPr>
        <w:tab/>
        <w:t xml:space="preserve">Wapno budowlane – Część 2: Metody badań </w:t>
      </w:r>
    </w:p>
    <w:p w14:paraId="11854E25"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t xml:space="preserve">PN-EN 932-3 </w:t>
      </w:r>
      <w:r w:rsidRPr="002951CE">
        <w:rPr>
          <w:sz w:val="22"/>
          <w:szCs w:val="22"/>
        </w:rPr>
        <w:tab/>
        <w:t xml:space="preserve">Badania podstawowych właściwości kruszyw – Procedura i terminologia uproszczonego opisu petrograficznego </w:t>
      </w:r>
    </w:p>
    <w:p w14:paraId="42139392"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t xml:space="preserve">PN-EN 933-1 Badania geometrycznych właściwości kruszyw – Oznaczanie składu ziarnowego – Metoda przesiewania </w:t>
      </w:r>
    </w:p>
    <w:p w14:paraId="04110F60"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t xml:space="preserve">PN-EN 933-3 </w:t>
      </w:r>
      <w:r w:rsidRPr="002951CE">
        <w:rPr>
          <w:sz w:val="22"/>
          <w:szCs w:val="22"/>
        </w:rPr>
        <w:tab/>
        <w:t xml:space="preserve">Badania geometrycznych właściwości kruszyw – Oznaczanie kształtu ziaren za pomocą wskaźnika płaskości </w:t>
      </w:r>
    </w:p>
    <w:p w14:paraId="1D87865B"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t xml:space="preserve">PN-EN 933-4 </w:t>
      </w:r>
      <w:r w:rsidRPr="002951CE">
        <w:rPr>
          <w:sz w:val="22"/>
          <w:szCs w:val="22"/>
        </w:rPr>
        <w:tab/>
        <w:t xml:space="preserve">Badania geometrycznych właściwości kruszyw – Część 4: Oznaczanie kształtu ziaren – Wskaźnik kształtu </w:t>
      </w:r>
    </w:p>
    <w:p w14:paraId="733A188A" w14:textId="77777777" w:rsidR="000C4D36" w:rsidRPr="002951CE" w:rsidRDefault="000C4D36" w:rsidP="000C4D36">
      <w:pPr>
        <w:numPr>
          <w:ilvl w:val="0"/>
          <w:numId w:val="276"/>
        </w:numPr>
        <w:spacing w:after="12" w:line="272" w:lineRule="auto"/>
        <w:ind w:hanging="360"/>
        <w:rPr>
          <w:sz w:val="22"/>
          <w:szCs w:val="22"/>
        </w:rPr>
      </w:pPr>
      <w:r w:rsidRPr="002951CE">
        <w:rPr>
          <w:sz w:val="22"/>
          <w:szCs w:val="22"/>
        </w:rPr>
        <w:t xml:space="preserve">PN-EN 933-5 </w:t>
      </w:r>
      <w:r w:rsidRPr="002951CE">
        <w:rPr>
          <w:sz w:val="22"/>
          <w:szCs w:val="22"/>
        </w:rPr>
        <w:tab/>
        <w:t xml:space="preserve">Badania geometrycznych właściwości kruszyw – Oznaczanie procentowej zawartości ziaren o powierzchniach powstałych w wyniku </w:t>
      </w:r>
      <w:proofErr w:type="spellStart"/>
      <w:r w:rsidRPr="002951CE">
        <w:rPr>
          <w:sz w:val="22"/>
          <w:szCs w:val="22"/>
        </w:rPr>
        <w:t>przekruszenia</w:t>
      </w:r>
      <w:proofErr w:type="spellEnd"/>
      <w:r w:rsidRPr="002951CE">
        <w:rPr>
          <w:sz w:val="22"/>
          <w:szCs w:val="22"/>
        </w:rPr>
        <w:t xml:space="preserve"> lub łamania kruszyw grubych </w:t>
      </w:r>
    </w:p>
    <w:p w14:paraId="16CC4AEA"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t xml:space="preserve">PN-EN 933-6 </w:t>
      </w:r>
      <w:r w:rsidRPr="002951CE">
        <w:rPr>
          <w:sz w:val="22"/>
          <w:szCs w:val="22"/>
        </w:rPr>
        <w:tab/>
        <w:t xml:space="preserve">Badania geometrycznych właściwości kruszyw – Część 6: Ocena właściwości powierzchni – Wskaźnik przepływu kruszywa </w:t>
      </w:r>
    </w:p>
    <w:p w14:paraId="3662B253"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t xml:space="preserve">PN-EN 933-9 </w:t>
      </w:r>
      <w:r w:rsidRPr="002951CE">
        <w:rPr>
          <w:sz w:val="22"/>
          <w:szCs w:val="22"/>
        </w:rPr>
        <w:tab/>
        <w:t xml:space="preserve">Badania geometrycznych właściwości kruszyw – Ocena zawartości drobnych cząstek – Badania błękitem metylenowym </w:t>
      </w:r>
    </w:p>
    <w:p w14:paraId="035FE04A"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t xml:space="preserve">PN-EN 933-10 </w:t>
      </w:r>
      <w:r w:rsidRPr="002951CE">
        <w:rPr>
          <w:sz w:val="22"/>
          <w:szCs w:val="22"/>
        </w:rPr>
        <w:tab/>
        <w:t xml:space="preserve">Badania geometrycznych właściwości kruszyw – Część 10: Ocena zawartości drobnych cząstek – Uziarnienie wypełniaczy </w:t>
      </w:r>
    </w:p>
    <w:p w14:paraId="102C2AF6" w14:textId="77777777" w:rsidR="000C4D36" w:rsidRPr="002951CE" w:rsidRDefault="000C4D36" w:rsidP="000C4D36">
      <w:pPr>
        <w:spacing w:after="25" w:line="259" w:lineRule="auto"/>
        <w:ind w:right="144"/>
        <w:jc w:val="center"/>
        <w:rPr>
          <w:sz w:val="22"/>
          <w:szCs w:val="22"/>
        </w:rPr>
      </w:pPr>
      <w:r w:rsidRPr="002951CE">
        <w:rPr>
          <w:sz w:val="22"/>
          <w:szCs w:val="22"/>
        </w:rPr>
        <w:t xml:space="preserve">(przesiewanie w strumieniu powietrza) </w:t>
      </w:r>
    </w:p>
    <w:p w14:paraId="0978DC10" w14:textId="77777777" w:rsidR="000C4D36" w:rsidRPr="002951CE" w:rsidRDefault="000C4D36" w:rsidP="000C4D36">
      <w:pPr>
        <w:numPr>
          <w:ilvl w:val="0"/>
          <w:numId w:val="276"/>
        </w:numPr>
        <w:spacing w:after="25" w:line="259" w:lineRule="auto"/>
        <w:ind w:hanging="360"/>
        <w:rPr>
          <w:sz w:val="22"/>
          <w:szCs w:val="22"/>
        </w:rPr>
      </w:pPr>
      <w:r w:rsidRPr="002951CE">
        <w:rPr>
          <w:sz w:val="22"/>
          <w:szCs w:val="22"/>
        </w:rPr>
        <w:t xml:space="preserve">PN-EN 1097-2 </w:t>
      </w:r>
      <w:r w:rsidRPr="002951CE">
        <w:rPr>
          <w:sz w:val="22"/>
          <w:szCs w:val="22"/>
        </w:rPr>
        <w:tab/>
        <w:t xml:space="preserve">Badania mechanicznych i fizycznych właściwości kruszyw – Metody oznaczania odporności na rozdrabnianie </w:t>
      </w:r>
    </w:p>
    <w:p w14:paraId="7C9F0A3B"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t xml:space="preserve">PN-EN 1097-3 </w:t>
      </w:r>
      <w:r w:rsidRPr="002951CE">
        <w:rPr>
          <w:sz w:val="22"/>
          <w:szCs w:val="22"/>
        </w:rPr>
        <w:tab/>
        <w:t xml:space="preserve">Badania mechanicznych i fizycznych właściwości kruszyw – Oznaczanie gęstości nasypowej i jamistości </w:t>
      </w:r>
    </w:p>
    <w:p w14:paraId="7C587104" w14:textId="77777777" w:rsidR="000C4D36" w:rsidRPr="002951CE" w:rsidRDefault="000C4D36" w:rsidP="000C4D36">
      <w:pPr>
        <w:numPr>
          <w:ilvl w:val="0"/>
          <w:numId w:val="276"/>
        </w:numPr>
        <w:spacing w:after="12" w:line="272" w:lineRule="auto"/>
        <w:ind w:hanging="360"/>
        <w:rPr>
          <w:sz w:val="22"/>
          <w:szCs w:val="22"/>
        </w:rPr>
      </w:pPr>
      <w:r w:rsidRPr="002951CE">
        <w:rPr>
          <w:sz w:val="22"/>
          <w:szCs w:val="22"/>
        </w:rPr>
        <w:t xml:space="preserve">PN-EN 1097-4 </w:t>
      </w:r>
      <w:r w:rsidRPr="002951CE">
        <w:rPr>
          <w:sz w:val="22"/>
          <w:szCs w:val="22"/>
        </w:rPr>
        <w:tab/>
        <w:t xml:space="preserve">Badania mechanicznych i fizycznych właściwości kruszyw – Część 4: Oznaczanie pustych przestrzeni suchego, zagęszczonego wypełniacza </w:t>
      </w:r>
    </w:p>
    <w:p w14:paraId="67F4A2C2"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t xml:space="preserve">PN-EN 1097-5 Badania mechanicznych i fizycznych właściwości kruszyw – Część 5: Oznaczanie zawartości wody przez suszenie w suszarce z wentylacją </w:t>
      </w:r>
    </w:p>
    <w:p w14:paraId="2F14D381"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t xml:space="preserve">PN-EN 1097-6 </w:t>
      </w:r>
      <w:r w:rsidRPr="002951CE">
        <w:rPr>
          <w:sz w:val="22"/>
          <w:szCs w:val="22"/>
        </w:rPr>
        <w:tab/>
        <w:t xml:space="preserve">Badania mechanicznych i fizycznych właściwości kruszyw –Część 6: Oznaczanie gęstości ziaren i nasiąkliwości </w:t>
      </w:r>
    </w:p>
    <w:p w14:paraId="4D02CC56"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t xml:space="preserve">PN-EN 1097-7 </w:t>
      </w:r>
      <w:r w:rsidRPr="002951CE">
        <w:rPr>
          <w:sz w:val="22"/>
          <w:szCs w:val="22"/>
        </w:rPr>
        <w:tab/>
        <w:t xml:space="preserve">Badania mechanicznych i fizycznych właściwości kruszyw – Część </w:t>
      </w:r>
    </w:p>
    <w:p w14:paraId="7F65DC3A" w14:textId="77777777" w:rsidR="000C4D36" w:rsidRPr="002951CE" w:rsidRDefault="000C4D36" w:rsidP="000C4D36">
      <w:pPr>
        <w:ind w:left="2811" w:right="400"/>
        <w:rPr>
          <w:sz w:val="22"/>
          <w:szCs w:val="22"/>
        </w:rPr>
      </w:pPr>
      <w:r w:rsidRPr="002951CE">
        <w:rPr>
          <w:sz w:val="22"/>
          <w:szCs w:val="22"/>
        </w:rPr>
        <w:t xml:space="preserve">7: Oznaczanie gęstości wypełniacza – Metoda piknometryczna </w:t>
      </w:r>
    </w:p>
    <w:p w14:paraId="01BE86E0"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lastRenderedPageBreak/>
        <w:t xml:space="preserve">PN-EN 1097-8 </w:t>
      </w:r>
      <w:r w:rsidRPr="002951CE">
        <w:rPr>
          <w:sz w:val="22"/>
          <w:szCs w:val="22"/>
        </w:rPr>
        <w:tab/>
        <w:t xml:space="preserve">Badania mechanicznych i fizycznych właściwości kruszyw – Część </w:t>
      </w:r>
    </w:p>
    <w:p w14:paraId="0548DEC6" w14:textId="77777777" w:rsidR="000C4D36" w:rsidRPr="002951CE" w:rsidRDefault="000C4D36" w:rsidP="000C4D36">
      <w:pPr>
        <w:spacing w:after="25" w:line="259" w:lineRule="auto"/>
        <w:ind w:right="50"/>
        <w:jc w:val="center"/>
        <w:rPr>
          <w:sz w:val="22"/>
          <w:szCs w:val="22"/>
        </w:rPr>
      </w:pPr>
      <w:r w:rsidRPr="002951CE">
        <w:rPr>
          <w:sz w:val="22"/>
          <w:szCs w:val="22"/>
        </w:rPr>
        <w:t xml:space="preserve">8: Oznaczanie </w:t>
      </w:r>
      <w:proofErr w:type="spellStart"/>
      <w:r w:rsidRPr="002951CE">
        <w:rPr>
          <w:sz w:val="22"/>
          <w:szCs w:val="22"/>
        </w:rPr>
        <w:t>polerowalności</w:t>
      </w:r>
      <w:proofErr w:type="spellEnd"/>
      <w:r w:rsidRPr="002951CE">
        <w:rPr>
          <w:sz w:val="22"/>
          <w:szCs w:val="22"/>
        </w:rPr>
        <w:t xml:space="preserve"> kamienia </w:t>
      </w:r>
    </w:p>
    <w:p w14:paraId="57970987" w14:textId="77777777" w:rsidR="000C4D36" w:rsidRPr="002951CE" w:rsidRDefault="000C4D36" w:rsidP="000C4D36">
      <w:pPr>
        <w:numPr>
          <w:ilvl w:val="0"/>
          <w:numId w:val="276"/>
        </w:numPr>
        <w:spacing w:after="12" w:line="272" w:lineRule="auto"/>
        <w:ind w:hanging="360"/>
        <w:rPr>
          <w:sz w:val="22"/>
          <w:szCs w:val="22"/>
        </w:rPr>
      </w:pPr>
      <w:r w:rsidRPr="002951CE">
        <w:rPr>
          <w:sz w:val="22"/>
          <w:szCs w:val="22"/>
        </w:rPr>
        <w:t xml:space="preserve">PN-EN 1367-1 </w:t>
      </w:r>
      <w:r w:rsidRPr="002951CE">
        <w:rPr>
          <w:sz w:val="22"/>
          <w:szCs w:val="22"/>
        </w:rPr>
        <w:tab/>
        <w:t xml:space="preserve">Badania właściwości cieplnych i odporności kruszyw na działanie czynników atmosferycznych – Część 1: Oznaczanie mrozoodporności </w:t>
      </w:r>
    </w:p>
    <w:p w14:paraId="58556855" w14:textId="77777777" w:rsidR="000C4D36" w:rsidRPr="002951CE" w:rsidRDefault="000C4D36" w:rsidP="000C4D36">
      <w:pPr>
        <w:numPr>
          <w:ilvl w:val="0"/>
          <w:numId w:val="276"/>
        </w:numPr>
        <w:spacing w:after="12" w:line="272" w:lineRule="auto"/>
        <w:ind w:hanging="360"/>
        <w:rPr>
          <w:sz w:val="22"/>
          <w:szCs w:val="22"/>
        </w:rPr>
      </w:pPr>
      <w:r w:rsidRPr="002951CE">
        <w:rPr>
          <w:sz w:val="22"/>
          <w:szCs w:val="22"/>
        </w:rPr>
        <w:t xml:space="preserve">PN-EN 1367-3 </w:t>
      </w:r>
      <w:r w:rsidRPr="002951CE">
        <w:rPr>
          <w:sz w:val="22"/>
          <w:szCs w:val="22"/>
        </w:rPr>
        <w:tab/>
        <w:t xml:space="preserve">Badania właściwości cieplnych i odporności kruszyw na działanie czynników atmosferycznych – Część 3: Badanie bazaltowej zgorzeli słonecznej metodą gotowania </w:t>
      </w:r>
    </w:p>
    <w:p w14:paraId="5F906FCD"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t xml:space="preserve">PN-EN 1426 </w:t>
      </w:r>
      <w:r w:rsidRPr="002951CE">
        <w:rPr>
          <w:sz w:val="22"/>
          <w:szCs w:val="22"/>
        </w:rPr>
        <w:tab/>
        <w:t xml:space="preserve">Asfalty i produkty asfaltowe – Oznaczanie penetracji igłą </w:t>
      </w:r>
    </w:p>
    <w:p w14:paraId="431DED08"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t xml:space="preserve">PN-EN 1427 </w:t>
      </w:r>
      <w:r w:rsidRPr="002951CE">
        <w:rPr>
          <w:sz w:val="22"/>
          <w:szCs w:val="22"/>
        </w:rPr>
        <w:tab/>
        <w:t xml:space="preserve">Asfalty i produkty asfaltowe – Oznaczanie temperatury mięknienia – Metoda Pierścień i Kula </w:t>
      </w:r>
    </w:p>
    <w:p w14:paraId="6E1B1269"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t xml:space="preserve">PN-EN 1744-1 </w:t>
      </w:r>
      <w:r w:rsidRPr="002951CE">
        <w:rPr>
          <w:sz w:val="22"/>
          <w:szCs w:val="22"/>
        </w:rPr>
        <w:tab/>
        <w:t xml:space="preserve">Badania chemicznych właściwości kruszyw – Analiza chemiczna </w:t>
      </w:r>
    </w:p>
    <w:p w14:paraId="1F9E436D"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t xml:space="preserve">PN-EN 12591 </w:t>
      </w:r>
      <w:r w:rsidRPr="002951CE">
        <w:rPr>
          <w:sz w:val="22"/>
          <w:szCs w:val="22"/>
        </w:rPr>
        <w:tab/>
        <w:t xml:space="preserve">Asfalty i produkty asfaltowe – Wymagania dla asfaltów drogowych </w:t>
      </w:r>
    </w:p>
    <w:p w14:paraId="158D7B0D"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t xml:space="preserve">PN-EN 12592 </w:t>
      </w:r>
      <w:r w:rsidRPr="002951CE">
        <w:rPr>
          <w:sz w:val="22"/>
          <w:szCs w:val="22"/>
        </w:rPr>
        <w:tab/>
        <w:t xml:space="preserve">Asfalty i produkty asfaltowe – Oznaczanie rozpuszczalności </w:t>
      </w:r>
    </w:p>
    <w:p w14:paraId="6FB65C04"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t xml:space="preserve">PN-EN 12593 </w:t>
      </w:r>
      <w:r w:rsidRPr="002951CE">
        <w:rPr>
          <w:sz w:val="22"/>
          <w:szCs w:val="22"/>
        </w:rPr>
        <w:tab/>
        <w:t xml:space="preserve">Asfalty i produkty asfaltowe – Oznaczanie temperatury łamliwości </w:t>
      </w:r>
      <w:proofErr w:type="spellStart"/>
      <w:r w:rsidRPr="002951CE">
        <w:rPr>
          <w:sz w:val="22"/>
          <w:szCs w:val="22"/>
        </w:rPr>
        <w:t>Fraassa</w:t>
      </w:r>
      <w:proofErr w:type="spellEnd"/>
      <w:r w:rsidRPr="002951CE">
        <w:rPr>
          <w:sz w:val="22"/>
          <w:szCs w:val="22"/>
        </w:rPr>
        <w:t xml:space="preserve"> </w:t>
      </w:r>
    </w:p>
    <w:p w14:paraId="41F4EB6E"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t xml:space="preserve">PN-EN 12606-1 </w:t>
      </w:r>
      <w:r w:rsidRPr="002951CE">
        <w:rPr>
          <w:sz w:val="22"/>
          <w:szCs w:val="22"/>
        </w:rPr>
        <w:tab/>
        <w:t xml:space="preserve">Asfalty i produkty asfaltowe – Oznaczanie zawartości parafiny – Część 1: Metoda destylacyjna </w:t>
      </w:r>
    </w:p>
    <w:p w14:paraId="6BF8BD0A"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t xml:space="preserve">PN-EN 12607-1 Asfalty i produkty asfaltowe – Oznaczanie odporności na i twardnienie pod wpływem ciepła i powietrza – Część 1: Metoda </w:t>
      </w:r>
    </w:p>
    <w:p w14:paraId="40791FEB" w14:textId="77777777" w:rsidR="000C4D36" w:rsidRPr="002951CE" w:rsidRDefault="000C4D36" w:rsidP="000C4D36">
      <w:pPr>
        <w:tabs>
          <w:tab w:val="center" w:pos="1315"/>
          <w:tab w:val="center" w:pos="3180"/>
        </w:tabs>
        <w:jc w:val="left"/>
        <w:rPr>
          <w:sz w:val="22"/>
          <w:szCs w:val="22"/>
        </w:rPr>
      </w:pPr>
      <w:r w:rsidRPr="002951CE">
        <w:rPr>
          <w:rFonts w:eastAsia="Calibri" w:cs="Calibri"/>
          <w:sz w:val="22"/>
          <w:szCs w:val="22"/>
        </w:rPr>
        <w:tab/>
      </w:r>
      <w:r w:rsidRPr="002951CE">
        <w:rPr>
          <w:sz w:val="22"/>
          <w:szCs w:val="22"/>
        </w:rPr>
        <w:t xml:space="preserve">PN-EN 12607-3 </w:t>
      </w:r>
      <w:r w:rsidRPr="002951CE">
        <w:rPr>
          <w:sz w:val="22"/>
          <w:szCs w:val="22"/>
        </w:rPr>
        <w:tab/>
        <w:t xml:space="preserve">RTFOT </w:t>
      </w:r>
    </w:p>
    <w:p w14:paraId="01CA5ACF" w14:textId="77777777" w:rsidR="000C4D36" w:rsidRPr="002951CE" w:rsidRDefault="000C4D36" w:rsidP="000C4D36">
      <w:pPr>
        <w:ind w:left="2811" w:right="400"/>
        <w:rPr>
          <w:sz w:val="22"/>
          <w:szCs w:val="22"/>
        </w:rPr>
      </w:pPr>
      <w:r w:rsidRPr="002951CE">
        <w:rPr>
          <w:sz w:val="22"/>
          <w:szCs w:val="22"/>
        </w:rPr>
        <w:t xml:space="preserve">Jw. Część 3: Metoda RFT </w:t>
      </w:r>
    </w:p>
    <w:p w14:paraId="4B0A61E8"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t xml:space="preserve">PN-EN 12697-5+A1 </w:t>
      </w:r>
      <w:r w:rsidRPr="002951CE">
        <w:rPr>
          <w:sz w:val="22"/>
          <w:szCs w:val="22"/>
        </w:rPr>
        <w:tab/>
        <w:t xml:space="preserve">Mieszanki mineralno-asfaltowe - Metody badań mieszanek mineralno-asfaltowych na gorąco - Część 5: Oznaczanie gęstości </w:t>
      </w:r>
    </w:p>
    <w:p w14:paraId="685AEFA7" w14:textId="77777777" w:rsidR="000C4D36" w:rsidRPr="002951CE" w:rsidRDefault="000C4D36" w:rsidP="000C4D36">
      <w:pPr>
        <w:numPr>
          <w:ilvl w:val="0"/>
          <w:numId w:val="276"/>
        </w:numPr>
        <w:spacing w:after="12" w:line="272" w:lineRule="auto"/>
        <w:ind w:hanging="360"/>
        <w:rPr>
          <w:sz w:val="22"/>
          <w:szCs w:val="22"/>
        </w:rPr>
      </w:pPr>
      <w:r w:rsidRPr="002951CE">
        <w:rPr>
          <w:sz w:val="22"/>
          <w:szCs w:val="22"/>
        </w:rPr>
        <w:t xml:space="preserve">PN-EN 12697-6 </w:t>
      </w:r>
      <w:r w:rsidRPr="002951CE">
        <w:rPr>
          <w:sz w:val="22"/>
          <w:szCs w:val="22"/>
        </w:rPr>
        <w:tab/>
        <w:t xml:space="preserve">Mieszanki mineralno-asfaltowe – Metody badań mieszanek mineralno-asfaltowych na gorąco – Część 6: Oznaczanie gęstości objętościowej metodą hydrostatyczną </w:t>
      </w:r>
    </w:p>
    <w:p w14:paraId="03A8B981" w14:textId="77777777" w:rsidR="000C4D36" w:rsidRPr="002951CE" w:rsidRDefault="000C4D36" w:rsidP="000C4D36">
      <w:pPr>
        <w:numPr>
          <w:ilvl w:val="0"/>
          <w:numId w:val="276"/>
        </w:numPr>
        <w:spacing w:after="12" w:line="272" w:lineRule="auto"/>
        <w:ind w:hanging="360"/>
        <w:rPr>
          <w:sz w:val="22"/>
          <w:szCs w:val="22"/>
        </w:rPr>
      </w:pPr>
      <w:r w:rsidRPr="002951CE">
        <w:rPr>
          <w:sz w:val="22"/>
          <w:szCs w:val="22"/>
        </w:rPr>
        <w:t xml:space="preserve">PN-EN 12697-8 </w:t>
      </w:r>
      <w:r w:rsidRPr="002951CE">
        <w:rPr>
          <w:sz w:val="22"/>
          <w:szCs w:val="22"/>
        </w:rPr>
        <w:tab/>
        <w:t xml:space="preserve">Mieszanki mineralno-asfaltowe – Metody badań mieszanek mineralno-asfaltowych na gorąco – Część 8: Oznaczanie zawartości wolnej przestrzeni </w:t>
      </w:r>
    </w:p>
    <w:p w14:paraId="7AE1498D" w14:textId="77777777" w:rsidR="000C4D36" w:rsidRPr="002951CE" w:rsidRDefault="000C4D36" w:rsidP="000C4D36">
      <w:pPr>
        <w:numPr>
          <w:ilvl w:val="0"/>
          <w:numId w:val="276"/>
        </w:numPr>
        <w:spacing w:after="12" w:line="272" w:lineRule="auto"/>
        <w:ind w:hanging="360"/>
        <w:rPr>
          <w:sz w:val="22"/>
          <w:szCs w:val="22"/>
        </w:rPr>
      </w:pPr>
      <w:r w:rsidRPr="002951CE">
        <w:rPr>
          <w:sz w:val="22"/>
          <w:szCs w:val="22"/>
        </w:rPr>
        <w:t xml:space="preserve">PN-EN 12697-11 </w:t>
      </w:r>
      <w:r w:rsidRPr="002951CE">
        <w:rPr>
          <w:sz w:val="22"/>
          <w:szCs w:val="22"/>
        </w:rPr>
        <w:tab/>
        <w:t xml:space="preserve">Mieszanki mineralno-asfaltowe – Metody badań mieszanek mineralno-asfaltowych na gorąco – Część 11: Określenie powiązania pomiędzy kruszywem i asfaltem </w:t>
      </w:r>
    </w:p>
    <w:p w14:paraId="2FCF8F33" w14:textId="77777777" w:rsidR="000C4D36" w:rsidRPr="002951CE" w:rsidRDefault="000C4D36" w:rsidP="000C4D36">
      <w:pPr>
        <w:numPr>
          <w:ilvl w:val="0"/>
          <w:numId w:val="276"/>
        </w:numPr>
        <w:spacing w:after="12" w:line="272" w:lineRule="auto"/>
        <w:ind w:hanging="360"/>
        <w:rPr>
          <w:sz w:val="22"/>
          <w:szCs w:val="22"/>
        </w:rPr>
      </w:pPr>
      <w:r w:rsidRPr="002951CE">
        <w:rPr>
          <w:sz w:val="22"/>
          <w:szCs w:val="22"/>
        </w:rPr>
        <w:t xml:space="preserve">PN-EN 12697-12 </w:t>
      </w:r>
      <w:r w:rsidRPr="002951CE">
        <w:rPr>
          <w:sz w:val="22"/>
          <w:szCs w:val="22"/>
        </w:rPr>
        <w:tab/>
        <w:t xml:space="preserve">Mieszanki mineralno-asfaltowe – Metody badań mieszanek mineralno-asfaltowych na gorąco – Część 12: Określanie wrażliwości na wodę </w:t>
      </w:r>
    </w:p>
    <w:p w14:paraId="48B55D6F"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t xml:space="preserve">PN-EN 12697-13 </w:t>
      </w:r>
      <w:r w:rsidRPr="002951CE">
        <w:rPr>
          <w:sz w:val="22"/>
          <w:szCs w:val="22"/>
        </w:rPr>
        <w:tab/>
        <w:t xml:space="preserve">Mieszanki mineralno-asfaltowe – Metody badań mieszanek mineralno-asfaltowych na gorąco – Część 13: Pomiar temperatury </w:t>
      </w:r>
    </w:p>
    <w:p w14:paraId="70CE5738"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t xml:space="preserve">PN-EN 12697-18 </w:t>
      </w:r>
      <w:r w:rsidRPr="002951CE">
        <w:rPr>
          <w:sz w:val="22"/>
          <w:szCs w:val="22"/>
        </w:rPr>
        <w:tab/>
        <w:t xml:space="preserve">Mieszanki mineralno-asfaltowe – Metody badań mieszanek mineralno-asfaltowych na gorąco – Część 18: Spływanie lepiszcza </w:t>
      </w:r>
    </w:p>
    <w:p w14:paraId="36F4EEC3"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t xml:space="preserve">PN-EN 12697-22 </w:t>
      </w:r>
      <w:r w:rsidRPr="002951CE">
        <w:rPr>
          <w:sz w:val="22"/>
          <w:szCs w:val="22"/>
        </w:rPr>
        <w:tab/>
        <w:t xml:space="preserve">Mieszanki mineralno-asfaltowe – Metody badań mieszanek mineralno-asfaltowych na gorąco – Część 22: Koleinowanie </w:t>
      </w:r>
    </w:p>
    <w:p w14:paraId="6D788C93"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t xml:space="preserve">PN-EN 12697-27 </w:t>
      </w:r>
      <w:r w:rsidRPr="002951CE">
        <w:rPr>
          <w:sz w:val="22"/>
          <w:szCs w:val="22"/>
        </w:rPr>
        <w:tab/>
        <w:t xml:space="preserve">Mieszanki mineralno-asfaltowe – Metody badań mieszanek mineralno-asfaltowych na gorąco – Część 27: Pobieranie próbek </w:t>
      </w:r>
    </w:p>
    <w:p w14:paraId="44B5C628" w14:textId="77777777" w:rsidR="000C4D36" w:rsidRPr="002951CE" w:rsidRDefault="000C4D36" w:rsidP="000C4D36">
      <w:pPr>
        <w:numPr>
          <w:ilvl w:val="0"/>
          <w:numId w:val="276"/>
        </w:numPr>
        <w:spacing w:after="12" w:line="272" w:lineRule="auto"/>
        <w:ind w:hanging="360"/>
        <w:rPr>
          <w:sz w:val="22"/>
          <w:szCs w:val="22"/>
        </w:rPr>
      </w:pPr>
      <w:r w:rsidRPr="002951CE">
        <w:rPr>
          <w:sz w:val="22"/>
          <w:szCs w:val="22"/>
        </w:rPr>
        <w:t xml:space="preserve">PN-EN 12697-36 </w:t>
      </w:r>
      <w:r w:rsidRPr="002951CE">
        <w:rPr>
          <w:sz w:val="22"/>
          <w:szCs w:val="22"/>
        </w:rPr>
        <w:tab/>
        <w:t xml:space="preserve">Mieszanki mineralno-asfaltowe – Metody badań mieszanek mineralno-asfaltowych na gorąco – Część 36: Oznaczanie grubości nawierzchni asfaltowych </w:t>
      </w:r>
    </w:p>
    <w:p w14:paraId="0C7FD5F5" w14:textId="77777777" w:rsidR="000C4D36" w:rsidRPr="002951CE" w:rsidRDefault="000C4D36" w:rsidP="000C4D36">
      <w:pPr>
        <w:numPr>
          <w:ilvl w:val="0"/>
          <w:numId w:val="276"/>
        </w:numPr>
        <w:spacing w:after="12" w:line="272" w:lineRule="auto"/>
        <w:ind w:hanging="360"/>
        <w:rPr>
          <w:sz w:val="22"/>
          <w:szCs w:val="22"/>
        </w:rPr>
      </w:pPr>
      <w:r w:rsidRPr="002951CE">
        <w:rPr>
          <w:sz w:val="22"/>
          <w:szCs w:val="22"/>
        </w:rPr>
        <w:t xml:space="preserve">PN-EN 13043 </w:t>
      </w:r>
      <w:r w:rsidRPr="002951CE">
        <w:rPr>
          <w:sz w:val="22"/>
          <w:szCs w:val="22"/>
        </w:rPr>
        <w:tab/>
        <w:t xml:space="preserve">Kruszywa do mieszanek bitumicznych i powierzchniowych utrwaleń stosowanych na drogach, lotniskach i innych powierzchniach przeznaczonych do ruchu </w:t>
      </w:r>
    </w:p>
    <w:p w14:paraId="1F3FE149"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t xml:space="preserve">PN-EN 13108-1 </w:t>
      </w:r>
      <w:r w:rsidRPr="002951CE">
        <w:rPr>
          <w:sz w:val="22"/>
          <w:szCs w:val="22"/>
        </w:rPr>
        <w:tab/>
        <w:t xml:space="preserve">Mieszanki mineralno-asfaltowe – Wymagania – Część 1: Beton asfaltowy </w:t>
      </w:r>
    </w:p>
    <w:p w14:paraId="70B279B8"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t xml:space="preserve">PN-EN 13108-20 </w:t>
      </w:r>
      <w:r w:rsidRPr="002951CE">
        <w:rPr>
          <w:sz w:val="22"/>
          <w:szCs w:val="22"/>
        </w:rPr>
        <w:tab/>
        <w:t xml:space="preserve">Mieszanki mineralno-asfaltowe – Wymagania – Część 20: Badanie typu </w:t>
      </w:r>
    </w:p>
    <w:p w14:paraId="09F47DA2"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t xml:space="preserve">PN-EN 13108-21 </w:t>
      </w:r>
      <w:r w:rsidRPr="002951CE">
        <w:rPr>
          <w:sz w:val="22"/>
          <w:szCs w:val="22"/>
        </w:rPr>
        <w:tab/>
        <w:t xml:space="preserve">Mieszanki mineralno-asfaltowe – Wymagania – Część 21: Zakładowa kontrola produkcji </w:t>
      </w:r>
    </w:p>
    <w:p w14:paraId="03847803"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t xml:space="preserve">PN-EN 13179-1 </w:t>
      </w:r>
      <w:r w:rsidRPr="002951CE">
        <w:rPr>
          <w:sz w:val="22"/>
          <w:szCs w:val="22"/>
        </w:rPr>
        <w:tab/>
        <w:t xml:space="preserve">Badania kruszyw wypełniających stosowanych do mieszanek bitumicznych – Część 1: Badanie metodą Pierścienia i Kuli </w:t>
      </w:r>
    </w:p>
    <w:p w14:paraId="0BFCBB7F"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t xml:space="preserve">PN-EN 13179-2 </w:t>
      </w:r>
      <w:r w:rsidRPr="002951CE">
        <w:rPr>
          <w:sz w:val="22"/>
          <w:szCs w:val="22"/>
        </w:rPr>
        <w:tab/>
        <w:t xml:space="preserve">Badania kruszyw wypełniających stosowanych do mieszanek bitumicznych – Część 2: Liczba bitumiczna </w:t>
      </w:r>
    </w:p>
    <w:p w14:paraId="79B1B7A6"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lastRenderedPageBreak/>
        <w:t xml:space="preserve">PN-EN 13398 Asfalty i lepiszcza asfaltowe – Oznaczanie nawrotu sprężystego asfaltów modyfikowanych </w:t>
      </w:r>
    </w:p>
    <w:p w14:paraId="31DF4435"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t xml:space="preserve">PN-EN 13399 </w:t>
      </w:r>
      <w:r w:rsidRPr="002951CE">
        <w:rPr>
          <w:sz w:val="22"/>
          <w:szCs w:val="22"/>
        </w:rPr>
        <w:tab/>
        <w:t xml:space="preserve">Asfalty i lepiszcza asfaltowe – Oznaczanie odporności na magazynowanie modyfikowanych asfaltów </w:t>
      </w:r>
    </w:p>
    <w:p w14:paraId="5D48641E"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t xml:space="preserve">PN-EN 13589 </w:t>
      </w:r>
      <w:r w:rsidRPr="002951CE">
        <w:rPr>
          <w:sz w:val="22"/>
          <w:szCs w:val="22"/>
        </w:rPr>
        <w:tab/>
        <w:t xml:space="preserve">Asfalty </w:t>
      </w:r>
      <w:r w:rsidRPr="002951CE">
        <w:rPr>
          <w:sz w:val="22"/>
          <w:szCs w:val="22"/>
        </w:rPr>
        <w:tab/>
        <w:t xml:space="preserve">i </w:t>
      </w:r>
      <w:r w:rsidRPr="002951CE">
        <w:rPr>
          <w:sz w:val="22"/>
          <w:szCs w:val="22"/>
        </w:rPr>
        <w:tab/>
        <w:t xml:space="preserve">lepiszcza </w:t>
      </w:r>
      <w:r w:rsidRPr="002951CE">
        <w:rPr>
          <w:sz w:val="22"/>
          <w:szCs w:val="22"/>
        </w:rPr>
        <w:tab/>
        <w:t xml:space="preserve">asfaltowe </w:t>
      </w:r>
      <w:r w:rsidRPr="002951CE">
        <w:rPr>
          <w:sz w:val="22"/>
          <w:szCs w:val="22"/>
        </w:rPr>
        <w:tab/>
        <w:t xml:space="preserve">– </w:t>
      </w:r>
      <w:r w:rsidRPr="002951CE">
        <w:rPr>
          <w:sz w:val="22"/>
          <w:szCs w:val="22"/>
        </w:rPr>
        <w:tab/>
        <w:t xml:space="preserve">Oznaczanie </w:t>
      </w:r>
      <w:r w:rsidRPr="002951CE">
        <w:rPr>
          <w:sz w:val="22"/>
          <w:szCs w:val="22"/>
        </w:rPr>
        <w:tab/>
        <w:t xml:space="preserve">ciągliwości modyfikowanych asfaltów – Metoda z </w:t>
      </w:r>
      <w:proofErr w:type="spellStart"/>
      <w:r w:rsidRPr="002951CE">
        <w:rPr>
          <w:sz w:val="22"/>
          <w:szCs w:val="22"/>
        </w:rPr>
        <w:t>duktylometrem</w:t>
      </w:r>
      <w:proofErr w:type="spellEnd"/>
      <w:r w:rsidRPr="002951CE">
        <w:rPr>
          <w:sz w:val="22"/>
          <w:szCs w:val="22"/>
        </w:rPr>
        <w:t xml:space="preserve"> </w:t>
      </w:r>
    </w:p>
    <w:p w14:paraId="3D35BBF3"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t xml:space="preserve">PN-EN 13703 </w:t>
      </w:r>
      <w:r w:rsidRPr="002951CE">
        <w:rPr>
          <w:sz w:val="22"/>
          <w:szCs w:val="22"/>
        </w:rPr>
        <w:tab/>
        <w:t xml:space="preserve">Asfalty i lepiszcza asfaltowe – Oznaczanie energii deformacji </w:t>
      </w:r>
    </w:p>
    <w:p w14:paraId="51782614"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t xml:space="preserve">PN-EN 13808 </w:t>
      </w:r>
      <w:r w:rsidRPr="002951CE">
        <w:rPr>
          <w:sz w:val="22"/>
          <w:szCs w:val="22"/>
        </w:rPr>
        <w:tab/>
        <w:t xml:space="preserve">Asfalty i lepiszcza asfaltowe – Zasady specyfikacji kationowych emulsji asfaltowych </w:t>
      </w:r>
    </w:p>
    <w:p w14:paraId="0959AE14"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t xml:space="preserve">PN-EN 14023 </w:t>
      </w:r>
      <w:r w:rsidRPr="002951CE">
        <w:rPr>
          <w:sz w:val="22"/>
          <w:szCs w:val="22"/>
        </w:rPr>
        <w:tab/>
        <w:t xml:space="preserve">Asfalty i lepiszcza asfaltowe – Zasady specyfikacji asfaltów modyfikowanych polimerami </w:t>
      </w:r>
    </w:p>
    <w:p w14:paraId="5077DC74"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t xml:space="preserve">PN-EN 14188-1 </w:t>
      </w:r>
      <w:r w:rsidRPr="002951CE">
        <w:rPr>
          <w:sz w:val="22"/>
          <w:szCs w:val="22"/>
        </w:rPr>
        <w:tab/>
        <w:t xml:space="preserve">Wypełniacze złączy i zalewy – Część 1: Specyfikacja zalew na gorąco </w:t>
      </w:r>
    </w:p>
    <w:p w14:paraId="215127E8" w14:textId="77777777" w:rsidR="000C4D36" w:rsidRPr="002951CE" w:rsidRDefault="000C4D36" w:rsidP="000C4D36">
      <w:pPr>
        <w:numPr>
          <w:ilvl w:val="0"/>
          <w:numId w:val="276"/>
        </w:numPr>
        <w:spacing w:after="14" w:line="269" w:lineRule="auto"/>
        <w:ind w:hanging="360"/>
        <w:rPr>
          <w:sz w:val="22"/>
          <w:szCs w:val="22"/>
        </w:rPr>
      </w:pPr>
      <w:r w:rsidRPr="002951CE">
        <w:rPr>
          <w:sz w:val="22"/>
          <w:szCs w:val="22"/>
        </w:rPr>
        <w:t xml:space="preserve">PN-EN 14188-2 </w:t>
      </w:r>
      <w:r w:rsidRPr="002951CE">
        <w:rPr>
          <w:sz w:val="22"/>
          <w:szCs w:val="22"/>
        </w:rPr>
        <w:tab/>
        <w:t xml:space="preserve">Wypełniacze złączy i zalewy – Część 2: Specyfikacja zalew na zimno </w:t>
      </w:r>
    </w:p>
    <w:p w14:paraId="4174B9FC" w14:textId="77777777" w:rsidR="000C4D36" w:rsidRPr="002951CE" w:rsidRDefault="000C4D36" w:rsidP="000C4D36">
      <w:pPr>
        <w:spacing w:after="132" w:line="259" w:lineRule="auto"/>
        <w:jc w:val="left"/>
        <w:rPr>
          <w:sz w:val="22"/>
          <w:szCs w:val="22"/>
        </w:rPr>
      </w:pPr>
      <w:r w:rsidRPr="002951CE">
        <w:rPr>
          <w:b/>
          <w:sz w:val="22"/>
          <w:szCs w:val="22"/>
        </w:rPr>
        <w:t xml:space="preserve">10.2. Wymagania techniczne </w:t>
      </w:r>
    </w:p>
    <w:p w14:paraId="360FD60F" w14:textId="77777777" w:rsidR="000C4D36" w:rsidRPr="002951CE" w:rsidRDefault="000C4D36" w:rsidP="000C4D36">
      <w:pPr>
        <w:numPr>
          <w:ilvl w:val="0"/>
          <w:numId w:val="276"/>
        </w:numPr>
        <w:spacing w:after="3" w:line="268" w:lineRule="auto"/>
        <w:ind w:hanging="360"/>
        <w:rPr>
          <w:sz w:val="22"/>
          <w:szCs w:val="22"/>
        </w:rPr>
      </w:pPr>
      <w:r w:rsidRPr="002951CE">
        <w:rPr>
          <w:sz w:val="22"/>
          <w:szCs w:val="22"/>
        </w:rPr>
        <w:t>WT-1 Kruszywa 2010. Kruszywa do mieszanek mineralno-asfaltowych i powierzchniowych utrwaleń na drogach krajowych.</w:t>
      </w:r>
      <w:r w:rsidRPr="002951CE">
        <w:rPr>
          <w:b/>
          <w:sz w:val="22"/>
          <w:szCs w:val="22"/>
        </w:rPr>
        <w:t xml:space="preserve"> </w:t>
      </w:r>
    </w:p>
    <w:p w14:paraId="1893CB4D" w14:textId="77777777" w:rsidR="000C4D36" w:rsidRPr="002951CE" w:rsidRDefault="000C4D36" w:rsidP="000C4D36">
      <w:pPr>
        <w:numPr>
          <w:ilvl w:val="0"/>
          <w:numId w:val="276"/>
        </w:numPr>
        <w:spacing w:after="3" w:line="268" w:lineRule="auto"/>
        <w:ind w:hanging="360"/>
        <w:rPr>
          <w:sz w:val="22"/>
          <w:szCs w:val="22"/>
        </w:rPr>
      </w:pPr>
      <w:r w:rsidRPr="002951CE">
        <w:rPr>
          <w:sz w:val="22"/>
          <w:szCs w:val="22"/>
        </w:rPr>
        <w:t>WT-2 Mieszanki mineralno-asfaltowe 2010. Nawierzchnie asfaltowe na drogach krajowych.</w:t>
      </w:r>
      <w:r w:rsidRPr="002951CE">
        <w:rPr>
          <w:b/>
          <w:sz w:val="22"/>
          <w:szCs w:val="22"/>
        </w:rPr>
        <w:t xml:space="preserve"> </w:t>
      </w:r>
    </w:p>
    <w:p w14:paraId="78EB183E" w14:textId="77777777" w:rsidR="000C4D36" w:rsidRPr="002951CE" w:rsidRDefault="000C4D36" w:rsidP="000C4D36">
      <w:pPr>
        <w:numPr>
          <w:ilvl w:val="0"/>
          <w:numId w:val="276"/>
        </w:numPr>
        <w:spacing w:after="31" w:line="393" w:lineRule="auto"/>
        <w:ind w:hanging="360"/>
        <w:rPr>
          <w:sz w:val="22"/>
          <w:szCs w:val="22"/>
        </w:rPr>
      </w:pPr>
      <w:r w:rsidRPr="002951CE">
        <w:rPr>
          <w:sz w:val="22"/>
          <w:szCs w:val="22"/>
        </w:rPr>
        <w:t>WT-3 Emulsje asfaltowe 2009. Kationowe emulsje asfaltowe na drogach publicznych, Warszawa 2009</w:t>
      </w:r>
      <w:r w:rsidRPr="002951CE">
        <w:rPr>
          <w:b/>
          <w:sz w:val="22"/>
          <w:szCs w:val="22"/>
        </w:rPr>
        <w:t xml:space="preserve"> 10.3. Inne dokumenty </w:t>
      </w:r>
    </w:p>
    <w:p w14:paraId="6E0E0978" w14:textId="77777777" w:rsidR="000C4D36" w:rsidRPr="002951CE" w:rsidRDefault="000C4D36" w:rsidP="000C4D36">
      <w:pPr>
        <w:numPr>
          <w:ilvl w:val="0"/>
          <w:numId w:val="276"/>
        </w:numPr>
        <w:spacing w:after="3" w:line="268" w:lineRule="auto"/>
        <w:ind w:hanging="360"/>
        <w:rPr>
          <w:sz w:val="22"/>
          <w:szCs w:val="22"/>
        </w:rPr>
      </w:pPr>
      <w:r w:rsidRPr="002951CE">
        <w:rPr>
          <w:sz w:val="22"/>
          <w:szCs w:val="22"/>
        </w:rPr>
        <w:t xml:space="preserve">Rozporządzenie Ministra Transportu i Gospodarki Morskiej z dnia 17 lutego 2015 r. (Warszawa 10.03.2015r.) w sprawie warunków technicznych, jakim powinny odpowiadać drogi publiczne i ich usytuowanie (Dz.U. nr 43, poz. 430) </w:t>
      </w:r>
    </w:p>
    <w:p w14:paraId="2B8E1FAE" w14:textId="77777777" w:rsidR="000C4D36" w:rsidRPr="002951CE" w:rsidRDefault="000C4D36" w:rsidP="000C4D36">
      <w:pPr>
        <w:spacing w:line="259" w:lineRule="auto"/>
        <w:ind w:left="341"/>
        <w:jc w:val="left"/>
        <w:rPr>
          <w:sz w:val="22"/>
          <w:szCs w:val="22"/>
        </w:rPr>
      </w:pPr>
      <w:r w:rsidRPr="002951CE">
        <w:rPr>
          <w:sz w:val="22"/>
          <w:szCs w:val="22"/>
        </w:rPr>
        <w:t xml:space="preserve"> </w:t>
      </w:r>
    </w:p>
    <w:p w14:paraId="06621D06" w14:textId="77777777" w:rsidR="000C4D36" w:rsidRPr="002951CE" w:rsidRDefault="000C4D36" w:rsidP="000C4D36">
      <w:pPr>
        <w:spacing w:after="53" w:line="259" w:lineRule="auto"/>
        <w:ind w:left="341"/>
        <w:jc w:val="left"/>
        <w:rPr>
          <w:sz w:val="22"/>
          <w:szCs w:val="22"/>
        </w:rPr>
      </w:pPr>
      <w:r w:rsidRPr="002951CE">
        <w:rPr>
          <w:sz w:val="22"/>
          <w:szCs w:val="22"/>
        </w:rPr>
        <w:t xml:space="preserve"> </w:t>
      </w:r>
    </w:p>
    <w:p w14:paraId="7D00153D" w14:textId="77777777" w:rsidR="000C4D36" w:rsidRPr="002951CE" w:rsidRDefault="000C4D36" w:rsidP="000C4D36">
      <w:pPr>
        <w:spacing w:line="259" w:lineRule="auto"/>
        <w:ind w:left="341"/>
        <w:jc w:val="left"/>
        <w:rPr>
          <w:sz w:val="22"/>
          <w:szCs w:val="22"/>
        </w:rPr>
      </w:pPr>
      <w:r w:rsidRPr="002951CE">
        <w:rPr>
          <w:sz w:val="22"/>
          <w:szCs w:val="22"/>
        </w:rPr>
        <w:t xml:space="preserve"> </w:t>
      </w:r>
    </w:p>
    <w:p w14:paraId="073BCFDB" w14:textId="77777777" w:rsidR="000C4D36" w:rsidRPr="002951CE" w:rsidRDefault="000C4D36" w:rsidP="000C4D36">
      <w:pPr>
        <w:spacing w:line="259" w:lineRule="auto"/>
        <w:ind w:left="341"/>
        <w:jc w:val="left"/>
        <w:rPr>
          <w:sz w:val="22"/>
          <w:szCs w:val="22"/>
        </w:rPr>
      </w:pPr>
      <w:r w:rsidRPr="002951CE">
        <w:rPr>
          <w:sz w:val="22"/>
          <w:szCs w:val="22"/>
        </w:rPr>
        <w:t xml:space="preserve"> </w:t>
      </w:r>
    </w:p>
    <w:p w14:paraId="65F7DA7B" w14:textId="77777777" w:rsidR="000C4D36" w:rsidRDefault="000C4D36" w:rsidP="000C4D36">
      <w:pPr>
        <w:pStyle w:val="SSTnag1"/>
        <w:numPr>
          <w:ilvl w:val="0"/>
          <w:numId w:val="0"/>
        </w:numPr>
        <w:rPr>
          <w:rFonts w:ascii="Arial Narrow" w:eastAsia="Arial Unicode MS" w:hAnsi="Arial Narrow"/>
        </w:rPr>
      </w:pPr>
    </w:p>
    <w:p w14:paraId="16662CE5" w14:textId="3D2595FD" w:rsidR="00E01B0C" w:rsidRPr="007713CF" w:rsidRDefault="00E01B0C" w:rsidP="000C4D36">
      <w:pPr>
        <w:pStyle w:val="SSTnag1"/>
        <w:numPr>
          <w:ilvl w:val="0"/>
          <w:numId w:val="0"/>
        </w:numPr>
        <w:ind w:left="720"/>
        <w:rPr>
          <w:rFonts w:ascii="Arial Narrow" w:hAnsi="Arial Narrow"/>
        </w:rPr>
      </w:pPr>
      <w:r w:rsidRPr="007713CF">
        <w:rPr>
          <w:rFonts w:ascii="Arial Narrow" w:eastAsia="Arial Unicode MS" w:hAnsi="Arial Narrow"/>
        </w:rPr>
        <w:br w:type="page"/>
      </w:r>
      <w:bookmarkStart w:id="545" w:name="_Toc412569218"/>
      <w:bookmarkStart w:id="546" w:name="_Toc412621310"/>
      <w:bookmarkStart w:id="547" w:name="_Toc486936960"/>
      <w:bookmarkStart w:id="548" w:name="_Toc488301737"/>
      <w:bookmarkStart w:id="549" w:name="_Toc491098134"/>
      <w:bookmarkStart w:id="550" w:name="_Toc250368191"/>
    </w:p>
    <w:p w14:paraId="68D50F20" w14:textId="77777777" w:rsidR="00E01B0C" w:rsidRPr="008E7825" w:rsidRDefault="00E01B0C" w:rsidP="00E01B0C">
      <w:pPr>
        <w:pStyle w:val="sstnromalny"/>
        <w:spacing w:line="264" w:lineRule="auto"/>
        <w:rPr>
          <w:rFonts w:ascii="Arial Narrow" w:hAnsi="Arial Narrow" w:cs="Arial"/>
          <w:sz w:val="18"/>
          <w:szCs w:val="18"/>
        </w:rPr>
      </w:pPr>
    </w:p>
    <w:p w14:paraId="50B238D5" w14:textId="77777777" w:rsidR="00E01B0C" w:rsidRPr="008E7825" w:rsidRDefault="00E01B0C" w:rsidP="00E01B0C">
      <w:pPr>
        <w:pStyle w:val="sstnromalny"/>
        <w:spacing w:line="264" w:lineRule="auto"/>
        <w:ind w:firstLine="0"/>
        <w:rPr>
          <w:rFonts w:ascii="Arial Narrow" w:hAnsi="Arial Narrow" w:cs="Arial"/>
          <w:sz w:val="18"/>
          <w:szCs w:val="18"/>
        </w:rPr>
      </w:pPr>
    </w:p>
    <w:p w14:paraId="6FEB6283" w14:textId="77777777" w:rsidR="00E05C72" w:rsidRPr="008E7825" w:rsidRDefault="00E05C72" w:rsidP="00E05C72">
      <w:pPr>
        <w:spacing w:after="120"/>
        <w:ind w:left="2268" w:right="1134" w:hanging="1701"/>
        <w:rPr>
          <w:b/>
          <w:caps/>
          <w:sz w:val="32"/>
          <w:szCs w:val="32"/>
        </w:rPr>
      </w:pPr>
      <w:bookmarkStart w:id="551" w:name="_Toc522649360"/>
      <w:bookmarkStart w:id="552" w:name="_Toc57151075"/>
    </w:p>
    <w:p w14:paraId="11805ECE" w14:textId="77777777" w:rsidR="00E05C72" w:rsidRPr="008E7825" w:rsidRDefault="00E05C72" w:rsidP="00E05C72">
      <w:pPr>
        <w:spacing w:after="120"/>
        <w:ind w:left="2268" w:right="1134" w:hanging="1701"/>
        <w:rPr>
          <w:b/>
          <w:caps/>
          <w:sz w:val="32"/>
          <w:szCs w:val="32"/>
        </w:rPr>
      </w:pPr>
    </w:p>
    <w:p w14:paraId="19A5A5C2" w14:textId="77777777" w:rsidR="00E05C72" w:rsidRPr="008E7825" w:rsidRDefault="00E05C72" w:rsidP="00E05C72">
      <w:pPr>
        <w:spacing w:after="120"/>
        <w:ind w:left="2268" w:right="1134" w:hanging="1701"/>
        <w:rPr>
          <w:b/>
          <w:caps/>
          <w:sz w:val="32"/>
          <w:szCs w:val="32"/>
        </w:rPr>
      </w:pPr>
    </w:p>
    <w:p w14:paraId="38E838DE" w14:textId="77777777" w:rsidR="00E05C72" w:rsidRPr="008E7825" w:rsidRDefault="00E05C72" w:rsidP="00E05C72">
      <w:pPr>
        <w:spacing w:after="120"/>
        <w:ind w:left="2268" w:right="1134" w:hanging="1701"/>
        <w:rPr>
          <w:b/>
          <w:caps/>
          <w:sz w:val="32"/>
          <w:szCs w:val="32"/>
        </w:rPr>
      </w:pPr>
    </w:p>
    <w:p w14:paraId="3C4B1337" w14:textId="77777777" w:rsidR="00E05C72" w:rsidRPr="008E7825" w:rsidRDefault="00E05C72" w:rsidP="00E05C72">
      <w:pPr>
        <w:spacing w:after="120"/>
        <w:ind w:left="2268" w:right="1134" w:hanging="1701"/>
        <w:rPr>
          <w:b/>
          <w:caps/>
          <w:sz w:val="32"/>
          <w:szCs w:val="32"/>
        </w:rPr>
      </w:pPr>
    </w:p>
    <w:p w14:paraId="00C337CC" w14:textId="77777777" w:rsidR="00E05C72" w:rsidRPr="008E7825" w:rsidRDefault="00E05C72" w:rsidP="00E05C72">
      <w:pPr>
        <w:spacing w:after="120"/>
        <w:ind w:left="2268" w:right="1134" w:hanging="1701"/>
        <w:rPr>
          <w:b/>
          <w:caps/>
          <w:sz w:val="32"/>
          <w:szCs w:val="32"/>
        </w:rPr>
      </w:pPr>
    </w:p>
    <w:p w14:paraId="1E28CE40" w14:textId="77777777" w:rsidR="00E05C72" w:rsidRPr="008E7825" w:rsidRDefault="00E05C72" w:rsidP="00E05C72">
      <w:pPr>
        <w:spacing w:after="120"/>
        <w:ind w:left="2268" w:right="1134" w:hanging="1701"/>
        <w:rPr>
          <w:b/>
          <w:caps/>
          <w:sz w:val="32"/>
          <w:szCs w:val="32"/>
        </w:rPr>
      </w:pPr>
    </w:p>
    <w:p w14:paraId="4181EE98" w14:textId="7E83CBF0" w:rsidR="00E05C72" w:rsidRPr="008E7825" w:rsidRDefault="00E05C72" w:rsidP="00E05C72">
      <w:pPr>
        <w:spacing w:after="120"/>
        <w:ind w:left="2268" w:right="1134" w:hanging="1701"/>
        <w:rPr>
          <w:b/>
          <w:caps/>
          <w:sz w:val="32"/>
          <w:szCs w:val="32"/>
        </w:rPr>
      </w:pPr>
    </w:p>
    <w:p w14:paraId="2133BE1C" w14:textId="5910FED4" w:rsidR="00E05C72" w:rsidRPr="008E7825" w:rsidRDefault="00E05C72" w:rsidP="00E05C72">
      <w:pPr>
        <w:spacing w:after="120"/>
        <w:ind w:left="2268" w:right="1134" w:hanging="1701"/>
        <w:rPr>
          <w:b/>
          <w:caps/>
          <w:sz w:val="32"/>
          <w:szCs w:val="32"/>
        </w:rPr>
      </w:pPr>
    </w:p>
    <w:p w14:paraId="7C0CEFDE" w14:textId="175B0439" w:rsidR="00E05C72" w:rsidRPr="008E7825" w:rsidRDefault="00E05C72" w:rsidP="00E05C72">
      <w:pPr>
        <w:spacing w:after="120"/>
        <w:ind w:left="2268" w:right="1134" w:hanging="1701"/>
        <w:rPr>
          <w:b/>
          <w:caps/>
          <w:sz w:val="32"/>
          <w:szCs w:val="32"/>
        </w:rPr>
      </w:pPr>
    </w:p>
    <w:p w14:paraId="19BDB9D4" w14:textId="77777777" w:rsidR="00E05C72" w:rsidRPr="008E7825" w:rsidRDefault="00E05C72" w:rsidP="00E05C72">
      <w:pPr>
        <w:spacing w:after="120"/>
        <w:ind w:left="2268" w:right="1134" w:hanging="1701"/>
        <w:rPr>
          <w:b/>
          <w:caps/>
          <w:sz w:val="32"/>
          <w:szCs w:val="32"/>
        </w:rPr>
      </w:pPr>
    </w:p>
    <w:p w14:paraId="2FBA1F73" w14:textId="77777777" w:rsidR="00E05C72" w:rsidRPr="008E7825" w:rsidRDefault="00E05C72" w:rsidP="00E05C72">
      <w:pPr>
        <w:spacing w:after="120"/>
        <w:ind w:left="2268" w:right="1134" w:hanging="1701"/>
        <w:rPr>
          <w:b/>
          <w:caps/>
          <w:sz w:val="32"/>
          <w:szCs w:val="32"/>
        </w:rPr>
      </w:pPr>
    </w:p>
    <w:p w14:paraId="24A33C8C" w14:textId="30AB1E67" w:rsidR="00E05C72" w:rsidRPr="008E7825" w:rsidRDefault="00E05C72" w:rsidP="00E05C72">
      <w:pPr>
        <w:spacing w:after="120"/>
        <w:ind w:left="2268" w:right="1134" w:hanging="1701"/>
        <w:rPr>
          <w:b/>
          <w:caps/>
          <w:sz w:val="32"/>
          <w:szCs w:val="32"/>
        </w:rPr>
      </w:pPr>
      <w:r w:rsidRPr="008E7825">
        <w:rPr>
          <w:b/>
          <w:caps/>
          <w:sz w:val="32"/>
          <w:szCs w:val="32"/>
        </w:rPr>
        <w:t>D.01.00.00</w:t>
      </w:r>
      <w:r w:rsidRPr="008E7825">
        <w:rPr>
          <w:b/>
          <w:caps/>
          <w:sz w:val="32"/>
          <w:szCs w:val="32"/>
        </w:rPr>
        <w:tab/>
        <w:t>ROBOTY DROGOWE</w:t>
      </w:r>
    </w:p>
    <w:p w14:paraId="603B2708" w14:textId="3350CF52" w:rsidR="00E05C72" w:rsidRPr="008E7825" w:rsidRDefault="00E01B0C" w:rsidP="00E05C72">
      <w:pPr>
        <w:pStyle w:val="Tytu"/>
      </w:pPr>
      <w:bookmarkStart w:id="553" w:name="_Toc188204064"/>
      <w:r w:rsidRPr="008E7825">
        <w:t>D.05.03.23</w:t>
      </w:r>
      <w:r w:rsidRPr="008E7825">
        <w:tab/>
      </w:r>
      <w:r w:rsidR="006E11BA">
        <w:t>N</w:t>
      </w:r>
      <w:r w:rsidRPr="008E7825">
        <w:t>awierzchnia Z kostki betonowej</w:t>
      </w:r>
      <w:bookmarkEnd w:id="551"/>
      <w:bookmarkEnd w:id="552"/>
      <w:bookmarkEnd w:id="553"/>
      <w:r w:rsidRPr="008E7825">
        <w:t xml:space="preserve"> </w:t>
      </w:r>
    </w:p>
    <w:p w14:paraId="73AB2890" w14:textId="77777777" w:rsidR="00E05C72" w:rsidRPr="008E7825" w:rsidRDefault="00E05C72" w:rsidP="00E05C72">
      <w:pPr>
        <w:pStyle w:val="Tytu"/>
        <w:rPr>
          <w:b/>
          <w:bCs/>
          <w:caps/>
          <w:noProof/>
          <w:kern w:val="28"/>
          <w:sz w:val="22"/>
          <w:szCs w:val="22"/>
          <w:lang w:eastAsia="x-none"/>
        </w:rPr>
      </w:pPr>
      <w:r w:rsidRPr="008E7825">
        <w:br w:type="page"/>
      </w:r>
    </w:p>
    <w:p w14:paraId="4C29DE7B" w14:textId="77777777" w:rsidR="00E01B0C" w:rsidRPr="00BA6032" w:rsidRDefault="00E01B0C" w:rsidP="00BA6032">
      <w:pPr>
        <w:pStyle w:val="SSTnag1"/>
        <w:numPr>
          <w:ilvl w:val="0"/>
          <w:numId w:val="0"/>
        </w:numPr>
        <w:ind w:left="720"/>
        <w:rPr>
          <w:rFonts w:ascii="Arial Narrow" w:hAnsi="Arial Narrow"/>
        </w:rPr>
      </w:pPr>
    </w:p>
    <w:p w14:paraId="58554E13" w14:textId="77777777" w:rsidR="00E01B0C" w:rsidRPr="00BA6032" w:rsidRDefault="00E01B0C" w:rsidP="00BA6032">
      <w:pPr>
        <w:pStyle w:val="SSTnagowek2"/>
      </w:pPr>
      <w:r w:rsidRPr="00BA6032">
        <w:t>WSTĘP</w:t>
      </w:r>
    </w:p>
    <w:p w14:paraId="5BA10585" w14:textId="77777777" w:rsidR="00E01B0C" w:rsidRPr="00BA6032" w:rsidRDefault="00E01B0C" w:rsidP="00BA6032">
      <w:pPr>
        <w:pStyle w:val="SSTnag3"/>
      </w:pPr>
      <w:r w:rsidRPr="00BA6032">
        <w:t xml:space="preserve">Przedmiot </w:t>
      </w:r>
      <w:proofErr w:type="spellStart"/>
      <w:r w:rsidRPr="00BA6032">
        <w:t>STWiORB</w:t>
      </w:r>
      <w:proofErr w:type="spellEnd"/>
      <w:r w:rsidRPr="00BA6032">
        <w:t>.</w:t>
      </w:r>
    </w:p>
    <w:p w14:paraId="4B5D9842" w14:textId="28205BE9"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Przedmiotem niniejszej specyfikacji technicznej wykonania i odbioru robót budowlanych  są wymagania dotyczące wykonania i odbioru robót związanych wykonaniem nawierzchnia z kostki</w:t>
      </w:r>
      <w:r w:rsidRPr="00BA6032">
        <w:rPr>
          <w:rFonts w:ascii="Arial Narrow" w:hAnsi="Arial Narrow" w:cs="Arial"/>
          <w:sz w:val="22"/>
          <w:szCs w:val="22"/>
        </w:rPr>
        <w:t xml:space="preserve"> w ramach zadania inwestycyjnego pn.: „</w:t>
      </w:r>
      <w:r w:rsidR="006E11BA" w:rsidRPr="006F6055">
        <w:rPr>
          <w:rFonts w:ascii="Arial Narrow" w:hAnsi="Arial Narrow" w:cs="Arial"/>
          <w:sz w:val="22"/>
          <w:szCs w:val="22"/>
        </w:rPr>
        <w:t xml:space="preserve">Remont mostu żelbetowego nad rzeką </w:t>
      </w:r>
      <w:proofErr w:type="spellStart"/>
      <w:r w:rsidR="006E11BA" w:rsidRPr="006F6055">
        <w:rPr>
          <w:rFonts w:ascii="Arial Narrow" w:hAnsi="Arial Narrow" w:cs="Arial"/>
          <w:sz w:val="22"/>
          <w:szCs w:val="22"/>
        </w:rPr>
        <w:t>Wierzbiak</w:t>
      </w:r>
      <w:proofErr w:type="spellEnd"/>
      <w:r w:rsidR="006E11BA" w:rsidRPr="006F6055">
        <w:rPr>
          <w:rFonts w:ascii="Arial Narrow" w:hAnsi="Arial Narrow" w:cs="Arial"/>
          <w:sz w:val="22"/>
          <w:szCs w:val="22"/>
        </w:rPr>
        <w:t xml:space="preserve"> w m. Gniewomierz</w:t>
      </w:r>
      <w:r w:rsidRPr="00BA6032">
        <w:rPr>
          <w:rFonts w:ascii="Arial Narrow" w:hAnsi="Arial Narrow" w:cs="Arial"/>
          <w:sz w:val="22"/>
          <w:szCs w:val="22"/>
        </w:rPr>
        <w:t>”..</w:t>
      </w:r>
    </w:p>
    <w:p w14:paraId="60A6E6C1" w14:textId="77777777" w:rsidR="00E01B0C" w:rsidRPr="00BA6032" w:rsidRDefault="00E01B0C" w:rsidP="00BA6032">
      <w:pPr>
        <w:pStyle w:val="SSTnag3"/>
      </w:pPr>
      <w:r w:rsidRPr="00BA6032">
        <w:t xml:space="preserve">Zakres stosowania </w:t>
      </w:r>
      <w:proofErr w:type="spellStart"/>
      <w:r w:rsidRPr="00BA6032">
        <w:t>STWiORB</w:t>
      </w:r>
      <w:proofErr w:type="spellEnd"/>
      <w:r w:rsidRPr="00BA6032">
        <w:t>.</w:t>
      </w:r>
    </w:p>
    <w:p w14:paraId="7DEF5E97"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Specyfikacja techniczna wykonania i odbioru robót budowlanych jest stosowana jako dokument przetargowy i kontaktowy przy zlecaniu i realizacji robót wymienionych w punkcie 1.1.</w:t>
      </w:r>
    </w:p>
    <w:p w14:paraId="630CB6F2" w14:textId="77777777" w:rsidR="00E01B0C" w:rsidRPr="00BA6032" w:rsidRDefault="00E01B0C" w:rsidP="00BA6032">
      <w:pPr>
        <w:pStyle w:val="SSTnag3"/>
      </w:pPr>
      <w:r w:rsidRPr="00BA6032">
        <w:t xml:space="preserve">Zakres robót objętych </w:t>
      </w:r>
      <w:proofErr w:type="spellStart"/>
      <w:r w:rsidRPr="00BA6032">
        <w:t>STWiORB</w:t>
      </w:r>
      <w:proofErr w:type="spellEnd"/>
      <w:r w:rsidRPr="00BA6032">
        <w:t>.</w:t>
      </w:r>
    </w:p>
    <w:p w14:paraId="79D357EC"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Ustalenia zawarte w niniejszej specyfikacji technicznej wykonania i odbioru robót budowlanych  dotyczą zasad prowadzenia robót związanych z wykonaniem nawierzchni z kostki betonowej gr 8 lub 16 cm i zgodnej z dokumentacja projektową.</w:t>
      </w:r>
    </w:p>
    <w:p w14:paraId="3BE0FC29" w14:textId="77777777" w:rsidR="00E01B0C" w:rsidRPr="00BA6032" w:rsidRDefault="00E01B0C" w:rsidP="00BA6032">
      <w:pPr>
        <w:pStyle w:val="SSTnag3"/>
      </w:pPr>
      <w:r w:rsidRPr="00BA6032">
        <w:t>Określenia podstawowe</w:t>
      </w:r>
    </w:p>
    <w:p w14:paraId="41367B73" w14:textId="77777777" w:rsidR="00E01B0C" w:rsidRPr="00BA6032" w:rsidRDefault="00E01B0C" w:rsidP="000C4D36">
      <w:pPr>
        <w:numPr>
          <w:ilvl w:val="0"/>
          <w:numId w:val="236"/>
        </w:numPr>
        <w:pBdr>
          <w:top w:val="nil"/>
          <w:left w:val="nil"/>
          <w:bottom w:val="nil"/>
          <w:right w:val="nil"/>
          <w:between w:val="nil"/>
          <w:bar w:val="nil"/>
        </w:pBdr>
        <w:spacing w:line="264" w:lineRule="auto"/>
        <w:rPr>
          <w:rFonts w:cs="Arial"/>
          <w:sz w:val="22"/>
          <w:szCs w:val="22"/>
        </w:rPr>
      </w:pPr>
      <w:r w:rsidRPr="00BA6032">
        <w:rPr>
          <w:rFonts w:cs="Arial"/>
          <w:sz w:val="22"/>
          <w:szCs w:val="22"/>
        </w:rPr>
        <w:t xml:space="preserve">Określenia podstawowe są zgodne z obowiązującymi, odpowiednimi polskimi normami i z definicjami i z definicjami podanymi w </w:t>
      </w:r>
      <w:proofErr w:type="spellStart"/>
      <w:r w:rsidRPr="00BA6032">
        <w:rPr>
          <w:rFonts w:cs="Arial"/>
          <w:sz w:val="22"/>
          <w:szCs w:val="22"/>
        </w:rPr>
        <w:t>STWiORB</w:t>
      </w:r>
      <w:proofErr w:type="spellEnd"/>
      <w:r w:rsidRPr="00BA6032">
        <w:rPr>
          <w:rFonts w:cs="Arial"/>
          <w:sz w:val="22"/>
          <w:szCs w:val="22"/>
        </w:rPr>
        <w:t xml:space="preserve"> DM.00.00.00 „Wymagania ogólne” pkt 1.4.</w:t>
      </w:r>
    </w:p>
    <w:p w14:paraId="622ABA59" w14:textId="77777777" w:rsidR="00E01B0C" w:rsidRPr="00BA6032" w:rsidRDefault="00E01B0C" w:rsidP="00BA6032">
      <w:pPr>
        <w:pStyle w:val="SSTnag3"/>
      </w:pPr>
      <w:r w:rsidRPr="00BA6032">
        <w:t>Ogólne wymagania dotyczące robót</w:t>
      </w:r>
    </w:p>
    <w:p w14:paraId="1C3BE4CA"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 xml:space="preserve">Ogólne wymagania dotyczące robót podano w </w:t>
      </w:r>
      <w:proofErr w:type="spellStart"/>
      <w:r w:rsidRPr="00BA6032">
        <w:rPr>
          <w:rFonts w:ascii="Arial Narrow" w:eastAsia="Arial Unicode MS" w:hAnsi="Arial Narrow" w:cs="Arial"/>
          <w:sz w:val="22"/>
          <w:szCs w:val="22"/>
        </w:rPr>
        <w:t>STWiORB</w:t>
      </w:r>
      <w:proofErr w:type="spellEnd"/>
      <w:r w:rsidRPr="00BA6032">
        <w:rPr>
          <w:rFonts w:ascii="Arial Narrow" w:eastAsia="Arial Unicode MS" w:hAnsi="Arial Narrow" w:cs="Arial"/>
          <w:sz w:val="22"/>
          <w:szCs w:val="22"/>
        </w:rPr>
        <w:t xml:space="preserve"> DM.00.00.00 „Wymagania ogólne” pkt 1.5.</w:t>
      </w:r>
    </w:p>
    <w:p w14:paraId="40C4E7E8" w14:textId="77777777" w:rsidR="00E01B0C" w:rsidRPr="00BA6032" w:rsidRDefault="00E01B0C" w:rsidP="00BA6032">
      <w:pPr>
        <w:pStyle w:val="SSTnagowek2"/>
      </w:pPr>
      <w:r w:rsidRPr="00BA6032">
        <w:t>MATERIAŁY</w:t>
      </w:r>
    </w:p>
    <w:p w14:paraId="5D0196E8" w14:textId="77777777" w:rsidR="00E01B0C" w:rsidRPr="00BA6032" w:rsidRDefault="00E01B0C" w:rsidP="00BA6032">
      <w:pPr>
        <w:pStyle w:val="SSTnag3"/>
      </w:pPr>
      <w:r w:rsidRPr="00BA6032">
        <w:t>Ogólne wymagania dotyczące materiałów</w:t>
      </w:r>
    </w:p>
    <w:p w14:paraId="21072424"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 xml:space="preserve">Ogólne wymagania dotyczące materiałów, ich pozyskiwania i składowania, podano w  </w:t>
      </w:r>
      <w:proofErr w:type="spellStart"/>
      <w:r w:rsidRPr="00BA6032">
        <w:rPr>
          <w:rFonts w:ascii="Arial Narrow" w:eastAsia="Arial Unicode MS" w:hAnsi="Arial Narrow" w:cs="Arial"/>
          <w:sz w:val="22"/>
          <w:szCs w:val="22"/>
        </w:rPr>
        <w:t>STWiORB</w:t>
      </w:r>
      <w:proofErr w:type="spellEnd"/>
      <w:r w:rsidRPr="00BA6032">
        <w:rPr>
          <w:rFonts w:ascii="Arial Narrow" w:eastAsia="Arial Unicode MS" w:hAnsi="Arial Narrow" w:cs="Arial"/>
          <w:sz w:val="22"/>
          <w:szCs w:val="22"/>
        </w:rPr>
        <w:t xml:space="preserve"> DM.00.00.00 „Wymagania ogólne” pkt 2.</w:t>
      </w:r>
    </w:p>
    <w:p w14:paraId="2A023519" w14:textId="77777777" w:rsidR="00E01B0C" w:rsidRPr="00BA6032" w:rsidRDefault="00E01B0C" w:rsidP="00BA6032">
      <w:pPr>
        <w:pStyle w:val="SSTnag3"/>
      </w:pPr>
      <w:r w:rsidRPr="00BA6032">
        <w:t>Kostka betonowa</w:t>
      </w:r>
    </w:p>
    <w:p w14:paraId="31BBC684"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Wymagania techniczne stawiane betonowym kostkom brukowym określa PN-EN 1338 w sposób przedstawiony w tablicy 1.</w:t>
      </w:r>
    </w:p>
    <w:p w14:paraId="0BBB85E8" w14:textId="77777777" w:rsidR="00E01B0C" w:rsidRPr="00BA6032" w:rsidRDefault="00E01B0C" w:rsidP="00E01B0C">
      <w:pPr>
        <w:pStyle w:val="sstnromalny"/>
        <w:spacing w:line="264" w:lineRule="auto"/>
        <w:rPr>
          <w:rFonts w:ascii="Arial Narrow" w:hAnsi="Arial Narrow" w:cs="Arial"/>
          <w:sz w:val="22"/>
          <w:szCs w:val="22"/>
        </w:rPr>
      </w:pPr>
    </w:p>
    <w:p w14:paraId="340CC17D"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Tablica 1.    Wymagania wobec betonowej kostki brukowej, ustalone w PN-EN 1338 do stosowania na zewnętrznych nawierzchniach, mających kontakt z solą odladzającą w warunkach mrozu</w:t>
      </w:r>
    </w:p>
    <w:p w14:paraId="6867B8B1"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 xml:space="preserve">      </w:t>
      </w:r>
    </w:p>
    <w:tbl>
      <w:tblPr>
        <w:tblW w:w="986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622"/>
        <w:gridCol w:w="3300"/>
        <w:gridCol w:w="994"/>
        <w:gridCol w:w="2066"/>
        <w:gridCol w:w="566"/>
        <w:gridCol w:w="2314"/>
      </w:tblGrid>
      <w:tr w:rsidR="00E01B0C" w:rsidRPr="00BA6032" w14:paraId="5463DE19" w14:textId="77777777" w:rsidTr="004B791E">
        <w:trPr>
          <w:trHeight w:val="447"/>
        </w:trPr>
        <w:tc>
          <w:tcPr>
            <w:tcW w:w="622" w:type="dxa"/>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tcPr>
          <w:p w14:paraId="6E2547CC"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Lp.</w:t>
            </w:r>
          </w:p>
        </w:tc>
        <w:tc>
          <w:tcPr>
            <w:tcW w:w="3300" w:type="dxa"/>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tcPr>
          <w:p w14:paraId="274053B9"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Cecha</w:t>
            </w:r>
          </w:p>
        </w:tc>
        <w:tc>
          <w:tcPr>
            <w:tcW w:w="994" w:type="dxa"/>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tcPr>
          <w:p w14:paraId="69D8A85C"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Załącznik normy</w:t>
            </w:r>
          </w:p>
        </w:tc>
        <w:tc>
          <w:tcPr>
            <w:tcW w:w="4946" w:type="dxa"/>
            <w:gridSpan w:val="3"/>
            <w:tcBorders>
              <w:top w:val="single" w:sz="8" w:space="0" w:color="000000"/>
              <w:left w:val="single" w:sz="8" w:space="0" w:color="000000"/>
              <w:bottom w:val="single" w:sz="4" w:space="0" w:color="000000"/>
              <w:right w:val="single" w:sz="8" w:space="0" w:color="000000"/>
            </w:tcBorders>
            <w:shd w:val="clear" w:color="auto" w:fill="auto"/>
            <w:tcMar>
              <w:top w:w="80" w:type="dxa"/>
              <w:left w:w="80" w:type="dxa"/>
              <w:bottom w:w="80" w:type="dxa"/>
              <w:right w:w="80" w:type="dxa"/>
            </w:tcMar>
          </w:tcPr>
          <w:p w14:paraId="37BFCE8E"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Wymaganie</w:t>
            </w:r>
          </w:p>
        </w:tc>
      </w:tr>
      <w:tr w:rsidR="00E01B0C" w:rsidRPr="00BA6032" w14:paraId="29ADBA8A" w14:textId="77777777" w:rsidTr="004B791E">
        <w:trPr>
          <w:trHeight w:val="227"/>
        </w:trPr>
        <w:tc>
          <w:tcPr>
            <w:tcW w:w="622" w:type="dxa"/>
            <w:tcBorders>
              <w:top w:val="single" w:sz="4"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164C4DFC"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1</w:t>
            </w:r>
          </w:p>
        </w:tc>
        <w:tc>
          <w:tcPr>
            <w:tcW w:w="3300" w:type="dxa"/>
            <w:tcBorders>
              <w:top w:val="single" w:sz="4" w:space="0" w:color="000000"/>
              <w:left w:val="single" w:sz="8" w:space="0" w:color="000000"/>
              <w:bottom w:val="single" w:sz="8" w:space="0" w:color="000000"/>
              <w:right w:val="nil"/>
            </w:tcBorders>
            <w:shd w:val="clear" w:color="auto" w:fill="auto"/>
            <w:tcMar>
              <w:top w:w="80" w:type="dxa"/>
              <w:left w:w="80" w:type="dxa"/>
              <w:bottom w:w="80" w:type="dxa"/>
              <w:right w:w="80" w:type="dxa"/>
            </w:tcMar>
          </w:tcPr>
          <w:p w14:paraId="08587B6A"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Kształt i wymiary</w:t>
            </w:r>
          </w:p>
        </w:tc>
        <w:tc>
          <w:tcPr>
            <w:tcW w:w="994" w:type="dxa"/>
            <w:tcBorders>
              <w:top w:val="single" w:sz="4" w:space="0" w:color="000000"/>
              <w:left w:val="nil"/>
              <w:bottom w:val="single" w:sz="8" w:space="0" w:color="000000"/>
              <w:right w:val="nil"/>
            </w:tcBorders>
            <w:shd w:val="clear" w:color="auto" w:fill="auto"/>
            <w:tcMar>
              <w:top w:w="80" w:type="dxa"/>
              <w:left w:w="80" w:type="dxa"/>
              <w:bottom w:w="80" w:type="dxa"/>
              <w:right w:w="80" w:type="dxa"/>
            </w:tcMar>
          </w:tcPr>
          <w:p w14:paraId="45835432"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 </w:t>
            </w:r>
          </w:p>
        </w:tc>
        <w:tc>
          <w:tcPr>
            <w:tcW w:w="4946" w:type="dxa"/>
            <w:gridSpan w:val="3"/>
            <w:tcBorders>
              <w:top w:val="single" w:sz="4" w:space="0" w:color="000000"/>
              <w:left w:val="nil"/>
              <w:bottom w:val="single" w:sz="8" w:space="0" w:color="000000"/>
              <w:right w:val="single" w:sz="8" w:space="0" w:color="000000"/>
            </w:tcBorders>
            <w:shd w:val="clear" w:color="auto" w:fill="auto"/>
            <w:tcMar>
              <w:top w:w="80" w:type="dxa"/>
              <w:left w:w="80" w:type="dxa"/>
              <w:bottom w:w="80" w:type="dxa"/>
              <w:right w:w="80" w:type="dxa"/>
            </w:tcMar>
          </w:tcPr>
          <w:p w14:paraId="5A41CEF7"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 </w:t>
            </w:r>
          </w:p>
        </w:tc>
      </w:tr>
      <w:tr w:rsidR="00E01B0C" w:rsidRPr="00BA6032" w14:paraId="74B9CEF5" w14:textId="77777777" w:rsidTr="004B791E">
        <w:trPr>
          <w:trHeight w:val="1112"/>
        </w:trPr>
        <w:tc>
          <w:tcPr>
            <w:tcW w:w="62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08DA0DB0"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1.1</w:t>
            </w:r>
          </w:p>
        </w:tc>
        <w:tc>
          <w:tcPr>
            <w:tcW w:w="330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304BCC57"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i/>
                <w:iCs/>
                <w:sz w:val="22"/>
                <w:szCs w:val="22"/>
              </w:rPr>
            </w:pPr>
            <w:r w:rsidRPr="00BA6032">
              <w:rPr>
                <w:rFonts w:ascii="Arial Narrow" w:hAnsi="Arial Narrow" w:cs="Arial"/>
                <w:i/>
                <w:iCs/>
                <w:sz w:val="22"/>
                <w:szCs w:val="22"/>
              </w:rPr>
              <w:t>Dopuszczalne odchyłki w mm od zadeklarowanych wymiarów kostki,</w:t>
            </w:r>
          </w:p>
          <w:p w14:paraId="66EAF04F"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i/>
                <w:iCs/>
                <w:sz w:val="22"/>
                <w:szCs w:val="22"/>
              </w:rPr>
            </w:pPr>
            <w:r w:rsidRPr="00BA6032">
              <w:rPr>
                <w:rFonts w:ascii="Arial Narrow" w:hAnsi="Arial Narrow" w:cs="Arial"/>
                <w:i/>
                <w:iCs/>
                <w:sz w:val="22"/>
                <w:szCs w:val="22"/>
              </w:rPr>
              <w:t>grubości                            &lt; 100 mm</w:t>
            </w:r>
          </w:p>
        </w:tc>
        <w:tc>
          <w:tcPr>
            <w:tcW w:w="99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5E11E435"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C</w:t>
            </w:r>
          </w:p>
        </w:tc>
        <w:tc>
          <w:tcPr>
            <w:tcW w:w="2632" w:type="dxa"/>
            <w:gridSpan w:val="2"/>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6F6CB977"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i/>
                <w:iCs/>
                <w:sz w:val="22"/>
                <w:szCs w:val="22"/>
              </w:rPr>
            </w:pPr>
            <w:r w:rsidRPr="00BA6032">
              <w:rPr>
                <w:rFonts w:ascii="Arial Narrow" w:hAnsi="Arial Narrow" w:cs="Arial"/>
                <w:i/>
                <w:iCs/>
                <w:sz w:val="22"/>
                <w:szCs w:val="22"/>
              </w:rPr>
              <w:t>Długość   szerokość   grubość</w:t>
            </w:r>
          </w:p>
          <w:p w14:paraId="3913FFDE"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i/>
                <w:iCs/>
                <w:sz w:val="22"/>
                <w:szCs w:val="22"/>
              </w:rPr>
            </w:pPr>
            <w:r w:rsidRPr="00BA6032">
              <w:rPr>
                <w:rFonts w:ascii="Arial Narrow" w:hAnsi="Arial Narrow" w:cs="Arial"/>
                <w:i/>
                <w:iCs/>
                <w:sz w:val="22"/>
                <w:szCs w:val="22"/>
              </w:rPr>
              <w:t> </w:t>
            </w:r>
          </w:p>
          <w:p w14:paraId="4F4BC861"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i/>
                <w:iCs/>
                <w:sz w:val="22"/>
                <w:szCs w:val="22"/>
              </w:rPr>
            </w:pPr>
            <w:r w:rsidRPr="00BA6032">
              <w:rPr>
                <w:rFonts w:ascii="Arial Narrow" w:hAnsi="Arial Narrow" w:cs="Arial"/>
                <w:i/>
                <w:iCs/>
                <w:sz w:val="22"/>
                <w:szCs w:val="22"/>
              </w:rPr>
              <w:t>± 2            ± 2            ± 3</w:t>
            </w:r>
          </w:p>
        </w:tc>
        <w:tc>
          <w:tcPr>
            <w:tcW w:w="231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29531E30"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Różnica pomiędzy dwoma pomiarami grubości, tej samej kostki, powinna być ≤ 3 mm</w:t>
            </w:r>
          </w:p>
        </w:tc>
      </w:tr>
      <w:tr w:rsidR="00E01B0C" w:rsidRPr="00BA6032" w14:paraId="7BC763AB" w14:textId="77777777" w:rsidTr="004B791E">
        <w:trPr>
          <w:trHeight w:val="1112"/>
        </w:trPr>
        <w:tc>
          <w:tcPr>
            <w:tcW w:w="62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17457DB3"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1.2</w:t>
            </w:r>
          </w:p>
        </w:tc>
        <w:tc>
          <w:tcPr>
            <w:tcW w:w="330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5FF3F6B2"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i/>
                <w:iCs/>
                <w:sz w:val="22"/>
                <w:szCs w:val="22"/>
              </w:rPr>
            </w:pPr>
            <w:r w:rsidRPr="00BA6032">
              <w:rPr>
                <w:rFonts w:ascii="Arial Narrow" w:hAnsi="Arial Narrow" w:cs="Arial"/>
                <w:i/>
                <w:iCs/>
                <w:sz w:val="22"/>
                <w:szCs w:val="22"/>
              </w:rPr>
              <w:t>Odchyłki płaskości i pofalowania (jeśli maksymalne wymiary kostki  &gt; 300 mm), przy długości pomiarowej</w:t>
            </w:r>
          </w:p>
          <w:p w14:paraId="2D4BED1F"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i/>
                <w:iCs/>
                <w:sz w:val="22"/>
                <w:szCs w:val="22"/>
              </w:rPr>
            </w:pPr>
            <w:r w:rsidRPr="00BA6032">
              <w:rPr>
                <w:rFonts w:ascii="Arial Narrow" w:hAnsi="Arial Narrow" w:cs="Arial"/>
                <w:i/>
                <w:iCs/>
                <w:sz w:val="22"/>
                <w:szCs w:val="22"/>
              </w:rPr>
              <w:t>                                             300 mm</w:t>
            </w:r>
          </w:p>
          <w:p w14:paraId="54D48BA9"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                                             400 mm</w:t>
            </w:r>
          </w:p>
        </w:tc>
        <w:tc>
          <w:tcPr>
            <w:tcW w:w="99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78FEC495"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C</w:t>
            </w:r>
          </w:p>
        </w:tc>
        <w:tc>
          <w:tcPr>
            <w:tcW w:w="4946" w:type="dxa"/>
            <w:gridSpan w:val="3"/>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60C88170"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i/>
                <w:iCs/>
                <w:sz w:val="22"/>
                <w:szCs w:val="22"/>
              </w:rPr>
            </w:pPr>
            <w:r w:rsidRPr="00BA6032">
              <w:rPr>
                <w:rFonts w:ascii="Arial Narrow" w:hAnsi="Arial Narrow" w:cs="Arial"/>
                <w:i/>
                <w:iCs/>
                <w:sz w:val="22"/>
                <w:szCs w:val="22"/>
              </w:rPr>
              <w:t>Maksymalna (w mm)</w:t>
            </w:r>
          </w:p>
          <w:p w14:paraId="071A8287"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i/>
                <w:iCs/>
                <w:sz w:val="22"/>
                <w:szCs w:val="22"/>
              </w:rPr>
            </w:pPr>
            <w:r w:rsidRPr="00BA6032">
              <w:rPr>
                <w:rFonts w:ascii="Arial Narrow" w:hAnsi="Arial Narrow" w:cs="Arial"/>
                <w:i/>
                <w:iCs/>
                <w:sz w:val="22"/>
                <w:szCs w:val="22"/>
              </w:rPr>
              <w:t>wypukłość                      wklęsłość</w:t>
            </w:r>
          </w:p>
          <w:p w14:paraId="1F0E2A8B"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i/>
                <w:iCs/>
                <w:sz w:val="22"/>
                <w:szCs w:val="22"/>
              </w:rPr>
            </w:pPr>
            <w:r w:rsidRPr="00BA6032">
              <w:rPr>
                <w:rFonts w:ascii="Arial Narrow" w:hAnsi="Arial Narrow" w:cs="Arial"/>
                <w:i/>
                <w:iCs/>
                <w:sz w:val="22"/>
                <w:szCs w:val="22"/>
              </w:rPr>
              <w:t> </w:t>
            </w:r>
          </w:p>
          <w:p w14:paraId="7D82E47E"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i/>
                <w:iCs/>
                <w:sz w:val="22"/>
                <w:szCs w:val="22"/>
              </w:rPr>
            </w:pPr>
            <w:r w:rsidRPr="00BA6032">
              <w:rPr>
                <w:rFonts w:ascii="Arial Narrow" w:hAnsi="Arial Narrow" w:cs="Arial"/>
                <w:i/>
                <w:iCs/>
                <w:sz w:val="22"/>
                <w:szCs w:val="22"/>
              </w:rPr>
              <w:t>1,5                                    1,0</w:t>
            </w:r>
          </w:p>
          <w:p w14:paraId="2184B95A"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2,0                                    1,5</w:t>
            </w:r>
          </w:p>
        </w:tc>
      </w:tr>
      <w:tr w:rsidR="00E01B0C" w:rsidRPr="00BA6032" w14:paraId="39701125" w14:textId="77777777" w:rsidTr="004B791E">
        <w:trPr>
          <w:trHeight w:val="232"/>
        </w:trPr>
        <w:tc>
          <w:tcPr>
            <w:tcW w:w="62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2B479D3F"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2</w:t>
            </w:r>
          </w:p>
        </w:tc>
        <w:tc>
          <w:tcPr>
            <w:tcW w:w="9240" w:type="dxa"/>
            <w:gridSpan w:val="5"/>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756832C1"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Właściwości fizyczne i mechaniczne</w:t>
            </w:r>
          </w:p>
        </w:tc>
      </w:tr>
      <w:tr w:rsidR="00E01B0C" w:rsidRPr="00BA6032" w14:paraId="2043C030" w14:textId="77777777" w:rsidTr="004B791E">
        <w:trPr>
          <w:trHeight w:val="672"/>
        </w:trPr>
        <w:tc>
          <w:tcPr>
            <w:tcW w:w="62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1B4E9C2C"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2.1</w:t>
            </w:r>
          </w:p>
        </w:tc>
        <w:tc>
          <w:tcPr>
            <w:tcW w:w="330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31CA14C2"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Odporność na zamrażanie/rozmraża-nie z udziałem soli odladzających (wg klasy 3, zał. D)</w:t>
            </w:r>
          </w:p>
        </w:tc>
        <w:tc>
          <w:tcPr>
            <w:tcW w:w="99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308B28F9"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D</w:t>
            </w:r>
          </w:p>
        </w:tc>
        <w:tc>
          <w:tcPr>
            <w:tcW w:w="4946" w:type="dxa"/>
            <w:gridSpan w:val="3"/>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65AFB1C5"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Ubytek masy po badaniu: wartość średnia ≤ 1,0 kg/m</w:t>
            </w:r>
            <w:r w:rsidRPr="00BA6032">
              <w:rPr>
                <w:rFonts w:ascii="Arial Narrow" w:hAnsi="Arial Narrow" w:cs="Arial"/>
                <w:i/>
                <w:iCs/>
                <w:sz w:val="22"/>
                <w:szCs w:val="22"/>
                <w:vertAlign w:val="superscript"/>
              </w:rPr>
              <w:t>2</w:t>
            </w:r>
            <w:r w:rsidRPr="00BA6032">
              <w:rPr>
                <w:rFonts w:ascii="Arial Narrow" w:hAnsi="Arial Narrow" w:cs="Arial"/>
                <w:i/>
                <w:iCs/>
                <w:sz w:val="22"/>
                <w:szCs w:val="22"/>
              </w:rPr>
              <w:t>, przy czym każdy pojedynczy wynik &lt; 1,5 kg/m</w:t>
            </w:r>
            <w:r w:rsidRPr="00BA6032">
              <w:rPr>
                <w:rFonts w:ascii="Arial Narrow" w:hAnsi="Arial Narrow" w:cs="Arial"/>
                <w:i/>
                <w:iCs/>
                <w:sz w:val="22"/>
                <w:szCs w:val="22"/>
                <w:vertAlign w:val="superscript"/>
              </w:rPr>
              <w:t>2</w:t>
            </w:r>
            <w:r w:rsidRPr="00BA6032">
              <w:rPr>
                <w:rFonts w:ascii="Arial Narrow" w:hAnsi="Arial Narrow" w:cs="Arial"/>
                <w:i/>
                <w:iCs/>
                <w:sz w:val="22"/>
                <w:szCs w:val="22"/>
              </w:rPr>
              <w:t xml:space="preserve"> </w:t>
            </w:r>
          </w:p>
        </w:tc>
      </w:tr>
      <w:tr w:rsidR="00E01B0C" w:rsidRPr="00BA6032" w14:paraId="2EC3F096" w14:textId="77777777" w:rsidTr="004B791E">
        <w:trPr>
          <w:trHeight w:val="892"/>
        </w:trPr>
        <w:tc>
          <w:tcPr>
            <w:tcW w:w="62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6230C14F"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lastRenderedPageBreak/>
              <w:t>2.2</w:t>
            </w:r>
          </w:p>
        </w:tc>
        <w:tc>
          <w:tcPr>
            <w:tcW w:w="330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0374E5AB"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Wytrzymałość na rozciąganie przy rozłupywaniu</w:t>
            </w:r>
          </w:p>
        </w:tc>
        <w:tc>
          <w:tcPr>
            <w:tcW w:w="99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369B8F2A"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F</w:t>
            </w:r>
          </w:p>
        </w:tc>
        <w:tc>
          <w:tcPr>
            <w:tcW w:w="4946" w:type="dxa"/>
            <w:gridSpan w:val="3"/>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08D00106"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 xml:space="preserve">Wytrzymałość charakterystyczna T ≥ 3,6 </w:t>
            </w:r>
            <w:proofErr w:type="spellStart"/>
            <w:r w:rsidRPr="00BA6032">
              <w:rPr>
                <w:rFonts w:ascii="Arial Narrow" w:hAnsi="Arial Narrow" w:cs="Arial"/>
                <w:i/>
                <w:iCs/>
                <w:sz w:val="22"/>
                <w:szCs w:val="22"/>
              </w:rPr>
              <w:t>MPa</w:t>
            </w:r>
            <w:proofErr w:type="spellEnd"/>
            <w:r w:rsidRPr="00BA6032">
              <w:rPr>
                <w:rFonts w:ascii="Arial Narrow" w:hAnsi="Arial Narrow" w:cs="Arial"/>
                <w:i/>
                <w:iCs/>
                <w:sz w:val="22"/>
                <w:szCs w:val="22"/>
              </w:rPr>
              <w:t xml:space="preserve">. Każdy pojedynczy wynik ≥ 2,9 </w:t>
            </w:r>
            <w:proofErr w:type="spellStart"/>
            <w:r w:rsidRPr="00BA6032">
              <w:rPr>
                <w:rFonts w:ascii="Arial Narrow" w:hAnsi="Arial Narrow" w:cs="Arial"/>
                <w:i/>
                <w:iCs/>
                <w:sz w:val="22"/>
                <w:szCs w:val="22"/>
              </w:rPr>
              <w:t>MPa</w:t>
            </w:r>
            <w:proofErr w:type="spellEnd"/>
            <w:r w:rsidRPr="00BA6032">
              <w:rPr>
                <w:rFonts w:ascii="Arial Narrow" w:hAnsi="Arial Narrow" w:cs="Arial"/>
                <w:i/>
                <w:iCs/>
                <w:sz w:val="22"/>
                <w:szCs w:val="22"/>
              </w:rPr>
              <w:t xml:space="preserve"> i nie powinien wykazywać obciążenia niszczącego mniejszego niż 250 N/mm długości rozłupania</w:t>
            </w:r>
          </w:p>
        </w:tc>
      </w:tr>
      <w:tr w:rsidR="00E01B0C" w:rsidRPr="00BA6032" w14:paraId="77BF8343" w14:textId="77777777" w:rsidTr="004B791E">
        <w:trPr>
          <w:trHeight w:val="672"/>
        </w:trPr>
        <w:tc>
          <w:tcPr>
            <w:tcW w:w="62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2DF1872E"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2.3</w:t>
            </w:r>
          </w:p>
        </w:tc>
        <w:tc>
          <w:tcPr>
            <w:tcW w:w="330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25DBBDA3"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Trwałość   (ze względu na wytrzymałość)</w:t>
            </w:r>
          </w:p>
        </w:tc>
        <w:tc>
          <w:tcPr>
            <w:tcW w:w="99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7A06EC74"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F</w:t>
            </w:r>
          </w:p>
        </w:tc>
        <w:tc>
          <w:tcPr>
            <w:tcW w:w="4946" w:type="dxa"/>
            <w:gridSpan w:val="3"/>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76AA20F6"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 xml:space="preserve">Kostki mają zadawalającą trwałość (wytrzymałość) jeśli spełnione są wymagania </w:t>
            </w:r>
            <w:proofErr w:type="spellStart"/>
            <w:r w:rsidRPr="00BA6032">
              <w:rPr>
                <w:rFonts w:ascii="Arial Narrow" w:hAnsi="Arial Narrow" w:cs="Arial"/>
                <w:i/>
                <w:iCs/>
                <w:sz w:val="22"/>
                <w:szCs w:val="22"/>
              </w:rPr>
              <w:t>pktu</w:t>
            </w:r>
            <w:proofErr w:type="spellEnd"/>
            <w:r w:rsidRPr="00BA6032">
              <w:rPr>
                <w:rFonts w:ascii="Arial Narrow" w:hAnsi="Arial Narrow" w:cs="Arial"/>
                <w:i/>
                <w:iCs/>
                <w:sz w:val="22"/>
                <w:szCs w:val="22"/>
              </w:rPr>
              <w:t xml:space="preserve"> 2.2 oraz istnieje normalna konserwacja</w:t>
            </w:r>
          </w:p>
        </w:tc>
      </w:tr>
      <w:tr w:rsidR="00E01B0C" w:rsidRPr="00BA6032" w14:paraId="4D5F88A0" w14:textId="77777777" w:rsidTr="004B791E">
        <w:trPr>
          <w:trHeight w:val="232"/>
        </w:trPr>
        <w:tc>
          <w:tcPr>
            <w:tcW w:w="622" w:type="dxa"/>
            <w:tcBorders>
              <w:top w:val="single" w:sz="8" w:space="0" w:color="000000"/>
              <w:left w:val="single" w:sz="8" w:space="0" w:color="000000"/>
              <w:bottom w:val="nil"/>
              <w:right w:val="single" w:sz="8" w:space="0" w:color="000000"/>
            </w:tcBorders>
            <w:shd w:val="clear" w:color="auto" w:fill="auto"/>
            <w:tcMar>
              <w:top w:w="80" w:type="dxa"/>
              <w:left w:w="80" w:type="dxa"/>
              <w:bottom w:w="80" w:type="dxa"/>
              <w:right w:w="80" w:type="dxa"/>
            </w:tcMar>
          </w:tcPr>
          <w:p w14:paraId="091B91F6"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2.4</w:t>
            </w:r>
          </w:p>
        </w:tc>
        <w:tc>
          <w:tcPr>
            <w:tcW w:w="3300" w:type="dxa"/>
            <w:tcBorders>
              <w:top w:val="single" w:sz="8" w:space="0" w:color="000000"/>
              <w:left w:val="single" w:sz="8" w:space="0" w:color="000000"/>
              <w:bottom w:val="nil"/>
              <w:right w:val="single" w:sz="8" w:space="0" w:color="000000"/>
            </w:tcBorders>
            <w:shd w:val="clear" w:color="auto" w:fill="auto"/>
            <w:tcMar>
              <w:top w:w="80" w:type="dxa"/>
              <w:left w:w="80" w:type="dxa"/>
              <w:bottom w:w="80" w:type="dxa"/>
              <w:right w:w="80" w:type="dxa"/>
            </w:tcMar>
          </w:tcPr>
          <w:p w14:paraId="01BB3E26"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 xml:space="preserve">Odporność na ścieranie (wg klasy 3 </w:t>
            </w:r>
          </w:p>
        </w:tc>
        <w:tc>
          <w:tcPr>
            <w:tcW w:w="994" w:type="dxa"/>
            <w:tcBorders>
              <w:top w:val="single" w:sz="8" w:space="0" w:color="000000"/>
              <w:left w:val="single" w:sz="8" w:space="0" w:color="000000"/>
              <w:bottom w:val="nil"/>
              <w:right w:val="single" w:sz="8" w:space="0" w:color="000000"/>
            </w:tcBorders>
            <w:shd w:val="clear" w:color="auto" w:fill="auto"/>
            <w:tcMar>
              <w:top w:w="80" w:type="dxa"/>
              <w:left w:w="80" w:type="dxa"/>
              <w:bottom w:w="80" w:type="dxa"/>
              <w:right w:w="80" w:type="dxa"/>
            </w:tcMar>
          </w:tcPr>
          <w:p w14:paraId="074BD8A1"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G i H</w:t>
            </w:r>
          </w:p>
        </w:tc>
        <w:tc>
          <w:tcPr>
            <w:tcW w:w="4946" w:type="dxa"/>
            <w:gridSpan w:val="3"/>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03C23B09"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Pomiar wykonany na tarczy</w:t>
            </w:r>
          </w:p>
        </w:tc>
      </w:tr>
      <w:tr w:rsidR="00E01B0C" w:rsidRPr="00BA6032" w14:paraId="3EA84699" w14:textId="77777777" w:rsidTr="004B791E">
        <w:trPr>
          <w:trHeight w:val="672"/>
        </w:trPr>
        <w:tc>
          <w:tcPr>
            <w:tcW w:w="622" w:type="dxa"/>
            <w:tcBorders>
              <w:top w:val="nil"/>
              <w:left w:val="single" w:sz="8" w:space="0" w:color="000000"/>
              <w:bottom w:val="nil"/>
              <w:right w:val="single" w:sz="8" w:space="0" w:color="000000"/>
            </w:tcBorders>
            <w:shd w:val="clear" w:color="auto" w:fill="auto"/>
            <w:tcMar>
              <w:top w:w="80" w:type="dxa"/>
              <w:left w:w="80" w:type="dxa"/>
              <w:bottom w:w="80" w:type="dxa"/>
              <w:right w:w="80" w:type="dxa"/>
            </w:tcMar>
          </w:tcPr>
          <w:p w14:paraId="65092DD4"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 </w:t>
            </w:r>
          </w:p>
        </w:tc>
        <w:tc>
          <w:tcPr>
            <w:tcW w:w="3300" w:type="dxa"/>
            <w:tcBorders>
              <w:top w:val="nil"/>
              <w:left w:val="single" w:sz="8" w:space="0" w:color="000000"/>
              <w:bottom w:val="nil"/>
              <w:right w:val="single" w:sz="8" w:space="0" w:color="000000"/>
            </w:tcBorders>
            <w:shd w:val="clear" w:color="auto" w:fill="auto"/>
            <w:tcMar>
              <w:top w:w="80" w:type="dxa"/>
              <w:left w:w="80" w:type="dxa"/>
              <w:bottom w:w="80" w:type="dxa"/>
              <w:right w:w="80" w:type="dxa"/>
            </w:tcMar>
          </w:tcPr>
          <w:p w14:paraId="2C3010CF"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oznaczenia H normy)</w:t>
            </w:r>
          </w:p>
        </w:tc>
        <w:tc>
          <w:tcPr>
            <w:tcW w:w="994" w:type="dxa"/>
            <w:tcBorders>
              <w:top w:val="nil"/>
              <w:left w:val="single" w:sz="8" w:space="0" w:color="000000"/>
              <w:bottom w:val="nil"/>
              <w:right w:val="single" w:sz="8" w:space="0" w:color="000000"/>
            </w:tcBorders>
            <w:shd w:val="clear" w:color="auto" w:fill="auto"/>
            <w:tcMar>
              <w:top w:w="80" w:type="dxa"/>
              <w:left w:w="80" w:type="dxa"/>
              <w:bottom w:w="80" w:type="dxa"/>
              <w:right w:w="80" w:type="dxa"/>
            </w:tcMar>
          </w:tcPr>
          <w:p w14:paraId="4B01932A"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 </w:t>
            </w:r>
          </w:p>
        </w:tc>
        <w:tc>
          <w:tcPr>
            <w:tcW w:w="20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1677946B"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szerokiej ściernej, wg zał. G normy – badanie podstawowe</w:t>
            </w:r>
          </w:p>
        </w:tc>
        <w:tc>
          <w:tcPr>
            <w:tcW w:w="2880" w:type="dxa"/>
            <w:gridSpan w:val="2"/>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04857E67"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i/>
                <w:iCs/>
                <w:sz w:val="22"/>
                <w:szCs w:val="22"/>
              </w:rPr>
            </w:pPr>
            <w:proofErr w:type="spellStart"/>
            <w:r w:rsidRPr="00BA6032">
              <w:rPr>
                <w:rFonts w:ascii="Arial Narrow" w:hAnsi="Arial Narrow" w:cs="Arial"/>
                <w:i/>
                <w:iCs/>
                <w:sz w:val="22"/>
                <w:szCs w:val="22"/>
              </w:rPr>
              <w:t>Böhmego</w:t>
            </w:r>
            <w:proofErr w:type="spellEnd"/>
            <w:r w:rsidRPr="00BA6032">
              <w:rPr>
                <w:rFonts w:ascii="Arial Narrow" w:hAnsi="Arial Narrow" w:cs="Arial"/>
                <w:i/>
                <w:iCs/>
                <w:sz w:val="22"/>
                <w:szCs w:val="22"/>
              </w:rPr>
              <w:t>,</w:t>
            </w:r>
          </w:p>
          <w:p w14:paraId="104EEB5F"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wg zał. H normy – badanie alternatywne</w:t>
            </w:r>
          </w:p>
        </w:tc>
      </w:tr>
      <w:tr w:rsidR="00E01B0C" w:rsidRPr="00BA6032" w14:paraId="56CD3DA7" w14:textId="77777777" w:rsidTr="004B791E">
        <w:trPr>
          <w:trHeight w:val="232"/>
        </w:trPr>
        <w:tc>
          <w:tcPr>
            <w:tcW w:w="622" w:type="dxa"/>
            <w:tcBorders>
              <w:top w:val="nil"/>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58A92011"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 </w:t>
            </w:r>
          </w:p>
        </w:tc>
        <w:tc>
          <w:tcPr>
            <w:tcW w:w="3300" w:type="dxa"/>
            <w:tcBorders>
              <w:top w:val="nil"/>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6B4006C3"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 </w:t>
            </w:r>
          </w:p>
        </w:tc>
        <w:tc>
          <w:tcPr>
            <w:tcW w:w="994" w:type="dxa"/>
            <w:tcBorders>
              <w:top w:val="nil"/>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125057D6"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 </w:t>
            </w:r>
          </w:p>
        </w:tc>
        <w:tc>
          <w:tcPr>
            <w:tcW w:w="2066"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2F465CEC"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 23 mm</w:t>
            </w:r>
          </w:p>
        </w:tc>
        <w:tc>
          <w:tcPr>
            <w:tcW w:w="2880" w:type="dxa"/>
            <w:gridSpan w:val="2"/>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39679BB5"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≤20 000mm</w:t>
            </w:r>
            <w:r w:rsidRPr="00BA6032">
              <w:rPr>
                <w:rFonts w:ascii="Arial Narrow" w:hAnsi="Arial Narrow" w:cs="Arial"/>
                <w:i/>
                <w:iCs/>
                <w:sz w:val="22"/>
                <w:szCs w:val="22"/>
                <w:vertAlign w:val="superscript"/>
              </w:rPr>
              <w:t>3</w:t>
            </w:r>
            <w:r w:rsidRPr="00BA6032">
              <w:rPr>
                <w:rFonts w:ascii="Arial Narrow" w:hAnsi="Arial Narrow" w:cs="Arial"/>
                <w:i/>
                <w:iCs/>
                <w:sz w:val="22"/>
                <w:szCs w:val="22"/>
              </w:rPr>
              <w:t>/5000 mm</w:t>
            </w:r>
            <w:r w:rsidRPr="00BA6032">
              <w:rPr>
                <w:rFonts w:ascii="Arial Narrow" w:hAnsi="Arial Narrow" w:cs="Arial"/>
                <w:i/>
                <w:iCs/>
                <w:sz w:val="22"/>
                <w:szCs w:val="22"/>
                <w:vertAlign w:val="superscript"/>
              </w:rPr>
              <w:t>2</w:t>
            </w:r>
            <w:r w:rsidRPr="00BA6032">
              <w:rPr>
                <w:rFonts w:ascii="Arial Narrow" w:hAnsi="Arial Narrow" w:cs="Arial"/>
                <w:i/>
                <w:iCs/>
                <w:sz w:val="22"/>
                <w:szCs w:val="22"/>
              </w:rPr>
              <w:t xml:space="preserve"> </w:t>
            </w:r>
          </w:p>
        </w:tc>
      </w:tr>
      <w:tr w:rsidR="00E01B0C" w:rsidRPr="00BA6032" w14:paraId="15FFE87D" w14:textId="77777777" w:rsidTr="004B791E">
        <w:trPr>
          <w:trHeight w:val="1332"/>
        </w:trPr>
        <w:tc>
          <w:tcPr>
            <w:tcW w:w="62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1AC313C6"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2.5</w:t>
            </w:r>
          </w:p>
        </w:tc>
        <w:tc>
          <w:tcPr>
            <w:tcW w:w="330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48DA602E"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Odporność na poślizg/poślizgnięcie</w:t>
            </w:r>
          </w:p>
        </w:tc>
        <w:tc>
          <w:tcPr>
            <w:tcW w:w="99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7CA8A8F6"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I</w:t>
            </w:r>
          </w:p>
        </w:tc>
        <w:tc>
          <w:tcPr>
            <w:tcW w:w="4946" w:type="dxa"/>
            <w:gridSpan w:val="3"/>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6D66E6EA"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i/>
                <w:iCs/>
                <w:sz w:val="22"/>
                <w:szCs w:val="22"/>
              </w:rPr>
            </w:pPr>
            <w:r w:rsidRPr="00BA6032">
              <w:rPr>
                <w:rFonts w:ascii="Arial Narrow" w:hAnsi="Arial Narrow" w:cs="Arial"/>
                <w:i/>
                <w:iCs/>
                <w:sz w:val="22"/>
                <w:szCs w:val="22"/>
              </w:rPr>
              <w:t>a) jeśli górna powierzchnia kostki nie była szlifowana lub polerowana – zadawalająca odporność,</w:t>
            </w:r>
          </w:p>
          <w:p w14:paraId="1FB5A176"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b) jeśli wyjątkowo wymaga się podania wartości odporności na poślizg/poślizgnięcie – należy zadeklarować minimalną jej wartość pomierzoną wg zał. I normy (wahadłowym przyrządem do badania tarcia)</w:t>
            </w:r>
          </w:p>
        </w:tc>
      </w:tr>
      <w:tr w:rsidR="00E01B0C" w:rsidRPr="00BA6032" w14:paraId="49D3FBE0" w14:textId="77777777" w:rsidTr="004B791E">
        <w:trPr>
          <w:trHeight w:val="1332"/>
        </w:trPr>
        <w:tc>
          <w:tcPr>
            <w:tcW w:w="62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1586B4DE"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i/>
                <w:iCs/>
                <w:sz w:val="22"/>
                <w:szCs w:val="22"/>
              </w:rPr>
            </w:pPr>
            <w:r w:rsidRPr="00BA6032">
              <w:rPr>
                <w:rFonts w:ascii="Arial Narrow" w:hAnsi="Arial Narrow" w:cs="Arial"/>
                <w:i/>
                <w:iCs/>
                <w:sz w:val="22"/>
                <w:szCs w:val="22"/>
              </w:rPr>
              <w:t>2.6</w:t>
            </w:r>
          </w:p>
        </w:tc>
        <w:tc>
          <w:tcPr>
            <w:tcW w:w="330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6BD557A0"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i/>
                <w:iCs/>
                <w:sz w:val="22"/>
                <w:szCs w:val="22"/>
              </w:rPr>
            </w:pPr>
            <w:proofErr w:type="spellStart"/>
            <w:r w:rsidRPr="00BA6032">
              <w:rPr>
                <w:rFonts w:ascii="Arial Narrow" w:hAnsi="Arial Narrow" w:cs="Arial"/>
                <w:i/>
                <w:iCs/>
                <w:sz w:val="22"/>
                <w:szCs w:val="22"/>
              </w:rPr>
              <w:t>Nasiakliwość</w:t>
            </w:r>
            <w:proofErr w:type="spellEnd"/>
          </w:p>
        </w:tc>
        <w:tc>
          <w:tcPr>
            <w:tcW w:w="99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728F910E"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i/>
                <w:iCs/>
                <w:sz w:val="22"/>
                <w:szCs w:val="22"/>
              </w:rPr>
            </w:pPr>
            <w:r w:rsidRPr="00BA6032">
              <w:rPr>
                <w:rFonts w:ascii="Arial Narrow" w:hAnsi="Arial Narrow" w:cs="Arial"/>
                <w:i/>
                <w:iCs/>
                <w:sz w:val="22"/>
                <w:szCs w:val="22"/>
              </w:rPr>
              <w:t>E</w:t>
            </w:r>
          </w:p>
        </w:tc>
        <w:tc>
          <w:tcPr>
            <w:tcW w:w="4946" w:type="dxa"/>
            <w:gridSpan w:val="3"/>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08BCB0B6"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i/>
                <w:iCs/>
                <w:sz w:val="22"/>
                <w:szCs w:val="22"/>
              </w:rPr>
            </w:pPr>
            <w:r w:rsidRPr="00BA6032">
              <w:rPr>
                <w:rFonts w:ascii="Arial Narrow" w:hAnsi="Arial Narrow" w:cs="Arial"/>
                <w:i/>
                <w:iCs/>
                <w:sz w:val="22"/>
                <w:szCs w:val="22"/>
              </w:rPr>
              <w:t xml:space="preserve">Żadna kostka brukowa nie powinna mieć nasiąkliwości większej niż 6% masy  </w:t>
            </w:r>
          </w:p>
        </w:tc>
      </w:tr>
      <w:tr w:rsidR="00E01B0C" w:rsidRPr="00BA6032" w14:paraId="22D3FD0C" w14:textId="77777777" w:rsidTr="004B791E">
        <w:trPr>
          <w:trHeight w:val="232"/>
        </w:trPr>
        <w:tc>
          <w:tcPr>
            <w:tcW w:w="62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64729E55"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3</w:t>
            </w:r>
          </w:p>
        </w:tc>
        <w:tc>
          <w:tcPr>
            <w:tcW w:w="9240" w:type="dxa"/>
            <w:gridSpan w:val="5"/>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1C311A8B"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Aspekty wizualne</w:t>
            </w:r>
          </w:p>
        </w:tc>
      </w:tr>
      <w:tr w:rsidR="00E01B0C" w:rsidRPr="00BA6032" w14:paraId="027D17A1" w14:textId="77777777" w:rsidTr="004B791E">
        <w:trPr>
          <w:trHeight w:val="1112"/>
        </w:trPr>
        <w:tc>
          <w:tcPr>
            <w:tcW w:w="62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399F71D4"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3.1</w:t>
            </w:r>
          </w:p>
        </w:tc>
        <w:tc>
          <w:tcPr>
            <w:tcW w:w="330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34DE9BE5"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Wygląd</w:t>
            </w:r>
          </w:p>
        </w:tc>
        <w:tc>
          <w:tcPr>
            <w:tcW w:w="99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5B0F7DC7"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J</w:t>
            </w:r>
          </w:p>
        </w:tc>
        <w:tc>
          <w:tcPr>
            <w:tcW w:w="4946" w:type="dxa"/>
            <w:gridSpan w:val="3"/>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7C59101C"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i/>
                <w:iCs/>
                <w:sz w:val="22"/>
                <w:szCs w:val="22"/>
              </w:rPr>
            </w:pPr>
            <w:r w:rsidRPr="00BA6032">
              <w:rPr>
                <w:rFonts w:ascii="Arial Narrow" w:hAnsi="Arial Narrow" w:cs="Arial"/>
                <w:i/>
                <w:iCs/>
                <w:sz w:val="22"/>
                <w:szCs w:val="22"/>
              </w:rPr>
              <w:t>a) górna powierzchnia kostki nie powinna mieć rys  i odprysków,</w:t>
            </w:r>
          </w:p>
          <w:p w14:paraId="7FCBF3AF"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i/>
                <w:iCs/>
                <w:sz w:val="22"/>
                <w:szCs w:val="22"/>
              </w:rPr>
            </w:pPr>
            <w:r w:rsidRPr="00BA6032">
              <w:rPr>
                <w:rFonts w:ascii="Arial Narrow" w:hAnsi="Arial Narrow" w:cs="Arial"/>
                <w:i/>
                <w:iCs/>
                <w:sz w:val="22"/>
                <w:szCs w:val="22"/>
              </w:rPr>
              <w:t>b) nie dopuszcza się rozwarstwień w kostkach dwuwarstwowych,</w:t>
            </w:r>
          </w:p>
          <w:p w14:paraId="4E5087F8"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c) ewentualne wykwity nie są uważane za istotne</w:t>
            </w:r>
          </w:p>
        </w:tc>
      </w:tr>
      <w:tr w:rsidR="00E01B0C" w:rsidRPr="00BA6032" w14:paraId="5C4E25B7" w14:textId="77777777" w:rsidTr="004B791E">
        <w:trPr>
          <w:trHeight w:val="1992"/>
        </w:trPr>
        <w:tc>
          <w:tcPr>
            <w:tcW w:w="622"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1400297F"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i/>
                <w:iCs/>
                <w:sz w:val="22"/>
                <w:szCs w:val="22"/>
              </w:rPr>
            </w:pPr>
            <w:r w:rsidRPr="00BA6032">
              <w:rPr>
                <w:rFonts w:ascii="Arial Narrow" w:hAnsi="Arial Narrow" w:cs="Arial"/>
                <w:i/>
                <w:iCs/>
                <w:sz w:val="22"/>
                <w:szCs w:val="22"/>
              </w:rPr>
              <w:t>3.2</w:t>
            </w:r>
          </w:p>
          <w:p w14:paraId="6544B4D8"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i/>
                <w:iCs/>
                <w:sz w:val="22"/>
                <w:szCs w:val="22"/>
              </w:rPr>
            </w:pPr>
            <w:r w:rsidRPr="00BA6032">
              <w:rPr>
                <w:rFonts w:ascii="Arial Narrow" w:hAnsi="Arial Narrow" w:cs="Arial"/>
                <w:i/>
                <w:iCs/>
                <w:sz w:val="22"/>
                <w:szCs w:val="22"/>
              </w:rPr>
              <w:t> </w:t>
            </w:r>
          </w:p>
          <w:p w14:paraId="17DAACCB"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i/>
                <w:iCs/>
                <w:sz w:val="22"/>
                <w:szCs w:val="22"/>
              </w:rPr>
            </w:pPr>
            <w:r w:rsidRPr="00BA6032">
              <w:rPr>
                <w:rFonts w:ascii="Arial Narrow" w:hAnsi="Arial Narrow" w:cs="Arial"/>
                <w:i/>
                <w:iCs/>
                <w:sz w:val="22"/>
                <w:szCs w:val="22"/>
              </w:rPr>
              <w:t> </w:t>
            </w:r>
          </w:p>
          <w:p w14:paraId="3B23B7EC"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i/>
                <w:iCs/>
                <w:sz w:val="22"/>
                <w:szCs w:val="22"/>
              </w:rPr>
            </w:pPr>
            <w:r w:rsidRPr="00BA6032">
              <w:rPr>
                <w:rFonts w:ascii="Arial Narrow" w:hAnsi="Arial Narrow" w:cs="Arial"/>
                <w:i/>
                <w:iCs/>
                <w:sz w:val="22"/>
                <w:szCs w:val="22"/>
              </w:rPr>
              <w:t> </w:t>
            </w:r>
          </w:p>
          <w:p w14:paraId="645399D8"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i/>
                <w:iCs/>
                <w:sz w:val="22"/>
                <w:szCs w:val="22"/>
              </w:rPr>
            </w:pPr>
            <w:r w:rsidRPr="00BA6032">
              <w:rPr>
                <w:rFonts w:ascii="Arial Narrow" w:hAnsi="Arial Narrow" w:cs="Arial"/>
                <w:i/>
                <w:iCs/>
                <w:sz w:val="22"/>
                <w:szCs w:val="22"/>
              </w:rPr>
              <w:t> </w:t>
            </w:r>
          </w:p>
          <w:p w14:paraId="7641EDC0"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3.3</w:t>
            </w:r>
          </w:p>
        </w:tc>
        <w:tc>
          <w:tcPr>
            <w:tcW w:w="3300"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5A4AC95F"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i/>
                <w:iCs/>
                <w:sz w:val="22"/>
                <w:szCs w:val="22"/>
              </w:rPr>
            </w:pPr>
            <w:r w:rsidRPr="00BA6032">
              <w:rPr>
                <w:rFonts w:ascii="Arial Narrow" w:hAnsi="Arial Narrow" w:cs="Arial"/>
                <w:i/>
                <w:iCs/>
                <w:sz w:val="22"/>
                <w:szCs w:val="22"/>
              </w:rPr>
              <w:t>Tekstura</w:t>
            </w:r>
          </w:p>
          <w:p w14:paraId="021C2DA3"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i/>
                <w:iCs/>
                <w:sz w:val="22"/>
                <w:szCs w:val="22"/>
              </w:rPr>
            </w:pPr>
            <w:r w:rsidRPr="00BA6032">
              <w:rPr>
                <w:rFonts w:ascii="Arial Narrow" w:hAnsi="Arial Narrow" w:cs="Arial"/>
                <w:i/>
                <w:iCs/>
                <w:sz w:val="22"/>
                <w:szCs w:val="22"/>
              </w:rPr>
              <w:t> </w:t>
            </w:r>
          </w:p>
          <w:p w14:paraId="0E0F7DD1"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i/>
                <w:iCs/>
                <w:sz w:val="22"/>
                <w:szCs w:val="22"/>
              </w:rPr>
            </w:pPr>
            <w:r w:rsidRPr="00BA6032">
              <w:rPr>
                <w:rFonts w:ascii="Arial Narrow" w:hAnsi="Arial Narrow" w:cs="Arial"/>
                <w:i/>
                <w:iCs/>
                <w:sz w:val="22"/>
                <w:szCs w:val="22"/>
              </w:rPr>
              <w:t> </w:t>
            </w:r>
          </w:p>
          <w:p w14:paraId="035A65DE"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i/>
                <w:iCs/>
                <w:sz w:val="22"/>
                <w:szCs w:val="22"/>
              </w:rPr>
            </w:pPr>
            <w:r w:rsidRPr="00BA6032">
              <w:rPr>
                <w:rFonts w:ascii="Arial Narrow" w:hAnsi="Arial Narrow" w:cs="Arial"/>
                <w:i/>
                <w:iCs/>
                <w:sz w:val="22"/>
                <w:szCs w:val="22"/>
              </w:rPr>
              <w:t> </w:t>
            </w:r>
          </w:p>
          <w:p w14:paraId="3E029CD6"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i/>
                <w:iCs/>
                <w:sz w:val="22"/>
                <w:szCs w:val="22"/>
              </w:rPr>
            </w:pPr>
            <w:r w:rsidRPr="00BA6032">
              <w:rPr>
                <w:rFonts w:ascii="Arial Narrow" w:hAnsi="Arial Narrow" w:cs="Arial"/>
                <w:i/>
                <w:iCs/>
                <w:sz w:val="22"/>
                <w:szCs w:val="22"/>
              </w:rPr>
              <w:t> </w:t>
            </w:r>
          </w:p>
          <w:p w14:paraId="05479783"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i/>
                <w:iCs/>
                <w:sz w:val="22"/>
                <w:szCs w:val="22"/>
              </w:rPr>
            </w:pPr>
            <w:r w:rsidRPr="00BA6032">
              <w:rPr>
                <w:rFonts w:ascii="Arial Narrow" w:hAnsi="Arial Narrow" w:cs="Arial"/>
                <w:i/>
                <w:iCs/>
                <w:sz w:val="22"/>
                <w:szCs w:val="22"/>
              </w:rPr>
              <w:t>Zabarwienie (barwiona może być warstwa ścieralna lub cały element)</w:t>
            </w:r>
          </w:p>
          <w:p w14:paraId="268C20EF"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 </w:t>
            </w:r>
          </w:p>
        </w:tc>
        <w:tc>
          <w:tcPr>
            <w:tcW w:w="994" w:type="dxa"/>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68D827F8"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J</w:t>
            </w:r>
          </w:p>
        </w:tc>
        <w:tc>
          <w:tcPr>
            <w:tcW w:w="4946" w:type="dxa"/>
            <w:gridSpan w:val="3"/>
            <w:tcBorders>
              <w:top w:val="single" w:sz="8" w:space="0" w:color="000000"/>
              <w:left w:val="single" w:sz="8" w:space="0" w:color="000000"/>
              <w:bottom w:val="single" w:sz="8" w:space="0" w:color="000000"/>
              <w:right w:val="single" w:sz="8" w:space="0" w:color="000000"/>
            </w:tcBorders>
            <w:shd w:val="clear" w:color="auto" w:fill="auto"/>
            <w:tcMar>
              <w:top w:w="80" w:type="dxa"/>
              <w:left w:w="80" w:type="dxa"/>
              <w:bottom w:w="80" w:type="dxa"/>
              <w:right w:w="80" w:type="dxa"/>
            </w:tcMar>
          </w:tcPr>
          <w:p w14:paraId="4782494F"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i/>
                <w:iCs/>
                <w:sz w:val="22"/>
                <w:szCs w:val="22"/>
              </w:rPr>
            </w:pPr>
            <w:r w:rsidRPr="00BA6032">
              <w:rPr>
                <w:rFonts w:ascii="Arial Narrow" w:hAnsi="Arial Narrow" w:cs="Arial"/>
                <w:i/>
                <w:iCs/>
                <w:sz w:val="22"/>
                <w:szCs w:val="22"/>
              </w:rPr>
              <w:t>a) kostki z powierzchnią o specjalnej teksturze – producent powinien opisać rodzaj tekstury,</w:t>
            </w:r>
          </w:p>
          <w:p w14:paraId="6C432AF9"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i/>
                <w:iCs/>
                <w:sz w:val="22"/>
                <w:szCs w:val="22"/>
              </w:rPr>
            </w:pPr>
            <w:r w:rsidRPr="00BA6032">
              <w:rPr>
                <w:rFonts w:ascii="Arial Narrow" w:hAnsi="Arial Narrow" w:cs="Arial"/>
                <w:i/>
                <w:iCs/>
                <w:sz w:val="22"/>
                <w:szCs w:val="22"/>
              </w:rPr>
              <w:t>b) tekstura lub zabarwienie kostki powinny być porównane z próbką producenta, zatwierdzoną przez odbiorcę,</w:t>
            </w:r>
          </w:p>
          <w:p w14:paraId="67D4730A" w14:textId="77777777" w:rsidR="00E01B0C" w:rsidRPr="00BA6032" w:rsidRDefault="00E01B0C" w:rsidP="004B791E">
            <w:pPr>
              <w:pStyle w:val="sstnromalny"/>
              <w:widowControl w:val="0"/>
              <w:autoSpaceDE w:val="0"/>
              <w:autoSpaceDN w:val="0"/>
              <w:adjustRightInd w:val="0"/>
              <w:spacing w:line="264" w:lineRule="auto"/>
              <w:ind w:firstLine="0"/>
              <w:jc w:val="center"/>
              <w:rPr>
                <w:rFonts w:ascii="Arial Narrow" w:hAnsi="Arial Narrow" w:cs="Arial"/>
                <w:sz w:val="22"/>
                <w:szCs w:val="22"/>
              </w:rPr>
            </w:pPr>
            <w:r w:rsidRPr="00BA6032">
              <w:rPr>
                <w:rFonts w:ascii="Arial Narrow" w:hAnsi="Arial Narrow" w:cs="Arial"/>
                <w:i/>
                <w:iCs/>
                <w:sz w:val="22"/>
                <w:szCs w:val="22"/>
              </w:rPr>
              <w:t>c) ewentualne różnice w jednolitości tekstury lub zabarwienia, spowodowane nieuniknionymi zmianami we właściwościach surowców i zmianach warunków twardnienia nie są uważane za istotne</w:t>
            </w:r>
          </w:p>
        </w:tc>
      </w:tr>
    </w:tbl>
    <w:p w14:paraId="3D09CA94" w14:textId="77777777" w:rsidR="00E01B0C" w:rsidRPr="00BA6032" w:rsidRDefault="00E01B0C" w:rsidP="00E01B0C">
      <w:pPr>
        <w:pStyle w:val="sstnromalny"/>
        <w:spacing w:line="264" w:lineRule="auto"/>
        <w:rPr>
          <w:rFonts w:ascii="Arial Narrow" w:hAnsi="Arial Narrow" w:cs="Arial"/>
          <w:sz w:val="22"/>
          <w:szCs w:val="22"/>
        </w:rPr>
      </w:pPr>
    </w:p>
    <w:p w14:paraId="3BAD553A"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 Kostki kolorowe powinny być barwione substancjami odpornymi na działanie czynników atmosferycznych, światła (w tym promieniowania UV) i silnych alkaliów (m.in. cementu, który przy wypełnieniu spoin zaprawą cementowo-piaskową nie może odbarwiać kostek). Zaleca się stosowanie środków stabilnie barwiących zaczyn cementowy w kostce, np. tlenki żelaza, tlenek chromu, tlenek tytanu, tlenek kobaltowo-glinowy (nie należy stosować do barwienia: sadz i barwników organicznych).</w:t>
      </w:r>
    </w:p>
    <w:p w14:paraId="03AB5429"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lastRenderedPageBreak/>
        <w:t xml:space="preserve">Uwaga: Naloty wapienne (wykwity w postaci białych plam) mogą pojawić się na powierzchni kostek w początkowym okresie eksploatacji. Powstają one w wyniku naturalnych procesów fizykochemicznych występujących w betonie i zanikają w trakcie użytkowania w okresie do 2-3 dla kostki betonowej  o gr.8 cm, powinny odpowiadać wymaganiom normy PN-EN 1338. </w:t>
      </w:r>
    </w:p>
    <w:p w14:paraId="5EC86450"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 xml:space="preserve">Woda powinna  odpowiadać wymaganiom PN-EN 1008:2004. </w:t>
      </w:r>
    </w:p>
    <w:p w14:paraId="48BD2C7A"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 xml:space="preserve">Materiały do zaprawy cementowo-piaskowej powinny odpowiadać wymaganiom podanym w mieszankę cementu i piasku: z piasku naturalnego spełniającego wymagania wg PN-EN 13139, cementu 32,5 spełniającego wymagania PN-EN 197-1:2012 i wody odmiany 1 odpowiadającej wymaganiom PN-EN 1008:2004. Składowanie kruszywa, nie przeznaczonego do bezpośredniego wbudowania po dostarczeniu na budowę, powinno odbywać się na podłożu równym, utwardzonym i dobrze odwodnionym, przy zabezpieczeniu kruszywa przed zanieczyszczeniem i zmieszaniem z innymi materiałami kamiennymi. Przechowywanie cementu powinno być zgodne z instrukcją producenta materiału.    </w:t>
      </w:r>
    </w:p>
    <w:p w14:paraId="1C600EE0" w14:textId="77777777" w:rsidR="00E01B0C" w:rsidRPr="00BA6032" w:rsidRDefault="00E01B0C" w:rsidP="00BA6032">
      <w:pPr>
        <w:pStyle w:val="SSTnagowek2"/>
      </w:pPr>
      <w:r w:rsidRPr="00BA6032">
        <w:t>SPRZĘT</w:t>
      </w:r>
    </w:p>
    <w:p w14:paraId="2C2776F3"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 xml:space="preserve">Ogólne wymagania dotyczące sprzętu podano w </w:t>
      </w:r>
      <w:proofErr w:type="spellStart"/>
      <w:r w:rsidRPr="00BA6032">
        <w:rPr>
          <w:rFonts w:ascii="Arial Narrow" w:eastAsia="Arial Unicode MS" w:hAnsi="Arial Narrow" w:cs="Arial"/>
          <w:sz w:val="22"/>
          <w:szCs w:val="22"/>
        </w:rPr>
        <w:t>STWiORB</w:t>
      </w:r>
      <w:proofErr w:type="spellEnd"/>
      <w:r w:rsidRPr="00BA6032">
        <w:rPr>
          <w:rFonts w:ascii="Arial Narrow" w:eastAsia="Arial Unicode MS" w:hAnsi="Arial Narrow" w:cs="Arial"/>
          <w:sz w:val="22"/>
          <w:szCs w:val="22"/>
        </w:rPr>
        <w:t xml:space="preserve"> DM.00.00.00 „Wymagania ogólne” pkt 3.</w:t>
      </w:r>
    </w:p>
    <w:p w14:paraId="010B1E60"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Roboty wykonuje się ręcznie przy zastosowaniu sprzętu pomocniczego:</w:t>
      </w:r>
    </w:p>
    <w:p w14:paraId="2298F10A" w14:textId="77777777" w:rsidR="00E01B0C" w:rsidRPr="00BA6032" w:rsidRDefault="00E01B0C" w:rsidP="000C4D36">
      <w:pPr>
        <w:pStyle w:val="sstnromalny"/>
        <w:numPr>
          <w:ilvl w:val="1"/>
          <w:numId w:val="177"/>
        </w:numPr>
        <w:pBdr>
          <w:top w:val="nil"/>
          <w:left w:val="nil"/>
          <w:bottom w:val="nil"/>
          <w:right w:val="nil"/>
          <w:between w:val="nil"/>
          <w:bar w:val="nil"/>
        </w:pBdr>
        <w:spacing w:line="264" w:lineRule="auto"/>
        <w:rPr>
          <w:rFonts w:ascii="Arial Narrow" w:hAnsi="Arial Narrow" w:cs="Arial"/>
          <w:sz w:val="22"/>
          <w:szCs w:val="22"/>
        </w:rPr>
      </w:pPr>
      <w:r w:rsidRPr="00BA6032">
        <w:rPr>
          <w:rFonts w:ascii="Arial Narrow" w:hAnsi="Arial Narrow" w:cs="Arial"/>
          <w:sz w:val="22"/>
          <w:szCs w:val="22"/>
        </w:rPr>
        <w:t>betoniarek do wytwarzania betonu i zapraw oraz przygotowania podsypki cementowo-piaskowej,</w:t>
      </w:r>
    </w:p>
    <w:p w14:paraId="6063CDE5" w14:textId="77777777" w:rsidR="00E01B0C" w:rsidRPr="00BA6032" w:rsidRDefault="00E01B0C" w:rsidP="000C4D36">
      <w:pPr>
        <w:pStyle w:val="sstnromalny"/>
        <w:numPr>
          <w:ilvl w:val="1"/>
          <w:numId w:val="177"/>
        </w:numPr>
        <w:pBdr>
          <w:top w:val="nil"/>
          <w:left w:val="nil"/>
          <w:bottom w:val="nil"/>
          <w:right w:val="nil"/>
          <w:between w:val="nil"/>
          <w:bar w:val="nil"/>
        </w:pBdr>
        <w:spacing w:line="264" w:lineRule="auto"/>
        <w:rPr>
          <w:rFonts w:ascii="Arial Narrow" w:hAnsi="Arial Narrow" w:cs="Arial"/>
          <w:sz w:val="22"/>
          <w:szCs w:val="22"/>
        </w:rPr>
      </w:pPr>
      <w:r w:rsidRPr="00BA6032">
        <w:rPr>
          <w:rFonts w:ascii="Arial Narrow" w:hAnsi="Arial Narrow" w:cs="Arial"/>
          <w:sz w:val="22"/>
          <w:szCs w:val="22"/>
        </w:rPr>
        <w:t>wibratorów płytowych, ubijaków ręcznych lub mechanicznych.</w:t>
      </w:r>
    </w:p>
    <w:p w14:paraId="6FDEB78C" w14:textId="77777777" w:rsidR="00E01B0C" w:rsidRPr="00BA6032" w:rsidRDefault="00E01B0C" w:rsidP="00BA6032">
      <w:pPr>
        <w:pStyle w:val="SSTnagowek2"/>
      </w:pPr>
      <w:r w:rsidRPr="00BA6032">
        <w:t>TRANSPORT</w:t>
      </w:r>
    </w:p>
    <w:p w14:paraId="4E3466DA"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 xml:space="preserve">Ogólne wymagania dotyczące transportu podano w </w:t>
      </w:r>
      <w:proofErr w:type="spellStart"/>
      <w:r w:rsidRPr="00BA6032">
        <w:rPr>
          <w:rFonts w:ascii="Arial Narrow" w:eastAsia="Arial Unicode MS" w:hAnsi="Arial Narrow" w:cs="Arial"/>
          <w:sz w:val="22"/>
          <w:szCs w:val="22"/>
        </w:rPr>
        <w:t>STWiORB</w:t>
      </w:r>
      <w:proofErr w:type="spellEnd"/>
      <w:r w:rsidRPr="00BA6032">
        <w:rPr>
          <w:rFonts w:ascii="Arial Narrow" w:eastAsia="Arial Unicode MS" w:hAnsi="Arial Narrow" w:cs="Arial"/>
          <w:sz w:val="22"/>
          <w:szCs w:val="22"/>
        </w:rPr>
        <w:t xml:space="preserve"> DM.00.00.00 „Wymagania ogólne” pkt 4.</w:t>
      </w:r>
    </w:p>
    <w:p w14:paraId="4B5A8FBD"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Kostki betonowe mogą być przewożone dowolnymi środkami transportu po osiągnięciu przez beton wytrzymałości minimum 0,7 wytrzymałości projektowanej.</w:t>
      </w:r>
    </w:p>
    <w:p w14:paraId="6C4917A1"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Kostki powinny być zabezpieczone przed przemieszczeniem się i uszkodzeniami w czasie transportu, a górna ich warstwa nie powinna wystawać poza ściany środka transportu więcej niż 1/3 wysokości kostki.</w:t>
      </w:r>
    </w:p>
    <w:p w14:paraId="4B1C70C0"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 xml:space="preserve">Transport pozostałych materiałów, stosowanych do wykonania nawierzchnia, podano w </w:t>
      </w:r>
      <w:proofErr w:type="spellStart"/>
      <w:r w:rsidRPr="00BA6032">
        <w:rPr>
          <w:rFonts w:ascii="Arial Narrow" w:eastAsia="Arial Unicode MS" w:hAnsi="Arial Narrow" w:cs="Arial"/>
          <w:sz w:val="22"/>
          <w:szCs w:val="22"/>
        </w:rPr>
        <w:t>STWiORB</w:t>
      </w:r>
      <w:proofErr w:type="spellEnd"/>
      <w:r w:rsidRPr="00BA6032">
        <w:rPr>
          <w:rFonts w:ascii="Arial Narrow" w:eastAsia="Arial Unicode MS" w:hAnsi="Arial Narrow" w:cs="Arial"/>
          <w:sz w:val="22"/>
          <w:szCs w:val="22"/>
        </w:rPr>
        <w:t xml:space="preserve"> Krawężniki betonowe.</w:t>
      </w:r>
    </w:p>
    <w:p w14:paraId="1D1E59EE" w14:textId="77777777" w:rsidR="00E01B0C" w:rsidRPr="00BA6032" w:rsidRDefault="00E01B0C" w:rsidP="00BA6032">
      <w:pPr>
        <w:pStyle w:val="SSTnagowek2"/>
      </w:pPr>
      <w:r w:rsidRPr="00BA6032">
        <w:t>WYKONANIE ROBÓT</w:t>
      </w:r>
    </w:p>
    <w:p w14:paraId="306CD3AE"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 xml:space="preserve">Ogólne zasady wykonania robót podano w </w:t>
      </w:r>
      <w:proofErr w:type="spellStart"/>
      <w:r w:rsidRPr="00BA6032">
        <w:rPr>
          <w:rFonts w:ascii="Arial Narrow" w:eastAsia="Arial Unicode MS" w:hAnsi="Arial Narrow" w:cs="Arial"/>
          <w:sz w:val="22"/>
          <w:szCs w:val="22"/>
        </w:rPr>
        <w:t>STWiORB</w:t>
      </w:r>
      <w:proofErr w:type="spellEnd"/>
      <w:r w:rsidRPr="00BA6032">
        <w:rPr>
          <w:rFonts w:ascii="Arial Narrow" w:eastAsia="Arial Unicode MS" w:hAnsi="Arial Narrow" w:cs="Arial"/>
          <w:sz w:val="22"/>
          <w:szCs w:val="22"/>
        </w:rPr>
        <w:t xml:space="preserve"> DM.00.00.00 „Wymagania ogólne” pkt 5.</w:t>
      </w:r>
    </w:p>
    <w:p w14:paraId="5A019A58"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 xml:space="preserve">Grubość podsypki po zagęszczeniu powinna zawierać się w granicach 3 cm. Podsypka powinna być zwilżona wodą, zagęszczona i wyprofilowana. Docelowa podsypka o </w:t>
      </w:r>
      <w:proofErr w:type="spellStart"/>
      <w:r w:rsidRPr="00BA6032">
        <w:rPr>
          <w:rFonts w:ascii="Arial Narrow" w:eastAsia="Arial Unicode MS" w:hAnsi="Arial Narrow" w:cs="Arial"/>
          <w:sz w:val="22"/>
          <w:szCs w:val="22"/>
        </w:rPr>
        <w:t>Rm</w:t>
      </w:r>
      <w:proofErr w:type="spellEnd"/>
      <w:r w:rsidRPr="00BA6032">
        <w:rPr>
          <w:rFonts w:ascii="Arial Narrow" w:eastAsia="Arial Unicode MS" w:hAnsi="Arial Narrow" w:cs="Arial"/>
          <w:sz w:val="22"/>
          <w:szCs w:val="22"/>
        </w:rPr>
        <w:t xml:space="preserve">=2,5 </w:t>
      </w:r>
      <w:proofErr w:type="spellStart"/>
      <w:r w:rsidRPr="00BA6032">
        <w:rPr>
          <w:rFonts w:ascii="Arial Narrow" w:eastAsia="Arial Unicode MS" w:hAnsi="Arial Narrow" w:cs="Arial"/>
          <w:sz w:val="22"/>
          <w:szCs w:val="22"/>
        </w:rPr>
        <w:t>MPa</w:t>
      </w:r>
      <w:proofErr w:type="spellEnd"/>
      <w:r w:rsidRPr="00BA6032">
        <w:rPr>
          <w:rFonts w:ascii="Arial Narrow" w:eastAsia="Arial Unicode MS" w:hAnsi="Arial Narrow" w:cs="Arial"/>
          <w:sz w:val="22"/>
          <w:szCs w:val="22"/>
        </w:rPr>
        <w:t>.</w:t>
      </w:r>
    </w:p>
    <w:p w14:paraId="0A8AFD89"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 xml:space="preserve">Kostki przy krawężnikach należy układać w taki sposób, aby ich górna krawędź znajdowała się powyżej górnej krawędzi krawężnika. Przy urządzeniach naziemnych uzbrojenia podziemnego płyty odpowiednio docięte należy układać w jednym poziomie, regulując wysokość urządzeń naziemnych do poziomu nawierzchnia. Kostki układane przy urządzeniach naziemnych uzbrojenia podziemnego należy zalać zaprawą cementowo-piaskową. Kostki należy układać zgodnie ze wzorem wskazanym w dokumentacji projektowej. Kostki na łukach o promieniu ponad 30 m należy tak układać, aby spoiny rozszerzały się wachlarzowo. </w:t>
      </w:r>
    </w:p>
    <w:p w14:paraId="112D22E6"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 xml:space="preserve">Kostki na łukach o promieniu do 30 m powinny być układane w odcinkach prostych, łączących się przy użyciu trójkątów lub trapezów wykonanych z kostek odpowiednio docinanych. Wielkość trójkątów dostosować należy do szerokości nawierzchnia i promienia łuku. Szerokość spoin na odcinkach prostych nie powinna przekraczać 0,8 cm. Szerokość spoin na łukach nie powinna być większa niż 3 cm. Spoiny pomiędzy płytami po oczyszczeniu powinny być zamulone piaskiem na pełną grubość kostki.. </w:t>
      </w:r>
      <w:r w:rsidRPr="00BA6032">
        <w:rPr>
          <w:rFonts w:ascii="Arial Narrow" w:hAnsi="Arial Narrow" w:cs="Arial"/>
          <w:sz w:val="22"/>
          <w:szCs w:val="22"/>
        </w:rPr>
        <w:t>Nawierzchnia z wypełnieniem spoin piaskiem nie wymaga pielęgnacji - może być zaraz oddany do użytkowania.</w:t>
      </w:r>
    </w:p>
    <w:p w14:paraId="0BA098E4" w14:textId="77777777" w:rsidR="00E01B0C" w:rsidRPr="00BA6032" w:rsidRDefault="00E01B0C" w:rsidP="00BA6032">
      <w:pPr>
        <w:pStyle w:val="SSTnagowek2"/>
      </w:pPr>
      <w:r w:rsidRPr="00BA6032">
        <w:t>kontrola jakości robót</w:t>
      </w:r>
    </w:p>
    <w:p w14:paraId="2B16134F" w14:textId="77777777" w:rsidR="00E01B0C" w:rsidRPr="00BA6032" w:rsidRDefault="00E01B0C" w:rsidP="00BA6032">
      <w:pPr>
        <w:pStyle w:val="SSTnag3"/>
      </w:pPr>
      <w:r w:rsidRPr="00BA6032">
        <w:t>Ogólne zasady kontroli jakości robót</w:t>
      </w:r>
    </w:p>
    <w:p w14:paraId="08EF852F"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 xml:space="preserve">Ogólne zasady kontroli jakości robót podano w </w:t>
      </w:r>
      <w:proofErr w:type="spellStart"/>
      <w:r w:rsidRPr="00BA6032">
        <w:rPr>
          <w:rFonts w:ascii="Arial Narrow" w:eastAsia="Arial Unicode MS" w:hAnsi="Arial Narrow" w:cs="Arial"/>
          <w:sz w:val="22"/>
          <w:szCs w:val="22"/>
        </w:rPr>
        <w:t>STWiORB</w:t>
      </w:r>
      <w:proofErr w:type="spellEnd"/>
      <w:r w:rsidRPr="00BA6032">
        <w:rPr>
          <w:rFonts w:ascii="Arial Narrow" w:eastAsia="Arial Unicode MS" w:hAnsi="Arial Narrow" w:cs="Arial"/>
          <w:sz w:val="22"/>
          <w:szCs w:val="22"/>
        </w:rPr>
        <w:t xml:space="preserve"> DM.00.00.00 „Wymagania ogólne” pkt 6.</w:t>
      </w:r>
    </w:p>
    <w:p w14:paraId="67D51A7D" w14:textId="77777777" w:rsidR="00E01B0C" w:rsidRPr="00BA6032" w:rsidRDefault="00E01B0C" w:rsidP="00BA6032">
      <w:pPr>
        <w:pStyle w:val="SSTnag3"/>
      </w:pPr>
      <w:r w:rsidRPr="00BA6032">
        <w:t>Badania przed przystąpieniem do robót</w:t>
      </w:r>
    </w:p>
    <w:p w14:paraId="75661303"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Przed przystąpieniem do robót Wykonawca powinien wykonać badania materiałów przeznaczonych do budowy nawierzchni i przedstawić wyniki tych badań Inżynierowi  do akceptacji.</w:t>
      </w:r>
    </w:p>
    <w:p w14:paraId="67F43F9E" w14:textId="77777777" w:rsidR="00E01B0C" w:rsidRPr="00BA6032" w:rsidRDefault="00E01B0C" w:rsidP="000C4D36">
      <w:pPr>
        <w:pStyle w:val="sstnag4"/>
        <w:numPr>
          <w:ilvl w:val="3"/>
          <w:numId w:val="254"/>
        </w:numPr>
        <w:spacing w:line="264" w:lineRule="auto"/>
        <w:ind w:left="0" w:firstLine="0"/>
        <w:rPr>
          <w:rFonts w:ascii="Arial Narrow" w:hAnsi="Arial Narrow" w:cs="Arial"/>
          <w:sz w:val="22"/>
          <w:szCs w:val="22"/>
        </w:rPr>
      </w:pPr>
      <w:r w:rsidRPr="00BA6032">
        <w:rPr>
          <w:rFonts w:ascii="Arial Narrow" w:hAnsi="Arial Narrow" w:cs="Arial"/>
          <w:sz w:val="22"/>
          <w:szCs w:val="22"/>
        </w:rPr>
        <w:lastRenderedPageBreak/>
        <w:t>Badania kostek betonowych</w:t>
      </w:r>
    </w:p>
    <w:p w14:paraId="20396F09"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 xml:space="preserve">Sprawdzenie wyglądu zewnętrznego należy przeprowadzić na podstawie oględzin elementu przez pomiar i policzenie uszkodzeń występujących na powierzchniach i krawędziach elementu, dopuszczalne wady i uszkodzenia podano w tablicy 3. Pomiary długości i głębokości uszkodzeń należy wykonać za pomocą przymiaru stalowego lub suwmiarki z dokładnością do 1 mm. </w:t>
      </w:r>
    </w:p>
    <w:p w14:paraId="56656F8E"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 xml:space="preserve">Badania kostek betonowych wg PN EN 1338 i pkt 6 </w:t>
      </w:r>
      <w:proofErr w:type="spellStart"/>
      <w:r w:rsidRPr="00BA6032">
        <w:rPr>
          <w:rFonts w:ascii="Arial Narrow" w:eastAsia="Arial Unicode MS" w:hAnsi="Arial Narrow" w:cs="Arial"/>
          <w:sz w:val="22"/>
          <w:szCs w:val="22"/>
        </w:rPr>
        <w:t>STWiORB</w:t>
      </w:r>
      <w:proofErr w:type="spellEnd"/>
      <w:r w:rsidRPr="00BA6032">
        <w:rPr>
          <w:rFonts w:ascii="Arial Narrow" w:eastAsia="Arial Unicode MS" w:hAnsi="Arial Narrow" w:cs="Arial"/>
          <w:sz w:val="22"/>
          <w:szCs w:val="22"/>
        </w:rPr>
        <w:t xml:space="preserve"> Nawierzchnie z betonowej kostki brukowej Sprawdzenie kształtu i wymiarów elementów należy przeprowadzić z dokładnością do 1 mm przy użyciu suwmiarki oraz przymiaru stalowego lub taśmy, dopuszczalne odchyłki podano w PN EN 1338. </w:t>
      </w:r>
    </w:p>
    <w:p w14:paraId="0C7578C6" w14:textId="77777777" w:rsidR="00E01B0C" w:rsidRPr="00BA6032" w:rsidRDefault="00E01B0C" w:rsidP="000C4D36">
      <w:pPr>
        <w:pStyle w:val="sstnag4"/>
        <w:numPr>
          <w:ilvl w:val="3"/>
          <w:numId w:val="254"/>
        </w:numPr>
        <w:spacing w:line="264" w:lineRule="auto"/>
        <w:ind w:left="0" w:firstLine="0"/>
        <w:rPr>
          <w:rFonts w:ascii="Arial Narrow" w:hAnsi="Arial Narrow" w:cs="Arial"/>
          <w:sz w:val="22"/>
          <w:szCs w:val="22"/>
        </w:rPr>
      </w:pPr>
      <w:r w:rsidRPr="00BA6032">
        <w:rPr>
          <w:rFonts w:ascii="Arial Narrow" w:hAnsi="Arial Narrow" w:cs="Arial"/>
          <w:sz w:val="22"/>
          <w:szCs w:val="22"/>
        </w:rPr>
        <w:t>Badania pozostałych materiałów</w:t>
      </w:r>
    </w:p>
    <w:p w14:paraId="11A703C6"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Badania pozostałych materiałów stosowanych do wykonania nawierzchnia z kostki betonowej powinny obejmować wszystkie właściwości, określone w normach podanych dla odpowiednich materiałów wg pkt 2.</w:t>
      </w:r>
    </w:p>
    <w:p w14:paraId="4F486D1D" w14:textId="77777777" w:rsidR="00E01B0C" w:rsidRPr="00BA6032" w:rsidRDefault="00E01B0C" w:rsidP="00BA6032">
      <w:pPr>
        <w:pStyle w:val="SSTnag3"/>
      </w:pPr>
      <w:r w:rsidRPr="00BA6032">
        <w:t>Badania w czasie robót</w:t>
      </w:r>
    </w:p>
    <w:p w14:paraId="288ED57E" w14:textId="77777777" w:rsidR="00E01B0C" w:rsidRPr="00BA6032" w:rsidRDefault="00E01B0C" w:rsidP="000C4D36">
      <w:pPr>
        <w:pStyle w:val="sstnag4"/>
        <w:numPr>
          <w:ilvl w:val="3"/>
          <w:numId w:val="254"/>
        </w:numPr>
        <w:spacing w:line="264" w:lineRule="auto"/>
        <w:ind w:left="0" w:firstLine="0"/>
        <w:rPr>
          <w:rFonts w:ascii="Arial Narrow" w:hAnsi="Arial Narrow" w:cs="Arial"/>
          <w:sz w:val="22"/>
          <w:szCs w:val="22"/>
        </w:rPr>
      </w:pPr>
      <w:r w:rsidRPr="00BA6032">
        <w:rPr>
          <w:rFonts w:ascii="Arial Narrow" w:hAnsi="Arial Narrow" w:cs="Arial"/>
          <w:sz w:val="22"/>
          <w:szCs w:val="22"/>
        </w:rPr>
        <w:t>Sprawdzenie podłoża</w:t>
      </w:r>
    </w:p>
    <w:p w14:paraId="0AA10217"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 xml:space="preserve">Sprawdzenie podłoża polega na stwierdzeniu zgodności z dokumentacją projektową i odpowiednimi </w:t>
      </w:r>
      <w:proofErr w:type="spellStart"/>
      <w:r w:rsidRPr="00BA6032">
        <w:rPr>
          <w:rFonts w:ascii="Arial Narrow" w:eastAsia="Arial Unicode MS" w:hAnsi="Arial Narrow" w:cs="Arial"/>
          <w:sz w:val="22"/>
          <w:szCs w:val="22"/>
        </w:rPr>
        <w:t>STWiORB</w:t>
      </w:r>
      <w:proofErr w:type="spellEnd"/>
      <w:r w:rsidRPr="00BA6032">
        <w:rPr>
          <w:rFonts w:ascii="Arial Narrow" w:eastAsia="Arial Unicode MS" w:hAnsi="Arial Narrow" w:cs="Arial"/>
          <w:sz w:val="22"/>
          <w:szCs w:val="22"/>
        </w:rPr>
        <w:t>.</w:t>
      </w:r>
    </w:p>
    <w:p w14:paraId="5DD9F27D"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Dopuszczalne tolerancje wynoszą dla:</w:t>
      </w:r>
    </w:p>
    <w:p w14:paraId="0D387FDA" w14:textId="77777777" w:rsidR="00E01B0C" w:rsidRPr="00BA6032" w:rsidRDefault="00E01B0C" w:rsidP="000C4D36">
      <w:pPr>
        <w:pStyle w:val="sstnromalny"/>
        <w:numPr>
          <w:ilvl w:val="1"/>
          <w:numId w:val="239"/>
        </w:numPr>
        <w:pBdr>
          <w:top w:val="nil"/>
          <w:left w:val="nil"/>
          <w:bottom w:val="nil"/>
          <w:right w:val="nil"/>
          <w:between w:val="nil"/>
          <w:bar w:val="nil"/>
        </w:pBdr>
        <w:spacing w:line="264" w:lineRule="auto"/>
        <w:rPr>
          <w:rFonts w:ascii="Arial Narrow" w:hAnsi="Arial Narrow" w:cs="Arial"/>
          <w:sz w:val="22"/>
          <w:szCs w:val="22"/>
        </w:rPr>
      </w:pPr>
      <w:r w:rsidRPr="00BA6032">
        <w:rPr>
          <w:rFonts w:ascii="Arial Narrow" w:hAnsi="Arial Narrow" w:cs="Arial"/>
          <w:sz w:val="22"/>
          <w:szCs w:val="22"/>
        </w:rPr>
        <w:t xml:space="preserve">głębokości koryta: </w:t>
      </w:r>
    </w:p>
    <w:p w14:paraId="4B8D8AE3" w14:textId="77777777" w:rsidR="00E01B0C" w:rsidRPr="00BA6032" w:rsidRDefault="00E01B0C" w:rsidP="000C4D36">
      <w:pPr>
        <w:pStyle w:val="sstnromalny"/>
        <w:numPr>
          <w:ilvl w:val="1"/>
          <w:numId w:val="239"/>
        </w:numPr>
        <w:pBdr>
          <w:top w:val="nil"/>
          <w:left w:val="nil"/>
          <w:bottom w:val="nil"/>
          <w:right w:val="nil"/>
          <w:between w:val="nil"/>
          <w:bar w:val="nil"/>
        </w:pBdr>
        <w:spacing w:line="264" w:lineRule="auto"/>
        <w:rPr>
          <w:rFonts w:ascii="Arial Narrow" w:hAnsi="Arial Narrow" w:cs="Arial"/>
          <w:sz w:val="22"/>
          <w:szCs w:val="22"/>
        </w:rPr>
      </w:pPr>
      <w:r w:rsidRPr="00BA6032">
        <w:rPr>
          <w:rFonts w:ascii="Arial Narrow" w:hAnsi="Arial Narrow" w:cs="Arial"/>
          <w:sz w:val="22"/>
          <w:szCs w:val="22"/>
        </w:rPr>
        <w:t>o szerokości do 3 m: ± 1 cm,</w:t>
      </w:r>
    </w:p>
    <w:p w14:paraId="10160541" w14:textId="77777777" w:rsidR="00E01B0C" w:rsidRPr="00BA6032" w:rsidRDefault="00E01B0C" w:rsidP="000C4D36">
      <w:pPr>
        <w:pStyle w:val="sstnromalny"/>
        <w:numPr>
          <w:ilvl w:val="1"/>
          <w:numId w:val="239"/>
        </w:numPr>
        <w:pBdr>
          <w:top w:val="nil"/>
          <w:left w:val="nil"/>
          <w:bottom w:val="nil"/>
          <w:right w:val="nil"/>
          <w:between w:val="nil"/>
          <w:bar w:val="nil"/>
        </w:pBdr>
        <w:spacing w:line="264" w:lineRule="auto"/>
        <w:rPr>
          <w:rFonts w:ascii="Arial Narrow" w:hAnsi="Arial Narrow" w:cs="Arial"/>
          <w:sz w:val="22"/>
          <w:szCs w:val="22"/>
        </w:rPr>
      </w:pPr>
      <w:r w:rsidRPr="00BA6032">
        <w:rPr>
          <w:rFonts w:ascii="Arial Narrow" w:hAnsi="Arial Narrow" w:cs="Arial"/>
          <w:sz w:val="22"/>
          <w:szCs w:val="22"/>
        </w:rPr>
        <w:t>o szerokości powyżej 3 m: ± 2 cm,</w:t>
      </w:r>
    </w:p>
    <w:p w14:paraId="37D43979" w14:textId="77777777" w:rsidR="00E01B0C" w:rsidRPr="00BA6032" w:rsidRDefault="00E01B0C" w:rsidP="000C4D36">
      <w:pPr>
        <w:pStyle w:val="sstnromalny"/>
        <w:numPr>
          <w:ilvl w:val="1"/>
          <w:numId w:val="239"/>
        </w:numPr>
        <w:pBdr>
          <w:top w:val="nil"/>
          <w:left w:val="nil"/>
          <w:bottom w:val="nil"/>
          <w:right w:val="nil"/>
          <w:between w:val="nil"/>
          <w:bar w:val="nil"/>
        </w:pBdr>
        <w:spacing w:line="264" w:lineRule="auto"/>
        <w:rPr>
          <w:rFonts w:ascii="Arial Narrow" w:hAnsi="Arial Narrow" w:cs="Arial"/>
          <w:sz w:val="22"/>
          <w:szCs w:val="22"/>
        </w:rPr>
      </w:pPr>
      <w:r w:rsidRPr="00BA6032">
        <w:rPr>
          <w:rFonts w:ascii="Arial Narrow" w:hAnsi="Arial Narrow" w:cs="Arial"/>
          <w:sz w:val="22"/>
          <w:szCs w:val="22"/>
        </w:rPr>
        <w:t>szerokości koryta: ± 5 cm.</w:t>
      </w:r>
    </w:p>
    <w:p w14:paraId="63ADACE6" w14:textId="77777777" w:rsidR="00E01B0C" w:rsidRPr="00BA6032" w:rsidRDefault="00E01B0C" w:rsidP="000C4D36">
      <w:pPr>
        <w:pStyle w:val="sstnromalny"/>
        <w:numPr>
          <w:ilvl w:val="1"/>
          <w:numId w:val="239"/>
        </w:numPr>
        <w:pBdr>
          <w:top w:val="nil"/>
          <w:left w:val="nil"/>
          <w:bottom w:val="nil"/>
          <w:right w:val="nil"/>
          <w:between w:val="nil"/>
          <w:bar w:val="nil"/>
        </w:pBdr>
        <w:spacing w:line="264" w:lineRule="auto"/>
        <w:rPr>
          <w:rFonts w:ascii="Arial Narrow" w:hAnsi="Arial Narrow" w:cs="Arial"/>
          <w:sz w:val="22"/>
          <w:szCs w:val="22"/>
        </w:rPr>
      </w:pPr>
      <w:r w:rsidRPr="00BA6032">
        <w:rPr>
          <w:rFonts w:ascii="Arial Narrow" w:hAnsi="Arial Narrow" w:cs="Arial"/>
          <w:sz w:val="22"/>
          <w:szCs w:val="22"/>
        </w:rPr>
        <w:t xml:space="preserve">zagęszczenie </w:t>
      </w:r>
      <w:proofErr w:type="spellStart"/>
      <w:r w:rsidRPr="00BA6032">
        <w:rPr>
          <w:rFonts w:ascii="Arial Narrow" w:hAnsi="Arial Narrow" w:cs="Arial"/>
          <w:sz w:val="22"/>
          <w:szCs w:val="22"/>
        </w:rPr>
        <w:t>Rm</w:t>
      </w:r>
      <w:proofErr w:type="spellEnd"/>
      <w:r w:rsidRPr="00BA6032">
        <w:rPr>
          <w:rFonts w:ascii="Arial Narrow" w:hAnsi="Arial Narrow" w:cs="Arial"/>
          <w:sz w:val="22"/>
          <w:szCs w:val="22"/>
        </w:rPr>
        <w:t xml:space="preserve">=2,5 </w:t>
      </w:r>
      <w:proofErr w:type="spellStart"/>
      <w:r w:rsidRPr="00BA6032">
        <w:rPr>
          <w:rFonts w:ascii="Arial Narrow" w:hAnsi="Arial Narrow" w:cs="Arial"/>
          <w:sz w:val="22"/>
          <w:szCs w:val="22"/>
        </w:rPr>
        <w:t>MPa</w:t>
      </w:r>
      <w:proofErr w:type="spellEnd"/>
    </w:p>
    <w:p w14:paraId="18CEDA82" w14:textId="77777777" w:rsidR="00E01B0C" w:rsidRPr="00BA6032" w:rsidRDefault="00E01B0C" w:rsidP="000C4D36">
      <w:pPr>
        <w:pStyle w:val="sstnag4"/>
        <w:numPr>
          <w:ilvl w:val="3"/>
          <w:numId w:val="254"/>
        </w:numPr>
        <w:spacing w:line="264" w:lineRule="auto"/>
        <w:ind w:left="0" w:firstLine="0"/>
        <w:rPr>
          <w:rFonts w:ascii="Arial Narrow" w:hAnsi="Arial Narrow" w:cs="Arial"/>
          <w:sz w:val="22"/>
          <w:szCs w:val="22"/>
        </w:rPr>
      </w:pPr>
      <w:r w:rsidRPr="00BA6032">
        <w:rPr>
          <w:rFonts w:ascii="Arial Narrow" w:hAnsi="Arial Narrow" w:cs="Arial"/>
          <w:sz w:val="22"/>
          <w:szCs w:val="22"/>
        </w:rPr>
        <w:t>Sprawdzenie podsypki</w:t>
      </w:r>
    </w:p>
    <w:p w14:paraId="52A176BB"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 xml:space="preserve">Sprawdzenie podsypki w zakresie grubości i wymaganych spadków poprzecznych i podłużnych polega na stwierdzeniu zgodności z dokumentacją projektową oraz pkt 5 niniejszej </w:t>
      </w:r>
      <w:proofErr w:type="spellStart"/>
      <w:r w:rsidRPr="00BA6032">
        <w:rPr>
          <w:rFonts w:ascii="Arial Narrow" w:eastAsia="Arial Unicode MS" w:hAnsi="Arial Narrow" w:cs="Arial"/>
          <w:sz w:val="22"/>
          <w:szCs w:val="22"/>
        </w:rPr>
        <w:t>STWiORB</w:t>
      </w:r>
      <w:proofErr w:type="spellEnd"/>
      <w:r w:rsidRPr="00BA6032">
        <w:rPr>
          <w:rFonts w:ascii="Arial Narrow" w:eastAsia="Arial Unicode MS" w:hAnsi="Arial Narrow" w:cs="Arial"/>
          <w:sz w:val="22"/>
          <w:szCs w:val="22"/>
        </w:rPr>
        <w:t>. Dopuszczalne odchylenia w grubości podsypki nie mogą przekraczać ± 1 cm.</w:t>
      </w:r>
    </w:p>
    <w:p w14:paraId="1754C50B" w14:textId="77777777" w:rsidR="00E01B0C" w:rsidRPr="00BA6032" w:rsidRDefault="00E01B0C" w:rsidP="000C4D36">
      <w:pPr>
        <w:pStyle w:val="sstnag4"/>
        <w:numPr>
          <w:ilvl w:val="3"/>
          <w:numId w:val="254"/>
        </w:numPr>
        <w:spacing w:line="264" w:lineRule="auto"/>
        <w:ind w:left="0" w:firstLine="0"/>
        <w:rPr>
          <w:rFonts w:ascii="Arial Narrow" w:hAnsi="Arial Narrow" w:cs="Arial"/>
          <w:sz w:val="22"/>
          <w:szCs w:val="22"/>
        </w:rPr>
      </w:pPr>
      <w:r w:rsidRPr="00BA6032">
        <w:rPr>
          <w:rFonts w:ascii="Arial Narrow" w:hAnsi="Arial Narrow" w:cs="Arial"/>
          <w:sz w:val="22"/>
          <w:szCs w:val="22"/>
        </w:rPr>
        <w:t>Sprawdzenie wykonania nawierzchnia</w:t>
      </w:r>
    </w:p>
    <w:p w14:paraId="2A17FA0F"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 xml:space="preserve">Sprawdzenie prawidłowości wykonania nawierzchnia polega na stwierdzeniu zgodności wykonania z dokumentacją projektową oraz wymaganiami pkt 5.5 niniejszej </w:t>
      </w:r>
      <w:proofErr w:type="spellStart"/>
      <w:r w:rsidRPr="00BA6032">
        <w:rPr>
          <w:rFonts w:ascii="Arial Narrow" w:eastAsia="Arial Unicode MS" w:hAnsi="Arial Narrow" w:cs="Arial"/>
          <w:sz w:val="22"/>
          <w:szCs w:val="22"/>
        </w:rPr>
        <w:t>STWiORB</w:t>
      </w:r>
      <w:proofErr w:type="spellEnd"/>
      <w:r w:rsidRPr="00BA6032">
        <w:rPr>
          <w:rFonts w:ascii="Arial Narrow" w:eastAsia="Arial Unicode MS" w:hAnsi="Arial Narrow" w:cs="Arial"/>
          <w:sz w:val="22"/>
          <w:szCs w:val="22"/>
        </w:rPr>
        <w:t>.</w:t>
      </w:r>
    </w:p>
    <w:p w14:paraId="74E0DABA"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Sprawdzenie konstrukcji nawierzchni przeprowadzać należy w następujący sposób: na każde 200 m</w:t>
      </w:r>
      <w:r w:rsidRPr="00BA6032">
        <w:rPr>
          <w:rFonts w:ascii="Arial Narrow" w:eastAsia="Arial Unicode MS" w:hAnsi="Arial Narrow" w:cs="Arial"/>
          <w:sz w:val="22"/>
          <w:szCs w:val="22"/>
          <w:vertAlign w:val="superscript"/>
        </w:rPr>
        <w:t>2</w:t>
      </w:r>
      <w:r w:rsidRPr="00BA6032">
        <w:rPr>
          <w:rFonts w:ascii="Arial Narrow" w:eastAsia="Arial Unicode MS" w:hAnsi="Arial Narrow" w:cs="Arial"/>
          <w:sz w:val="22"/>
          <w:szCs w:val="22"/>
        </w:rPr>
        <w:t xml:space="preserve"> nawierzchnia należy zdjąć 4 kostki w dowolnym miejscu i zmierzyć (np. miarką) grubość podsypki oraz sprawdzić układ nawierzchni. </w:t>
      </w:r>
    </w:p>
    <w:p w14:paraId="71340422" w14:textId="77777777" w:rsidR="00E01B0C" w:rsidRPr="00BA6032" w:rsidRDefault="00E01B0C" w:rsidP="00BA6032">
      <w:pPr>
        <w:pStyle w:val="SSTnag3"/>
      </w:pPr>
      <w:r w:rsidRPr="00BA6032">
        <w:t xml:space="preserve">Sprawdzenie cech geometrycznych </w:t>
      </w:r>
    </w:p>
    <w:p w14:paraId="738F8236" w14:textId="77777777" w:rsidR="00E01B0C" w:rsidRPr="00BA6032" w:rsidRDefault="00E01B0C" w:rsidP="000C4D36">
      <w:pPr>
        <w:pStyle w:val="sstnag4"/>
        <w:numPr>
          <w:ilvl w:val="3"/>
          <w:numId w:val="254"/>
        </w:numPr>
        <w:spacing w:line="264" w:lineRule="auto"/>
        <w:ind w:left="0" w:firstLine="0"/>
        <w:rPr>
          <w:rFonts w:ascii="Arial Narrow" w:hAnsi="Arial Narrow" w:cs="Arial"/>
          <w:sz w:val="22"/>
          <w:szCs w:val="22"/>
        </w:rPr>
      </w:pPr>
      <w:r w:rsidRPr="00BA6032">
        <w:rPr>
          <w:rFonts w:ascii="Arial Narrow" w:hAnsi="Arial Narrow" w:cs="Arial"/>
          <w:sz w:val="22"/>
          <w:szCs w:val="22"/>
        </w:rPr>
        <w:t>Sprawdzenie równości nawierzchnia</w:t>
      </w:r>
    </w:p>
    <w:p w14:paraId="6383472E"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Sprawdzenie równości przeprowadzać należy łatą co najmniej raz na każde 150 do 300 m</w:t>
      </w:r>
      <w:r w:rsidRPr="00BA6032">
        <w:rPr>
          <w:rFonts w:ascii="Arial Narrow" w:eastAsia="Arial Unicode MS" w:hAnsi="Arial Narrow" w:cs="Arial"/>
          <w:sz w:val="22"/>
          <w:szCs w:val="22"/>
          <w:vertAlign w:val="superscript"/>
        </w:rPr>
        <w:t>2</w:t>
      </w:r>
      <w:r w:rsidRPr="00BA6032">
        <w:rPr>
          <w:rFonts w:ascii="Arial Narrow" w:eastAsia="Arial Unicode MS" w:hAnsi="Arial Narrow" w:cs="Arial"/>
          <w:sz w:val="22"/>
          <w:szCs w:val="22"/>
        </w:rPr>
        <w:t xml:space="preserve"> ułożonej nawierzchni i w miejscach wątpliwych, jednak nie rzadziej niż co 50 m nawierzchnia. Dopuszczalny prześwit pod łatą nie powinien przekraczać 1,0 cm.</w:t>
      </w:r>
    </w:p>
    <w:p w14:paraId="3E4E8967" w14:textId="77777777" w:rsidR="00E01B0C" w:rsidRPr="00BA6032" w:rsidRDefault="00E01B0C" w:rsidP="000C4D36">
      <w:pPr>
        <w:pStyle w:val="sstnag4"/>
        <w:numPr>
          <w:ilvl w:val="3"/>
          <w:numId w:val="254"/>
        </w:numPr>
        <w:spacing w:line="264" w:lineRule="auto"/>
        <w:ind w:left="0" w:firstLine="0"/>
        <w:rPr>
          <w:rFonts w:ascii="Arial Narrow" w:hAnsi="Arial Narrow" w:cs="Arial"/>
          <w:sz w:val="22"/>
          <w:szCs w:val="22"/>
        </w:rPr>
      </w:pPr>
      <w:r w:rsidRPr="00BA6032">
        <w:rPr>
          <w:rFonts w:ascii="Arial Narrow" w:hAnsi="Arial Narrow" w:cs="Arial"/>
          <w:sz w:val="22"/>
          <w:szCs w:val="22"/>
        </w:rPr>
        <w:t>Sprawdzenie profilu podłużnego</w:t>
      </w:r>
    </w:p>
    <w:p w14:paraId="65F9F827"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Sprawdzenie profilu podłużnego przeprowadzać należy za pomocą niwelacji, biorąc pod uwagę punkty charakterystyczne, jednak nie rzadziej niż co 100 m.</w:t>
      </w:r>
    </w:p>
    <w:p w14:paraId="41B1D1CD"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Odchylenia od projektowanej niwelety nawierzchni w punktach załamania niwelety nie mogą przekraczać ± 3 cm.</w:t>
      </w:r>
    </w:p>
    <w:p w14:paraId="5DCA72F2" w14:textId="77777777" w:rsidR="00E01B0C" w:rsidRPr="00BA6032" w:rsidRDefault="00E01B0C" w:rsidP="000C4D36">
      <w:pPr>
        <w:pStyle w:val="sstnag4"/>
        <w:numPr>
          <w:ilvl w:val="3"/>
          <w:numId w:val="254"/>
        </w:numPr>
        <w:spacing w:line="264" w:lineRule="auto"/>
        <w:ind w:left="0" w:firstLine="0"/>
        <w:rPr>
          <w:rFonts w:ascii="Arial Narrow" w:hAnsi="Arial Narrow" w:cs="Arial"/>
          <w:sz w:val="22"/>
          <w:szCs w:val="22"/>
        </w:rPr>
      </w:pPr>
      <w:r w:rsidRPr="00BA6032">
        <w:rPr>
          <w:rFonts w:ascii="Arial Narrow" w:hAnsi="Arial Narrow" w:cs="Arial"/>
          <w:sz w:val="22"/>
          <w:szCs w:val="22"/>
        </w:rPr>
        <w:t>Sprawdzenie profilu poprzecznego</w:t>
      </w:r>
    </w:p>
    <w:p w14:paraId="3AA8A713"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Sprawdzenie profilu poprzecznego dokonywać należy szablonem z poziomicą, co najmniej raz na każde 150 do 300 m</w:t>
      </w:r>
      <w:r w:rsidRPr="00BA6032">
        <w:rPr>
          <w:rFonts w:ascii="Arial Narrow" w:eastAsia="Arial Unicode MS" w:hAnsi="Arial Narrow" w:cs="Arial"/>
          <w:sz w:val="22"/>
          <w:szCs w:val="22"/>
          <w:vertAlign w:val="superscript"/>
        </w:rPr>
        <w:t>2</w:t>
      </w:r>
      <w:r w:rsidRPr="00BA6032">
        <w:rPr>
          <w:rFonts w:ascii="Arial Narrow" w:eastAsia="Arial Unicode MS" w:hAnsi="Arial Narrow" w:cs="Arial"/>
          <w:sz w:val="22"/>
          <w:szCs w:val="22"/>
        </w:rPr>
        <w:t xml:space="preserve"> nawierzchni i w miejscach wątpliwych, jednak nie rzadziej niż co 50 m. Dopuszczalne odchylenia od projektowanego profilu wynoszą ± 0,3%.</w:t>
      </w:r>
    </w:p>
    <w:p w14:paraId="731E52B9" w14:textId="77777777" w:rsidR="00E01B0C" w:rsidRPr="00BA6032" w:rsidRDefault="00E01B0C" w:rsidP="000C4D36">
      <w:pPr>
        <w:pStyle w:val="sstnag4"/>
        <w:numPr>
          <w:ilvl w:val="3"/>
          <w:numId w:val="254"/>
        </w:numPr>
        <w:spacing w:line="264" w:lineRule="auto"/>
        <w:ind w:left="0" w:firstLine="0"/>
        <w:rPr>
          <w:rFonts w:ascii="Arial Narrow" w:hAnsi="Arial Narrow" w:cs="Arial"/>
          <w:sz w:val="22"/>
          <w:szCs w:val="22"/>
        </w:rPr>
      </w:pPr>
      <w:r w:rsidRPr="00BA6032">
        <w:rPr>
          <w:rFonts w:ascii="Arial Narrow" w:hAnsi="Arial Narrow" w:cs="Arial"/>
          <w:sz w:val="22"/>
          <w:szCs w:val="22"/>
        </w:rPr>
        <w:t>Sprawdzenie szerokości i wypełnienia spoin</w:t>
      </w:r>
    </w:p>
    <w:p w14:paraId="6D5886B4"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Sprawdzenie szerokości spoin należy przeprowadzać przez usunięcie spoin na długości około 10 cm w trzech dowolnych miejscach na każde 200 m</w:t>
      </w:r>
      <w:r w:rsidRPr="00BA6032">
        <w:rPr>
          <w:rFonts w:ascii="Arial Narrow" w:eastAsia="Arial Unicode MS" w:hAnsi="Arial Narrow" w:cs="Arial"/>
          <w:sz w:val="22"/>
          <w:szCs w:val="22"/>
          <w:vertAlign w:val="superscript"/>
        </w:rPr>
        <w:t>2</w:t>
      </w:r>
      <w:r w:rsidRPr="00BA6032">
        <w:rPr>
          <w:rFonts w:ascii="Arial Narrow" w:eastAsia="Arial Unicode MS" w:hAnsi="Arial Narrow" w:cs="Arial"/>
          <w:sz w:val="22"/>
          <w:szCs w:val="22"/>
        </w:rPr>
        <w:t xml:space="preserve"> nawierzchni i zmierzenie ich szerokości oraz wypełnienia.</w:t>
      </w:r>
    </w:p>
    <w:p w14:paraId="78349F33" w14:textId="77777777" w:rsidR="00E01B0C" w:rsidRPr="00BA6032" w:rsidRDefault="00E01B0C" w:rsidP="00BA6032">
      <w:pPr>
        <w:pStyle w:val="SSTnagowek2"/>
      </w:pPr>
      <w:r w:rsidRPr="00BA6032">
        <w:lastRenderedPageBreak/>
        <w:t>OBMIAR ROBÓT</w:t>
      </w:r>
    </w:p>
    <w:p w14:paraId="15CC5274"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 xml:space="preserve">Ogólne zasady obmiaru robót podano w </w:t>
      </w:r>
      <w:proofErr w:type="spellStart"/>
      <w:r w:rsidRPr="00BA6032">
        <w:rPr>
          <w:rFonts w:ascii="Arial Narrow" w:eastAsia="Arial Unicode MS" w:hAnsi="Arial Narrow" w:cs="Arial"/>
          <w:sz w:val="22"/>
          <w:szCs w:val="22"/>
        </w:rPr>
        <w:t>STWiORB</w:t>
      </w:r>
      <w:proofErr w:type="spellEnd"/>
      <w:r w:rsidRPr="00BA6032">
        <w:rPr>
          <w:rFonts w:ascii="Arial Narrow" w:eastAsia="Arial Unicode MS" w:hAnsi="Arial Narrow" w:cs="Arial"/>
          <w:sz w:val="22"/>
          <w:szCs w:val="22"/>
        </w:rPr>
        <w:t xml:space="preserve"> DM.00.00.00 „Wymagania ogólne” pkt 7.</w:t>
      </w:r>
    </w:p>
    <w:p w14:paraId="5A83E768"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Jednostką obmiarową jest m</w:t>
      </w:r>
      <w:r w:rsidRPr="00BA6032">
        <w:rPr>
          <w:rFonts w:ascii="Arial Narrow" w:eastAsia="Arial Unicode MS" w:hAnsi="Arial Narrow" w:cs="Arial"/>
          <w:sz w:val="22"/>
          <w:szCs w:val="22"/>
          <w:vertAlign w:val="superscript"/>
        </w:rPr>
        <w:t>2</w:t>
      </w:r>
      <w:r w:rsidRPr="00BA6032">
        <w:rPr>
          <w:rFonts w:ascii="Arial Narrow" w:eastAsia="Arial Unicode MS" w:hAnsi="Arial Narrow" w:cs="Arial"/>
          <w:sz w:val="22"/>
          <w:szCs w:val="22"/>
        </w:rPr>
        <w:t xml:space="preserve"> (metr kwadratowy) wykonanego nawierzchni.</w:t>
      </w:r>
    </w:p>
    <w:p w14:paraId="115174A0" w14:textId="77777777" w:rsidR="00E01B0C" w:rsidRPr="00BA6032" w:rsidRDefault="00E01B0C" w:rsidP="00BA6032">
      <w:pPr>
        <w:pStyle w:val="SSTnagowek2"/>
      </w:pPr>
      <w:r w:rsidRPr="00BA6032">
        <w:t>ODBIÓR ROBÓT</w:t>
      </w:r>
    </w:p>
    <w:p w14:paraId="7CF3CA8E"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 xml:space="preserve">Ogólne zasady odbioru robót podano w </w:t>
      </w:r>
      <w:proofErr w:type="spellStart"/>
      <w:r w:rsidRPr="00BA6032">
        <w:rPr>
          <w:rFonts w:ascii="Arial Narrow" w:eastAsia="Arial Unicode MS" w:hAnsi="Arial Narrow" w:cs="Arial"/>
          <w:sz w:val="22"/>
          <w:szCs w:val="22"/>
        </w:rPr>
        <w:t>STWiORB</w:t>
      </w:r>
      <w:proofErr w:type="spellEnd"/>
      <w:r w:rsidRPr="00BA6032">
        <w:rPr>
          <w:rFonts w:ascii="Arial Narrow" w:eastAsia="Arial Unicode MS" w:hAnsi="Arial Narrow" w:cs="Arial"/>
          <w:sz w:val="22"/>
          <w:szCs w:val="22"/>
        </w:rPr>
        <w:t xml:space="preserve"> DM.00.00.00 „Wymagania ogólne” pkt 8.</w:t>
      </w:r>
    </w:p>
    <w:p w14:paraId="2FAE9EC6"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 xml:space="preserve">Roboty uznaje się za wykonane zgodnie z dokumentacją projektową, </w:t>
      </w:r>
      <w:proofErr w:type="spellStart"/>
      <w:r w:rsidRPr="00BA6032">
        <w:rPr>
          <w:rFonts w:ascii="Arial Narrow" w:eastAsia="Arial Unicode MS" w:hAnsi="Arial Narrow" w:cs="Arial"/>
          <w:sz w:val="22"/>
          <w:szCs w:val="22"/>
        </w:rPr>
        <w:t>STWiORB</w:t>
      </w:r>
      <w:proofErr w:type="spellEnd"/>
      <w:r w:rsidRPr="00BA6032">
        <w:rPr>
          <w:rFonts w:ascii="Arial Narrow" w:eastAsia="Arial Unicode MS" w:hAnsi="Arial Narrow" w:cs="Arial"/>
          <w:sz w:val="22"/>
          <w:szCs w:val="22"/>
        </w:rPr>
        <w:t xml:space="preserve"> i wymaganiami Inżyniera, jeżeli wszystkie pomiary i badania z zachowaniem tolerancji wg pkt 6 dały wyniki pozytywne.</w:t>
      </w:r>
    </w:p>
    <w:p w14:paraId="590DEF10" w14:textId="77777777" w:rsidR="00E01B0C" w:rsidRPr="00BA6032" w:rsidRDefault="00E01B0C" w:rsidP="00BA6032">
      <w:pPr>
        <w:pStyle w:val="SSTnagowek2"/>
      </w:pPr>
      <w:r w:rsidRPr="00BA6032">
        <w:t>PODSTAWA PŁATNOŚCI</w:t>
      </w:r>
    </w:p>
    <w:p w14:paraId="0699308D"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 xml:space="preserve">Ogólne ustalenia dotyczące podstawy płatności podano w </w:t>
      </w:r>
      <w:proofErr w:type="spellStart"/>
      <w:r w:rsidRPr="00BA6032">
        <w:rPr>
          <w:rFonts w:ascii="Arial Narrow" w:eastAsia="Arial Unicode MS" w:hAnsi="Arial Narrow" w:cs="Arial"/>
          <w:sz w:val="22"/>
          <w:szCs w:val="22"/>
        </w:rPr>
        <w:t>STWiORB</w:t>
      </w:r>
      <w:proofErr w:type="spellEnd"/>
      <w:r w:rsidRPr="00BA6032">
        <w:rPr>
          <w:rFonts w:ascii="Arial Narrow" w:eastAsia="Arial Unicode MS" w:hAnsi="Arial Narrow" w:cs="Arial"/>
          <w:sz w:val="22"/>
          <w:szCs w:val="22"/>
        </w:rPr>
        <w:t xml:space="preserve"> DM.00.00.00 „Wymagania ogólne” pkt 9.</w:t>
      </w:r>
    </w:p>
    <w:p w14:paraId="3DE84EBD"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Cena wykonania 1 m</w:t>
      </w:r>
      <w:r w:rsidRPr="00BA6032">
        <w:rPr>
          <w:rFonts w:ascii="Arial Narrow" w:eastAsia="Arial Unicode MS" w:hAnsi="Arial Narrow" w:cs="Arial"/>
          <w:sz w:val="22"/>
          <w:szCs w:val="22"/>
          <w:vertAlign w:val="superscript"/>
        </w:rPr>
        <w:t>2</w:t>
      </w:r>
      <w:r w:rsidRPr="00BA6032">
        <w:rPr>
          <w:rFonts w:ascii="Arial Narrow" w:eastAsia="Arial Unicode MS" w:hAnsi="Arial Narrow" w:cs="Arial"/>
          <w:sz w:val="22"/>
          <w:szCs w:val="22"/>
        </w:rPr>
        <w:t xml:space="preserve"> nawierzchni z płyt betonowych obejmuje m. in.:</w:t>
      </w:r>
    </w:p>
    <w:p w14:paraId="1421875F" w14:textId="77777777" w:rsidR="00E01B0C" w:rsidRPr="00BA6032" w:rsidRDefault="00E01B0C" w:rsidP="000C4D36">
      <w:pPr>
        <w:pStyle w:val="sstnromalny"/>
        <w:numPr>
          <w:ilvl w:val="1"/>
          <w:numId w:val="238"/>
        </w:numPr>
        <w:pBdr>
          <w:top w:val="nil"/>
          <w:left w:val="nil"/>
          <w:bottom w:val="nil"/>
          <w:right w:val="nil"/>
          <w:between w:val="nil"/>
          <w:bar w:val="nil"/>
        </w:pBdr>
        <w:spacing w:line="264" w:lineRule="auto"/>
        <w:rPr>
          <w:rFonts w:ascii="Arial Narrow" w:hAnsi="Arial Narrow" w:cs="Arial"/>
          <w:sz w:val="22"/>
          <w:szCs w:val="22"/>
        </w:rPr>
      </w:pPr>
      <w:r w:rsidRPr="00BA6032">
        <w:rPr>
          <w:rFonts w:ascii="Arial Narrow" w:hAnsi="Arial Narrow" w:cs="Arial"/>
          <w:sz w:val="22"/>
          <w:szCs w:val="22"/>
        </w:rPr>
        <w:t>prace pomiarowe i roboty przygotowawcze,</w:t>
      </w:r>
    </w:p>
    <w:p w14:paraId="655311C4" w14:textId="77777777" w:rsidR="00E01B0C" w:rsidRPr="00BA6032" w:rsidRDefault="00E01B0C" w:rsidP="000C4D36">
      <w:pPr>
        <w:pStyle w:val="sstnromalny"/>
        <w:numPr>
          <w:ilvl w:val="1"/>
          <w:numId w:val="238"/>
        </w:numPr>
        <w:pBdr>
          <w:top w:val="nil"/>
          <w:left w:val="nil"/>
          <w:bottom w:val="nil"/>
          <w:right w:val="nil"/>
          <w:between w:val="nil"/>
          <w:bar w:val="nil"/>
        </w:pBdr>
        <w:spacing w:line="264" w:lineRule="auto"/>
        <w:rPr>
          <w:rFonts w:ascii="Arial Narrow" w:hAnsi="Arial Narrow" w:cs="Arial"/>
          <w:sz w:val="22"/>
          <w:szCs w:val="22"/>
        </w:rPr>
      </w:pPr>
      <w:r w:rsidRPr="00BA6032">
        <w:rPr>
          <w:rFonts w:ascii="Arial Narrow" w:hAnsi="Arial Narrow" w:cs="Arial"/>
          <w:sz w:val="22"/>
          <w:szCs w:val="22"/>
        </w:rPr>
        <w:t>dostarczenie materiałów na miejsce wbudowania,</w:t>
      </w:r>
    </w:p>
    <w:p w14:paraId="3EDD6644" w14:textId="77777777" w:rsidR="00E01B0C" w:rsidRPr="00BA6032" w:rsidRDefault="00E01B0C" w:rsidP="000C4D36">
      <w:pPr>
        <w:pStyle w:val="sstnromalny"/>
        <w:numPr>
          <w:ilvl w:val="1"/>
          <w:numId w:val="238"/>
        </w:numPr>
        <w:pBdr>
          <w:top w:val="nil"/>
          <w:left w:val="nil"/>
          <w:bottom w:val="nil"/>
          <w:right w:val="nil"/>
          <w:between w:val="nil"/>
          <w:bar w:val="nil"/>
        </w:pBdr>
        <w:spacing w:line="264" w:lineRule="auto"/>
        <w:rPr>
          <w:rFonts w:ascii="Arial Narrow" w:hAnsi="Arial Narrow" w:cs="Arial"/>
          <w:sz w:val="22"/>
          <w:szCs w:val="22"/>
        </w:rPr>
      </w:pPr>
      <w:r w:rsidRPr="00BA6032">
        <w:rPr>
          <w:rFonts w:ascii="Arial Narrow" w:hAnsi="Arial Narrow" w:cs="Arial"/>
          <w:sz w:val="22"/>
          <w:szCs w:val="22"/>
        </w:rPr>
        <w:t>wykonanie koryta,</w:t>
      </w:r>
    </w:p>
    <w:p w14:paraId="4EA92548" w14:textId="77777777" w:rsidR="00E01B0C" w:rsidRPr="00BA6032" w:rsidRDefault="00E01B0C" w:rsidP="000C4D36">
      <w:pPr>
        <w:pStyle w:val="sstnromalny"/>
        <w:numPr>
          <w:ilvl w:val="1"/>
          <w:numId w:val="238"/>
        </w:numPr>
        <w:pBdr>
          <w:top w:val="nil"/>
          <w:left w:val="nil"/>
          <w:bottom w:val="nil"/>
          <w:right w:val="nil"/>
          <w:between w:val="nil"/>
          <w:bar w:val="nil"/>
        </w:pBdr>
        <w:spacing w:line="264" w:lineRule="auto"/>
        <w:rPr>
          <w:rFonts w:ascii="Arial Narrow" w:hAnsi="Arial Narrow" w:cs="Arial"/>
          <w:sz w:val="22"/>
          <w:szCs w:val="22"/>
        </w:rPr>
      </w:pPr>
      <w:r w:rsidRPr="00BA6032">
        <w:rPr>
          <w:rFonts w:ascii="Arial Narrow" w:hAnsi="Arial Narrow" w:cs="Arial"/>
          <w:sz w:val="22"/>
          <w:szCs w:val="22"/>
        </w:rPr>
        <w:t>ew. wykonanie warstwy odsączającej,</w:t>
      </w:r>
    </w:p>
    <w:p w14:paraId="4A08082F" w14:textId="77777777" w:rsidR="00E01B0C" w:rsidRPr="00BA6032" w:rsidRDefault="00E01B0C" w:rsidP="000C4D36">
      <w:pPr>
        <w:pStyle w:val="sstnromalny"/>
        <w:numPr>
          <w:ilvl w:val="1"/>
          <w:numId w:val="238"/>
        </w:numPr>
        <w:pBdr>
          <w:top w:val="nil"/>
          <w:left w:val="nil"/>
          <w:bottom w:val="nil"/>
          <w:right w:val="nil"/>
          <w:between w:val="nil"/>
          <w:bar w:val="nil"/>
        </w:pBdr>
        <w:spacing w:line="264" w:lineRule="auto"/>
        <w:rPr>
          <w:rFonts w:ascii="Arial Narrow" w:hAnsi="Arial Narrow" w:cs="Arial"/>
          <w:sz w:val="22"/>
          <w:szCs w:val="22"/>
        </w:rPr>
      </w:pPr>
      <w:r w:rsidRPr="00BA6032">
        <w:rPr>
          <w:rFonts w:ascii="Arial Narrow" w:hAnsi="Arial Narrow" w:cs="Arial"/>
          <w:sz w:val="22"/>
          <w:szCs w:val="22"/>
        </w:rPr>
        <w:t>rozścielenie podsypki piaskowej lub cementowo-piaskowej wraz z jej przygotowaniem,</w:t>
      </w:r>
    </w:p>
    <w:p w14:paraId="312EC26D" w14:textId="77777777" w:rsidR="00E01B0C" w:rsidRPr="00BA6032" w:rsidRDefault="00E01B0C" w:rsidP="000C4D36">
      <w:pPr>
        <w:pStyle w:val="sstnromalny"/>
        <w:numPr>
          <w:ilvl w:val="1"/>
          <w:numId w:val="238"/>
        </w:numPr>
        <w:pBdr>
          <w:top w:val="nil"/>
          <w:left w:val="nil"/>
          <w:bottom w:val="nil"/>
          <w:right w:val="nil"/>
          <w:between w:val="nil"/>
          <w:bar w:val="nil"/>
        </w:pBdr>
        <w:spacing w:line="264" w:lineRule="auto"/>
        <w:rPr>
          <w:rFonts w:ascii="Arial Narrow" w:hAnsi="Arial Narrow" w:cs="Arial"/>
          <w:sz w:val="22"/>
          <w:szCs w:val="22"/>
        </w:rPr>
      </w:pPr>
      <w:r w:rsidRPr="00BA6032">
        <w:rPr>
          <w:rFonts w:ascii="Arial Narrow" w:hAnsi="Arial Narrow" w:cs="Arial"/>
          <w:sz w:val="22"/>
          <w:szCs w:val="22"/>
        </w:rPr>
        <w:t>ułożenie kostki,</w:t>
      </w:r>
    </w:p>
    <w:p w14:paraId="69E590C8" w14:textId="77777777" w:rsidR="00E01B0C" w:rsidRPr="00BA6032" w:rsidRDefault="00E01B0C" w:rsidP="000C4D36">
      <w:pPr>
        <w:pStyle w:val="sstnromalny"/>
        <w:numPr>
          <w:ilvl w:val="1"/>
          <w:numId w:val="238"/>
        </w:numPr>
        <w:pBdr>
          <w:top w:val="nil"/>
          <w:left w:val="nil"/>
          <w:bottom w:val="nil"/>
          <w:right w:val="nil"/>
          <w:between w:val="nil"/>
          <w:bar w:val="nil"/>
        </w:pBdr>
        <w:spacing w:line="264" w:lineRule="auto"/>
        <w:rPr>
          <w:rFonts w:ascii="Arial Narrow" w:hAnsi="Arial Narrow" w:cs="Arial"/>
          <w:sz w:val="22"/>
          <w:szCs w:val="22"/>
        </w:rPr>
      </w:pPr>
      <w:r w:rsidRPr="00BA6032">
        <w:rPr>
          <w:rFonts w:ascii="Arial Narrow" w:hAnsi="Arial Narrow" w:cs="Arial"/>
          <w:sz w:val="22"/>
          <w:szCs w:val="22"/>
        </w:rPr>
        <w:t>wypełnienie spoin piaskiem lub zaprawą cementową,</w:t>
      </w:r>
    </w:p>
    <w:p w14:paraId="26F049E9" w14:textId="77777777" w:rsidR="00E01B0C" w:rsidRPr="00BA6032" w:rsidRDefault="00E01B0C" w:rsidP="000C4D36">
      <w:pPr>
        <w:pStyle w:val="sstnromalny"/>
        <w:numPr>
          <w:ilvl w:val="1"/>
          <w:numId w:val="238"/>
        </w:numPr>
        <w:pBdr>
          <w:top w:val="nil"/>
          <w:left w:val="nil"/>
          <w:bottom w:val="nil"/>
          <w:right w:val="nil"/>
          <w:between w:val="nil"/>
          <w:bar w:val="nil"/>
        </w:pBdr>
        <w:spacing w:line="264" w:lineRule="auto"/>
        <w:rPr>
          <w:rFonts w:ascii="Arial Narrow" w:hAnsi="Arial Narrow" w:cs="Arial"/>
          <w:sz w:val="22"/>
          <w:szCs w:val="22"/>
        </w:rPr>
      </w:pPr>
      <w:r w:rsidRPr="00BA6032">
        <w:rPr>
          <w:rFonts w:ascii="Arial Narrow" w:hAnsi="Arial Narrow" w:cs="Arial"/>
          <w:sz w:val="22"/>
          <w:szCs w:val="22"/>
        </w:rPr>
        <w:t>pielęgnację przez posypywanie piaskiem i polewanie wodą,</w:t>
      </w:r>
    </w:p>
    <w:p w14:paraId="6B502FC8" w14:textId="77777777" w:rsidR="00E01B0C" w:rsidRPr="00BA6032" w:rsidRDefault="00E01B0C" w:rsidP="000C4D36">
      <w:pPr>
        <w:pStyle w:val="sstnromalny"/>
        <w:numPr>
          <w:ilvl w:val="1"/>
          <w:numId w:val="238"/>
        </w:numPr>
        <w:pBdr>
          <w:top w:val="nil"/>
          <w:left w:val="nil"/>
          <w:bottom w:val="nil"/>
          <w:right w:val="nil"/>
          <w:between w:val="nil"/>
          <w:bar w:val="nil"/>
        </w:pBdr>
        <w:spacing w:line="264" w:lineRule="auto"/>
        <w:rPr>
          <w:rFonts w:ascii="Arial Narrow" w:hAnsi="Arial Narrow" w:cs="Arial"/>
          <w:sz w:val="22"/>
          <w:szCs w:val="22"/>
        </w:rPr>
      </w:pPr>
      <w:r w:rsidRPr="00BA6032">
        <w:rPr>
          <w:rFonts w:ascii="Arial Narrow" w:hAnsi="Arial Narrow" w:cs="Arial"/>
          <w:sz w:val="22"/>
          <w:szCs w:val="22"/>
        </w:rPr>
        <w:t xml:space="preserve">wykonanie wszystkich badań zgodnie z </w:t>
      </w:r>
      <w:proofErr w:type="spellStart"/>
      <w:r w:rsidRPr="00BA6032">
        <w:rPr>
          <w:rFonts w:ascii="Arial Narrow" w:hAnsi="Arial Narrow" w:cs="Arial"/>
          <w:sz w:val="22"/>
          <w:szCs w:val="22"/>
        </w:rPr>
        <w:t>STWiORB</w:t>
      </w:r>
      <w:proofErr w:type="spellEnd"/>
      <w:r w:rsidRPr="00BA6032">
        <w:rPr>
          <w:rFonts w:ascii="Arial Narrow" w:hAnsi="Arial Narrow" w:cs="Arial"/>
          <w:sz w:val="22"/>
          <w:szCs w:val="22"/>
        </w:rPr>
        <w:t>.</w:t>
      </w:r>
    </w:p>
    <w:p w14:paraId="7E45F813"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eastAsia="Arial Unicode MS" w:hAnsi="Arial Narrow" w:cs="Arial"/>
          <w:sz w:val="22"/>
          <w:szCs w:val="22"/>
        </w:rPr>
        <w:t xml:space="preserve">Cena wykonania robót określonych niniejszą </w:t>
      </w:r>
      <w:proofErr w:type="spellStart"/>
      <w:r w:rsidRPr="00BA6032">
        <w:rPr>
          <w:rFonts w:ascii="Arial Narrow" w:eastAsia="Arial Unicode MS" w:hAnsi="Arial Narrow" w:cs="Arial"/>
          <w:sz w:val="22"/>
          <w:szCs w:val="22"/>
        </w:rPr>
        <w:t>STWiORB</w:t>
      </w:r>
      <w:proofErr w:type="spellEnd"/>
      <w:r w:rsidRPr="00BA6032">
        <w:rPr>
          <w:rFonts w:ascii="Arial Narrow" w:eastAsia="Arial Unicode MS" w:hAnsi="Arial Narrow" w:cs="Arial"/>
          <w:sz w:val="22"/>
          <w:szCs w:val="22"/>
        </w:rPr>
        <w:t xml:space="preserve"> obejmuje:</w:t>
      </w:r>
    </w:p>
    <w:p w14:paraId="5D4AEACF" w14:textId="77777777" w:rsidR="00E01B0C" w:rsidRPr="00BA6032" w:rsidRDefault="00E01B0C" w:rsidP="000C4D36">
      <w:pPr>
        <w:pStyle w:val="sstnromalny"/>
        <w:numPr>
          <w:ilvl w:val="1"/>
          <w:numId w:val="237"/>
        </w:numPr>
        <w:pBdr>
          <w:top w:val="nil"/>
          <w:left w:val="nil"/>
          <w:bottom w:val="nil"/>
          <w:right w:val="nil"/>
          <w:between w:val="nil"/>
          <w:bar w:val="nil"/>
        </w:pBdr>
        <w:spacing w:line="264" w:lineRule="auto"/>
        <w:rPr>
          <w:rFonts w:ascii="Arial Narrow" w:hAnsi="Arial Narrow" w:cs="Arial"/>
          <w:sz w:val="22"/>
          <w:szCs w:val="22"/>
        </w:rPr>
      </w:pPr>
      <w:r w:rsidRPr="00BA6032">
        <w:rPr>
          <w:rFonts w:ascii="Arial Narrow" w:hAnsi="Arial Narrow" w:cs="Arial"/>
          <w:sz w:val="22"/>
          <w:szCs w:val="22"/>
        </w:rPr>
        <w:t>roboty tymczasowe, które są potrzebne do wykonania robót podstawowych, ale nie są przekazywane Zamawiającemu i są usuwane po wykonaniu robót podstawowych,</w:t>
      </w:r>
    </w:p>
    <w:p w14:paraId="1E1EF56C" w14:textId="77777777" w:rsidR="00E01B0C" w:rsidRPr="00BA6032" w:rsidRDefault="00E01B0C" w:rsidP="000C4D36">
      <w:pPr>
        <w:pStyle w:val="sstnromalny"/>
        <w:numPr>
          <w:ilvl w:val="1"/>
          <w:numId w:val="237"/>
        </w:numPr>
        <w:pBdr>
          <w:top w:val="nil"/>
          <w:left w:val="nil"/>
          <w:bottom w:val="nil"/>
          <w:right w:val="nil"/>
          <w:between w:val="nil"/>
          <w:bar w:val="nil"/>
        </w:pBdr>
        <w:spacing w:line="264" w:lineRule="auto"/>
        <w:rPr>
          <w:rFonts w:ascii="Arial Narrow" w:hAnsi="Arial Narrow" w:cs="Arial"/>
          <w:sz w:val="22"/>
          <w:szCs w:val="22"/>
        </w:rPr>
      </w:pPr>
      <w:r w:rsidRPr="00BA6032">
        <w:rPr>
          <w:rFonts w:ascii="Arial Narrow" w:hAnsi="Arial Narrow" w:cs="Arial"/>
          <w:sz w:val="22"/>
          <w:szCs w:val="22"/>
        </w:rPr>
        <w:t>prace towarzyszące, które są niezbędne do wykonania robót podstawowych, niezaliczane do robót tymczasowych, jak geodezyjne wytyczenie robót, plac budowy  itd.</w:t>
      </w:r>
    </w:p>
    <w:p w14:paraId="24B9EB21" w14:textId="77777777" w:rsidR="00E01B0C" w:rsidRPr="00BA6032" w:rsidRDefault="00E01B0C" w:rsidP="00BA6032">
      <w:pPr>
        <w:pStyle w:val="SSTnagowek2"/>
      </w:pPr>
      <w:r w:rsidRPr="00BA6032">
        <w:t>przepisy związane</w:t>
      </w:r>
    </w:p>
    <w:p w14:paraId="0B7E21FD" w14:textId="77777777" w:rsidR="00E01B0C" w:rsidRPr="00BA6032" w:rsidRDefault="00E01B0C" w:rsidP="00E01B0C">
      <w:pPr>
        <w:pStyle w:val="sstnromalny"/>
        <w:spacing w:line="264" w:lineRule="auto"/>
        <w:ind w:left="1843" w:hanging="1843"/>
        <w:rPr>
          <w:rFonts w:ascii="Arial Narrow" w:hAnsi="Arial Narrow" w:cs="Arial"/>
          <w:sz w:val="22"/>
          <w:szCs w:val="22"/>
        </w:rPr>
      </w:pPr>
      <w:r w:rsidRPr="00BA6032">
        <w:rPr>
          <w:rFonts w:ascii="Arial Narrow" w:hAnsi="Arial Narrow" w:cs="Arial"/>
          <w:sz w:val="22"/>
          <w:szCs w:val="22"/>
        </w:rPr>
        <w:t>PN-EN 13139:2013</w:t>
      </w:r>
      <w:r w:rsidRPr="00BA6032">
        <w:rPr>
          <w:rFonts w:ascii="Arial Narrow" w:hAnsi="Arial Narrow" w:cs="Arial"/>
          <w:sz w:val="22"/>
          <w:szCs w:val="22"/>
        </w:rPr>
        <w:tab/>
      </w:r>
      <w:r w:rsidRPr="00BA6032">
        <w:rPr>
          <w:rFonts w:ascii="Arial Narrow" w:hAnsi="Arial Narrow" w:cs="Arial"/>
          <w:sz w:val="22"/>
          <w:szCs w:val="22"/>
        </w:rPr>
        <w:tab/>
        <w:t xml:space="preserve">Kruszywa do zaprawy. </w:t>
      </w:r>
    </w:p>
    <w:p w14:paraId="00EAA7F4" w14:textId="77777777" w:rsidR="00E01B0C" w:rsidRPr="00BA6032" w:rsidRDefault="00E01B0C" w:rsidP="00E01B0C">
      <w:pPr>
        <w:pStyle w:val="sstnromalny"/>
        <w:spacing w:line="264" w:lineRule="auto"/>
        <w:ind w:left="2124" w:hanging="2124"/>
        <w:rPr>
          <w:rFonts w:ascii="Arial Narrow" w:hAnsi="Arial Narrow" w:cs="Arial"/>
          <w:sz w:val="22"/>
          <w:szCs w:val="22"/>
        </w:rPr>
      </w:pPr>
      <w:r w:rsidRPr="00BA6032">
        <w:rPr>
          <w:rFonts w:ascii="Arial Narrow" w:hAnsi="Arial Narrow" w:cs="Arial"/>
          <w:sz w:val="22"/>
          <w:szCs w:val="22"/>
        </w:rPr>
        <w:t xml:space="preserve">PN-EN 13043:2013 </w:t>
      </w:r>
      <w:r w:rsidRPr="00BA6032">
        <w:rPr>
          <w:rFonts w:ascii="Arial Narrow" w:hAnsi="Arial Narrow" w:cs="Arial"/>
          <w:sz w:val="22"/>
          <w:szCs w:val="22"/>
        </w:rPr>
        <w:tab/>
        <w:t xml:space="preserve">Kruszywa  do  mieszanek  bitumicznych  i  powierzchniowych  utrwaleń   stosowanych  na drogach, lotniskach i innych powierzchniach  przeznaczonych do ruchu. </w:t>
      </w:r>
    </w:p>
    <w:p w14:paraId="4539E23B" w14:textId="77777777" w:rsidR="00E01B0C" w:rsidRPr="00BA6032" w:rsidRDefault="00E01B0C" w:rsidP="00E01B0C">
      <w:pPr>
        <w:pStyle w:val="sstnromalny"/>
        <w:spacing w:line="264" w:lineRule="auto"/>
        <w:ind w:left="1843" w:hanging="1843"/>
        <w:rPr>
          <w:rFonts w:ascii="Arial Narrow" w:hAnsi="Arial Narrow" w:cs="Arial"/>
          <w:sz w:val="22"/>
          <w:szCs w:val="22"/>
        </w:rPr>
      </w:pPr>
      <w:r w:rsidRPr="00BA6032">
        <w:rPr>
          <w:rFonts w:ascii="Arial Narrow" w:hAnsi="Arial Narrow" w:cs="Arial"/>
          <w:sz w:val="22"/>
          <w:szCs w:val="22"/>
        </w:rPr>
        <w:t>PN-EN 1338</w:t>
      </w:r>
      <w:r w:rsidRPr="00BA6032">
        <w:rPr>
          <w:rFonts w:ascii="Arial Narrow" w:hAnsi="Arial Narrow" w:cs="Arial"/>
          <w:sz w:val="22"/>
          <w:szCs w:val="22"/>
        </w:rPr>
        <w:tab/>
      </w:r>
      <w:r w:rsidRPr="00BA6032">
        <w:rPr>
          <w:rFonts w:ascii="Arial Narrow" w:hAnsi="Arial Narrow" w:cs="Arial"/>
          <w:sz w:val="22"/>
          <w:szCs w:val="22"/>
        </w:rPr>
        <w:tab/>
        <w:t>Betonowe kostki brukowe. Wymagania i metody badań</w:t>
      </w:r>
    </w:p>
    <w:p w14:paraId="58A8B9D0" w14:textId="77777777" w:rsidR="00E01B0C" w:rsidRPr="00BA6032" w:rsidRDefault="00E01B0C" w:rsidP="00E01B0C">
      <w:pPr>
        <w:pStyle w:val="sstnromalny"/>
        <w:spacing w:line="264" w:lineRule="auto"/>
        <w:ind w:left="1843" w:hanging="1843"/>
        <w:rPr>
          <w:rFonts w:ascii="Arial Narrow" w:hAnsi="Arial Narrow" w:cs="Arial"/>
          <w:sz w:val="22"/>
          <w:szCs w:val="22"/>
        </w:rPr>
      </w:pPr>
      <w:r w:rsidRPr="00BA6032">
        <w:rPr>
          <w:rFonts w:ascii="Arial Narrow" w:hAnsi="Arial Narrow" w:cs="Arial"/>
          <w:sz w:val="22"/>
          <w:szCs w:val="22"/>
        </w:rPr>
        <w:t xml:space="preserve">PN-EN 197-1:2012  </w:t>
      </w:r>
      <w:r w:rsidRPr="00BA6032">
        <w:rPr>
          <w:rFonts w:ascii="Arial Narrow" w:hAnsi="Arial Narrow" w:cs="Arial"/>
          <w:sz w:val="22"/>
          <w:szCs w:val="22"/>
        </w:rPr>
        <w:tab/>
      </w:r>
      <w:r w:rsidRPr="00BA6032">
        <w:rPr>
          <w:rFonts w:ascii="Arial Narrow" w:hAnsi="Arial Narrow" w:cs="Arial"/>
          <w:sz w:val="22"/>
          <w:szCs w:val="22"/>
        </w:rPr>
        <w:tab/>
        <w:t xml:space="preserve">Cement – Część 1. Skład, wymagania i kryteria dotyczące cementów powszechnego użytku. </w:t>
      </w:r>
    </w:p>
    <w:p w14:paraId="5BED57B2" w14:textId="77777777" w:rsidR="00E01B0C" w:rsidRPr="00BA6032" w:rsidRDefault="00E01B0C" w:rsidP="00E01B0C">
      <w:pPr>
        <w:keepLines/>
        <w:spacing w:line="264" w:lineRule="auto"/>
        <w:ind w:firstLine="709"/>
        <w:rPr>
          <w:rFonts w:cs="Arial"/>
          <w:sz w:val="22"/>
          <w:szCs w:val="22"/>
        </w:rPr>
      </w:pPr>
      <w:r w:rsidRPr="00BA6032">
        <w:rPr>
          <w:rFonts w:cs="Arial"/>
          <w:sz w:val="22"/>
          <w:szCs w:val="22"/>
        </w:rPr>
        <w:t xml:space="preserve">PN-EN 1008:2004  </w:t>
      </w:r>
      <w:r w:rsidRPr="00BA6032">
        <w:rPr>
          <w:rFonts w:cs="Arial"/>
          <w:sz w:val="22"/>
          <w:szCs w:val="22"/>
        </w:rPr>
        <w:tab/>
      </w:r>
      <w:r w:rsidRPr="00BA6032">
        <w:rPr>
          <w:rFonts w:cs="Arial"/>
          <w:sz w:val="22"/>
          <w:szCs w:val="22"/>
        </w:rPr>
        <w:tab/>
        <w:t>Woda do betonu.</w:t>
      </w:r>
    </w:p>
    <w:p w14:paraId="3B4A4086" w14:textId="77777777" w:rsidR="00E01B0C" w:rsidRPr="008E7825" w:rsidRDefault="00E01B0C" w:rsidP="00E01B0C">
      <w:pPr>
        <w:spacing w:line="264" w:lineRule="auto"/>
        <w:rPr>
          <w:rFonts w:cs="Arial"/>
          <w:sz w:val="18"/>
          <w:szCs w:val="18"/>
        </w:rPr>
      </w:pPr>
    </w:p>
    <w:p w14:paraId="2A9A2DFF" w14:textId="77777777" w:rsidR="00E01B0C" w:rsidRPr="008E7825" w:rsidRDefault="00E01B0C" w:rsidP="00E01B0C">
      <w:pPr>
        <w:spacing w:after="160" w:line="264" w:lineRule="auto"/>
        <w:jc w:val="left"/>
        <w:rPr>
          <w:rFonts w:cs="Arial"/>
          <w:sz w:val="18"/>
          <w:szCs w:val="18"/>
          <w:lang w:val="x-none" w:eastAsia="x-none"/>
        </w:rPr>
      </w:pPr>
      <w:r w:rsidRPr="008E7825">
        <w:rPr>
          <w:rFonts w:cs="Arial"/>
          <w:sz w:val="18"/>
          <w:szCs w:val="18"/>
        </w:rPr>
        <w:br w:type="page"/>
      </w:r>
    </w:p>
    <w:p w14:paraId="2C5445F4" w14:textId="77777777" w:rsidR="00E05C72" w:rsidRPr="008E7825" w:rsidRDefault="00E05C72" w:rsidP="00E05C72">
      <w:pPr>
        <w:pStyle w:val="SSTnag1"/>
        <w:numPr>
          <w:ilvl w:val="0"/>
          <w:numId w:val="0"/>
        </w:numPr>
        <w:ind w:left="567"/>
        <w:rPr>
          <w:rFonts w:ascii="Arial Narrow" w:hAnsi="Arial Narrow"/>
        </w:rPr>
      </w:pPr>
      <w:bookmarkStart w:id="554" w:name="_Toc57151076"/>
    </w:p>
    <w:p w14:paraId="67AE3337" w14:textId="77777777" w:rsidR="00E05C72" w:rsidRPr="008E7825" w:rsidRDefault="00E05C72" w:rsidP="00E05C72">
      <w:pPr>
        <w:spacing w:after="120"/>
        <w:ind w:left="2268" w:right="1134" w:hanging="1701"/>
        <w:rPr>
          <w:b/>
          <w:caps/>
          <w:sz w:val="32"/>
          <w:szCs w:val="32"/>
        </w:rPr>
      </w:pPr>
    </w:p>
    <w:p w14:paraId="25395E1E" w14:textId="77777777" w:rsidR="00E05C72" w:rsidRPr="008E7825" w:rsidRDefault="00E05C72" w:rsidP="00E05C72">
      <w:pPr>
        <w:spacing w:after="120"/>
        <w:ind w:left="2268" w:right="1134" w:hanging="1701"/>
        <w:rPr>
          <w:b/>
          <w:caps/>
          <w:sz w:val="32"/>
          <w:szCs w:val="32"/>
        </w:rPr>
      </w:pPr>
    </w:p>
    <w:p w14:paraId="3528A1AF" w14:textId="77777777" w:rsidR="00E05C72" w:rsidRPr="008E7825" w:rsidRDefault="00E05C72" w:rsidP="00E05C72">
      <w:pPr>
        <w:spacing w:after="120"/>
        <w:ind w:left="2268" w:right="1134" w:hanging="1701"/>
        <w:rPr>
          <w:b/>
          <w:caps/>
          <w:sz w:val="32"/>
          <w:szCs w:val="32"/>
        </w:rPr>
      </w:pPr>
    </w:p>
    <w:p w14:paraId="1FB04683" w14:textId="77777777" w:rsidR="00E05C72" w:rsidRPr="008E7825" w:rsidRDefault="00E05C72" w:rsidP="00E05C72">
      <w:pPr>
        <w:spacing w:after="120"/>
        <w:ind w:left="2268" w:right="1134" w:hanging="1701"/>
        <w:rPr>
          <w:b/>
          <w:caps/>
          <w:sz w:val="32"/>
          <w:szCs w:val="32"/>
        </w:rPr>
      </w:pPr>
    </w:p>
    <w:p w14:paraId="010E3A06" w14:textId="77777777" w:rsidR="00E05C72" w:rsidRPr="008E7825" w:rsidRDefault="00E05C72" w:rsidP="00E05C72">
      <w:pPr>
        <w:spacing w:after="120"/>
        <w:ind w:left="2268" w:right="1134" w:hanging="1701"/>
        <w:rPr>
          <w:b/>
          <w:caps/>
          <w:sz w:val="32"/>
          <w:szCs w:val="32"/>
        </w:rPr>
      </w:pPr>
    </w:p>
    <w:p w14:paraId="106DCAD3" w14:textId="77777777" w:rsidR="00E05C72" w:rsidRPr="008E7825" w:rsidRDefault="00E05C72" w:rsidP="00E05C72">
      <w:pPr>
        <w:spacing w:after="120"/>
        <w:ind w:left="2268" w:right="1134" w:hanging="1701"/>
        <w:rPr>
          <w:b/>
          <w:caps/>
          <w:sz w:val="32"/>
          <w:szCs w:val="32"/>
        </w:rPr>
      </w:pPr>
    </w:p>
    <w:p w14:paraId="3C26CFA2" w14:textId="77777777" w:rsidR="00E05C72" w:rsidRPr="008E7825" w:rsidRDefault="00E05C72" w:rsidP="00E05C72">
      <w:pPr>
        <w:spacing w:after="120"/>
        <w:ind w:left="2268" w:right="1134" w:hanging="1701"/>
        <w:rPr>
          <w:b/>
          <w:caps/>
          <w:sz w:val="32"/>
          <w:szCs w:val="32"/>
        </w:rPr>
      </w:pPr>
    </w:p>
    <w:p w14:paraId="4E110F11" w14:textId="77777777" w:rsidR="00E05C72" w:rsidRPr="008E7825" w:rsidRDefault="00E05C72" w:rsidP="00E05C72">
      <w:pPr>
        <w:spacing w:after="120"/>
        <w:ind w:left="2268" w:right="1134" w:hanging="1701"/>
        <w:rPr>
          <w:b/>
          <w:caps/>
          <w:sz w:val="32"/>
          <w:szCs w:val="32"/>
        </w:rPr>
      </w:pPr>
    </w:p>
    <w:p w14:paraId="4BF6AEFF" w14:textId="77777777" w:rsidR="00E05C72" w:rsidRPr="008E7825" w:rsidRDefault="00E05C72" w:rsidP="00E05C72">
      <w:pPr>
        <w:spacing w:after="120"/>
        <w:ind w:left="2268" w:right="1134" w:hanging="1701"/>
        <w:rPr>
          <w:b/>
          <w:caps/>
          <w:sz w:val="32"/>
          <w:szCs w:val="32"/>
        </w:rPr>
      </w:pPr>
    </w:p>
    <w:p w14:paraId="282A713C" w14:textId="77777777" w:rsidR="00E05C72" w:rsidRPr="008E7825" w:rsidRDefault="00E05C72" w:rsidP="00E05C72">
      <w:pPr>
        <w:spacing w:after="120"/>
        <w:ind w:left="2268" w:right="1134" w:hanging="1701"/>
        <w:rPr>
          <w:b/>
          <w:caps/>
          <w:sz w:val="32"/>
          <w:szCs w:val="32"/>
        </w:rPr>
      </w:pPr>
    </w:p>
    <w:p w14:paraId="58770FAB" w14:textId="77777777" w:rsidR="00E05C72" w:rsidRPr="008E7825" w:rsidRDefault="00E05C72" w:rsidP="00E05C72">
      <w:pPr>
        <w:spacing w:after="120"/>
        <w:ind w:left="2268" w:right="1134" w:hanging="1701"/>
        <w:rPr>
          <w:b/>
          <w:caps/>
          <w:sz w:val="32"/>
          <w:szCs w:val="32"/>
        </w:rPr>
      </w:pPr>
    </w:p>
    <w:p w14:paraId="3D6CCB7C" w14:textId="77777777" w:rsidR="00E05C72" w:rsidRPr="008E7825" w:rsidRDefault="00E05C72" w:rsidP="00E05C72">
      <w:pPr>
        <w:spacing w:after="120"/>
        <w:ind w:left="2268" w:right="1134" w:hanging="1701"/>
        <w:rPr>
          <w:b/>
          <w:caps/>
          <w:sz w:val="32"/>
          <w:szCs w:val="32"/>
        </w:rPr>
      </w:pPr>
    </w:p>
    <w:p w14:paraId="217C9134" w14:textId="6AA0FF3E" w:rsidR="00E05C72" w:rsidRPr="008E7825" w:rsidRDefault="00E05C72" w:rsidP="00E05C72">
      <w:pPr>
        <w:spacing w:after="120"/>
        <w:ind w:left="2268" w:right="1134" w:hanging="1701"/>
        <w:rPr>
          <w:b/>
          <w:caps/>
          <w:sz w:val="32"/>
          <w:szCs w:val="32"/>
        </w:rPr>
      </w:pPr>
      <w:r w:rsidRPr="008E7825">
        <w:rPr>
          <w:b/>
          <w:caps/>
          <w:sz w:val="32"/>
          <w:szCs w:val="32"/>
        </w:rPr>
        <w:t>D.01.00.00</w:t>
      </w:r>
      <w:r w:rsidRPr="008E7825">
        <w:rPr>
          <w:b/>
          <w:caps/>
          <w:sz w:val="32"/>
          <w:szCs w:val="32"/>
        </w:rPr>
        <w:tab/>
        <w:t>ROBOTY DROGOWE</w:t>
      </w:r>
    </w:p>
    <w:p w14:paraId="77E356E4" w14:textId="6BBFCD2F" w:rsidR="00E05C72" w:rsidRPr="008E7825" w:rsidRDefault="00E01B0C" w:rsidP="00E05C72">
      <w:pPr>
        <w:pStyle w:val="Tytu"/>
      </w:pPr>
      <w:bookmarkStart w:id="555" w:name="_Toc188204065"/>
      <w:r w:rsidRPr="008E7825">
        <w:t>D. 05.03.27</w:t>
      </w:r>
      <w:r w:rsidRPr="008E7825">
        <w:tab/>
      </w:r>
      <w:bookmarkEnd w:id="545"/>
      <w:bookmarkEnd w:id="546"/>
      <w:bookmarkEnd w:id="547"/>
      <w:bookmarkEnd w:id="548"/>
      <w:r w:rsidRPr="008E7825">
        <w:t>Siatka zbrojeniowa z włókien szklanych i węglowych przesączona asfaltem</w:t>
      </w:r>
      <w:bookmarkEnd w:id="549"/>
      <w:bookmarkEnd w:id="554"/>
      <w:bookmarkEnd w:id="555"/>
    </w:p>
    <w:p w14:paraId="22BE287E" w14:textId="77777777" w:rsidR="00E05C72" w:rsidRPr="008E7825" w:rsidRDefault="00E05C72">
      <w:pPr>
        <w:jc w:val="left"/>
        <w:rPr>
          <w:rFonts w:cs="Arial"/>
          <w:b/>
          <w:bCs/>
          <w:caps/>
          <w:noProof/>
          <w:kern w:val="28"/>
          <w:sz w:val="22"/>
          <w:szCs w:val="22"/>
          <w:lang w:eastAsia="x-none"/>
        </w:rPr>
      </w:pPr>
      <w:r w:rsidRPr="008E7825">
        <w:br w:type="page"/>
      </w:r>
    </w:p>
    <w:p w14:paraId="374FD0D4" w14:textId="77777777" w:rsidR="00E01B0C" w:rsidRPr="00BA6032" w:rsidRDefault="00E01B0C" w:rsidP="00E05C72">
      <w:pPr>
        <w:pStyle w:val="SSTnag1"/>
        <w:numPr>
          <w:ilvl w:val="0"/>
          <w:numId w:val="0"/>
        </w:numPr>
        <w:ind w:left="927" w:hanging="360"/>
        <w:rPr>
          <w:rFonts w:ascii="Arial Narrow" w:hAnsi="Arial Narrow"/>
        </w:rPr>
      </w:pPr>
    </w:p>
    <w:p w14:paraId="67895F10" w14:textId="36316E6A" w:rsidR="00E01B0C" w:rsidRPr="00BA6032" w:rsidRDefault="00E01B0C" w:rsidP="000C4D36">
      <w:pPr>
        <w:pStyle w:val="SSTnagowek2"/>
        <w:numPr>
          <w:ilvl w:val="1"/>
          <w:numId w:val="260"/>
        </w:numPr>
      </w:pPr>
      <w:r w:rsidRPr="00BA6032">
        <w:t>WSTĘP</w:t>
      </w:r>
      <w:bookmarkEnd w:id="550"/>
    </w:p>
    <w:p w14:paraId="1C10DAEE" w14:textId="77777777" w:rsidR="00E01B0C" w:rsidRPr="00BA6032" w:rsidRDefault="00E01B0C" w:rsidP="00BA6032">
      <w:pPr>
        <w:pStyle w:val="SSTnag3"/>
      </w:pPr>
      <w:r w:rsidRPr="00BA6032">
        <w:t xml:space="preserve">Przedmiot </w:t>
      </w:r>
      <w:proofErr w:type="spellStart"/>
      <w:r w:rsidRPr="00BA6032">
        <w:t>STWiORB</w:t>
      </w:r>
      <w:proofErr w:type="spellEnd"/>
    </w:p>
    <w:p w14:paraId="4DABA870" w14:textId="5C58EB85"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xml:space="preserve">Przedmiotem niniejszej ogólnej specyfikacji technicznej są wymagania dotyczące wykonania i odbioru robót związanych z połączeniem ułożeniem siatki zbrojeniowej z włókien szklanych i węglowych przesączona asfaltem </w:t>
      </w:r>
      <w:r w:rsidRPr="00BA6032">
        <w:rPr>
          <w:rFonts w:ascii="Arial Narrow" w:hAnsi="Arial Narrow" w:cs="Arial"/>
          <w:sz w:val="22"/>
          <w:szCs w:val="22"/>
        </w:rPr>
        <w:t>w ramach zadania inwestycyjnego pn.: „</w:t>
      </w:r>
      <w:r w:rsidR="006E11BA" w:rsidRPr="006F6055">
        <w:rPr>
          <w:rFonts w:ascii="Arial Narrow" w:hAnsi="Arial Narrow" w:cs="Arial"/>
          <w:sz w:val="22"/>
          <w:szCs w:val="22"/>
        </w:rPr>
        <w:t xml:space="preserve">Remont mostu żelbetowego nad rzeką </w:t>
      </w:r>
      <w:proofErr w:type="spellStart"/>
      <w:r w:rsidR="006E11BA" w:rsidRPr="006F6055">
        <w:rPr>
          <w:rFonts w:ascii="Arial Narrow" w:hAnsi="Arial Narrow" w:cs="Arial"/>
          <w:sz w:val="22"/>
          <w:szCs w:val="22"/>
        </w:rPr>
        <w:t>Wierzbiak</w:t>
      </w:r>
      <w:proofErr w:type="spellEnd"/>
      <w:r w:rsidR="006E11BA" w:rsidRPr="006F6055">
        <w:rPr>
          <w:rFonts w:ascii="Arial Narrow" w:hAnsi="Arial Narrow" w:cs="Arial"/>
          <w:sz w:val="22"/>
          <w:szCs w:val="22"/>
        </w:rPr>
        <w:t xml:space="preserve"> w m. Gniewomierz</w:t>
      </w:r>
      <w:r w:rsidRPr="00BA6032">
        <w:rPr>
          <w:rFonts w:ascii="Arial Narrow" w:hAnsi="Arial Narrow" w:cs="Arial"/>
          <w:sz w:val="22"/>
          <w:szCs w:val="22"/>
        </w:rPr>
        <w:t>”..</w:t>
      </w:r>
    </w:p>
    <w:p w14:paraId="4D69B192" w14:textId="77777777" w:rsidR="00E01B0C" w:rsidRPr="00BA6032" w:rsidRDefault="00E01B0C" w:rsidP="00BA6032">
      <w:pPr>
        <w:pStyle w:val="SSTnag3"/>
      </w:pPr>
      <w:r w:rsidRPr="00BA6032">
        <w:t xml:space="preserve">Zakres stosowania </w:t>
      </w:r>
      <w:proofErr w:type="spellStart"/>
      <w:r w:rsidRPr="00BA6032">
        <w:t>STWiORB</w:t>
      </w:r>
      <w:proofErr w:type="spellEnd"/>
    </w:p>
    <w:p w14:paraId="6ACE028E"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Szczegółowej Specyfikacji Techniczna stosowana jest jako dokument przetargowy i kontraktowy przy zlecaniu i realizacji robót na drogach i ulicach.</w:t>
      </w:r>
    </w:p>
    <w:p w14:paraId="7C44FD97" w14:textId="77777777" w:rsidR="00E01B0C" w:rsidRPr="00BA6032" w:rsidRDefault="00E01B0C" w:rsidP="00BA6032">
      <w:pPr>
        <w:pStyle w:val="SSTnag3"/>
      </w:pPr>
      <w:r w:rsidRPr="00BA6032">
        <w:t xml:space="preserve">Zakres robót objętych </w:t>
      </w:r>
      <w:proofErr w:type="spellStart"/>
      <w:r w:rsidRPr="00BA6032">
        <w:t>STWiORB</w:t>
      </w:r>
      <w:proofErr w:type="spellEnd"/>
    </w:p>
    <w:p w14:paraId="7DC17B5E"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Ustalenia zawarte w niniejszej specyfikacji dotyczą zasad prowadzenia robót związanych z wykonaniem i odbiorem siatki zbrojeniowej z włókien szklanych i węglowych przesączona asfaltem.</w:t>
      </w:r>
    </w:p>
    <w:p w14:paraId="02A6CC8C" w14:textId="77777777" w:rsidR="00E01B0C" w:rsidRPr="00BA6032" w:rsidRDefault="00E01B0C" w:rsidP="00BA6032">
      <w:pPr>
        <w:pStyle w:val="SSTnag3"/>
      </w:pPr>
      <w:r w:rsidRPr="00BA6032">
        <w:t>Określenia podstawowe</w:t>
      </w:r>
    </w:p>
    <w:p w14:paraId="5401D307" w14:textId="77777777" w:rsidR="00E01B0C" w:rsidRPr="00BA6032" w:rsidRDefault="00E01B0C" w:rsidP="00E01B0C">
      <w:pPr>
        <w:pStyle w:val="sstnromalny"/>
        <w:spacing w:line="264" w:lineRule="auto"/>
        <w:ind w:left="709" w:hanging="709"/>
        <w:rPr>
          <w:rFonts w:ascii="Arial Narrow" w:eastAsia="Arial Unicode MS" w:hAnsi="Arial Narrow" w:cs="Arial"/>
          <w:sz w:val="22"/>
          <w:szCs w:val="22"/>
        </w:rPr>
      </w:pPr>
      <w:r w:rsidRPr="00BA6032">
        <w:rPr>
          <w:rFonts w:ascii="Arial Narrow" w:eastAsia="Arial Unicode MS" w:hAnsi="Arial Narrow" w:cs="Arial"/>
          <w:sz w:val="22"/>
          <w:szCs w:val="22"/>
        </w:rPr>
        <w:t>1.4.1. </w:t>
      </w:r>
      <w:r w:rsidRPr="00BA6032">
        <w:rPr>
          <w:rFonts w:ascii="Arial Narrow" w:eastAsia="Arial Unicode MS" w:hAnsi="Arial Narrow" w:cs="Arial"/>
          <w:sz w:val="22"/>
          <w:szCs w:val="22"/>
        </w:rPr>
        <w:tab/>
        <w:t>Nawierzchnia – konstrukcja składająca się z kilku warstw, służących do przejmowania i rozkładania na podłoże obciążeń od ruchu pojazdów.</w:t>
      </w:r>
    </w:p>
    <w:p w14:paraId="650987EA" w14:textId="77777777" w:rsidR="00E01B0C" w:rsidRPr="00BA6032" w:rsidRDefault="00E01B0C" w:rsidP="00E01B0C">
      <w:pPr>
        <w:pStyle w:val="sstnromalny"/>
        <w:spacing w:line="264" w:lineRule="auto"/>
        <w:ind w:left="709" w:hanging="709"/>
        <w:rPr>
          <w:rFonts w:ascii="Arial Narrow" w:eastAsia="Arial Unicode MS" w:hAnsi="Arial Narrow" w:cs="Arial"/>
          <w:sz w:val="22"/>
          <w:szCs w:val="22"/>
        </w:rPr>
      </w:pPr>
      <w:r w:rsidRPr="00BA6032">
        <w:rPr>
          <w:rFonts w:ascii="Arial Narrow" w:eastAsia="Arial Unicode MS" w:hAnsi="Arial Narrow" w:cs="Arial"/>
          <w:sz w:val="22"/>
          <w:szCs w:val="22"/>
        </w:rPr>
        <w:t>1.4.2. </w:t>
      </w:r>
      <w:r w:rsidRPr="00BA6032">
        <w:rPr>
          <w:rFonts w:ascii="Arial Narrow" w:eastAsia="Arial Unicode MS" w:hAnsi="Arial Narrow" w:cs="Arial"/>
          <w:sz w:val="22"/>
          <w:szCs w:val="22"/>
        </w:rPr>
        <w:tab/>
        <w:t>Warstwa nawierzchni – element konstrukcji nawierzchni zbudowany z jednego materiału.</w:t>
      </w:r>
    </w:p>
    <w:p w14:paraId="39AFFAB8" w14:textId="77777777" w:rsidR="00E01B0C" w:rsidRPr="00BA6032" w:rsidRDefault="00E01B0C" w:rsidP="00E01B0C">
      <w:pPr>
        <w:pStyle w:val="sstnromalny"/>
        <w:spacing w:line="264" w:lineRule="auto"/>
        <w:ind w:left="709" w:hanging="709"/>
        <w:rPr>
          <w:rFonts w:ascii="Arial Narrow" w:eastAsia="Arial Unicode MS" w:hAnsi="Arial Narrow" w:cs="Arial"/>
          <w:sz w:val="22"/>
          <w:szCs w:val="22"/>
        </w:rPr>
      </w:pPr>
      <w:r w:rsidRPr="00BA6032">
        <w:rPr>
          <w:rFonts w:ascii="Arial Narrow" w:eastAsia="Arial Unicode MS" w:hAnsi="Arial Narrow" w:cs="Arial"/>
          <w:sz w:val="22"/>
          <w:szCs w:val="22"/>
        </w:rPr>
        <w:t>1.4.3. </w:t>
      </w:r>
      <w:r w:rsidRPr="00BA6032">
        <w:rPr>
          <w:rFonts w:ascii="Arial Narrow" w:eastAsia="Arial Unicode MS" w:hAnsi="Arial Narrow" w:cs="Arial"/>
          <w:sz w:val="22"/>
          <w:szCs w:val="22"/>
        </w:rPr>
        <w:tab/>
        <w:t>Warstwa ścieralna – górna warstwa nawierzchni będąca w bezpośrednim kontakcie z kołami pojazdów.</w:t>
      </w:r>
    </w:p>
    <w:p w14:paraId="2F322F19" w14:textId="77777777" w:rsidR="00E01B0C" w:rsidRPr="00BA6032" w:rsidRDefault="00E01B0C" w:rsidP="00E01B0C">
      <w:pPr>
        <w:pStyle w:val="sstnromalny"/>
        <w:spacing w:line="264" w:lineRule="auto"/>
        <w:ind w:left="709" w:hanging="709"/>
        <w:rPr>
          <w:rFonts w:ascii="Arial Narrow" w:eastAsia="Arial Unicode MS" w:hAnsi="Arial Narrow" w:cs="Arial"/>
          <w:sz w:val="22"/>
          <w:szCs w:val="22"/>
        </w:rPr>
      </w:pPr>
      <w:r w:rsidRPr="00BA6032">
        <w:rPr>
          <w:rFonts w:ascii="Arial Narrow" w:eastAsia="Arial Unicode MS" w:hAnsi="Arial Narrow" w:cs="Arial"/>
          <w:sz w:val="22"/>
          <w:szCs w:val="22"/>
        </w:rPr>
        <w:t>1.4.4. </w:t>
      </w:r>
      <w:r w:rsidRPr="00BA6032">
        <w:rPr>
          <w:rFonts w:ascii="Arial Narrow" w:eastAsia="Arial Unicode MS" w:hAnsi="Arial Narrow" w:cs="Arial"/>
          <w:sz w:val="22"/>
          <w:szCs w:val="22"/>
        </w:rPr>
        <w:tab/>
        <w:t>Warstwa wiążąca – warstwa nawierzchni między warstwą ścieralną a podbudową.</w:t>
      </w:r>
    </w:p>
    <w:p w14:paraId="3345AC26" w14:textId="77777777" w:rsidR="00E01B0C" w:rsidRPr="00BA6032" w:rsidRDefault="00E01B0C" w:rsidP="00E01B0C">
      <w:pPr>
        <w:pStyle w:val="sstnromalny"/>
        <w:spacing w:line="264" w:lineRule="auto"/>
        <w:ind w:left="709" w:hanging="709"/>
        <w:rPr>
          <w:rFonts w:ascii="Arial Narrow" w:eastAsia="Arial Unicode MS" w:hAnsi="Arial Narrow" w:cs="Arial"/>
          <w:sz w:val="22"/>
          <w:szCs w:val="22"/>
        </w:rPr>
      </w:pPr>
      <w:r w:rsidRPr="00BA6032">
        <w:rPr>
          <w:rFonts w:ascii="Arial Narrow" w:eastAsia="Arial Unicode MS" w:hAnsi="Arial Narrow" w:cs="Arial"/>
          <w:sz w:val="22"/>
          <w:szCs w:val="22"/>
        </w:rPr>
        <w:t>1.4.5. </w:t>
      </w:r>
      <w:r w:rsidRPr="00BA6032">
        <w:rPr>
          <w:rFonts w:ascii="Arial Narrow" w:eastAsia="Arial Unicode MS" w:hAnsi="Arial Narrow" w:cs="Arial"/>
          <w:sz w:val="22"/>
          <w:szCs w:val="22"/>
        </w:rPr>
        <w:tab/>
        <w:t>Podbudowa – główny element konstrukcyjny nawierzchni, ułożony w jednej lub kilku warstwach.</w:t>
      </w:r>
    </w:p>
    <w:p w14:paraId="12E9EE05" w14:textId="77777777" w:rsidR="00E01B0C" w:rsidRPr="00BA6032" w:rsidRDefault="00E01B0C" w:rsidP="00E01B0C">
      <w:pPr>
        <w:pStyle w:val="sstnromalny"/>
        <w:spacing w:line="264" w:lineRule="auto"/>
        <w:ind w:left="709" w:hanging="709"/>
        <w:rPr>
          <w:rFonts w:ascii="Arial Narrow" w:eastAsia="Arial Unicode MS" w:hAnsi="Arial Narrow" w:cs="Arial"/>
          <w:sz w:val="22"/>
          <w:szCs w:val="22"/>
        </w:rPr>
      </w:pPr>
      <w:r w:rsidRPr="00BA6032">
        <w:rPr>
          <w:rFonts w:ascii="Arial Narrow" w:eastAsia="Arial Unicode MS" w:hAnsi="Arial Narrow" w:cs="Arial"/>
          <w:sz w:val="22"/>
          <w:szCs w:val="22"/>
        </w:rPr>
        <w:t>1.4.6. </w:t>
      </w:r>
      <w:r w:rsidRPr="00BA6032">
        <w:rPr>
          <w:rFonts w:ascii="Arial Narrow" w:eastAsia="Arial Unicode MS" w:hAnsi="Arial Narrow" w:cs="Arial"/>
          <w:sz w:val="22"/>
          <w:szCs w:val="22"/>
        </w:rPr>
        <w:tab/>
        <w:t>Emulsja asfaltowa – emulsja, w której fazą zdyspergowaną jest asfalt, a fazą ciągłą jest woda lub roztwór wodny, o ile nie ustalono inaczej.</w:t>
      </w:r>
    </w:p>
    <w:p w14:paraId="335D02D8" w14:textId="77777777" w:rsidR="00E01B0C" w:rsidRPr="00BA6032" w:rsidRDefault="00E01B0C" w:rsidP="00E01B0C">
      <w:pPr>
        <w:pStyle w:val="sstnromalny"/>
        <w:spacing w:line="264" w:lineRule="auto"/>
        <w:ind w:left="709" w:hanging="709"/>
        <w:rPr>
          <w:rFonts w:ascii="Arial Narrow" w:eastAsia="Arial Unicode MS" w:hAnsi="Arial Narrow" w:cs="Arial"/>
          <w:sz w:val="22"/>
          <w:szCs w:val="22"/>
        </w:rPr>
      </w:pPr>
      <w:r w:rsidRPr="00BA6032">
        <w:rPr>
          <w:rFonts w:ascii="Arial Narrow" w:eastAsia="Arial Unicode MS" w:hAnsi="Arial Narrow" w:cs="Arial"/>
          <w:sz w:val="22"/>
          <w:szCs w:val="22"/>
        </w:rPr>
        <w:t>1.4.7 </w:t>
      </w:r>
      <w:r w:rsidRPr="00BA6032">
        <w:rPr>
          <w:rFonts w:ascii="Arial Narrow" w:eastAsia="Arial Unicode MS" w:hAnsi="Arial Narrow" w:cs="Arial"/>
          <w:sz w:val="22"/>
          <w:szCs w:val="22"/>
        </w:rPr>
        <w:tab/>
        <w:t xml:space="preserve">Pozostałe określenia podstawowe są zgodne z obowiązującymi, odpowiednimi polskimi normami i z definicjami podanymi w </w:t>
      </w:r>
      <w:proofErr w:type="spellStart"/>
      <w:r w:rsidRPr="00BA6032">
        <w:rPr>
          <w:rFonts w:ascii="Arial Narrow" w:eastAsia="Arial Unicode MS" w:hAnsi="Arial Narrow" w:cs="Arial"/>
          <w:sz w:val="22"/>
          <w:szCs w:val="22"/>
        </w:rPr>
        <w:t>STWiORB</w:t>
      </w:r>
      <w:proofErr w:type="spellEnd"/>
      <w:r w:rsidRPr="00BA6032">
        <w:rPr>
          <w:rFonts w:ascii="Arial Narrow" w:eastAsia="Arial Unicode MS" w:hAnsi="Arial Narrow" w:cs="Arial"/>
          <w:sz w:val="22"/>
          <w:szCs w:val="22"/>
        </w:rPr>
        <w:t xml:space="preserve"> DM.00.00.00 „Wymagania ogólne” pkt 1.4.</w:t>
      </w:r>
    </w:p>
    <w:p w14:paraId="1242E7D2" w14:textId="77777777" w:rsidR="00E01B0C" w:rsidRPr="00BA6032" w:rsidRDefault="00E01B0C" w:rsidP="00BA6032">
      <w:pPr>
        <w:pStyle w:val="SSTnag3"/>
      </w:pPr>
      <w:r w:rsidRPr="00BA6032">
        <w:t>Ogólne wymagania dotyczące robót</w:t>
      </w:r>
    </w:p>
    <w:p w14:paraId="2BC4247A"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xml:space="preserve"> Ogólne wymagania dotyczące robót podano w </w:t>
      </w:r>
      <w:proofErr w:type="spellStart"/>
      <w:r w:rsidRPr="00BA6032">
        <w:rPr>
          <w:rFonts w:ascii="Arial Narrow" w:eastAsia="Arial Unicode MS" w:hAnsi="Arial Narrow" w:cs="Arial"/>
          <w:sz w:val="22"/>
          <w:szCs w:val="22"/>
        </w:rPr>
        <w:t>STWiORB</w:t>
      </w:r>
      <w:proofErr w:type="spellEnd"/>
      <w:r w:rsidRPr="00BA6032">
        <w:rPr>
          <w:rFonts w:ascii="Arial Narrow" w:eastAsia="Arial Unicode MS" w:hAnsi="Arial Narrow" w:cs="Arial"/>
          <w:sz w:val="22"/>
          <w:szCs w:val="22"/>
        </w:rPr>
        <w:t xml:space="preserve"> DM.00.00.00 „Wymagania ogólne” pkt 1.5.</w:t>
      </w:r>
    </w:p>
    <w:p w14:paraId="1EB83736" w14:textId="77777777" w:rsidR="00E01B0C" w:rsidRPr="00BA6032" w:rsidRDefault="00E01B0C" w:rsidP="00BA6032">
      <w:pPr>
        <w:pStyle w:val="SSTnagowek2"/>
      </w:pPr>
      <w:bookmarkStart w:id="556" w:name="_Toc250368192"/>
      <w:r w:rsidRPr="00BA6032">
        <w:t>MATERIAŁY</w:t>
      </w:r>
      <w:bookmarkEnd w:id="556"/>
    </w:p>
    <w:p w14:paraId="1C2AD2C2" w14:textId="77777777" w:rsidR="00E01B0C" w:rsidRPr="00BA6032" w:rsidRDefault="00E01B0C" w:rsidP="00BA6032">
      <w:pPr>
        <w:pStyle w:val="SSTnag3"/>
      </w:pPr>
      <w:r w:rsidRPr="00BA6032">
        <w:t>Ogólne wymagania dotyczące materiałów</w:t>
      </w:r>
    </w:p>
    <w:p w14:paraId="31E42289"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xml:space="preserve">Ogólne wymagania dotyczące materiałów, ich pozyskiwania i składowania, podano w </w:t>
      </w:r>
      <w:proofErr w:type="spellStart"/>
      <w:r w:rsidRPr="00BA6032">
        <w:rPr>
          <w:rFonts w:ascii="Arial Narrow" w:eastAsia="Arial Unicode MS" w:hAnsi="Arial Narrow" w:cs="Arial"/>
          <w:sz w:val="22"/>
          <w:szCs w:val="22"/>
        </w:rPr>
        <w:t>STWiORB</w:t>
      </w:r>
      <w:proofErr w:type="spellEnd"/>
      <w:r w:rsidRPr="00BA6032">
        <w:rPr>
          <w:rFonts w:ascii="Arial Narrow" w:eastAsia="Arial Unicode MS" w:hAnsi="Arial Narrow" w:cs="Arial"/>
          <w:sz w:val="22"/>
          <w:szCs w:val="22"/>
        </w:rPr>
        <w:t xml:space="preserve"> DM.00.00.00 „Wymagania ogólne” pkt 2.</w:t>
      </w:r>
    </w:p>
    <w:p w14:paraId="180DB53E" w14:textId="77777777" w:rsidR="00E01B0C" w:rsidRPr="00BA6032" w:rsidRDefault="00E01B0C" w:rsidP="00BA6032">
      <w:pPr>
        <w:pStyle w:val="SSTnag3"/>
        <w:rPr>
          <w:rFonts w:eastAsia="Arial Unicode MS"/>
        </w:rPr>
      </w:pPr>
      <w:r w:rsidRPr="00BA6032">
        <w:t>Materiały do wykonania robót</w:t>
      </w:r>
    </w:p>
    <w:p w14:paraId="60EECC56"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xml:space="preserve">Materiały do wykonania robót powinny być zgodne z ustaleniami dokumentacji projektowej lub </w:t>
      </w:r>
      <w:proofErr w:type="spellStart"/>
      <w:r w:rsidRPr="00BA6032">
        <w:rPr>
          <w:rFonts w:ascii="Arial Narrow" w:eastAsia="Arial Unicode MS" w:hAnsi="Arial Narrow" w:cs="Arial"/>
          <w:sz w:val="22"/>
          <w:szCs w:val="22"/>
        </w:rPr>
        <w:t>STWiORB</w:t>
      </w:r>
      <w:proofErr w:type="spellEnd"/>
      <w:r w:rsidRPr="00BA6032">
        <w:rPr>
          <w:rFonts w:ascii="Arial Narrow" w:eastAsia="Arial Unicode MS" w:hAnsi="Arial Narrow" w:cs="Arial"/>
          <w:sz w:val="22"/>
          <w:szCs w:val="22"/>
        </w:rPr>
        <w:t>.</w:t>
      </w:r>
    </w:p>
    <w:p w14:paraId="4421DDA7"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Do wykonania robót należy użyć:</w:t>
      </w:r>
    </w:p>
    <w:p w14:paraId="62412469"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siatka zbrojeniowa wzmacniająca nawierzchnię na linii styku starej i nowej nawierzchni,</w:t>
      </w:r>
    </w:p>
    <w:p w14:paraId="781EBAB1"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emulsję asfaltową do złączenia siatki zbrojeniowej z nawierzchnią.</w:t>
      </w:r>
    </w:p>
    <w:p w14:paraId="4DECFD61"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Ponadto przy konstruowaniu połączenia nowej i starej nawierzchni występują materiały, z których zbudowana będzie nowa nawierzchnia.</w:t>
      </w:r>
    </w:p>
    <w:p w14:paraId="17C14D6E" w14:textId="77777777" w:rsidR="00E01B0C" w:rsidRPr="00BA6032" w:rsidRDefault="00E01B0C" w:rsidP="00E01B0C">
      <w:pPr>
        <w:pStyle w:val="sstnromalny"/>
        <w:spacing w:line="264" w:lineRule="auto"/>
        <w:rPr>
          <w:rFonts w:ascii="Arial Narrow" w:eastAsia="Arial Unicode MS" w:hAnsi="Arial Narrow" w:cs="Arial"/>
          <w:b/>
          <w:sz w:val="22"/>
          <w:szCs w:val="22"/>
        </w:rPr>
      </w:pPr>
      <w:r w:rsidRPr="00BA6032">
        <w:rPr>
          <w:rFonts w:ascii="Arial Narrow" w:eastAsia="Arial Unicode MS" w:hAnsi="Arial Narrow" w:cs="Arial"/>
          <w:b/>
          <w:sz w:val="22"/>
          <w:szCs w:val="22"/>
        </w:rPr>
        <w:t xml:space="preserve">Siatka zbrojeniowa </w:t>
      </w:r>
    </w:p>
    <w:p w14:paraId="6DC42A9B"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Pod linią styku starej i nowej nawierzchni można zastosować siatki zbrojeniowe z włókien szklanych i węglowych ciągłych wzmacnianych mechanicznie poprzez igłowanie, stabilizowanych przeciw promieniowaniu UV. Siatka zbrojeniowa musi mieć deklarowane przez producenta przeznaczenie do wzmacniania nawierzchni asfaltowych i opóźniania powstawania spękań w nawierzchni.</w:t>
      </w:r>
    </w:p>
    <w:p w14:paraId="19A37E9D"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xml:space="preserve">Wg </w:t>
      </w:r>
      <w:proofErr w:type="spellStart"/>
      <w:r w:rsidRPr="00BA6032">
        <w:rPr>
          <w:rFonts w:ascii="Arial Narrow" w:eastAsia="Arial Unicode MS" w:hAnsi="Arial Narrow" w:cs="Arial"/>
          <w:sz w:val="22"/>
          <w:szCs w:val="22"/>
        </w:rPr>
        <w:t>ninieszej</w:t>
      </w:r>
      <w:proofErr w:type="spellEnd"/>
      <w:r w:rsidRPr="00BA6032">
        <w:rPr>
          <w:rFonts w:ascii="Arial Narrow" w:eastAsia="Arial Unicode MS" w:hAnsi="Arial Narrow" w:cs="Arial"/>
          <w:sz w:val="22"/>
          <w:szCs w:val="22"/>
        </w:rPr>
        <w:t xml:space="preserve"> </w:t>
      </w:r>
      <w:proofErr w:type="spellStart"/>
      <w:r w:rsidRPr="00BA6032">
        <w:rPr>
          <w:rFonts w:ascii="Arial Narrow" w:eastAsia="Arial Unicode MS" w:hAnsi="Arial Narrow" w:cs="Arial"/>
          <w:sz w:val="22"/>
          <w:szCs w:val="22"/>
        </w:rPr>
        <w:t>STWiORB</w:t>
      </w:r>
      <w:proofErr w:type="spellEnd"/>
      <w:r w:rsidRPr="00BA6032">
        <w:rPr>
          <w:rFonts w:ascii="Arial Narrow" w:eastAsia="Arial Unicode MS" w:hAnsi="Arial Narrow" w:cs="Arial"/>
          <w:sz w:val="22"/>
          <w:szCs w:val="22"/>
        </w:rPr>
        <w:t xml:space="preserve"> materiałem jest siatka zbrojeniowa z włókien szklanych i węglowych przesączona asfaltem, wytrzymałość na rozciąganie wszerz min. 200kN/m (przy wydłużeniu maks. 1.7%), wzdłuż min. 120kN/m (przy wydłużeniu maks. 3%) zapewniająca połączenie </w:t>
      </w:r>
      <w:proofErr w:type="spellStart"/>
      <w:r w:rsidRPr="00BA6032">
        <w:rPr>
          <w:rFonts w:ascii="Arial Narrow" w:eastAsia="Arial Unicode MS" w:hAnsi="Arial Narrow" w:cs="Arial"/>
          <w:sz w:val="22"/>
          <w:szCs w:val="22"/>
        </w:rPr>
        <w:t>międzywarstwowe</w:t>
      </w:r>
      <w:proofErr w:type="spellEnd"/>
      <w:r w:rsidRPr="00BA6032">
        <w:rPr>
          <w:rFonts w:ascii="Arial Narrow" w:eastAsia="Arial Unicode MS" w:hAnsi="Arial Narrow" w:cs="Arial"/>
          <w:sz w:val="22"/>
          <w:szCs w:val="22"/>
        </w:rPr>
        <w:t xml:space="preserve"> o wartości 1 N/mm2.</w:t>
      </w:r>
    </w:p>
    <w:p w14:paraId="303CFBB7" w14:textId="77777777" w:rsidR="00E01B0C" w:rsidRPr="00BA6032" w:rsidRDefault="00E01B0C" w:rsidP="00E01B0C">
      <w:pPr>
        <w:pStyle w:val="sstnromalny"/>
        <w:spacing w:line="264" w:lineRule="auto"/>
        <w:rPr>
          <w:rFonts w:ascii="Arial Narrow" w:eastAsia="Arial Unicode MS" w:hAnsi="Arial Narrow" w:cs="Arial"/>
          <w:sz w:val="22"/>
          <w:szCs w:val="22"/>
        </w:rPr>
      </w:pPr>
    </w:p>
    <w:p w14:paraId="2E917B8A" w14:textId="77777777" w:rsidR="00E01B0C" w:rsidRPr="00BA6032" w:rsidRDefault="00E01B0C" w:rsidP="00E01B0C">
      <w:pPr>
        <w:pStyle w:val="sstnromalny"/>
        <w:spacing w:line="264" w:lineRule="auto"/>
        <w:rPr>
          <w:rFonts w:ascii="Arial Narrow" w:eastAsia="Arial Unicode MS" w:hAnsi="Arial Narrow" w:cs="Arial"/>
          <w:b/>
          <w:sz w:val="22"/>
          <w:szCs w:val="22"/>
        </w:rPr>
      </w:pPr>
      <w:r w:rsidRPr="00BA6032">
        <w:rPr>
          <w:rFonts w:ascii="Arial Narrow" w:eastAsia="Arial Unicode MS" w:hAnsi="Arial Narrow" w:cs="Arial"/>
          <w:b/>
          <w:sz w:val="22"/>
          <w:szCs w:val="22"/>
        </w:rPr>
        <w:t>Emulsja asfaltowa</w:t>
      </w:r>
    </w:p>
    <w:p w14:paraId="1E3D31BB"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lastRenderedPageBreak/>
        <w:t> Do złączania siatki zbrojeniowej z asfaltową warstwą nawierzchni należy stosować kationową emulsję modyfikowaną polimerem, spełniającą wymagania określone w  tablicy 1.</w:t>
      </w:r>
    </w:p>
    <w:p w14:paraId="2CA9892F" w14:textId="77777777" w:rsidR="00E01B0C" w:rsidRPr="00BA6032" w:rsidRDefault="00E01B0C" w:rsidP="00E01B0C">
      <w:pPr>
        <w:pStyle w:val="sstnromalny"/>
        <w:spacing w:line="264" w:lineRule="auto"/>
        <w:rPr>
          <w:rFonts w:ascii="Arial Narrow" w:eastAsia="Arial Unicode MS" w:hAnsi="Arial Narrow" w:cs="Arial"/>
          <w:sz w:val="22"/>
          <w:szCs w:val="22"/>
        </w:rPr>
      </w:pPr>
    </w:p>
    <w:p w14:paraId="7F009707"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xml:space="preserve">Tablica 1. Wymagania dotyczące kationowych emulsji asfaltowych modyfikowanych polimerami </w:t>
      </w:r>
    </w:p>
    <w:tbl>
      <w:tblPr>
        <w:tblW w:w="8782" w:type="dxa"/>
        <w:jc w:val="center"/>
        <w:tblCellMar>
          <w:left w:w="0" w:type="dxa"/>
          <w:right w:w="0" w:type="dxa"/>
        </w:tblCellMar>
        <w:tblLook w:val="04A0" w:firstRow="1" w:lastRow="0" w:firstColumn="1" w:lastColumn="0" w:noHBand="0" w:noVBand="1"/>
      </w:tblPr>
      <w:tblGrid>
        <w:gridCol w:w="2119"/>
        <w:gridCol w:w="1559"/>
        <w:gridCol w:w="1039"/>
        <w:gridCol w:w="1814"/>
        <w:gridCol w:w="2263"/>
      </w:tblGrid>
      <w:tr w:rsidR="00E01B0C" w:rsidRPr="00BA6032" w14:paraId="405847EA" w14:textId="77777777" w:rsidTr="004B791E">
        <w:trPr>
          <w:jc w:val="center"/>
        </w:trPr>
        <w:tc>
          <w:tcPr>
            <w:tcW w:w="2119" w:type="dxa"/>
            <w:vMerge w:val="restart"/>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54AEE845"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Wymagania techniczne</w:t>
            </w:r>
          </w:p>
        </w:tc>
        <w:tc>
          <w:tcPr>
            <w:tcW w:w="1559" w:type="dxa"/>
            <w:vMerge w:val="restart"/>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55117B4D"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Metoda badania</w:t>
            </w:r>
          </w:p>
          <w:p w14:paraId="1AB429D1"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wg normy</w:t>
            </w:r>
          </w:p>
        </w:tc>
        <w:tc>
          <w:tcPr>
            <w:tcW w:w="1027" w:type="dxa"/>
            <w:vMerge w:val="restart"/>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14:paraId="0CB4FF89"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Jednostka</w:t>
            </w:r>
          </w:p>
        </w:tc>
        <w:tc>
          <w:tcPr>
            <w:tcW w:w="4077" w:type="dxa"/>
            <w:gridSpan w:val="2"/>
            <w:tcBorders>
              <w:top w:val="single" w:sz="8" w:space="0" w:color="auto"/>
              <w:left w:val="nil"/>
              <w:bottom w:val="single" w:sz="8" w:space="0" w:color="auto"/>
              <w:right w:val="single" w:sz="8" w:space="0" w:color="auto"/>
            </w:tcBorders>
            <w:noWrap/>
            <w:tcMar>
              <w:top w:w="0" w:type="dxa"/>
              <w:left w:w="108" w:type="dxa"/>
              <w:bottom w:w="0" w:type="dxa"/>
              <w:right w:w="108" w:type="dxa"/>
            </w:tcMar>
            <w:hideMark/>
          </w:tcPr>
          <w:p w14:paraId="16BBDE9F"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Wymagania dla emulsji</w:t>
            </w:r>
          </w:p>
        </w:tc>
      </w:tr>
      <w:tr w:rsidR="00E01B0C" w:rsidRPr="00BA6032" w14:paraId="1AE1AD2C" w14:textId="77777777" w:rsidTr="004B791E">
        <w:trPr>
          <w:trHeight w:val="357"/>
          <w:jc w:val="center"/>
        </w:trPr>
        <w:tc>
          <w:tcPr>
            <w:tcW w:w="0" w:type="auto"/>
            <w:vMerge/>
            <w:tcBorders>
              <w:top w:val="single" w:sz="8" w:space="0" w:color="auto"/>
              <w:left w:val="single" w:sz="8" w:space="0" w:color="auto"/>
              <w:bottom w:val="single" w:sz="8" w:space="0" w:color="auto"/>
              <w:right w:val="single" w:sz="8" w:space="0" w:color="auto"/>
            </w:tcBorders>
            <w:vAlign w:val="center"/>
            <w:hideMark/>
          </w:tcPr>
          <w:p w14:paraId="15CBA0CB"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p>
        </w:tc>
        <w:tc>
          <w:tcPr>
            <w:tcW w:w="0" w:type="auto"/>
            <w:vMerge/>
            <w:tcBorders>
              <w:top w:val="single" w:sz="8" w:space="0" w:color="auto"/>
              <w:left w:val="nil"/>
              <w:bottom w:val="single" w:sz="8" w:space="0" w:color="auto"/>
              <w:right w:val="single" w:sz="8" w:space="0" w:color="auto"/>
            </w:tcBorders>
            <w:vAlign w:val="center"/>
            <w:hideMark/>
          </w:tcPr>
          <w:p w14:paraId="3FE45BD8"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p>
        </w:tc>
        <w:tc>
          <w:tcPr>
            <w:tcW w:w="0" w:type="auto"/>
            <w:vMerge/>
            <w:tcBorders>
              <w:top w:val="single" w:sz="8" w:space="0" w:color="auto"/>
              <w:left w:val="nil"/>
              <w:bottom w:val="single" w:sz="8" w:space="0" w:color="auto"/>
              <w:right w:val="single" w:sz="8" w:space="0" w:color="auto"/>
            </w:tcBorders>
            <w:vAlign w:val="center"/>
            <w:hideMark/>
          </w:tcPr>
          <w:p w14:paraId="36A44DFA"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p>
        </w:tc>
        <w:tc>
          <w:tcPr>
            <w:tcW w:w="4077" w:type="dxa"/>
            <w:gridSpan w:val="2"/>
            <w:tcBorders>
              <w:top w:val="nil"/>
              <w:left w:val="nil"/>
              <w:bottom w:val="single" w:sz="8" w:space="0" w:color="auto"/>
              <w:right w:val="single" w:sz="8" w:space="0" w:color="auto"/>
            </w:tcBorders>
            <w:noWrap/>
            <w:tcMar>
              <w:top w:w="0" w:type="dxa"/>
              <w:left w:w="108" w:type="dxa"/>
              <w:bottom w:w="0" w:type="dxa"/>
              <w:right w:w="108" w:type="dxa"/>
            </w:tcMar>
            <w:hideMark/>
          </w:tcPr>
          <w:p w14:paraId="585047DC"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C65 BP3 PU/RC</w:t>
            </w:r>
          </w:p>
        </w:tc>
      </w:tr>
      <w:tr w:rsidR="00E01B0C" w:rsidRPr="00BA6032" w14:paraId="3B49291E" w14:textId="77777777" w:rsidTr="004B791E">
        <w:trPr>
          <w:jc w:val="center"/>
        </w:trPr>
        <w:tc>
          <w:tcPr>
            <w:tcW w:w="0" w:type="auto"/>
            <w:vMerge/>
            <w:tcBorders>
              <w:top w:val="single" w:sz="8" w:space="0" w:color="auto"/>
              <w:left w:val="single" w:sz="8" w:space="0" w:color="auto"/>
              <w:bottom w:val="single" w:sz="8" w:space="0" w:color="auto"/>
              <w:right w:val="single" w:sz="8" w:space="0" w:color="auto"/>
            </w:tcBorders>
            <w:vAlign w:val="center"/>
            <w:hideMark/>
          </w:tcPr>
          <w:p w14:paraId="5EBD3A30"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p>
        </w:tc>
        <w:tc>
          <w:tcPr>
            <w:tcW w:w="0" w:type="auto"/>
            <w:vMerge/>
            <w:tcBorders>
              <w:top w:val="single" w:sz="8" w:space="0" w:color="auto"/>
              <w:left w:val="nil"/>
              <w:bottom w:val="single" w:sz="8" w:space="0" w:color="auto"/>
              <w:right w:val="single" w:sz="8" w:space="0" w:color="auto"/>
            </w:tcBorders>
            <w:vAlign w:val="center"/>
            <w:hideMark/>
          </w:tcPr>
          <w:p w14:paraId="1C6E2F09"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p>
        </w:tc>
        <w:tc>
          <w:tcPr>
            <w:tcW w:w="0" w:type="auto"/>
            <w:vMerge/>
            <w:tcBorders>
              <w:top w:val="single" w:sz="8" w:space="0" w:color="auto"/>
              <w:left w:val="nil"/>
              <w:bottom w:val="single" w:sz="8" w:space="0" w:color="auto"/>
              <w:right w:val="single" w:sz="8" w:space="0" w:color="auto"/>
            </w:tcBorders>
            <w:vAlign w:val="center"/>
            <w:hideMark/>
          </w:tcPr>
          <w:p w14:paraId="4A0F3FD0"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p>
        </w:tc>
        <w:tc>
          <w:tcPr>
            <w:tcW w:w="1814" w:type="dxa"/>
            <w:tcBorders>
              <w:top w:val="nil"/>
              <w:left w:val="nil"/>
              <w:bottom w:val="single" w:sz="8" w:space="0" w:color="auto"/>
              <w:right w:val="single" w:sz="8" w:space="0" w:color="auto"/>
            </w:tcBorders>
            <w:noWrap/>
            <w:tcMar>
              <w:top w:w="0" w:type="dxa"/>
              <w:left w:w="108" w:type="dxa"/>
              <w:bottom w:w="0" w:type="dxa"/>
              <w:right w:w="108" w:type="dxa"/>
            </w:tcMar>
            <w:hideMark/>
          </w:tcPr>
          <w:p w14:paraId="460FFCB5"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Klasa</w:t>
            </w:r>
          </w:p>
        </w:tc>
        <w:tc>
          <w:tcPr>
            <w:tcW w:w="2263" w:type="dxa"/>
            <w:tcBorders>
              <w:top w:val="nil"/>
              <w:left w:val="nil"/>
              <w:bottom w:val="single" w:sz="8" w:space="0" w:color="auto"/>
              <w:right w:val="single" w:sz="8" w:space="0" w:color="auto"/>
            </w:tcBorders>
            <w:noWrap/>
            <w:tcMar>
              <w:top w:w="0" w:type="dxa"/>
              <w:left w:w="108" w:type="dxa"/>
              <w:bottom w:w="0" w:type="dxa"/>
              <w:right w:w="108" w:type="dxa"/>
            </w:tcMar>
            <w:hideMark/>
          </w:tcPr>
          <w:p w14:paraId="6E5E860A"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Zakres wartości</w:t>
            </w:r>
          </w:p>
        </w:tc>
      </w:tr>
      <w:tr w:rsidR="00E01B0C" w:rsidRPr="00BA6032" w14:paraId="188196A2" w14:textId="77777777" w:rsidTr="004B791E">
        <w:trPr>
          <w:jc w:val="center"/>
        </w:trPr>
        <w:tc>
          <w:tcPr>
            <w:tcW w:w="2119"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00BB2491"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Indeks rozpadu</w:t>
            </w:r>
          </w:p>
        </w:tc>
        <w:tc>
          <w:tcPr>
            <w:tcW w:w="1559" w:type="dxa"/>
            <w:tcBorders>
              <w:top w:val="nil"/>
              <w:left w:val="nil"/>
              <w:bottom w:val="single" w:sz="8" w:space="0" w:color="auto"/>
              <w:right w:val="single" w:sz="8" w:space="0" w:color="auto"/>
            </w:tcBorders>
            <w:noWrap/>
            <w:tcMar>
              <w:top w:w="0" w:type="dxa"/>
              <w:left w:w="108" w:type="dxa"/>
              <w:bottom w:w="0" w:type="dxa"/>
              <w:right w:w="108" w:type="dxa"/>
            </w:tcMar>
            <w:hideMark/>
          </w:tcPr>
          <w:p w14:paraId="267678CA"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PN-EN 13075-1:2016-12</w:t>
            </w:r>
          </w:p>
        </w:tc>
        <w:tc>
          <w:tcPr>
            <w:tcW w:w="1027" w:type="dxa"/>
            <w:tcBorders>
              <w:top w:val="nil"/>
              <w:left w:val="nil"/>
              <w:bottom w:val="single" w:sz="8" w:space="0" w:color="auto"/>
              <w:right w:val="single" w:sz="8" w:space="0" w:color="auto"/>
            </w:tcBorders>
            <w:noWrap/>
            <w:tcMar>
              <w:top w:w="0" w:type="dxa"/>
              <w:left w:w="108" w:type="dxa"/>
              <w:bottom w:w="0" w:type="dxa"/>
              <w:right w:w="108" w:type="dxa"/>
            </w:tcMar>
            <w:hideMark/>
          </w:tcPr>
          <w:p w14:paraId="2A049402"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w:t>
            </w:r>
          </w:p>
        </w:tc>
        <w:tc>
          <w:tcPr>
            <w:tcW w:w="1814" w:type="dxa"/>
            <w:tcBorders>
              <w:top w:val="nil"/>
              <w:left w:val="nil"/>
              <w:bottom w:val="single" w:sz="8" w:space="0" w:color="auto"/>
              <w:right w:val="single" w:sz="8" w:space="0" w:color="auto"/>
            </w:tcBorders>
            <w:noWrap/>
            <w:tcMar>
              <w:top w:w="0" w:type="dxa"/>
              <w:left w:w="108" w:type="dxa"/>
              <w:bottom w:w="0" w:type="dxa"/>
              <w:right w:w="108" w:type="dxa"/>
            </w:tcMar>
            <w:hideMark/>
          </w:tcPr>
          <w:p w14:paraId="0CAEDFAB"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3</w:t>
            </w:r>
          </w:p>
        </w:tc>
        <w:tc>
          <w:tcPr>
            <w:tcW w:w="2263" w:type="dxa"/>
            <w:tcBorders>
              <w:top w:val="nil"/>
              <w:left w:val="nil"/>
              <w:bottom w:val="single" w:sz="8" w:space="0" w:color="auto"/>
              <w:right w:val="single" w:sz="8" w:space="0" w:color="auto"/>
            </w:tcBorders>
            <w:noWrap/>
            <w:tcMar>
              <w:top w:w="0" w:type="dxa"/>
              <w:left w:w="108" w:type="dxa"/>
              <w:bottom w:w="0" w:type="dxa"/>
              <w:right w:w="108" w:type="dxa"/>
            </w:tcMar>
            <w:hideMark/>
          </w:tcPr>
          <w:p w14:paraId="2BC7512B"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70 do 155</w:t>
            </w:r>
          </w:p>
        </w:tc>
      </w:tr>
      <w:tr w:rsidR="00E01B0C" w:rsidRPr="00BA6032" w14:paraId="7EECDDED" w14:textId="77777777" w:rsidTr="004B791E">
        <w:trPr>
          <w:jc w:val="center"/>
        </w:trPr>
        <w:tc>
          <w:tcPr>
            <w:tcW w:w="2119"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3E7C82EE"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Zawartość lepiszcza</w:t>
            </w:r>
          </w:p>
        </w:tc>
        <w:tc>
          <w:tcPr>
            <w:tcW w:w="1559" w:type="dxa"/>
            <w:tcBorders>
              <w:top w:val="nil"/>
              <w:left w:val="nil"/>
              <w:bottom w:val="single" w:sz="8" w:space="0" w:color="auto"/>
              <w:right w:val="single" w:sz="8" w:space="0" w:color="auto"/>
            </w:tcBorders>
            <w:noWrap/>
            <w:tcMar>
              <w:top w:w="0" w:type="dxa"/>
              <w:left w:w="108" w:type="dxa"/>
              <w:bottom w:w="0" w:type="dxa"/>
              <w:right w:w="108" w:type="dxa"/>
            </w:tcMar>
            <w:hideMark/>
          </w:tcPr>
          <w:p w14:paraId="49B7BDE3"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PN-EN 1428</w:t>
            </w:r>
            <w:r w:rsidRPr="00BA6032">
              <w:rPr>
                <w:rFonts w:ascii="Arial Narrow" w:hAnsi="Arial Narrow" w:cs="Arial"/>
                <w:sz w:val="22"/>
                <w:szCs w:val="22"/>
              </w:rPr>
              <w:t xml:space="preserve"> </w:t>
            </w:r>
            <w:r w:rsidRPr="00BA6032">
              <w:rPr>
                <w:rFonts w:ascii="Arial Narrow" w:eastAsia="Arial Unicode MS" w:hAnsi="Arial Narrow" w:cs="Arial"/>
                <w:sz w:val="22"/>
                <w:szCs w:val="22"/>
              </w:rPr>
              <w:t>:2012</w:t>
            </w:r>
          </w:p>
        </w:tc>
        <w:tc>
          <w:tcPr>
            <w:tcW w:w="1027" w:type="dxa"/>
            <w:tcBorders>
              <w:top w:val="nil"/>
              <w:left w:val="nil"/>
              <w:bottom w:val="single" w:sz="8" w:space="0" w:color="auto"/>
              <w:right w:val="single" w:sz="8" w:space="0" w:color="auto"/>
            </w:tcBorders>
            <w:noWrap/>
            <w:tcMar>
              <w:top w:w="0" w:type="dxa"/>
              <w:left w:w="108" w:type="dxa"/>
              <w:bottom w:w="0" w:type="dxa"/>
              <w:right w:w="108" w:type="dxa"/>
            </w:tcMar>
            <w:hideMark/>
          </w:tcPr>
          <w:p w14:paraId="28FC9252"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%(m/m)</w:t>
            </w:r>
          </w:p>
        </w:tc>
        <w:tc>
          <w:tcPr>
            <w:tcW w:w="1814" w:type="dxa"/>
            <w:tcBorders>
              <w:top w:val="nil"/>
              <w:left w:val="nil"/>
              <w:bottom w:val="single" w:sz="8" w:space="0" w:color="auto"/>
              <w:right w:val="single" w:sz="8" w:space="0" w:color="auto"/>
            </w:tcBorders>
            <w:noWrap/>
            <w:tcMar>
              <w:top w:w="0" w:type="dxa"/>
              <w:left w:w="108" w:type="dxa"/>
              <w:bottom w:w="0" w:type="dxa"/>
              <w:right w:w="108" w:type="dxa"/>
            </w:tcMar>
            <w:hideMark/>
          </w:tcPr>
          <w:p w14:paraId="7C8619FE"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7</w:t>
            </w:r>
          </w:p>
        </w:tc>
        <w:tc>
          <w:tcPr>
            <w:tcW w:w="2263" w:type="dxa"/>
            <w:tcBorders>
              <w:top w:val="nil"/>
              <w:left w:val="nil"/>
              <w:bottom w:val="single" w:sz="8" w:space="0" w:color="auto"/>
              <w:right w:val="single" w:sz="8" w:space="0" w:color="auto"/>
            </w:tcBorders>
            <w:noWrap/>
            <w:tcMar>
              <w:top w:w="0" w:type="dxa"/>
              <w:left w:w="108" w:type="dxa"/>
              <w:bottom w:w="0" w:type="dxa"/>
              <w:right w:w="108" w:type="dxa"/>
            </w:tcMar>
            <w:hideMark/>
          </w:tcPr>
          <w:p w14:paraId="3FA02D0B"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63 do 67</w:t>
            </w:r>
            <w:r w:rsidRPr="00BA6032">
              <w:rPr>
                <w:rFonts w:ascii="Arial Narrow" w:eastAsia="Arial Unicode MS" w:hAnsi="Arial Narrow" w:cs="Arial"/>
                <w:sz w:val="22"/>
                <w:szCs w:val="22"/>
                <w:vertAlign w:val="superscript"/>
              </w:rPr>
              <w:t>a)</w:t>
            </w:r>
          </w:p>
        </w:tc>
      </w:tr>
      <w:tr w:rsidR="00E01B0C" w:rsidRPr="00BA6032" w14:paraId="035AA6A9" w14:textId="77777777" w:rsidTr="004B791E">
        <w:trPr>
          <w:jc w:val="center"/>
        </w:trPr>
        <w:tc>
          <w:tcPr>
            <w:tcW w:w="2119"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600AD29E"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Czas wypływu dla Ø 2 mm w 40°C</w:t>
            </w:r>
          </w:p>
        </w:tc>
        <w:tc>
          <w:tcPr>
            <w:tcW w:w="1559" w:type="dxa"/>
            <w:tcBorders>
              <w:top w:val="nil"/>
              <w:left w:val="nil"/>
              <w:bottom w:val="single" w:sz="8" w:space="0" w:color="auto"/>
              <w:right w:val="single" w:sz="8" w:space="0" w:color="auto"/>
            </w:tcBorders>
            <w:noWrap/>
            <w:tcMar>
              <w:top w:w="0" w:type="dxa"/>
              <w:left w:w="108" w:type="dxa"/>
              <w:bottom w:w="0" w:type="dxa"/>
              <w:right w:w="108" w:type="dxa"/>
            </w:tcMar>
            <w:hideMark/>
          </w:tcPr>
          <w:p w14:paraId="1A3EEB9D"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PN-EN 12846-1:2011</w:t>
            </w:r>
          </w:p>
        </w:tc>
        <w:tc>
          <w:tcPr>
            <w:tcW w:w="1027" w:type="dxa"/>
            <w:tcBorders>
              <w:top w:val="nil"/>
              <w:left w:val="nil"/>
              <w:bottom w:val="single" w:sz="8" w:space="0" w:color="auto"/>
              <w:right w:val="single" w:sz="8" w:space="0" w:color="auto"/>
            </w:tcBorders>
            <w:noWrap/>
            <w:tcMar>
              <w:top w:w="0" w:type="dxa"/>
              <w:left w:w="108" w:type="dxa"/>
              <w:bottom w:w="0" w:type="dxa"/>
              <w:right w:w="108" w:type="dxa"/>
            </w:tcMar>
            <w:hideMark/>
          </w:tcPr>
          <w:p w14:paraId="7AE1B54E"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 </w:t>
            </w:r>
          </w:p>
          <w:p w14:paraId="3FF57848"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s</w:t>
            </w:r>
          </w:p>
        </w:tc>
        <w:tc>
          <w:tcPr>
            <w:tcW w:w="1814" w:type="dxa"/>
            <w:tcBorders>
              <w:top w:val="nil"/>
              <w:left w:val="nil"/>
              <w:bottom w:val="single" w:sz="8" w:space="0" w:color="auto"/>
              <w:right w:val="single" w:sz="8" w:space="0" w:color="auto"/>
            </w:tcBorders>
            <w:noWrap/>
            <w:tcMar>
              <w:top w:w="0" w:type="dxa"/>
              <w:left w:w="108" w:type="dxa"/>
              <w:bottom w:w="0" w:type="dxa"/>
              <w:right w:w="108" w:type="dxa"/>
            </w:tcMar>
            <w:hideMark/>
          </w:tcPr>
          <w:p w14:paraId="4714413D"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 </w:t>
            </w:r>
          </w:p>
          <w:p w14:paraId="6F17AE41"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4</w:t>
            </w:r>
          </w:p>
        </w:tc>
        <w:tc>
          <w:tcPr>
            <w:tcW w:w="2263" w:type="dxa"/>
            <w:tcBorders>
              <w:top w:val="nil"/>
              <w:left w:val="nil"/>
              <w:bottom w:val="single" w:sz="8" w:space="0" w:color="auto"/>
              <w:right w:val="single" w:sz="8" w:space="0" w:color="auto"/>
            </w:tcBorders>
            <w:noWrap/>
            <w:tcMar>
              <w:top w:w="0" w:type="dxa"/>
              <w:left w:w="108" w:type="dxa"/>
              <w:bottom w:w="0" w:type="dxa"/>
              <w:right w:w="108" w:type="dxa"/>
            </w:tcMar>
            <w:hideMark/>
          </w:tcPr>
          <w:p w14:paraId="7A84DF6F"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 </w:t>
            </w:r>
          </w:p>
          <w:p w14:paraId="567C8DD9"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40-130</w:t>
            </w:r>
          </w:p>
        </w:tc>
      </w:tr>
      <w:tr w:rsidR="00E01B0C" w:rsidRPr="00BA6032" w14:paraId="1F79B6F0" w14:textId="77777777" w:rsidTr="004B791E">
        <w:trPr>
          <w:jc w:val="center"/>
        </w:trPr>
        <w:tc>
          <w:tcPr>
            <w:tcW w:w="2119"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47B8594A"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Pozostałość na sicie 0,5 mm</w:t>
            </w:r>
          </w:p>
        </w:tc>
        <w:tc>
          <w:tcPr>
            <w:tcW w:w="1559" w:type="dxa"/>
            <w:tcBorders>
              <w:top w:val="nil"/>
              <w:left w:val="nil"/>
              <w:bottom w:val="single" w:sz="8" w:space="0" w:color="auto"/>
              <w:right w:val="single" w:sz="8" w:space="0" w:color="auto"/>
            </w:tcBorders>
            <w:noWrap/>
            <w:tcMar>
              <w:top w:w="0" w:type="dxa"/>
              <w:left w:w="108" w:type="dxa"/>
              <w:bottom w:w="0" w:type="dxa"/>
              <w:right w:w="108" w:type="dxa"/>
            </w:tcMar>
            <w:hideMark/>
          </w:tcPr>
          <w:p w14:paraId="0646590F"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PN-EN 1429</w:t>
            </w:r>
            <w:r w:rsidRPr="00BA6032">
              <w:rPr>
                <w:rFonts w:ascii="Arial Narrow" w:hAnsi="Arial Narrow" w:cs="Arial"/>
                <w:sz w:val="22"/>
                <w:szCs w:val="22"/>
              </w:rPr>
              <w:t xml:space="preserve"> </w:t>
            </w:r>
            <w:r w:rsidRPr="00BA6032">
              <w:rPr>
                <w:rFonts w:ascii="Arial Narrow" w:eastAsia="Arial Unicode MS" w:hAnsi="Arial Narrow" w:cs="Arial"/>
                <w:sz w:val="22"/>
                <w:szCs w:val="22"/>
              </w:rPr>
              <w:t>:2013-07</w:t>
            </w:r>
            <w:r w:rsidRPr="00BA6032">
              <w:rPr>
                <w:rFonts w:ascii="Arial Narrow" w:eastAsia="Arial Unicode MS" w:hAnsi="Arial Narrow" w:cs="Arial"/>
                <w:sz w:val="22"/>
                <w:szCs w:val="22"/>
              </w:rPr>
              <w:tab/>
            </w:r>
          </w:p>
        </w:tc>
        <w:tc>
          <w:tcPr>
            <w:tcW w:w="1027" w:type="dxa"/>
            <w:tcBorders>
              <w:top w:val="nil"/>
              <w:left w:val="nil"/>
              <w:bottom w:val="single" w:sz="8" w:space="0" w:color="auto"/>
              <w:right w:val="single" w:sz="8" w:space="0" w:color="auto"/>
            </w:tcBorders>
            <w:noWrap/>
            <w:tcMar>
              <w:top w:w="0" w:type="dxa"/>
              <w:left w:w="108" w:type="dxa"/>
              <w:bottom w:w="0" w:type="dxa"/>
              <w:right w:w="108" w:type="dxa"/>
            </w:tcMar>
            <w:hideMark/>
          </w:tcPr>
          <w:p w14:paraId="53D33A83"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%(m/m)</w:t>
            </w:r>
          </w:p>
        </w:tc>
        <w:tc>
          <w:tcPr>
            <w:tcW w:w="1814" w:type="dxa"/>
            <w:tcBorders>
              <w:top w:val="nil"/>
              <w:left w:val="nil"/>
              <w:bottom w:val="single" w:sz="8" w:space="0" w:color="auto"/>
              <w:right w:val="single" w:sz="8" w:space="0" w:color="auto"/>
            </w:tcBorders>
            <w:noWrap/>
            <w:tcMar>
              <w:top w:w="0" w:type="dxa"/>
              <w:left w:w="108" w:type="dxa"/>
              <w:bottom w:w="0" w:type="dxa"/>
              <w:right w:w="108" w:type="dxa"/>
            </w:tcMar>
            <w:hideMark/>
          </w:tcPr>
          <w:p w14:paraId="697897EB"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3</w:t>
            </w:r>
          </w:p>
        </w:tc>
        <w:tc>
          <w:tcPr>
            <w:tcW w:w="2263" w:type="dxa"/>
            <w:tcBorders>
              <w:top w:val="nil"/>
              <w:left w:val="nil"/>
              <w:bottom w:val="single" w:sz="8" w:space="0" w:color="auto"/>
              <w:right w:val="single" w:sz="8" w:space="0" w:color="auto"/>
            </w:tcBorders>
            <w:noWrap/>
            <w:tcMar>
              <w:top w:w="0" w:type="dxa"/>
              <w:left w:w="108" w:type="dxa"/>
              <w:bottom w:w="0" w:type="dxa"/>
              <w:right w:w="108" w:type="dxa"/>
            </w:tcMar>
            <w:hideMark/>
          </w:tcPr>
          <w:p w14:paraId="5268F487"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≤0,2</w:t>
            </w:r>
          </w:p>
        </w:tc>
      </w:tr>
      <w:tr w:rsidR="00E01B0C" w:rsidRPr="00BA6032" w14:paraId="026285F3" w14:textId="77777777" w:rsidTr="004B791E">
        <w:trPr>
          <w:trHeight w:val="385"/>
          <w:jc w:val="center"/>
        </w:trPr>
        <w:tc>
          <w:tcPr>
            <w:tcW w:w="2119"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1B6BCB23"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Trwałość po 7 dniach magazynowania</w:t>
            </w:r>
          </w:p>
        </w:tc>
        <w:tc>
          <w:tcPr>
            <w:tcW w:w="1559" w:type="dxa"/>
            <w:tcBorders>
              <w:top w:val="nil"/>
              <w:left w:val="nil"/>
              <w:bottom w:val="single" w:sz="8" w:space="0" w:color="auto"/>
              <w:right w:val="single" w:sz="8" w:space="0" w:color="auto"/>
            </w:tcBorders>
            <w:noWrap/>
            <w:tcMar>
              <w:top w:w="0" w:type="dxa"/>
              <w:left w:w="108" w:type="dxa"/>
              <w:bottom w:w="0" w:type="dxa"/>
              <w:right w:w="108" w:type="dxa"/>
            </w:tcMar>
            <w:hideMark/>
          </w:tcPr>
          <w:p w14:paraId="115CCF2A"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PN-EN 1429</w:t>
            </w:r>
            <w:r w:rsidRPr="00BA6032">
              <w:rPr>
                <w:rFonts w:ascii="Arial Narrow" w:hAnsi="Arial Narrow" w:cs="Arial"/>
                <w:sz w:val="22"/>
                <w:szCs w:val="22"/>
              </w:rPr>
              <w:t xml:space="preserve"> </w:t>
            </w:r>
            <w:r w:rsidRPr="00BA6032">
              <w:rPr>
                <w:rFonts w:ascii="Arial Narrow" w:eastAsia="Arial Unicode MS" w:hAnsi="Arial Narrow" w:cs="Arial"/>
                <w:sz w:val="22"/>
                <w:szCs w:val="22"/>
              </w:rPr>
              <w:t>:2013-07</w:t>
            </w:r>
            <w:r w:rsidRPr="00BA6032">
              <w:rPr>
                <w:rFonts w:ascii="Arial Narrow" w:eastAsia="Arial Unicode MS" w:hAnsi="Arial Narrow" w:cs="Arial"/>
                <w:sz w:val="22"/>
                <w:szCs w:val="22"/>
              </w:rPr>
              <w:tab/>
            </w:r>
          </w:p>
        </w:tc>
        <w:tc>
          <w:tcPr>
            <w:tcW w:w="1027" w:type="dxa"/>
            <w:tcBorders>
              <w:top w:val="nil"/>
              <w:left w:val="nil"/>
              <w:bottom w:val="single" w:sz="8" w:space="0" w:color="auto"/>
              <w:right w:val="single" w:sz="8" w:space="0" w:color="auto"/>
            </w:tcBorders>
            <w:noWrap/>
            <w:tcMar>
              <w:top w:w="0" w:type="dxa"/>
              <w:left w:w="108" w:type="dxa"/>
              <w:bottom w:w="0" w:type="dxa"/>
              <w:right w:w="108" w:type="dxa"/>
            </w:tcMar>
            <w:hideMark/>
          </w:tcPr>
          <w:p w14:paraId="308442BE"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 </w:t>
            </w:r>
          </w:p>
          <w:p w14:paraId="5D014D9C"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%(m/m)</w:t>
            </w:r>
          </w:p>
        </w:tc>
        <w:tc>
          <w:tcPr>
            <w:tcW w:w="1814" w:type="dxa"/>
            <w:tcBorders>
              <w:top w:val="nil"/>
              <w:left w:val="nil"/>
              <w:bottom w:val="single" w:sz="8" w:space="0" w:color="auto"/>
              <w:right w:val="single" w:sz="8" w:space="0" w:color="auto"/>
            </w:tcBorders>
            <w:noWrap/>
            <w:tcMar>
              <w:top w:w="0" w:type="dxa"/>
              <w:left w:w="108" w:type="dxa"/>
              <w:bottom w:w="0" w:type="dxa"/>
              <w:right w:w="108" w:type="dxa"/>
            </w:tcMar>
            <w:hideMark/>
          </w:tcPr>
          <w:p w14:paraId="160B4AAB"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3</w:t>
            </w:r>
          </w:p>
        </w:tc>
        <w:tc>
          <w:tcPr>
            <w:tcW w:w="2263" w:type="dxa"/>
            <w:tcBorders>
              <w:top w:val="nil"/>
              <w:left w:val="nil"/>
              <w:bottom w:val="single" w:sz="8" w:space="0" w:color="auto"/>
              <w:right w:val="single" w:sz="8" w:space="0" w:color="auto"/>
            </w:tcBorders>
            <w:noWrap/>
            <w:tcMar>
              <w:top w:w="0" w:type="dxa"/>
              <w:left w:w="108" w:type="dxa"/>
              <w:bottom w:w="0" w:type="dxa"/>
              <w:right w:w="108" w:type="dxa"/>
            </w:tcMar>
            <w:hideMark/>
          </w:tcPr>
          <w:p w14:paraId="4A3C324D"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≤0,2</w:t>
            </w:r>
          </w:p>
        </w:tc>
      </w:tr>
      <w:tr w:rsidR="00E01B0C" w:rsidRPr="00BA6032" w14:paraId="60BD3F96" w14:textId="77777777" w:rsidTr="004B791E">
        <w:trPr>
          <w:jc w:val="center"/>
        </w:trPr>
        <w:tc>
          <w:tcPr>
            <w:tcW w:w="2119" w:type="dxa"/>
            <w:tcBorders>
              <w:top w:val="nil"/>
              <w:left w:val="single" w:sz="8" w:space="0" w:color="auto"/>
              <w:bottom w:val="single" w:sz="8" w:space="0" w:color="auto"/>
              <w:right w:val="single" w:sz="8" w:space="0" w:color="auto"/>
            </w:tcBorders>
            <w:noWrap/>
            <w:tcMar>
              <w:top w:w="0" w:type="dxa"/>
              <w:left w:w="108" w:type="dxa"/>
              <w:bottom w:w="0" w:type="dxa"/>
              <w:right w:w="108" w:type="dxa"/>
            </w:tcMar>
            <w:hideMark/>
          </w:tcPr>
          <w:p w14:paraId="18B963D1"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Sedymentacja</w:t>
            </w:r>
          </w:p>
        </w:tc>
        <w:tc>
          <w:tcPr>
            <w:tcW w:w="1559" w:type="dxa"/>
            <w:tcBorders>
              <w:top w:val="nil"/>
              <w:left w:val="nil"/>
              <w:bottom w:val="single" w:sz="8" w:space="0" w:color="auto"/>
              <w:right w:val="single" w:sz="8" w:space="0" w:color="auto"/>
            </w:tcBorders>
            <w:noWrap/>
            <w:tcMar>
              <w:top w:w="0" w:type="dxa"/>
              <w:left w:w="108" w:type="dxa"/>
              <w:bottom w:w="0" w:type="dxa"/>
              <w:right w:w="108" w:type="dxa"/>
            </w:tcMar>
            <w:hideMark/>
          </w:tcPr>
          <w:p w14:paraId="1B3706AC"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PN-EN 12847:  2011</w:t>
            </w:r>
          </w:p>
        </w:tc>
        <w:tc>
          <w:tcPr>
            <w:tcW w:w="1027" w:type="dxa"/>
            <w:tcBorders>
              <w:top w:val="nil"/>
              <w:left w:val="nil"/>
              <w:bottom w:val="single" w:sz="8" w:space="0" w:color="auto"/>
              <w:right w:val="single" w:sz="8" w:space="0" w:color="auto"/>
            </w:tcBorders>
            <w:noWrap/>
            <w:tcMar>
              <w:top w:w="0" w:type="dxa"/>
              <w:left w:w="108" w:type="dxa"/>
              <w:bottom w:w="0" w:type="dxa"/>
              <w:right w:w="108" w:type="dxa"/>
            </w:tcMar>
            <w:hideMark/>
          </w:tcPr>
          <w:p w14:paraId="2907B260"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%(m/m)</w:t>
            </w:r>
          </w:p>
        </w:tc>
        <w:tc>
          <w:tcPr>
            <w:tcW w:w="1814" w:type="dxa"/>
            <w:tcBorders>
              <w:top w:val="nil"/>
              <w:left w:val="nil"/>
              <w:bottom w:val="single" w:sz="8" w:space="0" w:color="auto"/>
              <w:right w:val="single" w:sz="8" w:space="0" w:color="auto"/>
            </w:tcBorders>
            <w:noWrap/>
            <w:tcMar>
              <w:top w:w="0" w:type="dxa"/>
              <w:left w:w="108" w:type="dxa"/>
              <w:bottom w:w="0" w:type="dxa"/>
              <w:right w:w="108" w:type="dxa"/>
            </w:tcMar>
            <w:hideMark/>
          </w:tcPr>
          <w:p w14:paraId="2752E811"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 0</w:t>
            </w:r>
          </w:p>
        </w:tc>
        <w:tc>
          <w:tcPr>
            <w:tcW w:w="2263" w:type="dxa"/>
            <w:tcBorders>
              <w:top w:val="nil"/>
              <w:left w:val="nil"/>
              <w:bottom w:val="single" w:sz="8" w:space="0" w:color="auto"/>
              <w:right w:val="single" w:sz="8" w:space="0" w:color="auto"/>
            </w:tcBorders>
            <w:noWrap/>
            <w:tcMar>
              <w:top w:w="0" w:type="dxa"/>
              <w:left w:w="108" w:type="dxa"/>
              <w:bottom w:w="0" w:type="dxa"/>
              <w:right w:w="108" w:type="dxa"/>
            </w:tcMar>
            <w:hideMark/>
          </w:tcPr>
          <w:p w14:paraId="329D89D3"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 NR</w:t>
            </w:r>
          </w:p>
        </w:tc>
      </w:tr>
    </w:tbl>
    <w:p w14:paraId="573D58D3"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w:t>
      </w:r>
    </w:p>
    <w:p w14:paraId="67856FBD"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a)    Emulsję można rozcieńczać wodą, do stężenia asfaltu nie niższego niż 65%(m/m)</w:t>
      </w:r>
    </w:p>
    <w:p w14:paraId="051CA4BE"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Materiały występujące przy budowie nowej nawierzchni powinny być zgodne z ustaleniami dokumentacji projektowej i dostosowane do rodzaju warstw nawierzchni.</w:t>
      </w:r>
    </w:p>
    <w:p w14:paraId="36E8C2E6" w14:textId="77777777" w:rsidR="00E01B0C" w:rsidRPr="00BA6032" w:rsidRDefault="00E01B0C" w:rsidP="00BA6032">
      <w:pPr>
        <w:pStyle w:val="SSTnagowek2"/>
      </w:pPr>
      <w:bookmarkStart w:id="557" w:name="_Toc116360494"/>
      <w:bookmarkStart w:id="558" w:name="_Toc174333135"/>
      <w:bookmarkStart w:id="559" w:name="_Toc208892383"/>
      <w:bookmarkStart w:id="560" w:name="_Toc235854624"/>
      <w:bookmarkStart w:id="561" w:name="_Toc250368193"/>
      <w:bookmarkEnd w:id="557"/>
      <w:bookmarkEnd w:id="558"/>
      <w:bookmarkEnd w:id="559"/>
      <w:bookmarkEnd w:id="560"/>
      <w:r w:rsidRPr="00BA6032">
        <w:t>SPRZĘT</w:t>
      </w:r>
      <w:bookmarkEnd w:id="561"/>
    </w:p>
    <w:p w14:paraId="1A89BC09"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xml:space="preserve">Ogólne wymagania dotyczące sprzętu podano w </w:t>
      </w:r>
      <w:proofErr w:type="spellStart"/>
      <w:r w:rsidRPr="00BA6032">
        <w:rPr>
          <w:rFonts w:ascii="Arial Narrow" w:eastAsia="Arial Unicode MS" w:hAnsi="Arial Narrow" w:cs="Arial"/>
          <w:sz w:val="22"/>
          <w:szCs w:val="22"/>
        </w:rPr>
        <w:t>STWiORB</w:t>
      </w:r>
      <w:proofErr w:type="spellEnd"/>
      <w:r w:rsidRPr="00BA6032">
        <w:rPr>
          <w:rFonts w:ascii="Arial Narrow" w:eastAsia="Arial Unicode MS" w:hAnsi="Arial Narrow" w:cs="Arial"/>
          <w:sz w:val="22"/>
          <w:szCs w:val="22"/>
        </w:rPr>
        <w:t>  DM.00.00.00 „Wymagania ogólne” pkt 3.</w:t>
      </w:r>
    </w:p>
    <w:p w14:paraId="30FF6DE0"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Przy wykonywaniu robót Wykonawca w zależności od potrzeb, powinien wykazać się możliwością korzystania ze sprzętu dostosowanego do przyjętej metody robót, jak:</w:t>
      </w:r>
    </w:p>
    <w:p w14:paraId="52270496"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skrapiarka emulsji asfaltowej z ręcznie prowadzoną lancą spryskującą, ze zbiornikiem na lepiszcze,</w:t>
      </w:r>
    </w:p>
    <w:p w14:paraId="3DE7E302"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ew. układarka siatki zbrojeniowej, umożliwiającą rozwijanie go ze szpuli oraz noże do cięcia siatki zbrojeniowej,</w:t>
      </w:r>
    </w:p>
    <w:p w14:paraId="03FC8884"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sprzęt pomocniczy, jak oskardy, łopaty, szczotki itp.</w:t>
      </w:r>
    </w:p>
    <w:p w14:paraId="0A0DD9B1"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Zaleca się, aby skrapiarka była wyposażona w urządzenia pomiarowo-kontrolne, pozwalające na sprawdzenie i regulowanie: temperatury, ciśnienia, obrotów pompy dozującej lepiszcze, prędkości poruszania się skrapiarki oraz ilości dozowanego lepiszcza. Skrapiarka powinna zapewniać rozkładanie lepiszcza z tolerancją ± 10% w stosunku do ilości założonej. Zbiornik na lepiszcze powinien być izolowany termicznie, tak aby było możliwe zachowanie stałej temperatury lepiszcza.</w:t>
      </w:r>
    </w:p>
    <w:p w14:paraId="50651572"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Sprzęt do budowy nowej nawierzchni powinien być dostosowany do rodzaju warstw nawierzchni, ustalonych w dokumentacji projektowej.</w:t>
      </w:r>
    </w:p>
    <w:p w14:paraId="50F48E74"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xml:space="preserve">Sprzęt powinien odpowiadać wymaganiom określonym w założeniach Zamawiającego, </w:t>
      </w:r>
      <w:proofErr w:type="spellStart"/>
      <w:r w:rsidRPr="00BA6032">
        <w:rPr>
          <w:rFonts w:ascii="Arial Narrow" w:eastAsia="Arial Unicode MS" w:hAnsi="Arial Narrow" w:cs="Arial"/>
          <w:sz w:val="22"/>
          <w:szCs w:val="22"/>
        </w:rPr>
        <w:t>STWiORB</w:t>
      </w:r>
      <w:proofErr w:type="spellEnd"/>
      <w:r w:rsidRPr="00BA6032">
        <w:rPr>
          <w:rFonts w:ascii="Arial Narrow" w:eastAsia="Arial Unicode MS" w:hAnsi="Arial Narrow" w:cs="Arial"/>
          <w:sz w:val="22"/>
          <w:szCs w:val="22"/>
        </w:rPr>
        <w:t>, instrukcjach producentów lub propozycji Wykonawcy i powinien być zaakceptowany przez Inżyniera.</w:t>
      </w:r>
    </w:p>
    <w:p w14:paraId="5109E263" w14:textId="77777777" w:rsidR="00E01B0C" w:rsidRPr="00BA6032" w:rsidRDefault="00E01B0C" w:rsidP="00BA6032">
      <w:pPr>
        <w:pStyle w:val="SSTnagowek2"/>
      </w:pPr>
      <w:bookmarkStart w:id="562" w:name="_Toc116360495"/>
      <w:bookmarkStart w:id="563" w:name="_Toc174333136"/>
      <w:bookmarkStart w:id="564" w:name="_Toc208892384"/>
      <w:bookmarkStart w:id="565" w:name="_Toc235854625"/>
      <w:bookmarkStart w:id="566" w:name="_Toc250368194"/>
      <w:bookmarkEnd w:id="562"/>
      <w:bookmarkEnd w:id="563"/>
      <w:bookmarkEnd w:id="564"/>
      <w:bookmarkEnd w:id="565"/>
      <w:r w:rsidRPr="00BA6032">
        <w:t>TRANSPORT</w:t>
      </w:r>
      <w:bookmarkEnd w:id="566"/>
    </w:p>
    <w:p w14:paraId="033EDF89"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xml:space="preserve">Ogólne wymagania dotyczące transportu podano w </w:t>
      </w:r>
      <w:proofErr w:type="spellStart"/>
      <w:r w:rsidRPr="00BA6032">
        <w:rPr>
          <w:rFonts w:ascii="Arial Narrow" w:eastAsia="Arial Unicode MS" w:hAnsi="Arial Narrow" w:cs="Arial"/>
          <w:sz w:val="22"/>
          <w:szCs w:val="22"/>
        </w:rPr>
        <w:t>STWiORB</w:t>
      </w:r>
      <w:proofErr w:type="spellEnd"/>
      <w:r w:rsidRPr="00BA6032">
        <w:rPr>
          <w:rFonts w:ascii="Arial Narrow" w:eastAsia="Arial Unicode MS" w:hAnsi="Arial Narrow" w:cs="Arial"/>
          <w:sz w:val="22"/>
          <w:szCs w:val="22"/>
        </w:rPr>
        <w:t xml:space="preserve"> DM.00.00.00 „Wymagania ogólne”  pkt 4.</w:t>
      </w:r>
    </w:p>
    <w:p w14:paraId="1E125001" w14:textId="77777777" w:rsidR="00E01B0C" w:rsidRPr="00BA6032" w:rsidRDefault="00E01B0C" w:rsidP="00E01B0C">
      <w:pPr>
        <w:pStyle w:val="sstnromalny"/>
        <w:spacing w:line="264" w:lineRule="auto"/>
        <w:rPr>
          <w:rFonts w:ascii="Arial Narrow" w:eastAsia="Arial Unicode MS" w:hAnsi="Arial Narrow" w:cs="Arial"/>
          <w:sz w:val="22"/>
          <w:szCs w:val="22"/>
        </w:rPr>
      </w:pPr>
      <w:proofErr w:type="spellStart"/>
      <w:r w:rsidRPr="00BA6032">
        <w:rPr>
          <w:rFonts w:ascii="Arial Narrow" w:eastAsia="Arial Unicode MS" w:hAnsi="Arial Narrow" w:cs="Arial"/>
          <w:sz w:val="22"/>
          <w:szCs w:val="22"/>
        </w:rPr>
        <w:t>Geokompozyt</w:t>
      </w:r>
      <w:proofErr w:type="spellEnd"/>
      <w:r w:rsidRPr="00BA6032">
        <w:rPr>
          <w:rFonts w:ascii="Arial Narrow" w:eastAsia="Arial Unicode MS" w:hAnsi="Arial Narrow" w:cs="Arial"/>
          <w:sz w:val="22"/>
          <w:szCs w:val="22"/>
        </w:rPr>
        <w:t xml:space="preserve"> należy transportować w rolkach owiniętych folią w celu zabezpieczenia go przed uszkodzeniem w czasie transportu i składowania na budowie, a także przed negatywnym działaniem ultrafioletowego promieniowania słonecznego. Rolki powinny być przewożone w pozycji pionowej lub ułożone poziomo, nie więcej niż w trzech warstwach. Podczas transportu i składowania należy chronić materiał przed zawilgoceniem i zabrudzeniem. W czasie wyładowania siatki zbrojeniowej ze środka transportu nie należy dopuścić do porozrywania lub podziurawienia opakowania z folii.</w:t>
      </w:r>
    </w:p>
    <w:p w14:paraId="3F9409E9"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lastRenderedPageBreak/>
        <w:t>Emulsja asfaltowa może być transportowana w cysternach, skrapiarkach, beczkach i innych opakowaniach, pod warunkiem, że nie będą korodowały pod wpływem emulsji i nie będą powodowały jej rozpadu. Cysterny powinny być przedzielone przegrodami na komory o pojemności do 1 m3, które powinny mieć wykroje umożliwiające przepływ emulsji. Zbiorniki do przewozu emulsji powinny być czyste i nie zawierać resztek innych lepiszczy.</w:t>
      </w:r>
    </w:p>
    <w:p w14:paraId="2D4D0E6E"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Transport materiałów do budowy nowej nawierzchni powinien być zgodny z ustaleniami dla całego budowanego odcinka drogi.</w:t>
      </w:r>
    </w:p>
    <w:p w14:paraId="002F6330" w14:textId="77777777" w:rsidR="00E01B0C" w:rsidRPr="00BA6032" w:rsidRDefault="00E01B0C" w:rsidP="00BA6032">
      <w:pPr>
        <w:pStyle w:val="SSTnagowek2"/>
      </w:pPr>
      <w:bookmarkStart w:id="567" w:name="_Toc421940500"/>
      <w:bookmarkStart w:id="568" w:name="_Toc18217006"/>
      <w:bookmarkStart w:id="569" w:name="_Toc30219220"/>
      <w:bookmarkStart w:id="570" w:name="_Toc33319443"/>
      <w:bookmarkStart w:id="571" w:name="_Toc33320735"/>
      <w:bookmarkStart w:id="572" w:name="_Toc38338024"/>
      <w:bookmarkStart w:id="573" w:name="_Toc68660265"/>
      <w:bookmarkStart w:id="574" w:name="_Toc68921160"/>
      <w:bookmarkStart w:id="575" w:name="_Toc68929547"/>
      <w:bookmarkStart w:id="576" w:name="_Toc70745915"/>
      <w:bookmarkStart w:id="577" w:name="_Toc113338101"/>
      <w:bookmarkStart w:id="578" w:name="_Toc124213277"/>
      <w:bookmarkStart w:id="579" w:name="_Toc144694239"/>
      <w:bookmarkStart w:id="580" w:name="_Toc199904823"/>
      <w:bookmarkStart w:id="581" w:name="_Toc204566520"/>
      <w:bookmarkStart w:id="582" w:name="_Toc233428813"/>
      <w:bookmarkStart w:id="583" w:name="_Toc235854626"/>
      <w:bookmarkStart w:id="584" w:name="_Toc250368195"/>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r w:rsidRPr="00BA6032">
        <w:t>WYKONANIE ROBÓT</w:t>
      </w:r>
      <w:bookmarkEnd w:id="584"/>
    </w:p>
    <w:p w14:paraId="34FCD805" w14:textId="77777777" w:rsidR="00E01B0C" w:rsidRPr="00BA6032" w:rsidRDefault="00E01B0C" w:rsidP="00BA6032">
      <w:pPr>
        <w:pStyle w:val="SSTnag3"/>
      </w:pPr>
      <w:r w:rsidRPr="00BA6032">
        <w:t>Ogólne zasady wykonania robót</w:t>
      </w:r>
    </w:p>
    <w:p w14:paraId="62F7F867"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xml:space="preserve">Ogólne zasady wykonania robót podano w </w:t>
      </w:r>
      <w:proofErr w:type="spellStart"/>
      <w:r w:rsidRPr="00BA6032">
        <w:rPr>
          <w:rFonts w:ascii="Arial Narrow" w:eastAsia="Arial Unicode MS" w:hAnsi="Arial Narrow" w:cs="Arial"/>
          <w:sz w:val="22"/>
          <w:szCs w:val="22"/>
        </w:rPr>
        <w:t>STWiORB</w:t>
      </w:r>
      <w:proofErr w:type="spellEnd"/>
      <w:r w:rsidRPr="00BA6032">
        <w:rPr>
          <w:rFonts w:ascii="Arial Narrow" w:eastAsia="Arial Unicode MS" w:hAnsi="Arial Narrow" w:cs="Arial"/>
          <w:sz w:val="22"/>
          <w:szCs w:val="22"/>
        </w:rPr>
        <w:t xml:space="preserve"> DM.00.00.00 „Wymagania ogólne” pkt 5.</w:t>
      </w:r>
    </w:p>
    <w:p w14:paraId="5E0185AC" w14:textId="77777777" w:rsidR="00E01B0C" w:rsidRPr="00BA6032" w:rsidRDefault="00E01B0C" w:rsidP="00BA6032">
      <w:pPr>
        <w:pStyle w:val="SSTnag3"/>
        <w:rPr>
          <w:rFonts w:eastAsia="Arial Unicode MS"/>
        </w:rPr>
      </w:pPr>
      <w:r w:rsidRPr="00BA6032">
        <w:t>Zasady wykonywania robót</w:t>
      </w:r>
    </w:p>
    <w:p w14:paraId="7B71F3CB"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xml:space="preserve">Sposób wykonania robót powinien być zgodny z dokumentacją projektową i </w:t>
      </w:r>
      <w:proofErr w:type="spellStart"/>
      <w:r w:rsidRPr="00BA6032">
        <w:rPr>
          <w:rFonts w:ascii="Arial Narrow" w:eastAsia="Arial Unicode MS" w:hAnsi="Arial Narrow" w:cs="Arial"/>
          <w:sz w:val="22"/>
          <w:szCs w:val="22"/>
        </w:rPr>
        <w:t>STWiORB</w:t>
      </w:r>
      <w:proofErr w:type="spellEnd"/>
      <w:r w:rsidRPr="00BA6032">
        <w:rPr>
          <w:rFonts w:ascii="Arial Narrow" w:eastAsia="Arial Unicode MS" w:hAnsi="Arial Narrow" w:cs="Arial"/>
          <w:sz w:val="22"/>
          <w:szCs w:val="22"/>
        </w:rPr>
        <w:t>. W przypadku braku wystarczających danych można korzystać z ustaleń podanych w niniejszej specyfikacji oraz z informacji podanych w załącznikach.</w:t>
      </w:r>
    </w:p>
    <w:p w14:paraId="5DA2AA8E" w14:textId="77777777" w:rsidR="00E01B0C" w:rsidRPr="00BA6032" w:rsidRDefault="00E01B0C" w:rsidP="00BA6032">
      <w:pPr>
        <w:pStyle w:val="SSTnag3"/>
      </w:pPr>
      <w:r w:rsidRPr="00BA6032">
        <w:t>Roboty przygotowawcze</w:t>
      </w:r>
    </w:p>
    <w:p w14:paraId="4475F482"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Przed przystąpieniem do robót należy, na podstawie dokumentacji projektowej,  </w:t>
      </w:r>
      <w:proofErr w:type="spellStart"/>
      <w:r w:rsidRPr="00BA6032">
        <w:rPr>
          <w:rFonts w:ascii="Arial Narrow" w:eastAsia="Arial Unicode MS" w:hAnsi="Arial Narrow" w:cs="Arial"/>
          <w:sz w:val="22"/>
          <w:szCs w:val="22"/>
        </w:rPr>
        <w:t>STWiORB</w:t>
      </w:r>
      <w:proofErr w:type="spellEnd"/>
      <w:r w:rsidRPr="00BA6032">
        <w:rPr>
          <w:rFonts w:ascii="Arial Narrow" w:eastAsia="Arial Unicode MS" w:hAnsi="Arial Narrow" w:cs="Arial"/>
          <w:sz w:val="22"/>
          <w:szCs w:val="22"/>
        </w:rPr>
        <w:t xml:space="preserve"> lub wskazań Inżyniera:</w:t>
      </w:r>
    </w:p>
    <w:p w14:paraId="7C3200C8"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ustalić lokalizację robót, wyznaczyć oraz oznaczyć linię styku istniejącej nawierzchni i nowej konstrukcji,</w:t>
      </w:r>
    </w:p>
    <w:p w14:paraId="2554E587"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ew. przeprowadzić obliczenia i pomiary geodezyjne niezbędne do szczegółowego wytyczenia robót oraz ustalenia danych wysokościowych,</w:t>
      </w:r>
    </w:p>
    <w:p w14:paraId="44F64309"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usunąć przeszkody, np. drzewa, krzaki, obiekty, elementy dróg, ogrodzeń itd.</w:t>
      </w:r>
    </w:p>
    <w:p w14:paraId="367685B0" w14:textId="77777777" w:rsidR="00E01B0C" w:rsidRPr="00BA6032" w:rsidRDefault="00E01B0C" w:rsidP="00BA6032">
      <w:pPr>
        <w:pStyle w:val="SSTnag3"/>
      </w:pPr>
      <w:r w:rsidRPr="00BA6032">
        <w:t xml:space="preserve">Ułożenie </w:t>
      </w:r>
      <w:r w:rsidRPr="00BA6032">
        <w:rPr>
          <w:rFonts w:eastAsia="Arial Unicode MS"/>
        </w:rPr>
        <w:t>siatki zbrojeniowej</w:t>
      </w:r>
      <w:r w:rsidRPr="00BA6032">
        <w:t xml:space="preserve"> i warstwy ścieralnej</w:t>
      </w:r>
    </w:p>
    <w:p w14:paraId="7BF38D78"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Na ułożonej i zagęszczonej warstwie podbudowy (np. z betonu asfaltowego) należy:</w:t>
      </w:r>
    </w:p>
    <w:p w14:paraId="4987414F"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xml:space="preserve">–          skropić emulsją asfaltową, </w:t>
      </w:r>
    </w:p>
    <w:p w14:paraId="64E15255"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ułożyć siatkę zbrojeniową,</w:t>
      </w:r>
    </w:p>
    <w:p w14:paraId="33207087"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xml:space="preserve">–          przykryć całość fragmentu nawierzchni nad </w:t>
      </w:r>
      <w:proofErr w:type="spellStart"/>
      <w:r w:rsidRPr="00BA6032">
        <w:rPr>
          <w:rFonts w:ascii="Arial Narrow" w:eastAsia="Arial Unicode MS" w:hAnsi="Arial Narrow" w:cs="Arial"/>
          <w:sz w:val="22"/>
          <w:szCs w:val="22"/>
        </w:rPr>
        <w:t>geokompozytem</w:t>
      </w:r>
      <w:proofErr w:type="spellEnd"/>
      <w:r w:rsidRPr="00BA6032">
        <w:rPr>
          <w:rFonts w:ascii="Arial Narrow" w:eastAsia="Arial Unicode MS" w:hAnsi="Arial Narrow" w:cs="Arial"/>
          <w:sz w:val="22"/>
          <w:szCs w:val="22"/>
        </w:rPr>
        <w:t xml:space="preserve"> nową warstwą wiążącą i ścieralną.</w:t>
      </w:r>
    </w:p>
    <w:p w14:paraId="7E89C939"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Przy wyżej wymienionych czynnościach obowiązują następujące zalecenia:</w:t>
      </w:r>
    </w:p>
    <w:p w14:paraId="06F99C47"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układanie siatki zbrojeniowej można prowadzić wyłącznie podczas suchej pogody; siatka zbrojeniowa nie może być mokry i pozostawiony na noc bez przykrycia warstwą asfaltową; temperatura powietrza powinna wynosić co najmniej +10°C,</w:t>
      </w:r>
    </w:p>
    <w:p w14:paraId="30ECF9FB"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ilość lepiszcza do skropienia (składa się z lepiszcza do nasycenia podłoża: około 100 ÷ 250 g/m</w:t>
      </w:r>
      <w:r w:rsidRPr="00BA6032">
        <w:rPr>
          <w:rFonts w:ascii="Arial Narrow" w:eastAsia="Arial Unicode MS" w:hAnsi="Arial Narrow" w:cs="Arial"/>
          <w:sz w:val="22"/>
          <w:szCs w:val="22"/>
          <w:vertAlign w:val="superscript"/>
        </w:rPr>
        <w:t>2</w:t>
      </w:r>
      <w:r w:rsidRPr="00BA6032">
        <w:rPr>
          <w:rFonts w:ascii="Arial Narrow" w:eastAsia="Arial Unicode MS" w:hAnsi="Arial Narrow" w:cs="Arial"/>
          <w:sz w:val="22"/>
          <w:szCs w:val="22"/>
        </w:rPr>
        <w:t xml:space="preserve"> efektywnego lepiszcza – asfaltu oraz lepiszcza do nasycenia geowłókniny w </w:t>
      </w:r>
      <w:proofErr w:type="spellStart"/>
      <w:r w:rsidRPr="00BA6032">
        <w:rPr>
          <w:rFonts w:ascii="Arial Narrow" w:eastAsia="Arial Unicode MS" w:hAnsi="Arial Narrow" w:cs="Arial"/>
          <w:sz w:val="22"/>
          <w:szCs w:val="22"/>
        </w:rPr>
        <w:t>geokompozycie</w:t>
      </w:r>
      <w:proofErr w:type="spellEnd"/>
      <w:r w:rsidRPr="00BA6032">
        <w:rPr>
          <w:rFonts w:ascii="Arial Narrow" w:eastAsia="Arial Unicode MS" w:hAnsi="Arial Narrow" w:cs="Arial"/>
          <w:sz w:val="22"/>
          <w:szCs w:val="22"/>
        </w:rPr>
        <w:t>) może orientacyjnie wynosić 1100 ÷ 1600 g/m</w:t>
      </w:r>
      <w:r w:rsidRPr="00BA6032">
        <w:rPr>
          <w:rFonts w:ascii="Arial Narrow" w:eastAsia="Arial Unicode MS" w:hAnsi="Arial Narrow" w:cs="Arial"/>
          <w:sz w:val="22"/>
          <w:szCs w:val="22"/>
          <w:vertAlign w:val="superscript"/>
        </w:rPr>
        <w:t>2</w:t>
      </w:r>
      <w:r w:rsidRPr="00BA6032">
        <w:rPr>
          <w:rFonts w:ascii="Arial Narrow" w:eastAsia="Arial Unicode MS" w:hAnsi="Arial Narrow" w:cs="Arial"/>
          <w:sz w:val="22"/>
          <w:szCs w:val="22"/>
        </w:rPr>
        <w:t> w zależności od stanu podłoża i masy powierzchniowej geowłókniny; właściwą ilość powinien podać dostawca lub producent wyrobu,</w:t>
      </w:r>
    </w:p>
    <w:p w14:paraId="0E3ECFC7"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dobre zespolenie siatki zbrojeniowej z sąsiednimi warstwami nawierzchni uzyska się, gdy: podłoże będzie czyste, suche (przed skropieniem), równe (tak aby wyrób do niego przylegał),</w:t>
      </w:r>
    </w:p>
    <w:p w14:paraId="1AB5C49C"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siatka zbrojeniowa powinna być układana stroną z siatką do podłoża, po rozpadzie emulsji asfaltowej i odparowaniu wody; czas oczekiwania na odparowanie powinien być taki, aby pozostały asfalt miał konsystencję lekko klejącą,</w:t>
      </w:r>
    </w:p>
    <w:p w14:paraId="4A445ACE"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powierzchnia skrapiana emulsją asfaltową powinna być czysta – wszelkie zanieczyszczenia gliną, kruszywem itp. powinny zostać usunięte przed skropieniem,</w:t>
      </w:r>
    </w:p>
    <w:p w14:paraId="3B5C6B46"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części siatki zbrojeniowej zanieczyszczone smarem i olejem należy wyciąć, a miejsca te należy powtórnie skropić wraz z brzegiem otaczającego wyrobu i wkleić w nie prostokątną łatę siatki zbrojeniowej o wymiarach zapewniających przykrycie wyciętego otworu z zakładem około 0,10 m,</w:t>
      </w:r>
    </w:p>
    <w:p w14:paraId="638C3F7C"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w przypadku łączenia pasów siatki zbrojeniowej szerokość poprzecznego zakładu wynosi 0,10 ÷ 0,15 m, przy czym dolną warstwę zakładu należy skropić dodatkowo lepiszczem w ilości około 0,400 g/m2,</w:t>
      </w:r>
    </w:p>
    <w:p w14:paraId="166C56D6"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przy ręcznym układaniu siatki zbrojeniowej zaleca się, bezpośrednio po jego ułożeniu, przejazd jednokrotny walcem ogumionym (ew. stalowym) w celu ustabilizowania jego położenia,</w:t>
      </w:r>
    </w:p>
    <w:p w14:paraId="554BFA9A"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lastRenderedPageBreak/>
        <w:t xml:space="preserve">–          w przypadku powstania fałdy w </w:t>
      </w:r>
      <w:proofErr w:type="spellStart"/>
      <w:r w:rsidRPr="00BA6032">
        <w:rPr>
          <w:rFonts w:ascii="Arial Narrow" w:eastAsia="Arial Unicode MS" w:hAnsi="Arial Narrow" w:cs="Arial"/>
          <w:sz w:val="22"/>
          <w:szCs w:val="22"/>
        </w:rPr>
        <w:t>geokompozycie</w:t>
      </w:r>
      <w:proofErr w:type="spellEnd"/>
      <w:r w:rsidRPr="00BA6032">
        <w:rPr>
          <w:rFonts w:ascii="Arial Narrow" w:eastAsia="Arial Unicode MS" w:hAnsi="Arial Narrow" w:cs="Arial"/>
          <w:sz w:val="22"/>
          <w:szCs w:val="22"/>
        </w:rPr>
        <w:t xml:space="preserve"> należy ją przeciąć i założyć w kierunku układania warstwy nawierzchni asfaltowej,</w:t>
      </w:r>
    </w:p>
    <w:p w14:paraId="5ED9BBE3"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przed ułożeniem warstwy ścieralnej na siatce zbrojeniowej należy naprawić miejsca odklejone, fałdy, pęcherze i rozdarcia,</w:t>
      </w:r>
    </w:p>
    <w:p w14:paraId="6209DA6A"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ruch pojazdów roboczych po rozłożeniu siatki zbrojeniowej powinien być ograniczony do minimum przy przestrzeganiu zakazu gwałtownego hamowania i skręcania, aby nie fałdować wyrobu.</w:t>
      </w:r>
    </w:p>
    <w:p w14:paraId="2F0D0461"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Konieczne jest zapewnienie prawidłowej impregnacji i przyklejenia siatki zbrojeniowej do podłoża. Jeżeli uzyskanie tego nie jest możliwe z jakiegokolwiek powodu (np. istnieją fale), to należy zrezygnować z zastosowania tej technologii, bowiem niewłaściwe jej wykonanie może być powodem zniszczenia nawierzchni (np. fale mogą zniszczyć połączenie warstw).</w:t>
      </w:r>
    </w:p>
    <w:p w14:paraId="216DB7FC" w14:textId="77777777" w:rsidR="00E01B0C" w:rsidRPr="00BA6032" w:rsidRDefault="00E01B0C" w:rsidP="00BA6032">
      <w:pPr>
        <w:pStyle w:val="SSTnag3"/>
      </w:pPr>
      <w:r w:rsidRPr="00BA6032">
        <w:t>Roboty wykończeniowe</w:t>
      </w:r>
    </w:p>
    <w:p w14:paraId="0938019D"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xml:space="preserve">Roboty wykończeniowe powinny być zgodne z dokumentacją projektową i </w:t>
      </w:r>
      <w:proofErr w:type="spellStart"/>
      <w:r w:rsidRPr="00BA6032">
        <w:rPr>
          <w:rFonts w:ascii="Arial Narrow" w:eastAsia="Arial Unicode MS" w:hAnsi="Arial Narrow" w:cs="Arial"/>
          <w:sz w:val="22"/>
          <w:szCs w:val="22"/>
        </w:rPr>
        <w:t>STWiORB</w:t>
      </w:r>
      <w:proofErr w:type="spellEnd"/>
      <w:r w:rsidRPr="00BA6032">
        <w:rPr>
          <w:rFonts w:ascii="Arial Narrow" w:eastAsia="Arial Unicode MS" w:hAnsi="Arial Narrow" w:cs="Arial"/>
          <w:sz w:val="22"/>
          <w:szCs w:val="22"/>
        </w:rPr>
        <w:t>. Do robót wykończeniowych należą prace związane z dostosowaniem wykonanych robót do istniejących warunków terenowych, takie jak:</w:t>
      </w:r>
    </w:p>
    <w:p w14:paraId="44A286F4" w14:textId="77777777" w:rsidR="00E01B0C" w:rsidRPr="00BA6032" w:rsidRDefault="00E01B0C" w:rsidP="000C4D36">
      <w:pPr>
        <w:pStyle w:val="sstnromalny"/>
        <w:numPr>
          <w:ilvl w:val="0"/>
          <w:numId w:val="218"/>
        </w:numPr>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odtworzenie przeszkód czasowo usuniętych,</w:t>
      </w:r>
    </w:p>
    <w:p w14:paraId="2A200AD8" w14:textId="77777777" w:rsidR="00E01B0C" w:rsidRPr="00BA6032" w:rsidRDefault="00E01B0C" w:rsidP="000C4D36">
      <w:pPr>
        <w:pStyle w:val="sstnromalny"/>
        <w:numPr>
          <w:ilvl w:val="0"/>
          <w:numId w:val="218"/>
        </w:numPr>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xml:space="preserve">niezbędne uzupełnienia zniszczonej w czasie robót roślinności, np. </w:t>
      </w:r>
      <w:proofErr w:type="spellStart"/>
      <w:r w:rsidRPr="00BA6032">
        <w:rPr>
          <w:rFonts w:ascii="Arial Narrow" w:eastAsia="Arial Unicode MS" w:hAnsi="Arial Narrow" w:cs="Arial"/>
          <w:sz w:val="22"/>
          <w:szCs w:val="22"/>
        </w:rPr>
        <w:t>zatrawienia</w:t>
      </w:r>
      <w:proofErr w:type="spellEnd"/>
      <w:r w:rsidRPr="00BA6032">
        <w:rPr>
          <w:rFonts w:ascii="Arial Narrow" w:eastAsia="Arial Unicode MS" w:hAnsi="Arial Narrow" w:cs="Arial"/>
          <w:sz w:val="22"/>
          <w:szCs w:val="22"/>
        </w:rPr>
        <w:t>, </w:t>
      </w:r>
    </w:p>
    <w:p w14:paraId="2A4CCFE5" w14:textId="77777777" w:rsidR="00E01B0C" w:rsidRPr="00BA6032" w:rsidRDefault="00E01B0C" w:rsidP="000C4D36">
      <w:pPr>
        <w:pStyle w:val="sstnromalny"/>
        <w:numPr>
          <w:ilvl w:val="0"/>
          <w:numId w:val="218"/>
        </w:numPr>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roboty porządkujące otoczenie terenu robót.</w:t>
      </w:r>
    </w:p>
    <w:p w14:paraId="5FD04C59" w14:textId="77777777" w:rsidR="00E01B0C" w:rsidRPr="00BA6032" w:rsidRDefault="00E01B0C" w:rsidP="00BA6032">
      <w:pPr>
        <w:pStyle w:val="SSTnagowek2"/>
      </w:pPr>
      <w:bookmarkStart w:id="585" w:name="_Toc424534470"/>
      <w:bookmarkStart w:id="586" w:name="_Toc46644001"/>
      <w:bookmarkStart w:id="587" w:name="_Toc51995834"/>
      <w:bookmarkStart w:id="588" w:name="_Toc70745916"/>
      <w:bookmarkStart w:id="589" w:name="_Toc113338102"/>
      <w:bookmarkStart w:id="590" w:name="_Toc120590626"/>
      <w:bookmarkStart w:id="591" w:name="_Toc138042850"/>
      <w:bookmarkStart w:id="592" w:name="_Toc250368196"/>
      <w:bookmarkEnd w:id="585"/>
      <w:bookmarkEnd w:id="586"/>
      <w:bookmarkEnd w:id="587"/>
      <w:bookmarkEnd w:id="588"/>
      <w:bookmarkEnd w:id="589"/>
      <w:bookmarkEnd w:id="590"/>
      <w:bookmarkEnd w:id="591"/>
      <w:r w:rsidRPr="00BA6032">
        <w:t>KONTROLA JAKOŚCI ROBÓT</w:t>
      </w:r>
      <w:bookmarkEnd w:id="592"/>
    </w:p>
    <w:p w14:paraId="550DC919" w14:textId="77777777" w:rsidR="00E01B0C" w:rsidRPr="00BA6032" w:rsidRDefault="00E01B0C" w:rsidP="00BA6032">
      <w:pPr>
        <w:pStyle w:val="SSTnag3"/>
      </w:pPr>
      <w:r w:rsidRPr="00BA6032">
        <w:t>Ogólne zasady kontroli jakości robót</w:t>
      </w:r>
    </w:p>
    <w:p w14:paraId="0CE8AAF6"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xml:space="preserve">Ogólne zasady kontroli jakości robót podano w </w:t>
      </w:r>
      <w:proofErr w:type="spellStart"/>
      <w:r w:rsidRPr="00BA6032">
        <w:rPr>
          <w:rFonts w:ascii="Arial Narrow" w:eastAsia="Arial Unicode MS" w:hAnsi="Arial Narrow" w:cs="Arial"/>
          <w:sz w:val="22"/>
          <w:szCs w:val="22"/>
        </w:rPr>
        <w:t>STWiORB</w:t>
      </w:r>
      <w:proofErr w:type="spellEnd"/>
      <w:r w:rsidRPr="00BA6032">
        <w:rPr>
          <w:rFonts w:ascii="Arial Narrow" w:eastAsia="Arial Unicode MS" w:hAnsi="Arial Narrow" w:cs="Arial"/>
          <w:sz w:val="22"/>
          <w:szCs w:val="22"/>
        </w:rPr>
        <w:t xml:space="preserve"> DM.00.00.00 „Wymagania ogólne” pkt 6.</w:t>
      </w:r>
    </w:p>
    <w:p w14:paraId="54F361E7" w14:textId="77777777" w:rsidR="00E01B0C" w:rsidRPr="00BA6032" w:rsidRDefault="00E01B0C" w:rsidP="00BA6032">
      <w:pPr>
        <w:pStyle w:val="SSTnag3"/>
      </w:pPr>
      <w:r w:rsidRPr="00BA6032">
        <w:t>Badania przed przystąpieniem do robót</w:t>
      </w:r>
    </w:p>
    <w:p w14:paraId="17FFC026"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Przed przystąpieniem do robót Wykonawca powinien:</w:t>
      </w:r>
    </w:p>
    <w:p w14:paraId="497B347E" w14:textId="77777777" w:rsidR="00E01B0C" w:rsidRPr="00BA6032" w:rsidRDefault="00E01B0C" w:rsidP="000C4D36">
      <w:pPr>
        <w:pStyle w:val="sstnromalny"/>
        <w:numPr>
          <w:ilvl w:val="0"/>
          <w:numId w:val="219"/>
        </w:numPr>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16999294" w14:textId="77777777" w:rsidR="00E01B0C" w:rsidRPr="00BA6032" w:rsidRDefault="00E01B0C" w:rsidP="000C4D36">
      <w:pPr>
        <w:pStyle w:val="sstnromalny"/>
        <w:numPr>
          <w:ilvl w:val="0"/>
          <w:numId w:val="219"/>
        </w:numPr>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ew. wykonać własne badania właściwości materiałów przeznaczonych do wykonania robót, określone przez Inżyniera,</w:t>
      </w:r>
    </w:p>
    <w:p w14:paraId="1C98F236" w14:textId="77777777" w:rsidR="00E01B0C" w:rsidRPr="00BA6032" w:rsidRDefault="00E01B0C" w:rsidP="000C4D36">
      <w:pPr>
        <w:pStyle w:val="sstnromalny"/>
        <w:numPr>
          <w:ilvl w:val="0"/>
          <w:numId w:val="219"/>
        </w:numPr>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sprawdzić cechy zewnętrzne gotowych materiałów z tworzyw i prefabrykowanych.</w:t>
      </w:r>
    </w:p>
    <w:p w14:paraId="3290CF2B"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Wszystkie dokumenty oraz wyniki badań Wykonawca przedstawia Inżynierowi do akceptacji.</w:t>
      </w:r>
    </w:p>
    <w:p w14:paraId="78687E62" w14:textId="77777777" w:rsidR="00E01B0C" w:rsidRPr="00BA6032" w:rsidRDefault="00E01B0C" w:rsidP="00BA6032">
      <w:pPr>
        <w:pStyle w:val="SSTnag3"/>
      </w:pPr>
      <w:r w:rsidRPr="00BA6032">
        <w:t>Badania w czasie robót</w:t>
      </w:r>
    </w:p>
    <w:p w14:paraId="5BC566AB"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Częstotliwość oraz zakres badań i pomiarów, które należy wykonać w czasie robót podaje tablica 2.</w:t>
      </w:r>
    </w:p>
    <w:p w14:paraId="3F008BB5"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Tablica 2. Częstotliwość oraz zakres badań i pomiarów w czasie robót</w:t>
      </w:r>
    </w:p>
    <w:tbl>
      <w:tblPr>
        <w:tblW w:w="7441" w:type="dxa"/>
        <w:jc w:val="center"/>
        <w:tblCellMar>
          <w:left w:w="0" w:type="dxa"/>
          <w:right w:w="0" w:type="dxa"/>
        </w:tblCellMar>
        <w:tblLook w:val="04A0" w:firstRow="1" w:lastRow="0" w:firstColumn="1" w:lastColumn="0" w:noHBand="0" w:noVBand="1"/>
      </w:tblPr>
      <w:tblGrid>
        <w:gridCol w:w="496"/>
        <w:gridCol w:w="3260"/>
        <w:gridCol w:w="1417"/>
        <w:gridCol w:w="2268"/>
      </w:tblGrid>
      <w:tr w:rsidR="00E01B0C" w:rsidRPr="00BA6032" w14:paraId="17E54CD0" w14:textId="77777777" w:rsidTr="004B791E">
        <w:trPr>
          <w:jc w:val="center"/>
        </w:trPr>
        <w:tc>
          <w:tcPr>
            <w:tcW w:w="496" w:type="dxa"/>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hideMark/>
          </w:tcPr>
          <w:p w14:paraId="12FC7393"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Lp.</w:t>
            </w:r>
          </w:p>
        </w:tc>
        <w:tc>
          <w:tcPr>
            <w:tcW w:w="3260" w:type="dxa"/>
            <w:tcBorders>
              <w:top w:val="single" w:sz="8" w:space="0" w:color="auto"/>
              <w:left w:val="nil"/>
              <w:bottom w:val="single" w:sz="8" w:space="0" w:color="auto"/>
              <w:right w:val="single" w:sz="8" w:space="0" w:color="auto"/>
            </w:tcBorders>
            <w:noWrap/>
            <w:tcMar>
              <w:top w:w="0" w:type="dxa"/>
              <w:left w:w="70" w:type="dxa"/>
              <w:bottom w:w="0" w:type="dxa"/>
              <w:right w:w="70" w:type="dxa"/>
            </w:tcMar>
            <w:hideMark/>
          </w:tcPr>
          <w:p w14:paraId="79EA998D"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Wyszczególnienie badań i pomiarów</w:t>
            </w:r>
          </w:p>
        </w:tc>
        <w:tc>
          <w:tcPr>
            <w:tcW w:w="1417" w:type="dxa"/>
            <w:tcBorders>
              <w:top w:val="single" w:sz="8" w:space="0" w:color="auto"/>
              <w:left w:val="nil"/>
              <w:bottom w:val="single" w:sz="8" w:space="0" w:color="auto"/>
              <w:right w:val="single" w:sz="8" w:space="0" w:color="auto"/>
            </w:tcBorders>
            <w:noWrap/>
            <w:tcMar>
              <w:top w:w="0" w:type="dxa"/>
              <w:left w:w="70" w:type="dxa"/>
              <w:bottom w:w="0" w:type="dxa"/>
              <w:right w:w="70" w:type="dxa"/>
            </w:tcMar>
            <w:hideMark/>
          </w:tcPr>
          <w:p w14:paraId="3811BD8B"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Częstotliwość badań</w:t>
            </w:r>
          </w:p>
        </w:tc>
        <w:tc>
          <w:tcPr>
            <w:tcW w:w="2268" w:type="dxa"/>
            <w:tcBorders>
              <w:top w:val="single" w:sz="8" w:space="0" w:color="auto"/>
              <w:left w:val="nil"/>
              <w:bottom w:val="single" w:sz="8" w:space="0" w:color="auto"/>
              <w:right w:val="single" w:sz="8" w:space="0" w:color="auto"/>
            </w:tcBorders>
            <w:noWrap/>
            <w:tcMar>
              <w:top w:w="0" w:type="dxa"/>
              <w:left w:w="70" w:type="dxa"/>
              <w:bottom w:w="0" w:type="dxa"/>
              <w:right w:w="70" w:type="dxa"/>
            </w:tcMar>
            <w:hideMark/>
          </w:tcPr>
          <w:p w14:paraId="1BA15923"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Wartości dopuszczalne</w:t>
            </w:r>
          </w:p>
        </w:tc>
      </w:tr>
      <w:tr w:rsidR="00E01B0C" w:rsidRPr="00BA6032" w14:paraId="672A7359" w14:textId="77777777" w:rsidTr="004B791E">
        <w:trPr>
          <w:jc w:val="center"/>
        </w:trPr>
        <w:tc>
          <w:tcPr>
            <w:tcW w:w="496"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14:paraId="52C08AC6"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1</w:t>
            </w:r>
          </w:p>
        </w:tc>
        <w:tc>
          <w:tcPr>
            <w:tcW w:w="3260" w:type="dxa"/>
            <w:tcBorders>
              <w:top w:val="nil"/>
              <w:left w:val="nil"/>
              <w:bottom w:val="single" w:sz="8" w:space="0" w:color="auto"/>
              <w:right w:val="single" w:sz="8" w:space="0" w:color="auto"/>
            </w:tcBorders>
            <w:noWrap/>
            <w:tcMar>
              <w:top w:w="0" w:type="dxa"/>
              <w:left w:w="70" w:type="dxa"/>
              <w:bottom w:w="0" w:type="dxa"/>
              <w:right w:w="70" w:type="dxa"/>
            </w:tcMar>
            <w:hideMark/>
          </w:tcPr>
          <w:p w14:paraId="3F98A526"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Lokalizacja i zgodność granic terenu robót z dokumentacją projektową</w:t>
            </w:r>
          </w:p>
        </w:tc>
        <w:tc>
          <w:tcPr>
            <w:tcW w:w="1417" w:type="dxa"/>
            <w:tcBorders>
              <w:top w:val="nil"/>
              <w:left w:val="nil"/>
              <w:bottom w:val="single" w:sz="8" w:space="0" w:color="auto"/>
              <w:right w:val="single" w:sz="8" w:space="0" w:color="auto"/>
            </w:tcBorders>
            <w:noWrap/>
            <w:tcMar>
              <w:top w:w="0" w:type="dxa"/>
              <w:left w:w="70" w:type="dxa"/>
              <w:bottom w:w="0" w:type="dxa"/>
              <w:right w:w="70" w:type="dxa"/>
            </w:tcMar>
            <w:hideMark/>
          </w:tcPr>
          <w:p w14:paraId="5E0466C3"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1 raz</w:t>
            </w:r>
          </w:p>
        </w:tc>
        <w:tc>
          <w:tcPr>
            <w:tcW w:w="2268" w:type="dxa"/>
            <w:tcBorders>
              <w:top w:val="nil"/>
              <w:left w:val="nil"/>
              <w:bottom w:val="single" w:sz="8" w:space="0" w:color="auto"/>
              <w:right w:val="single" w:sz="8" w:space="0" w:color="auto"/>
            </w:tcBorders>
            <w:noWrap/>
            <w:tcMar>
              <w:top w:w="0" w:type="dxa"/>
              <w:left w:w="70" w:type="dxa"/>
              <w:bottom w:w="0" w:type="dxa"/>
              <w:right w:w="70" w:type="dxa"/>
            </w:tcMar>
            <w:hideMark/>
          </w:tcPr>
          <w:p w14:paraId="69E73D60"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 xml:space="preserve">Wg </w:t>
            </w:r>
            <w:proofErr w:type="spellStart"/>
            <w:r w:rsidRPr="00BA6032">
              <w:rPr>
                <w:rFonts w:ascii="Arial Narrow" w:eastAsia="Arial Unicode MS" w:hAnsi="Arial Narrow" w:cs="Arial"/>
                <w:sz w:val="22"/>
                <w:szCs w:val="22"/>
              </w:rPr>
              <w:t>pktu</w:t>
            </w:r>
            <w:proofErr w:type="spellEnd"/>
            <w:r w:rsidRPr="00BA6032">
              <w:rPr>
                <w:rFonts w:ascii="Arial Narrow" w:eastAsia="Arial Unicode MS" w:hAnsi="Arial Narrow" w:cs="Arial"/>
                <w:sz w:val="22"/>
                <w:szCs w:val="22"/>
              </w:rPr>
              <w:t xml:space="preserve"> 5 i dokumentacji projektowej</w:t>
            </w:r>
          </w:p>
        </w:tc>
      </w:tr>
      <w:tr w:rsidR="00E01B0C" w:rsidRPr="00BA6032" w14:paraId="1469D424" w14:textId="77777777" w:rsidTr="004B791E">
        <w:trPr>
          <w:jc w:val="center"/>
        </w:trPr>
        <w:tc>
          <w:tcPr>
            <w:tcW w:w="496"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14:paraId="6298179D"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5</w:t>
            </w:r>
          </w:p>
        </w:tc>
        <w:tc>
          <w:tcPr>
            <w:tcW w:w="3260" w:type="dxa"/>
            <w:tcBorders>
              <w:top w:val="nil"/>
              <w:left w:val="nil"/>
              <w:bottom w:val="single" w:sz="8" w:space="0" w:color="auto"/>
              <w:right w:val="single" w:sz="8" w:space="0" w:color="auto"/>
            </w:tcBorders>
            <w:noWrap/>
            <w:tcMar>
              <w:top w:w="0" w:type="dxa"/>
              <w:left w:w="70" w:type="dxa"/>
              <w:bottom w:w="0" w:type="dxa"/>
              <w:right w:w="70" w:type="dxa"/>
            </w:tcMar>
            <w:hideMark/>
          </w:tcPr>
          <w:p w14:paraId="7FCECCA8"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Skropienie emulsją asfaltową podłoża pod siatkę zbrojeniową</w:t>
            </w:r>
          </w:p>
        </w:tc>
        <w:tc>
          <w:tcPr>
            <w:tcW w:w="1417" w:type="dxa"/>
            <w:tcBorders>
              <w:top w:val="nil"/>
              <w:left w:val="nil"/>
              <w:bottom w:val="single" w:sz="8" w:space="0" w:color="auto"/>
              <w:right w:val="single" w:sz="8" w:space="0" w:color="auto"/>
            </w:tcBorders>
            <w:noWrap/>
            <w:tcMar>
              <w:top w:w="0" w:type="dxa"/>
              <w:left w:w="70" w:type="dxa"/>
              <w:bottom w:w="0" w:type="dxa"/>
              <w:right w:w="70" w:type="dxa"/>
            </w:tcMar>
            <w:hideMark/>
          </w:tcPr>
          <w:p w14:paraId="3B8E3514"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Jw.</w:t>
            </w:r>
          </w:p>
        </w:tc>
        <w:tc>
          <w:tcPr>
            <w:tcW w:w="2268" w:type="dxa"/>
            <w:tcBorders>
              <w:top w:val="nil"/>
              <w:left w:val="nil"/>
              <w:bottom w:val="single" w:sz="8" w:space="0" w:color="auto"/>
              <w:right w:val="single" w:sz="8" w:space="0" w:color="auto"/>
            </w:tcBorders>
            <w:noWrap/>
            <w:tcMar>
              <w:top w:w="0" w:type="dxa"/>
              <w:left w:w="70" w:type="dxa"/>
              <w:bottom w:w="0" w:type="dxa"/>
              <w:right w:w="70" w:type="dxa"/>
            </w:tcMar>
            <w:hideMark/>
          </w:tcPr>
          <w:p w14:paraId="59971768"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 xml:space="preserve">Wg </w:t>
            </w:r>
            <w:proofErr w:type="spellStart"/>
            <w:r w:rsidRPr="00BA6032">
              <w:rPr>
                <w:rFonts w:ascii="Arial Narrow" w:eastAsia="Arial Unicode MS" w:hAnsi="Arial Narrow" w:cs="Arial"/>
                <w:sz w:val="22"/>
                <w:szCs w:val="22"/>
              </w:rPr>
              <w:t>pktu</w:t>
            </w:r>
            <w:proofErr w:type="spellEnd"/>
            <w:r w:rsidRPr="00BA6032">
              <w:rPr>
                <w:rFonts w:ascii="Arial Narrow" w:eastAsia="Arial Unicode MS" w:hAnsi="Arial Narrow" w:cs="Arial"/>
                <w:sz w:val="22"/>
                <w:szCs w:val="22"/>
              </w:rPr>
              <w:t xml:space="preserve"> 5.4</w:t>
            </w:r>
          </w:p>
        </w:tc>
      </w:tr>
      <w:tr w:rsidR="00E01B0C" w:rsidRPr="00BA6032" w14:paraId="75E95F44" w14:textId="77777777" w:rsidTr="004B791E">
        <w:trPr>
          <w:jc w:val="center"/>
        </w:trPr>
        <w:tc>
          <w:tcPr>
            <w:tcW w:w="496"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14:paraId="3AFC1703"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6</w:t>
            </w:r>
          </w:p>
        </w:tc>
        <w:tc>
          <w:tcPr>
            <w:tcW w:w="3260" w:type="dxa"/>
            <w:tcBorders>
              <w:top w:val="nil"/>
              <w:left w:val="nil"/>
              <w:bottom w:val="single" w:sz="8" w:space="0" w:color="auto"/>
              <w:right w:val="single" w:sz="8" w:space="0" w:color="auto"/>
            </w:tcBorders>
            <w:noWrap/>
            <w:tcMar>
              <w:top w:w="0" w:type="dxa"/>
              <w:left w:w="70" w:type="dxa"/>
              <w:bottom w:w="0" w:type="dxa"/>
              <w:right w:w="70" w:type="dxa"/>
            </w:tcMar>
            <w:hideMark/>
          </w:tcPr>
          <w:p w14:paraId="740B8ED3"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Ułożenie siatki zbrojeniowej</w:t>
            </w:r>
          </w:p>
        </w:tc>
        <w:tc>
          <w:tcPr>
            <w:tcW w:w="1417" w:type="dxa"/>
            <w:tcBorders>
              <w:top w:val="nil"/>
              <w:left w:val="nil"/>
              <w:bottom w:val="single" w:sz="8" w:space="0" w:color="auto"/>
              <w:right w:val="single" w:sz="8" w:space="0" w:color="auto"/>
            </w:tcBorders>
            <w:noWrap/>
            <w:tcMar>
              <w:top w:w="0" w:type="dxa"/>
              <w:left w:w="70" w:type="dxa"/>
              <w:bottom w:w="0" w:type="dxa"/>
              <w:right w:w="70" w:type="dxa"/>
            </w:tcMar>
            <w:hideMark/>
          </w:tcPr>
          <w:p w14:paraId="7A733274"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Jw.</w:t>
            </w:r>
          </w:p>
        </w:tc>
        <w:tc>
          <w:tcPr>
            <w:tcW w:w="2268" w:type="dxa"/>
            <w:tcBorders>
              <w:top w:val="nil"/>
              <w:left w:val="nil"/>
              <w:bottom w:val="single" w:sz="8" w:space="0" w:color="auto"/>
              <w:right w:val="single" w:sz="8" w:space="0" w:color="auto"/>
            </w:tcBorders>
            <w:noWrap/>
            <w:tcMar>
              <w:top w:w="0" w:type="dxa"/>
              <w:left w:w="70" w:type="dxa"/>
              <w:bottom w:w="0" w:type="dxa"/>
              <w:right w:w="70" w:type="dxa"/>
            </w:tcMar>
            <w:hideMark/>
          </w:tcPr>
          <w:p w14:paraId="30638B72"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 xml:space="preserve">Wg </w:t>
            </w:r>
            <w:proofErr w:type="spellStart"/>
            <w:r w:rsidRPr="00BA6032">
              <w:rPr>
                <w:rFonts w:ascii="Arial Narrow" w:eastAsia="Arial Unicode MS" w:hAnsi="Arial Narrow" w:cs="Arial"/>
                <w:sz w:val="22"/>
                <w:szCs w:val="22"/>
              </w:rPr>
              <w:t>pktu</w:t>
            </w:r>
            <w:proofErr w:type="spellEnd"/>
            <w:r w:rsidRPr="00BA6032">
              <w:rPr>
                <w:rFonts w:ascii="Arial Narrow" w:eastAsia="Arial Unicode MS" w:hAnsi="Arial Narrow" w:cs="Arial"/>
                <w:sz w:val="22"/>
                <w:szCs w:val="22"/>
              </w:rPr>
              <w:t xml:space="preserve"> 5.4</w:t>
            </w:r>
          </w:p>
        </w:tc>
      </w:tr>
      <w:tr w:rsidR="00E01B0C" w:rsidRPr="00BA6032" w14:paraId="5B511E4C" w14:textId="77777777" w:rsidTr="004B791E">
        <w:trPr>
          <w:jc w:val="center"/>
        </w:trPr>
        <w:tc>
          <w:tcPr>
            <w:tcW w:w="496"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14:paraId="14F89F27"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7</w:t>
            </w:r>
          </w:p>
        </w:tc>
        <w:tc>
          <w:tcPr>
            <w:tcW w:w="3260" w:type="dxa"/>
            <w:tcBorders>
              <w:top w:val="nil"/>
              <w:left w:val="nil"/>
              <w:bottom w:val="single" w:sz="8" w:space="0" w:color="auto"/>
              <w:right w:val="single" w:sz="8" w:space="0" w:color="auto"/>
            </w:tcBorders>
            <w:noWrap/>
            <w:tcMar>
              <w:top w:w="0" w:type="dxa"/>
              <w:left w:w="70" w:type="dxa"/>
              <w:bottom w:w="0" w:type="dxa"/>
              <w:right w:w="70" w:type="dxa"/>
            </w:tcMar>
            <w:hideMark/>
          </w:tcPr>
          <w:p w14:paraId="20FE60EE"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Ułożenie nowej warstwy ścieralnej i warstwy wiążącej nawierzchni</w:t>
            </w:r>
          </w:p>
        </w:tc>
        <w:tc>
          <w:tcPr>
            <w:tcW w:w="1417" w:type="dxa"/>
            <w:tcBorders>
              <w:top w:val="nil"/>
              <w:left w:val="nil"/>
              <w:bottom w:val="single" w:sz="8" w:space="0" w:color="auto"/>
              <w:right w:val="single" w:sz="8" w:space="0" w:color="auto"/>
            </w:tcBorders>
            <w:noWrap/>
            <w:tcMar>
              <w:top w:w="0" w:type="dxa"/>
              <w:left w:w="70" w:type="dxa"/>
              <w:bottom w:w="0" w:type="dxa"/>
              <w:right w:w="70" w:type="dxa"/>
            </w:tcMar>
            <w:hideMark/>
          </w:tcPr>
          <w:p w14:paraId="59D9420E"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Jw.</w:t>
            </w:r>
          </w:p>
        </w:tc>
        <w:tc>
          <w:tcPr>
            <w:tcW w:w="2268" w:type="dxa"/>
            <w:tcBorders>
              <w:top w:val="nil"/>
              <w:left w:val="nil"/>
              <w:bottom w:val="single" w:sz="8" w:space="0" w:color="auto"/>
              <w:right w:val="single" w:sz="8" w:space="0" w:color="auto"/>
            </w:tcBorders>
            <w:noWrap/>
            <w:tcMar>
              <w:top w:w="0" w:type="dxa"/>
              <w:left w:w="70" w:type="dxa"/>
              <w:bottom w:w="0" w:type="dxa"/>
              <w:right w:w="70" w:type="dxa"/>
            </w:tcMar>
            <w:hideMark/>
          </w:tcPr>
          <w:p w14:paraId="7EC80ABE"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 xml:space="preserve">Wg </w:t>
            </w:r>
            <w:proofErr w:type="spellStart"/>
            <w:r w:rsidRPr="00BA6032">
              <w:rPr>
                <w:rFonts w:ascii="Arial Narrow" w:eastAsia="Arial Unicode MS" w:hAnsi="Arial Narrow" w:cs="Arial"/>
                <w:sz w:val="22"/>
                <w:szCs w:val="22"/>
              </w:rPr>
              <w:t>pktu</w:t>
            </w:r>
            <w:proofErr w:type="spellEnd"/>
            <w:r w:rsidRPr="00BA6032">
              <w:rPr>
                <w:rFonts w:ascii="Arial Narrow" w:eastAsia="Arial Unicode MS" w:hAnsi="Arial Narrow" w:cs="Arial"/>
                <w:sz w:val="22"/>
                <w:szCs w:val="22"/>
              </w:rPr>
              <w:t xml:space="preserve"> 5.4</w:t>
            </w:r>
          </w:p>
        </w:tc>
      </w:tr>
      <w:tr w:rsidR="00E01B0C" w:rsidRPr="00BA6032" w14:paraId="4B3D78DD" w14:textId="77777777" w:rsidTr="004B791E">
        <w:trPr>
          <w:jc w:val="center"/>
        </w:trPr>
        <w:tc>
          <w:tcPr>
            <w:tcW w:w="496" w:type="dxa"/>
            <w:tcBorders>
              <w:top w:val="nil"/>
              <w:left w:val="single" w:sz="8" w:space="0" w:color="auto"/>
              <w:bottom w:val="single" w:sz="8" w:space="0" w:color="auto"/>
              <w:right w:val="single" w:sz="8" w:space="0" w:color="auto"/>
            </w:tcBorders>
            <w:noWrap/>
            <w:tcMar>
              <w:top w:w="0" w:type="dxa"/>
              <w:left w:w="70" w:type="dxa"/>
              <w:bottom w:w="0" w:type="dxa"/>
              <w:right w:w="70" w:type="dxa"/>
            </w:tcMar>
            <w:hideMark/>
          </w:tcPr>
          <w:p w14:paraId="52042C70"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8</w:t>
            </w:r>
          </w:p>
        </w:tc>
        <w:tc>
          <w:tcPr>
            <w:tcW w:w="3260" w:type="dxa"/>
            <w:tcBorders>
              <w:top w:val="nil"/>
              <w:left w:val="nil"/>
              <w:bottom w:val="single" w:sz="8" w:space="0" w:color="auto"/>
              <w:right w:val="single" w:sz="8" w:space="0" w:color="auto"/>
            </w:tcBorders>
            <w:noWrap/>
            <w:tcMar>
              <w:top w:w="0" w:type="dxa"/>
              <w:left w:w="70" w:type="dxa"/>
              <w:bottom w:w="0" w:type="dxa"/>
              <w:right w:w="70" w:type="dxa"/>
            </w:tcMar>
            <w:hideMark/>
          </w:tcPr>
          <w:p w14:paraId="0529B4EF"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Wykonanie robót wykończeniowych</w:t>
            </w:r>
          </w:p>
        </w:tc>
        <w:tc>
          <w:tcPr>
            <w:tcW w:w="1417" w:type="dxa"/>
            <w:tcBorders>
              <w:top w:val="nil"/>
              <w:left w:val="nil"/>
              <w:bottom w:val="single" w:sz="8" w:space="0" w:color="auto"/>
              <w:right w:val="single" w:sz="8" w:space="0" w:color="auto"/>
            </w:tcBorders>
            <w:noWrap/>
            <w:tcMar>
              <w:top w:w="0" w:type="dxa"/>
              <w:left w:w="70" w:type="dxa"/>
              <w:bottom w:w="0" w:type="dxa"/>
              <w:right w:w="70" w:type="dxa"/>
            </w:tcMar>
            <w:hideMark/>
          </w:tcPr>
          <w:p w14:paraId="2C0EEC0C"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Ocena ciągła</w:t>
            </w:r>
          </w:p>
        </w:tc>
        <w:tc>
          <w:tcPr>
            <w:tcW w:w="2268" w:type="dxa"/>
            <w:tcBorders>
              <w:top w:val="nil"/>
              <w:left w:val="nil"/>
              <w:bottom w:val="single" w:sz="8" w:space="0" w:color="auto"/>
              <w:right w:val="single" w:sz="8" w:space="0" w:color="auto"/>
            </w:tcBorders>
            <w:noWrap/>
            <w:tcMar>
              <w:top w:w="0" w:type="dxa"/>
              <w:left w:w="70" w:type="dxa"/>
              <w:bottom w:w="0" w:type="dxa"/>
              <w:right w:w="70" w:type="dxa"/>
            </w:tcMar>
            <w:hideMark/>
          </w:tcPr>
          <w:p w14:paraId="53825D2D" w14:textId="77777777" w:rsidR="00E01B0C" w:rsidRPr="00BA6032" w:rsidRDefault="00E01B0C" w:rsidP="004B791E">
            <w:pPr>
              <w:pStyle w:val="sstnromalny"/>
              <w:spacing w:line="264" w:lineRule="auto"/>
              <w:ind w:firstLine="0"/>
              <w:rPr>
                <w:rFonts w:ascii="Arial Narrow" w:eastAsia="Arial Unicode MS" w:hAnsi="Arial Narrow" w:cs="Arial"/>
                <w:sz w:val="22"/>
                <w:szCs w:val="22"/>
              </w:rPr>
            </w:pPr>
            <w:r w:rsidRPr="00BA6032">
              <w:rPr>
                <w:rFonts w:ascii="Arial Narrow" w:eastAsia="Arial Unicode MS" w:hAnsi="Arial Narrow" w:cs="Arial"/>
                <w:sz w:val="22"/>
                <w:szCs w:val="22"/>
              </w:rPr>
              <w:t xml:space="preserve">Wg </w:t>
            </w:r>
            <w:proofErr w:type="spellStart"/>
            <w:r w:rsidRPr="00BA6032">
              <w:rPr>
                <w:rFonts w:ascii="Arial Narrow" w:eastAsia="Arial Unicode MS" w:hAnsi="Arial Narrow" w:cs="Arial"/>
                <w:sz w:val="22"/>
                <w:szCs w:val="22"/>
              </w:rPr>
              <w:t>pktu</w:t>
            </w:r>
            <w:proofErr w:type="spellEnd"/>
            <w:r w:rsidRPr="00BA6032">
              <w:rPr>
                <w:rFonts w:ascii="Arial Narrow" w:eastAsia="Arial Unicode MS" w:hAnsi="Arial Narrow" w:cs="Arial"/>
                <w:sz w:val="22"/>
                <w:szCs w:val="22"/>
              </w:rPr>
              <w:t xml:space="preserve"> 5.5</w:t>
            </w:r>
          </w:p>
        </w:tc>
      </w:tr>
    </w:tbl>
    <w:p w14:paraId="1052973F"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w:t>
      </w:r>
    </w:p>
    <w:p w14:paraId="4B810103" w14:textId="77777777" w:rsidR="00E01B0C" w:rsidRPr="00BA6032" w:rsidRDefault="00E01B0C" w:rsidP="00BA6032">
      <w:pPr>
        <w:pStyle w:val="SSTnagowek2"/>
      </w:pPr>
      <w:bookmarkStart w:id="593" w:name="_Toc421594985"/>
      <w:bookmarkStart w:id="594" w:name="_Toc507909785"/>
      <w:bookmarkStart w:id="595" w:name="_Toc507909892"/>
      <w:bookmarkStart w:id="596" w:name="_Toc138042851"/>
      <w:bookmarkStart w:id="597" w:name="_Toc250368197"/>
      <w:bookmarkEnd w:id="593"/>
      <w:bookmarkEnd w:id="594"/>
      <w:bookmarkEnd w:id="595"/>
      <w:bookmarkEnd w:id="596"/>
      <w:r w:rsidRPr="00BA6032">
        <w:t>OBMIAR ROBÓT</w:t>
      </w:r>
      <w:bookmarkEnd w:id="597"/>
    </w:p>
    <w:p w14:paraId="2F10A19D"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xml:space="preserve">Ogólne zasady obmiaru robót podano w </w:t>
      </w:r>
      <w:proofErr w:type="spellStart"/>
      <w:r w:rsidRPr="00BA6032">
        <w:rPr>
          <w:rFonts w:ascii="Arial Narrow" w:eastAsia="Arial Unicode MS" w:hAnsi="Arial Narrow" w:cs="Arial"/>
          <w:sz w:val="22"/>
          <w:szCs w:val="22"/>
        </w:rPr>
        <w:t>STWiORB</w:t>
      </w:r>
      <w:proofErr w:type="spellEnd"/>
      <w:r w:rsidRPr="00BA6032">
        <w:rPr>
          <w:rFonts w:ascii="Arial Narrow" w:eastAsia="Arial Unicode MS" w:hAnsi="Arial Narrow" w:cs="Arial"/>
          <w:sz w:val="22"/>
          <w:szCs w:val="22"/>
        </w:rPr>
        <w:t xml:space="preserve"> DM.00.00.00 „Wymagania ogólne” pkt 7.</w:t>
      </w:r>
    </w:p>
    <w:p w14:paraId="2C14CF7D"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Jednostką obmiarową jest m2 (metr kwadratowy) ułożonego siatki zbrojeniowej.</w:t>
      </w:r>
    </w:p>
    <w:p w14:paraId="3568C4E1"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xml:space="preserve">Jednostki obmiarowe robót towarzyszących (np. ułożenia warstw nowej nawierzchni) są ustalone w odpowiednich </w:t>
      </w:r>
      <w:proofErr w:type="spellStart"/>
      <w:r w:rsidRPr="00BA6032">
        <w:rPr>
          <w:rFonts w:ascii="Arial Narrow" w:eastAsia="Arial Unicode MS" w:hAnsi="Arial Narrow" w:cs="Arial"/>
          <w:sz w:val="22"/>
          <w:szCs w:val="22"/>
        </w:rPr>
        <w:t>STWiORB</w:t>
      </w:r>
      <w:proofErr w:type="spellEnd"/>
      <w:r w:rsidRPr="00BA6032">
        <w:rPr>
          <w:rFonts w:ascii="Arial Narrow" w:eastAsia="Arial Unicode MS" w:hAnsi="Arial Narrow" w:cs="Arial"/>
          <w:sz w:val="22"/>
          <w:szCs w:val="22"/>
        </w:rPr>
        <w:t>.</w:t>
      </w:r>
    </w:p>
    <w:p w14:paraId="0F55B6BF" w14:textId="77777777" w:rsidR="00E01B0C" w:rsidRPr="00BA6032" w:rsidRDefault="00E01B0C" w:rsidP="00BA6032">
      <w:pPr>
        <w:pStyle w:val="SSTnagowek2"/>
      </w:pPr>
      <w:bookmarkStart w:id="598" w:name="_Toc421594986"/>
      <w:bookmarkStart w:id="599" w:name="_Toc507909786"/>
      <w:bookmarkStart w:id="600" w:name="_Toc507909893"/>
      <w:bookmarkStart w:id="601" w:name="_Toc138042852"/>
      <w:bookmarkStart w:id="602" w:name="_Toc250368198"/>
      <w:bookmarkEnd w:id="598"/>
      <w:bookmarkEnd w:id="599"/>
      <w:bookmarkEnd w:id="600"/>
      <w:bookmarkEnd w:id="601"/>
      <w:r w:rsidRPr="00BA6032">
        <w:lastRenderedPageBreak/>
        <w:t>ODBIÓR ROBÓT</w:t>
      </w:r>
      <w:bookmarkEnd w:id="602"/>
    </w:p>
    <w:p w14:paraId="66506A0B"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xml:space="preserve">Ogólne zasady odbioru robót podano w </w:t>
      </w:r>
      <w:proofErr w:type="spellStart"/>
      <w:r w:rsidRPr="00BA6032">
        <w:rPr>
          <w:rFonts w:ascii="Arial Narrow" w:eastAsia="Arial Unicode MS" w:hAnsi="Arial Narrow" w:cs="Arial"/>
          <w:sz w:val="22"/>
          <w:szCs w:val="22"/>
        </w:rPr>
        <w:t>STWiORB</w:t>
      </w:r>
      <w:proofErr w:type="spellEnd"/>
      <w:r w:rsidRPr="00BA6032">
        <w:rPr>
          <w:rFonts w:ascii="Arial Narrow" w:eastAsia="Arial Unicode MS" w:hAnsi="Arial Narrow" w:cs="Arial"/>
          <w:sz w:val="22"/>
          <w:szCs w:val="22"/>
        </w:rPr>
        <w:t xml:space="preserve"> DM.00.00.00 „Wymagania ogólne” pkt 8.</w:t>
      </w:r>
    </w:p>
    <w:p w14:paraId="36010BBA"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xml:space="preserve"> Roboty uznaje się za wykonane zgodnie z dokumentacją projektową, </w:t>
      </w:r>
      <w:proofErr w:type="spellStart"/>
      <w:r w:rsidRPr="00BA6032">
        <w:rPr>
          <w:rFonts w:ascii="Arial Narrow" w:eastAsia="Arial Unicode MS" w:hAnsi="Arial Narrow" w:cs="Arial"/>
          <w:sz w:val="22"/>
          <w:szCs w:val="22"/>
        </w:rPr>
        <w:t>STWiORB</w:t>
      </w:r>
      <w:proofErr w:type="spellEnd"/>
      <w:r w:rsidRPr="00BA6032">
        <w:rPr>
          <w:rFonts w:ascii="Arial Narrow" w:eastAsia="Arial Unicode MS" w:hAnsi="Arial Narrow" w:cs="Arial"/>
          <w:sz w:val="22"/>
          <w:szCs w:val="22"/>
        </w:rPr>
        <w:t xml:space="preserve"> i wymaganiami Inżyniera, jeżeli wszystkie pomiary i badania z zachowaniem tolerancji według </w:t>
      </w:r>
      <w:proofErr w:type="spellStart"/>
      <w:r w:rsidRPr="00BA6032">
        <w:rPr>
          <w:rFonts w:ascii="Arial Narrow" w:eastAsia="Arial Unicode MS" w:hAnsi="Arial Narrow" w:cs="Arial"/>
          <w:sz w:val="22"/>
          <w:szCs w:val="22"/>
        </w:rPr>
        <w:t>pktu</w:t>
      </w:r>
      <w:proofErr w:type="spellEnd"/>
      <w:r w:rsidRPr="00BA6032">
        <w:rPr>
          <w:rFonts w:ascii="Arial Narrow" w:eastAsia="Arial Unicode MS" w:hAnsi="Arial Narrow" w:cs="Arial"/>
          <w:sz w:val="22"/>
          <w:szCs w:val="22"/>
        </w:rPr>
        <w:t xml:space="preserve"> 6 dały wyniki pozytywne.</w:t>
      </w:r>
      <w:bookmarkStart w:id="603" w:name="_Toc421594987"/>
      <w:bookmarkEnd w:id="603"/>
    </w:p>
    <w:p w14:paraId="612BAF57"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Odbiorowi robót zanikających i ulegających zakryciu podlegają:</w:t>
      </w:r>
    </w:p>
    <w:p w14:paraId="63F29577"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oczyszczenie nawierzchni,</w:t>
      </w:r>
    </w:p>
    <w:p w14:paraId="6C5CCF8B"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skropienie nawierzchni emulsją asfaltową,</w:t>
      </w:r>
    </w:p>
    <w:p w14:paraId="3F92F51E"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ułożenie siatki zbrojeniowej.</w:t>
      </w:r>
    </w:p>
    <w:p w14:paraId="03D24FDA"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xml:space="preserve">Odbiór tych robót powinien być zgodny z wymaganiami </w:t>
      </w:r>
      <w:proofErr w:type="spellStart"/>
      <w:r w:rsidRPr="00BA6032">
        <w:rPr>
          <w:rFonts w:ascii="Arial Narrow" w:eastAsia="Arial Unicode MS" w:hAnsi="Arial Narrow" w:cs="Arial"/>
          <w:sz w:val="22"/>
          <w:szCs w:val="22"/>
        </w:rPr>
        <w:t>pktu</w:t>
      </w:r>
      <w:proofErr w:type="spellEnd"/>
      <w:r w:rsidRPr="00BA6032">
        <w:rPr>
          <w:rFonts w:ascii="Arial Narrow" w:eastAsia="Arial Unicode MS" w:hAnsi="Arial Narrow" w:cs="Arial"/>
          <w:sz w:val="22"/>
          <w:szCs w:val="22"/>
        </w:rPr>
        <w:t xml:space="preserve"> 8.2 </w:t>
      </w:r>
      <w:proofErr w:type="spellStart"/>
      <w:r w:rsidRPr="00BA6032">
        <w:rPr>
          <w:rFonts w:ascii="Arial Narrow" w:eastAsia="Arial Unicode MS" w:hAnsi="Arial Narrow" w:cs="Arial"/>
          <w:sz w:val="22"/>
          <w:szCs w:val="22"/>
        </w:rPr>
        <w:t>STWiORB</w:t>
      </w:r>
      <w:proofErr w:type="spellEnd"/>
      <w:r w:rsidRPr="00BA6032">
        <w:rPr>
          <w:rFonts w:ascii="Arial Narrow" w:eastAsia="Arial Unicode MS" w:hAnsi="Arial Narrow" w:cs="Arial"/>
          <w:sz w:val="22"/>
          <w:szCs w:val="22"/>
        </w:rPr>
        <w:t xml:space="preserve"> DM.00.00.00 „Wymagania ogólne” oraz niniejszej </w:t>
      </w:r>
      <w:proofErr w:type="spellStart"/>
      <w:r w:rsidRPr="00BA6032">
        <w:rPr>
          <w:rFonts w:ascii="Arial Narrow" w:eastAsia="Arial Unicode MS" w:hAnsi="Arial Narrow" w:cs="Arial"/>
          <w:sz w:val="22"/>
          <w:szCs w:val="22"/>
        </w:rPr>
        <w:t>STWiORB</w:t>
      </w:r>
      <w:proofErr w:type="spellEnd"/>
      <w:r w:rsidRPr="00BA6032">
        <w:rPr>
          <w:rFonts w:ascii="Arial Narrow" w:eastAsia="Arial Unicode MS" w:hAnsi="Arial Narrow" w:cs="Arial"/>
          <w:sz w:val="22"/>
          <w:szCs w:val="22"/>
        </w:rPr>
        <w:t>.</w:t>
      </w:r>
    </w:p>
    <w:p w14:paraId="364E0A67" w14:textId="77777777" w:rsidR="00E01B0C" w:rsidRPr="00BA6032" w:rsidRDefault="00E01B0C" w:rsidP="00BA6032">
      <w:pPr>
        <w:pStyle w:val="SSTnagowek2"/>
      </w:pPr>
      <w:bookmarkStart w:id="604" w:name="_Toc507909787"/>
      <w:bookmarkStart w:id="605" w:name="_Toc507909894"/>
      <w:bookmarkStart w:id="606" w:name="_Toc138042853"/>
      <w:bookmarkStart w:id="607" w:name="_Toc250368199"/>
      <w:bookmarkEnd w:id="604"/>
      <w:bookmarkEnd w:id="605"/>
      <w:bookmarkEnd w:id="606"/>
      <w:r w:rsidRPr="00BA6032">
        <w:t>PODSTAWA PŁATNOŚCI</w:t>
      </w:r>
      <w:bookmarkEnd w:id="607"/>
    </w:p>
    <w:p w14:paraId="6AF1F1B3"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xml:space="preserve">Ogólne ustalenia dotyczące podstawy płatności podano w </w:t>
      </w:r>
      <w:proofErr w:type="spellStart"/>
      <w:r w:rsidRPr="00BA6032">
        <w:rPr>
          <w:rFonts w:ascii="Arial Narrow" w:eastAsia="Arial Unicode MS" w:hAnsi="Arial Narrow" w:cs="Arial"/>
          <w:sz w:val="22"/>
          <w:szCs w:val="22"/>
        </w:rPr>
        <w:t>STWiORB</w:t>
      </w:r>
      <w:proofErr w:type="spellEnd"/>
      <w:r w:rsidRPr="00BA6032">
        <w:rPr>
          <w:rFonts w:ascii="Arial Narrow" w:eastAsia="Arial Unicode MS" w:hAnsi="Arial Narrow" w:cs="Arial"/>
          <w:sz w:val="22"/>
          <w:szCs w:val="22"/>
        </w:rPr>
        <w:t xml:space="preserve"> DM.00.00.00 „Wymagania ogólne” pkt 9.</w:t>
      </w:r>
    </w:p>
    <w:p w14:paraId="5ED24986"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Cena wykonania 1 m2 ułożenia siatki zbrojeniowej obejmuje:</w:t>
      </w:r>
    </w:p>
    <w:p w14:paraId="445B904B"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prace pomiarowe i roboty przygotowawcze,</w:t>
      </w:r>
    </w:p>
    <w:p w14:paraId="07BB5555"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oznakowanie robót,</w:t>
      </w:r>
    </w:p>
    <w:p w14:paraId="38C54751"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dostarczenie materiałów i sprzętu,</w:t>
      </w:r>
    </w:p>
    <w:p w14:paraId="034DB310"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przygotowanie podłoża do ułożenia siatki zbrojeniowej,</w:t>
      </w:r>
    </w:p>
    <w:p w14:paraId="56DB2EF9"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ew. rozebranie istniejącej nawierzchni,</w:t>
      </w:r>
    </w:p>
    <w:p w14:paraId="31A5EF36"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skropienie podłoża emulsją asfaltową,</w:t>
      </w:r>
    </w:p>
    <w:p w14:paraId="45D6B28C"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ułożenie siatki zbrojeniowej,</w:t>
      </w:r>
    </w:p>
    <w:p w14:paraId="588C8D15"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xml:space="preserve">–      wykonanie wszystkich robót według wymagań dokumentacji projektowej, </w:t>
      </w:r>
      <w:proofErr w:type="spellStart"/>
      <w:r w:rsidRPr="00BA6032">
        <w:rPr>
          <w:rFonts w:ascii="Arial Narrow" w:eastAsia="Arial Unicode MS" w:hAnsi="Arial Narrow" w:cs="Arial"/>
          <w:sz w:val="22"/>
          <w:szCs w:val="22"/>
        </w:rPr>
        <w:t>STWiORB</w:t>
      </w:r>
      <w:proofErr w:type="spellEnd"/>
      <w:r w:rsidRPr="00BA6032">
        <w:rPr>
          <w:rFonts w:ascii="Arial Narrow" w:eastAsia="Arial Unicode MS" w:hAnsi="Arial Narrow" w:cs="Arial"/>
          <w:sz w:val="22"/>
          <w:szCs w:val="22"/>
        </w:rPr>
        <w:t xml:space="preserve"> i specyfikacji technicznej,</w:t>
      </w:r>
    </w:p>
    <w:p w14:paraId="230D51DF"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oczyszczenie miejsca robót i uporządkowanie terenu przyległego,</w:t>
      </w:r>
    </w:p>
    <w:p w14:paraId="510A996C"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przeprowadzenie pomiarów i badań wymaganych w specyfikacji technicznej,</w:t>
      </w:r>
    </w:p>
    <w:p w14:paraId="1EACB408"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odwiezienie sprzętu.</w:t>
      </w:r>
    </w:p>
    <w:p w14:paraId="62834AAE"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Cena wykonania 1 m</w:t>
      </w:r>
      <w:r w:rsidRPr="00BA6032">
        <w:rPr>
          <w:rFonts w:ascii="Arial Narrow" w:eastAsia="Arial Unicode MS" w:hAnsi="Arial Narrow" w:cs="Arial"/>
          <w:sz w:val="22"/>
          <w:szCs w:val="22"/>
          <w:vertAlign w:val="superscript"/>
        </w:rPr>
        <w:t>2</w:t>
      </w:r>
      <w:r w:rsidRPr="00BA6032">
        <w:rPr>
          <w:rFonts w:ascii="Arial Narrow" w:eastAsia="Arial Unicode MS" w:hAnsi="Arial Narrow" w:cs="Arial"/>
          <w:sz w:val="22"/>
          <w:szCs w:val="22"/>
        </w:rPr>
        <w:t> ułożenia siatki zbrojeniowej nie obejmuje robót innych, np. wykonania warstw nowej nawierzchni, które powinny być ujęte w innych pozycjach kosztorysowych.</w:t>
      </w:r>
    </w:p>
    <w:p w14:paraId="61D4E2C1" w14:textId="77777777" w:rsidR="00E01B0C" w:rsidRPr="00BA6032" w:rsidRDefault="00E01B0C" w:rsidP="00E01B0C">
      <w:pPr>
        <w:pStyle w:val="sstnromalny"/>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 xml:space="preserve">Cena wykonania robót określonych niniejszą </w:t>
      </w:r>
      <w:proofErr w:type="spellStart"/>
      <w:r w:rsidRPr="00BA6032">
        <w:rPr>
          <w:rFonts w:ascii="Arial Narrow" w:eastAsia="Arial Unicode MS" w:hAnsi="Arial Narrow" w:cs="Arial"/>
          <w:sz w:val="22"/>
          <w:szCs w:val="22"/>
        </w:rPr>
        <w:t>STWiORB</w:t>
      </w:r>
      <w:proofErr w:type="spellEnd"/>
      <w:r w:rsidRPr="00BA6032">
        <w:rPr>
          <w:rFonts w:ascii="Arial Narrow" w:eastAsia="Arial Unicode MS" w:hAnsi="Arial Narrow" w:cs="Arial"/>
          <w:sz w:val="22"/>
          <w:szCs w:val="22"/>
        </w:rPr>
        <w:t xml:space="preserve"> obejmuje:</w:t>
      </w:r>
    </w:p>
    <w:p w14:paraId="3F0BF562" w14:textId="77777777" w:rsidR="00E01B0C" w:rsidRPr="00BA6032" w:rsidRDefault="00E01B0C" w:rsidP="000C4D36">
      <w:pPr>
        <w:pStyle w:val="sstnromalny"/>
        <w:numPr>
          <w:ilvl w:val="0"/>
          <w:numId w:val="220"/>
        </w:numPr>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roboty tymczasowe, które są potrzebne do wykonania robót podstawowych, ale nie są przekazywane Zamawiającemu i są usuwane po wykonaniu robót podstawowych,</w:t>
      </w:r>
    </w:p>
    <w:p w14:paraId="48D18053" w14:textId="77777777" w:rsidR="00E01B0C" w:rsidRPr="00BA6032" w:rsidRDefault="00E01B0C" w:rsidP="000C4D36">
      <w:pPr>
        <w:pStyle w:val="sstnromalny"/>
        <w:numPr>
          <w:ilvl w:val="0"/>
          <w:numId w:val="220"/>
        </w:numPr>
        <w:spacing w:line="264" w:lineRule="auto"/>
        <w:rPr>
          <w:rFonts w:ascii="Arial Narrow" w:eastAsia="Arial Unicode MS" w:hAnsi="Arial Narrow" w:cs="Arial"/>
          <w:sz w:val="22"/>
          <w:szCs w:val="22"/>
        </w:rPr>
      </w:pPr>
      <w:r w:rsidRPr="00BA6032">
        <w:rPr>
          <w:rFonts w:ascii="Arial Narrow" w:eastAsia="Arial Unicode MS" w:hAnsi="Arial Narrow" w:cs="Arial"/>
          <w:sz w:val="22"/>
          <w:szCs w:val="22"/>
        </w:rPr>
        <w:t>prace towarzyszące, które są niezbędne do wykonania robót podstawowych, niezaliczane do robót tymczasowych, jak geodezyjne wytyczenie robót itd.</w:t>
      </w:r>
    </w:p>
    <w:p w14:paraId="2834D42F" w14:textId="77777777" w:rsidR="00E01B0C" w:rsidRPr="00BA6032" w:rsidRDefault="00E01B0C" w:rsidP="00BA6032">
      <w:pPr>
        <w:pStyle w:val="SSTnagowek2"/>
      </w:pPr>
      <w:bookmarkStart w:id="608" w:name="_Toc24955917"/>
      <w:bookmarkStart w:id="609" w:name="_Toc25041751"/>
      <w:bookmarkStart w:id="610" w:name="_Toc79371980"/>
      <w:bookmarkStart w:id="611" w:name="_Toc84648750"/>
      <w:bookmarkStart w:id="612" w:name="_Toc84822934"/>
      <w:bookmarkStart w:id="613" w:name="_Toc85259367"/>
      <w:bookmarkStart w:id="614" w:name="_Toc90274382"/>
      <w:bookmarkStart w:id="615" w:name="_Toc92608251"/>
      <w:bookmarkStart w:id="616" w:name="_Toc113935596"/>
      <w:bookmarkStart w:id="617" w:name="_Toc115670890"/>
      <w:bookmarkStart w:id="618" w:name="_Toc120590630"/>
      <w:bookmarkStart w:id="619" w:name="_Toc138042854"/>
      <w:bookmarkStart w:id="620" w:name="_Toc250368200"/>
      <w:bookmarkEnd w:id="608"/>
      <w:bookmarkEnd w:id="609"/>
      <w:bookmarkEnd w:id="610"/>
      <w:bookmarkEnd w:id="611"/>
      <w:bookmarkEnd w:id="612"/>
      <w:bookmarkEnd w:id="613"/>
      <w:bookmarkEnd w:id="614"/>
      <w:bookmarkEnd w:id="615"/>
      <w:bookmarkEnd w:id="616"/>
      <w:bookmarkEnd w:id="617"/>
      <w:bookmarkEnd w:id="618"/>
      <w:bookmarkEnd w:id="619"/>
      <w:r w:rsidRPr="00BA6032">
        <w:t>PRZEPISY ZWIĄZANE</w:t>
      </w:r>
      <w:bookmarkEnd w:id="620"/>
    </w:p>
    <w:p w14:paraId="0DBCD55C" w14:textId="77777777" w:rsidR="00E01B0C" w:rsidRPr="00BA6032" w:rsidRDefault="00E01B0C" w:rsidP="00E01B0C">
      <w:pPr>
        <w:pStyle w:val="sstnromalny"/>
        <w:tabs>
          <w:tab w:val="left" w:pos="1593"/>
        </w:tabs>
        <w:spacing w:line="264" w:lineRule="auto"/>
        <w:ind w:left="1843" w:hanging="1843"/>
        <w:jc w:val="left"/>
        <w:rPr>
          <w:rFonts w:ascii="Arial Narrow" w:eastAsia="Arial Unicode MS" w:hAnsi="Arial Narrow" w:cs="Arial"/>
          <w:sz w:val="22"/>
          <w:szCs w:val="22"/>
        </w:rPr>
      </w:pPr>
      <w:r w:rsidRPr="00BA6032">
        <w:rPr>
          <w:rFonts w:ascii="Arial Narrow" w:eastAsia="Arial Unicode MS" w:hAnsi="Arial Narrow" w:cs="Arial"/>
          <w:sz w:val="22"/>
          <w:szCs w:val="22"/>
        </w:rPr>
        <w:t>PN-EN 1428</w:t>
      </w:r>
      <w:r w:rsidRPr="00BA6032">
        <w:rPr>
          <w:rFonts w:ascii="Arial Narrow" w:hAnsi="Arial Narrow" w:cs="Arial"/>
          <w:sz w:val="22"/>
          <w:szCs w:val="22"/>
        </w:rPr>
        <w:t xml:space="preserve"> </w:t>
      </w:r>
      <w:r w:rsidRPr="00BA6032">
        <w:rPr>
          <w:rFonts w:ascii="Arial Narrow" w:eastAsia="Arial Unicode MS" w:hAnsi="Arial Narrow" w:cs="Arial"/>
          <w:sz w:val="22"/>
          <w:szCs w:val="22"/>
        </w:rPr>
        <w:t>:2012</w:t>
      </w:r>
      <w:r w:rsidRPr="00BA6032">
        <w:rPr>
          <w:rFonts w:ascii="Arial Narrow" w:eastAsia="Arial Unicode MS" w:hAnsi="Arial Narrow" w:cs="Arial"/>
          <w:sz w:val="22"/>
          <w:szCs w:val="22"/>
        </w:rPr>
        <w:tab/>
      </w:r>
      <w:r w:rsidRPr="00BA6032">
        <w:rPr>
          <w:rFonts w:ascii="Arial Narrow" w:eastAsia="Arial Unicode MS" w:hAnsi="Arial Narrow" w:cs="Arial"/>
          <w:sz w:val="22"/>
          <w:szCs w:val="22"/>
        </w:rPr>
        <w:tab/>
        <w:t>Asfalty i lepiszcza asfaltowe – Oznaczanie zawartości wody w emulsjach asfaltowych – Metoda destylacji azeotropowej</w:t>
      </w:r>
    </w:p>
    <w:p w14:paraId="2051EC70" w14:textId="77777777" w:rsidR="00E01B0C" w:rsidRPr="00BA6032" w:rsidRDefault="00E01B0C" w:rsidP="00E01B0C">
      <w:pPr>
        <w:pStyle w:val="sstnromalny"/>
        <w:tabs>
          <w:tab w:val="left" w:pos="1593"/>
        </w:tabs>
        <w:spacing w:line="264" w:lineRule="auto"/>
        <w:ind w:left="1843" w:hanging="1843"/>
        <w:jc w:val="left"/>
        <w:rPr>
          <w:rFonts w:ascii="Arial Narrow" w:eastAsia="Arial Unicode MS" w:hAnsi="Arial Narrow" w:cs="Arial"/>
          <w:sz w:val="22"/>
          <w:szCs w:val="22"/>
        </w:rPr>
      </w:pPr>
      <w:r w:rsidRPr="00BA6032">
        <w:rPr>
          <w:rFonts w:ascii="Arial Narrow" w:eastAsia="Arial Unicode MS" w:hAnsi="Arial Narrow" w:cs="Arial"/>
          <w:sz w:val="22"/>
          <w:szCs w:val="22"/>
        </w:rPr>
        <w:t>PN-EN 1429</w:t>
      </w:r>
      <w:r w:rsidRPr="00BA6032">
        <w:rPr>
          <w:rFonts w:ascii="Arial Narrow" w:hAnsi="Arial Narrow" w:cs="Arial"/>
          <w:sz w:val="22"/>
          <w:szCs w:val="22"/>
        </w:rPr>
        <w:t xml:space="preserve"> </w:t>
      </w:r>
      <w:r w:rsidRPr="00BA6032">
        <w:rPr>
          <w:rFonts w:ascii="Arial Narrow" w:eastAsia="Arial Unicode MS" w:hAnsi="Arial Narrow" w:cs="Arial"/>
          <w:sz w:val="22"/>
          <w:szCs w:val="22"/>
        </w:rPr>
        <w:t>:2013-07</w:t>
      </w:r>
      <w:r w:rsidRPr="00BA6032">
        <w:rPr>
          <w:rFonts w:ascii="Arial Narrow" w:eastAsia="Arial Unicode MS" w:hAnsi="Arial Narrow" w:cs="Arial"/>
          <w:sz w:val="22"/>
          <w:szCs w:val="22"/>
        </w:rPr>
        <w:tab/>
      </w:r>
      <w:r w:rsidRPr="00BA6032">
        <w:rPr>
          <w:rFonts w:ascii="Arial Narrow" w:eastAsia="Arial Unicode MS" w:hAnsi="Arial Narrow" w:cs="Arial"/>
          <w:sz w:val="22"/>
          <w:szCs w:val="22"/>
        </w:rPr>
        <w:tab/>
        <w:t>Asfalty i lepiszcza asfaltowe – Oznaczanie pozostałości na sicie emulsji asfaltowych oraz trwałości podczas magazynowania metodą pozostałości na sicie</w:t>
      </w:r>
    </w:p>
    <w:p w14:paraId="01E83924" w14:textId="77777777" w:rsidR="00E01B0C" w:rsidRPr="00BA6032" w:rsidRDefault="00E01B0C" w:rsidP="00E01B0C">
      <w:pPr>
        <w:pStyle w:val="sstnromalny"/>
        <w:tabs>
          <w:tab w:val="left" w:pos="1593"/>
        </w:tabs>
        <w:spacing w:line="264" w:lineRule="auto"/>
        <w:ind w:left="1843" w:hanging="1843"/>
        <w:jc w:val="left"/>
        <w:rPr>
          <w:rFonts w:ascii="Arial Narrow" w:eastAsia="Arial Unicode MS" w:hAnsi="Arial Narrow" w:cs="Arial"/>
          <w:sz w:val="22"/>
          <w:szCs w:val="22"/>
        </w:rPr>
      </w:pPr>
      <w:r w:rsidRPr="00BA6032">
        <w:rPr>
          <w:rFonts w:ascii="Arial Narrow" w:eastAsia="Arial Unicode MS" w:hAnsi="Arial Narrow" w:cs="Arial"/>
          <w:sz w:val="22"/>
          <w:szCs w:val="22"/>
        </w:rPr>
        <w:t>PN-EN 12846-1:2011</w:t>
      </w:r>
      <w:r w:rsidRPr="00BA6032">
        <w:rPr>
          <w:rFonts w:ascii="Arial Narrow" w:eastAsia="Arial Unicode MS" w:hAnsi="Arial Narrow" w:cs="Arial"/>
          <w:sz w:val="22"/>
          <w:szCs w:val="22"/>
        </w:rPr>
        <w:tab/>
      </w:r>
      <w:r w:rsidRPr="00BA6032">
        <w:rPr>
          <w:rFonts w:ascii="Arial Narrow" w:eastAsia="Arial Unicode MS" w:hAnsi="Arial Narrow" w:cs="Arial"/>
          <w:sz w:val="22"/>
          <w:szCs w:val="22"/>
        </w:rPr>
        <w:tab/>
        <w:t>Asfalty i lepiszcza asfaltowe -- Oznaczanie czasu wypływu lepkościomierzem wypływowym -- Część 1: Emulsje asfaltowe</w:t>
      </w:r>
    </w:p>
    <w:p w14:paraId="44E4D340" w14:textId="77777777" w:rsidR="00E01B0C" w:rsidRPr="00BA6032" w:rsidRDefault="00E01B0C" w:rsidP="00E01B0C">
      <w:pPr>
        <w:pStyle w:val="sstnromalny"/>
        <w:tabs>
          <w:tab w:val="left" w:pos="1593"/>
        </w:tabs>
        <w:spacing w:line="264" w:lineRule="auto"/>
        <w:ind w:left="1843" w:hanging="1843"/>
        <w:jc w:val="left"/>
        <w:rPr>
          <w:rFonts w:ascii="Arial Narrow" w:eastAsia="Arial Unicode MS" w:hAnsi="Arial Narrow" w:cs="Arial"/>
          <w:sz w:val="22"/>
          <w:szCs w:val="22"/>
        </w:rPr>
      </w:pPr>
      <w:r w:rsidRPr="00BA6032">
        <w:rPr>
          <w:rFonts w:ascii="Arial Narrow" w:eastAsia="Arial Unicode MS" w:hAnsi="Arial Narrow" w:cs="Arial"/>
          <w:sz w:val="22"/>
          <w:szCs w:val="22"/>
        </w:rPr>
        <w:t>PN-EN 12847:2011</w:t>
      </w:r>
      <w:r w:rsidRPr="00BA6032">
        <w:rPr>
          <w:rFonts w:ascii="Arial Narrow" w:eastAsia="Arial Unicode MS" w:hAnsi="Arial Narrow" w:cs="Arial"/>
          <w:sz w:val="22"/>
          <w:szCs w:val="22"/>
        </w:rPr>
        <w:tab/>
      </w:r>
      <w:r w:rsidRPr="00BA6032">
        <w:rPr>
          <w:rFonts w:ascii="Arial Narrow" w:eastAsia="Arial Unicode MS" w:hAnsi="Arial Narrow" w:cs="Arial"/>
          <w:sz w:val="22"/>
          <w:szCs w:val="22"/>
        </w:rPr>
        <w:tab/>
        <w:t>Asfalty i lepiszcza asfaltowe – Oznaczanie sedymentacji emulsji asfaltowych</w:t>
      </w:r>
    </w:p>
    <w:p w14:paraId="1989086F" w14:textId="77777777" w:rsidR="00E01B0C" w:rsidRPr="00BA6032" w:rsidRDefault="00E01B0C" w:rsidP="00E01B0C">
      <w:pPr>
        <w:pStyle w:val="sstnromalny"/>
        <w:tabs>
          <w:tab w:val="left" w:pos="1593"/>
        </w:tabs>
        <w:spacing w:line="264" w:lineRule="auto"/>
        <w:ind w:left="1843" w:hanging="1843"/>
        <w:jc w:val="left"/>
        <w:rPr>
          <w:rFonts w:ascii="Arial Narrow" w:eastAsia="Arial Unicode MS" w:hAnsi="Arial Narrow" w:cs="Arial"/>
          <w:sz w:val="22"/>
          <w:szCs w:val="22"/>
        </w:rPr>
      </w:pPr>
      <w:r w:rsidRPr="00BA6032">
        <w:rPr>
          <w:rFonts w:ascii="Arial Narrow" w:eastAsia="Arial Unicode MS" w:hAnsi="Arial Narrow" w:cs="Arial"/>
          <w:sz w:val="22"/>
          <w:szCs w:val="22"/>
        </w:rPr>
        <w:t>PN-EN 13075-1</w:t>
      </w:r>
      <w:r w:rsidRPr="00BA6032">
        <w:rPr>
          <w:rFonts w:ascii="Arial Narrow" w:hAnsi="Arial Narrow" w:cs="Arial"/>
          <w:sz w:val="22"/>
          <w:szCs w:val="22"/>
        </w:rPr>
        <w:t xml:space="preserve"> </w:t>
      </w:r>
      <w:r w:rsidRPr="00BA6032">
        <w:rPr>
          <w:rFonts w:ascii="Arial Narrow" w:eastAsia="Arial Unicode MS" w:hAnsi="Arial Narrow" w:cs="Arial"/>
          <w:sz w:val="22"/>
          <w:szCs w:val="22"/>
        </w:rPr>
        <w:t>:2016-12</w:t>
      </w:r>
      <w:r w:rsidRPr="00BA6032">
        <w:rPr>
          <w:rFonts w:ascii="Arial Narrow" w:eastAsia="Arial Unicode MS" w:hAnsi="Arial Narrow" w:cs="Arial"/>
          <w:sz w:val="22"/>
          <w:szCs w:val="22"/>
        </w:rPr>
        <w:tab/>
      </w:r>
      <w:r w:rsidRPr="00BA6032">
        <w:rPr>
          <w:rFonts w:ascii="Arial Narrow" w:eastAsia="Arial Unicode MS" w:hAnsi="Arial Narrow" w:cs="Arial"/>
          <w:sz w:val="22"/>
          <w:szCs w:val="22"/>
        </w:rPr>
        <w:tab/>
        <w:t>Asfalty i lepiszcza asfaltowe – Badanie rozpadu – Część 1: Oznaczanie indeksu rozpadu kationowych emulsji asfaltowych, metodą z wypełniaczem mineralnym</w:t>
      </w:r>
    </w:p>
    <w:p w14:paraId="39154E0F" w14:textId="77777777" w:rsidR="00E01B0C" w:rsidRPr="00BA6032" w:rsidRDefault="00E01B0C" w:rsidP="00E01B0C">
      <w:pPr>
        <w:spacing w:line="264" w:lineRule="auto"/>
        <w:rPr>
          <w:rFonts w:cs="Arial"/>
          <w:sz w:val="22"/>
          <w:szCs w:val="22"/>
          <w:lang w:val="x-none"/>
        </w:rPr>
      </w:pPr>
    </w:p>
    <w:p w14:paraId="01607716" w14:textId="77777777" w:rsidR="00E01B0C" w:rsidRPr="00BA6032" w:rsidRDefault="00E01B0C" w:rsidP="00E01B0C">
      <w:pPr>
        <w:pStyle w:val="sstnromalny"/>
        <w:spacing w:line="264" w:lineRule="auto"/>
        <w:rPr>
          <w:rFonts w:ascii="Arial Narrow" w:hAnsi="Arial Narrow" w:cs="Arial"/>
          <w:sz w:val="22"/>
          <w:szCs w:val="22"/>
        </w:rPr>
      </w:pPr>
    </w:p>
    <w:p w14:paraId="6CC52E1A" w14:textId="77777777" w:rsidR="00E01B0C" w:rsidRPr="008E7825" w:rsidRDefault="00E01B0C" w:rsidP="00E01B0C">
      <w:pPr>
        <w:pStyle w:val="sstnromalny"/>
        <w:spacing w:line="264" w:lineRule="auto"/>
        <w:rPr>
          <w:rFonts w:ascii="Arial Narrow" w:hAnsi="Arial Narrow" w:cs="Arial"/>
          <w:sz w:val="18"/>
          <w:szCs w:val="18"/>
        </w:rPr>
      </w:pPr>
      <w:r w:rsidRPr="008E7825">
        <w:rPr>
          <w:rFonts w:ascii="Arial Narrow" w:hAnsi="Arial Narrow" w:cs="Arial"/>
          <w:sz w:val="18"/>
          <w:szCs w:val="18"/>
        </w:rPr>
        <w:br w:type="page"/>
      </w:r>
    </w:p>
    <w:p w14:paraId="1DF89F7D" w14:textId="77777777" w:rsidR="00926E7B" w:rsidRPr="008E7825" w:rsidRDefault="00926E7B" w:rsidP="00926E7B">
      <w:pPr>
        <w:spacing w:after="120"/>
        <w:ind w:left="2268" w:right="1134" w:hanging="1701"/>
        <w:rPr>
          <w:b/>
          <w:caps/>
          <w:sz w:val="32"/>
          <w:szCs w:val="32"/>
        </w:rPr>
      </w:pPr>
    </w:p>
    <w:p w14:paraId="595162EF" w14:textId="77777777" w:rsidR="00926E7B" w:rsidRPr="008E7825" w:rsidRDefault="00926E7B" w:rsidP="00926E7B">
      <w:pPr>
        <w:spacing w:after="120"/>
        <w:ind w:left="2268" w:right="1134" w:hanging="1701"/>
        <w:rPr>
          <w:b/>
          <w:caps/>
          <w:sz w:val="32"/>
          <w:szCs w:val="32"/>
        </w:rPr>
      </w:pPr>
    </w:p>
    <w:p w14:paraId="0AB18F87" w14:textId="77777777" w:rsidR="00926E7B" w:rsidRPr="008E7825" w:rsidRDefault="00926E7B" w:rsidP="00926E7B">
      <w:pPr>
        <w:spacing w:after="120"/>
        <w:ind w:left="2268" w:right="1134" w:hanging="1701"/>
        <w:rPr>
          <w:b/>
          <w:caps/>
          <w:sz w:val="32"/>
          <w:szCs w:val="32"/>
        </w:rPr>
      </w:pPr>
    </w:p>
    <w:p w14:paraId="051CEBDD" w14:textId="77777777" w:rsidR="00926E7B" w:rsidRPr="008E7825" w:rsidRDefault="00926E7B" w:rsidP="00926E7B">
      <w:pPr>
        <w:spacing w:after="120"/>
        <w:ind w:left="2268" w:right="1134" w:hanging="1701"/>
        <w:rPr>
          <w:b/>
          <w:caps/>
          <w:sz w:val="32"/>
          <w:szCs w:val="32"/>
        </w:rPr>
      </w:pPr>
    </w:p>
    <w:p w14:paraId="7BFF83E0" w14:textId="77777777" w:rsidR="00926E7B" w:rsidRPr="008E7825" w:rsidRDefault="00926E7B" w:rsidP="00926E7B">
      <w:pPr>
        <w:spacing w:after="120"/>
        <w:ind w:left="2268" w:right="1134" w:hanging="1701"/>
        <w:rPr>
          <w:b/>
          <w:caps/>
          <w:sz w:val="32"/>
          <w:szCs w:val="32"/>
        </w:rPr>
      </w:pPr>
    </w:p>
    <w:p w14:paraId="21FF5AE5" w14:textId="77777777" w:rsidR="00926E7B" w:rsidRPr="008E7825" w:rsidRDefault="00926E7B" w:rsidP="00926E7B">
      <w:pPr>
        <w:spacing w:after="120"/>
        <w:ind w:left="2268" w:right="1134" w:hanging="1701"/>
        <w:rPr>
          <w:b/>
          <w:caps/>
          <w:sz w:val="32"/>
          <w:szCs w:val="32"/>
        </w:rPr>
      </w:pPr>
    </w:p>
    <w:p w14:paraId="56070A28" w14:textId="77777777" w:rsidR="00926E7B" w:rsidRPr="008E7825" w:rsidRDefault="00926E7B" w:rsidP="00926E7B">
      <w:pPr>
        <w:spacing w:after="120"/>
        <w:ind w:left="2268" w:right="1134" w:hanging="1701"/>
        <w:rPr>
          <w:b/>
          <w:caps/>
          <w:sz w:val="32"/>
          <w:szCs w:val="32"/>
        </w:rPr>
      </w:pPr>
    </w:p>
    <w:p w14:paraId="751C8FF1" w14:textId="77777777" w:rsidR="00926E7B" w:rsidRPr="008E7825" w:rsidRDefault="00926E7B" w:rsidP="00926E7B">
      <w:pPr>
        <w:spacing w:after="120"/>
        <w:ind w:left="2268" w:right="1134" w:hanging="1701"/>
        <w:rPr>
          <w:b/>
          <w:caps/>
          <w:sz w:val="32"/>
          <w:szCs w:val="32"/>
        </w:rPr>
      </w:pPr>
    </w:p>
    <w:p w14:paraId="7FD8B33C" w14:textId="77777777" w:rsidR="00926E7B" w:rsidRPr="008E7825" w:rsidRDefault="00926E7B" w:rsidP="00926E7B">
      <w:pPr>
        <w:spacing w:after="120"/>
        <w:ind w:left="2268" w:right="1134" w:hanging="1701"/>
        <w:rPr>
          <w:b/>
          <w:caps/>
          <w:sz w:val="32"/>
          <w:szCs w:val="32"/>
        </w:rPr>
      </w:pPr>
    </w:p>
    <w:p w14:paraId="1EA252FD" w14:textId="77777777" w:rsidR="00926E7B" w:rsidRPr="008E7825" w:rsidRDefault="00926E7B" w:rsidP="00926E7B">
      <w:pPr>
        <w:spacing w:after="120"/>
        <w:ind w:left="2268" w:right="1134" w:hanging="1701"/>
        <w:rPr>
          <w:b/>
          <w:caps/>
          <w:sz w:val="32"/>
          <w:szCs w:val="32"/>
        </w:rPr>
      </w:pPr>
    </w:p>
    <w:p w14:paraId="1643FF0A" w14:textId="77777777" w:rsidR="00926E7B" w:rsidRPr="008E7825" w:rsidRDefault="00926E7B" w:rsidP="00926E7B">
      <w:pPr>
        <w:spacing w:after="120"/>
        <w:ind w:left="2268" w:right="1134" w:hanging="1701"/>
        <w:rPr>
          <w:b/>
          <w:caps/>
          <w:sz w:val="32"/>
          <w:szCs w:val="32"/>
        </w:rPr>
      </w:pPr>
    </w:p>
    <w:p w14:paraId="3E1BF560" w14:textId="54568548" w:rsidR="00926E7B" w:rsidRPr="008E7825" w:rsidRDefault="00926E7B" w:rsidP="00926E7B">
      <w:pPr>
        <w:spacing w:after="120"/>
        <w:ind w:left="2268" w:right="1134" w:hanging="1701"/>
        <w:rPr>
          <w:b/>
          <w:caps/>
          <w:sz w:val="32"/>
          <w:szCs w:val="32"/>
        </w:rPr>
      </w:pPr>
      <w:r w:rsidRPr="008E7825">
        <w:rPr>
          <w:b/>
          <w:caps/>
          <w:sz w:val="32"/>
          <w:szCs w:val="32"/>
        </w:rPr>
        <w:t>D.01.00.00</w:t>
      </w:r>
      <w:r w:rsidRPr="008E7825">
        <w:rPr>
          <w:b/>
          <w:caps/>
          <w:sz w:val="32"/>
          <w:szCs w:val="32"/>
        </w:rPr>
        <w:tab/>
        <w:t>ROBOTY DROGOWE</w:t>
      </w:r>
    </w:p>
    <w:p w14:paraId="029B3A6F" w14:textId="17FF2A92" w:rsidR="00926E7B" w:rsidRPr="008E7825" w:rsidRDefault="00E01B0C" w:rsidP="00926E7B">
      <w:pPr>
        <w:pStyle w:val="Tytu"/>
      </w:pPr>
      <w:bookmarkStart w:id="621" w:name="_Toc276454201"/>
      <w:bookmarkStart w:id="622" w:name="_Toc309032932"/>
      <w:bookmarkStart w:id="623" w:name="_Toc336513741"/>
      <w:bookmarkStart w:id="624" w:name="_Toc414967716"/>
      <w:bookmarkStart w:id="625" w:name="_Toc431135156"/>
      <w:bookmarkStart w:id="626" w:name="_Toc479101557"/>
      <w:bookmarkStart w:id="627" w:name="_Toc493507659"/>
      <w:bookmarkStart w:id="628" w:name="_Toc495858072"/>
      <w:bookmarkStart w:id="629" w:name="_Toc498962967"/>
      <w:bookmarkStart w:id="630" w:name="_Toc522649368"/>
      <w:bookmarkStart w:id="631" w:name="_Toc57151080"/>
      <w:bookmarkStart w:id="632" w:name="_Toc188204066"/>
      <w:r w:rsidRPr="008E7825">
        <w:t>D.08.01.01</w:t>
      </w:r>
      <w:r w:rsidRPr="008E7825">
        <w:tab/>
        <w:t xml:space="preserve">Krawężniki </w:t>
      </w:r>
      <w:r w:rsidR="00F421C8" w:rsidRPr="008E7825">
        <w:t>betonowe</w:t>
      </w:r>
      <w:bookmarkEnd w:id="621"/>
      <w:bookmarkEnd w:id="622"/>
      <w:bookmarkEnd w:id="623"/>
      <w:bookmarkEnd w:id="624"/>
      <w:bookmarkEnd w:id="625"/>
      <w:bookmarkEnd w:id="626"/>
      <w:bookmarkEnd w:id="627"/>
      <w:bookmarkEnd w:id="628"/>
      <w:bookmarkEnd w:id="629"/>
      <w:bookmarkEnd w:id="630"/>
      <w:bookmarkEnd w:id="631"/>
      <w:bookmarkEnd w:id="632"/>
      <w:r w:rsidR="00F421C8" w:rsidRPr="008E7825">
        <w:t xml:space="preserve"> </w:t>
      </w:r>
    </w:p>
    <w:p w14:paraId="107D9DD0" w14:textId="77777777" w:rsidR="00926E7B" w:rsidRPr="008E7825" w:rsidRDefault="00926E7B">
      <w:pPr>
        <w:jc w:val="left"/>
        <w:rPr>
          <w:rFonts w:cs="Arial"/>
          <w:b/>
          <w:bCs/>
          <w:caps/>
          <w:noProof/>
          <w:kern w:val="28"/>
          <w:sz w:val="22"/>
          <w:szCs w:val="22"/>
          <w:lang w:eastAsia="x-none"/>
        </w:rPr>
      </w:pPr>
      <w:r w:rsidRPr="008E7825">
        <w:br w:type="page"/>
      </w:r>
    </w:p>
    <w:p w14:paraId="504A57C3" w14:textId="77777777" w:rsidR="00E01B0C" w:rsidRPr="00BA6032" w:rsidRDefault="00E01B0C" w:rsidP="00BA6032">
      <w:pPr>
        <w:pStyle w:val="SSTnag1"/>
        <w:numPr>
          <w:ilvl w:val="0"/>
          <w:numId w:val="0"/>
        </w:numPr>
        <w:ind w:left="927" w:hanging="360"/>
        <w:rPr>
          <w:rFonts w:ascii="Arial Narrow" w:hAnsi="Arial Narrow"/>
        </w:rPr>
      </w:pPr>
    </w:p>
    <w:p w14:paraId="181D6B19" w14:textId="77777777" w:rsidR="00E01B0C" w:rsidRPr="00BA6032" w:rsidRDefault="00E01B0C" w:rsidP="00BA6032">
      <w:pPr>
        <w:pStyle w:val="StylSSTnagowek2Dolewej"/>
        <w:rPr>
          <w:rFonts w:ascii="Arial Narrow" w:hAnsi="Arial Narrow"/>
          <w:sz w:val="22"/>
          <w:szCs w:val="22"/>
        </w:rPr>
      </w:pPr>
      <w:r w:rsidRPr="00BA6032">
        <w:rPr>
          <w:rFonts w:ascii="Arial Narrow" w:hAnsi="Arial Narrow"/>
          <w:sz w:val="22"/>
          <w:szCs w:val="22"/>
        </w:rPr>
        <w:t>WSTĘP</w:t>
      </w:r>
    </w:p>
    <w:p w14:paraId="3BA26F75" w14:textId="77777777" w:rsidR="00E01B0C" w:rsidRPr="00BA6032" w:rsidRDefault="00E01B0C" w:rsidP="000C4D36">
      <w:pPr>
        <w:pStyle w:val="SSTnag3"/>
        <w:numPr>
          <w:ilvl w:val="2"/>
          <w:numId w:val="261"/>
        </w:numPr>
        <w:rPr>
          <w:rFonts w:ascii="Arial Narrow" w:hAnsi="Arial Narrow"/>
          <w:sz w:val="22"/>
          <w:szCs w:val="22"/>
        </w:rPr>
      </w:pPr>
      <w:r w:rsidRPr="00BA6032">
        <w:rPr>
          <w:rFonts w:ascii="Arial Narrow" w:hAnsi="Arial Narrow"/>
          <w:sz w:val="22"/>
          <w:szCs w:val="22"/>
        </w:rPr>
        <w:t>Przedmiot STWIORB</w:t>
      </w:r>
    </w:p>
    <w:p w14:paraId="619AB005" w14:textId="26B07CF6"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Przedmiotem niniejszej Szczegółowej Specyfikacji Technicznej są wymagania dotyczące wykonania i odbioru robót związanych z ustawieniem krawężników betonowych w ramach zadania inwestycyjnego pn.: „</w:t>
      </w:r>
      <w:r w:rsidR="006E11BA" w:rsidRPr="006F6055">
        <w:rPr>
          <w:rFonts w:ascii="Arial Narrow" w:hAnsi="Arial Narrow" w:cs="Arial"/>
          <w:sz w:val="22"/>
          <w:szCs w:val="22"/>
        </w:rPr>
        <w:t xml:space="preserve">Remont mostu żelbetowego nad rzeką </w:t>
      </w:r>
      <w:proofErr w:type="spellStart"/>
      <w:r w:rsidR="006E11BA" w:rsidRPr="006F6055">
        <w:rPr>
          <w:rFonts w:ascii="Arial Narrow" w:hAnsi="Arial Narrow" w:cs="Arial"/>
          <w:sz w:val="22"/>
          <w:szCs w:val="22"/>
        </w:rPr>
        <w:t>Wierzbiak</w:t>
      </w:r>
      <w:proofErr w:type="spellEnd"/>
      <w:r w:rsidR="006E11BA" w:rsidRPr="006F6055">
        <w:rPr>
          <w:rFonts w:ascii="Arial Narrow" w:hAnsi="Arial Narrow" w:cs="Arial"/>
          <w:sz w:val="22"/>
          <w:szCs w:val="22"/>
        </w:rPr>
        <w:t xml:space="preserve"> w m. Gniewomierz</w:t>
      </w:r>
      <w:r w:rsidRPr="00BA6032">
        <w:rPr>
          <w:rFonts w:ascii="Arial Narrow" w:hAnsi="Arial Narrow" w:cs="Arial"/>
          <w:sz w:val="22"/>
          <w:szCs w:val="22"/>
        </w:rPr>
        <w:t>”</w:t>
      </w:r>
    </w:p>
    <w:p w14:paraId="065FABD4" w14:textId="77777777" w:rsidR="00E01B0C" w:rsidRPr="00BA6032" w:rsidRDefault="00E01B0C" w:rsidP="00BA6032">
      <w:pPr>
        <w:pStyle w:val="SSTnag3"/>
        <w:rPr>
          <w:rFonts w:ascii="Arial Narrow" w:hAnsi="Arial Narrow"/>
          <w:sz w:val="22"/>
          <w:szCs w:val="22"/>
        </w:rPr>
      </w:pPr>
      <w:r w:rsidRPr="00BA6032">
        <w:rPr>
          <w:rFonts w:ascii="Arial Narrow" w:hAnsi="Arial Narrow"/>
          <w:sz w:val="22"/>
          <w:szCs w:val="22"/>
        </w:rPr>
        <w:t>Zakres stosowania STWIORB</w:t>
      </w:r>
    </w:p>
    <w:p w14:paraId="1F4F88BC"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Szczegółowa Specyfikacja Techniczna jest stosowana jako dokument przetargowy i kontaktowy przy zlecaniu i realizacji robót wymienionych w punkcie 1.1.</w:t>
      </w:r>
    </w:p>
    <w:p w14:paraId="493D47EC" w14:textId="77777777" w:rsidR="00E01B0C" w:rsidRPr="00BA6032" w:rsidRDefault="00E01B0C" w:rsidP="00BA6032">
      <w:pPr>
        <w:pStyle w:val="SSTnag3"/>
        <w:rPr>
          <w:rFonts w:ascii="Arial Narrow" w:hAnsi="Arial Narrow"/>
          <w:sz w:val="22"/>
          <w:szCs w:val="22"/>
        </w:rPr>
      </w:pPr>
      <w:r w:rsidRPr="00BA6032">
        <w:rPr>
          <w:rFonts w:ascii="Arial Narrow" w:hAnsi="Arial Narrow"/>
          <w:sz w:val="22"/>
          <w:szCs w:val="22"/>
        </w:rPr>
        <w:t>Zakres robót objętych STWIORB</w:t>
      </w:r>
    </w:p>
    <w:p w14:paraId="4EFD0858"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Ustalenia zawarte w niniejszej Specyfikacji dotyczą zasad prowadzenia robót związanych z wykonaniem i odbiorem ustawienia krawężników betonowych typu ulicznego i typu drogowego (wtopionych) na ławach betonowych, o wymiarach 15x30x100 cm.</w:t>
      </w:r>
    </w:p>
    <w:p w14:paraId="5C35E91D" w14:textId="77777777" w:rsidR="00E01B0C" w:rsidRPr="00BA6032" w:rsidRDefault="00E01B0C" w:rsidP="00BA6032">
      <w:pPr>
        <w:pStyle w:val="SSTnag3"/>
        <w:rPr>
          <w:rFonts w:ascii="Arial Narrow" w:hAnsi="Arial Narrow"/>
          <w:sz w:val="22"/>
          <w:szCs w:val="22"/>
        </w:rPr>
      </w:pPr>
      <w:r w:rsidRPr="00BA6032">
        <w:rPr>
          <w:rFonts w:ascii="Arial Narrow" w:hAnsi="Arial Narrow"/>
          <w:sz w:val="22"/>
          <w:szCs w:val="22"/>
        </w:rPr>
        <w:t>Określenia podstawowe</w:t>
      </w:r>
    </w:p>
    <w:p w14:paraId="1B3CF2E0" w14:textId="77777777" w:rsidR="00E01B0C" w:rsidRPr="00BA6032" w:rsidRDefault="00E01B0C" w:rsidP="000C4D36">
      <w:pPr>
        <w:numPr>
          <w:ilvl w:val="0"/>
          <w:numId w:val="240"/>
        </w:numPr>
        <w:tabs>
          <w:tab w:val="left" w:pos="360"/>
        </w:tabs>
        <w:autoSpaceDE w:val="0"/>
        <w:autoSpaceDN w:val="0"/>
        <w:adjustRightInd w:val="0"/>
        <w:spacing w:line="264" w:lineRule="auto"/>
        <w:rPr>
          <w:rFonts w:cs="Arial"/>
          <w:sz w:val="22"/>
          <w:szCs w:val="22"/>
        </w:rPr>
      </w:pPr>
      <w:r w:rsidRPr="00BA6032">
        <w:rPr>
          <w:rFonts w:cs="Arial"/>
          <w:b/>
          <w:sz w:val="22"/>
          <w:szCs w:val="22"/>
        </w:rPr>
        <w:t>Krawężnik betonowy</w:t>
      </w:r>
      <w:r w:rsidRPr="00BA6032">
        <w:rPr>
          <w:rFonts w:cs="Arial"/>
          <w:sz w:val="22"/>
          <w:szCs w:val="22"/>
        </w:rPr>
        <w:t xml:space="preserve"> – prefabrykat betonowy, przeznaczony do oddzielenia powierzchni znajdujących się na tym samym poziomie lub na różnych poziomach stosowany: </w:t>
      </w:r>
    </w:p>
    <w:p w14:paraId="0C3E4016" w14:textId="77777777" w:rsidR="00E01B0C" w:rsidRPr="00BA6032" w:rsidRDefault="00E01B0C" w:rsidP="00E01B0C">
      <w:pPr>
        <w:tabs>
          <w:tab w:val="left" w:pos="360"/>
        </w:tabs>
        <w:autoSpaceDE w:val="0"/>
        <w:autoSpaceDN w:val="0"/>
        <w:adjustRightInd w:val="0"/>
        <w:spacing w:line="264" w:lineRule="auto"/>
        <w:rPr>
          <w:rFonts w:cs="Arial"/>
          <w:sz w:val="22"/>
          <w:szCs w:val="22"/>
        </w:rPr>
      </w:pPr>
      <w:r w:rsidRPr="00BA6032">
        <w:rPr>
          <w:rFonts w:cs="Arial"/>
          <w:sz w:val="22"/>
          <w:szCs w:val="22"/>
        </w:rPr>
        <w:tab/>
      </w:r>
      <w:r w:rsidRPr="00BA6032">
        <w:rPr>
          <w:rFonts w:cs="Arial"/>
          <w:sz w:val="22"/>
          <w:szCs w:val="22"/>
        </w:rPr>
        <w:tab/>
        <w:t xml:space="preserve">a) w celu ograniczania lub wyznaczania granicy rzeczywistej lub wizualnej,            </w:t>
      </w:r>
    </w:p>
    <w:p w14:paraId="4B2D551F" w14:textId="77777777" w:rsidR="00E01B0C" w:rsidRPr="00BA6032" w:rsidRDefault="00E01B0C" w:rsidP="00E01B0C">
      <w:pPr>
        <w:tabs>
          <w:tab w:val="left" w:pos="360"/>
        </w:tabs>
        <w:autoSpaceDE w:val="0"/>
        <w:autoSpaceDN w:val="0"/>
        <w:adjustRightInd w:val="0"/>
        <w:spacing w:line="264" w:lineRule="auto"/>
        <w:rPr>
          <w:rFonts w:cs="Arial"/>
          <w:sz w:val="22"/>
          <w:szCs w:val="22"/>
        </w:rPr>
      </w:pPr>
      <w:r w:rsidRPr="00BA6032">
        <w:rPr>
          <w:rFonts w:cs="Arial"/>
          <w:sz w:val="22"/>
          <w:szCs w:val="22"/>
        </w:rPr>
        <w:tab/>
      </w:r>
      <w:r w:rsidRPr="00BA6032">
        <w:rPr>
          <w:rFonts w:cs="Arial"/>
          <w:sz w:val="22"/>
          <w:szCs w:val="22"/>
        </w:rPr>
        <w:tab/>
        <w:t xml:space="preserve">b) jako kanały odpływowe, oddzielnie lub w połączeniu z innymi krawężnikami, </w:t>
      </w:r>
    </w:p>
    <w:p w14:paraId="25276AE4" w14:textId="77777777" w:rsidR="00E01B0C" w:rsidRPr="00BA6032" w:rsidRDefault="00E01B0C" w:rsidP="00E01B0C">
      <w:pPr>
        <w:tabs>
          <w:tab w:val="left" w:pos="360"/>
        </w:tabs>
        <w:autoSpaceDE w:val="0"/>
        <w:autoSpaceDN w:val="0"/>
        <w:adjustRightInd w:val="0"/>
        <w:spacing w:line="264" w:lineRule="auto"/>
        <w:rPr>
          <w:rFonts w:cs="Arial"/>
          <w:sz w:val="22"/>
          <w:szCs w:val="22"/>
        </w:rPr>
      </w:pPr>
      <w:r w:rsidRPr="00BA6032">
        <w:rPr>
          <w:rFonts w:cs="Arial"/>
          <w:sz w:val="22"/>
          <w:szCs w:val="22"/>
        </w:rPr>
        <w:tab/>
      </w:r>
      <w:r w:rsidRPr="00BA6032">
        <w:rPr>
          <w:rFonts w:cs="Arial"/>
          <w:sz w:val="22"/>
          <w:szCs w:val="22"/>
        </w:rPr>
        <w:tab/>
        <w:t xml:space="preserve">c) jako oddzielenie pomiędzy powierzchniami poddanymi różnym rodzajom ruchu drogowego. </w:t>
      </w:r>
    </w:p>
    <w:p w14:paraId="743C847E" w14:textId="77777777" w:rsidR="00E01B0C" w:rsidRPr="00BA6032" w:rsidRDefault="00E01B0C" w:rsidP="000C4D36">
      <w:pPr>
        <w:numPr>
          <w:ilvl w:val="0"/>
          <w:numId w:val="240"/>
        </w:numPr>
        <w:tabs>
          <w:tab w:val="left" w:pos="360"/>
        </w:tabs>
        <w:autoSpaceDE w:val="0"/>
        <w:autoSpaceDN w:val="0"/>
        <w:adjustRightInd w:val="0"/>
        <w:spacing w:line="264" w:lineRule="auto"/>
        <w:rPr>
          <w:rFonts w:cs="Arial"/>
          <w:sz w:val="22"/>
          <w:szCs w:val="22"/>
        </w:rPr>
      </w:pPr>
      <w:r w:rsidRPr="00BA6032">
        <w:rPr>
          <w:rFonts w:cs="Arial"/>
          <w:b/>
          <w:sz w:val="22"/>
          <w:szCs w:val="22"/>
        </w:rPr>
        <w:t>Wymiar nominalny</w:t>
      </w:r>
      <w:r w:rsidRPr="00BA6032">
        <w:rPr>
          <w:rFonts w:cs="Arial"/>
          <w:sz w:val="22"/>
          <w:szCs w:val="22"/>
        </w:rPr>
        <w:t xml:space="preserve"> – wymiar krawężnika określony w celu jego wykonania, któremu powinien odpowiadać wymiar rzeczywisty w określonych granicach dopuszczalnych odchyłek.</w:t>
      </w:r>
    </w:p>
    <w:p w14:paraId="50B3C38B" w14:textId="77777777" w:rsidR="00E01B0C" w:rsidRPr="00BA6032" w:rsidRDefault="00E01B0C" w:rsidP="000C4D36">
      <w:pPr>
        <w:numPr>
          <w:ilvl w:val="0"/>
          <w:numId w:val="240"/>
        </w:numPr>
        <w:tabs>
          <w:tab w:val="left" w:pos="360"/>
        </w:tabs>
        <w:autoSpaceDE w:val="0"/>
        <w:autoSpaceDN w:val="0"/>
        <w:adjustRightInd w:val="0"/>
        <w:spacing w:line="264" w:lineRule="auto"/>
        <w:rPr>
          <w:rFonts w:cs="Arial"/>
          <w:sz w:val="22"/>
          <w:szCs w:val="22"/>
        </w:rPr>
      </w:pPr>
      <w:r w:rsidRPr="00BA6032">
        <w:rPr>
          <w:rFonts w:cs="Arial"/>
          <w:sz w:val="22"/>
          <w:szCs w:val="22"/>
        </w:rPr>
        <w:t>Pozostałe określenia podstawowe są zgodne z obowiązującymi, odpowiednimi polskimi normami i z definicjami podanymi w STWIORB DM.00.00.00 „Wymagania ogólne” pkt 1.4.</w:t>
      </w:r>
    </w:p>
    <w:p w14:paraId="1B618962" w14:textId="77777777" w:rsidR="00E01B0C" w:rsidRPr="00BA6032" w:rsidRDefault="00E01B0C" w:rsidP="00BA6032">
      <w:pPr>
        <w:pStyle w:val="SSTnag3"/>
        <w:rPr>
          <w:rFonts w:ascii="Arial Narrow" w:hAnsi="Arial Narrow"/>
          <w:sz w:val="22"/>
          <w:szCs w:val="22"/>
        </w:rPr>
      </w:pPr>
      <w:r w:rsidRPr="00BA6032">
        <w:rPr>
          <w:rFonts w:ascii="Arial Narrow" w:hAnsi="Arial Narrow"/>
          <w:sz w:val="22"/>
          <w:szCs w:val="22"/>
        </w:rPr>
        <w:t>Ogólne wymagania dotyczące robót</w:t>
      </w:r>
    </w:p>
    <w:p w14:paraId="07E03EEF"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Ogólne wymagania dotyczące robót podano w STWIORB DM.00.00.00 „Wymagania ogólne” pkt 1.5.</w:t>
      </w:r>
    </w:p>
    <w:p w14:paraId="40DB117E" w14:textId="77777777" w:rsidR="00E01B0C" w:rsidRPr="00BA6032" w:rsidRDefault="00E01B0C" w:rsidP="00BA6032">
      <w:pPr>
        <w:pStyle w:val="StylSSTnagowek2Dolewej"/>
        <w:rPr>
          <w:rFonts w:ascii="Arial Narrow" w:hAnsi="Arial Narrow"/>
          <w:sz w:val="22"/>
          <w:szCs w:val="22"/>
        </w:rPr>
      </w:pPr>
      <w:bookmarkStart w:id="633" w:name="_Toc141072304"/>
      <w:bookmarkStart w:id="634" w:name="_Toc141496948"/>
      <w:r w:rsidRPr="00BA6032">
        <w:rPr>
          <w:rFonts w:ascii="Arial Narrow" w:hAnsi="Arial Narrow"/>
          <w:sz w:val="22"/>
          <w:szCs w:val="22"/>
        </w:rPr>
        <w:t>MATERIAŁY</w:t>
      </w:r>
      <w:bookmarkEnd w:id="633"/>
      <w:bookmarkEnd w:id="634"/>
    </w:p>
    <w:p w14:paraId="2F3AF13B" w14:textId="77777777" w:rsidR="00E01B0C" w:rsidRPr="00BA6032" w:rsidRDefault="00E01B0C" w:rsidP="00BA6032">
      <w:pPr>
        <w:pStyle w:val="SSTnag3"/>
        <w:rPr>
          <w:rFonts w:ascii="Arial Narrow" w:hAnsi="Arial Narrow"/>
          <w:sz w:val="22"/>
          <w:szCs w:val="22"/>
        </w:rPr>
      </w:pPr>
      <w:r w:rsidRPr="00BA6032">
        <w:rPr>
          <w:rFonts w:ascii="Arial Narrow" w:hAnsi="Arial Narrow"/>
          <w:sz w:val="22"/>
          <w:szCs w:val="22"/>
        </w:rPr>
        <w:t>Ogólne wymagania dotyczące materiałów</w:t>
      </w:r>
    </w:p>
    <w:p w14:paraId="034531D7"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Ogólne wymagania dotyczące materiałów, ich pozyskiwania i składowania, podano w STWIORB DM.00.00.00 „Wymagania ogólne” pkt 2.</w:t>
      </w:r>
    </w:p>
    <w:p w14:paraId="1095AA93" w14:textId="77777777" w:rsidR="00E01B0C" w:rsidRPr="00BA6032" w:rsidRDefault="00E01B0C" w:rsidP="00BA6032">
      <w:pPr>
        <w:pStyle w:val="SSTnag3"/>
        <w:rPr>
          <w:rFonts w:ascii="Arial Narrow" w:hAnsi="Arial Narrow"/>
          <w:sz w:val="22"/>
          <w:szCs w:val="22"/>
        </w:rPr>
      </w:pPr>
      <w:r w:rsidRPr="00BA6032">
        <w:rPr>
          <w:rFonts w:ascii="Arial Narrow" w:hAnsi="Arial Narrow"/>
          <w:sz w:val="22"/>
          <w:szCs w:val="22"/>
        </w:rPr>
        <w:t>Materiały do wykonania robót</w:t>
      </w:r>
    </w:p>
    <w:p w14:paraId="58BD75FC" w14:textId="77777777" w:rsidR="00E01B0C" w:rsidRPr="00BA6032" w:rsidRDefault="00E01B0C" w:rsidP="00E01B0C">
      <w:pPr>
        <w:pStyle w:val="sstnromalny"/>
        <w:keepLines w:val="0"/>
        <w:spacing w:before="60" w:after="60" w:line="264" w:lineRule="auto"/>
        <w:ind w:firstLine="0"/>
        <w:outlineLvl w:val="4"/>
        <w:rPr>
          <w:rFonts w:ascii="Arial Narrow" w:hAnsi="Arial Narrow" w:cs="Arial"/>
          <w:sz w:val="22"/>
          <w:szCs w:val="22"/>
        </w:rPr>
      </w:pPr>
      <w:r w:rsidRPr="00BA6032">
        <w:rPr>
          <w:rFonts w:ascii="Arial Narrow" w:hAnsi="Arial Narrow" w:cs="Arial"/>
          <w:b/>
          <w:i/>
          <w:sz w:val="22"/>
          <w:szCs w:val="22"/>
        </w:rPr>
        <w:t>2.2.1. Zgodność materiałów z Dokumentacją Projektową</w:t>
      </w:r>
    </w:p>
    <w:p w14:paraId="7764384F"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Materiały do wykonania robót powinny być zgodne z ustaleniami Dokumentacji Projektowej lub STWIORB.</w:t>
      </w:r>
    </w:p>
    <w:p w14:paraId="5AD120E3" w14:textId="77777777" w:rsidR="00E01B0C" w:rsidRPr="00BA6032" w:rsidRDefault="00E01B0C" w:rsidP="00E01B0C">
      <w:pPr>
        <w:pStyle w:val="sstnromalny"/>
        <w:keepLines w:val="0"/>
        <w:spacing w:before="60" w:after="60" w:line="264" w:lineRule="auto"/>
        <w:ind w:firstLine="0"/>
        <w:outlineLvl w:val="4"/>
        <w:rPr>
          <w:rFonts w:ascii="Arial Narrow" w:hAnsi="Arial Narrow" w:cs="Arial"/>
          <w:b/>
          <w:i/>
          <w:sz w:val="22"/>
          <w:szCs w:val="22"/>
        </w:rPr>
      </w:pPr>
      <w:r w:rsidRPr="00BA6032">
        <w:rPr>
          <w:rFonts w:ascii="Arial Narrow" w:hAnsi="Arial Narrow" w:cs="Arial"/>
          <w:b/>
          <w:i/>
          <w:sz w:val="22"/>
          <w:szCs w:val="22"/>
        </w:rPr>
        <w:t>2.2.2. Stosowane materiały</w:t>
      </w:r>
    </w:p>
    <w:p w14:paraId="23E79DC7"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Przy ustawianiu krawężników na ławach można stosować następujące materiały:</w:t>
      </w:r>
    </w:p>
    <w:p w14:paraId="079C91B2"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krawężniki betonowe,</w:t>
      </w:r>
    </w:p>
    <w:p w14:paraId="1C8E0832"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piasek na podsypkę i do zapraw,</w:t>
      </w:r>
    </w:p>
    <w:p w14:paraId="0FDD384A"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cement do podsypki i do zapraw,</w:t>
      </w:r>
    </w:p>
    <w:p w14:paraId="34C5255B"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wodę,</w:t>
      </w:r>
    </w:p>
    <w:p w14:paraId="0A36EFED"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materiały do wykonania ławy.</w:t>
      </w:r>
    </w:p>
    <w:p w14:paraId="789EFEBB" w14:textId="77777777" w:rsidR="00E01B0C" w:rsidRPr="00BA6032" w:rsidRDefault="00E01B0C" w:rsidP="00E01B0C">
      <w:pPr>
        <w:pStyle w:val="sstnromalny"/>
        <w:keepLines w:val="0"/>
        <w:spacing w:before="60" w:after="60" w:line="264" w:lineRule="auto"/>
        <w:ind w:firstLine="0"/>
        <w:outlineLvl w:val="4"/>
        <w:rPr>
          <w:rFonts w:ascii="Arial Narrow" w:hAnsi="Arial Narrow" w:cs="Arial"/>
          <w:b/>
          <w:i/>
          <w:sz w:val="22"/>
          <w:szCs w:val="22"/>
        </w:rPr>
      </w:pPr>
      <w:r w:rsidRPr="00BA6032">
        <w:rPr>
          <w:rFonts w:ascii="Arial Narrow" w:hAnsi="Arial Narrow" w:cs="Arial"/>
          <w:b/>
          <w:i/>
          <w:sz w:val="22"/>
          <w:szCs w:val="22"/>
        </w:rPr>
        <w:t>2.2.3. Krawężniki betonowe</w:t>
      </w:r>
    </w:p>
    <w:p w14:paraId="069F4F83"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Krawężniki betonowe mogą mieć następujące cechy charakterystyczne:</w:t>
      </w:r>
    </w:p>
    <w:p w14:paraId="28BA0692"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krawężnik może być produkowany:</w:t>
      </w:r>
    </w:p>
    <w:p w14:paraId="039AC870"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z jednego rodzaju betonu,</w:t>
      </w:r>
    </w:p>
    <w:p w14:paraId="64082968"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z różnych betonów zastosowanych w warstwie konstrukcyjnej oraz w warstwie ścieralnej (która na całej powierzchni deklarowanej przez producenta jako powierzchnia widoczna powinna mieć minimalną grubość 4 mm),</w:t>
      </w:r>
    </w:p>
    <w:p w14:paraId="282967E1"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lastRenderedPageBreak/>
        <w:t>skośne krawędzie krawężnika powyżej 2 mm powinny być określone jako fazowane, z wymiarami deklarowanymi przez producenta,</w:t>
      </w:r>
    </w:p>
    <w:p w14:paraId="5782E832"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krawężnik może mieć profile funkcjonalne i/lub dekoracyjne (których nie uwzględnia się przy określaniu wymiarów nominalnych krawężnika); zalecana długość prostego odcinka krawężnika wraz ze złączem wynosi 1000 mm,</w:t>
      </w:r>
    </w:p>
    <w:p w14:paraId="5412AE9D"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powierzchnia krawężnika może być obrabiana, poddana dodatkowej obróbce lub obróbce chemicznej,</w:t>
      </w:r>
    </w:p>
    <w:p w14:paraId="6BC19ED0"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płaszczyzny czołowe krawężników mogą być proste lub ukształtowane w sposób ułatwiający układanie lub ryglowanie,</w:t>
      </w:r>
    </w:p>
    <w:p w14:paraId="7DF69356"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 xml:space="preserve">krawężniki łukowe mogą być wykonane jako wypukłe lub wklęsłe, </w:t>
      </w:r>
    </w:p>
    <w:p w14:paraId="777F3B28"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rozróżnia się dwa typy krawężników,</w:t>
      </w:r>
    </w:p>
    <w:p w14:paraId="670D638B"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uliczne, do oddzielenia powierzchni znajdujących się na różnych poziomach (np. jezdni i chodnika),</w:t>
      </w:r>
    </w:p>
    <w:p w14:paraId="07B0A8A3"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drogowe, do oddzielenia powierzchni znajdujących się na tym samym poziomie (np. jezdni i pobocza).</w:t>
      </w:r>
    </w:p>
    <w:p w14:paraId="1F42203A"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Wymagania techniczne stawiane krawężnikom betonowym określa PN-EN 1340 w sposób przedstawiony w tablicy 1.</w:t>
      </w:r>
    </w:p>
    <w:p w14:paraId="46DB0E96" w14:textId="77777777" w:rsidR="00E01B0C" w:rsidRPr="00BA6032" w:rsidRDefault="00E01B0C" w:rsidP="00E01B0C">
      <w:pPr>
        <w:pStyle w:val="sstnromalny"/>
        <w:spacing w:line="264" w:lineRule="auto"/>
        <w:rPr>
          <w:rFonts w:ascii="Arial Narrow" w:hAnsi="Arial Narrow" w:cs="Arial"/>
          <w:sz w:val="22"/>
          <w:szCs w:val="22"/>
        </w:rPr>
      </w:pPr>
    </w:p>
    <w:p w14:paraId="5CCB6F33"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Tablica 1. Wymagania wobec krawężnika betonowego, ustalone w PN-EN 1340 do stosowania w warunkach kontaktu z solą odladzającą w warunkach mrozu</w:t>
      </w:r>
    </w:p>
    <w:p w14:paraId="0375E826" w14:textId="77777777" w:rsidR="00E01B0C" w:rsidRPr="00BA6032" w:rsidRDefault="00E01B0C" w:rsidP="00E01B0C">
      <w:pPr>
        <w:pStyle w:val="sstnromalny"/>
        <w:spacing w:line="264" w:lineRule="auto"/>
        <w:rPr>
          <w:rFonts w:ascii="Arial Narrow" w:hAnsi="Arial Narrow" w:cs="Arial"/>
          <w:sz w:val="22"/>
          <w:szCs w:val="22"/>
        </w:rPr>
      </w:pPr>
    </w:p>
    <w:p w14:paraId="5D57AD81" w14:textId="77777777" w:rsidR="00E01B0C" w:rsidRPr="00BA6032" w:rsidRDefault="00E01B0C" w:rsidP="00E01B0C">
      <w:pPr>
        <w:pStyle w:val="sstnromalny"/>
        <w:spacing w:line="264" w:lineRule="auto"/>
        <w:rPr>
          <w:rFonts w:ascii="Arial Narrow" w:hAnsi="Arial Narrow" w:cs="Arial"/>
          <w:sz w:val="22"/>
          <w:szCs w:val="22"/>
        </w:rPr>
      </w:pPr>
    </w:p>
    <w:tbl>
      <w:tblPr>
        <w:tblW w:w="9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2478"/>
        <w:gridCol w:w="1088"/>
        <w:gridCol w:w="485"/>
        <w:gridCol w:w="1782"/>
        <w:gridCol w:w="2977"/>
      </w:tblGrid>
      <w:tr w:rsidR="00E01B0C" w:rsidRPr="00BA6032" w14:paraId="12EB0962" w14:textId="77777777" w:rsidTr="004B791E">
        <w:trPr>
          <w:jc w:val="center"/>
        </w:trPr>
        <w:tc>
          <w:tcPr>
            <w:tcW w:w="534" w:type="dxa"/>
            <w:tcBorders>
              <w:bottom w:val="double" w:sz="4" w:space="0" w:color="auto"/>
            </w:tcBorders>
          </w:tcPr>
          <w:p w14:paraId="07A81472" w14:textId="77777777" w:rsidR="00E01B0C" w:rsidRPr="00BA6032" w:rsidRDefault="00E01B0C" w:rsidP="004B791E">
            <w:pPr>
              <w:pStyle w:val="sstnromalny"/>
              <w:spacing w:line="264" w:lineRule="auto"/>
              <w:ind w:firstLine="0"/>
              <w:jc w:val="center"/>
              <w:rPr>
                <w:rFonts w:ascii="Arial Narrow" w:hAnsi="Arial Narrow" w:cs="Arial"/>
                <w:b/>
                <w:i/>
                <w:sz w:val="22"/>
                <w:szCs w:val="22"/>
              </w:rPr>
            </w:pPr>
            <w:r w:rsidRPr="00BA6032">
              <w:rPr>
                <w:rFonts w:ascii="Arial Narrow" w:hAnsi="Arial Narrow" w:cs="Arial"/>
                <w:b/>
                <w:i/>
                <w:sz w:val="22"/>
                <w:szCs w:val="22"/>
              </w:rPr>
              <w:t>Lp.</w:t>
            </w:r>
          </w:p>
        </w:tc>
        <w:tc>
          <w:tcPr>
            <w:tcW w:w="2478" w:type="dxa"/>
            <w:tcBorders>
              <w:bottom w:val="double" w:sz="4" w:space="0" w:color="auto"/>
            </w:tcBorders>
          </w:tcPr>
          <w:p w14:paraId="56250013" w14:textId="77777777" w:rsidR="00E01B0C" w:rsidRPr="00BA6032" w:rsidRDefault="00E01B0C" w:rsidP="004B791E">
            <w:pPr>
              <w:pStyle w:val="sstnromalny"/>
              <w:spacing w:line="264" w:lineRule="auto"/>
              <w:ind w:firstLine="0"/>
              <w:jc w:val="center"/>
              <w:rPr>
                <w:rFonts w:ascii="Arial Narrow" w:hAnsi="Arial Narrow" w:cs="Arial"/>
                <w:b/>
                <w:i/>
                <w:sz w:val="22"/>
                <w:szCs w:val="22"/>
              </w:rPr>
            </w:pPr>
            <w:r w:rsidRPr="00BA6032">
              <w:rPr>
                <w:rFonts w:ascii="Arial Narrow" w:hAnsi="Arial Narrow" w:cs="Arial"/>
                <w:b/>
                <w:i/>
                <w:sz w:val="22"/>
                <w:szCs w:val="22"/>
              </w:rPr>
              <w:t>Cecha</w:t>
            </w:r>
          </w:p>
        </w:tc>
        <w:tc>
          <w:tcPr>
            <w:tcW w:w="1088" w:type="dxa"/>
            <w:tcBorders>
              <w:bottom w:val="double" w:sz="4" w:space="0" w:color="auto"/>
            </w:tcBorders>
          </w:tcPr>
          <w:p w14:paraId="6480CE9D" w14:textId="77777777" w:rsidR="00E01B0C" w:rsidRPr="00BA6032" w:rsidRDefault="00E01B0C" w:rsidP="004B791E">
            <w:pPr>
              <w:pStyle w:val="sstnromalny"/>
              <w:spacing w:line="264" w:lineRule="auto"/>
              <w:ind w:firstLine="0"/>
              <w:jc w:val="center"/>
              <w:rPr>
                <w:rFonts w:ascii="Arial Narrow" w:hAnsi="Arial Narrow" w:cs="Arial"/>
                <w:b/>
                <w:i/>
                <w:sz w:val="22"/>
                <w:szCs w:val="22"/>
              </w:rPr>
            </w:pPr>
            <w:r w:rsidRPr="00BA6032">
              <w:rPr>
                <w:rFonts w:ascii="Arial Narrow" w:hAnsi="Arial Narrow" w:cs="Arial"/>
                <w:b/>
                <w:i/>
                <w:sz w:val="22"/>
                <w:szCs w:val="22"/>
              </w:rPr>
              <w:t>Załącznik</w:t>
            </w:r>
          </w:p>
        </w:tc>
        <w:tc>
          <w:tcPr>
            <w:tcW w:w="5244" w:type="dxa"/>
            <w:gridSpan w:val="3"/>
            <w:tcBorders>
              <w:bottom w:val="double" w:sz="4" w:space="0" w:color="auto"/>
            </w:tcBorders>
          </w:tcPr>
          <w:p w14:paraId="3C834496" w14:textId="77777777" w:rsidR="00E01B0C" w:rsidRPr="00BA6032" w:rsidRDefault="00E01B0C" w:rsidP="004B791E">
            <w:pPr>
              <w:pStyle w:val="sstnromalny"/>
              <w:spacing w:line="264" w:lineRule="auto"/>
              <w:ind w:firstLine="0"/>
              <w:jc w:val="center"/>
              <w:rPr>
                <w:rFonts w:ascii="Arial Narrow" w:hAnsi="Arial Narrow" w:cs="Arial"/>
                <w:b/>
                <w:i/>
                <w:sz w:val="22"/>
                <w:szCs w:val="22"/>
              </w:rPr>
            </w:pPr>
            <w:r w:rsidRPr="00BA6032">
              <w:rPr>
                <w:rFonts w:ascii="Arial Narrow" w:hAnsi="Arial Narrow" w:cs="Arial"/>
                <w:b/>
                <w:i/>
                <w:sz w:val="22"/>
                <w:szCs w:val="22"/>
              </w:rPr>
              <w:t>Wymagania</w:t>
            </w:r>
          </w:p>
        </w:tc>
      </w:tr>
      <w:tr w:rsidR="00E01B0C" w:rsidRPr="00BA6032" w14:paraId="5B823019" w14:textId="77777777" w:rsidTr="004B791E">
        <w:trPr>
          <w:jc w:val="center"/>
        </w:trPr>
        <w:tc>
          <w:tcPr>
            <w:tcW w:w="534" w:type="dxa"/>
          </w:tcPr>
          <w:p w14:paraId="5DD3B4BD"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1</w:t>
            </w:r>
          </w:p>
        </w:tc>
        <w:tc>
          <w:tcPr>
            <w:tcW w:w="8810" w:type="dxa"/>
            <w:gridSpan w:val="5"/>
          </w:tcPr>
          <w:p w14:paraId="1DC9A315"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Kształt i wymiary</w:t>
            </w:r>
          </w:p>
        </w:tc>
      </w:tr>
      <w:tr w:rsidR="00E01B0C" w:rsidRPr="00BA6032" w14:paraId="39C3F927" w14:textId="77777777" w:rsidTr="004B791E">
        <w:trPr>
          <w:jc w:val="center"/>
        </w:trPr>
        <w:tc>
          <w:tcPr>
            <w:tcW w:w="534" w:type="dxa"/>
          </w:tcPr>
          <w:p w14:paraId="2C7C1643"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1.1</w:t>
            </w:r>
          </w:p>
        </w:tc>
        <w:tc>
          <w:tcPr>
            <w:tcW w:w="2478" w:type="dxa"/>
          </w:tcPr>
          <w:p w14:paraId="2F6EC063"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Wartości dopuszczalnych odchyłek od wymiarów nominalnych, z dokładnością do milimetra</w:t>
            </w:r>
          </w:p>
        </w:tc>
        <w:tc>
          <w:tcPr>
            <w:tcW w:w="1088" w:type="dxa"/>
          </w:tcPr>
          <w:p w14:paraId="46D76AB5"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C</w:t>
            </w:r>
          </w:p>
        </w:tc>
        <w:tc>
          <w:tcPr>
            <w:tcW w:w="5244" w:type="dxa"/>
            <w:gridSpan w:val="3"/>
          </w:tcPr>
          <w:p w14:paraId="51258C4D"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Długość: ± 1%, ≥ 4 mm i ≤ 10 mm</w:t>
            </w:r>
          </w:p>
          <w:p w14:paraId="28844B0D"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Inne wymiary z wyjątkiem promienia:</w:t>
            </w:r>
          </w:p>
          <w:p w14:paraId="76400CD5"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 dla powierzchni: ± 3%, ≥ 3 mm, ≤ 5 mm,</w:t>
            </w:r>
          </w:p>
          <w:p w14:paraId="123942CA"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 dla innych części: ± 5%, ≥ 3 mm,  ≤ 10 mm</w:t>
            </w:r>
          </w:p>
        </w:tc>
      </w:tr>
      <w:tr w:rsidR="00E01B0C" w:rsidRPr="00BA6032" w14:paraId="6B264353" w14:textId="77777777" w:rsidTr="004B791E">
        <w:trPr>
          <w:jc w:val="center"/>
        </w:trPr>
        <w:tc>
          <w:tcPr>
            <w:tcW w:w="534" w:type="dxa"/>
          </w:tcPr>
          <w:p w14:paraId="2E3A28BB"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1.2</w:t>
            </w:r>
          </w:p>
        </w:tc>
        <w:tc>
          <w:tcPr>
            <w:tcW w:w="2478" w:type="dxa"/>
          </w:tcPr>
          <w:p w14:paraId="0839666D"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Dopuszczalne odchyłki od płaskości i prostoliniowości, dla długości pomiarowej</w:t>
            </w:r>
          </w:p>
          <w:p w14:paraId="1D1B2AEF"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300 mm</w:t>
            </w:r>
          </w:p>
          <w:p w14:paraId="364AC34E"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400 mm</w:t>
            </w:r>
          </w:p>
          <w:p w14:paraId="6D334ED1"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500 mm</w:t>
            </w:r>
          </w:p>
          <w:p w14:paraId="64638CB4"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800 mm</w:t>
            </w:r>
          </w:p>
        </w:tc>
        <w:tc>
          <w:tcPr>
            <w:tcW w:w="1088" w:type="dxa"/>
          </w:tcPr>
          <w:p w14:paraId="5A19BB11"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C</w:t>
            </w:r>
          </w:p>
        </w:tc>
        <w:tc>
          <w:tcPr>
            <w:tcW w:w="5244" w:type="dxa"/>
            <w:gridSpan w:val="3"/>
          </w:tcPr>
          <w:p w14:paraId="282A67AC" w14:textId="77777777" w:rsidR="00E01B0C" w:rsidRPr="00BA6032" w:rsidRDefault="00E01B0C" w:rsidP="004B791E">
            <w:pPr>
              <w:pStyle w:val="sstnromalny"/>
              <w:spacing w:line="264" w:lineRule="auto"/>
              <w:ind w:firstLine="0"/>
              <w:jc w:val="center"/>
              <w:rPr>
                <w:rFonts w:ascii="Arial Narrow" w:hAnsi="Arial Narrow" w:cs="Arial"/>
                <w:i/>
                <w:sz w:val="22"/>
                <w:szCs w:val="22"/>
              </w:rPr>
            </w:pPr>
          </w:p>
          <w:p w14:paraId="7DD80BEB" w14:textId="77777777" w:rsidR="00E01B0C" w:rsidRPr="00BA6032" w:rsidRDefault="00E01B0C" w:rsidP="004B791E">
            <w:pPr>
              <w:pStyle w:val="sstnromalny"/>
              <w:spacing w:line="264" w:lineRule="auto"/>
              <w:ind w:firstLine="0"/>
              <w:jc w:val="center"/>
              <w:rPr>
                <w:rFonts w:ascii="Arial Narrow" w:hAnsi="Arial Narrow" w:cs="Arial"/>
                <w:i/>
                <w:sz w:val="22"/>
                <w:szCs w:val="22"/>
              </w:rPr>
            </w:pPr>
          </w:p>
          <w:p w14:paraId="644E3FCA" w14:textId="77777777" w:rsidR="00E01B0C" w:rsidRPr="00BA6032" w:rsidRDefault="00E01B0C" w:rsidP="004B791E">
            <w:pPr>
              <w:pStyle w:val="sstnromalny"/>
              <w:spacing w:line="264" w:lineRule="auto"/>
              <w:ind w:firstLine="0"/>
              <w:jc w:val="center"/>
              <w:rPr>
                <w:rFonts w:ascii="Arial Narrow" w:hAnsi="Arial Narrow" w:cs="Arial"/>
                <w:i/>
                <w:sz w:val="22"/>
                <w:szCs w:val="22"/>
              </w:rPr>
            </w:pPr>
          </w:p>
          <w:p w14:paraId="28F20752"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 1,5 mm</w:t>
            </w:r>
          </w:p>
          <w:p w14:paraId="680F8D95"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 2,0 mm</w:t>
            </w:r>
          </w:p>
          <w:p w14:paraId="37B78132"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 2,5 mm</w:t>
            </w:r>
          </w:p>
          <w:p w14:paraId="15E41C81"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 4,0 mm</w:t>
            </w:r>
          </w:p>
        </w:tc>
      </w:tr>
      <w:tr w:rsidR="00E01B0C" w:rsidRPr="00BA6032" w14:paraId="1229A199" w14:textId="77777777" w:rsidTr="004B791E">
        <w:trPr>
          <w:jc w:val="center"/>
        </w:trPr>
        <w:tc>
          <w:tcPr>
            <w:tcW w:w="534" w:type="dxa"/>
          </w:tcPr>
          <w:p w14:paraId="35F1A56A"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2</w:t>
            </w:r>
          </w:p>
        </w:tc>
        <w:tc>
          <w:tcPr>
            <w:tcW w:w="8810" w:type="dxa"/>
            <w:gridSpan w:val="5"/>
          </w:tcPr>
          <w:p w14:paraId="12639A78"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Właściwości fizyczne i mechaniczne</w:t>
            </w:r>
          </w:p>
        </w:tc>
      </w:tr>
      <w:tr w:rsidR="00E01B0C" w:rsidRPr="00BA6032" w14:paraId="287CAC59" w14:textId="77777777" w:rsidTr="004B791E">
        <w:trPr>
          <w:jc w:val="center"/>
        </w:trPr>
        <w:tc>
          <w:tcPr>
            <w:tcW w:w="534" w:type="dxa"/>
          </w:tcPr>
          <w:p w14:paraId="6229204E"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2.1</w:t>
            </w:r>
          </w:p>
        </w:tc>
        <w:tc>
          <w:tcPr>
            <w:tcW w:w="2478" w:type="dxa"/>
          </w:tcPr>
          <w:p w14:paraId="5EC9333D"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Odporność na zamrażanie/</w:t>
            </w:r>
          </w:p>
          <w:p w14:paraId="67BFA25E"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rozmrażanie z udziałem soli odladzających</w:t>
            </w:r>
          </w:p>
        </w:tc>
        <w:tc>
          <w:tcPr>
            <w:tcW w:w="1088" w:type="dxa"/>
          </w:tcPr>
          <w:p w14:paraId="3DC4EFFA"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D</w:t>
            </w:r>
          </w:p>
        </w:tc>
        <w:tc>
          <w:tcPr>
            <w:tcW w:w="5244" w:type="dxa"/>
            <w:gridSpan w:val="3"/>
          </w:tcPr>
          <w:p w14:paraId="47371F03"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Ubytek masy po badaniu: wartość średnia ≤ 1,0 kg/m</w:t>
            </w:r>
            <w:r w:rsidRPr="00BA6032">
              <w:rPr>
                <w:rFonts w:ascii="Arial Narrow" w:hAnsi="Arial Narrow" w:cs="Arial"/>
                <w:i/>
                <w:sz w:val="22"/>
                <w:szCs w:val="22"/>
                <w:vertAlign w:val="superscript"/>
              </w:rPr>
              <w:t>2</w:t>
            </w:r>
            <w:r w:rsidRPr="00BA6032">
              <w:rPr>
                <w:rFonts w:ascii="Arial Narrow" w:hAnsi="Arial Narrow" w:cs="Arial"/>
                <w:i/>
                <w:sz w:val="22"/>
                <w:szCs w:val="22"/>
              </w:rPr>
              <w:t>, przy czym każdy pojedynczy wynik &lt; 1,5 kg/m</w:t>
            </w:r>
            <w:r w:rsidRPr="00BA6032">
              <w:rPr>
                <w:rFonts w:ascii="Arial Narrow" w:hAnsi="Arial Narrow" w:cs="Arial"/>
                <w:i/>
                <w:sz w:val="22"/>
                <w:szCs w:val="22"/>
                <w:vertAlign w:val="superscript"/>
              </w:rPr>
              <w:t>2</w:t>
            </w:r>
          </w:p>
          <w:p w14:paraId="28ADA416" w14:textId="77777777" w:rsidR="00E01B0C" w:rsidRPr="00BA6032" w:rsidRDefault="00E01B0C" w:rsidP="004B791E">
            <w:pPr>
              <w:pStyle w:val="sstnromalny"/>
              <w:spacing w:line="264" w:lineRule="auto"/>
              <w:ind w:firstLine="0"/>
              <w:jc w:val="center"/>
              <w:rPr>
                <w:rFonts w:ascii="Arial Narrow" w:hAnsi="Arial Narrow" w:cs="Arial"/>
                <w:i/>
                <w:sz w:val="22"/>
                <w:szCs w:val="22"/>
              </w:rPr>
            </w:pPr>
          </w:p>
        </w:tc>
      </w:tr>
      <w:tr w:rsidR="00E01B0C" w:rsidRPr="00BA6032" w14:paraId="01FD2E00" w14:textId="77777777" w:rsidTr="004B791E">
        <w:trPr>
          <w:jc w:val="center"/>
        </w:trPr>
        <w:tc>
          <w:tcPr>
            <w:tcW w:w="534" w:type="dxa"/>
          </w:tcPr>
          <w:p w14:paraId="51EC8954"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2.2</w:t>
            </w:r>
          </w:p>
        </w:tc>
        <w:tc>
          <w:tcPr>
            <w:tcW w:w="2478" w:type="dxa"/>
          </w:tcPr>
          <w:p w14:paraId="7A5D41CA"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Wytrzymałość na zginanie (Klasa wytrzymałości ustalona w Dokumentacji Projektowej lub przez Inżyniera)</w:t>
            </w:r>
          </w:p>
        </w:tc>
        <w:tc>
          <w:tcPr>
            <w:tcW w:w="1088" w:type="dxa"/>
          </w:tcPr>
          <w:p w14:paraId="66B1E043"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F</w:t>
            </w:r>
          </w:p>
        </w:tc>
        <w:tc>
          <w:tcPr>
            <w:tcW w:w="5244" w:type="dxa"/>
            <w:gridSpan w:val="3"/>
          </w:tcPr>
          <w:p w14:paraId="50F54A2C"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Klasa          Charakterystyczna           Każdy pojedynczy</w:t>
            </w:r>
          </w:p>
          <w:p w14:paraId="6D2B6009" w14:textId="77777777" w:rsidR="00E01B0C" w:rsidRPr="00BA6032" w:rsidRDefault="00E01B0C" w:rsidP="004B791E">
            <w:pPr>
              <w:pStyle w:val="sstnromalny"/>
              <w:spacing w:line="264" w:lineRule="auto"/>
              <w:ind w:firstLine="0"/>
              <w:jc w:val="center"/>
              <w:rPr>
                <w:rFonts w:ascii="Arial Narrow" w:hAnsi="Arial Narrow" w:cs="Arial"/>
                <w:i/>
                <w:sz w:val="22"/>
                <w:szCs w:val="22"/>
              </w:rPr>
            </w:pPr>
            <w:proofErr w:type="spellStart"/>
            <w:r w:rsidRPr="00BA6032">
              <w:rPr>
                <w:rFonts w:ascii="Arial Narrow" w:hAnsi="Arial Narrow" w:cs="Arial"/>
                <w:i/>
                <w:sz w:val="22"/>
                <w:szCs w:val="22"/>
              </w:rPr>
              <w:t>wytrz</w:t>
            </w:r>
            <w:proofErr w:type="spellEnd"/>
            <w:r w:rsidRPr="00BA6032">
              <w:rPr>
                <w:rFonts w:ascii="Arial Narrow" w:hAnsi="Arial Narrow" w:cs="Arial"/>
                <w:i/>
                <w:sz w:val="22"/>
                <w:szCs w:val="22"/>
              </w:rPr>
              <w:t xml:space="preserve">.         wytrzymałość, </w:t>
            </w:r>
            <w:proofErr w:type="spellStart"/>
            <w:r w:rsidRPr="00BA6032">
              <w:rPr>
                <w:rFonts w:ascii="Arial Narrow" w:hAnsi="Arial Narrow" w:cs="Arial"/>
                <w:i/>
                <w:sz w:val="22"/>
                <w:szCs w:val="22"/>
              </w:rPr>
              <w:t>MPa</w:t>
            </w:r>
            <w:proofErr w:type="spellEnd"/>
            <w:r w:rsidRPr="00BA6032">
              <w:rPr>
                <w:rFonts w:ascii="Arial Narrow" w:hAnsi="Arial Narrow" w:cs="Arial"/>
                <w:i/>
                <w:sz w:val="22"/>
                <w:szCs w:val="22"/>
              </w:rPr>
              <w:t xml:space="preserve">         wynik, </w:t>
            </w:r>
            <w:proofErr w:type="spellStart"/>
            <w:r w:rsidRPr="00BA6032">
              <w:rPr>
                <w:rFonts w:ascii="Arial Narrow" w:hAnsi="Arial Narrow" w:cs="Arial"/>
                <w:i/>
                <w:sz w:val="22"/>
                <w:szCs w:val="22"/>
              </w:rPr>
              <w:t>MPa</w:t>
            </w:r>
            <w:proofErr w:type="spellEnd"/>
          </w:p>
          <w:p w14:paraId="3410223F"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 xml:space="preserve">   1                          3,5                                &gt; 2,8</w:t>
            </w:r>
          </w:p>
          <w:p w14:paraId="69FE90CB"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 xml:space="preserve">   2                          5,0                                &gt; 4,0</w:t>
            </w:r>
          </w:p>
          <w:p w14:paraId="6605A7A4"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 xml:space="preserve">   3                          6,0                                &gt; 4,8</w:t>
            </w:r>
          </w:p>
        </w:tc>
      </w:tr>
      <w:tr w:rsidR="00E01B0C" w:rsidRPr="00BA6032" w14:paraId="07D065B5" w14:textId="77777777" w:rsidTr="004B791E">
        <w:trPr>
          <w:jc w:val="center"/>
        </w:trPr>
        <w:tc>
          <w:tcPr>
            <w:tcW w:w="534" w:type="dxa"/>
            <w:tcBorders>
              <w:bottom w:val="single" w:sz="4" w:space="0" w:color="auto"/>
            </w:tcBorders>
          </w:tcPr>
          <w:p w14:paraId="68DA6D4B"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2.3</w:t>
            </w:r>
          </w:p>
        </w:tc>
        <w:tc>
          <w:tcPr>
            <w:tcW w:w="2478" w:type="dxa"/>
            <w:tcBorders>
              <w:bottom w:val="single" w:sz="4" w:space="0" w:color="auto"/>
            </w:tcBorders>
          </w:tcPr>
          <w:p w14:paraId="1E9FD867"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Trwałość ze względu na wytrzymałość</w:t>
            </w:r>
          </w:p>
        </w:tc>
        <w:tc>
          <w:tcPr>
            <w:tcW w:w="1088" w:type="dxa"/>
            <w:tcBorders>
              <w:bottom w:val="single" w:sz="4" w:space="0" w:color="auto"/>
            </w:tcBorders>
          </w:tcPr>
          <w:p w14:paraId="753D9F16"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F</w:t>
            </w:r>
          </w:p>
        </w:tc>
        <w:tc>
          <w:tcPr>
            <w:tcW w:w="5244" w:type="dxa"/>
            <w:gridSpan w:val="3"/>
          </w:tcPr>
          <w:p w14:paraId="580D0D9F"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 xml:space="preserve">Krawężniki mają zadawalającą  trwałość (wytrzymałość) jeśli spełnione są wymagania </w:t>
            </w:r>
            <w:proofErr w:type="spellStart"/>
            <w:r w:rsidRPr="00BA6032">
              <w:rPr>
                <w:rFonts w:ascii="Arial Narrow" w:hAnsi="Arial Narrow" w:cs="Arial"/>
                <w:i/>
                <w:sz w:val="22"/>
                <w:szCs w:val="22"/>
              </w:rPr>
              <w:t>pktu</w:t>
            </w:r>
            <w:proofErr w:type="spellEnd"/>
            <w:r w:rsidRPr="00BA6032">
              <w:rPr>
                <w:rFonts w:ascii="Arial Narrow" w:hAnsi="Arial Narrow" w:cs="Arial"/>
                <w:i/>
                <w:sz w:val="22"/>
                <w:szCs w:val="22"/>
              </w:rPr>
              <w:t xml:space="preserve"> 2.2 oraz poddawane są normalnej konserwacji</w:t>
            </w:r>
          </w:p>
        </w:tc>
      </w:tr>
      <w:tr w:rsidR="00E01B0C" w:rsidRPr="00BA6032" w14:paraId="03960B4E" w14:textId="77777777" w:rsidTr="004B791E">
        <w:trPr>
          <w:jc w:val="center"/>
        </w:trPr>
        <w:tc>
          <w:tcPr>
            <w:tcW w:w="534" w:type="dxa"/>
            <w:tcBorders>
              <w:bottom w:val="nil"/>
            </w:tcBorders>
          </w:tcPr>
          <w:p w14:paraId="60DA752B"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2.4</w:t>
            </w:r>
          </w:p>
        </w:tc>
        <w:tc>
          <w:tcPr>
            <w:tcW w:w="2478" w:type="dxa"/>
            <w:tcBorders>
              <w:bottom w:val="nil"/>
            </w:tcBorders>
          </w:tcPr>
          <w:p w14:paraId="37CDD71A"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Odporność na ścieranie</w:t>
            </w:r>
          </w:p>
        </w:tc>
        <w:tc>
          <w:tcPr>
            <w:tcW w:w="1088" w:type="dxa"/>
            <w:tcBorders>
              <w:bottom w:val="nil"/>
            </w:tcBorders>
          </w:tcPr>
          <w:p w14:paraId="6EC1CA2C"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G i H</w:t>
            </w:r>
          </w:p>
        </w:tc>
        <w:tc>
          <w:tcPr>
            <w:tcW w:w="485" w:type="dxa"/>
            <w:tcBorders>
              <w:bottom w:val="nil"/>
            </w:tcBorders>
          </w:tcPr>
          <w:p w14:paraId="1B75F000" w14:textId="77777777" w:rsidR="00E01B0C" w:rsidRPr="00BA6032" w:rsidRDefault="00E01B0C" w:rsidP="004B791E">
            <w:pPr>
              <w:pStyle w:val="sstnromalny"/>
              <w:spacing w:line="264" w:lineRule="auto"/>
              <w:ind w:firstLine="0"/>
              <w:jc w:val="center"/>
              <w:rPr>
                <w:rFonts w:ascii="Arial Narrow" w:hAnsi="Arial Narrow" w:cs="Arial"/>
                <w:i/>
                <w:sz w:val="22"/>
                <w:szCs w:val="22"/>
              </w:rPr>
            </w:pPr>
          </w:p>
        </w:tc>
        <w:tc>
          <w:tcPr>
            <w:tcW w:w="4759" w:type="dxa"/>
            <w:gridSpan w:val="2"/>
          </w:tcPr>
          <w:p w14:paraId="1684E6C7"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Odporność przy pomiarze na tarczy</w:t>
            </w:r>
          </w:p>
        </w:tc>
      </w:tr>
      <w:tr w:rsidR="00E01B0C" w:rsidRPr="00BA6032" w14:paraId="0C431BF2" w14:textId="77777777" w:rsidTr="004B791E">
        <w:trPr>
          <w:jc w:val="center"/>
        </w:trPr>
        <w:tc>
          <w:tcPr>
            <w:tcW w:w="534" w:type="dxa"/>
            <w:tcBorders>
              <w:top w:val="nil"/>
              <w:bottom w:val="nil"/>
            </w:tcBorders>
          </w:tcPr>
          <w:p w14:paraId="2E3C6CDA" w14:textId="77777777" w:rsidR="00E01B0C" w:rsidRPr="00BA6032" w:rsidRDefault="00E01B0C" w:rsidP="004B791E">
            <w:pPr>
              <w:pStyle w:val="sstnromalny"/>
              <w:spacing w:line="264" w:lineRule="auto"/>
              <w:ind w:firstLine="0"/>
              <w:jc w:val="center"/>
              <w:rPr>
                <w:rFonts w:ascii="Arial Narrow" w:hAnsi="Arial Narrow" w:cs="Arial"/>
                <w:i/>
                <w:sz w:val="22"/>
                <w:szCs w:val="22"/>
              </w:rPr>
            </w:pPr>
          </w:p>
        </w:tc>
        <w:tc>
          <w:tcPr>
            <w:tcW w:w="2478" w:type="dxa"/>
            <w:tcBorders>
              <w:top w:val="nil"/>
              <w:bottom w:val="nil"/>
            </w:tcBorders>
          </w:tcPr>
          <w:p w14:paraId="5F28C5E7"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(Klasa odporności ustalona w Dokumentacji Projektowej lub przez Inżyniera)</w:t>
            </w:r>
          </w:p>
        </w:tc>
        <w:tc>
          <w:tcPr>
            <w:tcW w:w="1088" w:type="dxa"/>
            <w:tcBorders>
              <w:top w:val="nil"/>
              <w:bottom w:val="nil"/>
            </w:tcBorders>
          </w:tcPr>
          <w:p w14:paraId="3A3D1F89" w14:textId="77777777" w:rsidR="00E01B0C" w:rsidRPr="00BA6032" w:rsidRDefault="00E01B0C" w:rsidP="004B791E">
            <w:pPr>
              <w:pStyle w:val="sstnromalny"/>
              <w:spacing w:line="264" w:lineRule="auto"/>
              <w:ind w:firstLine="0"/>
              <w:jc w:val="center"/>
              <w:rPr>
                <w:rFonts w:ascii="Arial Narrow" w:hAnsi="Arial Narrow" w:cs="Arial"/>
                <w:i/>
                <w:sz w:val="22"/>
                <w:szCs w:val="22"/>
              </w:rPr>
            </w:pPr>
          </w:p>
        </w:tc>
        <w:tc>
          <w:tcPr>
            <w:tcW w:w="485" w:type="dxa"/>
            <w:tcBorders>
              <w:top w:val="nil"/>
            </w:tcBorders>
          </w:tcPr>
          <w:p w14:paraId="55EFA4D5"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Klasa</w:t>
            </w:r>
          </w:p>
          <w:p w14:paraId="659365F4" w14:textId="77777777" w:rsidR="00E01B0C" w:rsidRPr="00BA6032" w:rsidRDefault="00E01B0C" w:rsidP="004B791E">
            <w:pPr>
              <w:pStyle w:val="sstnromalny"/>
              <w:spacing w:line="264" w:lineRule="auto"/>
              <w:ind w:firstLine="0"/>
              <w:jc w:val="center"/>
              <w:rPr>
                <w:rFonts w:ascii="Arial Narrow" w:hAnsi="Arial Narrow" w:cs="Arial"/>
                <w:i/>
                <w:sz w:val="22"/>
                <w:szCs w:val="22"/>
              </w:rPr>
            </w:pPr>
            <w:proofErr w:type="spellStart"/>
            <w:r w:rsidRPr="00BA6032">
              <w:rPr>
                <w:rFonts w:ascii="Arial Narrow" w:hAnsi="Arial Narrow" w:cs="Arial"/>
                <w:i/>
                <w:sz w:val="22"/>
                <w:szCs w:val="22"/>
              </w:rPr>
              <w:t>odpor</w:t>
            </w:r>
            <w:proofErr w:type="spellEnd"/>
            <w:r w:rsidRPr="00BA6032">
              <w:rPr>
                <w:rFonts w:ascii="Arial Narrow" w:hAnsi="Arial Narrow" w:cs="Arial"/>
                <w:i/>
                <w:sz w:val="22"/>
                <w:szCs w:val="22"/>
              </w:rPr>
              <w:lastRenderedPageBreak/>
              <w:t>-</w:t>
            </w:r>
          </w:p>
          <w:p w14:paraId="62BB3507" w14:textId="77777777" w:rsidR="00E01B0C" w:rsidRPr="00BA6032" w:rsidRDefault="00E01B0C" w:rsidP="004B791E">
            <w:pPr>
              <w:pStyle w:val="sstnromalny"/>
              <w:spacing w:line="264" w:lineRule="auto"/>
              <w:ind w:firstLine="0"/>
              <w:jc w:val="center"/>
              <w:rPr>
                <w:rFonts w:ascii="Arial Narrow" w:hAnsi="Arial Narrow" w:cs="Arial"/>
                <w:i/>
                <w:sz w:val="22"/>
                <w:szCs w:val="22"/>
              </w:rPr>
            </w:pPr>
            <w:proofErr w:type="spellStart"/>
            <w:r w:rsidRPr="00BA6032">
              <w:rPr>
                <w:rFonts w:ascii="Arial Narrow" w:hAnsi="Arial Narrow" w:cs="Arial"/>
                <w:i/>
                <w:sz w:val="22"/>
                <w:szCs w:val="22"/>
              </w:rPr>
              <w:t>ności</w:t>
            </w:r>
            <w:proofErr w:type="spellEnd"/>
          </w:p>
        </w:tc>
        <w:tc>
          <w:tcPr>
            <w:tcW w:w="1782" w:type="dxa"/>
          </w:tcPr>
          <w:p w14:paraId="42EE4341"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lastRenderedPageBreak/>
              <w:t>szerokiej ściernej, wg zał. G normy – badanie podstawowe</w:t>
            </w:r>
          </w:p>
        </w:tc>
        <w:tc>
          <w:tcPr>
            <w:tcW w:w="2977" w:type="dxa"/>
          </w:tcPr>
          <w:p w14:paraId="4996FC2A" w14:textId="77777777" w:rsidR="00E01B0C" w:rsidRPr="00BA6032" w:rsidRDefault="00E01B0C" w:rsidP="004B791E">
            <w:pPr>
              <w:pStyle w:val="sstnromalny"/>
              <w:spacing w:line="264" w:lineRule="auto"/>
              <w:ind w:firstLine="0"/>
              <w:jc w:val="center"/>
              <w:rPr>
                <w:rFonts w:ascii="Arial Narrow" w:hAnsi="Arial Narrow" w:cs="Arial"/>
                <w:i/>
                <w:sz w:val="22"/>
                <w:szCs w:val="22"/>
              </w:rPr>
            </w:pPr>
            <w:proofErr w:type="spellStart"/>
            <w:r w:rsidRPr="00BA6032">
              <w:rPr>
                <w:rFonts w:ascii="Arial Narrow" w:hAnsi="Arial Narrow" w:cs="Arial"/>
                <w:i/>
                <w:sz w:val="22"/>
                <w:szCs w:val="22"/>
              </w:rPr>
              <w:t>Böhmego</w:t>
            </w:r>
            <w:proofErr w:type="spellEnd"/>
            <w:r w:rsidRPr="00BA6032">
              <w:rPr>
                <w:rFonts w:ascii="Arial Narrow" w:hAnsi="Arial Narrow" w:cs="Arial"/>
                <w:i/>
                <w:sz w:val="22"/>
                <w:szCs w:val="22"/>
              </w:rPr>
              <w:t>,</w:t>
            </w:r>
          </w:p>
          <w:p w14:paraId="4054B225"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wg zał. H normy – badanie alternatywne</w:t>
            </w:r>
          </w:p>
        </w:tc>
      </w:tr>
      <w:tr w:rsidR="00E01B0C" w:rsidRPr="00BA6032" w14:paraId="5302AF95" w14:textId="77777777" w:rsidTr="004B791E">
        <w:trPr>
          <w:jc w:val="center"/>
        </w:trPr>
        <w:tc>
          <w:tcPr>
            <w:tcW w:w="534" w:type="dxa"/>
            <w:tcBorders>
              <w:top w:val="nil"/>
            </w:tcBorders>
          </w:tcPr>
          <w:p w14:paraId="0593D8FA" w14:textId="77777777" w:rsidR="00E01B0C" w:rsidRPr="00BA6032" w:rsidRDefault="00E01B0C" w:rsidP="004B791E">
            <w:pPr>
              <w:pStyle w:val="sstnromalny"/>
              <w:spacing w:line="264" w:lineRule="auto"/>
              <w:ind w:firstLine="0"/>
              <w:jc w:val="center"/>
              <w:rPr>
                <w:rFonts w:ascii="Arial Narrow" w:hAnsi="Arial Narrow" w:cs="Arial"/>
                <w:i/>
                <w:sz w:val="22"/>
                <w:szCs w:val="22"/>
              </w:rPr>
            </w:pPr>
          </w:p>
        </w:tc>
        <w:tc>
          <w:tcPr>
            <w:tcW w:w="2478" w:type="dxa"/>
            <w:tcBorders>
              <w:top w:val="nil"/>
            </w:tcBorders>
          </w:tcPr>
          <w:p w14:paraId="13F79BEE" w14:textId="77777777" w:rsidR="00E01B0C" w:rsidRPr="00BA6032" w:rsidRDefault="00E01B0C" w:rsidP="004B791E">
            <w:pPr>
              <w:pStyle w:val="sstnromalny"/>
              <w:spacing w:line="264" w:lineRule="auto"/>
              <w:ind w:firstLine="0"/>
              <w:jc w:val="center"/>
              <w:rPr>
                <w:rFonts w:ascii="Arial Narrow" w:hAnsi="Arial Narrow" w:cs="Arial"/>
                <w:i/>
                <w:sz w:val="22"/>
                <w:szCs w:val="22"/>
              </w:rPr>
            </w:pPr>
          </w:p>
        </w:tc>
        <w:tc>
          <w:tcPr>
            <w:tcW w:w="1088" w:type="dxa"/>
            <w:tcBorders>
              <w:top w:val="nil"/>
            </w:tcBorders>
          </w:tcPr>
          <w:p w14:paraId="1D25BA47" w14:textId="77777777" w:rsidR="00E01B0C" w:rsidRPr="00BA6032" w:rsidRDefault="00E01B0C" w:rsidP="004B791E">
            <w:pPr>
              <w:pStyle w:val="sstnromalny"/>
              <w:spacing w:line="264" w:lineRule="auto"/>
              <w:ind w:firstLine="0"/>
              <w:jc w:val="center"/>
              <w:rPr>
                <w:rFonts w:ascii="Arial Narrow" w:hAnsi="Arial Narrow" w:cs="Arial"/>
                <w:i/>
                <w:sz w:val="22"/>
                <w:szCs w:val="22"/>
              </w:rPr>
            </w:pPr>
          </w:p>
        </w:tc>
        <w:tc>
          <w:tcPr>
            <w:tcW w:w="485" w:type="dxa"/>
          </w:tcPr>
          <w:p w14:paraId="4B67EDD7"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1</w:t>
            </w:r>
          </w:p>
          <w:p w14:paraId="6D1C25D9"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3</w:t>
            </w:r>
          </w:p>
          <w:p w14:paraId="6BE4E061"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4</w:t>
            </w:r>
          </w:p>
        </w:tc>
        <w:tc>
          <w:tcPr>
            <w:tcW w:w="1782" w:type="dxa"/>
          </w:tcPr>
          <w:p w14:paraId="4680CE77"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Nie określa się</w:t>
            </w:r>
          </w:p>
          <w:p w14:paraId="567D945B"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 23 mm</w:t>
            </w:r>
          </w:p>
          <w:p w14:paraId="2AB13AD4"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 20 mm</w:t>
            </w:r>
          </w:p>
        </w:tc>
        <w:tc>
          <w:tcPr>
            <w:tcW w:w="2977" w:type="dxa"/>
          </w:tcPr>
          <w:p w14:paraId="6C2AB3B3"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Nie określa się</w:t>
            </w:r>
          </w:p>
          <w:p w14:paraId="3D3CCE51"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 20000 mm</w:t>
            </w:r>
            <w:r w:rsidRPr="00BA6032">
              <w:rPr>
                <w:rFonts w:ascii="Arial Narrow" w:hAnsi="Arial Narrow" w:cs="Arial"/>
                <w:i/>
                <w:sz w:val="22"/>
                <w:szCs w:val="22"/>
                <w:vertAlign w:val="superscript"/>
              </w:rPr>
              <w:t>3</w:t>
            </w:r>
            <w:r w:rsidRPr="00BA6032">
              <w:rPr>
                <w:rFonts w:ascii="Arial Narrow" w:hAnsi="Arial Narrow" w:cs="Arial"/>
                <w:i/>
                <w:sz w:val="22"/>
                <w:szCs w:val="22"/>
              </w:rPr>
              <w:t>/5000 mm</w:t>
            </w:r>
            <w:r w:rsidRPr="00BA6032">
              <w:rPr>
                <w:rFonts w:ascii="Arial Narrow" w:hAnsi="Arial Narrow" w:cs="Arial"/>
                <w:i/>
                <w:sz w:val="22"/>
                <w:szCs w:val="22"/>
                <w:vertAlign w:val="superscript"/>
              </w:rPr>
              <w:t>2</w:t>
            </w:r>
          </w:p>
          <w:p w14:paraId="60C3CFAB"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 18000 mm</w:t>
            </w:r>
            <w:r w:rsidRPr="00BA6032">
              <w:rPr>
                <w:rFonts w:ascii="Arial Narrow" w:hAnsi="Arial Narrow" w:cs="Arial"/>
                <w:i/>
                <w:sz w:val="22"/>
                <w:szCs w:val="22"/>
                <w:vertAlign w:val="superscript"/>
              </w:rPr>
              <w:t>3</w:t>
            </w:r>
            <w:r w:rsidRPr="00BA6032">
              <w:rPr>
                <w:rFonts w:ascii="Arial Narrow" w:hAnsi="Arial Narrow" w:cs="Arial"/>
                <w:i/>
                <w:sz w:val="22"/>
                <w:szCs w:val="22"/>
              </w:rPr>
              <w:t>/5000 mm</w:t>
            </w:r>
            <w:r w:rsidRPr="00BA6032">
              <w:rPr>
                <w:rFonts w:ascii="Arial Narrow" w:hAnsi="Arial Narrow" w:cs="Arial"/>
                <w:i/>
                <w:sz w:val="22"/>
                <w:szCs w:val="22"/>
                <w:vertAlign w:val="superscript"/>
              </w:rPr>
              <w:t>2</w:t>
            </w:r>
          </w:p>
        </w:tc>
      </w:tr>
      <w:tr w:rsidR="00E01B0C" w:rsidRPr="00BA6032" w14:paraId="24E28610" w14:textId="77777777" w:rsidTr="004B791E">
        <w:trPr>
          <w:jc w:val="center"/>
        </w:trPr>
        <w:tc>
          <w:tcPr>
            <w:tcW w:w="534" w:type="dxa"/>
          </w:tcPr>
          <w:p w14:paraId="2916C684"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2.5</w:t>
            </w:r>
          </w:p>
        </w:tc>
        <w:tc>
          <w:tcPr>
            <w:tcW w:w="2478" w:type="dxa"/>
          </w:tcPr>
          <w:p w14:paraId="69CA7231"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Odporność na poślizg/</w:t>
            </w:r>
          </w:p>
          <w:p w14:paraId="168BC381"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poślizgnięcie</w:t>
            </w:r>
          </w:p>
        </w:tc>
        <w:tc>
          <w:tcPr>
            <w:tcW w:w="1088" w:type="dxa"/>
          </w:tcPr>
          <w:p w14:paraId="0AD7EF74"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I</w:t>
            </w:r>
          </w:p>
        </w:tc>
        <w:tc>
          <w:tcPr>
            <w:tcW w:w="5244" w:type="dxa"/>
            <w:gridSpan w:val="3"/>
          </w:tcPr>
          <w:p w14:paraId="1909E27A"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jeśli górna powierzchnia krawężnika nie była szlifowana i/lub polerowana – zadawalająca odporność,</w:t>
            </w:r>
          </w:p>
          <w:p w14:paraId="2B4211AD"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jeśli wyjątkowo wymaga się podania wartości odporności na poślizg/poślizgnięcie – należy zadeklarować minimalną jej wartość pomierzoną wg zał. I normy (wahadłowym przyrządem do badania tarcia),</w:t>
            </w:r>
          </w:p>
          <w:p w14:paraId="20ACEBE5"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trwałość odporności na poślizg/poślizgnięcie w normalnych warunkach użytkowania krawężnika jest zada-walająca przez cały okres użytkowania, pod warunkiem właściwego utrzymywania i gdy na znacznej części nie zostało odsłonięte kruszywo podlegające intensywnemu polerowaniu.</w:t>
            </w:r>
          </w:p>
        </w:tc>
      </w:tr>
      <w:tr w:rsidR="00E01B0C" w:rsidRPr="00BA6032" w14:paraId="003B9304" w14:textId="77777777" w:rsidTr="004B791E">
        <w:trPr>
          <w:jc w:val="center"/>
        </w:trPr>
        <w:tc>
          <w:tcPr>
            <w:tcW w:w="534" w:type="dxa"/>
          </w:tcPr>
          <w:p w14:paraId="213DCD6F"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3</w:t>
            </w:r>
          </w:p>
        </w:tc>
        <w:tc>
          <w:tcPr>
            <w:tcW w:w="8810" w:type="dxa"/>
            <w:gridSpan w:val="5"/>
          </w:tcPr>
          <w:p w14:paraId="5AFEE8F3"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Aspekty wizualne</w:t>
            </w:r>
          </w:p>
        </w:tc>
      </w:tr>
      <w:tr w:rsidR="00E01B0C" w:rsidRPr="00BA6032" w14:paraId="02023A75" w14:textId="77777777" w:rsidTr="004B791E">
        <w:trPr>
          <w:jc w:val="center"/>
        </w:trPr>
        <w:tc>
          <w:tcPr>
            <w:tcW w:w="534" w:type="dxa"/>
          </w:tcPr>
          <w:p w14:paraId="0883A0AD"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3.1</w:t>
            </w:r>
          </w:p>
        </w:tc>
        <w:tc>
          <w:tcPr>
            <w:tcW w:w="2478" w:type="dxa"/>
          </w:tcPr>
          <w:p w14:paraId="3CB7C45F"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Wygląd</w:t>
            </w:r>
          </w:p>
        </w:tc>
        <w:tc>
          <w:tcPr>
            <w:tcW w:w="1088" w:type="dxa"/>
          </w:tcPr>
          <w:p w14:paraId="70F54937"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J</w:t>
            </w:r>
          </w:p>
        </w:tc>
        <w:tc>
          <w:tcPr>
            <w:tcW w:w="5244" w:type="dxa"/>
            <w:gridSpan w:val="3"/>
          </w:tcPr>
          <w:p w14:paraId="0D06B64C"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powierzchnia krawężnika nie powinna mieć rys i odprysków,</w:t>
            </w:r>
          </w:p>
          <w:p w14:paraId="558C4A10"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nie dopuszcza się rozwarstwień w krawężnikach dwuwarstwowych ewentualne wykwity nie są uważane za istotne</w:t>
            </w:r>
          </w:p>
        </w:tc>
      </w:tr>
      <w:tr w:rsidR="00E01B0C" w:rsidRPr="00BA6032" w14:paraId="45BEF56A" w14:textId="77777777" w:rsidTr="004B791E">
        <w:trPr>
          <w:jc w:val="center"/>
        </w:trPr>
        <w:tc>
          <w:tcPr>
            <w:tcW w:w="534" w:type="dxa"/>
          </w:tcPr>
          <w:p w14:paraId="2A894A89"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3.2</w:t>
            </w:r>
          </w:p>
        </w:tc>
        <w:tc>
          <w:tcPr>
            <w:tcW w:w="2478" w:type="dxa"/>
          </w:tcPr>
          <w:p w14:paraId="6FFD2DCE"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Tekstura</w:t>
            </w:r>
          </w:p>
        </w:tc>
        <w:tc>
          <w:tcPr>
            <w:tcW w:w="1088" w:type="dxa"/>
          </w:tcPr>
          <w:p w14:paraId="5ED325FB"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J</w:t>
            </w:r>
          </w:p>
        </w:tc>
        <w:tc>
          <w:tcPr>
            <w:tcW w:w="5244" w:type="dxa"/>
            <w:gridSpan w:val="3"/>
          </w:tcPr>
          <w:p w14:paraId="6564E89F"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krawężniki z powierzchnią o specjalnej teksturze – producent powinien określić rodzaj tekstury,</w:t>
            </w:r>
          </w:p>
          <w:p w14:paraId="6B3CFED1"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tekstura powinna być porównana z próbkami dostarczonymi przez producenta, zatwierdzonymi przez odbiorcę,</w:t>
            </w:r>
          </w:p>
          <w:p w14:paraId="1E0876B6"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różnice w jednolitości tekstury, spowodowane nieuniknionymi zmianami we właściwości surowców i warunków twardnienia, nie są uważane za istotne</w:t>
            </w:r>
          </w:p>
        </w:tc>
      </w:tr>
      <w:tr w:rsidR="00E01B0C" w:rsidRPr="00BA6032" w14:paraId="06DC5391" w14:textId="77777777" w:rsidTr="004B791E">
        <w:trPr>
          <w:jc w:val="center"/>
        </w:trPr>
        <w:tc>
          <w:tcPr>
            <w:tcW w:w="534" w:type="dxa"/>
          </w:tcPr>
          <w:p w14:paraId="49D9C06B"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3.3</w:t>
            </w:r>
          </w:p>
        </w:tc>
        <w:tc>
          <w:tcPr>
            <w:tcW w:w="2478" w:type="dxa"/>
          </w:tcPr>
          <w:p w14:paraId="41B7ABB4"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Zabarwienie</w:t>
            </w:r>
          </w:p>
        </w:tc>
        <w:tc>
          <w:tcPr>
            <w:tcW w:w="1088" w:type="dxa"/>
          </w:tcPr>
          <w:p w14:paraId="3E42E245"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J</w:t>
            </w:r>
          </w:p>
        </w:tc>
        <w:tc>
          <w:tcPr>
            <w:tcW w:w="5244" w:type="dxa"/>
            <w:gridSpan w:val="3"/>
          </w:tcPr>
          <w:p w14:paraId="26EF4EA7"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barwiona może być warstwa ścieralna lub cały element,</w:t>
            </w:r>
          </w:p>
          <w:p w14:paraId="45A9317D" w14:textId="77777777" w:rsidR="00E01B0C" w:rsidRPr="00BA6032" w:rsidRDefault="00E01B0C" w:rsidP="004B791E">
            <w:pPr>
              <w:pStyle w:val="sstnromalny"/>
              <w:spacing w:line="264" w:lineRule="auto"/>
              <w:ind w:firstLine="0"/>
              <w:jc w:val="center"/>
              <w:rPr>
                <w:rFonts w:ascii="Arial Narrow" w:hAnsi="Arial Narrow" w:cs="Arial"/>
                <w:i/>
                <w:sz w:val="22"/>
                <w:szCs w:val="22"/>
              </w:rPr>
            </w:pPr>
            <w:r w:rsidRPr="00BA6032">
              <w:rPr>
                <w:rFonts w:ascii="Arial Narrow" w:hAnsi="Arial Narrow" w:cs="Arial"/>
                <w:i/>
                <w:sz w:val="22"/>
                <w:szCs w:val="22"/>
              </w:rPr>
              <w:t>zabarwienie powinno być porównane z próbkami dostarczonymi przez producenta, zatwierdzonymi przez odbiorcę, różnice w jednolitości zabarwienia, spowodowane nieuniknionymi zmianami właściwości surowców lub warunków dojrzewania betonu, nie są uważane za istotne</w:t>
            </w:r>
          </w:p>
        </w:tc>
      </w:tr>
    </w:tbl>
    <w:p w14:paraId="4D7E9C45" w14:textId="77777777" w:rsidR="00E01B0C" w:rsidRPr="00BA6032" w:rsidRDefault="00E01B0C" w:rsidP="00E01B0C">
      <w:pPr>
        <w:pStyle w:val="sstnromalny"/>
        <w:spacing w:line="264" w:lineRule="auto"/>
        <w:rPr>
          <w:rFonts w:ascii="Arial Narrow" w:hAnsi="Arial Narrow" w:cs="Arial"/>
          <w:sz w:val="22"/>
          <w:szCs w:val="22"/>
        </w:rPr>
      </w:pPr>
    </w:p>
    <w:p w14:paraId="0D3DDE8F"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W przypadku zastosowań krawężników betonowych na powierzchniach innych niż przewidziano w tablicy 1 (np. przy nawierzchniach wewnętrznych, nie narażonych na kontakt z solą odladzającą), wymagania wobec krawężników należy odpowiednio dostosować do ustaleń PN-EN 1340.</w:t>
      </w:r>
    </w:p>
    <w:p w14:paraId="198FBF1C"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Krawężniki betonowe mogą być przechowywane na składowiskach otwartych, posegregowane według typów, rodzajów, kształtów, cech fizycznych i mechanicznych, wielkości, wyglądu itp. Krawężniki betonowe należy układać z zastosowaniem podkładek i przekładek drewnianych o wymiarach: grubość 2,5 cm, szerokość 5 cm, długości min. 5 cm większej od szerokości krawężnika.</w:t>
      </w:r>
    </w:p>
    <w:p w14:paraId="3AA360A0" w14:textId="77777777" w:rsidR="00E01B0C" w:rsidRPr="00BA6032" w:rsidRDefault="00E01B0C" w:rsidP="00E01B0C">
      <w:pPr>
        <w:pStyle w:val="sstnromalny"/>
        <w:keepLines w:val="0"/>
        <w:spacing w:before="60" w:after="60" w:line="264" w:lineRule="auto"/>
        <w:ind w:firstLine="0"/>
        <w:outlineLvl w:val="4"/>
        <w:rPr>
          <w:rFonts w:ascii="Arial Narrow" w:hAnsi="Arial Narrow" w:cs="Arial"/>
          <w:b/>
          <w:i/>
          <w:sz w:val="22"/>
          <w:szCs w:val="22"/>
        </w:rPr>
      </w:pPr>
      <w:r w:rsidRPr="00BA6032">
        <w:rPr>
          <w:rFonts w:ascii="Arial Narrow" w:hAnsi="Arial Narrow" w:cs="Arial"/>
          <w:b/>
          <w:i/>
          <w:sz w:val="22"/>
          <w:szCs w:val="22"/>
        </w:rPr>
        <w:t>2.2.4. Materiały na podsypkę i do zapraw</w:t>
      </w:r>
    </w:p>
    <w:p w14:paraId="28BEB098"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Należy stosować następujące materiały:</w:t>
      </w:r>
    </w:p>
    <w:p w14:paraId="36898239"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a) na podsypkę piaskową</w:t>
      </w:r>
    </w:p>
    <w:p w14:paraId="545597BA" w14:textId="77777777" w:rsidR="00E01B0C" w:rsidRPr="00BA6032" w:rsidRDefault="00E01B0C" w:rsidP="000C4D36">
      <w:pPr>
        <w:pStyle w:val="sstnromalny"/>
        <w:numPr>
          <w:ilvl w:val="1"/>
          <w:numId w:val="174"/>
        </w:numPr>
        <w:spacing w:line="264" w:lineRule="auto"/>
        <w:rPr>
          <w:rFonts w:ascii="Arial Narrow" w:hAnsi="Arial Narrow" w:cs="Arial"/>
          <w:sz w:val="22"/>
          <w:szCs w:val="22"/>
        </w:rPr>
      </w:pPr>
      <w:r w:rsidRPr="00BA6032">
        <w:rPr>
          <w:rFonts w:ascii="Arial Narrow" w:hAnsi="Arial Narrow" w:cs="Arial"/>
          <w:sz w:val="22"/>
          <w:szCs w:val="22"/>
        </w:rPr>
        <w:t>piasek 0/4, G</w:t>
      </w:r>
      <w:r w:rsidRPr="00BA6032">
        <w:rPr>
          <w:rFonts w:ascii="Arial Narrow" w:hAnsi="Arial Narrow" w:cs="Arial"/>
          <w:sz w:val="22"/>
          <w:szCs w:val="22"/>
          <w:vertAlign w:val="subscript"/>
        </w:rPr>
        <w:t>F</w:t>
      </w:r>
      <w:r w:rsidRPr="00BA6032">
        <w:rPr>
          <w:rFonts w:ascii="Arial Narrow" w:hAnsi="Arial Narrow" w:cs="Arial"/>
          <w:sz w:val="22"/>
          <w:szCs w:val="22"/>
        </w:rPr>
        <w:t>85 wg PN-EN-13242+A1:2010,</w:t>
      </w:r>
    </w:p>
    <w:p w14:paraId="72AA9E4C"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b) na podsypkę cementowo-piaskową</w:t>
      </w:r>
    </w:p>
    <w:p w14:paraId="1687C0C0"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mieszankę cementu i piasku: piasek 0/4,  G</w:t>
      </w:r>
      <w:r w:rsidRPr="00BA6032">
        <w:rPr>
          <w:rFonts w:ascii="Arial Narrow" w:hAnsi="Arial Narrow" w:cs="Arial"/>
          <w:sz w:val="22"/>
          <w:szCs w:val="22"/>
          <w:vertAlign w:val="subscript"/>
        </w:rPr>
        <w:t>F</w:t>
      </w:r>
      <w:r w:rsidRPr="00BA6032">
        <w:rPr>
          <w:rFonts w:ascii="Arial Narrow" w:hAnsi="Arial Narrow" w:cs="Arial"/>
          <w:sz w:val="22"/>
          <w:szCs w:val="22"/>
        </w:rPr>
        <w:t>85 wg PN-EN 13139:2003, cementu 32,5 spełniającego wymagania PN-EN 197-1 i wody odpowiadającej wymaganiom PN-EN 1008.</w:t>
      </w:r>
    </w:p>
    <w:p w14:paraId="70FA3208"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c) co zapraw</w:t>
      </w:r>
    </w:p>
    <w:p w14:paraId="495E4428"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lastRenderedPageBreak/>
        <w:t>mieszankę cementu i piasku: piasek 0/2, G</w:t>
      </w:r>
      <w:r w:rsidRPr="00BA6032">
        <w:rPr>
          <w:rFonts w:ascii="Arial Narrow" w:hAnsi="Arial Narrow" w:cs="Arial"/>
          <w:sz w:val="22"/>
          <w:szCs w:val="22"/>
          <w:vertAlign w:val="subscript"/>
        </w:rPr>
        <w:t>F</w:t>
      </w:r>
      <w:r w:rsidRPr="00BA6032">
        <w:rPr>
          <w:rFonts w:ascii="Arial Narrow" w:hAnsi="Arial Narrow" w:cs="Arial"/>
          <w:sz w:val="22"/>
          <w:szCs w:val="22"/>
        </w:rPr>
        <w:t>85 wg PN-EN-12620+A1:2010, cementu 32,5 spełniającego wymagania PN-EN 197-1 i wody odpowiadającej wymaganiom PN-EN 1008.</w:t>
      </w:r>
    </w:p>
    <w:p w14:paraId="4069980F"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Składowanie kruszywa, nie przeznaczonego do bezpośredniego wbudowania po dostarczeniu na budowę, powinno odbywać się na podłożu równym, utwardzonym i dobrze odwodnionym, przy zabezpieczeniu kruszywa przed zanieczyszczeniem i zmieszaniem z innymi materiałami kamiennymi. Przechowywanie cementu powinno być zgodne z BN-88/6731-08.</w:t>
      </w:r>
    </w:p>
    <w:p w14:paraId="2DFB5603" w14:textId="77777777" w:rsidR="00E01B0C" w:rsidRPr="00BA6032" w:rsidRDefault="00E01B0C" w:rsidP="00E01B0C">
      <w:pPr>
        <w:pStyle w:val="sstnromalny"/>
        <w:keepLines w:val="0"/>
        <w:spacing w:before="60" w:after="60" w:line="264" w:lineRule="auto"/>
        <w:ind w:firstLine="0"/>
        <w:outlineLvl w:val="4"/>
        <w:rPr>
          <w:rFonts w:ascii="Arial Narrow" w:hAnsi="Arial Narrow" w:cs="Arial"/>
          <w:b/>
          <w:i/>
          <w:sz w:val="22"/>
          <w:szCs w:val="22"/>
        </w:rPr>
      </w:pPr>
      <w:r w:rsidRPr="00BA6032">
        <w:rPr>
          <w:rFonts w:ascii="Arial Narrow" w:hAnsi="Arial Narrow" w:cs="Arial"/>
          <w:b/>
          <w:i/>
          <w:sz w:val="22"/>
          <w:szCs w:val="22"/>
        </w:rPr>
        <w:t>2.2.5 Materiały na ławy</w:t>
      </w:r>
    </w:p>
    <w:p w14:paraId="1E1F6D69"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Do wykonania ław pod krawężnik należy stosować, dla:</w:t>
      </w:r>
    </w:p>
    <w:p w14:paraId="36B51117"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ławy betonowej – beton klasy C12/15 wg PN-EN 206.</w:t>
      </w:r>
    </w:p>
    <w:p w14:paraId="5B5D5ED2" w14:textId="77777777" w:rsidR="00E01B0C" w:rsidRPr="00BA6032" w:rsidRDefault="00E01B0C" w:rsidP="00BA6032">
      <w:pPr>
        <w:pStyle w:val="StylSSTnagowek2Dolewej"/>
        <w:rPr>
          <w:rFonts w:ascii="Arial Narrow" w:hAnsi="Arial Narrow"/>
          <w:sz w:val="22"/>
          <w:szCs w:val="22"/>
        </w:rPr>
      </w:pPr>
      <w:r w:rsidRPr="00BA6032">
        <w:rPr>
          <w:rFonts w:ascii="Arial Narrow" w:hAnsi="Arial Narrow"/>
          <w:sz w:val="22"/>
          <w:szCs w:val="22"/>
        </w:rPr>
        <w:t>SPRZĘT</w:t>
      </w:r>
    </w:p>
    <w:p w14:paraId="280B725C"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Ogólne wymagania dotyczące sprzętu podano w STWIORB DM.00.00.00 „Wymagania ogólne” pkt 3.</w:t>
      </w:r>
    </w:p>
    <w:p w14:paraId="5A2F059E"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Roboty wykonuje się ręcznie przy zastosowaniu:</w:t>
      </w:r>
    </w:p>
    <w:p w14:paraId="58F76234"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betoniarek do wytwarzania betonu i zapraw oraz przygotowania podsypki cementowo-piaskowej,</w:t>
      </w:r>
    </w:p>
    <w:p w14:paraId="257F3CA2"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wibratorów płytowych, ubijaków ręcznych lub mechanicznych.</w:t>
      </w:r>
    </w:p>
    <w:p w14:paraId="1D45E13B" w14:textId="77777777" w:rsidR="00E01B0C" w:rsidRPr="00BA6032" w:rsidRDefault="00E01B0C" w:rsidP="00BA6032">
      <w:pPr>
        <w:pStyle w:val="StylSSTnagowek2Dolewej"/>
        <w:rPr>
          <w:rFonts w:ascii="Arial Narrow" w:hAnsi="Arial Narrow"/>
          <w:sz w:val="22"/>
          <w:szCs w:val="22"/>
        </w:rPr>
      </w:pPr>
      <w:r w:rsidRPr="00BA6032">
        <w:rPr>
          <w:rFonts w:ascii="Arial Narrow" w:hAnsi="Arial Narrow"/>
          <w:sz w:val="22"/>
          <w:szCs w:val="22"/>
        </w:rPr>
        <w:t>TRANSPORT</w:t>
      </w:r>
    </w:p>
    <w:p w14:paraId="1CDE47C3"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Ogólne wymagania dotyczące transportu podano w STWIORB DM.00.00.00 „Wymagania ogólne” pkt 4.</w:t>
      </w:r>
    </w:p>
    <w:p w14:paraId="1673C794"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Krawężniki betonowe mogą być przewożone dowolnymi środkami transportowymi. Krawężniki betonowe układać należy na środkach transportowych w pozycji pionowej z nachyleniem w kierunku jazdy. Krawężniki powinny być zabezpieczone przed przemieszczeniem się i uszkodzeniami w czasie transportu, a górna warstwa nie powinna wystawać poza ściany środka transportowego więcej niż 1/3 wysokości tej warstwy.</w:t>
      </w:r>
    </w:p>
    <w:p w14:paraId="72BC3408"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Kruszywa można przewozić dowolnym środkiem transportu, w warunkach zabezpieczających je przed zanieczyszczeniem i zmieszaniem z innymi materiałami. Podczas transportu kruszywa powinny być zabezpieczone przed wysypaniem, a kruszywo drobne - przed rozpyleniem.</w:t>
      </w:r>
    </w:p>
    <w:p w14:paraId="39250ABF"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Masę zalewową należy pakować w bębny blaszane lub beczki. Transport powinien odbywać się w warunkach zabezpieczających przed uszkodzeniem bębnów i beczek.</w:t>
      </w:r>
    </w:p>
    <w:p w14:paraId="5D1A1455" w14:textId="77777777" w:rsidR="00E01B0C" w:rsidRPr="00BA6032" w:rsidRDefault="00E01B0C" w:rsidP="00BA6032">
      <w:pPr>
        <w:pStyle w:val="StylSSTnagowek2Dolewej"/>
        <w:rPr>
          <w:rFonts w:ascii="Arial Narrow" w:hAnsi="Arial Narrow"/>
          <w:sz w:val="22"/>
          <w:szCs w:val="22"/>
        </w:rPr>
      </w:pPr>
      <w:bookmarkStart w:id="635" w:name="_Toc141496951"/>
      <w:r w:rsidRPr="00BA6032">
        <w:rPr>
          <w:rFonts w:ascii="Arial Narrow" w:hAnsi="Arial Narrow"/>
          <w:sz w:val="22"/>
          <w:szCs w:val="22"/>
        </w:rPr>
        <w:t>wykonanie robót</w:t>
      </w:r>
      <w:bookmarkEnd w:id="635"/>
    </w:p>
    <w:p w14:paraId="4C8ADDA4" w14:textId="77777777" w:rsidR="00E01B0C" w:rsidRPr="00BA6032" w:rsidRDefault="00E01B0C" w:rsidP="00BA6032">
      <w:pPr>
        <w:pStyle w:val="SSTnag3"/>
        <w:rPr>
          <w:rFonts w:ascii="Arial Narrow" w:hAnsi="Arial Narrow"/>
          <w:sz w:val="22"/>
          <w:szCs w:val="22"/>
        </w:rPr>
      </w:pPr>
      <w:r w:rsidRPr="00BA6032">
        <w:rPr>
          <w:rFonts w:ascii="Arial Narrow" w:hAnsi="Arial Narrow"/>
          <w:sz w:val="22"/>
          <w:szCs w:val="22"/>
        </w:rPr>
        <w:t>Ogólne zasady wykonania robót</w:t>
      </w:r>
    </w:p>
    <w:p w14:paraId="0665B17A"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Ogólne zasady wykonania robót podano w STWIORB DM.00.00.00 „Wymagania ogólne” pkt 5.</w:t>
      </w:r>
    </w:p>
    <w:p w14:paraId="06564115" w14:textId="77777777" w:rsidR="00E01B0C" w:rsidRPr="00BA6032" w:rsidRDefault="00E01B0C" w:rsidP="00BA6032">
      <w:pPr>
        <w:pStyle w:val="SSTnag3"/>
        <w:rPr>
          <w:rFonts w:ascii="Arial Narrow" w:hAnsi="Arial Narrow"/>
          <w:sz w:val="22"/>
          <w:szCs w:val="22"/>
        </w:rPr>
      </w:pPr>
      <w:r w:rsidRPr="00BA6032">
        <w:rPr>
          <w:rFonts w:ascii="Arial Narrow" w:hAnsi="Arial Narrow"/>
          <w:sz w:val="22"/>
          <w:szCs w:val="22"/>
        </w:rPr>
        <w:t>Zasady wykonywania robót</w:t>
      </w:r>
    </w:p>
    <w:p w14:paraId="360B791A"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Sposób wykonania robót powinien być zgodny z Dokumentacją Projektową i STWIORB. W przypadku braku wystarczających danych można korzystać z ustaleń podanych w niniejszej Specyfikacji..</w:t>
      </w:r>
    </w:p>
    <w:p w14:paraId="7131B64E"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Podstawowe czynności przy wykonywaniu robót obejmują:</w:t>
      </w:r>
    </w:p>
    <w:p w14:paraId="1B2BC2B4"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 xml:space="preserve">roboty przygotowawcze, </w:t>
      </w:r>
    </w:p>
    <w:p w14:paraId="78D92A4F"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wykonanie ławy,</w:t>
      </w:r>
    </w:p>
    <w:p w14:paraId="3E391E5F"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ustawienie krawężników,</w:t>
      </w:r>
    </w:p>
    <w:p w14:paraId="304EFE26"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wypełnienie spoin,</w:t>
      </w:r>
    </w:p>
    <w:p w14:paraId="6178D743"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roboty wykończeniowe.</w:t>
      </w:r>
    </w:p>
    <w:p w14:paraId="73E70EE9" w14:textId="77777777" w:rsidR="00E01B0C" w:rsidRPr="00BA6032" w:rsidRDefault="00E01B0C" w:rsidP="00BA6032">
      <w:pPr>
        <w:pStyle w:val="SSTnag3"/>
        <w:rPr>
          <w:rFonts w:ascii="Arial Narrow" w:hAnsi="Arial Narrow"/>
          <w:sz w:val="22"/>
          <w:szCs w:val="22"/>
        </w:rPr>
      </w:pPr>
      <w:r w:rsidRPr="00BA6032">
        <w:rPr>
          <w:rFonts w:ascii="Arial Narrow" w:hAnsi="Arial Narrow"/>
          <w:sz w:val="22"/>
          <w:szCs w:val="22"/>
        </w:rPr>
        <w:t>Roboty przygotowawcze</w:t>
      </w:r>
    </w:p>
    <w:p w14:paraId="0233FE3A"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Przed przystąpieniem do robót należy, na podstawie Dokumentacji Projektowej,  STWIORB lub wskazań Inżyniera:</w:t>
      </w:r>
    </w:p>
    <w:p w14:paraId="1FACBB08"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ustalić lokalizację robót,</w:t>
      </w:r>
    </w:p>
    <w:p w14:paraId="408FF215"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ustalić dane niezbędne do szczegółowego wytyczenia robót oraz ustalenia danych wysokościowych,</w:t>
      </w:r>
    </w:p>
    <w:p w14:paraId="6D46E7BE"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usunąć przeszkody, np. słupki, pachołki, elementy dróg, ogrodzeń itd.</w:t>
      </w:r>
    </w:p>
    <w:p w14:paraId="5435553D"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ustalić materiały niezbędne do wykonania robót,</w:t>
      </w:r>
    </w:p>
    <w:p w14:paraId="1D13F0AF"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określić kolejność, sposób i termin wykonania robót.</w:t>
      </w:r>
    </w:p>
    <w:p w14:paraId="21053627" w14:textId="77777777" w:rsidR="00E01B0C" w:rsidRPr="00BA6032" w:rsidRDefault="00E01B0C" w:rsidP="00BA6032">
      <w:pPr>
        <w:pStyle w:val="SSTnag3"/>
        <w:rPr>
          <w:rFonts w:ascii="Arial Narrow" w:hAnsi="Arial Narrow"/>
          <w:sz w:val="22"/>
          <w:szCs w:val="22"/>
        </w:rPr>
      </w:pPr>
      <w:r w:rsidRPr="00BA6032">
        <w:rPr>
          <w:rFonts w:ascii="Arial Narrow" w:hAnsi="Arial Narrow"/>
          <w:sz w:val="22"/>
          <w:szCs w:val="22"/>
        </w:rPr>
        <w:t>Wykonanie ławy</w:t>
      </w:r>
    </w:p>
    <w:p w14:paraId="5FFB4212" w14:textId="77777777" w:rsidR="00E01B0C" w:rsidRPr="00BA6032" w:rsidRDefault="00E01B0C" w:rsidP="00E01B0C">
      <w:pPr>
        <w:pStyle w:val="sstnromalny"/>
        <w:keepLines w:val="0"/>
        <w:spacing w:before="60" w:after="60" w:line="264" w:lineRule="auto"/>
        <w:ind w:firstLine="0"/>
        <w:outlineLvl w:val="4"/>
        <w:rPr>
          <w:rFonts w:ascii="Arial Narrow" w:hAnsi="Arial Narrow" w:cs="Arial"/>
          <w:b/>
          <w:i/>
          <w:sz w:val="22"/>
          <w:szCs w:val="22"/>
        </w:rPr>
      </w:pPr>
      <w:r w:rsidRPr="00BA6032">
        <w:rPr>
          <w:rFonts w:ascii="Arial Narrow" w:hAnsi="Arial Narrow" w:cs="Arial"/>
          <w:b/>
          <w:i/>
          <w:sz w:val="22"/>
          <w:szCs w:val="22"/>
        </w:rPr>
        <w:t>5.4.1. Koryto pod ławę</w:t>
      </w:r>
    </w:p>
    <w:p w14:paraId="45228674"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lastRenderedPageBreak/>
        <w:t xml:space="preserve">Wymiary wykopu, stanowiącego koryto pod ławę, powinny odpowiadać wymiarom ławy w planie z uwzględnieniem w szerokości dna wykopu ew. konstrukcji szalunku. Wskaźnik zagęszczenia dna wykonanego koryta pod ławę powinien wynosić co najmniej 0,97 według normalnej metody </w:t>
      </w:r>
      <w:proofErr w:type="spellStart"/>
      <w:r w:rsidRPr="00BA6032">
        <w:rPr>
          <w:rFonts w:ascii="Arial Narrow" w:hAnsi="Arial Narrow" w:cs="Arial"/>
          <w:sz w:val="22"/>
          <w:szCs w:val="22"/>
        </w:rPr>
        <w:t>Proctora</w:t>
      </w:r>
      <w:proofErr w:type="spellEnd"/>
      <w:r w:rsidRPr="00BA6032">
        <w:rPr>
          <w:rFonts w:ascii="Arial Narrow" w:hAnsi="Arial Narrow" w:cs="Arial"/>
          <w:sz w:val="22"/>
          <w:szCs w:val="22"/>
        </w:rPr>
        <w:t>.</w:t>
      </w:r>
    </w:p>
    <w:p w14:paraId="588CE8C8" w14:textId="77777777" w:rsidR="00E01B0C" w:rsidRPr="00BA6032" w:rsidRDefault="00E01B0C" w:rsidP="00E01B0C">
      <w:pPr>
        <w:pStyle w:val="sstnromalny"/>
        <w:keepLines w:val="0"/>
        <w:spacing w:before="60" w:after="60" w:line="264" w:lineRule="auto"/>
        <w:ind w:firstLine="0"/>
        <w:outlineLvl w:val="4"/>
        <w:rPr>
          <w:rFonts w:ascii="Arial Narrow" w:hAnsi="Arial Narrow" w:cs="Arial"/>
          <w:b/>
          <w:i/>
          <w:sz w:val="22"/>
          <w:szCs w:val="22"/>
        </w:rPr>
      </w:pPr>
      <w:r w:rsidRPr="00BA6032">
        <w:rPr>
          <w:rFonts w:ascii="Arial Narrow" w:hAnsi="Arial Narrow" w:cs="Arial"/>
          <w:b/>
          <w:i/>
          <w:sz w:val="22"/>
          <w:szCs w:val="22"/>
        </w:rPr>
        <w:t>5.4.2. Ława betonowa</w:t>
      </w:r>
    </w:p>
    <w:p w14:paraId="30CB15ED"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Ławę betonową zwykłą w gruntach spoistych wykonuje się bez szalowania, przy gruntach sypkich należy stosować szalowanie.</w:t>
      </w:r>
    </w:p>
    <w:p w14:paraId="7A14F3B2"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Ławę betonową z oporem wykonuje się w szalowaniu. Beton rozścielony w szalowaniu lub bezpośrednio w korycie powinien być wyrównywany warstwami. Betonowanie ław należy wykonywać zgodnie z wymaganiami PN-63/B-06251, przy czym należy stosować co 50 m szczeliny dylatacyjne wypełnione bitumiczną masą zalewową.</w:t>
      </w:r>
    </w:p>
    <w:p w14:paraId="10D5E243" w14:textId="77777777" w:rsidR="00E01B0C" w:rsidRPr="00BA6032" w:rsidRDefault="00E01B0C" w:rsidP="00BA6032">
      <w:pPr>
        <w:pStyle w:val="SSTnag3"/>
        <w:rPr>
          <w:rFonts w:ascii="Arial Narrow" w:hAnsi="Arial Narrow"/>
          <w:sz w:val="22"/>
          <w:szCs w:val="22"/>
        </w:rPr>
      </w:pPr>
      <w:r w:rsidRPr="00BA6032">
        <w:rPr>
          <w:rFonts w:ascii="Arial Narrow" w:hAnsi="Arial Narrow"/>
          <w:sz w:val="22"/>
          <w:szCs w:val="22"/>
        </w:rPr>
        <w:t>Ustawienie krawężników betonowych</w:t>
      </w:r>
    </w:p>
    <w:p w14:paraId="7855DBB5" w14:textId="77777777" w:rsidR="00E01B0C" w:rsidRPr="00BA6032" w:rsidRDefault="00E01B0C" w:rsidP="00E01B0C">
      <w:pPr>
        <w:pStyle w:val="sstnromalny"/>
        <w:keepLines w:val="0"/>
        <w:spacing w:before="60" w:after="60" w:line="264" w:lineRule="auto"/>
        <w:ind w:firstLine="0"/>
        <w:outlineLvl w:val="4"/>
        <w:rPr>
          <w:rFonts w:ascii="Arial Narrow" w:hAnsi="Arial Narrow" w:cs="Arial"/>
          <w:b/>
          <w:i/>
          <w:sz w:val="22"/>
          <w:szCs w:val="22"/>
        </w:rPr>
      </w:pPr>
      <w:r w:rsidRPr="00BA6032">
        <w:rPr>
          <w:rFonts w:ascii="Arial Narrow" w:hAnsi="Arial Narrow" w:cs="Arial"/>
          <w:b/>
          <w:i/>
          <w:sz w:val="22"/>
          <w:szCs w:val="22"/>
        </w:rPr>
        <w:t>5.5.1. Zasady ustawiania krawężników</w:t>
      </w:r>
    </w:p>
    <w:p w14:paraId="10DAB7E0"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Światło (odległość górnej powierzchni krawężnika od jezdni) powinno być zgodne z ustaleniami Dokumentacji Projektowej, a w przypadku braku takich ustaleń powinno wynosić od 10 do 12 cm, a w przypadkach wyjątkowych (np. ze względu na „wyrobienie” ścieku)  może być zmniejszone do 6 cm lub zwiększone do 16 cm.</w:t>
      </w:r>
    </w:p>
    <w:p w14:paraId="31CCCF70"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Zewnętrzna ściana krawężnika od strony chodnika powinna być po ustawieniu krawężnika obsypana piaskiem, żwirem, tłuczniem lub miejscowym gruntem przepuszczalnym, starannie ubitym.</w:t>
      </w:r>
    </w:p>
    <w:p w14:paraId="193EC4F8" w14:textId="77777777" w:rsidR="00E01B0C" w:rsidRPr="00BA6032" w:rsidRDefault="00E01B0C" w:rsidP="00E01B0C">
      <w:pPr>
        <w:pStyle w:val="sstnromalny"/>
        <w:keepLines w:val="0"/>
        <w:spacing w:before="60" w:after="60" w:line="264" w:lineRule="auto"/>
        <w:ind w:firstLine="0"/>
        <w:outlineLvl w:val="4"/>
        <w:rPr>
          <w:rFonts w:ascii="Arial Narrow" w:hAnsi="Arial Narrow" w:cs="Arial"/>
          <w:b/>
          <w:i/>
          <w:sz w:val="22"/>
          <w:szCs w:val="22"/>
        </w:rPr>
      </w:pPr>
      <w:r w:rsidRPr="00BA6032">
        <w:rPr>
          <w:rFonts w:ascii="Arial Narrow" w:hAnsi="Arial Narrow" w:cs="Arial"/>
          <w:b/>
          <w:i/>
          <w:sz w:val="22"/>
          <w:szCs w:val="22"/>
        </w:rPr>
        <w:t>5.5.2. Ustawienie krawężników na ławie betonowej</w:t>
      </w:r>
    </w:p>
    <w:p w14:paraId="18172A4C"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Ustawianie krawężników na ławie betonowej wykonuje się  na podsypce z piasku lub na podsypce cementowo-piaskowej o grubości 3 do 5 cm po zagęszczeniu.</w:t>
      </w:r>
    </w:p>
    <w:p w14:paraId="4BBE7508" w14:textId="77777777" w:rsidR="00E01B0C" w:rsidRPr="00BA6032" w:rsidRDefault="00E01B0C" w:rsidP="00E01B0C">
      <w:pPr>
        <w:pStyle w:val="sstnromalny"/>
        <w:keepLines w:val="0"/>
        <w:spacing w:before="60" w:after="60" w:line="264" w:lineRule="auto"/>
        <w:ind w:firstLine="0"/>
        <w:outlineLvl w:val="4"/>
        <w:rPr>
          <w:rFonts w:ascii="Arial Narrow" w:hAnsi="Arial Narrow" w:cs="Arial"/>
          <w:b/>
          <w:i/>
          <w:sz w:val="22"/>
          <w:szCs w:val="22"/>
        </w:rPr>
      </w:pPr>
      <w:r w:rsidRPr="00BA6032">
        <w:rPr>
          <w:rFonts w:ascii="Arial Narrow" w:hAnsi="Arial Narrow" w:cs="Arial"/>
          <w:b/>
          <w:i/>
          <w:sz w:val="22"/>
          <w:szCs w:val="22"/>
        </w:rPr>
        <w:t>5.5.3. Wypełnianie spoin</w:t>
      </w:r>
    </w:p>
    <w:p w14:paraId="649CA26C"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 xml:space="preserve">Spoiny krawężników nie powinny przekraczać szerokości 1 cm. </w:t>
      </w:r>
    </w:p>
    <w:p w14:paraId="6810065D"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Spoiny należy wypełnić żwirem, piaskiem lub zaprawą cementowo-piaskową, przygotowaną w stosunku 1:2. Zalewanie spoin krawężników zaprawą cementowo-piaskową stosuje się wyłącznie do krawężników ustawionych na ławie betonowej. Spoiny krawężników przed zalaniem zaprawą należy oczyścić i zmyć wodą. Dla zabezpieczenia przed wpływami temperatury krawężniki ustawione na podsypce cementowo-piaskowej i o spoinach zalanych zaprawą należy zalewać co 50 m bitumiczną masą zalewową nad szczeliną dylatacyjną ławy.</w:t>
      </w:r>
    </w:p>
    <w:p w14:paraId="49D104A9" w14:textId="77777777" w:rsidR="00E01B0C" w:rsidRPr="00BA6032" w:rsidRDefault="00E01B0C" w:rsidP="00BA6032">
      <w:pPr>
        <w:pStyle w:val="SSTnag3"/>
        <w:rPr>
          <w:rFonts w:ascii="Arial Narrow" w:hAnsi="Arial Narrow"/>
          <w:sz w:val="22"/>
          <w:szCs w:val="22"/>
        </w:rPr>
      </w:pPr>
      <w:r w:rsidRPr="00BA6032">
        <w:rPr>
          <w:rFonts w:ascii="Arial Narrow" w:hAnsi="Arial Narrow"/>
          <w:sz w:val="22"/>
          <w:szCs w:val="22"/>
        </w:rPr>
        <w:t>Roboty wykończeniowe</w:t>
      </w:r>
    </w:p>
    <w:p w14:paraId="72ACB04B"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Roboty wykończeniowe powinny być zgodne z Dokumentacją Projektową i STWIORB. Do robót wykończeniowych należą prace związane z dostosowaniem wykonanych robót do istniejących warunków terenowych, takie jak:</w:t>
      </w:r>
    </w:p>
    <w:p w14:paraId="65F41279"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 xml:space="preserve">odtworzenie elementów czasowo usuniętych, </w:t>
      </w:r>
    </w:p>
    <w:p w14:paraId="5F759514"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roboty porządkujące otoczenie terenu robót.</w:t>
      </w:r>
    </w:p>
    <w:p w14:paraId="3CE51A66" w14:textId="77777777" w:rsidR="00E01B0C" w:rsidRPr="00BA6032" w:rsidRDefault="00E01B0C" w:rsidP="00BA6032">
      <w:pPr>
        <w:pStyle w:val="StylSSTnagowek2Dolewej"/>
        <w:rPr>
          <w:rFonts w:ascii="Arial Narrow" w:hAnsi="Arial Narrow"/>
          <w:sz w:val="22"/>
          <w:szCs w:val="22"/>
        </w:rPr>
      </w:pPr>
      <w:bookmarkStart w:id="636" w:name="_Toc141072308"/>
      <w:bookmarkStart w:id="637" w:name="_Toc141496952"/>
      <w:r w:rsidRPr="00BA6032">
        <w:rPr>
          <w:rFonts w:ascii="Arial Narrow" w:hAnsi="Arial Narrow"/>
          <w:sz w:val="22"/>
          <w:szCs w:val="22"/>
        </w:rPr>
        <w:t>KONTROLA JAKOŚCI ROBÓT</w:t>
      </w:r>
      <w:bookmarkEnd w:id="636"/>
      <w:bookmarkEnd w:id="637"/>
    </w:p>
    <w:p w14:paraId="3C3297BE" w14:textId="77777777" w:rsidR="00E01B0C" w:rsidRPr="00BA6032" w:rsidRDefault="00E01B0C" w:rsidP="00BA6032">
      <w:pPr>
        <w:pStyle w:val="SSTnag3"/>
        <w:rPr>
          <w:rFonts w:ascii="Arial Narrow" w:hAnsi="Arial Narrow"/>
          <w:sz w:val="22"/>
          <w:szCs w:val="22"/>
        </w:rPr>
      </w:pPr>
      <w:r w:rsidRPr="00BA6032">
        <w:rPr>
          <w:rFonts w:ascii="Arial Narrow" w:hAnsi="Arial Narrow"/>
          <w:sz w:val="22"/>
          <w:szCs w:val="22"/>
        </w:rPr>
        <w:t>Ogólne zasady kontroli jakości robót</w:t>
      </w:r>
    </w:p>
    <w:p w14:paraId="7BF421F2"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Ogólne zasady kontroli jakości robót podano w STWIORB DM.00.00.00 „Wymagania ogólne” pkt 6.</w:t>
      </w:r>
    </w:p>
    <w:p w14:paraId="5FC73D85" w14:textId="77777777" w:rsidR="00E01B0C" w:rsidRPr="00BA6032" w:rsidRDefault="00E01B0C" w:rsidP="00BA6032">
      <w:pPr>
        <w:pStyle w:val="SSTnag3"/>
        <w:rPr>
          <w:rFonts w:ascii="Arial Narrow" w:hAnsi="Arial Narrow"/>
          <w:sz w:val="22"/>
          <w:szCs w:val="22"/>
        </w:rPr>
      </w:pPr>
      <w:r w:rsidRPr="00BA6032">
        <w:rPr>
          <w:rFonts w:ascii="Arial Narrow" w:hAnsi="Arial Narrow"/>
          <w:sz w:val="22"/>
          <w:szCs w:val="22"/>
        </w:rPr>
        <w:t>Badania przed przystąpieniem do robót</w:t>
      </w:r>
    </w:p>
    <w:p w14:paraId="798FF3DA"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Przed przystąpieniem do robót Wykonawca powinien:</w:t>
      </w:r>
    </w:p>
    <w:p w14:paraId="228AD88D"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uzyskać wymagane Dokumenty, dopuszczające wyroby budowlane do obrotu i powszechnego stosowania (certyfikaty zgodności, deklaracje zgodności, ew. badania materiałów wykonane przez dostawców itp.),</w:t>
      </w:r>
    </w:p>
    <w:p w14:paraId="43A2517E"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 xml:space="preserve">ew. wykonać własne badania właściwości materiałów przeznaczonych do wykonania robót, określone w </w:t>
      </w:r>
      <w:proofErr w:type="spellStart"/>
      <w:r w:rsidRPr="00BA6032">
        <w:rPr>
          <w:rFonts w:ascii="Arial Narrow" w:hAnsi="Arial Narrow" w:cs="Arial"/>
          <w:sz w:val="22"/>
          <w:szCs w:val="22"/>
        </w:rPr>
        <w:t>pkcie</w:t>
      </w:r>
      <w:proofErr w:type="spellEnd"/>
      <w:r w:rsidRPr="00BA6032">
        <w:rPr>
          <w:rFonts w:ascii="Arial Narrow" w:hAnsi="Arial Narrow" w:cs="Arial"/>
          <w:sz w:val="22"/>
          <w:szCs w:val="22"/>
        </w:rPr>
        <w:t xml:space="preserve"> 2 (tablicy 1),</w:t>
      </w:r>
    </w:p>
    <w:p w14:paraId="451D386C"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sprawdzić cechy zewnętrzne krawężników.</w:t>
      </w:r>
    </w:p>
    <w:p w14:paraId="0D0A656C"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Wszystkie Dokumenty oraz wyniki badań Wykonawca przedstawia Inżynierowi do akceptacji.</w:t>
      </w:r>
    </w:p>
    <w:p w14:paraId="62E1A012"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Sprawdzenie wyglądu zewnętrznego krawężników należy przeprowadzić na podstawie oględzin elementu przez pomiar i ocenę uszkodzeń występujących na powierzchniach i krawędziach elementu zgodnie z wymaganiami tablicy 1 i ustaleniami PN-EN 1340.</w:t>
      </w:r>
    </w:p>
    <w:p w14:paraId="04C6C974"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lastRenderedPageBreak/>
        <w:t xml:space="preserve">Badania pozostałych materiałów stosowanych przy ustawianiu krawężników betonowych powinny obejmować właściwości, określone w normach podanych dla odpowiednich materiałów w </w:t>
      </w:r>
      <w:proofErr w:type="spellStart"/>
      <w:r w:rsidRPr="00BA6032">
        <w:rPr>
          <w:rFonts w:ascii="Arial Narrow" w:hAnsi="Arial Narrow" w:cs="Arial"/>
          <w:sz w:val="22"/>
          <w:szCs w:val="22"/>
        </w:rPr>
        <w:t>pkcie</w:t>
      </w:r>
      <w:proofErr w:type="spellEnd"/>
      <w:r w:rsidRPr="00BA6032">
        <w:rPr>
          <w:rFonts w:ascii="Arial Narrow" w:hAnsi="Arial Narrow" w:cs="Arial"/>
          <w:sz w:val="22"/>
          <w:szCs w:val="22"/>
        </w:rPr>
        <w:t xml:space="preserve"> 2.</w:t>
      </w:r>
    </w:p>
    <w:p w14:paraId="592B24BB" w14:textId="77777777" w:rsidR="00E01B0C" w:rsidRPr="00BA6032" w:rsidRDefault="00E01B0C" w:rsidP="00BA6032">
      <w:pPr>
        <w:pStyle w:val="SSTnag3"/>
        <w:rPr>
          <w:rFonts w:ascii="Arial Narrow" w:hAnsi="Arial Narrow"/>
          <w:sz w:val="22"/>
          <w:szCs w:val="22"/>
        </w:rPr>
      </w:pPr>
      <w:r w:rsidRPr="00BA6032">
        <w:rPr>
          <w:rFonts w:ascii="Arial Narrow" w:hAnsi="Arial Narrow"/>
          <w:sz w:val="22"/>
          <w:szCs w:val="22"/>
        </w:rPr>
        <w:t>Badania w czasie robót</w:t>
      </w:r>
    </w:p>
    <w:p w14:paraId="672CFF9C" w14:textId="77777777" w:rsidR="00E01B0C" w:rsidRPr="00BA6032" w:rsidRDefault="00E01B0C" w:rsidP="00E01B0C">
      <w:pPr>
        <w:pStyle w:val="sstnromalny"/>
        <w:keepLines w:val="0"/>
        <w:spacing w:before="60" w:after="60" w:line="264" w:lineRule="auto"/>
        <w:ind w:firstLine="0"/>
        <w:outlineLvl w:val="4"/>
        <w:rPr>
          <w:rFonts w:ascii="Arial Narrow" w:hAnsi="Arial Narrow" w:cs="Arial"/>
          <w:b/>
          <w:i/>
          <w:sz w:val="22"/>
          <w:szCs w:val="22"/>
        </w:rPr>
      </w:pPr>
      <w:r w:rsidRPr="00BA6032">
        <w:rPr>
          <w:rFonts w:ascii="Arial Narrow" w:hAnsi="Arial Narrow" w:cs="Arial"/>
          <w:b/>
          <w:i/>
          <w:sz w:val="22"/>
          <w:szCs w:val="22"/>
        </w:rPr>
        <w:t>6.3.1. Sprawdzenie koryta pod ławę</w:t>
      </w:r>
    </w:p>
    <w:p w14:paraId="4456F02B"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Należy sprawdzać wymiary koryta oraz zagęszczenie podłoża na dnie wykopu.</w:t>
      </w:r>
    </w:p>
    <w:p w14:paraId="56487C0F"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 xml:space="preserve">Tolerancja dla szerokości wykopu wynosi </w:t>
      </w:r>
      <w:r w:rsidRPr="00BA6032">
        <w:rPr>
          <w:rFonts w:ascii="Arial Narrow" w:hAnsi="Arial Narrow" w:cs="Arial"/>
          <w:sz w:val="22"/>
          <w:szCs w:val="22"/>
        </w:rPr>
        <w:sym w:font="Symbol" w:char="00B1"/>
      </w:r>
      <w:r w:rsidRPr="00BA6032">
        <w:rPr>
          <w:rFonts w:ascii="Arial Narrow" w:hAnsi="Arial Narrow" w:cs="Arial"/>
          <w:sz w:val="22"/>
          <w:szCs w:val="22"/>
        </w:rPr>
        <w:t xml:space="preserve"> 2 cm. Zagęszczenie podłoża powinno być zgodne z pkt 5.4.1.</w:t>
      </w:r>
    </w:p>
    <w:p w14:paraId="35CC2E81" w14:textId="77777777" w:rsidR="00E01B0C" w:rsidRPr="00BA6032" w:rsidRDefault="00E01B0C" w:rsidP="00E01B0C">
      <w:pPr>
        <w:pStyle w:val="sstnromalny"/>
        <w:keepLines w:val="0"/>
        <w:spacing w:before="60" w:after="60" w:line="264" w:lineRule="auto"/>
        <w:ind w:firstLine="0"/>
        <w:outlineLvl w:val="4"/>
        <w:rPr>
          <w:rFonts w:ascii="Arial Narrow" w:hAnsi="Arial Narrow" w:cs="Arial"/>
          <w:b/>
          <w:i/>
          <w:sz w:val="22"/>
          <w:szCs w:val="22"/>
        </w:rPr>
      </w:pPr>
      <w:r w:rsidRPr="00BA6032">
        <w:rPr>
          <w:rFonts w:ascii="Arial Narrow" w:hAnsi="Arial Narrow" w:cs="Arial"/>
          <w:b/>
          <w:i/>
          <w:sz w:val="22"/>
          <w:szCs w:val="22"/>
        </w:rPr>
        <w:t>6.3.2. Sprawdzenie ław</w:t>
      </w:r>
    </w:p>
    <w:p w14:paraId="7520E9A5"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Przy wykonywaniu ław badaniu podlegają:</w:t>
      </w:r>
    </w:p>
    <w:p w14:paraId="0AB05688"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a) zgodność profilu podłużnego górnej powierzchni ław z Dokumentacją Projektową.</w:t>
      </w:r>
    </w:p>
    <w:p w14:paraId="29F44EFD"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 xml:space="preserve">Profil podłużny górnej powierzchni ławy powinien być zgodny z Projektowaną niweletą. Dopuszczalne odchylenia mogą wynosić </w:t>
      </w:r>
      <w:r w:rsidRPr="00BA6032">
        <w:rPr>
          <w:rFonts w:ascii="Arial Narrow" w:hAnsi="Arial Narrow" w:cs="Arial"/>
          <w:sz w:val="22"/>
          <w:szCs w:val="22"/>
        </w:rPr>
        <w:sym w:font="Symbol" w:char="00B1"/>
      </w:r>
      <w:r w:rsidRPr="00BA6032">
        <w:rPr>
          <w:rFonts w:ascii="Arial Narrow" w:hAnsi="Arial Narrow" w:cs="Arial"/>
          <w:sz w:val="22"/>
          <w:szCs w:val="22"/>
        </w:rPr>
        <w:t xml:space="preserve"> 1 cm na każde 100 m ławy,</w:t>
      </w:r>
    </w:p>
    <w:p w14:paraId="1C870080"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b) wymiary ław.</w:t>
      </w:r>
    </w:p>
    <w:p w14:paraId="022AF802"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Wymiary ław należy sprawdzić w dwóch dowolnie wybranych punktach na każde 100 m ławy. Tolerancje wymiarów wynoszą:</w:t>
      </w:r>
    </w:p>
    <w:p w14:paraId="45791F78"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ab/>
        <w:t xml:space="preserve">- dla wysokości  </w:t>
      </w:r>
      <w:r w:rsidRPr="00BA6032">
        <w:rPr>
          <w:rFonts w:ascii="Arial Narrow" w:hAnsi="Arial Narrow" w:cs="Arial"/>
          <w:sz w:val="22"/>
          <w:szCs w:val="22"/>
        </w:rPr>
        <w:sym w:font="Symbol" w:char="00B1"/>
      </w:r>
      <w:r w:rsidRPr="00BA6032">
        <w:rPr>
          <w:rFonts w:ascii="Arial Narrow" w:hAnsi="Arial Narrow" w:cs="Arial"/>
          <w:sz w:val="22"/>
          <w:szCs w:val="22"/>
        </w:rPr>
        <w:t xml:space="preserve"> 10% wysokości Projektowanej,</w:t>
      </w:r>
    </w:p>
    <w:p w14:paraId="52B92805"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ab/>
        <w:t xml:space="preserve">- dla szerokości  </w:t>
      </w:r>
      <w:r w:rsidRPr="00BA6032">
        <w:rPr>
          <w:rFonts w:ascii="Arial Narrow" w:hAnsi="Arial Narrow" w:cs="Arial"/>
          <w:sz w:val="22"/>
          <w:szCs w:val="22"/>
        </w:rPr>
        <w:sym w:font="Symbol" w:char="00B1"/>
      </w:r>
      <w:r w:rsidRPr="00BA6032">
        <w:rPr>
          <w:rFonts w:ascii="Arial Narrow" w:hAnsi="Arial Narrow" w:cs="Arial"/>
          <w:sz w:val="22"/>
          <w:szCs w:val="22"/>
        </w:rPr>
        <w:t xml:space="preserve"> 10% szerokości Projektowanej,</w:t>
      </w:r>
    </w:p>
    <w:p w14:paraId="2441281A"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c) równość górnej powierzchni ław.</w:t>
      </w:r>
    </w:p>
    <w:p w14:paraId="72AC3094"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Równość górnej powierzchni ławy sprawdza się przez przyłożenie w dwóch punktach, na każde 100 m ławy, trzymetrowej łaty. Prześwit pomiędzy górną powierzchnią ławy i przyłożoną łatą nie może przekraczać 1 cm,</w:t>
      </w:r>
    </w:p>
    <w:p w14:paraId="52D09460"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d) odchylenie linii ław od Projektowanego kierunku.</w:t>
      </w:r>
    </w:p>
    <w:p w14:paraId="26D91565"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 xml:space="preserve">Dopuszczalne odchylenie linii ław od Projektowanego kierunku nie może przekraczać  </w:t>
      </w:r>
      <w:r w:rsidRPr="00BA6032">
        <w:rPr>
          <w:rFonts w:ascii="Arial Narrow" w:hAnsi="Arial Narrow" w:cs="Arial"/>
          <w:sz w:val="22"/>
          <w:szCs w:val="22"/>
        </w:rPr>
        <w:sym w:font="Symbol" w:char="00B1"/>
      </w:r>
      <w:r w:rsidRPr="00BA6032">
        <w:rPr>
          <w:rFonts w:ascii="Arial Narrow" w:hAnsi="Arial Narrow" w:cs="Arial"/>
          <w:sz w:val="22"/>
          <w:szCs w:val="22"/>
        </w:rPr>
        <w:t xml:space="preserve"> 2 cm na każde 100 m wykonanej ławy.</w:t>
      </w:r>
    </w:p>
    <w:p w14:paraId="71169A75" w14:textId="77777777" w:rsidR="00E01B0C" w:rsidRPr="00BA6032" w:rsidRDefault="00E01B0C" w:rsidP="00E01B0C">
      <w:pPr>
        <w:pStyle w:val="sstnromalny"/>
        <w:keepLines w:val="0"/>
        <w:spacing w:before="60" w:after="60" w:line="264" w:lineRule="auto"/>
        <w:ind w:firstLine="0"/>
        <w:outlineLvl w:val="4"/>
        <w:rPr>
          <w:rFonts w:ascii="Arial Narrow" w:hAnsi="Arial Narrow" w:cs="Arial"/>
          <w:b/>
          <w:i/>
          <w:sz w:val="22"/>
          <w:szCs w:val="22"/>
        </w:rPr>
      </w:pPr>
      <w:r w:rsidRPr="00BA6032">
        <w:rPr>
          <w:rFonts w:ascii="Arial Narrow" w:hAnsi="Arial Narrow" w:cs="Arial"/>
          <w:b/>
          <w:i/>
          <w:sz w:val="22"/>
          <w:szCs w:val="22"/>
        </w:rPr>
        <w:t>6.3.3. Sprawdzenie ustawienia krawężników</w:t>
      </w:r>
    </w:p>
    <w:p w14:paraId="0B306162"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Przy ustawianiu krawężników należy sprawdzać:</w:t>
      </w:r>
    </w:p>
    <w:p w14:paraId="5A14AF36"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 xml:space="preserve">dopuszczalne odchylenia linii krawężników w poziomie od linii Projektowanej, które wynosi </w:t>
      </w:r>
      <w:r w:rsidRPr="00BA6032">
        <w:rPr>
          <w:rFonts w:ascii="Arial Narrow" w:hAnsi="Arial Narrow" w:cs="Arial"/>
          <w:sz w:val="22"/>
          <w:szCs w:val="22"/>
        </w:rPr>
        <w:sym w:font="Symbol" w:char="00B1"/>
      </w:r>
      <w:r w:rsidRPr="00BA6032">
        <w:rPr>
          <w:rFonts w:ascii="Arial Narrow" w:hAnsi="Arial Narrow" w:cs="Arial"/>
          <w:sz w:val="22"/>
          <w:szCs w:val="22"/>
        </w:rPr>
        <w:t xml:space="preserve"> 1 cm na każde 100 m ustawionego krawężnika,</w:t>
      </w:r>
    </w:p>
    <w:p w14:paraId="669296D0"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 xml:space="preserve">dopuszczalne odchylenie niwelety górnej płaszczyzny krawężnika od niwelety Projektowanej, które wynosi </w:t>
      </w:r>
      <w:r w:rsidRPr="00BA6032">
        <w:rPr>
          <w:rFonts w:ascii="Arial Narrow" w:hAnsi="Arial Narrow" w:cs="Arial"/>
          <w:sz w:val="22"/>
          <w:szCs w:val="22"/>
        </w:rPr>
        <w:sym w:font="Symbol" w:char="00B1"/>
      </w:r>
      <w:r w:rsidRPr="00BA6032">
        <w:rPr>
          <w:rFonts w:ascii="Arial Narrow" w:hAnsi="Arial Narrow" w:cs="Arial"/>
          <w:sz w:val="22"/>
          <w:szCs w:val="22"/>
        </w:rPr>
        <w:t xml:space="preserve"> 1 cm na każde 100 m ustawionego krawężnika,</w:t>
      </w:r>
    </w:p>
    <w:p w14:paraId="20B08E7E"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równość górnej powierzchni krawężników, sprawdzane przez przyłożenie w dwóch punktach na każde 100 m krawężnika, trzymetrowej łaty, przy czym prześwit pomiędzy górną powierzchnią krawężnika i przyłożoną łatą nie może przekraczać 1 cm,</w:t>
      </w:r>
    </w:p>
    <w:p w14:paraId="305744F3"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dokładność wypełnienia spoin bada się co 10 metrów. Spoiny muszą być wypełnione całkowicie na pełną głębokość.</w:t>
      </w:r>
    </w:p>
    <w:p w14:paraId="1EFCFB91" w14:textId="77777777" w:rsidR="00E01B0C" w:rsidRPr="00BA6032" w:rsidRDefault="00E01B0C" w:rsidP="00BA6032">
      <w:pPr>
        <w:pStyle w:val="StylSSTnagowek2Dolewej"/>
        <w:rPr>
          <w:rFonts w:ascii="Arial Narrow" w:hAnsi="Arial Narrow"/>
          <w:sz w:val="22"/>
          <w:szCs w:val="22"/>
        </w:rPr>
      </w:pPr>
      <w:bookmarkStart w:id="638" w:name="_Toc428169263"/>
      <w:bookmarkStart w:id="639" w:name="_Toc428323653"/>
      <w:bookmarkStart w:id="640" w:name="_Toc428759427"/>
      <w:bookmarkStart w:id="641" w:name="_Toc141072309"/>
      <w:bookmarkStart w:id="642" w:name="_Toc141496953"/>
      <w:r w:rsidRPr="00BA6032">
        <w:rPr>
          <w:rFonts w:ascii="Arial Narrow" w:hAnsi="Arial Narrow"/>
          <w:sz w:val="22"/>
          <w:szCs w:val="22"/>
        </w:rPr>
        <w:t>OBMIAR ROBÓT</w:t>
      </w:r>
      <w:bookmarkEnd w:id="638"/>
      <w:bookmarkEnd w:id="639"/>
      <w:bookmarkEnd w:id="640"/>
      <w:bookmarkEnd w:id="641"/>
      <w:bookmarkEnd w:id="642"/>
    </w:p>
    <w:p w14:paraId="6A4BA29E"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Ogólne zasady obmiaru robót podano w STWIORB DM.00.00.00 „Wymagania ogólne” pkt 7.</w:t>
      </w:r>
    </w:p>
    <w:p w14:paraId="72AA8965"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Jednostką obmiarową jest m (metr) ustawionego krawężnika.</w:t>
      </w:r>
    </w:p>
    <w:p w14:paraId="1365ED84" w14:textId="77777777" w:rsidR="00E01B0C" w:rsidRPr="00BA6032" w:rsidRDefault="00E01B0C" w:rsidP="00BA6032">
      <w:pPr>
        <w:pStyle w:val="StylSSTnagowek2Dolewej"/>
        <w:rPr>
          <w:rFonts w:ascii="Arial Narrow" w:hAnsi="Arial Narrow"/>
          <w:sz w:val="22"/>
          <w:szCs w:val="22"/>
        </w:rPr>
      </w:pPr>
      <w:bookmarkStart w:id="643" w:name="_Toc428169264"/>
      <w:bookmarkStart w:id="644" w:name="_Toc428323654"/>
      <w:bookmarkStart w:id="645" w:name="_Toc428759428"/>
      <w:bookmarkStart w:id="646" w:name="_Toc141072310"/>
      <w:bookmarkStart w:id="647" w:name="_Toc141496954"/>
      <w:r w:rsidRPr="00BA6032">
        <w:rPr>
          <w:rFonts w:ascii="Arial Narrow" w:hAnsi="Arial Narrow"/>
          <w:sz w:val="22"/>
          <w:szCs w:val="22"/>
        </w:rPr>
        <w:t>ODBIÓR ROBÓT</w:t>
      </w:r>
      <w:bookmarkEnd w:id="643"/>
      <w:bookmarkEnd w:id="644"/>
      <w:bookmarkEnd w:id="645"/>
      <w:bookmarkEnd w:id="646"/>
      <w:bookmarkEnd w:id="647"/>
    </w:p>
    <w:p w14:paraId="4855A450"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Ogólne zasady odbioru robót podano w STWIORB DM.00.00.00 „Wymagania ogólne” pkt 8.</w:t>
      </w:r>
    </w:p>
    <w:p w14:paraId="188D7638"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Roboty uznaje się za wykonane zgodnie z Dokumentacją Projektową, STWIORB i wymaganiami Inżyniera, jeżeli wszystkie pomiary i badania z zachowaniem tolerancji wg pkt 6 dały wyniki pozytywne.</w:t>
      </w:r>
    </w:p>
    <w:p w14:paraId="05FCFE11"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Odbiorowi robót zanikających i ulegających zakryciu podlegają:</w:t>
      </w:r>
    </w:p>
    <w:p w14:paraId="55AB7CBC"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wykonanie koryta pod ławę,</w:t>
      </w:r>
    </w:p>
    <w:p w14:paraId="2EDD18BB"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wykonanie ławy,</w:t>
      </w:r>
    </w:p>
    <w:p w14:paraId="730A8F01"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wykonanie podsypki.</w:t>
      </w:r>
    </w:p>
    <w:p w14:paraId="771D07BB"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 xml:space="preserve">Odbiór tych robót powinien być zgodny z wymaganiami </w:t>
      </w:r>
      <w:proofErr w:type="spellStart"/>
      <w:r w:rsidRPr="00BA6032">
        <w:rPr>
          <w:rFonts w:ascii="Arial Narrow" w:hAnsi="Arial Narrow" w:cs="Arial"/>
          <w:sz w:val="22"/>
          <w:szCs w:val="22"/>
        </w:rPr>
        <w:t>pktu</w:t>
      </w:r>
      <w:proofErr w:type="spellEnd"/>
      <w:r w:rsidRPr="00BA6032">
        <w:rPr>
          <w:rFonts w:ascii="Arial Narrow" w:hAnsi="Arial Narrow" w:cs="Arial"/>
          <w:sz w:val="22"/>
          <w:szCs w:val="22"/>
        </w:rPr>
        <w:t xml:space="preserve"> 8.2 STWIORB DM.00.00.00 „Wymagania ogólne” oraz niniejszej STWIORB.</w:t>
      </w:r>
    </w:p>
    <w:p w14:paraId="2FBE8034" w14:textId="77777777" w:rsidR="00E01B0C" w:rsidRPr="00BA6032" w:rsidRDefault="00E01B0C" w:rsidP="00BA6032">
      <w:pPr>
        <w:pStyle w:val="StylSSTnagowek2Dolewej"/>
        <w:rPr>
          <w:rFonts w:ascii="Arial Narrow" w:hAnsi="Arial Narrow"/>
          <w:sz w:val="22"/>
          <w:szCs w:val="22"/>
        </w:rPr>
      </w:pPr>
      <w:bookmarkStart w:id="648" w:name="_Toc428169265"/>
      <w:bookmarkStart w:id="649" w:name="_Toc428323655"/>
      <w:bookmarkStart w:id="650" w:name="_Toc428759429"/>
      <w:bookmarkStart w:id="651" w:name="_Toc141072311"/>
      <w:bookmarkStart w:id="652" w:name="_Toc141496955"/>
      <w:r w:rsidRPr="00BA6032">
        <w:rPr>
          <w:rFonts w:ascii="Arial Narrow" w:hAnsi="Arial Narrow"/>
          <w:sz w:val="22"/>
          <w:szCs w:val="22"/>
        </w:rPr>
        <w:lastRenderedPageBreak/>
        <w:t>PODSTAWA PŁATNOŚCI</w:t>
      </w:r>
      <w:bookmarkEnd w:id="648"/>
      <w:bookmarkEnd w:id="649"/>
      <w:bookmarkEnd w:id="650"/>
      <w:bookmarkEnd w:id="651"/>
      <w:bookmarkEnd w:id="652"/>
    </w:p>
    <w:p w14:paraId="3A491AB1"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Ogólne ustalenia dotyczące podstawy płatności podano w STWIORB DM.00.00.00  „Wymagania ogólne” pkt 9.</w:t>
      </w:r>
    </w:p>
    <w:p w14:paraId="2191BCF0"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Cena ustawienia 1 m krawężnika obejmuje:</w:t>
      </w:r>
    </w:p>
    <w:p w14:paraId="6F0A0559"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prace pomiarowe i roboty przygotowawcze,</w:t>
      </w:r>
    </w:p>
    <w:p w14:paraId="6E7C1014"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oznakowanie robót,</w:t>
      </w:r>
    </w:p>
    <w:p w14:paraId="2881CD12"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przygotowanie podłoża,</w:t>
      </w:r>
    </w:p>
    <w:p w14:paraId="16A5047B"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dostarczenie materiałów i sprzętu,</w:t>
      </w:r>
    </w:p>
    <w:p w14:paraId="53A9AD76"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wykonanie koryta pod ławę,</w:t>
      </w:r>
    </w:p>
    <w:p w14:paraId="2F706C59"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wykonanie ławy z ewentualnym wykonaniem szalunku i zalaniem szczelin dylatacyjnych,</w:t>
      </w:r>
    </w:p>
    <w:p w14:paraId="06F95C11"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wykonanie podsypki,</w:t>
      </w:r>
    </w:p>
    <w:p w14:paraId="274DA177"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ustawienie krawężników z wypełnieniem spoin i zalaniem szczelin według wymagań Dokumentacji Projektowej, STWIORB i Specyfikacji Technicznej,</w:t>
      </w:r>
    </w:p>
    <w:p w14:paraId="683808ED"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przeprowadzenie pomiarów i badań wymaganych w Specyfikacji Technicznej,</w:t>
      </w:r>
    </w:p>
    <w:p w14:paraId="48BB5CDD"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odwiezienie sprzętu.</w:t>
      </w:r>
    </w:p>
    <w:p w14:paraId="56E67249" w14:textId="77777777" w:rsidR="00E01B0C" w:rsidRPr="00BA6032" w:rsidRDefault="00E01B0C" w:rsidP="00E01B0C">
      <w:pPr>
        <w:pStyle w:val="sstnromalny"/>
        <w:spacing w:line="264" w:lineRule="auto"/>
        <w:rPr>
          <w:rFonts w:ascii="Arial Narrow" w:hAnsi="Arial Narrow" w:cs="Arial"/>
          <w:sz w:val="22"/>
          <w:szCs w:val="22"/>
        </w:rPr>
      </w:pPr>
      <w:r w:rsidRPr="00BA6032">
        <w:rPr>
          <w:rFonts w:ascii="Arial Narrow" w:hAnsi="Arial Narrow" w:cs="Arial"/>
          <w:sz w:val="22"/>
          <w:szCs w:val="22"/>
        </w:rPr>
        <w:t>Cena wykonania robót określonych niniejszą STWIORB obejmuje:</w:t>
      </w:r>
    </w:p>
    <w:p w14:paraId="61BB38DA"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roboty tymczasowe, które są potrzebne do wykonania robót podstawowych, ale nie są przekazywane Zamawiającemu i są usuwane po wykonaniu robót podstawowych,</w:t>
      </w:r>
    </w:p>
    <w:p w14:paraId="6680F755" w14:textId="77777777" w:rsidR="00E01B0C" w:rsidRPr="00BA6032" w:rsidRDefault="00E01B0C" w:rsidP="000C4D36">
      <w:pPr>
        <w:pStyle w:val="sstnromalny"/>
        <w:numPr>
          <w:ilvl w:val="1"/>
          <w:numId w:val="174"/>
        </w:numPr>
        <w:spacing w:line="264" w:lineRule="auto"/>
        <w:ind w:left="1361" w:hanging="284"/>
        <w:rPr>
          <w:rFonts w:ascii="Arial Narrow" w:hAnsi="Arial Narrow" w:cs="Arial"/>
          <w:sz w:val="22"/>
          <w:szCs w:val="22"/>
        </w:rPr>
      </w:pPr>
      <w:r w:rsidRPr="00BA6032">
        <w:rPr>
          <w:rFonts w:ascii="Arial Narrow" w:hAnsi="Arial Narrow" w:cs="Arial"/>
          <w:sz w:val="22"/>
          <w:szCs w:val="22"/>
        </w:rPr>
        <w:t>prace towarzyszące, które są niezbędne do wykonania robót podstawowych, niezaliczane do robót tymczasowych, jak geodezyjne wytyczenie robót itd.</w:t>
      </w:r>
    </w:p>
    <w:p w14:paraId="7C9D668B" w14:textId="77777777" w:rsidR="00E01B0C" w:rsidRPr="00BA6032" w:rsidRDefault="00E01B0C" w:rsidP="00BA6032">
      <w:pPr>
        <w:pStyle w:val="StylSSTnagowek2Dolewej"/>
        <w:rPr>
          <w:rFonts w:ascii="Arial Narrow" w:hAnsi="Arial Narrow"/>
          <w:sz w:val="22"/>
          <w:szCs w:val="22"/>
        </w:rPr>
      </w:pPr>
      <w:bookmarkStart w:id="653" w:name="_Toc141072312"/>
      <w:bookmarkStart w:id="654" w:name="_Toc141496956"/>
      <w:r w:rsidRPr="00BA6032">
        <w:rPr>
          <w:rFonts w:ascii="Arial Narrow" w:hAnsi="Arial Narrow"/>
          <w:sz w:val="22"/>
          <w:szCs w:val="22"/>
        </w:rPr>
        <w:t>przepisy związane</w:t>
      </w:r>
      <w:bookmarkEnd w:id="653"/>
      <w:bookmarkEnd w:id="654"/>
    </w:p>
    <w:p w14:paraId="3D73ED90" w14:textId="77777777" w:rsidR="00E01B0C" w:rsidRPr="00BA6032" w:rsidRDefault="00E01B0C" w:rsidP="00E01B0C">
      <w:pPr>
        <w:pStyle w:val="sstnromalny"/>
        <w:tabs>
          <w:tab w:val="left" w:pos="2025"/>
        </w:tabs>
        <w:spacing w:line="264" w:lineRule="auto"/>
        <w:ind w:left="2410" w:hanging="2126"/>
        <w:rPr>
          <w:rFonts w:ascii="Arial Narrow" w:hAnsi="Arial Narrow" w:cs="Arial"/>
          <w:sz w:val="22"/>
          <w:szCs w:val="22"/>
        </w:rPr>
      </w:pPr>
      <w:r w:rsidRPr="00BA6032">
        <w:rPr>
          <w:rFonts w:ascii="Arial Narrow" w:hAnsi="Arial Narrow" w:cs="Arial"/>
          <w:sz w:val="22"/>
          <w:szCs w:val="22"/>
        </w:rPr>
        <w:t>PN-EN 197-1:2002</w:t>
      </w:r>
      <w:r w:rsidRPr="00BA6032">
        <w:rPr>
          <w:rFonts w:ascii="Arial Narrow" w:hAnsi="Arial Narrow" w:cs="Arial"/>
          <w:sz w:val="22"/>
          <w:szCs w:val="22"/>
        </w:rPr>
        <w:tab/>
      </w:r>
      <w:r w:rsidRPr="00BA6032">
        <w:rPr>
          <w:rFonts w:ascii="Arial Narrow" w:hAnsi="Arial Narrow" w:cs="Arial"/>
          <w:sz w:val="22"/>
          <w:szCs w:val="22"/>
        </w:rPr>
        <w:tab/>
        <w:t>Cement. Część 1: Skład, wymagania i kryteria zgodności dotyczące cementu powszechnego użytku</w:t>
      </w:r>
    </w:p>
    <w:p w14:paraId="236D8BF3" w14:textId="77777777" w:rsidR="00E01B0C" w:rsidRPr="00BA6032" w:rsidRDefault="00E01B0C" w:rsidP="00E01B0C">
      <w:pPr>
        <w:pStyle w:val="sstnromalny"/>
        <w:tabs>
          <w:tab w:val="left" w:pos="2025"/>
        </w:tabs>
        <w:spacing w:line="264" w:lineRule="auto"/>
        <w:ind w:left="2410" w:hanging="2126"/>
        <w:rPr>
          <w:rFonts w:ascii="Arial Narrow" w:hAnsi="Arial Narrow" w:cs="Arial"/>
          <w:sz w:val="22"/>
          <w:szCs w:val="22"/>
        </w:rPr>
      </w:pPr>
      <w:r w:rsidRPr="00BA6032">
        <w:rPr>
          <w:rFonts w:ascii="Arial Narrow" w:hAnsi="Arial Narrow" w:cs="Arial"/>
          <w:sz w:val="22"/>
          <w:szCs w:val="22"/>
        </w:rPr>
        <w:t>PN-EN 206-1:2003</w:t>
      </w:r>
      <w:r w:rsidRPr="00BA6032">
        <w:rPr>
          <w:rFonts w:ascii="Arial Narrow" w:hAnsi="Arial Narrow" w:cs="Arial"/>
          <w:sz w:val="22"/>
          <w:szCs w:val="22"/>
        </w:rPr>
        <w:tab/>
      </w:r>
      <w:r w:rsidRPr="00BA6032">
        <w:rPr>
          <w:rFonts w:ascii="Arial Narrow" w:hAnsi="Arial Narrow" w:cs="Arial"/>
          <w:sz w:val="22"/>
          <w:szCs w:val="22"/>
        </w:rPr>
        <w:tab/>
        <w:t>Beton. Część 1: Wymagania, właściwości, produkcja i zgodność</w:t>
      </w:r>
    </w:p>
    <w:p w14:paraId="3C9EAC90" w14:textId="77777777" w:rsidR="00E01B0C" w:rsidRPr="00BA6032" w:rsidRDefault="00E01B0C" w:rsidP="00E01B0C">
      <w:pPr>
        <w:pStyle w:val="sstnromalny"/>
        <w:tabs>
          <w:tab w:val="left" w:pos="2025"/>
        </w:tabs>
        <w:spacing w:line="264" w:lineRule="auto"/>
        <w:ind w:left="2410" w:hanging="2126"/>
        <w:rPr>
          <w:rFonts w:ascii="Arial Narrow" w:hAnsi="Arial Narrow" w:cs="Arial"/>
          <w:sz w:val="22"/>
          <w:szCs w:val="22"/>
        </w:rPr>
      </w:pPr>
      <w:r w:rsidRPr="00BA6032">
        <w:rPr>
          <w:rFonts w:ascii="Arial Narrow" w:hAnsi="Arial Narrow" w:cs="Arial"/>
          <w:sz w:val="22"/>
          <w:szCs w:val="22"/>
        </w:rPr>
        <w:t>PN-EN 1340:2004 i PN-EN 1340:2004/AC</w:t>
      </w:r>
      <w:r w:rsidRPr="00BA6032">
        <w:rPr>
          <w:rFonts w:ascii="Arial Narrow" w:hAnsi="Arial Narrow" w:cs="Arial"/>
          <w:sz w:val="22"/>
          <w:szCs w:val="22"/>
        </w:rPr>
        <w:tab/>
        <w:t>Krawężniki betonowe. Wymagania i metody badań</w:t>
      </w:r>
    </w:p>
    <w:p w14:paraId="2E4EEE80" w14:textId="77777777" w:rsidR="00E01B0C" w:rsidRPr="00BA6032" w:rsidRDefault="00E01B0C" w:rsidP="00E01B0C">
      <w:pPr>
        <w:pStyle w:val="sstnromalny"/>
        <w:tabs>
          <w:tab w:val="left" w:pos="2025"/>
        </w:tabs>
        <w:spacing w:line="264" w:lineRule="auto"/>
        <w:ind w:left="2410" w:hanging="2126"/>
        <w:rPr>
          <w:rFonts w:ascii="Arial Narrow" w:hAnsi="Arial Narrow" w:cs="Arial"/>
          <w:sz w:val="22"/>
          <w:szCs w:val="22"/>
        </w:rPr>
      </w:pPr>
      <w:r w:rsidRPr="00BA6032">
        <w:rPr>
          <w:rFonts w:ascii="Arial Narrow" w:hAnsi="Arial Narrow" w:cs="Arial"/>
          <w:sz w:val="22"/>
          <w:szCs w:val="22"/>
        </w:rPr>
        <w:t>BN-88/6731-08</w:t>
      </w:r>
      <w:r w:rsidRPr="00BA6032">
        <w:rPr>
          <w:rFonts w:ascii="Arial Narrow" w:hAnsi="Arial Narrow" w:cs="Arial"/>
          <w:sz w:val="22"/>
          <w:szCs w:val="22"/>
        </w:rPr>
        <w:tab/>
      </w:r>
      <w:r w:rsidRPr="00BA6032">
        <w:rPr>
          <w:rFonts w:ascii="Arial Narrow" w:hAnsi="Arial Narrow" w:cs="Arial"/>
          <w:sz w:val="22"/>
          <w:szCs w:val="22"/>
        </w:rPr>
        <w:tab/>
        <w:t>Cement. Transport i przechowywanie</w:t>
      </w:r>
    </w:p>
    <w:p w14:paraId="25206457" w14:textId="77777777" w:rsidR="00E01B0C" w:rsidRPr="00BA6032" w:rsidRDefault="00E01B0C" w:rsidP="00E01B0C">
      <w:pPr>
        <w:pStyle w:val="sstnromalny"/>
        <w:spacing w:line="264" w:lineRule="auto"/>
        <w:ind w:firstLine="0"/>
        <w:rPr>
          <w:rFonts w:ascii="Arial Narrow" w:hAnsi="Arial Narrow" w:cs="Arial"/>
          <w:sz w:val="22"/>
          <w:szCs w:val="22"/>
        </w:rPr>
      </w:pPr>
      <w:r w:rsidRPr="00BA6032">
        <w:rPr>
          <w:rFonts w:ascii="Arial Narrow" w:hAnsi="Arial Narrow" w:cs="Arial"/>
          <w:sz w:val="22"/>
          <w:szCs w:val="22"/>
        </w:rPr>
        <w:t>Katalog szczegółów drogowych ulic, placów i parków miejskich, Centrum Techniki Budownictwa Komunalnego, Warszawa 1987</w:t>
      </w:r>
    </w:p>
    <w:p w14:paraId="219832EB" w14:textId="77777777" w:rsidR="00E01B0C" w:rsidRPr="00BA6032" w:rsidRDefault="00E01B0C" w:rsidP="00E01B0C">
      <w:pPr>
        <w:pStyle w:val="AAAAA"/>
        <w:rPr>
          <w:rFonts w:ascii="Arial Narrow" w:hAnsi="Arial Narrow" w:cs="Arial"/>
          <w:sz w:val="22"/>
          <w:szCs w:val="22"/>
        </w:rPr>
      </w:pPr>
    </w:p>
    <w:p w14:paraId="25F6A0C5" w14:textId="77777777" w:rsidR="00E01B0C" w:rsidRPr="008E7825" w:rsidRDefault="00E01B0C" w:rsidP="00E01B0C">
      <w:pPr>
        <w:pStyle w:val="AAAAA"/>
        <w:rPr>
          <w:rFonts w:ascii="Arial Narrow" w:hAnsi="Arial Narrow" w:cs="Arial"/>
          <w:sz w:val="22"/>
          <w:szCs w:val="22"/>
        </w:rPr>
      </w:pPr>
    </w:p>
    <w:sectPr w:rsidR="00E01B0C" w:rsidRPr="008E7825" w:rsidSect="00CC2778">
      <w:headerReference w:type="even" r:id="rId27"/>
      <w:type w:val="continuous"/>
      <w:pgSz w:w="11907" w:h="16840" w:code="9"/>
      <w:pgMar w:top="1134" w:right="1134" w:bottom="1134" w:left="1701" w:header="567" w:footer="454" w:gutter="0"/>
      <w:cols w:space="708"/>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DF90A2" w14:textId="77777777" w:rsidR="008B717D" w:rsidRDefault="008B717D">
      <w:r>
        <w:separator/>
      </w:r>
    </w:p>
    <w:p w14:paraId="4ABCA37E" w14:textId="77777777" w:rsidR="008B717D" w:rsidRDefault="008B717D"/>
    <w:p w14:paraId="41D8F05D" w14:textId="77777777" w:rsidR="008B717D" w:rsidRDefault="008B717D" w:rsidP="00C24B49"/>
  </w:endnote>
  <w:endnote w:type="continuationSeparator" w:id="0">
    <w:p w14:paraId="5C2B8A6C" w14:textId="77777777" w:rsidR="008B717D" w:rsidRDefault="008B717D">
      <w:r>
        <w:continuationSeparator/>
      </w:r>
    </w:p>
    <w:p w14:paraId="0D6A3A96" w14:textId="77777777" w:rsidR="008B717D" w:rsidRDefault="008B717D"/>
    <w:p w14:paraId="3F564ECE" w14:textId="77777777" w:rsidR="008B717D" w:rsidRDefault="008B717D" w:rsidP="00C24B4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Calibri"/>
    <w:charset w:val="00"/>
    <w:family w:val="auto"/>
    <w:pitch w:val="variable"/>
    <w:sig w:usb0="800000AF" w:usb1="1001ECEA" w:usb2="00000000" w:usb3="00000000" w:csb0="00000001"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Verdana">
    <w:panose1 w:val="020B0604030504040204"/>
    <w:charset w:val="EE"/>
    <w:family w:val="swiss"/>
    <w:pitch w:val="variable"/>
    <w:sig w:usb0="A00006FF" w:usb1="4000205B" w:usb2="00000010" w:usb3="00000000" w:csb0="0000019F" w:csb1="00000000"/>
  </w:font>
  <w:font w:name="Segoe UI Symbol">
    <w:panose1 w:val="020B0502040204020203"/>
    <w:charset w:val="00"/>
    <w:family w:val="swiss"/>
    <w:pitch w:val="variable"/>
    <w:sig w:usb0="800001E3" w:usb1="1200FFEF" w:usb2="00040000" w:usb3="00000000" w:csb0="00000001" w:csb1="00000000"/>
  </w:font>
  <w:font w:name="Century Gothic">
    <w:panose1 w:val="020B0502020202020204"/>
    <w:charset w:val="EE"/>
    <w:family w:val="swiss"/>
    <w:pitch w:val="variable"/>
    <w:sig w:usb0="00000287" w:usb1="00000000" w:usb2="00000000" w:usb3="00000000" w:csb0="0000009F" w:csb1="00000000"/>
  </w:font>
  <w:font w:name="Times New Roman Bold">
    <w:altName w:val="Times New Roman"/>
    <w:charset w:val="00"/>
    <w:family w:val="roman"/>
    <w:pitch w:val="default"/>
  </w:font>
  <w:font w:name="Calibri">
    <w:panose1 w:val="020F0502020204030204"/>
    <w:charset w:val="EE"/>
    <w:family w:val="swiss"/>
    <w:pitch w:val="variable"/>
    <w:sig w:usb0="E4002EFF" w:usb1="C2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10601000101010101"/>
    <w:charset w:val="88"/>
    <w:family w:val="roman"/>
    <w:pitch w:val="variable"/>
    <w:sig w:usb0="A00002FF" w:usb1="28CFFCFA" w:usb2="00000016" w:usb3="00000000" w:csb0="00100001" w:csb1="00000000"/>
  </w:font>
  <w:font w:name="Cambria">
    <w:panose1 w:val="02040503050406030204"/>
    <w:charset w:val="EE"/>
    <w:family w:val="roman"/>
    <w:pitch w:val="variable"/>
    <w:sig w:usb0="E00006FF" w:usb1="420024FF" w:usb2="02000000" w:usb3="00000000" w:csb0="0000019F" w:csb1="00000000"/>
  </w:font>
  <w:font w:name="Times">
    <w:panose1 w:val="02020603050405020304"/>
    <w:charset w:val="EE"/>
    <w:family w:val="roman"/>
    <w:pitch w:val="variable"/>
    <w:sig w:usb0="E0002EFF" w:usb1="C000785B" w:usb2="00000009" w:usb3="00000000" w:csb0="000001FF" w:csb1="00000000"/>
  </w:font>
  <w:font w:name="Times New Roman PL">
    <w:altName w:val="Times New Roman"/>
    <w:panose1 w:val="00000000000000000000"/>
    <w:charset w:val="00"/>
    <w:family w:val="auto"/>
    <w:notTrueType/>
    <w:pitch w:val="default"/>
    <w:sig w:usb0="00000003" w:usb1="00000000" w:usb2="00000000" w:usb3="00000000" w:csb0="00000001" w:csb1="00000000"/>
  </w:font>
  <w:font w:name="PL Times New Roman">
    <w:altName w:val="Times New Roman"/>
    <w:panose1 w:val="00000000000000000000"/>
    <w:charset w:val="00"/>
    <w:family w:val="roman"/>
    <w:notTrueType/>
    <w:pitch w:val="variable"/>
    <w:sig w:usb0="00000003" w:usb1="00000000" w:usb2="00000000" w:usb3="00000000" w:csb0="00000001" w:csb1="00000000"/>
  </w:font>
  <w:font w:name="Helvetica">
    <w:panose1 w:val="020B0604020202020204"/>
    <w:charset w:val="EE"/>
    <w:family w:val="swiss"/>
    <w:pitch w:val="variable"/>
    <w:sig w:usb0="E0002EFF" w:usb1="C000785B" w:usb2="00000009" w:usb3="00000000" w:csb0="000001FF" w:csb1="00000000"/>
  </w:font>
  <w:font w:name="Georgia">
    <w:panose1 w:val="02040502050405020303"/>
    <w:charset w:val="EE"/>
    <w:family w:val="roman"/>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 w:name="Consolas">
    <w:panose1 w:val="020B0609020204030204"/>
    <w:charset w:val="EE"/>
    <w:family w:val="modern"/>
    <w:pitch w:val="fixed"/>
    <w:sig w:usb0="E00006FF" w:usb1="0000FCFF" w:usb2="00000001" w:usb3="00000000" w:csb0="0000019F" w:csb1="00000000"/>
  </w:font>
  <w:font w:name="Book Antiqua">
    <w:panose1 w:val="02040602050305030304"/>
    <w:charset w:val="EE"/>
    <w:family w:val="roman"/>
    <w:pitch w:val="variable"/>
    <w:sig w:usb0="00000287" w:usb1="00000000" w:usb2="00000000" w:usb3="00000000" w:csb0="0000009F" w:csb1="00000000"/>
  </w:font>
  <w:font w:name="Arial PL">
    <w:altName w:val="Arial"/>
    <w:panose1 w:val="00000000000000000000"/>
    <w:charset w:val="00"/>
    <w:family w:val="swiss"/>
    <w:notTrueType/>
    <w:pitch w:val="variable"/>
    <w:sig w:usb0="00000003" w:usb1="00000000" w:usb2="00000000" w:usb3="00000000" w:csb0="00000001" w:csb1="00000000"/>
  </w:font>
  <w:font w:name="Yu Gothic UI">
    <w:panose1 w:val="020B0500000000000000"/>
    <w:charset w:val="80"/>
    <w:family w:val="swiss"/>
    <w:pitch w:val="variable"/>
    <w:sig w:usb0="E00002FF" w:usb1="2AC7FDFF" w:usb2="00000016" w:usb3="00000000" w:csb0="0002009F" w:csb1="00000000"/>
  </w:font>
  <w:font w:name="Cambria Math">
    <w:panose1 w:val="02040503050406030204"/>
    <w:charset w:val="EE"/>
    <w:family w:val="roman"/>
    <w:pitch w:val="variable"/>
    <w:sig w:usb0="E00006FF" w:usb1="420024FF" w:usb2="02000000" w:usb3="00000000" w:csb0="0000019F" w:csb1="00000000"/>
  </w:font>
  <w:font w:name="Century">
    <w:panose1 w:val="02040604050505020304"/>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141" w:type="dxa"/>
      <w:tblInd w:w="70" w:type="dxa"/>
      <w:tblBorders>
        <w:top w:val="single" w:sz="6" w:space="0" w:color="auto"/>
      </w:tblBorders>
      <w:tblCellMar>
        <w:left w:w="70" w:type="dxa"/>
        <w:right w:w="70" w:type="dxa"/>
      </w:tblCellMar>
      <w:tblLook w:val="0000" w:firstRow="0" w:lastRow="0" w:firstColumn="0" w:lastColumn="0" w:noHBand="0" w:noVBand="0"/>
    </w:tblPr>
    <w:tblGrid>
      <w:gridCol w:w="8562"/>
      <w:gridCol w:w="579"/>
    </w:tblGrid>
    <w:tr w:rsidR="00050DAE" w:rsidRPr="00000C0E" w14:paraId="310CAA51" w14:textId="77777777" w:rsidTr="00B32240">
      <w:trPr>
        <w:cantSplit/>
      </w:trPr>
      <w:tc>
        <w:tcPr>
          <w:tcW w:w="8562" w:type="dxa"/>
          <w:vAlign w:val="center"/>
        </w:tcPr>
        <w:p w14:paraId="310CAA4F" w14:textId="77777777" w:rsidR="00050DAE" w:rsidRPr="004003DC" w:rsidRDefault="00050DAE" w:rsidP="007D59A1">
          <w:pPr>
            <w:pStyle w:val="Nagwek5"/>
            <w:jc w:val="center"/>
            <w:rPr>
              <w:rFonts w:cs="Arial"/>
              <w:b w:val="0"/>
            </w:rPr>
          </w:pPr>
          <w:r w:rsidRPr="004003DC">
            <w:rPr>
              <w:b w:val="0"/>
            </w:rPr>
            <w:t>Specyfikacja Techniczna Wykonania i Odbioru Robót Budowlanych</w:t>
          </w:r>
        </w:p>
      </w:tc>
      <w:tc>
        <w:tcPr>
          <w:tcW w:w="579" w:type="dxa"/>
          <w:vAlign w:val="center"/>
        </w:tcPr>
        <w:p w14:paraId="310CAA50" w14:textId="77777777" w:rsidR="00050DAE" w:rsidRPr="004003DC" w:rsidRDefault="00050DAE" w:rsidP="004003DC">
          <w:pPr>
            <w:pStyle w:val="Nagwek5"/>
            <w:rPr>
              <w:b w:val="0"/>
            </w:rPr>
          </w:pPr>
          <w:r w:rsidRPr="004003DC">
            <w:rPr>
              <w:b w:val="0"/>
            </w:rPr>
            <w:t>M-</w:t>
          </w:r>
          <w:r w:rsidRPr="004003DC">
            <w:rPr>
              <w:b w:val="0"/>
            </w:rPr>
            <w:fldChar w:fldCharType="begin"/>
          </w:r>
          <w:r w:rsidRPr="004003DC">
            <w:rPr>
              <w:b w:val="0"/>
            </w:rPr>
            <w:instrText xml:space="preserve"> PAGE </w:instrText>
          </w:r>
          <w:r w:rsidRPr="004003DC">
            <w:rPr>
              <w:b w:val="0"/>
            </w:rPr>
            <w:fldChar w:fldCharType="separate"/>
          </w:r>
          <w:r w:rsidR="004D5901">
            <w:rPr>
              <w:b w:val="0"/>
              <w:noProof/>
            </w:rPr>
            <w:t>6</w:t>
          </w:r>
          <w:r w:rsidRPr="004003DC">
            <w:rPr>
              <w:b w:val="0"/>
            </w:rPr>
            <w:fldChar w:fldCharType="end"/>
          </w:r>
        </w:p>
      </w:tc>
    </w:tr>
  </w:tbl>
  <w:p w14:paraId="310CAA52" w14:textId="77777777" w:rsidR="00050DAE" w:rsidRPr="002C4075" w:rsidRDefault="00050DAE" w:rsidP="002C4075">
    <w:pPr>
      <w:pStyle w:val="Stopka"/>
      <w:spacing w:before="40"/>
      <w:rPr>
        <w:sz w:val="8"/>
        <w:szCs w:val="8"/>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C2B09C" w14:textId="77777777" w:rsidR="008B717D" w:rsidRDefault="008B717D">
      <w:r>
        <w:separator/>
      </w:r>
    </w:p>
    <w:p w14:paraId="75FDF443" w14:textId="77777777" w:rsidR="008B717D" w:rsidRDefault="008B717D"/>
    <w:p w14:paraId="2A9092E5" w14:textId="77777777" w:rsidR="008B717D" w:rsidRDefault="008B717D" w:rsidP="00C24B49"/>
  </w:footnote>
  <w:footnote w:type="continuationSeparator" w:id="0">
    <w:p w14:paraId="0F86551A" w14:textId="77777777" w:rsidR="008B717D" w:rsidRDefault="008B717D">
      <w:r>
        <w:continuationSeparator/>
      </w:r>
    </w:p>
    <w:p w14:paraId="2F7B7547" w14:textId="77777777" w:rsidR="008B717D" w:rsidRDefault="008B717D"/>
    <w:p w14:paraId="2E4EEC6D" w14:textId="77777777" w:rsidR="008B717D" w:rsidRDefault="008B717D" w:rsidP="00C24B4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0CAA53" w14:textId="77777777" w:rsidR="00050DAE" w:rsidRPr="000917AF" w:rsidRDefault="00050DAE" w:rsidP="000917AF">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156AD3A0"/>
    <w:lvl w:ilvl="0">
      <w:start w:val="1"/>
      <w:numFmt w:val="decimal"/>
      <w:pStyle w:val="Listanumerowana5"/>
      <w:lvlText w:val="%1."/>
      <w:lvlJc w:val="left"/>
      <w:pPr>
        <w:tabs>
          <w:tab w:val="num" w:pos="1492"/>
        </w:tabs>
        <w:ind w:left="1492" w:hanging="360"/>
      </w:pPr>
    </w:lvl>
  </w:abstractNum>
  <w:abstractNum w:abstractNumId="1" w15:restartNumberingAfterBreak="0">
    <w:nsid w:val="FFFFFF7D"/>
    <w:multiLevelType w:val="singleLevel"/>
    <w:tmpl w:val="8D64AE08"/>
    <w:lvl w:ilvl="0">
      <w:start w:val="1"/>
      <w:numFmt w:val="decimal"/>
      <w:pStyle w:val="Listanumerowana4"/>
      <w:lvlText w:val="%1."/>
      <w:lvlJc w:val="left"/>
      <w:pPr>
        <w:tabs>
          <w:tab w:val="num" w:pos="1209"/>
        </w:tabs>
        <w:ind w:left="1209" w:hanging="360"/>
      </w:pPr>
    </w:lvl>
  </w:abstractNum>
  <w:abstractNum w:abstractNumId="2" w15:restartNumberingAfterBreak="0">
    <w:nsid w:val="FFFFFF7E"/>
    <w:multiLevelType w:val="singleLevel"/>
    <w:tmpl w:val="AB6CF48E"/>
    <w:lvl w:ilvl="0">
      <w:start w:val="1"/>
      <w:numFmt w:val="decimal"/>
      <w:pStyle w:val="Listanumerowana3"/>
      <w:lvlText w:val="%1."/>
      <w:lvlJc w:val="left"/>
      <w:pPr>
        <w:tabs>
          <w:tab w:val="num" w:pos="926"/>
        </w:tabs>
        <w:ind w:left="926" w:hanging="360"/>
      </w:pPr>
    </w:lvl>
  </w:abstractNum>
  <w:abstractNum w:abstractNumId="3" w15:restartNumberingAfterBreak="0">
    <w:nsid w:val="FFFFFF80"/>
    <w:multiLevelType w:val="singleLevel"/>
    <w:tmpl w:val="D9CA9C5A"/>
    <w:lvl w:ilvl="0">
      <w:start w:val="1"/>
      <w:numFmt w:val="bullet"/>
      <w:pStyle w:val="Listapunktowana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C5D62E2C"/>
    <w:lvl w:ilvl="0">
      <w:start w:val="1"/>
      <w:numFmt w:val="bullet"/>
      <w:pStyle w:val="Listapunktowana4"/>
      <w:lvlText w:val=""/>
      <w:lvlJc w:val="left"/>
      <w:pPr>
        <w:tabs>
          <w:tab w:val="num" w:pos="1209"/>
        </w:tabs>
        <w:ind w:left="1209" w:hanging="360"/>
      </w:pPr>
      <w:rPr>
        <w:rFonts w:ascii="Symbol" w:hAnsi="Symbol" w:hint="default"/>
      </w:rPr>
    </w:lvl>
  </w:abstractNum>
  <w:abstractNum w:abstractNumId="5" w15:restartNumberingAfterBreak="0">
    <w:nsid w:val="FFFFFF88"/>
    <w:multiLevelType w:val="singleLevel"/>
    <w:tmpl w:val="44E8F0EA"/>
    <w:lvl w:ilvl="0">
      <w:start w:val="1"/>
      <w:numFmt w:val="decimal"/>
      <w:pStyle w:val="Listanumerowana2"/>
      <w:lvlText w:val="%1."/>
      <w:lvlJc w:val="left"/>
      <w:pPr>
        <w:tabs>
          <w:tab w:val="num" w:pos="360"/>
        </w:tabs>
        <w:ind w:left="360" w:hanging="360"/>
      </w:pPr>
    </w:lvl>
  </w:abstractNum>
  <w:abstractNum w:abstractNumId="6" w15:restartNumberingAfterBreak="0">
    <w:nsid w:val="FFFFFFFE"/>
    <w:multiLevelType w:val="singleLevel"/>
    <w:tmpl w:val="FFFFFFFF"/>
    <w:lvl w:ilvl="0">
      <w:numFmt w:val="decimal"/>
      <w:lvlText w:val="*"/>
      <w:lvlJc w:val="left"/>
    </w:lvl>
  </w:abstractNum>
  <w:abstractNum w:abstractNumId="7" w15:restartNumberingAfterBreak="0">
    <w:nsid w:val="00000001"/>
    <w:multiLevelType w:val="multilevel"/>
    <w:tmpl w:val="5B6A7C40"/>
    <w:lvl w:ilvl="0">
      <w:start w:val="1"/>
      <w:numFmt w:val="decimal"/>
      <w:pStyle w:val="1PunktgwnyZnak"/>
      <w:lvlText w:val="%1."/>
      <w:lvlJc w:val="left"/>
      <w:pPr>
        <w:tabs>
          <w:tab w:val="num" w:pos="851"/>
        </w:tabs>
      </w:pPr>
    </w:lvl>
    <w:lvl w:ilvl="1">
      <w:start w:val="1"/>
      <w:numFmt w:val="decimal"/>
      <w:lvlText w:val="%1.%2."/>
      <w:lvlJc w:val="left"/>
      <w:pPr>
        <w:tabs>
          <w:tab w:val="num" w:pos="966"/>
        </w:tabs>
      </w:pPr>
    </w:lvl>
    <w:lvl w:ilvl="2">
      <w:start w:val="1"/>
      <w:numFmt w:val="decimal"/>
      <w:lvlText w:val="%1.%2.%3."/>
      <w:lvlJc w:val="left"/>
      <w:pPr>
        <w:tabs>
          <w:tab w:val="num" w:pos="1146"/>
        </w:tabs>
      </w:pPr>
    </w:lvl>
    <w:lvl w:ilvl="3">
      <w:start w:val="1"/>
      <w:numFmt w:val="decimal"/>
      <w:lvlText w:val="%1.%2.%3.%4."/>
      <w:lvlJc w:val="left"/>
      <w:pPr>
        <w:tabs>
          <w:tab w:val="num" w:pos="720"/>
        </w:tabs>
      </w:pPr>
    </w:lvl>
    <w:lvl w:ilvl="4">
      <w:start w:val="1"/>
      <w:numFmt w:val="decimal"/>
      <w:lvlText w:val="%1.%2.%3.%4.%5."/>
      <w:lvlJc w:val="left"/>
      <w:pPr>
        <w:tabs>
          <w:tab w:val="num" w:pos="1080"/>
        </w:tabs>
      </w:pPr>
    </w:lvl>
    <w:lvl w:ilvl="5">
      <w:start w:val="1"/>
      <w:numFmt w:val="decimal"/>
      <w:lvlText w:val="%1.%2.%3.%4.%5.%6."/>
      <w:lvlJc w:val="left"/>
      <w:pPr>
        <w:tabs>
          <w:tab w:val="num" w:pos="1080"/>
        </w:tabs>
      </w:pPr>
    </w:lvl>
    <w:lvl w:ilvl="6">
      <w:start w:val="1"/>
      <w:numFmt w:val="decimal"/>
      <w:lvlText w:val="%1.%2.%3.%4.%5.%6.%7."/>
      <w:lvlJc w:val="left"/>
      <w:pPr>
        <w:tabs>
          <w:tab w:val="num" w:pos="1440"/>
        </w:tabs>
      </w:pPr>
    </w:lvl>
    <w:lvl w:ilvl="7">
      <w:start w:val="1"/>
      <w:numFmt w:val="decimal"/>
      <w:lvlText w:val="%1.%2.%3.%4.%5.%6.%7.%8."/>
      <w:lvlJc w:val="left"/>
      <w:pPr>
        <w:tabs>
          <w:tab w:val="num" w:pos="1440"/>
        </w:tabs>
      </w:pPr>
    </w:lvl>
    <w:lvl w:ilvl="8">
      <w:start w:val="1"/>
      <w:numFmt w:val="decimal"/>
      <w:lvlText w:val="%1.%2.%3.%4.%5.%6.%7.%8.%9."/>
      <w:lvlJc w:val="left"/>
      <w:pPr>
        <w:tabs>
          <w:tab w:val="num" w:pos="1800"/>
        </w:tabs>
      </w:pPr>
    </w:lvl>
  </w:abstractNum>
  <w:abstractNum w:abstractNumId="8" w15:restartNumberingAfterBreak="0">
    <w:nsid w:val="00000002"/>
    <w:multiLevelType w:val="singleLevel"/>
    <w:tmpl w:val="00000002"/>
    <w:name w:val="WW8Num6"/>
    <w:lvl w:ilvl="0">
      <w:start w:val="2"/>
      <w:numFmt w:val="bullet"/>
      <w:lvlText w:val=""/>
      <w:lvlJc w:val="left"/>
      <w:pPr>
        <w:tabs>
          <w:tab w:val="num" w:pos="420"/>
        </w:tabs>
        <w:ind w:left="420" w:hanging="420"/>
      </w:pPr>
      <w:rPr>
        <w:rFonts w:ascii="Symbol" w:hAnsi="Symbol"/>
      </w:rPr>
    </w:lvl>
  </w:abstractNum>
  <w:abstractNum w:abstractNumId="9" w15:restartNumberingAfterBreak="0">
    <w:nsid w:val="00000003"/>
    <w:multiLevelType w:val="singleLevel"/>
    <w:tmpl w:val="00000003"/>
    <w:name w:val="WW8Num13"/>
    <w:lvl w:ilvl="0">
      <w:start w:val="1"/>
      <w:numFmt w:val="decimal"/>
      <w:lvlText w:val="%1)"/>
      <w:lvlJc w:val="left"/>
      <w:pPr>
        <w:tabs>
          <w:tab w:val="num" w:pos="360"/>
        </w:tabs>
        <w:ind w:left="360" w:hanging="360"/>
      </w:pPr>
    </w:lvl>
  </w:abstractNum>
  <w:abstractNum w:abstractNumId="10" w15:restartNumberingAfterBreak="0">
    <w:nsid w:val="00000004"/>
    <w:multiLevelType w:val="singleLevel"/>
    <w:tmpl w:val="00000004"/>
    <w:name w:val="WW8Num5"/>
    <w:lvl w:ilvl="0">
      <w:start w:val="2"/>
      <w:numFmt w:val="bullet"/>
      <w:lvlText w:val=""/>
      <w:lvlJc w:val="left"/>
      <w:pPr>
        <w:tabs>
          <w:tab w:val="num" w:pos="420"/>
        </w:tabs>
        <w:ind w:left="420" w:hanging="420"/>
      </w:pPr>
      <w:rPr>
        <w:rFonts w:ascii="Symbol" w:hAnsi="Symbol"/>
      </w:rPr>
    </w:lvl>
  </w:abstractNum>
  <w:abstractNum w:abstractNumId="11" w15:restartNumberingAfterBreak="0">
    <w:nsid w:val="00000005"/>
    <w:multiLevelType w:val="singleLevel"/>
    <w:tmpl w:val="00000005"/>
    <w:name w:val="WW8Num21"/>
    <w:lvl w:ilvl="0">
      <w:start w:val="2"/>
      <w:numFmt w:val="bullet"/>
      <w:lvlText w:val=""/>
      <w:lvlJc w:val="left"/>
      <w:pPr>
        <w:tabs>
          <w:tab w:val="num" w:pos="420"/>
        </w:tabs>
        <w:ind w:left="420" w:hanging="420"/>
      </w:pPr>
      <w:rPr>
        <w:rFonts w:ascii="Symbol" w:hAnsi="Symbol"/>
      </w:rPr>
    </w:lvl>
  </w:abstractNum>
  <w:abstractNum w:abstractNumId="12" w15:restartNumberingAfterBreak="0">
    <w:nsid w:val="00000006"/>
    <w:multiLevelType w:val="singleLevel"/>
    <w:tmpl w:val="00000006"/>
    <w:name w:val="WW8Num26"/>
    <w:lvl w:ilvl="0">
      <w:start w:val="2"/>
      <w:numFmt w:val="bullet"/>
      <w:lvlText w:val=""/>
      <w:lvlJc w:val="left"/>
      <w:pPr>
        <w:tabs>
          <w:tab w:val="num" w:pos="420"/>
        </w:tabs>
        <w:ind w:left="420" w:hanging="420"/>
      </w:pPr>
      <w:rPr>
        <w:rFonts w:ascii="Symbol" w:hAnsi="Symbol"/>
      </w:rPr>
    </w:lvl>
  </w:abstractNum>
  <w:abstractNum w:abstractNumId="13" w15:restartNumberingAfterBreak="0">
    <w:nsid w:val="00000007"/>
    <w:multiLevelType w:val="singleLevel"/>
    <w:tmpl w:val="00000007"/>
    <w:name w:val="WW8Num29"/>
    <w:lvl w:ilvl="0">
      <w:numFmt w:val="bullet"/>
      <w:lvlText w:val="–"/>
      <w:lvlJc w:val="left"/>
      <w:pPr>
        <w:tabs>
          <w:tab w:val="num" w:pos="360"/>
        </w:tabs>
        <w:ind w:left="360" w:hanging="360"/>
      </w:pPr>
      <w:rPr>
        <w:rFonts w:ascii="Times New Roman" w:hAnsi="Times New Roman" w:cs="Times New Roman"/>
      </w:rPr>
    </w:lvl>
  </w:abstractNum>
  <w:abstractNum w:abstractNumId="14" w15:restartNumberingAfterBreak="0">
    <w:nsid w:val="00000008"/>
    <w:multiLevelType w:val="singleLevel"/>
    <w:tmpl w:val="00000008"/>
    <w:name w:val="WW8Num31"/>
    <w:lvl w:ilvl="0">
      <w:numFmt w:val="bullet"/>
      <w:lvlText w:val="–"/>
      <w:lvlJc w:val="left"/>
      <w:pPr>
        <w:tabs>
          <w:tab w:val="num" w:pos="1800"/>
        </w:tabs>
        <w:ind w:left="1800" w:hanging="360"/>
      </w:pPr>
      <w:rPr>
        <w:rFonts w:ascii="Times New Roman" w:hAnsi="Times New Roman" w:cs="Times New Roman"/>
      </w:rPr>
    </w:lvl>
  </w:abstractNum>
  <w:abstractNum w:abstractNumId="15" w15:restartNumberingAfterBreak="0">
    <w:nsid w:val="00000009"/>
    <w:multiLevelType w:val="singleLevel"/>
    <w:tmpl w:val="00000009"/>
    <w:name w:val="WW8Num34"/>
    <w:lvl w:ilvl="0">
      <w:start w:val="1"/>
      <w:numFmt w:val="lowerLetter"/>
      <w:lvlText w:val="%1)"/>
      <w:lvlJc w:val="left"/>
      <w:pPr>
        <w:tabs>
          <w:tab w:val="num" w:pos="360"/>
        </w:tabs>
        <w:ind w:left="360" w:hanging="360"/>
      </w:pPr>
    </w:lvl>
  </w:abstractNum>
  <w:abstractNum w:abstractNumId="16" w15:restartNumberingAfterBreak="0">
    <w:nsid w:val="0000000B"/>
    <w:multiLevelType w:val="singleLevel"/>
    <w:tmpl w:val="0000000B"/>
    <w:name w:val="WW8Num12"/>
    <w:lvl w:ilvl="0">
      <w:start w:val="1"/>
      <w:numFmt w:val="bullet"/>
      <w:lvlText w:val="-"/>
      <w:lvlJc w:val="left"/>
      <w:pPr>
        <w:tabs>
          <w:tab w:val="num" w:pos="360"/>
        </w:tabs>
        <w:ind w:left="360" w:hanging="360"/>
      </w:pPr>
      <w:rPr>
        <w:rFonts w:ascii="OpenSymbol" w:hAnsi="OpenSymbol"/>
      </w:rPr>
    </w:lvl>
  </w:abstractNum>
  <w:abstractNum w:abstractNumId="17" w15:restartNumberingAfterBreak="0">
    <w:nsid w:val="0000000D"/>
    <w:multiLevelType w:val="multilevel"/>
    <w:tmpl w:val="0000000D"/>
    <w:name w:val="WW8Num14"/>
    <w:lvl w:ilvl="0">
      <w:start w:val="1"/>
      <w:numFmt w:val="decimal"/>
      <w:lvlText w:val="%1."/>
      <w:lvlJc w:val="left"/>
      <w:pPr>
        <w:tabs>
          <w:tab w:val="num" w:pos="0"/>
        </w:tabs>
        <w:ind w:left="360" w:hanging="360"/>
      </w:pPr>
    </w:lvl>
    <w:lvl w:ilvl="1">
      <w:start w:val="1"/>
      <w:numFmt w:val="decimal"/>
      <w:lvlText w:val="5.%2."/>
      <w:lvlJc w:val="left"/>
      <w:pPr>
        <w:tabs>
          <w:tab w:val="num" w:pos="0"/>
        </w:tabs>
        <w:ind w:left="360" w:hanging="360"/>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18" w15:restartNumberingAfterBreak="0">
    <w:nsid w:val="0000000E"/>
    <w:multiLevelType w:val="multilevel"/>
    <w:tmpl w:val="0000000E"/>
    <w:name w:val="WW8Num15"/>
    <w:lvl w:ilvl="0">
      <w:start w:val="2"/>
      <w:numFmt w:val="decimal"/>
      <w:lvlText w:val="%1."/>
      <w:lvlJc w:val="left"/>
      <w:pPr>
        <w:tabs>
          <w:tab w:val="num" w:pos="705"/>
        </w:tabs>
        <w:ind w:left="705" w:hanging="705"/>
      </w:p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1800"/>
        </w:tabs>
        <w:ind w:left="1800" w:hanging="1800"/>
      </w:pPr>
    </w:lvl>
  </w:abstractNum>
  <w:abstractNum w:abstractNumId="19" w15:restartNumberingAfterBreak="0">
    <w:nsid w:val="0000000F"/>
    <w:multiLevelType w:val="singleLevel"/>
    <w:tmpl w:val="0000000F"/>
    <w:name w:val="WW8Num16"/>
    <w:lvl w:ilvl="0">
      <w:start w:val="1"/>
      <w:numFmt w:val="decimal"/>
      <w:lvlText w:val="%1."/>
      <w:lvlJc w:val="left"/>
      <w:pPr>
        <w:tabs>
          <w:tab w:val="num" w:pos="720"/>
        </w:tabs>
        <w:ind w:left="720" w:hanging="360"/>
      </w:pPr>
    </w:lvl>
  </w:abstractNum>
  <w:abstractNum w:abstractNumId="20" w15:restartNumberingAfterBreak="0">
    <w:nsid w:val="00000010"/>
    <w:multiLevelType w:val="singleLevel"/>
    <w:tmpl w:val="00000010"/>
    <w:name w:val="WW8Num17"/>
    <w:lvl w:ilvl="0">
      <w:start w:val="1"/>
      <w:numFmt w:val="bullet"/>
      <w:lvlText w:val=""/>
      <w:lvlJc w:val="left"/>
      <w:pPr>
        <w:tabs>
          <w:tab w:val="num" w:pos="0"/>
        </w:tabs>
        <w:ind w:left="1080" w:hanging="360"/>
      </w:pPr>
      <w:rPr>
        <w:rFonts w:ascii="Symbol" w:hAnsi="Symbol"/>
      </w:rPr>
    </w:lvl>
  </w:abstractNum>
  <w:abstractNum w:abstractNumId="21" w15:restartNumberingAfterBreak="0">
    <w:nsid w:val="00000011"/>
    <w:multiLevelType w:val="multilevel"/>
    <w:tmpl w:val="00000011"/>
    <w:name w:val="WW8Num18"/>
    <w:lvl w:ilvl="0">
      <w:start w:val="5"/>
      <w:numFmt w:val="decimal"/>
      <w:lvlText w:val="%1."/>
      <w:lvlJc w:val="left"/>
      <w:pPr>
        <w:tabs>
          <w:tab w:val="num" w:pos="675"/>
        </w:tabs>
        <w:ind w:left="675" w:hanging="675"/>
      </w:p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1800"/>
        </w:tabs>
        <w:ind w:left="1800" w:hanging="1800"/>
      </w:pPr>
    </w:lvl>
  </w:abstractNum>
  <w:abstractNum w:abstractNumId="22" w15:restartNumberingAfterBreak="0">
    <w:nsid w:val="00000012"/>
    <w:multiLevelType w:val="multilevel"/>
    <w:tmpl w:val="00000012"/>
    <w:name w:val="WW8Num19"/>
    <w:lvl w:ilvl="0">
      <w:start w:val="1"/>
      <w:numFmt w:val="decimal"/>
      <w:lvlText w:val="%1."/>
      <w:lvlJc w:val="left"/>
      <w:pPr>
        <w:tabs>
          <w:tab w:val="num" w:pos="0"/>
        </w:tabs>
        <w:ind w:left="720" w:hanging="360"/>
      </w:pPr>
    </w:lvl>
    <w:lvl w:ilvl="1">
      <w:start w:val="1"/>
      <w:numFmt w:val="decimal"/>
      <w:lvlText w:val="%1.%2."/>
      <w:lvlJc w:val="left"/>
      <w:pPr>
        <w:tabs>
          <w:tab w:val="num" w:pos="0"/>
        </w:tabs>
        <w:ind w:left="720" w:hanging="360"/>
      </w:p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080" w:hanging="72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440" w:hanging="1080"/>
      </w:pPr>
    </w:lvl>
    <w:lvl w:ilvl="6">
      <w:start w:val="1"/>
      <w:numFmt w:val="decimal"/>
      <w:lvlText w:val="%1.%2.%3.%4.%5.%6.%7."/>
      <w:lvlJc w:val="left"/>
      <w:pPr>
        <w:tabs>
          <w:tab w:val="num" w:pos="0"/>
        </w:tabs>
        <w:ind w:left="1800" w:hanging="1440"/>
      </w:pPr>
    </w:lvl>
    <w:lvl w:ilvl="7">
      <w:start w:val="1"/>
      <w:numFmt w:val="decimal"/>
      <w:lvlText w:val="%1.%2.%3.%4.%5.%6.%7.%8."/>
      <w:lvlJc w:val="left"/>
      <w:pPr>
        <w:tabs>
          <w:tab w:val="num" w:pos="0"/>
        </w:tabs>
        <w:ind w:left="1800" w:hanging="1440"/>
      </w:pPr>
    </w:lvl>
    <w:lvl w:ilvl="8">
      <w:start w:val="1"/>
      <w:numFmt w:val="decimal"/>
      <w:lvlText w:val="%1.%2.%3.%4.%5.%6.%7.%8.%9."/>
      <w:lvlJc w:val="left"/>
      <w:pPr>
        <w:tabs>
          <w:tab w:val="num" w:pos="0"/>
        </w:tabs>
        <w:ind w:left="2160" w:hanging="1800"/>
      </w:pPr>
    </w:lvl>
  </w:abstractNum>
  <w:abstractNum w:abstractNumId="23" w15:restartNumberingAfterBreak="0">
    <w:nsid w:val="00000013"/>
    <w:multiLevelType w:val="multilevel"/>
    <w:tmpl w:val="00000013"/>
    <w:name w:val="WW8Num20"/>
    <w:lvl w:ilvl="0">
      <w:start w:val="2"/>
      <w:numFmt w:val="decimal"/>
      <w:lvlText w:val="%1."/>
      <w:lvlJc w:val="left"/>
      <w:pPr>
        <w:tabs>
          <w:tab w:val="num" w:pos="705"/>
        </w:tabs>
        <w:ind w:left="705" w:hanging="705"/>
      </w:pPr>
    </w:lvl>
    <w:lvl w:ilvl="1">
      <w:start w:val="1"/>
      <w:numFmt w:val="decimal"/>
      <w:lvlText w:val="5.%2."/>
      <w:lvlJc w:val="left"/>
      <w:pPr>
        <w:tabs>
          <w:tab w:val="num" w:pos="720"/>
        </w:tabs>
        <w:ind w:left="720" w:hanging="720"/>
      </w:pPr>
      <w:rPr>
        <w:b/>
      </w:r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2160"/>
        </w:tabs>
        <w:ind w:left="2160" w:hanging="2160"/>
      </w:pPr>
    </w:lvl>
  </w:abstractNum>
  <w:abstractNum w:abstractNumId="24" w15:restartNumberingAfterBreak="0">
    <w:nsid w:val="00000015"/>
    <w:multiLevelType w:val="singleLevel"/>
    <w:tmpl w:val="00000015"/>
    <w:name w:val="WW8Num22"/>
    <w:lvl w:ilvl="0">
      <w:start w:val="1"/>
      <w:numFmt w:val="bullet"/>
      <w:lvlText w:val=""/>
      <w:lvlJc w:val="left"/>
      <w:pPr>
        <w:tabs>
          <w:tab w:val="num" w:pos="0"/>
        </w:tabs>
        <w:ind w:left="1429" w:hanging="360"/>
      </w:pPr>
      <w:rPr>
        <w:rFonts w:ascii="Symbol" w:hAnsi="Symbol"/>
      </w:rPr>
    </w:lvl>
  </w:abstractNum>
  <w:abstractNum w:abstractNumId="25" w15:restartNumberingAfterBreak="0">
    <w:nsid w:val="00000016"/>
    <w:multiLevelType w:val="singleLevel"/>
    <w:tmpl w:val="00000016"/>
    <w:name w:val="WW8Num23"/>
    <w:lvl w:ilvl="0">
      <w:start w:val="1"/>
      <w:numFmt w:val="decimal"/>
      <w:lvlText w:val="%1."/>
      <w:lvlJc w:val="left"/>
      <w:pPr>
        <w:tabs>
          <w:tab w:val="num" w:pos="0"/>
        </w:tabs>
        <w:ind w:left="720" w:hanging="360"/>
      </w:pPr>
      <w:rPr>
        <w:b/>
        <w:i w:val="0"/>
        <w:color w:val="auto"/>
      </w:rPr>
    </w:lvl>
  </w:abstractNum>
  <w:abstractNum w:abstractNumId="26" w15:restartNumberingAfterBreak="0">
    <w:nsid w:val="00000017"/>
    <w:multiLevelType w:val="multilevel"/>
    <w:tmpl w:val="00000017"/>
    <w:name w:val="WW8Num24"/>
    <w:lvl w:ilvl="0">
      <w:start w:val="2"/>
      <w:numFmt w:val="decimal"/>
      <w:lvlText w:val="%1."/>
      <w:lvlJc w:val="left"/>
      <w:pPr>
        <w:tabs>
          <w:tab w:val="num" w:pos="705"/>
        </w:tabs>
        <w:ind w:left="705" w:hanging="705"/>
      </w:pPr>
    </w:lvl>
    <w:lvl w:ilvl="1">
      <w:start w:val="1"/>
      <w:numFmt w:val="decimal"/>
      <w:lvlText w:val="9.%2."/>
      <w:lvlJc w:val="left"/>
      <w:pPr>
        <w:tabs>
          <w:tab w:val="num" w:pos="720"/>
        </w:tabs>
        <w:ind w:left="720" w:hanging="720"/>
      </w:pPr>
      <w:rPr>
        <w:b/>
      </w:r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2160"/>
        </w:tabs>
        <w:ind w:left="2160" w:hanging="2160"/>
      </w:pPr>
    </w:lvl>
  </w:abstractNum>
  <w:abstractNum w:abstractNumId="27" w15:restartNumberingAfterBreak="0">
    <w:nsid w:val="00000018"/>
    <w:multiLevelType w:val="singleLevel"/>
    <w:tmpl w:val="00000018"/>
    <w:name w:val="WW8Num25"/>
    <w:lvl w:ilvl="0">
      <w:start w:val="1"/>
      <w:numFmt w:val="bullet"/>
      <w:lvlText w:val=""/>
      <w:lvlJc w:val="left"/>
      <w:pPr>
        <w:tabs>
          <w:tab w:val="num" w:pos="0"/>
        </w:tabs>
        <w:ind w:left="1080" w:hanging="360"/>
      </w:pPr>
      <w:rPr>
        <w:rFonts w:ascii="Symbol" w:hAnsi="Symbol"/>
      </w:rPr>
    </w:lvl>
  </w:abstractNum>
  <w:abstractNum w:abstractNumId="28" w15:restartNumberingAfterBreak="0">
    <w:nsid w:val="0000001A"/>
    <w:multiLevelType w:val="singleLevel"/>
    <w:tmpl w:val="0000001A"/>
    <w:name w:val="WW8Num27"/>
    <w:lvl w:ilvl="0">
      <w:start w:val="1"/>
      <w:numFmt w:val="bullet"/>
      <w:lvlText w:val=""/>
      <w:lvlJc w:val="left"/>
      <w:pPr>
        <w:tabs>
          <w:tab w:val="num" w:pos="0"/>
        </w:tabs>
        <w:ind w:left="1069" w:hanging="360"/>
      </w:pPr>
      <w:rPr>
        <w:rFonts w:ascii="Symbol" w:hAnsi="Symbol"/>
      </w:rPr>
    </w:lvl>
  </w:abstractNum>
  <w:abstractNum w:abstractNumId="29" w15:restartNumberingAfterBreak="0">
    <w:nsid w:val="0000001B"/>
    <w:multiLevelType w:val="singleLevel"/>
    <w:tmpl w:val="0000001B"/>
    <w:name w:val="WW8Num28"/>
    <w:lvl w:ilvl="0">
      <w:numFmt w:val="bullet"/>
      <w:lvlText w:val="-"/>
      <w:lvlJc w:val="left"/>
      <w:pPr>
        <w:tabs>
          <w:tab w:val="num" w:pos="360"/>
        </w:tabs>
        <w:ind w:left="360" w:hanging="360"/>
      </w:pPr>
      <w:rPr>
        <w:rFonts w:ascii="OpenSymbol" w:hAnsi="OpenSymbol"/>
      </w:rPr>
    </w:lvl>
  </w:abstractNum>
  <w:abstractNum w:abstractNumId="30" w15:restartNumberingAfterBreak="0">
    <w:nsid w:val="0000001D"/>
    <w:multiLevelType w:val="singleLevel"/>
    <w:tmpl w:val="0000001D"/>
    <w:name w:val="WW8Num30"/>
    <w:lvl w:ilvl="0">
      <w:start w:val="1"/>
      <w:numFmt w:val="bullet"/>
      <w:lvlText w:val=""/>
      <w:lvlJc w:val="left"/>
      <w:pPr>
        <w:tabs>
          <w:tab w:val="num" w:pos="0"/>
        </w:tabs>
        <w:ind w:left="1080" w:hanging="360"/>
      </w:pPr>
      <w:rPr>
        <w:rFonts w:ascii="Symbol" w:hAnsi="Symbol"/>
      </w:rPr>
    </w:lvl>
  </w:abstractNum>
  <w:abstractNum w:abstractNumId="31" w15:restartNumberingAfterBreak="0">
    <w:nsid w:val="0000001F"/>
    <w:multiLevelType w:val="singleLevel"/>
    <w:tmpl w:val="0000001F"/>
    <w:name w:val="WW8Num32"/>
    <w:lvl w:ilvl="0">
      <w:start w:val="1"/>
      <w:numFmt w:val="lowerLetter"/>
      <w:lvlText w:val="%1)"/>
      <w:lvlJc w:val="left"/>
      <w:pPr>
        <w:tabs>
          <w:tab w:val="num" w:pos="0"/>
        </w:tabs>
        <w:ind w:left="926" w:hanging="360"/>
      </w:pPr>
    </w:lvl>
  </w:abstractNum>
  <w:abstractNum w:abstractNumId="32" w15:restartNumberingAfterBreak="0">
    <w:nsid w:val="00000020"/>
    <w:multiLevelType w:val="singleLevel"/>
    <w:tmpl w:val="00000020"/>
    <w:name w:val="WW8Num33"/>
    <w:lvl w:ilvl="0">
      <w:start w:val="1"/>
      <w:numFmt w:val="bullet"/>
      <w:lvlText w:val="-"/>
      <w:lvlJc w:val="left"/>
      <w:pPr>
        <w:tabs>
          <w:tab w:val="num" w:pos="360"/>
        </w:tabs>
        <w:ind w:left="360" w:hanging="360"/>
      </w:pPr>
      <w:rPr>
        <w:rFonts w:ascii="OpenSymbol" w:hAnsi="OpenSymbol"/>
      </w:rPr>
    </w:lvl>
  </w:abstractNum>
  <w:abstractNum w:abstractNumId="33" w15:restartNumberingAfterBreak="0">
    <w:nsid w:val="00000022"/>
    <w:multiLevelType w:val="singleLevel"/>
    <w:tmpl w:val="00000022"/>
    <w:name w:val="WW8Num35"/>
    <w:lvl w:ilvl="0">
      <w:start w:val="1"/>
      <w:numFmt w:val="lowerLetter"/>
      <w:lvlText w:val="%1)"/>
      <w:lvlJc w:val="left"/>
      <w:pPr>
        <w:tabs>
          <w:tab w:val="num" w:pos="360"/>
        </w:tabs>
        <w:ind w:left="360" w:hanging="360"/>
      </w:pPr>
    </w:lvl>
  </w:abstractNum>
  <w:abstractNum w:abstractNumId="34" w15:restartNumberingAfterBreak="0">
    <w:nsid w:val="00000023"/>
    <w:multiLevelType w:val="singleLevel"/>
    <w:tmpl w:val="00000023"/>
    <w:name w:val="WW8Num36"/>
    <w:lvl w:ilvl="0">
      <w:start w:val="1"/>
      <w:numFmt w:val="lowerLetter"/>
      <w:lvlText w:val="%1)"/>
      <w:lvlJc w:val="left"/>
      <w:pPr>
        <w:tabs>
          <w:tab w:val="num" w:pos="0"/>
        </w:tabs>
        <w:ind w:left="644" w:hanging="360"/>
      </w:pPr>
    </w:lvl>
  </w:abstractNum>
  <w:abstractNum w:abstractNumId="35" w15:restartNumberingAfterBreak="0">
    <w:nsid w:val="00000024"/>
    <w:multiLevelType w:val="multilevel"/>
    <w:tmpl w:val="00000024"/>
    <w:name w:val="WW8Num37"/>
    <w:lvl w:ilvl="0">
      <w:start w:val="1"/>
      <w:numFmt w:val="decimal"/>
      <w:lvlText w:val="%1."/>
      <w:lvlJc w:val="left"/>
      <w:pPr>
        <w:tabs>
          <w:tab w:val="num" w:pos="0"/>
        </w:tabs>
        <w:ind w:left="720" w:hanging="360"/>
      </w:pPr>
      <w:rPr>
        <w:rFonts w:cs="Arial"/>
        <w:color w:val="auto"/>
      </w:rPr>
    </w:lvl>
    <w:lvl w:ilvl="1">
      <w:start w:val="1"/>
      <w:numFmt w:val="decimal"/>
      <w:lvlText w:val="%1.%2."/>
      <w:lvlJc w:val="left"/>
      <w:pPr>
        <w:tabs>
          <w:tab w:val="num" w:pos="0"/>
        </w:tabs>
        <w:ind w:left="720" w:hanging="360"/>
      </w:pPr>
      <w:rPr>
        <w:rFonts w:cs="Arial"/>
        <w:color w:val="auto"/>
      </w:rPr>
    </w:lvl>
    <w:lvl w:ilvl="2">
      <w:start w:val="1"/>
      <w:numFmt w:val="decimal"/>
      <w:lvlText w:val="%1.%2.%3."/>
      <w:lvlJc w:val="left"/>
      <w:pPr>
        <w:tabs>
          <w:tab w:val="num" w:pos="0"/>
        </w:tabs>
        <w:ind w:left="1080" w:hanging="720"/>
      </w:pPr>
      <w:rPr>
        <w:rFonts w:cs="Arial"/>
        <w:color w:val="auto"/>
      </w:rPr>
    </w:lvl>
    <w:lvl w:ilvl="3">
      <w:start w:val="1"/>
      <w:numFmt w:val="decimal"/>
      <w:lvlText w:val="%1.%2.%3.%4."/>
      <w:lvlJc w:val="left"/>
      <w:pPr>
        <w:tabs>
          <w:tab w:val="num" w:pos="0"/>
        </w:tabs>
        <w:ind w:left="1080" w:hanging="720"/>
      </w:pPr>
      <w:rPr>
        <w:rFonts w:cs="Arial"/>
        <w:color w:val="auto"/>
      </w:rPr>
    </w:lvl>
    <w:lvl w:ilvl="4">
      <w:start w:val="1"/>
      <w:numFmt w:val="decimal"/>
      <w:lvlText w:val="%1.%2.%3.%4.%5."/>
      <w:lvlJc w:val="left"/>
      <w:pPr>
        <w:tabs>
          <w:tab w:val="num" w:pos="0"/>
        </w:tabs>
        <w:ind w:left="1440" w:hanging="1080"/>
      </w:pPr>
      <w:rPr>
        <w:rFonts w:cs="Arial"/>
        <w:color w:val="auto"/>
      </w:rPr>
    </w:lvl>
    <w:lvl w:ilvl="5">
      <w:start w:val="1"/>
      <w:numFmt w:val="decimal"/>
      <w:lvlText w:val="%1.%2.%3.%4.%5.%6."/>
      <w:lvlJc w:val="left"/>
      <w:pPr>
        <w:tabs>
          <w:tab w:val="num" w:pos="0"/>
        </w:tabs>
        <w:ind w:left="1440" w:hanging="1080"/>
      </w:pPr>
      <w:rPr>
        <w:rFonts w:cs="Arial"/>
        <w:color w:val="auto"/>
      </w:rPr>
    </w:lvl>
    <w:lvl w:ilvl="6">
      <w:start w:val="1"/>
      <w:numFmt w:val="decimal"/>
      <w:lvlText w:val="%1.%2.%3.%4.%5.%6.%7."/>
      <w:lvlJc w:val="left"/>
      <w:pPr>
        <w:tabs>
          <w:tab w:val="num" w:pos="0"/>
        </w:tabs>
        <w:ind w:left="1800" w:hanging="1440"/>
      </w:pPr>
      <w:rPr>
        <w:rFonts w:cs="Arial"/>
        <w:color w:val="auto"/>
      </w:rPr>
    </w:lvl>
    <w:lvl w:ilvl="7">
      <w:start w:val="1"/>
      <w:numFmt w:val="decimal"/>
      <w:lvlText w:val="%1.%2.%3.%4.%5.%6.%7.%8."/>
      <w:lvlJc w:val="left"/>
      <w:pPr>
        <w:tabs>
          <w:tab w:val="num" w:pos="0"/>
        </w:tabs>
        <w:ind w:left="1800" w:hanging="1440"/>
      </w:pPr>
      <w:rPr>
        <w:rFonts w:cs="Arial"/>
        <w:color w:val="auto"/>
      </w:rPr>
    </w:lvl>
    <w:lvl w:ilvl="8">
      <w:start w:val="1"/>
      <w:numFmt w:val="decimal"/>
      <w:lvlText w:val="%1.%2.%3.%4.%5.%6.%7.%8.%9."/>
      <w:lvlJc w:val="left"/>
      <w:pPr>
        <w:tabs>
          <w:tab w:val="num" w:pos="0"/>
        </w:tabs>
        <w:ind w:left="2160" w:hanging="1800"/>
      </w:pPr>
      <w:rPr>
        <w:rFonts w:cs="Arial"/>
        <w:color w:val="auto"/>
      </w:rPr>
    </w:lvl>
  </w:abstractNum>
  <w:abstractNum w:abstractNumId="36" w15:restartNumberingAfterBreak="0">
    <w:nsid w:val="00000025"/>
    <w:multiLevelType w:val="multilevel"/>
    <w:tmpl w:val="00000025"/>
    <w:name w:val="WW8Num38"/>
    <w:lvl w:ilvl="0">
      <w:start w:val="1"/>
      <w:numFmt w:val="decimal"/>
      <w:lvlText w:val="%1."/>
      <w:lvlJc w:val="left"/>
      <w:pPr>
        <w:tabs>
          <w:tab w:val="num" w:pos="360"/>
        </w:tabs>
        <w:ind w:left="360" w:hanging="360"/>
      </w:pPr>
    </w:lvl>
    <w:lvl w:ilvl="1">
      <w:start w:val="1"/>
      <w:numFmt w:val="lowerLetter"/>
      <w:lvlText w:val="%2."/>
      <w:lvlJc w:val="left"/>
      <w:pPr>
        <w:tabs>
          <w:tab w:val="num" w:pos="1647"/>
        </w:tabs>
        <w:ind w:left="1647" w:hanging="360"/>
      </w:pPr>
    </w:lvl>
    <w:lvl w:ilvl="2">
      <w:start w:val="1"/>
      <w:numFmt w:val="lowerRoman"/>
      <w:lvlText w:val="%3."/>
      <w:lvlJc w:val="left"/>
      <w:pPr>
        <w:tabs>
          <w:tab w:val="num" w:pos="2367"/>
        </w:tabs>
        <w:ind w:left="2367" w:hanging="180"/>
      </w:pPr>
    </w:lvl>
    <w:lvl w:ilvl="3">
      <w:start w:val="1"/>
      <w:numFmt w:val="decimal"/>
      <w:lvlText w:val="%4."/>
      <w:lvlJc w:val="left"/>
      <w:pPr>
        <w:tabs>
          <w:tab w:val="num" w:pos="3087"/>
        </w:tabs>
        <w:ind w:left="3087" w:hanging="360"/>
      </w:pPr>
    </w:lvl>
    <w:lvl w:ilvl="4">
      <w:start w:val="1"/>
      <w:numFmt w:val="lowerLetter"/>
      <w:lvlText w:val="%5."/>
      <w:lvlJc w:val="left"/>
      <w:pPr>
        <w:tabs>
          <w:tab w:val="num" w:pos="3807"/>
        </w:tabs>
        <w:ind w:left="3807" w:hanging="360"/>
      </w:pPr>
    </w:lvl>
    <w:lvl w:ilvl="5">
      <w:start w:val="1"/>
      <w:numFmt w:val="lowerRoman"/>
      <w:lvlText w:val="%6."/>
      <w:lvlJc w:val="left"/>
      <w:pPr>
        <w:tabs>
          <w:tab w:val="num" w:pos="4527"/>
        </w:tabs>
        <w:ind w:left="4527" w:hanging="180"/>
      </w:pPr>
    </w:lvl>
    <w:lvl w:ilvl="6">
      <w:start w:val="1"/>
      <w:numFmt w:val="decimal"/>
      <w:lvlText w:val="%7."/>
      <w:lvlJc w:val="left"/>
      <w:pPr>
        <w:tabs>
          <w:tab w:val="num" w:pos="5247"/>
        </w:tabs>
        <w:ind w:left="5247" w:hanging="360"/>
      </w:pPr>
    </w:lvl>
    <w:lvl w:ilvl="7">
      <w:start w:val="1"/>
      <w:numFmt w:val="lowerLetter"/>
      <w:lvlText w:val="%8."/>
      <w:lvlJc w:val="left"/>
      <w:pPr>
        <w:tabs>
          <w:tab w:val="num" w:pos="5967"/>
        </w:tabs>
        <w:ind w:left="5967" w:hanging="360"/>
      </w:pPr>
    </w:lvl>
    <w:lvl w:ilvl="8">
      <w:start w:val="1"/>
      <w:numFmt w:val="lowerRoman"/>
      <w:lvlText w:val="%9."/>
      <w:lvlJc w:val="left"/>
      <w:pPr>
        <w:tabs>
          <w:tab w:val="num" w:pos="6687"/>
        </w:tabs>
        <w:ind w:left="6687" w:hanging="180"/>
      </w:pPr>
    </w:lvl>
  </w:abstractNum>
  <w:abstractNum w:abstractNumId="37" w15:restartNumberingAfterBreak="0">
    <w:nsid w:val="00000026"/>
    <w:multiLevelType w:val="multilevel"/>
    <w:tmpl w:val="00000026"/>
    <w:name w:val="WW8Num39"/>
    <w:lvl w:ilvl="0">
      <w:start w:val="1"/>
      <w:numFmt w:val="decimal"/>
      <w:lvlText w:val="%1."/>
      <w:lvlJc w:val="left"/>
      <w:pPr>
        <w:tabs>
          <w:tab w:val="num" w:pos="0"/>
        </w:tabs>
        <w:ind w:left="360" w:hanging="360"/>
      </w:pPr>
    </w:lvl>
    <w:lvl w:ilvl="1">
      <w:start w:val="1"/>
      <w:numFmt w:val="decimal"/>
      <w:lvlText w:val="5.%2."/>
      <w:lvlJc w:val="left"/>
      <w:pPr>
        <w:tabs>
          <w:tab w:val="num" w:pos="0"/>
        </w:tabs>
        <w:ind w:left="360" w:hanging="360"/>
      </w:pPr>
      <w:rPr>
        <w:b/>
        <w:i w:val="0"/>
      </w:r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38" w15:restartNumberingAfterBreak="0">
    <w:nsid w:val="00000027"/>
    <w:multiLevelType w:val="singleLevel"/>
    <w:tmpl w:val="00000027"/>
    <w:name w:val="WW8Num40"/>
    <w:lvl w:ilvl="0">
      <w:start w:val="1"/>
      <w:numFmt w:val="bullet"/>
      <w:lvlText w:val=""/>
      <w:lvlJc w:val="left"/>
      <w:pPr>
        <w:tabs>
          <w:tab w:val="num" w:pos="0"/>
        </w:tabs>
        <w:ind w:left="720" w:hanging="360"/>
      </w:pPr>
      <w:rPr>
        <w:rFonts w:ascii="Symbol" w:hAnsi="Symbol"/>
      </w:rPr>
    </w:lvl>
  </w:abstractNum>
  <w:abstractNum w:abstractNumId="39" w15:restartNumberingAfterBreak="0">
    <w:nsid w:val="00000028"/>
    <w:multiLevelType w:val="singleLevel"/>
    <w:tmpl w:val="00000028"/>
    <w:name w:val="WW8Num41"/>
    <w:lvl w:ilvl="0">
      <w:numFmt w:val="bullet"/>
      <w:lvlText w:val=""/>
      <w:lvlJc w:val="left"/>
      <w:pPr>
        <w:tabs>
          <w:tab w:val="num" w:pos="360"/>
        </w:tabs>
        <w:ind w:left="360" w:hanging="360"/>
      </w:pPr>
      <w:rPr>
        <w:rFonts w:ascii="Symbol" w:hAnsi="Symbol"/>
      </w:rPr>
    </w:lvl>
  </w:abstractNum>
  <w:abstractNum w:abstractNumId="40" w15:restartNumberingAfterBreak="0">
    <w:nsid w:val="00000029"/>
    <w:multiLevelType w:val="multilevel"/>
    <w:tmpl w:val="00000029"/>
    <w:name w:val="WW8Num42"/>
    <w:lvl w:ilvl="0">
      <w:start w:val="1"/>
      <w:numFmt w:val="decimal"/>
      <w:lvlText w:val="%1."/>
      <w:lvlJc w:val="left"/>
      <w:pPr>
        <w:tabs>
          <w:tab w:val="num" w:pos="0"/>
        </w:tabs>
        <w:ind w:left="360" w:hanging="360"/>
      </w:pPr>
    </w:lvl>
    <w:lvl w:ilvl="1">
      <w:start w:val="1"/>
      <w:numFmt w:val="decimal"/>
      <w:lvlText w:val="7.%2."/>
      <w:lvlJc w:val="left"/>
      <w:pPr>
        <w:tabs>
          <w:tab w:val="num" w:pos="0"/>
        </w:tabs>
        <w:ind w:left="360" w:hanging="360"/>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41" w15:restartNumberingAfterBreak="0">
    <w:nsid w:val="0000002A"/>
    <w:multiLevelType w:val="singleLevel"/>
    <w:tmpl w:val="0000002A"/>
    <w:name w:val="WW8Num43"/>
    <w:lvl w:ilvl="0">
      <w:start w:val="1"/>
      <w:numFmt w:val="decimal"/>
      <w:lvlText w:val="%1)"/>
      <w:lvlJc w:val="left"/>
      <w:pPr>
        <w:tabs>
          <w:tab w:val="num" w:pos="360"/>
        </w:tabs>
        <w:ind w:left="360" w:hanging="360"/>
      </w:pPr>
    </w:lvl>
  </w:abstractNum>
  <w:abstractNum w:abstractNumId="42" w15:restartNumberingAfterBreak="0">
    <w:nsid w:val="0000002B"/>
    <w:multiLevelType w:val="multilevel"/>
    <w:tmpl w:val="0000002B"/>
    <w:name w:val="WW8Num44"/>
    <w:lvl w:ilvl="0">
      <w:start w:val="1"/>
      <w:numFmt w:val="decimal"/>
      <w:lvlText w:val="%1."/>
      <w:lvlJc w:val="left"/>
      <w:pPr>
        <w:tabs>
          <w:tab w:val="num" w:pos="0"/>
        </w:tabs>
        <w:ind w:left="360" w:hanging="360"/>
      </w:pPr>
    </w:lvl>
    <w:lvl w:ilvl="1">
      <w:start w:val="1"/>
      <w:numFmt w:val="decimal"/>
      <w:lvlText w:val="2.%2"/>
      <w:lvlJc w:val="left"/>
      <w:pPr>
        <w:tabs>
          <w:tab w:val="num" w:pos="0"/>
        </w:tabs>
        <w:ind w:left="360" w:hanging="360"/>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43" w15:restartNumberingAfterBreak="0">
    <w:nsid w:val="0000002C"/>
    <w:multiLevelType w:val="multilevel"/>
    <w:tmpl w:val="0000002C"/>
    <w:name w:val="WW8Num45"/>
    <w:lvl w:ilvl="0">
      <w:start w:val="2"/>
      <w:numFmt w:val="decimal"/>
      <w:lvlText w:val="%1."/>
      <w:lvlJc w:val="left"/>
      <w:pPr>
        <w:tabs>
          <w:tab w:val="num" w:pos="0"/>
        </w:tabs>
        <w:ind w:left="720" w:hanging="360"/>
      </w:pPr>
    </w:lvl>
    <w:lvl w:ilvl="1">
      <w:start w:val="1"/>
      <w:numFmt w:val="decimal"/>
      <w:lvlText w:val="4.%2."/>
      <w:lvlJc w:val="left"/>
      <w:pPr>
        <w:tabs>
          <w:tab w:val="num" w:pos="0"/>
        </w:tabs>
        <w:ind w:left="928" w:hanging="360"/>
      </w:p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080" w:hanging="72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440" w:hanging="1080"/>
      </w:pPr>
    </w:lvl>
    <w:lvl w:ilvl="6">
      <w:start w:val="1"/>
      <w:numFmt w:val="decimal"/>
      <w:lvlText w:val="%1.%2.%3.%4.%5.%6.%7."/>
      <w:lvlJc w:val="left"/>
      <w:pPr>
        <w:tabs>
          <w:tab w:val="num" w:pos="0"/>
        </w:tabs>
        <w:ind w:left="1800" w:hanging="1440"/>
      </w:pPr>
    </w:lvl>
    <w:lvl w:ilvl="7">
      <w:start w:val="1"/>
      <w:numFmt w:val="decimal"/>
      <w:lvlText w:val="%1.%2.%3.%4.%5.%6.%7.%8."/>
      <w:lvlJc w:val="left"/>
      <w:pPr>
        <w:tabs>
          <w:tab w:val="num" w:pos="0"/>
        </w:tabs>
        <w:ind w:left="1800" w:hanging="1440"/>
      </w:pPr>
    </w:lvl>
    <w:lvl w:ilvl="8">
      <w:start w:val="1"/>
      <w:numFmt w:val="decimal"/>
      <w:lvlText w:val="%1.%2.%3.%4.%5.%6.%7.%8.%9."/>
      <w:lvlJc w:val="left"/>
      <w:pPr>
        <w:tabs>
          <w:tab w:val="num" w:pos="0"/>
        </w:tabs>
        <w:ind w:left="2160" w:hanging="1800"/>
      </w:pPr>
    </w:lvl>
  </w:abstractNum>
  <w:abstractNum w:abstractNumId="44" w15:restartNumberingAfterBreak="0">
    <w:nsid w:val="0000002D"/>
    <w:multiLevelType w:val="singleLevel"/>
    <w:tmpl w:val="0000002D"/>
    <w:name w:val="WW8Num46"/>
    <w:lvl w:ilvl="0">
      <w:start w:val="1"/>
      <w:numFmt w:val="bullet"/>
      <w:lvlText w:val=""/>
      <w:lvlJc w:val="left"/>
      <w:pPr>
        <w:tabs>
          <w:tab w:val="num" w:pos="927"/>
        </w:tabs>
        <w:ind w:left="927" w:hanging="360"/>
      </w:pPr>
      <w:rPr>
        <w:rFonts w:ascii="Wingdings" w:hAnsi="Wingdings"/>
      </w:rPr>
    </w:lvl>
  </w:abstractNum>
  <w:abstractNum w:abstractNumId="45" w15:restartNumberingAfterBreak="0">
    <w:nsid w:val="0000002E"/>
    <w:multiLevelType w:val="singleLevel"/>
    <w:tmpl w:val="0000002E"/>
    <w:name w:val="WW8Num47"/>
    <w:lvl w:ilvl="0">
      <w:start w:val="1"/>
      <w:numFmt w:val="bullet"/>
      <w:lvlText w:val=""/>
      <w:lvlJc w:val="left"/>
      <w:pPr>
        <w:tabs>
          <w:tab w:val="num" w:pos="0"/>
        </w:tabs>
        <w:ind w:left="1080" w:hanging="360"/>
      </w:pPr>
      <w:rPr>
        <w:rFonts w:ascii="Symbol" w:hAnsi="Symbol"/>
      </w:rPr>
    </w:lvl>
  </w:abstractNum>
  <w:abstractNum w:abstractNumId="46" w15:restartNumberingAfterBreak="0">
    <w:nsid w:val="0000002F"/>
    <w:multiLevelType w:val="singleLevel"/>
    <w:tmpl w:val="0000002F"/>
    <w:name w:val="WW8Num48"/>
    <w:lvl w:ilvl="0">
      <w:start w:val="1"/>
      <w:numFmt w:val="bullet"/>
      <w:lvlText w:val=""/>
      <w:lvlJc w:val="left"/>
      <w:pPr>
        <w:tabs>
          <w:tab w:val="num" w:pos="1146"/>
        </w:tabs>
        <w:ind w:left="1146" w:hanging="360"/>
      </w:pPr>
      <w:rPr>
        <w:rFonts w:ascii="Symbol" w:hAnsi="Symbol"/>
      </w:rPr>
    </w:lvl>
  </w:abstractNum>
  <w:abstractNum w:abstractNumId="47" w15:restartNumberingAfterBreak="0">
    <w:nsid w:val="00000030"/>
    <w:multiLevelType w:val="singleLevel"/>
    <w:tmpl w:val="00000030"/>
    <w:name w:val="WW8Num49"/>
    <w:lvl w:ilvl="0">
      <w:start w:val="1"/>
      <w:numFmt w:val="bullet"/>
      <w:lvlText w:val=""/>
      <w:lvlJc w:val="left"/>
      <w:pPr>
        <w:tabs>
          <w:tab w:val="num" w:pos="720"/>
        </w:tabs>
        <w:ind w:left="720" w:hanging="360"/>
      </w:pPr>
      <w:rPr>
        <w:rFonts w:ascii="Symbol" w:hAnsi="Symbol"/>
      </w:rPr>
    </w:lvl>
  </w:abstractNum>
  <w:abstractNum w:abstractNumId="48" w15:restartNumberingAfterBreak="0">
    <w:nsid w:val="00000031"/>
    <w:multiLevelType w:val="singleLevel"/>
    <w:tmpl w:val="00000031"/>
    <w:name w:val="WW8Num50"/>
    <w:lvl w:ilvl="0">
      <w:start w:val="1"/>
      <w:numFmt w:val="bullet"/>
      <w:lvlText w:val=""/>
      <w:lvlJc w:val="left"/>
      <w:pPr>
        <w:tabs>
          <w:tab w:val="num" w:pos="360"/>
        </w:tabs>
        <w:ind w:left="284" w:hanging="284"/>
      </w:pPr>
      <w:rPr>
        <w:rFonts w:ascii="Symbol" w:hAnsi="Symbol"/>
      </w:rPr>
    </w:lvl>
  </w:abstractNum>
  <w:abstractNum w:abstractNumId="49" w15:restartNumberingAfterBreak="0">
    <w:nsid w:val="00000032"/>
    <w:multiLevelType w:val="singleLevel"/>
    <w:tmpl w:val="00000032"/>
    <w:name w:val="WW8Num51"/>
    <w:lvl w:ilvl="0">
      <w:start w:val="1"/>
      <w:numFmt w:val="lowerLetter"/>
      <w:lvlText w:val="%1)"/>
      <w:lvlJc w:val="left"/>
      <w:pPr>
        <w:tabs>
          <w:tab w:val="num" w:pos="360"/>
        </w:tabs>
        <w:ind w:left="284" w:hanging="284"/>
      </w:pPr>
    </w:lvl>
  </w:abstractNum>
  <w:abstractNum w:abstractNumId="50" w15:restartNumberingAfterBreak="0">
    <w:nsid w:val="00000033"/>
    <w:multiLevelType w:val="singleLevel"/>
    <w:tmpl w:val="00000033"/>
    <w:name w:val="WW8Num52"/>
    <w:lvl w:ilvl="0">
      <w:start w:val="1"/>
      <w:numFmt w:val="bullet"/>
      <w:lvlText w:val="-"/>
      <w:lvlJc w:val="left"/>
      <w:pPr>
        <w:tabs>
          <w:tab w:val="num" w:pos="644"/>
        </w:tabs>
        <w:ind w:left="644" w:hanging="360"/>
      </w:pPr>
      <w:rPr>
        <w:rFonts w:ascii="Times New Roman" w:hAnsi="Times New Roman"/>
      </w:rPr>
    </w:lvl>
  </w:abstractNum>
  <w:abstractNum w:abstractNumId="51" w15:restartNumberingAfterBreak="0">
    <w:nsid w:val="00000034"/>
    <w:multiLevelType w:val="singleLevel"/>
    <w:tmpl w:val="00000034"/>
    <w:name w:val="WW8Num53"/>
    <w:lvl w:ilvl="0">
      <w:start w:val="2"/>
      <w:numFmt w:val="bullet"/>
      <w:lvlText w:val="-"/>
      <w:lvlJc w:val="left"/>
      <w:pPr>
        <w:tabs>
          <w:tab w:val="num" w:pos="927"/>
        </w:tabs>
        <w:ind w:left="927" w:hanging="360"/>
      </w:pPr>
      <w:rPr>
        <w:rFonts w:ascii="Times New Roman" w:hAnsi="Times New Roman"/>
      </w:rPr>
    </w:lvl>
  </w:abstractNum>
  <w:abstractNum w:abstractNumId="52" w15:restartNumberingAfterBreak="0">
    <w:nsid w:val="00000035"/>
    <w:multiLevelType w:val="multilevel"/>
    <w:tmpl w:val="00000035"/>
    <w:name w:val="WW8Num54"/>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Symbol" w:hAnsi="Symbol"/>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53" w15:restartNumberingAfterBreak="0">
    <w:nsid w:val="00000036"/>
    <w:multiLevelType w:val="singleLevel"/>
    <w:tmpl w:val="00000036"/>
    <w:name w:val="WW8Num55"/>
    <w:lvl w:ilvl="0">
      <w:start w:val="1"/>
      <w:numFmt w:val="bullet"/>
      <w:lvlText w:val="-"/>
      <w:lvlJc w:val="left"/>
      <w:pPr>
        <w:tabs>
          <w:tab w:val="num" w:pos="2127"/>
        </w:tabs>
        <w:ind w:left="2127" w:hanging="720"/>
      </w:pPr>
      <w:rPr>
        <w:rFonts w:ascii="Times New Roman" w:hAnsi="Times New Roman"/>
      </w:rPr>
    </w:lvl>
  </w:abstractNum>
  <w:abstractNum w:abstractNumId="54" w15:restartNumberingAfterBreak="0">
    <w:nsid w:val="00000037"/>
    <w:multiLevelType w:val="multilevel"/>
    <w:tmpl w:val="00000037"/>
    <w:name w:val="WW8Num56"/>
    <w:lvl w:ilvl="0">
      <w:start w:val="2"/>
      <w:numFmt w:val="decimal"/>
      <w:lvlText w:val="%1."/>
      <w:lvlJc w:val="left"/>
      <w:pPr>
        <w:tabs>
          <w:tab w:val="num" w:pos="0"/>
        </w:tabs>
        <w:ind w:left="720" w:hanging="360"/>
      </w:pPr>
    </w:lvl>
    <w:lvl w:ilvl="1">
      <w:start w:val="1"/>
      <w:numFmt w:val="decimal"/>
      <w:lvlText w:val="6.%2."/>
      <w:lvlJc w:val="left"/>
      <w:pPr>
        <w:tabs>
          <w:tab w:val="num" w:pos="0"/>
        </w:tabs>
        <w:ind w:left="1070" w:hanging="360"/>
      </w:p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080" w:hanging="72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440" w:hanging="1080"/>
      </w:pPr>
    </w:lvl>
    <w:lvl w:ilvl="6">
      <w:start w:val="1"/>
      <w:numFmt w:val="decimal"/>
      <w:lvlText w:val="%1.%2.%3.%4.%5.%6.%7."/>
      <w:lvlJc w:val="left"/>
      <w:pPr>
        <w:tabs>
          <w:tab w:val="num" w:pos="0"/>
        </w:tabs>
        <w:ind w:left="1800" w:hanging="1440"/>
      </w:pPr>
    </w:lvl>
    <w:lvl w:ilvl="7">
      <w:start w:val="1"/>
      <w:numFmt w:val="decimal"/>
      <w:lvlText w:val="%1.%2.%3.%4.%5.%6.%7.%8."/>
      <w:lvlJc w:val="left"/>
      <w:pPr>
        <w:tabs>
          <w:tab w:val="num" w:pos="0"/>
        </w:tabs>
        <w:ind w:left="1800" w:hanging="1440"/>
      </w:pPr>
    </w:lvl>
    <w:lvl w:ilvl="8">
      <w:start w:val="1"/>
      <w:numFmt w:val="decimal"/>
      <w:lvlText w:val="%1.%2.%3.%4.%5.%6.%7.%8.%9."/>
      <w:lvlJc w:val="left"/>
      <w:pPr>
        <w:tabs>
          <w:tab w:val="num" w:pos="0"/>
        </w:tabs>
        <w:ind w:left="2160" w:hanging="1800"/>
      </w:pPr>
    </w:lvl>
  </w:abstractNum>
  <w:abstractNum w:abstractNumId="55" w15:restartNumberingAfterBreak="0">
    <w:nsid w:val="00000038"/>
    <w:multiLevelType w:val="singleLevel"/>
    <w:tmpl w:val="00000038"/>
    <w:name w:val="WW8Num57"/>
    <w:lvl w:ilvl="0">
      <w:start w:val="1"/>
      <w:numFmt w:val="bullet"/>
      <w:lvlText w:val=""/>
      <w:lvlJc w:val="left"/>
      <w:pPr>
        <w:tabs>
          <w:tab w:val="num" w:pos="360"/>
        </w:tabs>
        <w:ind w:left="360" w:hanging="360"/>
      </w:pPr>
      <w:rPr>
        <w:rFonts w:ascii="Symbol" w:hAnsi="Symbol"/>
      </w:rPr>
    </w:lvl>
  </w:abstractNum>
  <w:abstractNum w:abstractNumId="56" w15:restartNumberingAfterBreak="0">
    <w:nsid w:val="00000039"/>
    <w:multiLevelType w:val="singleLevel"/>
    <w:tmpl w:val="00000039"/>
    <w:name w:val="WW8Num58"/>
    <w:lvl w:ilvl="0">
      <w:start w:val="1"/>
      <w:numFmt w:val="bullet"/>
      <w:lvlText w:val=""/>
      <w:lvlJc w:val="left"/>
      <w:pPr>
        <w:tabs>
          <w:tab w:val="num" w:pos="644"/>
        </w:tabs>
        <w:ind w:left="0" w:firstLine="284"/>
      </w:pPr>
      <w:rPr>
        <w:rFonts w:ascii="Symbol" w:hAnsi="Symbol"/>
      </w:rPr>
    </w:lvl>
  </w:abstractNum>
  <w:abstractNum w:abstractNumId="57" w15:restartNumberingAfterBreak="0">
    <w:nsid w:val="0000003A"/>
    <w:multiLevelType w:val="singleLevel"/>
    <w:tmpl w:val="0000003A"/>
    <w:name w:val="WW8Num59"/>
    <w:lvl w:ilvl="0">
      <w:start w:val="1"/>
      <w:numFmt w:val="bullet"/>
      <w:lvlText w:val=""/>
      <w:lvlJc w:val="left"/>
      <w:pPr>
        <w:tabs>
          <w:tab w:val="num" w:pos="0"/>
        </w:tabs>
        <w:ind w:left="1287" w:hanging="360"/>
      </w:pPr>
      <w:rPr>
        <w:rFonts w:ascii="Symbol" w:hAnsi="Symbol"/>
      </w:rPr>
    </w:lvl>
  </w:abstractNum>
  <w:abstractNum w:abstractNumId="58" w15:restartNumberingAfterBreak="0">
    <w:nsid w:val="0000003B"/>
    <w:multiLevelType w:val="multilevel"/>
    <w:tmpl w:val="0000003B"/>
    <w:name w:val="WW8Num60"/>
    <w:lvl w:ilvl="0">
      <w:start w:val="1"/>
      <w:numFmt w:val="decimal"/>
      <w:lvlText w:val="%1."/>
      <w:lvlJc w:val="left"/>
      <w:pPr>
        <w:tabs>
          <w:tab w:val="num" w:pos="360"/>
        </w:tabs>
        <w:ind w:left="360" w:hanging="360"/>
      </w:p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1800"/>
        </w:tabs>
        <w:ind w:left="1800" w:hanging="1800"/>
      </w:pPr>
    </w:lvl>
  </w:abstractNum>
  <w:abstractNum w:abstractNumId="59" w15:restartNumberingAfterBreak="0">
    <w:nsid w:val="0000003C"/>
    <w:multiLevelType w:val="multilevel"/>
    <w:tmpl w:val="0000003C"/>
    <w:name w:val="WW8Num61"/>
    <w:lvl w:ilvl="0">
      <w:start w:val="7"/>
      <w:numFmt w:val="decimal"/>
      <w:lvlText w:val="%1."/>
      <w:lvlJc w:val="left"/>
      <w:pPr>
        <w:tabs>
          <w:tab w:val="num" w:pos="720"/>
        </w:tabs>
        <w:ind w:left="720" w:hanging="720"/>
      </w:pPr>
    </w:lvl>
    <w:lvl w:ilvl="1">
      <w:start w:val="1"/>
      <w:numFmt w:val="decimal"/>
      <w:lvlText w:val="9.%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2160"/>
        </w:tabs>
        <w:ind w:left="2160" w:hanging="2160"/>
      </w:pPr>
    </w:lvl>
  </w:abstractNum>
  <w:abstractNum w:abstractNumId="60" w15:restartNumberingAfterBreak="0">
    <w:nsid w:val="0000003D"/>
    <w:multiLevelType w:val="singleLevel"/>
    <w:tmpl w:val="0000003D"/>
    <w:name w:val="WW8Num62"/>
    <w:lvl w:ilvl="0">
      <w:start w:val="1"/>
      <w:numFmt w:val="bullet"/>
      <w:lvlText w:val=""/>
      <w:lvlJc w:val="left"/>
      <w:pPr>
        <w:tabs>
          <w:tab w:val="num" w:pos="0"/>
        </w:tabs>
        <w:ind w:left="720" w:hanging="360"/>
      </w:pPr>
      <w:rPr>
        <w:rFonts w:ascii="Symbol" w:hAnsi="Symbol"/>
      </w:rPr>
    </w:lvl>
  </w:abstractNum>
  <w:abstractNum w:abstractNumId="61" w15:restartNumberingAfterBreak="0">
    <w:nsid w:val="0000003E"/>
    <w:multiLevelType w:val="singleLevel"/>
    <w:tmpl w:val="0000003E"/>
    <w:name w:val="WW8Num63"/>
    <w:lvl w:ilvl="0">
      <w:start w:val="1"/>
      <w:numFmt w:val="bullet"/>
      <w:lvlText w:val=""/>
      <w:lvlJc w:val="left"/>
      <w:pPr>
        <w:tabs>
          <w:tab w:val="num" w:pos="360"/>
        </w:tabs>
        <w:ind w:left="360" w:hanging="360"/>
      </w:pPr>
      <w:rPr>
        <w:rFonts w:ascii="Symbol" w:hAnsi="Symbol"/>
      </w:rPr>
    </w:lvl>
  </w:abstractNum>
  <w:abstractNum w:abstractNumId="62" w15:restartNumberingAfterBreak="0">
    <w:nsid w:val="0000003F"/>
    <w:multiLevelType w:val="singleLevel"/>
    <w:tmpl w:val="0000003F"/>
    <w:name w:val="WW8Num64"/>
    <w:lvl w:ilvl="0">
      <w:start w:val="1"/>
      <w:numFmt w:val="bullet"/>
      <w:lvlText w:val=""/>
      <w:lvlJc w:val="left"/>
      <w:pPr>
        <w:tabs>
          <w:tab w:val="num" w:pos="0"/>
        </w:tabs>
        <w:ind w:left="1004" w:hanging="360"/>
      </w:pPr>
      <w:rPr>
        <w:rFonts w:ascii="Symbol" w:hAnsi="Symbol"/>
      </w:rPr>
    </w:lvl>
  </w:abstractNum>
  <w:abstractNum w:abstractNumId="63" w15:restartNumberingAfterBreak="0">
    <w:nsid w:val="00000040"/>
    <w:multiLevelType w:val="singleLevel"/>
    <w:tmpl w:val="00000040"/>
    <w:name w:val="WW8Num65"/>
    <w:lvl w:ilvl="0">
      <w:start w:val="5"/>
      <w:numFmt w:val="bullet"/>
      <w:lvlText w:val="-"/>
      <w:lvlJc w:val="left"/>
      <w:pPr>
        <w:tabs>
          <w:tab w:val="num" w:pos="360"/>
        </w:tabs>
        <w:ind w:left="360" w:hanging="360"/>
      </w:pPr>
      <w:rPr>
        <w:rFonts w:ascii="OpenSymbol" w:hAnsi="OpenSymbol"/>
      </w:rPr>
    </w:lvl>
  </w:abstractNum>
  <w:abstractNum w:abstractNumId="64" w15:restartNumberingAfterBreak="0">
    <w:nsid w:val="00000041"/>
    <w:multiLevelType w:val="singleLevel"/>
    <w:tmpl w:val="00000041"/>
    <w:name w:val="WW8Num66"/>
    <w:lvl w:ilvl="0">
      <w:start w:val="1"/>
      <w:numFmt w:val="bullet"/>
      <w:lvlText w:val=""/>
      <w:lvlJc w:val="left"/>
      <w:pPr>
        <w:tabs>
          <w:tab w:val="num" w:pos="1146"/>
        </w:tabs>
        <w:ind w:left="1146" w:hanging="360"/>
      </w:pPr>
      <w:rPr>
        <w:rFonts w:ascii="Symbol" w:hAnsi="Symbol"/>
      </w:rPr>
    </w:lvl>
  </w:abstractNum>
  <w:abstractNum w:abstractNumId="65" w15:restartNumberingAfterBreak="0">
    <w:nsid w:val="00000042"/>
    <w:multiLevelType w:val="singleLevel"/>
    <w:tmpl w:val="00000042"/>
    <w:name w:val="WW8Num67"/>
    <w:lvl w:ilvl="0">
      <w:start w:val="1"/>
      <w:numFmt w:val="bullet"/>
      <w:lvlText w:val=""/>
      <w:lvlJc w:val="left"/>
      <w:pPr>
        <w:tabs>
          <w:tab w:val="num" w:pos="0"/>
        </w:tabs>
        <w:ind w:left="1495" w:hanging="360"/>
      </w:pPr>
      <w:rPr>
        <w:rFonts w:ascii="Symbol" w:hAnsi="Symbol"/>
      </w:rPr>
    </w:lvl>
  </w:abstractNum>
  <w:abstractNum w:abstractNumId="66" w15:restartNumberingAfterBreak="0">
    <w:nsid w:val="00000043"/>
    <w:multiLevelType w:val="singleLevel"/>
    <w:tmpl w:val="00000043"/>
    <w:name w:val="WW8Num68"/>
    <w:lvl w:ilvl="0">
      <w:start w:val="1"/>
      <w:numFmt w:val="lowerLetter"/>
      <w:lvlText w:val="%1)"/>
      <w:lvlJc w:val="left"/>
      <w:pPr>
        <w:tabs>
          <w:tab w:val="num" w:pos="360"/>
        </w:tabs>
        <w:ind w:left="360" w:hanging="360"/>
      </w:pPr>
    </w:lvl>
  </w:abstractNum>
  <w:abstractNum w:abstractNumId="67" w15:restartNumberingAfterBreak="0">
    <w:nsid w:val="00000044"/>
    <w:multiLevelType w:val="singleLevel"/>
    <w:tmpl w:val="00000044"/>
    <w:name w:val="WW8Num69"/>
    <w:lvl w:ilvl="0">
      <w:start w:val="1"/>
      <w:numFmt w:val="bullet"/>
      <w:lvlText w:val=""/>
      <w:lvlJc w:val="left"/>
      <w:pPr>
        <w:tabs>
          <w:tab w:val="num" w:pos="1440"/>
        </w:tabs>
        <w:ind w:left="1440" w:hanging="360"/>
      </w:pPr>
      <w:rPr>
        <w:rFonts w:ascii="Symbol" w:hAnsi="Symbol"/>
      </w:rPr>
    </w:lvl>
  </w:abstractNum>
  <w:abstractNum w:abstractNumId="68" w15:restartNumberingAfterBreak="0">
    <w:nsid w:val="00000045"/>
    <w:multiLevelType w:val="multilevel"/>
    <w:tmpl w:val="00000045"/>
    <w:name w:val="WW8Num70"/>
    <w:lvl w:ilvl="0">
      <w:start w:val="1"/>
      <w:numFmt w:val="decimal"/>
      <w:lvlText w:val="%1."/>
      <w:lvlJc w:val="left"/>
      <w:pPr>
        <w:tabs>
          <w:tab w:val="num" w:pos="0"/>
        </w:tabs>
        <w:ind w:left="360" w:hanging="360"/>
      </w:pPr>
    </w:lvl>
    <w:lvl w:ilvl="1">
      <w:start w:val="1"/>
      <w:numFmt w:val="decimal"/>
      <w:lvlText w:val="%1.%2."/>
      <w:lvlJc w:val="left"/>
      <w:pPr>
        <w:tabs>
          <w:tab w:val="num" w:pos="0"/>
        </w:tabs>
        <w:ind w:left="360" w:hanging="360"/>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69" w15:restartNumberingAfterBreak="0">
    <w:nsid w:val="00000046"/>
    <w:multiLevelType w:val="singleLevel"/>
    <w:tmpl w:val="00000046"/>
    <w:name w:val="WW8Num71"/>
    <w:lvl w:ilvl="0">
      <w:start w:val="1"/>
      <w:numFmt w:val="bullet"/>
      <w:lvlText w:val=""/>
      <w:lvlJc w:val="left"/>
      <w:pPr>
        <w:tabs>
          <w:tab w:val="num" w:pos="360"/>
        </w:tabs>
        <w:ind w:left="360" w:hanging="360"/>
      </w:pPr>
      <w:rPr>
        <w:rFonts w:ascii="Symbol" w:hAnsi="Symbol"/>
      </w:rPr>
    </w:lvl>
  </w:abstractNum>
  <w:abstractNum w:abstractNumId="70" w15:restartNumberingAfterBreak="0">
    <w:nsid w:val="00000047"/>
    <w:multiLevelType w:val="multilevel"/>
    <w:tmpl w:val="00000047"/>
    <w:name w:val="WW8Num72"/>
    <w:lvl w:ilvl="0">
      <w:start w:val="2"/>
      <w:numFmt w:val="decimal"/>
      <w:lvlText w:val="%1."/>
      <w:lvlJc w:val="left"/>
      <w:pPr>
        <w:tabs>
          <w:tab w:val="num" w:pos="0"/>
        </w:tabs>
        <w:ind w:left="720" w:hanging="360"/>
      </w:pPr>
    </w:lvl>
    <w:lvl w:ilvl="1">
      <w:start w:val="1"/>
      <w:numFmt w:val="decimal"/>
      <w:lvlText w:val="8.%2."/>
      <w:lvlJc w:val="left"/>
      <w:pPr>
        <w:tabs>
          <w:tab w:val="num" w:pos="0"/>
        </w:tabs>
        <w:ind w:left="1070" w:hanging="360"/>
      </w:p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080" w:hanging="72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440" w:hanging="1080"/>
      </w:pPr>
    </w:lvl>
    <w:lvl w:ilvl="6">
      <w:start w:val="1"/>
      <w:numFmt w:val="decimal"/>
      <w:lvlText w:val="%1.%2.%3.%4.%5.%6.%7."/>
      <w:lvlJc w:val="left"/>
      <w:pPr>
        <w:tabs>
          <w:tab w:val="num" w:pos="0"/>
        </w:tabs>
        <w:ind w:left="1800" w:hanging="1440"/>
      </w:pPr>
    </w:lvl>
    <w:lvl w:ilvl="7">
      <w:start w:val="1"/>
      <w:numFmt w:val="decimal"/>
      <w:lvlText w:val="%1.%2.%3.%4.%5.%6.%7.%8."/>
      <w:lvlJc w:val="left"/>
      <w:pPr>
        <w:tabs>
          <w:tab w:val="num" w:pos="0"/>
        </w:tabs>
        <w:ind w:left="1800" w:hanging="1440"/>
      </w:pPr>
    </w:lvl>
    <w:lvl w:ilvl="8">
      <w:start w:val="1"/>
      <w:numFmt w:val="decimal"/>
      <w:lvlText w:val="%1.%2.%3.%4.%5.%6.%7.%8.%9."/>
      <w:lvlJc w:val="left"/>
      <w:pPr>
        <w:tabs>
          <w:tab w:val="num" w:pos="0"/>
        </w:tabs>
        <w:ind w:left="2160" w:hanging="1800"/>
      </w:pPr>
    </w:lvl>
  </w:abstractNum>
  <w:abstractNum w:abstractNumId="71" w15:restartNumberingAfterBreak="0">
    <w:nsid w:val="00000048"/>
    <w:multiLevelType w:val="multilevel"/>
    <w:tmpl w:val="00000048"/>
    <w:name w:val="WW8Num73"/>
    <w:lvl w:ilvl="0">
      <w:start w:val="1"/>
      <w:numFmt w:val="decimal"/>
      <w:lvlText w:val="%1."/>
      <w:lvlJc w:val="left"/>
      <w:pPr>
        <w:tabs>
          <w:tab w:val="num" w:pos="0"/>
        </w:tabs>
        <w:ind w:left="360" w:hanging="360"/>
      </w:pPr>
    </w:lvl>
    <w:lvl w:ilvl="1">
      <w:start w:val="1"/>
      <w:numFmt w:val="decimal"/>
      <w:lvlText w:val="1.%2."/>
      <w:lvlJc w:val="left"/>
      <w:pPr>
        <w:tabs>
          <w:tab w:val="num" w:pos="0"/>
        </w:tabs>
        <w:ind w:left="360" w:hanging="360"/>
      </w:pPr>
      <w:rPr>
        <w:b/>
        <w:i w:val="0"/>
        <w:u w:val="single"/>
      </w:rPr>
    </w:lvl>
    <w:lvl w:ilvl="2">
      <w:start w:val="1"/>
      <w:numFmt w:val="decimal"/>
      <w:lvlText w:val="%1.%2.%3."/>
      <w:lvlJc w:val="left"/>
      <w:pPr>
        <w:tabs>
          <w:tab w:val="num" w:pos="0"/>
        </w:tabs>
        <w:ind w:left="720" w:hanging="720"/>
      </w:pPr>
      <w:rPr>
        <w:u w:val="single"/>
      </w:rPr>
    </w:lvl>
    <w:lvl w:ilvl="3">
      <w:start w:val="1"/>
      <w:numFmt w:val="decimal"/>
      <w:lvlText w:val="%1.%2.%3.%4."/>
      <w:lvlJc w:val="left"/>
      <w:pPr>
        <w:tabs>
          <w:tab w:val="num" w:pos="0"/>
        </w:tabs>
        <w:ind w:left="720" w:hanging="720"/>
      </w:pPr>
      <w:rPr>
        <w:u w:val="single"/>
      </w:rPr>
    </w:lvl>
    <w:lvl w:ilvl="4">
      <w:start w:val="1"/>
      <w:numFmt w:val="decimal"/>
      <w:lvlText w:val="%1.%2.%3.%4.%5."/>
      <w:lvlJc w:val="left"/>
      <w:pPr>
        <w:tabs>
          <w:tab w:val="num" w:pos="0"/>
        </w:tabs>
        <w:ind w:left="1080" w:hanging="1080"/>
      </w:pPr>
      <w:rPr>
        <w:u w:val="single"/>
      </w:rPr>
    </w:lvl>
    <w:lvl w:ilvl="5">
      <w:start w:val="1"/>
      <w:numFmt w:val="decimal"/>
      <w:lvlText w:val="%1.%2.%3.%4.%5.%6."/>
      <w:lvlJc w:val="left"/>
      <w:pPr>
        <w:tabs>
          <w:tab w:val="num" w:pos="0"/>
        </w:tabs>
        <w:ind w:left="1080" w:hanging="1080"/>
      </w:pPr>
      <w:rPr>
        <w:u w:val="single"/>
      </w:rPr>
    </w:lvl>
    <w:lvl w:ilvl="6">
      <w:start w:val="1"/>
      <w:numFmt w:val="decimal"/>
      <w:lvlText w:val="%1.%2.%3.%4.%5.%6.%7."/>
      <w:lvlJc w:val="left"/>
      <w:pPr>
        <w:tabs>
          <w:tab w:val="num" w:pos="0"/>
        </w:tabs>
        <w:ind w:left="1440" w:hanging="1440"/>
      </w:pPr>
      <w:rPr>
        <w:u w:val="single"/>
      </w:rPr>
    </w:lvl>
    <w:lvl w:ilvl="7">
      <w:start w:val="1"/>
      <w:numFmt w:val="decimal"/>
      <w:lvlText w:val="%1.%2.%3.%4.%5.%6.%7.%8."/>
      <w:lvlJc w:val="left"/>
      <w:pPr>
        <w:tabs>
          <w:tab w:val="num" w:pos="0"/>
        </w:tabs>
        <w:ind w:left="1440" w:hanging="1440"/>
      </w:pPr>
      <w:rPr>
        <w:u w:val="single"/>
      </w:rPr>
    </w:lvl>
    <w:lvl w:ilvl="8">
      <w:start w:val="1"/>
      <w:numFmt w:val="decimal"/>
      <w:lvlText w:val="%1.%2.%3.%4.%5.%6.%7.%8.%9."/>
      <w:lvlJc w:val="left"/>
      <w:pPr>
        <w:tabs>
          <w:tab w:val="num" w:pos="0"/>
        </w:tabs>
        <w:ind w:left="1800" w:hanging="1800"/>
      </w:pPr>
      <w:rPr>
        <w:u w:val="single"/>
      </w:rPr>
    </w:lvl>
  </w:abstractNum>
  <w:abstractNum w:abstractNumId="72" w15:restartNumberingAfterBreak="0">
    <w:nsid w:val="00000049"/>
    <w:multiLevelType w:val="multilevel"/>
    <w:tmpl w:val="00000049"/>
    <w:name w:val="WW8Num74"/>
    <w:lvl w:ilvl="0">
      <w:start w:val="6"/>
      <w:numFmt w:val="decimal"/>
      <w:lvlText w:val="%1."/>
      <w:lvlJc w:val="left"/>
      <w:pPr>
        <w:tabs>
          <w:tab w:val="num" w:pos="705"/>
        </w:tabs>
        <w:ind w:left="705" w:hanging="705"/>
      </w:p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2160"/>
        </w:tabs>
        <w:ind w:left="2160" w:hanging="2160"/>
      </w:pPr>
    </w:lvl>
  </w:abstractNum>
  <w:abstractNum w:abstractNumId="73" w15:restartNumberingAfterBreak="0">
    <w:nsid w:val="0000004A"/>
    <w:multiLevelType w:val="singleLevel"/>
    <w:tmpl w:val="0000004A"/>
    <w:name w:val="WW8Num75"/>
    <w:lvl w:ilvl="0">
      <w:start w:val="1"/>
      <w:numFmt w:val="bullet"/>
      <w:lvlText w:val=""/>
      <w:lvlJc w:val="left"/>
      <w:pPr>
        <w:tabs>
          <w:tab w:val="num" w:pos="0"/>
        </w:tabs>
        <w:ind w:left="720" w:hanging="360"/>
      </w:pPr>
      <w:rPr>
        <w:rFonts w:ascii="Symbol" w:hAnsi="Symbol"/>
      </w:rPr>
    </w:lvl>
  </w:abstractNum>
  <w:abstractNum w:abstractNumId="74" w15:restartNumberingAfterBreak="0">
    <w:nsid w:val="0000004B"/>
    <w:multiLevelType w:val="multilevel"/>
    <w:tmpl w:val="0000004B"/>
    <w:name w:val="WW8Num76"/>
    <w:lvl w:ilvl="0">
      <w:start w:val="3"/>
      <w:numFmt w:val="decimal"/>
      <w:lvlText w:val="%1."/>
      <w:lvlJc w:val="left"/>
      <w:pPr>
        <w:tabs>
          <w:tab w:val="num" w:pos="705"/>
        </w:tabs>
        <w:ind w:left="705" w:hanging="705"/>
      </w:p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2160"/>
        </w:tabs>
        <w:ind w:left="2160" w:hanging="2160"/>
      </w:pPr>
    </w:lvl>
  </w:abstractNum>
  <w:abstractNum w:abstractNumId="75" w15:restartNumberingAfterBreak="0">
    <w:nsid w:val="0000004C"/>
    <w:multiLevelType w:val="singleLevel"/>
    <w:tmpl w:val="0000004C"/>
    <w:name w:val="WW8Num77"/>
    <w:lvl w:ilvl="0">
      <w:numFmt w:val="bullet"/>
      <w:lvlText w:val="-"/>
      <w:lvlJc w:val="left"/>
      <w:pPr>
        <w:tabs>
          <w:tab w:val="num" w:pos="786"/>
        </w:tabs>
        <w:ind w:left="786" w:hanging="360"/>
      </w:pPr>
      <w:rPr>
        <w:rFonts w:ascii="OpenSymbol" w:hAnsi="OpenSymbol"/>
      </w:rPr>
    </w:lvl>
  </w:abstractNum>
  <w:abstractNum w:abstractNumId="76" w15:restartNumberingAfterBreak="0">
    <w:nsid w:val="0000004D"/>
    <w:multiLevelType w:val="singleLevel"/>
    <w:tmpl w:val="0000004D"/>
    <w:name w:val="WW8Num78"/>
    <w:lvl w:ilvl="0">
      <w:start w:val="10"/>
      <w:numFmt w:val="bullet"/>
      <w:lvlText w:val="-"/>
      <w:lvlJc w:val="left"/>
      <w:pPr>
        <w:tabs>
          <w:tab w:val="num" w:pos="360"/>
        </w:tabs>
        <w:ind w:left="360" w:hanging="360"/>
      </w:pPr>
      <w:rPr>
        <w:rFonts w:ascii="OpenSymbol" w:hAnsi="OpenSymbol"/>
      </w:rPr>
    </w:lvl>
  </w:abstractNum>
  <w:abstractNum w:abstractNumId="77" w15:restartNumberingAfterBreak="0">
    <w:nsid w:val="0000004E"/>
    <w:multiLevelType w:val="singleLevel"/>
    <w:tmpl w:val="0000004E"/>
    <w:name w:val="WW8Num79"/>
    <w:lvl w:ilvl="0">
      <w:start w:val="1"/>
      <w:numFmt w:val="bullet"/>
      <w:lvlText w:val="-"/>
      <w:lvlJc w:val="left"/>
      <w:pPr>
        <w:tabs>
          <w:tab w:val="num" w:pos="360"/>
        </w:tabs>
        <w:ind w:left="360" w:hanging="360"/>
      </w:pPr>
      <w:rPr>
        <w:rFonts w:ascii="OpenSymbol" w:hAnsi="OpenSymbol"/>
      </w:rPr>
    </w:lvl>
  </w:abstractNum>
  <w:abstractNum w:abstractNumId="78" w15:restartNumberingAfterBreak="0">
    <w:nsid w:val="0000004F"/>
    <w:multiLevelType w:val="singleLevel"/>
    <w:tmpl w:val="0000004F"/>
    <w:name w:val="WW8Num80"/>
    <w:lvl w:ilvl="0">
      <w:start w:val="1"/>
      <w:numFmt w:val="bullet"/>
      <w:lvlText w:val=""/>
      <w:lvlJc w:val="left"/>
      <w:pPr>
        <w:tabs>
          <w:tab w:val="num" w:pos="0"/>
        </w:tabs>
        <w:ind w:left="720" w:hanging="360"/>
      </w:pPr>
      <w:rPr>
        <w:rFonts w:ascii="Symbol" w:hAnsi="Symbol"/>
      </w:rPr>
    </w:lvl>
  </w:abstractNum>
  <w:abstractNum w:abstractNumId="79" w15:restartNumberingAfterBreak="0">
    <w:nsid w:val="00000050"/>
    <w:multiLevelType w:val="singleLevel"/>
    <w:tmpl w:val="00000050"/>
    <w:name w:val="WW8Num81"/>
    <w:lvl w:ilvl="0">
      <w:start w:val="1"/>
      <w:numFmt w:val="decimal"/>
      <w:lvlText w:val="1.%1."/>
      <w:lvlJc w:val="left"/>
      <w:pPr>
        <w:tabs>
          <w:tab w:val="num" w:pos="0"/>
        </w:tabs>
        <w:ind w:left="1004" w:hanging="360"/>
      </w:pPr>
    </w:lvl>
  </w:abstractNum>
  <w:abstractNum w:abstractNumId="80" w15:restartNumberingAfterBreak="0">
    <w:nsid w:val="00000051"/>
    <w:multiLevelType w:val="singleLevel"/>
    <w:tmpl w:val="00000051"/>
    <w:name w:val="WW8Num82"/>
    <w:lvl w:ilvl="0">
      <w:start w:val="1"/>
      <w:numFmt w:val="bullet"/>
      <w:lvlText w:val="-"/>
      <w:lvlJc w:val="left"/>
      <w:pPr>
        <w:tabs>
          <w:tab w:val="num" w:pos="360"/>
        </w:tabs>
        <w:ind w:left="360" w:hanging="360"/>
      </w:pPr>
      <w:rPr>
        <w:rFonts w:ascii="OpenSymbol" w:hAnsi="OpenSymbol"/>
      </w:rPr>
    </w:lvl>
  </w:abstractNum>
  <w:abstractNum w:abstractNumId="81" w15:restartNumberingAfterBreak="0">
    <w:nsid w:val="00000052"/>
    <w:multiLevelType w:val="singleLevel"/>
    <w:tmpl w:val="00000052"/>
    <w:name w:val="WW8Num83"/>
    <w:lvl w:ilvl="0">
      <w:numFmt w:val="bullet"/>
      <w:lvlText w:val=""/>
      <w:lvlJc w:val="left"/>
      <w:pPr>
        <w:tabs>
          <w:tab w:val="num" w:pos="360"/>
        </w:tabs>
        <w:ind w:left="360" w:hanging="360"/>
      </w:pPr>
      <w:rPr>
        <w:rFonts w:ascii="Symbol" w:hAnsi="Symbol"/>
      </w:rPr>
    </w:lvl>
  </w:abstractNum>
  <w:abstractNum w:abstractNumId="82" w15:restartNumberingAfterBreak="0">
    <w:nsid w:val="00000053"/>
    <w:multiLevelType w:val="multilevel"/>
    <w:tmpl w:val="00000053"/>
    <w:name w:val="WW8Num84"/>
    <w:lvl w:ilvl="0">
      <w:start w:val="2"/>
      <w:numFmt w:val="decimal"/>
      <w:lvlText w:val="%1."/>
      <w:lvlJc w:val="left"/>
      <w:pPr>
        <w:tabs>
          <w:tab w:val="num" w:pos="720"/>
        </w:tabs>
        <w:ind w:left="720" w:hanging="720"/>
      </w:pPr>
    </w:lvl>
    <w:lvl w:ilvl="1">
      <w:start w:val="2"/>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2160"/>
        </w:tabs>
        <w:ind w:left="2160" w:hanging="2160"/>
      </w:pPr>
    </w:lvl>
  </w:abstractNum>
  <w:abstractNum w:abstractNumId="83" w15:restartNumberingAfterBreak="0">
    <w:nsid w:val="00000054"/>
    <w:multiLevelType w:val="singleLevel"/>
    <w:tmpl w:val="00000054"/>
    <w:name w:val="WW8Num85"/>
    <w:lvl w:ilvl="0">
      <w:start w:val="1"/>
      <w:numFmt w:val="bullet"/>
      <w:lvlText w:val=""/>
      <w:lvlJc w:val="left"/>
      <w:pPr>
        <w:tabs>
          <w:tab w:val="num" w:pos="0"/>
        </w:tabs>
        <w:ind w:left="1287" w:hanging="360"/>
      </w:pPr>
      <w:rPr>
        <w:rFonts w:ascii="Symbol" w:hAnsi="Symbol"/>
      </w:rPr>
    </w:lvl>
  </w:abstractNum>
  <w:abstractNum w:abstractNumId="84" w15:restartNumberingAfterBreak="0">
    <w:nsid w:val="00000055"/>
    <w:multiLevelType w:val="singleLevel"/>
    <w:tmpl w:val="00000055"/>
    <w:name w:val="WW8Num86"/>
    <w:lvl w:ilvl="0">
      <w:start w:val="1"/>
      <w:numFmt w:val="bullet"/>
      <w:lvlText w:val=""/>
      <w:lvlJc w:val="left"/>
      <w:pPr>
        <w:tabs>
          <w:tab w:val="num" w:pos="0"/>
        </w:tabs>
        <w:ind w:left="1004" w:hanging="360"/>
      </w:pPr>
      <w:rPr>
        <w:rFonts w:ascii="Symbol" w:hAnsi="Symbol"/>
      </w:rPr>
    </w:lvl>
  </w:abstractNum>
  <w:abstractNum w:abstractNumId="85" w15:restartNumberingAfterBreak="0">
    <w:nsid w:val="00000056"/>
    <w:multiLevelType w:val="multilevel"/>
    <w:tmpl w:val="00000056"/>
    <w:name w:val="WW8Num87"/>
    <w:lvl w:ilvl="0">
      <w:start w:val="1"/>
      <w:numFmt w:val="bullet"/>
      <w:lvlText w:val=""/>
      <w:lvlJc w:val="left"/>
      <w:pPr>
        <w:tabs>
          <w:tab w:val="num" w:pos="0"/>
        </w:tabs>
        <w:ind w:left="1004" w:hanging="360"/>
      </w:pPr>
      <w:rPr>
        <w:rFonts w:ascii="Symbol" w:hAnsi="Symbol"/>
      </w:rPr>
    </w:lvl>
    <w:lvl w:ilvl="1">
      <w:start w:val="1"/>
      <w:numFmt w:val="bullet"/>
      <w:lvlText w:val="o"/>
      <w:lvlJc w:val="left"/>
      <w:pPr>
        <w:tabs>
          <w:tab w:val="num" w:pos="0"/>
        </w:tabs>
        <w:ind w:left="1724" w:hanging="360"/>
      </w:pPr>
      <w:rPr>
        <w:rFonts w:ascii="Courier New" w:hAnsi="Courier New" w:cs="Courier New"/>
      </w:rPr>
    </w:lvl>
    <w:lvl w:ilvl="2">
      <w:start w:val="1"/>
      <w:numFmt w:val="bullet"/>
      <w:lvlText w:val=""/>
      <w:lvlJc w:val="left"/>
      <w:pPr>
        <w:tabs>
          <w:tab w:val="num" w:pos="0"/>
        </w:tabs>
        <w:ind w:left="2444" w:hanging="360"/>
      </w:pPr>
      <w:rPr>
        <w:rFonts w:ascii="Wingdings" w:hAnsi="Wingdings"/>
      </w:rPr>
    </w:lvl>
    <w:lvl w:ilvl="3">
      <w:start w:val="1"/>
      <w:numFmt w:val="bullet"/>
      <w:lvlText w:val=""/>
      <w:lvlJc w:val="left"/>
      <w:pPr>
        <w:tabs>
          <w:tab w:val="num" w:pos="0"/>
        </w:tabs>
        <w:ind w:left="3164" w:hanging="360"/>
      </w:pPr>
      <w:rPr>
        <w:rFonts w:ascii="Symbol" w:hAnsi="Symbol"/>
      </w:rPr>
    </w:lvl>
    <w:lvl w:ilvl="4">
      <w:start w:val="1"/>
      <w:numFmt w:val="bullet"/>
      <w:lvlText w:val="o"/>
      <w:lvlJc w:val="left"/>
      <w:pPr>
        <w:tabs>
          <w:tab w:val="num" w:pos="0"/>
        </w:tabs>
        <w:ind w:left="3884" w:hanging="360"/>
      </w:pPr>
      <w:rPr>
        <w:rFonts w:ascii="Courier New" w:hAnsi="Courier New" w:cs="Courier New"/>
      </w:rPr>
    </w:lvl>
    <w:lvl w:ilvl="5">
      <w:start w:val="1"/>
      <w:numFmt w:val="bullet"/>
      <w:lvlText w:val=""/>
      <w:lvlJc w:val="left"/>
      <w:pPr>
        <w:tabs>
          <w:tab w:val="num" w:pos="0"/>
        </w:tabs>
        <w:ind w:left="4604" w:hanging="360"/>
      </w:pPr>
      <w:rPr>
        <w:rFonts w:ascii="Wingdings" w:hAnsi="Wingdings"/>
      </w:rPr>
    </w:lvl>
    <w:lvl w:ilvl="6">
      <w:start w:val="1"/>
      <w:numFmt w:val="bullet"/>
      <w:lvlText w:val=""/>
      <w:lvlJc w:val="left"/>
      <w:pPr>
        <w:tabs>
          <w:tab w:val="num" w:pos="0"/>
        </w:tabs>
        <w:ind w:left="5324" w:hanging="360"/>
      </w:pPr>
      <w:rPr>
        <w:rFonts w:ascii="Symbol" w:hAnsi="Symbol"/>
      </w:rPr>
    </w:lvl>
    <w:lvl w:ilvl="7">
      <w:start w:val="1"/>
      <w:numFmt w:val="bullet"/>
      <w:lvlText w:val="o"/>
      <w:lvlJc w:val="left"/>
      <w:pPr>
        <w:tabs>
          <w:tab w:val="num" w:pos="0"/>
        </w:tabs>
        <w:ind w:left="6044" w:hanging="360"/>
      </w:pPr>
      <w:rPr>
        <w:rFonts w:ascii="Courier New" w:hAnsi="Courier New" w:cs="Courier New"/>
      </w:rPr>
    </w:lvl>
    <w:lvl w:ilvl="8">
      <w:start w:val="1"/>
      <w:numFmt w:val="bullet"/>
      <w:lvlText w:val=""/>
      <w:lvlJc w:val="left"/>
      <w:pPr>
        <w:tabs>
          <w:tab w:val="num" w:pos="0"/>
        </w:tabs>
        <w:ind w:left="6764" w:hanging="360"/>
      </w:pPr>
      <w:rPr>
        <w:rFonts w:ascii="Wingdings" w:hAnsi="Wingdings"/>
      </w:rPr>
    </w:lvl>
  </w:abstractNum>
  <w:abstractNum w:abstractNumId="86" w15:restartNumberingAfterBreak="0">
    <w:nsid w:val="00000057"/>
    <w:multiLevelType w:val="singleLevel"/>
    <w:tmpl w:val="00000057"/>
    <w:name w:val="WW8Num88"/>
    <w:lvl w:ilvl="0">
      <w:start w:val="5"/>
      <w:numFmt w:val="bullet"/>
      <w:lvlText w:val="-"/>
      <w:lvlJc w:val="left"/>
      <w:pPr>
        <w:tabs>
          <w:tab w:val="num" w:pos="0"/>
        </w:tabs>
        <w:ind w:left="1080" w:hanging="360"/>
      </w:pPr>
      <w:rPr>
        <w:rFonts w:ascii="OpenSymbol" w:hAnsi="OpenSymbol"/>
      </w:rPr>
    </w:lvl>
  </w:abstractNum>
  <w:abstractNum w:abstractNumId="87" w15:restartNumberingAfterBreak="0">
    <w:nsid w:val="00000058"/>
    <w:multiLevelType w:val="singleLevel"/>
    <w:tmpl w:val="00000058"/>
    <w:name w:val="WW8Num89"/>
    <w:lvl w:ilvl="0">
      <w:numFmt w:val="bullet"/>
      <w:lvlText w:val=""/>
      <w:lvlJc w:val="left"/>
      <w:pPr>
        <w:tabs>
          <w:tab w:val="num" w:pos="360"/>
        </w:tabs>
        <w:ind w:left="360" w:hanging="360"/>
      </w:pPr>
      <w:rPr>
        <w:rFonts w:ascii="Symbol" w:hAnsi="Symbol"/>
      </w:rPr>
    </w:lvl>
  </w:abstractNum>
  <w:abstractNum w:abstractNumId="88" w15:restartNumberingAfterBreak="0">
    <w:nsid w:val="00000059"/>
    <w:multiLevelType w:val="singleLevel"/>
    <w:tmpl w:val="00000059"/>
    <w:name w:val="WW8Num90"/>
    <w:lvl w:ilvl="0">
      <w:start w:val="1"/>
      <w:numFmt w:val="lowerLetter"/>
      <w:lvlText w:val="%1)"/>
      <w:lvlJc w:val="left"/>
      <w:pPr>
        <w:tabs>
          <w:tab w:val="num" w:pos="0"/>
        </w:tabs>
        <w:ind w:left="720" w:hanging="360"/>
      </w:pPr>
    </w:lvl>
  </w:abstractNum>
  <w:abstractNum w:abstractNumId="89" w15:restartNumberingAfterBreak="0">
    <w:nsid w:val="0000005A"/>
    <w:multiLevelType w:val="singleLevel"/>
    <w:tmpl w:val="0000005A"/>
    <w:name w:val="WW8Num91"/>
    <w:lvl w:ilvl="0">
      <w:start w:val="1"/>
      <w:numFmt w:val="bullet"/>
      <w:lvlText w:val=""/>
      <w:lvlJc w:val="left"/>
      <w:pPr>
        <w:tabs>
          <w:tab w:val="num" w:pos="0"/>
        </w:tabs>
        <w:ind w:left="720" w:hanging="360"/>
      </w:pPr>
      <w:rPr>
        <w:rFonts w:ascii="Symbol" w:hAnsi="Symbol"/>
      </w:rPr>
    </w:lvl>
  </w:abstractNum>
  <w:abstractNum w:abstractNumId="90" w15:restartNumberingAfterBreak="0">
    <w:nsid w:val="0000005B"/>
    <w:multiLevelType w:val="singleLevel"/>
    <w:tmpl w:val="0000005B"/>
    <w:name w:val="WW8Num92"/>
    <w:lvl w:ilvl="0">
      <w:start w:val="1"/>
      <w:numFmt w:val="decimal"/>
      <w:lvlText w:val="%1."/>
      <w:lvlJc w:val="left"/>
      <w:pPr>
        <w:tabs>
          <w:tab w:val="num" w:pos="0"/>
        </w:tabs>
        <w:ind w:left="720" w:hanging="360"/>
      </w:pPr>
    </w:lvl>
  </w:abstractNum>
  <w:abstractNum w:abstractNumId="91" w15:restartNumberingAfterBreak="0">
    <w:nsid w:val="0000005C"/>
    <w:multiLevelType w:val="singleLevel"/>
    <w:tmpl w:val="0000005C"/>
    <w:name w:val="WW8Num93"/>
    <w:lvl w:ilvl="0">
      <w:start w:val="1"/>
      <w:numFmt w:val="bullet"/>
      <w:lvlText w:val=""/>
      <w:lvlJc w:val="left"/>
      <w:pPr>
        <w:tabs>
          <w:tab w:val="num" w:pos="1146"/>
        </w:tabs>
        <w:ind w:left="1146" w:hanging="360"/>
      </w:pPr>
      <w:rPr>
        <w:rFonts w:ascii="Symbol" w:hAnsi="Symbol"/>
      </w:rPr>
    </w:lvl>
  </w:abstractNum>
  <w:abstractNum w:abstractNumId="92" w15:restartNumberingAfterBreak="0">
    <w:nsid w:val="0000005D"/>
    <w:multiLevelType w:val="singleLevel"/>
    <w:tmpl w:val="0000005D"/>
    <w:name w:val="WW8Num94"/>
    <w:lvl w:ilvl="0">
      <w:start w:val="1"/>
      <w:numFmt w:val="bullet"/>
      <w:lvlText w:val=""/>
      <w:lvlJc w:val="left"/>
      <w:pPr>
        <w:tabs>
          <w:tab w:val="num" w:pos="0"/>
        </w:tabs>
        <w:ind w:left="1287" w:hanging="360"/>
      </w:pPr>
      <w:rPr>
        <w:rFonts w:ascii="Symbol" w:hAnsi="Symbol"/>
      </w:rPr>
    </w:lvl>
  </w:abstractNum>
  <w:abstractNum w:abstractNumId="93" w15:restartNumberingAfterBreak="0">
    <w:nsid w:val="0000005E"/>
    <w:multiLevelType w:val="singleLevel"/>
    <w:tmpl w:val="0000005E"/>
    <w:name w:val="WW8Num95"/>
    <w:lvl w:ilvl="0">
      <w:start w:val="1"/>
      <w:numFmt w:val="lowerLetter"/>
      <w:lvlText w:val="%1)"/>
      <w:lvlJc w:val="left"/>
      <w:pPr>
        <w:tabs>
          <w:tab w:val="num" w:pos="927"/>
        </w:tabs>
        <w:ind w:left="927" w:hanging="360"/>
      </w:pPr>
    </w:lvl>
  </w:abstractNum>
  <w:abstractNum w:abstractNumId="94" w15:restartNumberingAfterBreak="0">
    <w:nsid w:val="0000005F"/>
    <w:multiLevelType w:val="multilevel"/>
    <w:tmpl w:val="0000005F"/>
    <w:name w:val="WW8Num96"/>
    <w:lvl w:ilvl="0">
      <w:start w:val="1"/>
      <w:numFmt w:val="decimal"/>
      <w:lvlText w:val="%1."/>
      <w:lvlJc w:val="left"/>
      <w:pPr>
        <w:tabs>
          <w:tab w:val="num" w:pos="0"/>
        </w:tabs>
        <w:ind w:left="720" w:hanging="360"/>
      </w:pPr>
    </w:lvl>
    <w:lvl w:ilvl="1">
      <w:start w:val="3"/>
      <w:numFmt w:val="decimal"/>
      <w:lvlText w:val="%1.%2."/>
      <w:lvlJc w:val="left"/>
      <w:pPr>
        <w:tabs>
          <w:tab w:val="num" w:pos="0"/>
        </w:tabs>
        <w:ind w:left="720" w:hanging="360"/>
      </w:p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080" w:hanging="72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440" w:hanging="1080"/>
      </w:pPr>
    </w:lvl>
    <w:lvl w:ilvl="6">
      <w:start w:val="1"/>
      <w:numFmt w:val="decimal"/>
      <w:lvlText w:val="%1.%2.%3.%4.%5.%6.%7."/>
      <w:lvlJc w:val="left"/>
      <w:pPr>
        <w:tabs>
          <w:tab w:val="num" w:pos="0"/>
        </w:tabs>
        <w:ind w:left="1800" w:hanging="1440"/>
      </w:pPr>
    </w:lvl>
    <w:lvl w:ilvl="7">
      <w:start w:val="1"/>
      <w:numFmt w:val="decimal"/>
      <w:lvlText w:val="%1.%2.%3.%4.%5.%6.%7.%8."/>
      <w:lvlJc w:val="left"/>
      <w:pPr>
        <w:tabs>
          <w:tab w:val="num" w:pos="0"/>
        </w:tabs>
        <w:ind w:left="1800" w:hanging="1440"/>
      </w:pPr>
    </w:lvl>
    <w:lvl w:ilvl="8">
      <w:start w:val="1"/>
      <w:numFmt w:val="decimal"/>
      <w:lvlText w:val="%1.%2.%3.%4.%5.%6.%7.%8.%9."/>
      <w:lvlJc w:val="left"/>
      <w:pPr>
        <w:tabs>
          <w:tab w:val="num" w:pos="0"/>
        </w:tabs>
        <w:ind w:left="2160" w:hanging="1800"/>
      </w:pPr>
    </w:lvl>
  </w:abstractNum>
  <w:abstractNum w:abstractNumId="95" w15:restartNumberingAfterBreak="0">
    <w:nsid w:val="00000060"/>
    <w:multiLevelType w:val="multilevel"/>
    <w:tmpl w:val="00000060"/>
    <w:name w:val="WW8Num97"/>
    <w:lvl w:ilvl="0">
      <w:start w:val="2"/>
      <w:numFmt w:val="decimal"/>
      <w:lvlText w:val="%1."/>
      <w:lvlJc w:val="left"/>
      <w:pPr>
        <w:tabs>
          <w:tab w:val="num" w:pos="0"/>
        </w:tabs>
        <w:ind w:left="720" w:hanging="360"/>
      </w:pPr>
    </w:lvl>
    <w:lvl w:ilvl="1">
      <w:start w:val="1"/>
      <w:numFmt w:val="decimal"/>
      <w:lvlText w:val="9.%2."/>
      <w:lvlJc w:val="left"/>
      <w:pPr>
        <w:tabs>
          <w:tab w:val="num" w:pos="0"/>
        </w:tabs>
        <w:ind w:left="1070" w:hanging="360"/>
      </w:p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080" w:hanging="72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440" w:hanging="1080"/>
      </w:pPr>
    </w:lvl>
    <w:lvl w:ilvl="6">
      <w:start w:val="1"/>
      <w:numFmt w:val="decimal"/>
      <w:lvlText w:val="%1.%2.%3.%4.%5.%6.%7."/>
      <w:lvlJc w:val="left"/>
      <w:pPr>
        <w:tabs>
          <w:tab w:val="num" w:pos="0"/>
        </w:tabs>
        <w:ind w:left="1800" w:hanging="1440"/>
      </w:pPr>
    </w:lvl>
    <w:lvl w:ilvl="7">
      <w:start w:val="1"/>
      <w:numFmt w:val="decimal"/>
      <w:lvlText w:val="%1.%2.%3.%4.%5.%6.%7.%8."/>
      <w:lvlJc w:val="left"/>
      <w:pPr>
        <w:tabs>
          <w:tab w:val="num" w:pos="0"/>
        </w:tabs>
        <w:ind w:left="1800" w:hanging="1440"/>
      </w:pPr>
    </w:lvl>
    <w:lvl w:ilvl="8">
      <w:start w:val="1"/>
      <w:numFmt w:val="decimal"/>
      <w:lvlText w:val="%1.%2.%3.%4.%5.%6.%7.%8.%9."/>
      <w:lvlJc w:val="left"/>
      <w:pPr>
        <w:tabs>
          <w:tab w:val="num" w:pos="0"/>
        </w:tabs>
        <w:ind w:left="2160" w:hanging="1800"/>
      </w:pPr>
    </w:lvl>
  </w:abstractNum>
  <w:abstractNum w:abstractNumId="96" w15:restartNumberingAfterBreak="0">
    <w:nsid w:val="00000061"/>
    <w:multiLevelType w:val="singleLevel"/>
    <w:tmpl w:val="00000061"/>
    <w:name w:val="WW8Num98"/>
    <w:lvl w:ilvl="0">
      <w:start w:val="2"/>
      <w:numFmt w:val="bullet"/>
      <w:lvlText w:val="-"/>
      <w:lvlJc w:val="left"/>
      <w:pPr>
        <w:tabs>
          <w:tab w:val="num" w:pos="360"/>
        </w:tabs>
        <w:ind w:left="360" w:hanging="360"/>
      </w:pPr>
      <w:rPr>
        <w:rFonts w:ascii="OpenSymbol" w:hAnsi="OpenSymbol"/>
      </w:rPr>
    </w:lvl>
  </w:abstractNum>
  <w:abstractNum w:abstractNumId="97" w15:restartNumberingAfterBreak="0">
    <w:nsid w:val="00000062"/>
    <w:multiLevelType w:val="singleLevel"/>
    <w:tmpl w:val="00000062"/>
    <w:name w:val="WW8Num99"/>
    <w:lvl w:ilvl="0">
      <w:start w:val="1"/>
      <w:numFmt w:val="bullet"/>
      <w:lvlText w:val=""/>
      <w:lvlJc w:val="left"/>
      <w:pPr>
        <w:tabs>
          <w:tab w:val="num" w:pos="360"/>
        </w:tabs>
        <w:ind w:left="360" w:hanging="360"/>
      </w:pPr>
      <w:rPr>
        <w:rFonts w:ascii="Symbol" w:hAnsi="Symbol"/>
      </w:rPr>
    </w:lvl>
  </w:abstractNum>
  <w:abstractNum w:abstractNumId="98" w15:restartNumberingAfterBreak="0">
    <w:nsid w:val="00000063"/>
    <w:multiLevelType w:val="multilevel"/>
    <w:tmpl w:val="00000063"/>
    <w:name w:val="WW8Num100"/>
    <w:lvl w:ilvl="0">
      <w:start w:val="6"/>
      <w:numFmt w:val="decimal"/>
      <w:lvlText w:val="%1."/>
      <w:lvlJc w:val="left"/>
      <w:pPr>
        <w:tabs>
          <w:tab w:val="num" w:pos="705"/>
        </w:tabs>
        <w:ind w:left="705" w:hanging="705"/>
      </w:p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2160"/>
        </w:tabs>
        <w:ind w:left="2160" w:hanging="2160"/>
      </w:pPr>
    </w:lvl>
  </w:abstractNum>
  <w:abstractNum w:abstractNumId="99" w15:restartNumberingAfterBreak="0">
    <w:nsid w:val="00000064"/>
    <w:multiLevelType w:val="multilevel"/>
    <w:tmpl w:val="00000064"/>
    <w:name w:val="WW8Num101"/>
    <w:lvl w:ilvl="0">
      <w:start w:val="1"/>
      <w:numFmt w:val="decimal"/>
      <w:lvlText w:val="%1."/>
      <w:lvlJc w:val="left"/>
      <w:pPr>
        <w:tabs>
          <w:tab w:val="num" w:pos="0"/>
        </w:tabs>
        <w:ind w:left="360" w:hanging="360"/>
      </w:pPr>
    </w:lvl>
    <w:lvl w:ilvl="1">
      <w:start w:val="1"/>
      <w:numFmt w:val="decimal"/>
      <w:lvlText w:val="8.%2."/>
      <w:lvlJc w:val="left"/>
      <w:pPr>
        <w:tabs>
          <w:tab w:val="num" w:pos="0"/>
        </w:tabs>
        <w:ind w:left="360" w:hanging="360"/>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100" w15:restartNumberingAfterBreak="0">
    <w:nsid w:val="00000065"/>
    <w:multiLevelType w:val="singleLevel"/>
    <w:tmpl w:val="00000065"/>
    <w:name w:val="WW8Num102"/>
    <w:lvl w:ilvl="0">
      <w:start w:val="1"/>
      <w:numFmt w:val="bullet"/>
      <w:lvlText w:val=""/>
      <w:lvlJc w:val="left"/>
      <w:pPr>
        <w:tabs>
          <w:tab w:val="num" w:pos="644"/>
        </w:tabs>
        <w:ind w:left="0" w:firstLine="284"/>
      </w:pPr>
      <w:rPr>
        <w:rFonts w:ascii="Symbol" w:hAnsi="Symbol"/>
      </w:rPr>
    </w:lvl>
  </w:abstractNum>
  <w:abstractNum w:abstractNumId="101" w15:restartNumberingAfterBreak="0">
    <w:nsid w:val="00000066"/>
    <w:multiLevelType w:val="multilevel"/>
    <w:tmpl w:val="00000066"/>
    <w:name w:val="WW8Num103"/>
    <w:lvl w:ilvl="0">
      <w:start w:val="7"/>
      <w:numFmt w:val="decimal"/>
      <w:lvlText w:val="%1."/>
      <w:lvlJc w:val="left"/>
      <w:pPr>
        <w:tabs>
          <w:tab w:val="num" w:pos="720"/>
        </w:tabs>
        <w:ind w:left="720" w:hanging="720"/>
      </w:pPr>
    </w:lvl>
    <w:lvl w:ilvl="1">
      <w:start w:val="1"/>
      <w:numFmt w:val="decimal"/>
      <w:lvlText w:val="8.%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2160"/>
        </w:tabs>
        <w:ind w:left="2160" w:hanging="2160"/>
      </w:pPr>
    </w:lvl>
  </w:abstractNum>
  <w:abstractNum w:abstractNumId="102" w15:restartNumberingAfterBreak="0">
    <w:nsid w:val="00000067"/>
    <w:multiLevelType w:val="multilevel"/>
    <w:tmpl w:val="00000067"/>
    <w:name w:val="WW8Num104"/>
    <w:lvl w:ilvl="0">
      <w:start w:val="1"/>
      <w:numFmt w:val="decimal"/>
      <w:lvlText w:val="%1."/>
      <w:lvlJc w:val="left"/>
      <w:pPr>
        <w:tabs>
          <w:tab w:val="num" w:pos="0"/>
        </w:tabs>
        <w:ind w:left="720" w:hanging="360"/>
      </w:pPr>
    </w:lvl>
    <w:lvl w:ilvl="1">
      <w:start w:val="1"/>
      <w:numFmt w:val="decimal"/>
      <w:lvlText w:val="%1.%2."/>
      <w:lvlJc w:val="left"/>
      <w:pPr>
        <w:tabs>
          <w:tab w:val="num" w:pos="0"/>
        </w:tabs>
        <w:ind w:left="720" w:hanging="360"/>
      </w:p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080" w:hanging="72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440" w:hanging="1080"/>
      </w:pPr>
    </w:lvl>
    <w:lvl w:ilvl="6">
      <w:start w:val="1"/>
      <w:numFmt w:val="decimal"/>
      <w:lvlText w:val="%1.%2.%3.%4.%5.%6.%7."/>
      <w:lvlJc w:val="left"/>
      <w:pPr>
        <w:tabs>
          <w:tab w:val="num" w:pos="0"/>
        </w:tabs>
        <w:ind w:left="1800" w:hanging="1440"/>
      </w:pPr>
    </w:lvl>
    <w:lvl w:ilvl="7">
      <w:start w:val="1"/>
      <w:numFmt w:val="decimal"/>
      <w:lvlText w:val="%1.%2.%3.%4.%5.%6.%7.%8."/>
      <w:lvlJc w:val="left"/>
      <w:pPr>
        <w:tabs>
          <w:tab w:val="num" w:pos="0"/>
        </w:tabs>
        <w:ind w:left="1800" w:hanging="1440"/>
      </w:pPr>
    </w:lvl>
    <w:lvl w:ilvl="8">
      <w:start w:val="1"/>
      <w:numFmt w:val="decimal"/>
      <w:lvlText w:val="%1.%2.%3.%4.%5.%6.%7.%8.%9."/>
      <w:lvlJc w:val="left"/>
      <w:pPr>
        <w:tabs>
          <w:tab w:val="num" w:pos="0"/>
        </w:tabs>
        <w:ind w:left="2160" w:hanging="1800"/>
      </w:pPr>
    </w:lvl>
  </w:abstractNum>
  <w:abstractNum w:abstractNumId="103" w15:restartNumberingAfterBreak="0">
    <w:nsid w:val="00000068"/>
    <w:multiLevelType w:val="singleLevel"/>
    <w:tmpl w:val="00000068"/>
    <w:name w:val="WW8Num105"/>
    <w:lvl w:ilvl="0">
      <w:start w:val="1"/>
      <w:numFmt w:val="bullet"/>
      <w:lvlText w:val=""/>
      <w:lvlJc w:val="left"/>
      <w:pPr>
        <w:tabs>
          <w:tab w:val="num" w:pos="0"/>
        </w:tabs>
        <w:ind w:left="1080" w:hanging="360"/>
      </w:pPr>
      <w:rPr>
        <w:rFonts w:ascii="Symbol" w:hAnsi="Symbol"/>
      </w:rPr>
    </w:lvl>
  </w:abstractNum>
  <w:abstractNum w:abstractNumId="104" w15:restartNumberingAfterBreak="0">
    <w:nsid w:val="00000069"/>
    <w:multiLevelType w:val="singleLevel"/>
    <w:tmpl w:val="00000069"/>
    <w:name w:val="WW8Num106"/>
    <w:lvl w:ilvl="0">
      <w:start w:val="1"/>
      <w:numFmt w:val="bullet"/>
      <w:lvlText w:val=""/>
      <w:lvlJc w:val="left"/>
      <w:pPr>
        <w:tabs>
          <w:tab w:val="num" w:pos="927"/>
        </w:tabs>
        <w:ind w:left="927" w:hanging="360"/>
      </w:pPr>
      <w:rPr>
        <w:rFonts w:ascii="Symbol" w:hAnsi="Symbol"/>
      </w:rPr>
    </w:lvl>
  </w:abstractNum>
  <w:abstractNum w:abstractNumId="105" w15:restartNumberingAfterBreak="0">
    <w:nsid w:val="0000006A"/>
    <w:multiLevelType w:val="singleLevel"/>
    <w:tmpl w:val="0000006A"/>
    <w:name w:val="WW8Num107"/>
    <w:lvl w:ilvl="0">
      <w:start w:val="1"/>
      <w:numFmt w:val="bullet"/>
      <w:lvlText w:val="-"/>
      <w:lvlJc w:val="left"/>
      <w:pPr>
        <w:tabs>
          <w:tab w:val="num" w:pos="360"/>
        </w:tabs>
        <w:ind w:left="360" w:hanging="360"/>
      </w:pPr>
      <w:rPr>
        <w:rFonts w:ascii="OpenSymbol" w:hAnsi="OpenSymbol"/>
      </w:rPr>
    </w:lvl>
  </w:abstractNum>
  <w:abstractNum w:abstractNumId="106" w15:restartNumberingAfterBreak="0">
    <w:nsid w:val="0000006B"/>
    <w:multiLevelType w:val="multilevel"/>
    <w:tmpl w:val="0000006B"/>
    <w:name w:val="WW8Num108"/>
    <w:lvl w:ilvl="0">
      <w:start w:val="1"/>
      <w:numFmt w:val="decimal"/>
      <w:lvlText w:val="%1."/>
      <w:lvlJc w:val="left"/>
      <w:pPr>
        <w:tabs>
          <w:tab w:val="num" w:pos="0"/>
        </w:tabs>
        <w:ind w:left="360" w:hanging="360"/>
      </w:pPr>
    </w:lvl>
    <w:lvl w:ilvl="1">
      <w:start w:val="1"/>
      <w:numFmt w:val="decimal"/>
      <w:lvlText w:val="4.%2"/>
      <w:lvlJc w:val="left"/>
      <w:pPr>
        <w:tabs>
          <w:tab w:val="num" w:pos="0"/>
        </w:tabs>
        <w:ind w:left="360" w:hanging="360"/>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107" w15:restartNumberingAfterBreak="0">
    <w:nsid w:val="0000006C"/>
    <w:multiLevelType w:val="singleLevel"/>
    <w:tmpl w:val="0000006C"/>
    <w:name w:val="WW8Num109"/>
    <w:lvl w:ilvl="0">
      <w:start w:val="1"/>
      <w:numFmt w:val="bullet"/>
      <w:lvlText w:val=""/>
      <w:lvlJc w:val="left"/>
      <w:pPr>
        <w:tabs>
          <w:tab w:val="num" w:pos="0"/>
        </w:tabs>
        <w:ind w:left="720" w:hanging="360"/>
      </w:pPr>
      <w:rPr>
        <w:rFonts w:ascii="Symbol" w:hAnsi="Symbol"/>
      </w:rPr>
    </w:lvl>
  </w:abstractNum>
  <w:abstractNum w:abstractNumId="108" w15:restartNumberingAfterBreak="0">
    <w:nsid w:val="0000006D"/>
    <w:multiLevelType w:val="singleLevel"/>
    <w:tmpl w:val="0000006D"/>
    <w:name w:val="WW8Num110"/>
    <w:lvl w:ilvl="0">
      <w:start w:val="1"/>
      <w:numFmt w:val="bullet"/>
      <w:lvlText w:val=""/>
      <w:lvlJc w:val="left"/>
      <w:pPr>
        <w:tabs>
          <w:tab w:val="num" w:pos="1146"/>
        </w:tabs>
        <w:ind w:left="1146" w:hanging="360"/>
      </w:pPr>
      <w:rPr>
        <w:rFonts w:ascii="Symbol" w:hAnsi="Symbol"/>
      </w:rPr>
    </w:lvl>
  </w:abstractNum>
  <w:abstractNum w:abstractNumId="109" w15:restartNumberingAfterBreak="0">
    <w:nsid w:val="0000006E"/>
    <w:multiLevelType w:val="singleLevel"/>
    <w:tmpl w:val="0000006E"/>
    <w:name w:val="WW8Num111"/>
    <w:lvl w:ilvl="0">
      <w:start w:val="1"/>
      <w:numFmt w:val="bullet"/>
      <w:lvlText w:val=""/>
      <w:lvlJc w:val="left"/>
      <w:pPr>
        <w:tabs>
          <w:tab w:val="num" w:pos="0"/>
        </w:tabs>
        <w:ind w:left="1287" w:hanging="360"/>
      </w:pPr>
      <w:rPr>
        <w:rFonts w:ascii="Symbol" w:hAnsi="Symbol"/>
      </w:rPr>
    </w:lvl>
  </w:abstractNum>
  <w:abstractNum w:abstractNumId="110" w15:restartNumberingAfterBreak="0">
    <w:nsid w:val="0000006F"/>
    <w:multiLevelType w:val="singleLevel"/>
    <w:tmpl w:val="0000006F"/>
    <w:name w:val="WW8Num112"/>
    <w:lvl w:ilvl="0">
      <w:start w:val="1"/>
      <w:numFmt w:val="lowerLetter"/>
      <w:lvlText w:val="%1)"/>
      <w:lvlJc w:val="left"/>
      <w:pPr>
        <w:tabs>
          <w:tab w:val="num" w:pos="360"/>
        </w:tabs>
        <w:ind w:left="360" w:hanging="360"/>
      </w:pPr>
    </w:lvl>
  </w:abstractNum>
  <w:abstractNum w:abstractNumId="111" w15:restartNumberingAfterBreak="0">
    <w:nsid w:val="00000070"/>
    <w:multiLevelType w:val="singleLevel"/>
    <w:tmpl w:val="00000070"/>
    <w:name w:val="WW8Num113"/>
    <w:lvl w:ilvl="0">
      <w:start w:val="1"/>
      <w:numFmt w:val="bullet"/>
      <w:lvlText w:val=""/>
      <w:lvlJc w:val="left"/>
      <w:pPr>
        <w:tabs>
          <w:tab w:val="num" w:pos="1713"/>
        </w:tabs>
        <w:ind w:left="1713" w:hanging="360"/>
      </w:pPr>
      <w:rPr>
        <w:rFonts w:ascii="Symbol" w:hAnsi="Symbol"/>
      </w:rPr>
    </w:lvl>
  </w:abstractNum>
  <w:abstractNum w:abstractNumId="112" w15:restartNumberingAfterBreak="0">
    <w:nsid w:val="00000071"/>
    <w:multiLevelType w:val="singleLevel"/>
    <w:tmpl w:val="00000071"/>
    <w:name w:val="WW8Num114"/>
    <w:lvl w:ilvl="0">
      <w:start w:val="1"/>
      <w:numFmt w:val="lowerLetter"/>
      <w:lvlText w:val="%1)"/>
      <w:lvlJc w:val="left"/>
      <w:pPr>
        <w:tabs>
          <w:tab w:val="num" w:pos="720"/>
        </w:tabs>
        <w:ind w:left="720" w:hanging="360"/>
      </w:pPr>
    </w:lvl>
  </w:abstractNum>
  <w:abstractNum w:abstractNumId="113" w15:restartNumberingAfterBreak="0">
    <w:nsid w:val="00000072"/>
    <w:multiLevelType w:val="multilevel"/>
    <w:tmpl w:val="00000072"/>
    <w:name w:val="WW8Num115"/>
    <w:lvl w:ilvl="0">
      <w:start w:val="1"/>
      <w:numFmt w:val="decimal"/>
      <w:lvlText w:val="%1."/>
      <w:lvlJc w:val="left"/>
      <w:pPr>
        <w:tabs>
          <w:tab w:val="num" w:pos="0"/>
        </w:tabs>
        <w:ind w:left="360" w:hanging="360"/>
      </w:pPr>
    </w:lvl>
    <w:lvl w:ilvl="1">
      <w:start w:val="1"/>
      <w:numFmt w:val="decimal"/>
      <w:lvlText w:val="6.%2."/>
      <w:lvlJc w:val="left"/>
      <w:pPr>
        <w:tabs>
          <w:tab w:val="num" w:pos="0"/>
        </w:tabs>
        <w:ind w:left="360" w:hanging="360"/>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114" w15:restartNumberingAfterBreak="0">
    <w:nsid w:val="00000073"/>
    <w:multiLevelType w:val="multilevel"/>
    <w:tmpl w:val="00000073"/>
    <w:name w:val="WW8Num116"/>
    <w:lvl w:ilvl="0">
      <w:start w:val="2"/>
      <w:numFmt w:val="decimal"/>
      <w:lvlText w:val="%1."/>
      <w:lvlJc w:val="left"/>
      <w:pPr>
        <w:tabs>
          <w:tab w:val="num" w:pos="0"/>
        </w:tabs>
        <w:ind w:left="495" w:hanging="495"/>
      </w:pPr>
    </w:lvl>
    <w:lvl w:ilvl="1">
      <w:start w:val="2"/>
      <w:numFmt w:val="decimal"/>
      <w:lvlText w:val="%1.%2."/>
      <w:lvlJc w:val="left"/>
      <w:pPr>
        <w:tabs>
          <w:tab w:val="num" w:pos="0"/>
        </w:tabs>
        <w:ind w:left="495" w:hanging="495"/>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115" w15:restartNumberingAfterBreak="0">
    <w:nsid w:val="00000074"/>
    <w:multiLevelType w:val="singleLevel"/>
    <w:tmpl w:val="00000074"/>
    <w:name w:val="WW8Num117"/>
    <w:lvl w:ilvl="0">
      <w:start w:val="1"/>
      <w:numFmt w:val="bullet"/>
      <w:lvlText w:val=""/>
      <w:lvlJc w:val="left"/>
      <w:pPr>
        <w:tabs>
          <w:tab w:val="num" w:pos="0"/>
        </w:tabs>
        <w:ind w:left="1429" w:hanging="360"/>
      </w:pPr>
      <w:rPr>
        <w:rFonts w:ascii="Symbol" w:hAnsi="Symbol"/>
      </w:rPr>
    </w:lvl>
  </w:abstractNum>
  <w:abstractNum w:abstractNumId="116" w15:restartNumberingAfterBreak="0">
    <w:nsid w:val="00000075"/>
    <w:multiLevelType w:val="multilevel"/>
    <w:tmpl w:val="00000075"/>
    <w:name w:val="WW8Num118"/>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Symbol" w:hAnsi="Symbol"/>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117" w15:restartNumberingAfterBreak="0">
    <w:nsid w:val="00000076"/>
    <w:multiLevelType w:val="singleLevel"/>
    <w:tmpl w:val="00000076"/>
    <w:name w:val="WW8Num119"/>
    <w:lvl w:ilvl="0">
      <w:numFmt w:val="bullet"/>
      <w:lvlText w:val="-"/>
      <w:lvlJc w:val="left"/>
      <w:pPr>
        <w:tabs>
          <w:tab w:val="num" w:pos="1440"/>
        </w:tabs>
        <w:ind w:left="1440" w:hanging="360"/>
      </w:pPr>
      <w:rPr>
        <w:rFonts w:ascii="Times New Roman" w:hAnsi="Times New Roman" w:cs="Times New Roman"/>
      </w:rPr>
    </w:lvl>
  </w:abstractNum>
  <w:abstractNum w:abstractNumId="118" w15:restartNumberingAfterBreak="0">
    <w:nsid w:val="00000077"/>
    <w:multiLevelType w:val="singleLevel"/>
    <w:tmpl w:val="00000077"/>
    <w:name w:val="WW8Num120"/>
    <w:lvl w:ilvl="0">
      <w:start w:val="1"/>
      <w:numFmt w:val="bullet"/>
      <w:lvlText w:val=""/>
      <w:lvlJc w:val="left"/>
      <w:pPr>
        <w:tabs>
          <w:tab w:val="num" w:pos="0"/>
        </w:tabs>
        <w:ind w:left="1004" w:hanging="360"/>
      </w:pPr>
      <w:rPr>
        <w:rFonts w:ascii="Symbol" w:hAnsi="Symbol"/>
      </w:rPr>
    </w:lvl>
  </w:abstractNum>
  <w:abstractNum w:abstractNumId="119" w15:restartNumberingAfterBreak="0">
    <w:nsid w:val="00000078"/>
    <w:multiLevelType w:val="singleLevel"/>
    <w:tmpl w:val="00000078"/>
    <w:name w:val="WW8Num121"/>
    <w:lvl w:ilvl="0">
      <w:start w:val="1"/>
      <w:numFmt w:val="bullet"/>
      <w:lvlText w:val=""/>
      <w:lvlJc w:val="left"/>
      <w:pPr>
        <w:tabs>
          <w:tab w:val="num" w:pos="360"/>
        </w:tabs>
        <w:ind w:left="284" w:hanging="284"/>
      </w:pPr>
      <w:rPr>
        <w:rFonts w:ascii="Symbol" w:hAnsi="Symbol"/>
      </w:rPr>
    </w:lvl>
  </w:abstractNum>
  <w:abstractNum w:abstractNumId="120" w15:restartNumberingAfterBreak="0">
    <w:nsid w:val="00000079"/>
    <w:multiLevelType w:val="singleLevel"/>
    <w:tmpl w:val="00000079"/>
    <w:name w:val="WW8Num122"/>
    <w:lvl w:ilvl="0">
      <w:start w:val="1"/>
      <w:numFmt w:val="bullet"/>
      <w:lvlText w:val=""/>
      <w:lvlJc w:val="left"/>
      <w:pPr>
        <w:tabs>
          <w:tab w:val="num" w:pos="644"/>
        </w:tabs>
        <w:ind w:left="0" w:firstLine="284"/>
      </w:pPr>
      <w:rPr>
        <w:rFonts w:ascii="Symbol" w:hAnsi="Symbol"/>
      </w:rPr>
    </w:lvl>
  </w:abstractNum>
  <w:abstractNum w:abstractNumId="121" w15:restartNumberingAfterBreak="0">
    <w:nsid w:val="0000007A"/>
    <w:multiLevelType w:val="singleLevel"/>
    <w:tmpl w:val="0000007A"/>
    <w:name w:val="WW8Num123"/>
    <w:lvl w:ilvl="0">
      <w:start w:val="1"/>
      <w:numFmt w:val="bullet"/>
      <w:lvlText w:val=""/>
      <w:lvlJc w:val="left"/>
      <w:pPr>
        <w:tabs>
          <w:tab w:val="num" w:pos="360"/>
        </w:tabs>
        <w:ind w:left="360" w:hanging="360"/>
      </w:pPr>
      <w:rPr>
        <w:rFonts w:ascii="Symbol" w:hAnsi="Symbol"/>
      </w:rPr>
    </w:lvl>
  </w:abstractNum>
  <w:abstractNum w:abstractNumId="122" w15:restartNumberingAfterBreak="0">
    <w:nsid w:val="0000007B"/>
    <w:multiLevelType w:val="singleLevel"/>
    <w:tmpl w:val="0000007B"/>
    <w:name w:val="WW8Num124"/>
    <w:lvl w:ilvl="0">
      <w:start w:val="1"/>
      <w:numFmt w:val="bullet"/>
      <w:lvlText w:val=""/>
      <w:lvlJc w:val="left"/>
      <w:pPr>
        <w:tabs>
          <w:tab w:val="num" w:pos="360"/>
        </w:tabs>
        <w:ind w:left="360" w:hanging="360"/>
      </w:pPr>
      <w:rPr>
        <w:rFonts w:ascii="Symbol" w:hAnsi="Symbol"/>
      </w:rPr>
    </w:lvl>
  </w:abstractNum>
  <w:abstractNum w:abstractNumId="123" w15:restartNumberingAfterBreak="0">
    <w:nsid w:val="0000007C"/>
    <w:multiLevelType w:val="singleLevel"/>
    <w:tmpl w:val="0000007C"/>
    <w:name w:val="WW8Num125"/>
    <w:lvl w:ilvl="0">
      <w:start w:val="1"/>
      <w:numFmt w:val="bullet"/>
      <w:lvlText w:val="-"/>
      <w:lvlJc w:val="left"/>
      <w:pPr>
        <w:tabs>
          <w:tab w:val="num" w:pos="360"/>
        </w:tabs>
        <w:ind w:left="360" w:hanging="360"/>
      </w:pPr>
      <w:rPr>
        <w:rFonts w:ascii="OpenSymbol" w:hAnsi="OpenSymbol"/>
      </w:rPr>
    </w:lvl>
  </w:abstractNum>
  <w:abstractNum w:abstractNumId="124" w15:restartNumberingAfterBreak="0">
    <w:nsid w:val="0000007D"/>
    <w:multiLevelType w:val="singleLevel"/>
    <w:tmpl w:val="0000007D"/>
    <w:name w:val="WW8Num126"/>
    <w:lvl w:ilvl="0">
      <w:start w:val="3"/>
      <w:numFmt w:val="bullet"/>
      <w:lvlText w:val="-"/>
      <w:lvlJc w:val="left"/>
      <w:pPr>
        <w:tabs>
          <w:tab w:val="num" w:pos="360"/>
        </w:tabs>
        <w:ind w:left="360" w:hanging="360"/>
      </w:pPr>
      <w:rPr>
        <w:rFonts w:ascii="OpenSymbol" w:hAnsi="OpenSymbol"/>
      </w:rPr>
    </w:lvl>
  </w:abstractNum>
  <w:abstractNum w:abstractNumId="125" w15:restartNumberingAfterBreak="0">
    <w:nsid w:val="0000007E"/>
    <w:multiLevelType w:val="multilevel"/>
    <w:tmpl w:val="0000007E"/>
    <w:name w:val="WW8Num127"/>
    <w:lvl w:ilvl="0">
      <w:start w:val="2"/>
      <w:numFmt w:val="decimal"/>
      <w:lvlText w:val="%1."/>
      <w:lvlJc w:val="left"/>
      <w:pPr>
        <w:tabs>
          <w:tab w:val="num" w:pos="705"/>
        </w:tabs>
        <w:ind w:left="705" w:hanging="705"/>
      </w:pPr>
    </w:lvl>
    <w:lvl w:ilvl="1">
      <w:start w:val="3"/>
      <w:numFmt w:val="decimal"/>
      <w:lvlText w:val="%1.%2."/>
      <w:lvlJc w:val="left"/>
      <w:pPr>
        <w:tabs>
          <w:tab w:val="num" w:pos="720"/>
        </w:tabs>
        <w:ind w:left="720" w:hanging="720"/>
      </w:pPr>
      <w:rPr>
        <w:b/>
      </w:r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2160"/>
        </w:tabs>
        <w:ind w:left="2160" w:hanging="2160"/>
      </w:pPr>
    </w:lvl>
  </w:abstractNum>
  <w:abstractNum w:abstractNumId="126" w15:restartNumberingAfterBreak="0">
    <w:nsid w:val="0000007F"/>
    <w:multiLevelType w:val="multilevel"/>
    <w:tmpl w:val="0000007F"/>
    <w:name w:val="WW8Num128"/>
    <w:lvl w:ilvl="0">
      <w:start w:val="2"/>
      <w:numFmt w:val="decimal"/>
      <w:lvlText w:val="%1."/>
      <w:lvlJc w:val="left"/>
      <w:pPr>
        <w:tabs>
          <w:tab w:val="num" w:pos="0"/>
        </w:tabs>
        <w:ind w:left="720" w:hanging="360"/>
      </w:pPr>
    </w:lvl>
    <w:lvl w:ilvl="1">
      <w:start w:val="1"/>
      <w:numFmt w:val="decimal"/>
      <w:lvlText w:val="5.%2."/>
      <w:lvlJc w:val="left"/>
      <w:pPr>
        <w:tabs>
          <w:tab w:val="num" w:pos="0"/>
        </w:tabs>
        <w:ind w:left="928" w:hanging="360"/>
      </w:p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080" w:hanging="72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440" w:hanging="1080"/>
      </w:pPr>
    </w:lvl>
    <w:lvl w:ilvl="6">
      <w:start w:val="1"/>
      <w:numFmt w:val="decimal"/>
      <w:lvlText w:val="%1.%2.%3.%4.%5.%6.%7."/>
      <w:lvlJc w:val="left"/>
      <w:pPr>
        <w:tabs>
          <w:tab w:val="num" w:pos="0"/>
        </w:tabs>
        <w:ind w:left="1800" w:hanging="1440"/>
      </w:pPr>
    </w:lvl>
    <w:lvl w:ilvl="7">
      <w:start w:val="1"/>
      <w:numFmt w:val="decimal"/>
      <w:lvlText w:val="%1.%2.%3.%4.%5.%6.%7.%8."/>
      <w:lvlJc w:val="left"/>
      <w:pPr>
        <w:tabs>
          <w:tab w:val="num" w:pos="0"/>
        </w:tabs>
        <w:ind w:left="1800" w:hanging="1440"/>
      </w:pPr>
    </w:lvl>
    <w:lvl w:ilvl="8">
      <w:start w:val="1"/>
      <w:numFmt w:val="decimal"/>
      <w:lvlText w:val="%1.%2.%3.%4.%5.%6.%7.%8.%9."/>
      <w:lvlJc w:val="left"/>
      <w:pPr>
        <w:tabs>
          <w:tab w:val="num" w:pos="0"/>
        </w:tabs>
        <w:ind w:left="2160" w:hanging="1800"/>
      </w:pPr>
    </w:lvl>
  </w:abstractNum>
  <w:abstractNum w:abstractNumId="127" w15:restartNumberingAfterBreak="0">
    <w:nsid w:val="00000080"/>
    <w:multiLevelType w:val="singleLevel"/>
    <w:tmpl w:val="00000080"/>
    <w:name w:val="WW8Num129"/>
    <w:lvl w:ilvl="0">
      <w:start w:val="1"/>
      <w:numFmt w:val="bullet"/>
      <w:lvlText w:val=""/>
      <w:lvlJc w:val="left"/>
      <w:pPr>
        <w:tabs>
          <w:tab w:val="num" w:pos="360"/>
        </w:tabs>
        <w:ind w:left="360" w:hanging="360"/>
      </w:pPr>
      <w:rPr>
        <w:rFonts w:ascii="Symbol" w:hAnsi="Symbol"/>
      </w:rPr>
    </w:lvl>
  </w:abstractNum>
  <w:abstractNum w:abstractNumId="128" w15:restartNumberingAfterBreak="0">
    <w:nsid w:val="00000081"/>
    <w:multiLevelType w:val="multilevel"/>
    <w:tmpl w:val="00000081"/>
    <w:name w:val="WW8Num130"/>
    <w:lvl w:ilvl="0">
      <w:start w:val="1"/>
      <w:numFmt w:val="decimal"/>
      <w:lvlText w:val="%1."/>
      <w:lvlJc w:val="left"/>
      <w:pPr>
        <w:tabs>
          <w:tab w:val="num" w:pos="0"/>
        </w:tabs>
        <w:ind w:left="720" w:hanging="360"/>
      </w:pPr>
    </w:lvl>
    <w:lvl w:ilvl="1">
      <w:start w:val="1"/>
      <w:numFmt w:val="decimal"/>
      <w:lvlText w:val="%1.%2."/>
      <w:lvlJc w:val="left"/>
      <w:pPr>
        <w:tabs>
          <w:tab w:val="num" w:pos="0"/>
        </w:tabs>
        <w:ind w:left="720" w:hanging="360"/>
      </w:p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080" w:hanging="72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440" w:hanging="1080"/>
      </w:pPr>
    </w:lvl>
    <w:lvl w:ilvl="6">
      <w:start w:val="1"/>
      <w:numFmt w:val="decimal"/>
      <w:lvlText w:val="%1.%2.%3.%4.%5.%6.%7."/>
      <w:lvlJc w:val="left"/>
      <w:pPr>
        <w:tabs>
          <w:tab w:val="num" w:pos="0"/>
        </w:tabs>
        <w:ind w:left="1800" w:hanging="1440"/>
      </w:pPr>
    </w:lvl>
    <w:lvl w:ilvl="7">
      <w:start w:val="1"/>
      <w:numFmt w:val="decimal"/>
      <w:lvlText w:val="%1.%2.%3.%4.%5.%6.%7.%8."/>
      <w:lvlJc w:val="left"/>
      <w:pPr>
        <w:tabs>
          <w:tab w:val="num" w:pos="0"/>
        </w:tabs>
        <w:ind w:left="1800" w:hanging="1440"/>
      </w:pPr>
    </w:lvl>
    <w:lvl w:ilvl="8">
      <w:start w:val="1"/>
      <w:numFmt w:val="decimal"/>
      <w:lvlText w:val="%1.%2.%3.%4.%5.%6.%7.%8.%9."/>
      <w:lvlJc w:val="left"/>
      <w:pPr>
        <w:tabs>
          <w:tab w:val="num" w:pos="0"/>
        </w:tabs>
        <w:ind w:left="2160" w:hanging="1800"/>
      </w:pPr>
    </w:lvl>
  </w:abstractNum>
  <w:abstractNum w:abstractNumId="129" w15:restartNumberingAfterBreak="0">
    <w:nsid w:val="00000082"/>
    <w:multiLevelType w:val="multilevel"/>
    <w:tmpl w:val="00000082"/>
    <w:name w:val="WW8Num131"/>
    <w:lvl w:ilvl="0">
      <w:start w:val="6"/>
      <w:numFmt w:val="decimal"/>
      <w:lvlText w:val="%1"/>
      <w:lvlJc w:val="left"/>
      <w:pPr>
        <w:tabs>
          <w:tab w:val="num" w:pos="705"/>
        </w:tabs>
        <w:ind w:left="705" w:hanging="705"/>
      </w:pPr>
    </w:lvl>
    <w:lvl w:ilvl="1">
      <w:start w:val="4"/>
      <w:numFmt w:val="decimal"/>
      <w:lvlText w:val="%1.%2"/>
      <w:lvlJc w:val="left"/>
      <w:pPr>
        <w:tabs>
          <w:tab w:val="num" w:pos="705"/>
        </w:tabs>
        <w:ind w:left="705" w:hanging="705"/>
      </w:p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1800"/>
        </w:tabs>
        <w:ind w:left="1800" w:hanging="1800"/>
      </w:pPr>
    </w:lvl>
  </w:abstractNum>
  <w:abstractNum w:abstractNumId="130" w15:restartNumberingAfterBreak="0">
    <w:nsid w:val="00000083"/>
    <w:multiLevelType w:val="multilevel"/>
    <w:tmpl w:val="00000083"/>
    <w:name w:val="WW8Num132"/>
    <w:lvl w:ilvl="0">
      <w:start w:val="5"/>
      <w:numFmt w:val="decimal"/>
      <w:lvlText w:val="%1."/>
      <w:lvlJc w:val="left"/>
      <w:pPr>
        <w:tabs>
          <w:tab w:val="num" w:pos="1050"/>
        </w:tabs>
        <w:ind w:left="1050" w:hanging="1050"/>
      </w:pPr>
    </w:lvl>
    <w:lvl w:ilvl="1">
      <w:start w:val="2"/>
      <w:numFmt w:val="decimal"/>
      <w:lvlText w:val="%1.%2."/>
      <w:lvlJc w:val="left"/>
      <w:pPr>
        <w:tabs>
          <w:tab w:val="num" w:pos="1230"/>
        </w:tabs>
        <w:ind w:left="1230" w:hanging="1050"/>
      </w:pPr>
    </w:lvl>
    <w:lvl w:ilvl="2">
      <w:start w:val="1"/>
      <w:numFmt w:val="decimal"/>
      <w:lvlText w:val="%1.%2.%3."/>
      <w:lvlJc w:val="left"/>
      <w:pPr>
        <w:tabs>
          <w:tab w:val="num" w:pos="1410"/>
        </w:tabs>
        <w:ind w:left="1410" w:hanging="1050"/>
      </w:pPr>
    </w:lvl>
    <w:lvl w:ilvl="3">
      <w:start w:val="1"/>
      <w:numFmt w:val="decimal"/>
      <w:lvlText w:val="%1.%2.%3.%4."/>
      <w:lvlJc w:val="left"/>
      <w:pPr>
        <w:tabs>
          <w:tab w:val="num" w:pos="1620"/>
        </w:tabs>
        <w:ind w:left="1620" w:hanging="1080"/>
      </w:pPr>
    </w:lvl>
    <w:lvl w:ilvl="4">
      <w:start w:val="1"/>
      <w:numFmt w:val="decimal"/>
      <w:lvlText w:val="%1.%2.%3.%4.%5."/>
      <w:lvlJc w:val="left"/>
      <w:pPr>
        <w:tabs>
          <w:tab w:val="num" w:pos="1800"/>
        </w:tabs>
        <w:ind w:left="1800" w:hanging="1080"/>
      </w:pPr>
    </w:lvl>
    <w:lvl w:ilvl="5">
      <w:start w:val="1"/>
      <w:numFmt w:val="decimal"/>
      <w:lvlText w:val="%1.%2.%3.%4.%5.%6."/>
      <w:lvlJc w:val="left"/>
      <w:pPr>
        <w:tabs>
          <w:tab w:val="num" w:pos="2340"/>
        </w:tabs>
        <w:ind w:left="2340" w:hanging="1440"/>
      </w:pPr>
    </w:lvl>
    <w:lvl w:ilvl="6">
      <w:start w:val="1"/>
      <w:numFmt w:val="decimal"/>
      <w:lvlText w:val="%1.%2.%3.%4.%5.%6.%7."/>
      <w:lvlJc w:val="left"/>
      <w:pPr>
        <w:tabs>
          <w:tab w:val="num" w:pos="2520"/>
        </w:tabs>
        <w:ind w:left="2520" w:hanging="1440"/>
      </w:pPr>
    </w:lvl>
    <w:lvl w:ilvl="7">
      <w:start w:val="1"/>
      <w:numFmt w:val="decimal"/>
      <w:lvlText w:val="%1.%2.%3.%4.%5.%6.%7.%8."/>
      <w:lvlJc w:val="left"/>
      <w:pPr>
        <w:tabs>
          <w:tab w:val="num" w:pos="3060"/>
        </w:tabs>
        <w:ind w:left="3060" w:hanging="1800"/>
      </w:pPr>
    </w:lvl>
    <w:lvl w:ilvl="8">
      <w:start w:val="1"/>
      <w:numFmt w:val="decimal"/>
      <w:lvlText w:val="%1.%2.%3.%4.%5.%6.%7.%8.%9."/>
      <w:lvlJc w:val="left"/>
      <w:pPr>
        <w:tabs>
          <w:tab w:val="num" w:pos="3600"/>
        </w:tabs>
        <w:ind w:left="3600" w:hanging="2160"/>
      </w:pPr>
    </w:lvl>
  </w:abstractNum>
  <w:abstractNum w:abstractNumId="131" w15:restartNumberingAfterBreak="0">
    <w:nsid w:val="00000084"/>
    <w:multiLevelType w:val="multilevel"/>
    <w:tmpl w:val="00000084"/>
    <w:name w:val="WW8Num133"/>
    <w:lvl w:ilvl="0">
      <w:start w:val="1"/>
      <w:numFmt w:val="decimal"/>
      <w:lvlText w:val="%1."/>
      <w:lvlJc w:val="left"/>
      <w:pPr>
        <w:tabs>
          <w:tab w:val="num" w:pos="360"/>
        </w:tabs>
        <w:ind w:left="360" w:hanging="360"/>
      </w:pPr>
    </w:lvl>
    <w:lvl w:ilvl="1">
      <w:start w:val="5"/>
      <w:numFmt w:val="decimal"/>
      <w:lvlText w:val="%1.%2."/>
      <w:lvlJc w:val="left"/>
      <w:pPr>
        <w:tabs>
          <w:tab w:val="num" w:pos="420"/>
        </w:tabs>
        <w:ind w:left="420" w:hanging="42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32" w15:restartNumberingAfterBreak="0">
    <w:nsid w:val="00000085"/>
    <w:multiLevelType w:val="singleLevel"/>
    <w:tmpl w:val="00000085"/>
    <w:name w:val="WW8Num134"/>
    <w:lvl w:ilvl="0">
      <w:start w:val="2"/>
      <w:numFmt w:val="bullet"/>
      <w:lvlText w:val="-"/>
      <w:lvlJc w:val="left"/>
      <w:pPr>
        <w:tabs>
          <w:tab w:val="num" w:pos="360"/>
        </w:tabs>
        <w:ind w:left="360" w:hanging="360"/>
      </w:pPr>
      <w:rPr>
        <w:rFonts w:ascii="OpenSymbol" w:hAnsi="OpenSymbol"/>
      </w:rPr>
    </w:lvl>
  </w:abstractNum>
  <w:abstractNum w:abstractNumId="133" w15:restartNumberingAfterBreak="0">
    <w:nsid w:val="00000086"/>
    <w:multiLevelType w:val="singleLevel"/>
    <w:tmpl w:val="00000086"/>
    <w:name w:val="WW8Num135"/>
    <w:lvl w:ilvl="0">
      <w:start w:val="1"/>
      <w:numFmt w:val="bullet"/>
      <w:lvlText w:val="-"/>
      <w:lvlJc w:val="left"/>
      <w:pPr>
        <w:tabs>
          <w:tab w:val="num" w:pos="1287"/>
        </w:tabs>
        <w:ind w:left="1287" w:hanging="435"/>
      </w:pPr>
      <w:rPr>
        <w:rFonts w:ascii="Times New Roman" w:hAnsi="Times New Roman" w:cs="Times New Roman"/>
      </w:rPr>
    </w:lvl>
  </w:abstractNum>
  <w:abstractNum w:abstractNumId="134" w15:restartNumberingAfterBreak="0">
    <w:nsid w:val="00000087"/>
    <w:multiLevelType w:val="multilevel"/>
    <w:tmpl w:val="00000087"/>
    <w:name w:val="WW8Num136"/>
    <w:lvl w:ilvl="0">
      <w:start w:val="1"/>
      <w:numFmt w:val="decimal"/>
      <w:lvlText w:val="%1."/>
      <w:lvlJc w:val="left"/>
      <w:pPr>
        <w:tabs>
          <w:tab w:val="num" w:pos="0"/>
        </w:tabs>
        <w:ind w:left="360" w:hanging="360"/>
      </w:pPr>
    </w:lvl>
    <w:lvl w:ilvl="1">
      <w:start w:val="1"/>
      <w:numFmt w:val="decimal"/>
      <w:lvlText w:val="9.%2."/>
      <w:lvlJc w:val="left"/>
      <w:pPr>
        <w:tabs>
          <w:tab w:val="num" w:pos="0"/>
        </w:tabs>
        <w:ind w:left="360" w:hanging="360"/>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135" w15:restartNumberingAfterBreak="0">
    <w:nsid w:val="00000088"/>
    <w:multiLevelType w:val="singleLevel"/>
    <w:tmpl w:val="00000088"/>
    <w:name w:val="WW8Num137"/>
    <w:lvl w:ilvl="0">
      <w:start w:val="1"/>
      <w:numFmt w:val="bullet"/>
      <w:lvlText w:val=""/>
      <w:lvlJc w:val="left"/>
      <w:pPr>
        <w:tabs>
          <w:tab w:val="num" w:pos="360"/>
        </w:tabs>
        <w:ind w:left="360" w:hanging="360"/>
      </w:pPr>
      <w:rPr>
        <w:rFonts w:ascii="Symbol" w:hAnsi="Symbol"/>
      </w:rPr>
    </w:lvl>
  </w:abstractNum>
  <w:abstractNum w:abstractNumId="136" w15:restartNumberingAfterBreak="0">
    <w:nsid w:val="00000089"/>
    <w:multiLevelType w:val="singleLevel"/>
    <w:tmpl w:val="00000089"/>
    <w:name w:val="WW8Num138"/>
    <w:lvl w:ilvl="0">
      <w:start w:val="1"/>
      <w:numFmt w:val="bullet"/>
      <w:lvlText w:val=""/>
      <w:lvlJc w:val="left"/>
      <w:pPr>
        <w:tabs>
          <w:tab w:val="num" w:pos="0"/>
        </w:tabs>
        <w:ind w:left="720" w:hanging="360"/>
      </w:pPr>
      <w:rPr>
        <w:rFonts w:ascii="Symbol" w:hAnsi="Symbol"/>
      </w:rPr>
    </w:lvl>
  </w:abstractNum>
  <w:abstractNum w:abstractNumId="137" w15:restartNumberingAfterBreak="0">
    <w:nsid w:val="0000008A"/>
    <w:multiLevelType w:val="multilevel"/>
    <w:tmpl w:val="0000008A"/>
    <w:name w:val="WW8Num139"/>
    <w:lvl w:ilvl="0">
      <w:start w:val="5"/>
      <w:numFmt w:val="decimal"/>
      <w:lvlText w:val="%1."/>
      <w:lvlJc w:val="left"/>
      <w:pPr>
        <w:tabs>
          <w:tab w:val="num" w:pos="705"/>
        </w:tabs>
        <w:ind w:left="705" w:hanging="705"/>
      </w:p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2160"/>
        </w:tabs>
        <w:ind w:left="2160" w:hanging="2160"/>
      </w:pPr>
    </w:lvl>
  </w:abstractNum>
  <w:abstractNum w:abstractNumId="138" w15:restartNumberingAfterBreak="0">
    <w:nsid w:val="0000008B"/>
    <w:multiLevelType w:val="singleLevel"/>
    <w:tmpl w:val="0000008B"/>
    <w:name w:val="WW8Num140"/>
    <w:lvl w:ilvl="0">
      <w:start w:val="1"/>
      <w:numFmt w:val="bullet"/>
      <w:lvlText w:val=""/>
      <w:lvlJc w:val="left"/>
      <w:pPr>
        <w:tabs>
          <w:tab w:val="num" w:pos="360"/>
        </w:tabs>
        <w:ind w:left="360" w:hanging="360"/>
      </w:pPr>
      <w:rPr>
        <w:rFonts w:ascii="Symbol" w:hAnsi="Symbol"/>
      </w:rPr>
    </w:lvl>
  </w:abstractNum>
  <w:abstractNum w:abstractNumId="139" w15:restartNumberingAfterBreak="0">
    <w:nsid w:val="0000008C"/>
    <w:multiLevelType w:val="singleLevel"/>
    <w:tmpl w:val="0000008C"/>
    <w:name w:val="WW8Num141"/>
    <w:lvl w:ilvl="0">
      <w:start w:val="1"/>
      <w:numFmt w:val="bullet"/>
      <w:lvlText w:val=""/>
      <w:lvlJc w:val="left"/>
      <w:pPr>
        <w:tabs>
          <w:tab w:val="num" w:pos="644"/>
        </w:tabs>
        <w:ind w:left="0" w:firstLine="284"/>
      </w:pPr>
      <w:rPr>
        <w:rFonts w:ascii="Symbol" w:hAnsi="Symbol"/>
      </w:rPr>
    </w:lvl>
  </w:abstractNum>
  <w:abstractNum w:abstractNumId="140" w15:restartNumberingAfterBreak="0">
    <w:nsid w:val="0000008D"/>
    <w:multiLevelType w:val="multilevel"/>
    <w:tmpl w:val="0000008D"/>
    <w:name w:val="WW8Num142"/>
    <w:lvl w:ilvl="0">
      <w:start w:val="2"/>
      <w:numFmt w:val="decimal"/>
      <w:lvlText w:val="%1."/>
      <w:lvlJc w:val="left"/>
      <w:pPr>
        <w:tabs>
          <w:tab w:val="num" w:pos="705"/>
        </w:tabs>
        <w:ind w:left="705" w:hanging="705"/>
      </w:pPr>
    </w:lvl>
    <w:lvl w:ilvl="1">
      <w:start w:val="1"/>
      <w:numFmt w:val="decimal"/>
      <w:lvlText w:val="%1.%2."/>
      <w:lvlJc w:val="left"/>
      <w:pPr>
        <w:tabs>
          <w:tab w:val="num" w:pos="720"/>
        </w:tabs>
        <w:ind w:left="720" w:hanging="720"/>
      </w:pPr>
      <w:rPr>
        <w:b/>
      </w:r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2160"/>
        </w:tabs>
        <w:ind w:left="2160" w:hanging="2160"/>
      </w:pPr>
    </w:lvl>
  </w:abstractNum>
  <w:abstractNum w:abstractNumId="141" w15:restartNumberingAfterBreak="0">
    <w:nsid w:val="0000008E"/>
    <w:multiLevelType w:val="singleLevel"/>
    <w:tmpl w:val="0000008E"/>
    <w:name w:val="WW8Num143"/>
    <w:lvl w:ilvl="0">
      <w:start w:val="1"/>
      <w:numFmt w:val="bullet"/>
      <w:lvlText w:val=""/>
      <w:lvlJc w:val="left"/>
      <w:pPr>
        <w:tabs>
          <w:tab w:val="num" w:pos="0"/>
        </w:tabs>
        <w:ind w:left="720" w:hanging="360"/>
      </w:pPr>
      <w:rPr>
        <w:rFonts w:ascii="Symbol" w:hAnsi="Symbol"/>
      </w:rPr>
    </w:lvl>
  </w:abstractNum>
  <w:abstractNum w:abstractNumId="142" w15:restartNumberingAfterBreak="0">
    <w:nsid w:val="0000008F"/>
    <w:multiLevelType w:val="multilevel"/>
    <w:tmpl w:val="0000008F"/>
    <w:name w:val="WW8Num144"/>
    <w:lvl w:ilvl="0">
      <w:start w:val="1"/>
      <w:numFmt w:val="decimal"/>
      <w:lvlText w:val="%1."/>
      <w:lvlJc w:val="left"/>
      <w:pPr>
        <w:tabs>
          <w:tab w:val="num" w:pos="0"/>
        </w:tabs>
        <w:ind w:left="360" w:hanging="360"/>
      </w:pPr>
    </w:lvl>
    <w:lvl w:ilvl="1">
      <w:start w:val="1"/>
      <w:numFmt w:val="decimal"/>
      <w:lvlText w:val="3.%2"/>
      <w:lvlJc w:val="left"/>
      <w:pPr>
        <w:tabs>
          <w:tab w:val="num" w:pos="0"/>
        </w:tabs>
        <w:ind w:left="360" w:hanging="360"/>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143" w15:restartNumberingAfterBreak="0">
    <w:nsid w:val="00000090"/>
    <w:multiLevelType w:val="multilevel"/>
    <w:tmpl w:val="00000090"/>
    <w:name w:val="WW8Num145"/>
    <w:lvl w:ilvl="0">
      <w:start w:val="2"/>
      <w:numFmt w:val="decimal"/>
      <w:lvlText w:val="%1."/>
      <w:lvlJc w:val="left"/>
      <w:pPr>
        <w:tabs>
          <w:tab w:val="num" w:pos="0"/>
        </w:tabs>
        <w:ind w:left="720" w:hanging="360"/>
      </w:pPr>
    </w:lvl>
    <w:lvl w:ilvl="1">
      <w:start w:val="1"/>
      <w:numFmt w:val="decimal"/>
      <w:lvlText w:val="7.%2."/>
      <w:lvlJc w:val="left"/>
      <w:pPr>
        <w:tabs>
          <w:tab w:val="num" w:pos="0"/>
        </w:tabs>
        <w:ind w:left="1070" w:hanging="360"/>
      </w:p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080" w:hanging="72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440" w:hanging="1080"/>
      </w:pPr>
    </w:lvl>
    <w:lvl w:ilvl="6">
      <w:start w:val="1"/>
      <w:numFmt w:val="decimal"/>
      <w:lvlText w:val="%1.%2.%3.%4.%5.%6.%7."/>
      <w:lvlJc w:val="left"/>
      <w:pPr>
        <w:tabs>
          <w:tab w:val="num" w:pos="0"/>
        </w:tabs>
        <w:ind w:left="1800" w:hanging="1440"/>
      </w:pPr>
    </w:lvl>
    <w:lvl w:ilvl="7">
      <w:start w:val="1"/>
      <w:numFmt w:val="decimal"/>
      <w:lvlText w:val="%1.%2.%3.%4.%5.%6.%7.%8."/>
      <w:lvlJc w:val="left"/>
      <w:pPr>
        <w:tabs>
          <w:tab w:val="num" w:pos="0"/>
        </w:tabs>
        <w:ind w:left="1800" w:hanging="1440"/>
      </w:pPr>
    </w:lvl>
    <w:lvl w:ilvl="8">
      <w:start w:val="1"/>
      <w:numFmt w:val="decimal"/>
      <w:lvlText w:val="%1.%2.%3.%4.%5.%6.%7.%8.%9."/>
      <w:lvlJc w:val="left"/>
      <w:pPr>
        <w:tabs>
          <w:tab w:val="num" w:pos="0"/>
        </w:tabs>
        <w:ind w:left="2160" w:hanging="1800"/>
      </w:pPr>
    </w:lvl>
  </w:abstractNum>
  <w:abstractNum w:abstractNumId="144" w15:restartNumberingAfterBreak="0">
    <w:nsid w:val="00000091"/>
    <w:multiLevelType w:val="multilevel"/>
    <w:tmpl w:val="00000091"/>
    <w:name w:val="WW8Num146"/>
    <w:lvl w:ilvl="0">
      <w:start w:val="1"/>
      <w:numFmt w:val="decimal"/>
      <w:lvlText w:val="%1."/>
      <w:lvlJc w:val="left"/>
      <w:pPr>
        <w:tabs>
          <w:tab w:val="num" w:pos="0"/>
        </w:tabs>
        <w:ind w:left="360" w:hanging="360"/>
      </w:pPr>
    </w:lvl>
    <w:lvl w:ilvl="1">
      <w:start w:val="4"/>
      <w:numFmt w:val="decimal"/>
      <w:lvlText w:val="%1.%2."/>
      <w:lvlJc w:val="left"/>
      <w:pPr>
        <w:tabs>
          <w:tab w:val="num" w:pos="0"/>
        </w:tabs>
        <w:ind w:left="495" w:hanging="495"/>
      </w:pPr>
      <w:rPr>
        <w:i/>
      </w:rPr>
    </w:lvl>
    <w:lvl w:ilvl="2">
      <w:start w:val="1"/>
      <w:numFmt w:val="decimal"/>
      <w:lvlText w:val="%1.%2.%3."/>
      <w:lvlJc w:val="left"/>
      <w:pPr>
        <w:tabs>
          <w:tab w:val="num" w:pos="0"/>
        </w:tabs>
        <w:ind w:left="720" w:hanging="720"/>
      </w:pPr>
      <w:rPr>
        <w:i/>
      </w:rPr>
    </w:lvl>
    <w:lvl w:ilvl="3">
      <w:start w:val="1"/>
      <w:numFmt w:val="decimal"/>
      <w:lvlText w:val="%1.%2.%3.%4."/>
      <w:lvlJc w:val="left"/>
      <w:pPr>
        <w:tabs>
          <w:tab w:val="num" w:pos="0"/>
        </w:tabs>
        <w:ind w:left="720" w:hanging="720"/>
      </w:pPr>
      <w:rPr>
        <w:i/>
      </w:rPr>
    </w:lvl>
    <w:lvl w:ilvl="4">
      <w:start w:val="1"/>
      <w:numFmt w:val="decimal"/>
      <w:lvlText w:val="%1.%2.%3.%4.%5."/>
      <w:lvlJc w:val="left"/>
      <w:pPr>
        <w:tabs>
          <w:tab w:val="num" w:pos="0"/>
        </w:tabs>
        <w:ind w:left="1080" w:hanging="1080"/>
      </w:pPr>
      <w:rPr>
        <w:i/>
      </w:rPr>
    </w:lvl>
    <w:lvl w:ilvl="5">
      <w:start w:val="1"/>
      <w:numFmt w:val="decimal"/>
      <w:lvlText w:val="%1.%2.%3.%4.%5.%6."/>
      <w:lvlJc w:val="left"/>
      <w:pPr>
        <w:tabs>
          <w:tab w:val="num" w:pos="0"/>
        </w:tabs>
        <w:ind w:left="1080" w:hanging="1080"/>
      </w:pPr>
      <w:rPr>
        <w:i/>
      </w:rPr>
    </w:lvl>
    <w:lvl w:ilvl="6">
      <w:start w:val="1"/>
      <w:numFmt w:val="decimal"/>
      <w:lvlText w:val="%1.%2.%3.%4.%5.%6.%7."/>
      <w:lvlJc w:val="left"/>
      <w:pPr>
        <w:tabs>
          <w:tab w:val="num" w:pos="0"/>
        </w:tabs>
        <w:ind w:left="1440" w:hanging="1440"/>
      </w:pPr>
      <w:rPr>
        <w:i/>
      </w:rPr>
    </w:lvl>
    <w:lvl w:ilvl="7">
      <w:start w:val="1"/>
      <w:numFmt w:val="decimal"/>
      <w:lvlText w:val="%1.%2.%3.%4.%5.%6.%7.%8."/>
      <w:lvlJc w:val="left"/>
      <w:pPr>
        <w:tabs>
          <w:tab w:val="num" w:pos="0"/>
        </w:tabs>
        <w:ind w:left="1440" w:hanging="1440"/>
      </w:pPr>
      <w:rPr>
        <w:i/>
      </w:rPr>
    </w:lvl>
    <w:lvl w:ilvl="8">
      <w:start w:val="1"/>
      <w:numFmt w:val="decimal"/>
      <w:lvlText w:val="%1.%2.%3.%4.%5.%6.%7.%8.%9."/>
      <w:lvlJc w:val="left"/>
      <w:pPr>
        <w:tabs>
          <w:tab w:val="num" w:pos="0"/>
        </w:tabs>
        <w:ind w:left="1800" w:hanging="1800"/>
      </w:pPr>
      <w:rPr>
        <w:i/>
      </w:rPr>
    </w:lvl>
  </w:abstractNum>
  <w:abstractNum w:abstractNumId="145" w15:restartNumberingAfterBreak="0">
    <w:nsid w:val="00000092"/>
    <w:multiLevelType w:val="singleLevel"/>
    <w:tmpl w:val="00000092"/>
    <w:name w:val="WW8Num147"/>
    <w:lvl w:ilvl="0">
      <w:start w:val="1"/>
      <w:numFmt w:val="bullet"/>
      <w:lvlText w:val=""/>
      <w:lvlJc w:val="left"/>
      <w:pPr>
        <w:tabs>
          <w:tab w:val="num" w:pos="1080"/>
        </w:tabs>
        <w:ind w:left="1080" w:hanging="360"/>
      </w:pPr>
      <w:rPr>
        <w:rFonts w:ascii="Symbol" w:hAnsi="Symbol"/>
      </w:rPr>
    </w:lvl>
  </w:abstractNum>
  <w:abstractNum w:abstractNumId="146" w15:restartNumberingAfterBreak="0">
    <w:nsid w:val="00000093"/>
    <w:multiLevelType w:val="multilevel"/>
    <w:tmpl w:val="00000093"/>
    <w:name w:val="WW8Num148"/>
    <w:lvl w:ilvl="0">
      <w:start w:val="1"/>
      <w:numFmt w:val="decimal"/>
      <w:lvlText w:val="%1."/>
      <w:lvlJc w:val="left"/>
      <w:pPr>
        <w:tabs>
          <w:tab w:val="num" w:pos="0"/>
        </w:tabs>
        <w:ind w:left="720" w:hanging="360"/>
      </w:pPr>
    </w:lvl>
    <w:lvl w:ilvl="1">
      <w:start w:val="5"/>
      <w:numFmt w:val="decimal"/>
      <w:lvlText w:val="%1.%2."/>
      <w:lvlJc w:val="left"/>
      <w:pPr>
        <w:tabs>
          <w:tab w:val="num" w:pos="0"/>
        </w:tabs>
        <w:ind w:left="720" w:hanging="360"/>
      </w:p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080" w:hanging="72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440" w:hanging="1080"/>
      </w:pPr>
    </w:lvl>
    <w:lvl w:ilvl="6">
      <w:start w:val="1"/>
      <w:numFmt w:val="decimal"/>
      <w:lvlText w:val="%1.%2.%3.%4.%5.%6.%7."/>
      <w:lvlJc w:val="left"/>
      <w:pPr>
        <w:tabs>
          <w:tab w:val="num" w:pos="0"/>
        </w:tabs>
        <w:ind w:left="1800" w:hanging="1440"/>
      </w:pPr>
    </w:lvl>
    <w:lvl w:ilvl="7">
      <w:start w:val="1"/>
      <w:numFmt w:val="decimal"/>
      <w:lvlText w:val="%1.%2.%3.%4.%5.%6.%7.%8."/>
      <w:lvlJc w:val="left"/>
      <w:pPr>
        <w:tabs>
          <w:tab w:val="num" w:pos="0"/>
        </w:tabs>
        <w:ind w:left="1800" w:hanging="1440"/>
      </w:pPr>
    </w:lvl>
    <w:lvl w:ilvl="8">
      <w:start w:val="1"/>
      <w:numFmt w:val="decimal"/>
      <w:lvlText w:val="%1.%2.%3.%4.%5.%6.%7.%8.%9."/>
      <w:lvlJc w:val="left"/>
      <w:pPr>
        <w:tabs>
          <w:tab w:val="num" w:pos="0"/>
        </w:tabs>
        <w:ind w:left="2160" w:hanging="1800"/>
      </w:pPr>
    </w:lvl>
  </w:abstractNum>
  <w:abstractNum w:abstractNumId="147" w15:restartNumberingAfterBreak="0">
    <w:nsid w:val="00000094"/>
    <w:multiLevelType w:val="singleLevel"/>
    <w:tmpl w:val="00000094"/>
    <w:name w:val="WW8Num149"/>
    <w:lvl w:ilvl="0">
      <w:start w:val="1"/>
      <w:numFmt w:val="bullet"/>
      <w:lvlText w:val=""/>
      <w:lvlJc w:val="left"/>
      <w:pPr>
        <w:tabs>
          <w:tab w:val="num" w:pos="0"/>
        </w:tabs>
        <w:ind w:left="1428" w:hanging="360"/>
      </w:pPr>
      <w:rPr>
        <w:rFonts w:ascii="Symbol" w:hAnsi="Symbol"/>
      </w:rPr>
    </w:lvl>
  </w:abstractNum>
  <w:abstractNum w:abstractNumId="148" w15:restartNumberingAfterBreak="0">
    <w:nsid w:val="00000095"/>
    <w:multiLevelType w:val="multilevel"/>
    <w:tmpl w:val="00000095"/>
    <w:name w:val="WW8Num150"/>
    <w:lvl w:ilvl="0">
      <w:start w:val="1"/>
      <w:numFmt w:val="decimal"/>
      <w:lvlText w:val="%1."/>
      <w:lvlJc w:val="left"/>
      <w:pPr>
        <w:tabs>
          <w:tab w:val="num" w:pos="0"/>
        </w:tabs>
        <w:ind w:left="360" w:hanging="360"/>
      </w:pPr>
    </w:lvl>
    <w:lvl w:ilvl="1">
      <w:start w:val="1"/>
      <w:numFmt w:val="decimal"/>
      <w:lvlText w:val="2.%2."/>
      <w:lvlJc w:val="left"/>
      <w:pPr>
        <w:tabs>
          <w:tab w:val="num" w:pos="0"/>
        </w:tabs>
        <w:ind w:left="360" w:hanging="360"/>
      </w:pPr>
      <w:rPr>
        <w:b/>
        <w:i w:val="0"/>
      </w:r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149" w15:restartNumberingAfterBreak="0">
    <w:nsid w:val="00000096"/>
    <w:multiLevelType w:val="singleLevel"/>
    <w:tmpl w:val="00000096"/>
    <w:name w:val="WW8Num151"/>
    <w:lvl w:ilvl="0">
      <w:start w:val="1"/>
      <w:numFmt w:val="lowerLetter"/>
      <w:lvlText w:val="%1)"/>
      <w:lvlJc w:val="left"/>
      <w:pPr>
        <w:tabs>
          <w:tab w:val="num" w:pos="0"/>
        </w:tabs>
        <w:ind w:left="927" w:hanging="360"/>
      </w:pPr>
    </w:lvl>
  </w:abstractNum>
  <w:abstractNum w:abstractNumId="150" w15:restartNumberingAfterBreak="0">
    <w:nsid w:val="00000097"/>
    <w:multiLevelType w:val="singleLevel"/>
    <w:tmpl w:val="00000097"/>
    <w:name w:val="WW8Num152"/>
    <w:lvl w:ilvl="0">
      <w:start w:val="1"/>
      <w:numFmt w:val="bullet"/>
      <w:lvlText w:val=""/>
      <w:lvlJc w:val="left"/>
      <w:pPr>
        <w:tabs>
          <w:tab w:val="num" w:pos="0"/>
        </w:tabs>
        <w:ind w:left="1287" w:hanging="360"/>
      </w:pPr>
      <w:rPr>
        <w:rFonts w:ascii="Symbol" w:hAnsi="Symbol"/>
      </w:rPr>
    </w:lvl>
  </w:abstractNum>
  <w:abstractNum w:abstractNumId="151" w15:restartNumberingAfterBreak="0">
    <w:nsid w:val="00000098"/>
    <w:multiLevelType w:val="singleLevel"/>
    <w:tmpl w:val="00000098"/>
    <w:name w:val="WW8Num153"/>
    <w:lvl w:ilvl="0">
      <w:start w:val="1"/>
      <w:numFmt w:val="bullet"/>
      <w:lvlText w:val=""/>
      <w:lvlJc w:val="left"/>
      <w:pPr>
        <w:tabs>
          <w:tab w:val="num" w:pos="0"/>
        </w:tabs>
        <w:ind w:left="1080" w:hanging="360"/>
      </w:pPr>
      <w:rPr>
        <w:rFonts w:ascii="Symbol" w:hAnsi="Symbol"/>
      </w:rPr>
    </w:lvl>
  </w:abstractNum>
  <w:abstractNum w:abstractNumId="152" w15:restartNumberingAfterBreak="0">
    <w:nsid w:val="00000099"/>
    <w:multiLevelType w:val="multilevel"/>
    <w:tmpl w:val="00000099"/>
    <w:name w:val="WW8Num154"/>
    <w:lvl w:ilvl="0">
      <w:start w:val="2"/>
      <w:numFmt w:val="decimal"/>
      <w:lvlText w:val="%1."/>
      <w:lvlJc w:val="left"/>
      <w:pPr>
        <w:tabs>
          <w:tab w:val="num" w:pos="390"/>
        </w:tabs>
        <w:ind w:left="390" w:hanging="390"/>
      </w:pPr>
    </w:lvl>
    <w:lvl w:ilvl="1">
      <w:start w:val="2"/>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2160"/>
        </w:tabs>
        <w:ind w:left="2160" w:hanging="2160"/>
      </w:pPr>
    </w:lvl>
  </w:abstractNum>
  <w:abstractNum w:abstractNumId="153" w15:restartNumberingAfterBreak="0">
    <w:nsid w:val="0000009A"/>
    <w:multiLevelType w:val="singleLevel"/>
    <w:tmpl w:val="0000009A"/>
    <w:name w:val="WW8Num155"/>
    <w:lvl w:ilvl="0">
      <w:start w:val="1"/>
      <w:numFmt w:val="bullet"/>
      <w:lvlText w:val=""/>
      <w:lvlJc w:val="left"/>
      <w:pPr>
        <w:tabs>
          <w:tab w:val="num" w:pos="0"/>
        </w:tabs>
        <w:ind w:left="1494" w:hanging="360"/>
      </w:pPr>
      <w:rPr>
        <w:rFonts w:ascii="Symbol" w:hAnsi="Symbol"/>
      </w:rPr>
    </w:lvl>
  </w:abstractNum>
  <w:abstractNum w:abstractNumId="154" w15:restartNumberingAfterBreak="0">
    <w:nsid w:val="0000009B"/>
    <w:multiLevelType w:val="singleLevel"/>
    <w:tmpl w:val="0000009B"/>
    <w:name w:val="WW8Num156"/>
    <w:lvl w:ilvl="0">
      <w:start w:val="1"/>
      <w:numFmt w:val="lowerLetter"/>
      <w:lvlText w:val="%1)"/>
      <w:lvlJc w:val="left"/>
      <w:pPr>
        <w:tabs>
          <w:tab w:val="num" w:pos="0"/>
        </w:tabs>
        <w:ind w:left="926" w:hanging="360"/>
      </w:pPr>
    </w:lvl>
  </w:abstractNum>
  <w:abstractNum w:abstractNumId="155" w15:restartNumberingAfterBreak="0">
    <w:nsid w:val="0000009C"/>
    <w:multiLevelType w:val="singleLevel"/>
    <w:tmpl w:val="0000009C"/>
    <w:name w:val="WW8Num157"/>
    <w:lvl w:ilvl="0">
      <w:start w:val="6"/>
      <w:numFmt w:val="bullet"/>
      <w:lvlText w:val="-"/>
      <w:lvlJc w:val="left"/>
      <w:pPr>
        <w:tabs>
          <w:tab w:val="num" w:pos="360"/>
        </w:tabs>
        <w:ind w:left="360" w:hanging="360"/>
      </w:pPr>
      <w:rPr>
        <w:rFonts w:ascii="OpenSymbol" w:hAnsi="OpenSymbol"/>
      </w:rPr>
    </w:lvl>
  </w:abstractNum>
  <w:abstractNum w:abstractNumId="156" w15:restartNumberingAfterBreak="0">
    <w:nsid w:val="0000009D"/>
    <w:multiLevelType w:val="singleLevel"/>
    <w:tmpl w:val="0000009D"/>
    <w:name w:val="WW8Num158"/>
    <w:lvl w:ilvl="0">
      <w:start w:val="1"/>
      <w:numFmt w:val="bullet"/>
      <w:lvlText w:val=""/>
      <w:lvlJc w:val="left"/>
      <w:pPr>
        <w:tabs>
          <w:tab w:val="num" w:pos="644"/>
        </w:tabs>
        <w:ind w:left="0" w:firstLine="284"/>
      </w:pPr>
      <w:rPr>
        <w:rFonts w:ascii="Symbol" w:hAnsi="Symbol"/>
      </w:rPr>
    </w:lvl>
  </w:abstractNum>
  <w:abstractNum w:abstractNumId="157" w15:restartNumberingAfterBreak="0">
    <w:nsid w:val="0000009E"/>
    <w:multiLevelType w:val="multilevel"/>
    <w:tmpl w:val="0000009E"/>
    <w:name w:val="WW8Num159"/>
    <w:lvl w:ilvl="0">
      <w:start w:val="2"/>
      <w:numFmt w:val="decimal"/>
      <w:lvlText w:val="%1."/>
      <w:lvlJc w:val="left"/>
      <w:pPr>
        <w:tabs>
          <w:tab w:val="num" w:pos="0"/>
        </w:tabs>
        <w:ind w:left="720" w:hanging="360"/>
      </w:pPr>
    </w:lvl>
    <w:lvl w:ilvl="1">
      <w:start w:val="1"/>
      <w:numFmt w:val="decimal"/>
      <w:lvlText w:val="3.%2."/>
      <w:lvlJc w:val="left"/>
      <w:pPr>
        <w:tabs>
          <w:tab w:val="num" w:pos="0"/>
        </w:tabs>
        <w:ind w:left="720" w:hanging="360"/>
      </w:p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080" w:hanging="72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440" w:hanging="1080"/>
      </w:pPr>
    </w:lvl>
    <w:lvl w:ilvl="6">
      <w:start w:val="1"/>
      <w:numFmt w:val="decimal"/>
      <w:lvlText w:val="%1.%2.%3.%4.%5.%6.%7."/>
      <w:lvlJc w:val="left"/>
      <w:pPr>
        <w:tabs>
          <w:tab w:val="num" w:pos="0"/>
        </w:tabs>
        <w:ind w:left="1800" w:hanging="1440"/>
      </w:pPr>
    </w:lvl>
    <w:lvl w:ilvl="7">
      <w:start w:val="1"/>
      <w:numFmt w:val="decimal"/>
      <w:lvlText w:val="%1.%2.%3.%4.%5.%6.%7.%8."/>
      <w:lvlJc w:val="left"/>
      <w:pPr>
        <w:tabs>
          <w:tab w:val="num" w:pos="0"/>
        </w:tabs>
        <w:ind w:left="1800" w:hanging="1440"/>
      </w:pPr>
    </w:lvl>
    <w:lvl w:ilvl="8">
      <w:start w:val="1"/>
      <w:numFmt w:val="decimal"/>
      <w:lvlText w:val="%1.%2.%3.%4.%5.%6.%7.%8.%9."/>
      <w:lvlJc w:val="left"/>
      <w:pPr>
        <w:tabs>
          <w:tab w:val="num" w:pos="0"/>
        </w:tabs>
        <w:ind w:left="2160" w:hanging="1800"/>
      </w:pPr>
    </w:lvl>
  </w:abstractNum>
  <w:abstractNum w:abstractNumId="158" w15:restartNumberingAfterBreak="0">
    <w:nsid w:val="0000009F"/>
    <w:multiLevelType w:val="multilevel"/>
    <w:tmpl w:val="0000009F"/>
    <w:name w:val="WW8Num160"/>
    <w:lvl w:ilvl="0">
      <w:start w:val="1"/>
      <w:numFmt w:val="decimal"/>
      <w:lvlText w:val="%1."/>
      <w:lvlJc w:val="left"/>
      <w:pPr>
        <w:tabs>
          <w:tab w:val="num" w:pos="0"/>
        </w:tabs>
        <w:ind w:left="360" w:hanging="360"/>
      </w:pPr>
    </w:lvl>
    <w:lvl w:ilvl="1">
      <w:start w:val="1"/>
      <w:numFmt w:val="decimal"/>
      <w:lvlText w:val="6.%2."/>
      <w:lvlJc w:val="left"/>
      <w:pPr>
        <w:tabs>
          <w:tab w:val="num" w:pos="0"/>
        </w:tabs>
        <w:ind w:left="360" w:hanging="360"/>
      </w:pPr>
      <w:rPr>
        <w:b/>
        <w:i w:val="0"/>
      </w:r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159" w15:restartNumberingAfterBreak="0">
    <w:nsid w:val="000000A0"/>
    <w:multiLevelType w:val="multilevel"/>
    <w:tmpl w:val="000000A0"/>
    <w:name w:val="WW8Num161"/>
    <w:lvl w:ilvl="0">
      <w:start w:val="1"/>
      <w:numFmt w:val="decimal"/>
      <w:lvlText w:val="%1."/>
      <w:lvlJc w:val="left"/>
      <w:pPr>
        <w:tabs>
          <w:tab w:val="num" w:pos="0"/>
        </w:tabs>
        <w:ind w:left="720" w:hanging="360"/>
      </w:pPr>
      <w:rPr>
        <w:b/>
      </w:rPr>
    </w:lvl>
    <w:lvl w:ilvl="1">
      <w:start w:val="1"/>
      <w:numFmt w:val="decimal"/>
      <w:lvlText w:val="%1.%2."/>
      <w:lvlJc w:val="left"/>
      <w:pPr>
        <w:tabs>
          <w:tab w:val="num" w:pos="0"/>
        </w:tabs>
        <w:ind w:left="720" w:hanging="360"/>
      </w:p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080" w:hanging="72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440" w:hanging="1080"/>
      </w:pPr>
    </w:lvl>
    <w:lvl w:ilvl="6">
      <w:start w:val="1"/>
      <w:numFmt w:val="decimal"/>
      <w:lvlText w:val="%1.%2.%3.%4.%5.%6.%7."/>
      <w:lvlJc w:val="left"/>
      <w:pPr>
        <w:tabs>
          <w:tab w:val="num" w:pos="0"/>
        </w:tabs>
        <w:ind w:left="1800" w:hanging="1440"/>
      </w:pPr>
    </w:lvl>
    <w:lvl w:ilvl="7">
      <w:start w:val="1"/>
      <w:numFmt w:val="decimal"/>
      <w:lvlText w:val="%1.%2.%3.%4.%5.%6.%7.%8."/>
      <w:lvlJc w:val="left"/>
      <w:pPr>
        <w:tabs>
          <w:tab w:val="num" w:pos="0"/>
        </w:tabs>
        <w:ind w:left="1800" w:hanging="1440"/>
      </w:pPr>
    </w:lvl>
    <w:lvl w:ilvl="8">
      <w:start w:val="1"/>
      <w:numFmt w:val="decimal"/>
      <w:lvlText w:val="%1.%2.%3.%4.%5.%6.%7.%8.%9."/>
      <w:lvlJc w:val="left"/>
      <w:pPr>
        <w:tabs>
          <w:tab w:val="num" w:pos="0"/>
        </w:tabs>
        <w:ind w:left="2160" w:hanging="1800"/>
      </w:pPr>
    </w:lvl>
  </w:abstractNum>
  <w:abstractNum w:abstractNumId="160" w15:restartNumberingAfterBreak="0">
    <w:nsid w:val="000000A1"/>
    <w:multiLevelType w:val="singleLevel"/>
    <w:tmpl w:val="000000A1"/>
    <w:name w:val="WW8Num162"/>
    <w:lvl w:ilvl="0">
      <w:start w:val="1"/>
      <w:numFmt w:val="bullet"/>
      <w:lvlText w:val=""/>
      <w:lvlJc w:val="left"/>
      <w:pPr>
        <w:tabs>
          <w:tab w:val="num" w:pos="360"/>
        </w:tabs>
        <w:ind w:left="360" w:hanging="360"/>
      </w:pPr>
      <w:rPr>
        <w:rFonts w:ascii="Symbol" w:hAnsi="Symbol"/>
      </w:rPr>
    </w:lvl>
  </w:abstractNum>
  <w:abstractNum w:abstractNumId="161" w15:restartNumberingAfterBreak="0">
    <w:nsid w:val="000000A2"/>
    <w:multiLevelType w:val="singleLevel"/>
    <w:tmpl w:val="000000A2"/>
    <w:name w:val="WW8Num163"/>
    <w:lvl w:ilvl="0">
      <w:start w:val="1"/>
      <w:numFmt w:val="bullet"/>
      <w:lvlText w:val=""/>
      <w:lvlJc w:val="left"/>
      <w:pPr>
        <w:tabs>
          <w:tab w:val="num" w:pos="0"/>
        </w:tabs>
        <w:ind w:left="1080" w:hanging="360"/>
      </w:pPr>
      <w:rPr>
        <w:rFonts w:ascii="Symbol" w:hAnsi="Symbol"/>
      </w:rPr>
    </w:lvl>
  </w:abstractNum>
  <w:abstractNum w:abstractNumId="162" w15:restartNumberingAfterBreak="0">
    <w:nsid w:val="000000A3"/>
    <w:multiLevelType w:val="singleLevel"/>
    <w:tmpl w:val="000000A3"/>
    <w:name w:val="WW8Num164"/>
    <w:lvl w:ilvl="0">
      <w:start w:val="1"/>
      <w:numFmt w:val="bullet"/>
      <w:lvlText w:val="-"/>
      <w:lvlJc w:val="left"/>
      <w:pPr>
        <w:tabs>
          <w:tab w:val="num" w:pos="2127"/>
        </w:tabs>
        <w:ind w:left="2127" w:hanging="720"/>
      </w:pPr>
      <w:rPr>
        <w:rFonts w:ascii="Times New Roman" w:hAnsi="Times New Roman"/>
      </w:rPr>
    </w:lvl>
  </w:abstractNum>
  <w:abstractNum w:abstractNumId="163" w15:restartNumberingAfterBreak="0">
    <w:nsid w:val="000000A4"/>
    <w:multiLevelType w:val="singleLevel"/>
    <w:tmpl w:val="000000A4"/>
    <w:name w:val="WW8Num165"/>
    <w:lvl w:ilvl="0">
      <w:start w:val="2"/>
      <w:numFmt w:val="bullet"/>
      <w:lvlText w:val="-"/>
      <w:lvlJc w:val="left"/>
      <w:pPr>
        <w:tabs>
          <w:tab w:val="num" w:pos="360"/>
        </w:tabs>
        <w:ind w:left="360" w:hanging="360"/>
      </w:pPr>
      <w:rPr>
        <w:rFonts w:ascii="OpenSymbol" w:hAnsi="OpenSymbol"/>
      </w:rPr>
    </w:lvl>
  </w:abstractNum>
  <w:abstractNum w:abstractNumId="164" w15:restartNumberingAfterBreak="0">
    <w:nsid w:val="000000A5"/>
    <w:multiLevelType w:val="singleLevel"/>
    <w:tmpl w:val="000000A5"/>
    <w:name w:val="WW8Num166"/>
    <w:lvl w:ilvl="0">
      <w:start w:val="1"/>
      <w:numFmt w:val="bullet"/>
      <w:lvlText w:val=""/>
      <w:lvlJc w:val="left"/>
      <w:pPr>
        <w:tabs>
          <w:tab w:val="num" w:pos="360"/>
        </w:tabs>
        <w:ind w:left="360" w:hanging="360"/>
      </w:pPr>
      <w:rPr>
        <w:rFonts w:ascii="Symbol" w:hAnsi="Symbol"/>
      </w:rPr>
    </w:lvl>
  </w:abstractNum>
  <w:abstractNum w:abstractNumId="165" w15:restartNumberingAfterBreak="0">
    <w:nsid w:val="000000A6"/>
    <w:multiLevelType w:val="multilevel"/>
    <w:tmpl w:val="000000A6"/>
    <w:name w:val="WW8Num167"/>
    <w:lvl w:ilvl="0">
      <w:start w:val="7"/>
      <w:numFmt w:val="decimal"/>
      <w:lvlText w:val="%1."/>
      <w:lvlJc w:val="left"/>
      <w:pPr>
        <w:tabs>
          <w:tab w:val="num" w:pos="720"/>
        </w:tabs>
        <w:ind w:left="720" w:hanging="720"/>
      </w:p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2160"/>
        </w:tabs>
        <w:ind w:left="2160" w:hanging="2160"/>
      </w:pPr>
    </w:lvl>
  </w:abstractNum>
  <w:abstractNum w:abstractNumId="166" w15:restartNumberingAfterBreak="0">
    <w:nsid w:val="000000AD"/>
    <w:multiLevelType w:val="multilevel"/>
    <w:tmpl w:val="000000AD"/>
    <w:name w:val="WW8StyleNum"/>
    <w:lvl w:ilvl="0">
      <w:start w:val="1"/>
      <w:numFmt w:val="none"/>
      <w:suff w:val="nothing"/>
      <w:lvlText w:val=""/>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7" w15:restartNumberingAfterBreak="0">
    <w:nsid w:val="000000AE"/>
    <w:multiLevelType w:val="multilevel"/>
    <w:tmpl w:val="000000AE"/>
    <w:name w:val="WW8StyleNum1"/>
    <w:lvl w:ilvl="0">
      <w:start w:val="1"/>
      <w:numFmt w:val="none"/>
      <w:suff w:val="nothing"/>
      <w:lvlText w:val=""/>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8" w15:restartNumberingAfterBreak="0">
    <w:nsid w:val="000000AF"/>
    <w:multiLevelType w:val="multilevel"/>
    <w:tmpl w:val="000000AF"/>
    <w:name w:val="WW8StyleNum2"/>
    <w:lvl w:ilvl="0">
      <w:start w:val="1"/>
      <w:numFmt w:val="none"/>
      <w:suff w:val="nothing"/>
      <w:lvlText w:val=""/>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9" w15:restartNumberingAfterBreak="0">
    <w:nsid w:val="01944B4F"/>
    <w:multiLevelType w:val="hybridMultilevel"/>
    <w:tmpl w:val="0214FD92"/>
    <w:lvl w:ilvl="0" w:tplc="4AA8831E">
      <w:numFmt w:val="bullet"/>
      <w:lvlText w:val="–"/>
      <w:lvlJc w:val="left"/>
      <w:pPr>
        <w:tabs>
          <w:tab w:val="num" w:pos="945"/>
        </w:tabs>
        <w:ind w:left="945" w:hanging="360"/>
      </w:pPr>
      <w:rPr>
        <w:rFonts w:ascii="Times New Roman" w:hAnsi="Times New Roman" w:cs="Times New Roman" w:hint="default"/>
      </w:rPr>
    </w:lvl>
    <w:lvl w:ilvl="1" w:tplc="04150003" w:tentative="1">
      <w:start w:val="1"/>
      <w:numFmt w:val="bullet"/>
      <w:lvlText w:val="o"/>
      <w:lvlJc w:val="left"/>
      <w:pPr>
        <w:tabs>
          <w:tab w:val="num" w:pos="1665"/>
        </w:tabs>
        <w:ind w:left="1665" w:hanging="360"/>
      </w:pPr>
      <w:rPr>
        <w:rFonts w:ascii="Courier New" w:hAnsi="Courier New" w:hint="default"/>
      </w:rPr>
    </w:lvl>
    <w:lvl w:ilvl="2" w:tplc="04150005" w:tentative="1">
      <w:start w:val="1"/>
      <w:numFmt w:val="bullet"/>
      <w:lvlText w:val=""/>
      <w:lvlJc w:val="left"/>
      <w:pPr>
        <w:tabs>
          <w:tab w:val="num" w:pos="2385"/>
        </w:tabs>
        <w:ind w:left="2385" w:hanging="360"/>
      </w:pPr>
      <w:rPr>
        <w:rFonts w:ascii="Wingdings" w:hAnsi="Wingdings" w:hint="default"/>
      </w:rPr>
    </w:lvl>
    <w:lvl w:ilvl="3" w:tplc="04150001" w:tentative="1">
      <w:start w:val="1"/>
      <w:numFmt w:val="bullet"/>
      <w:lvlText w:val=""/>
      <w:lvlJc w:val="left"/>
      <w:pPr>
        <w:tabs>
          <w:tab w:val="num" w:pos="3105"/>
        </w:tabs>
        <w:ind w:left="3105" w:hanging="360"/>
      </w:pPr>
      <w:rPr>
        <w:rFonts w:ascii="Symbol" w:hAnsi="Symbol" w:hint="default"/>
      </w:rPr>
    </w:lvl>
    <w:lvl w:ilvl="4" w:tplc="04150003" w:tentative="1">
      <w:start w:val="1"/>
      <w:numFmt w:val="bullet"/>
      <w:lvlText w:val="o"/>
      <w:lvlJc w:val="left"/>
      <w:pPr>
        <w:tabs>
          <w:tab w:val="num" w:pos="3825"/>
        </w:tabs>
        <w:ind w:left="3825" w:hanging="360"/>
      </w:pPr>
      <w:rPr>
        <w:rFonts w:ascii="Courier New" w:hAnsi="Courier New" w:hint="default"/>
      </w:rPr>
    </w:lvl>
    <w:lvl w:ilvl="5" w:tplc="04150005" w:tentative="1">
      <w:start w:val="1"/>
      <w:numFmt w:val="bullet"/>
      <w:lvlText w:val=""/>
      <w:lvlJc w:val="left"/>
      <w:pPr>
        <w:tabs>
          <w:tab w:val="num" w:pos="4545"/>
        </w:tabs>
        <w:ind w:left="4545" w:hanging="360"/>
      </w:pPr>
      <w:rPr>
        <w:rFonts w:ascii="Wingdings" w:hAnsi="Wingdings" w:hint="default"/>
      </w:rPr>
    </w:lvl>
    <w:lvl w:ilvl="6" w:tplc="04150001" w:tentative="1">
      <w:start w:val="1"/>
      <w:numFmt w:val="bullet"/>
      <w:lvlText w:val=""/>
      <w:lvlJc w:val="left"/>
      <w:pPr>
        <w:tabs>
          <w:tab w:val="num" w:pos="5265"/>
        </w:tabs>
        <w:ind w:left="5265" w:hanging="360"/>
      </w:pPr>
      <w:rPr>
        <w:rFonts w:ascii="Symbol" w:hAnsi="Symbol" w:hint="default"/>
      </w:rPr>
    </w:lvl>
    <w:lvl w:ilvl="7" w:tplc="04150003" w:tentative="1">
      <w:start w:val="1"/>
      <w:numFmt w:val="bullet"/>
      <w:lvlText w:val="o"/>
      <w:lvlJc w:val="left"/>
      <w:pPr>
        <w:tabs>
          <w:tab w:val="num" w:pos="5985"/>
        </w:tabs>
        <w:ind w:left="5985" w:hanging="360"/>
      </w:pPr>
      <w:rPr>
        <w:rFonts w:ascii="Courier New" w:hAnsi="Courier New" w:hint="default"/>
      </w:rPr>
    </w:lvl>
    <w:lvl w:ilvl="8" w:tplc="04150005" w:tentative="1">
      <w:start w:val="1"/>
      <w:numFmt w:val="bullet"/>
      <w:lvlText w:val=""/>
      <w:lvlJc w:val="left"/>
      <w:pPr>
        <w:tabs>
          <w:tab w:val="num" w:pos="6705"/>
        </w:tabs>
        <w:ind w:left="6705" w:hanging="360"/>
      </w:pPr>
      <w:rPr>
        <w:rFonts w:ascii="Wingdings" w:hAnsi="Wingdings" w:hint="default"/>
      </w:rPr>
    </w:lvl>
  </w:abstractNum>
  <w:abstractNum w:abstractNumId="170" w15:restartNumberingAfterBreak="0">
    <w:nsid w:val="01E30580"/>
    <w:multiLevelType w:val="multilevel"/>
    <w:tmpl w:val="447A60A8"/>
    <w:styleLink w:val="List45"/>
    <w:lvl w:ilvl="0">
      <w:start w:val="1"/>
      <w:numFmt w:val="decimal"/>
      <w:lvlText w:val="%1."/>
      <w:lvlJc w:val="left"/>
      <w:pPr>
        <w:tabs>
          <w:tab w:val="num" w:pos="360"/>
        </w:tabs>
        <w:ind w:left="360" w:hanging="360"/>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lowerRoman"/>
      <w:lvlText w:val="%3."/>
      <w:lvlJc w:val="left"/>
      <w:pPr>
        <w:tabs>
          <w:tab w:val="num" w:pos="2111"/>
        </w:tabs>
        <w:ind w:left="2111" w:hanging="247"/>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171" w15:restartNumberingAfterBreak="0">
    <w:nsid w:val="029B1BE0"/>
    <w:multiLevelType w:val="multilevel"/>
    <w:tmpl w:val="0415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72" w15:restartNumberingAfterBreak="0">
    <w:nsid w:val="043E6D3E"/>
    <w:multiLevelType w:val="hybridMultilevel"/>
    <w:tmpl w:val="74D0CB6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3" w15:restartNumberingAfterBreak="0">
    <w:nsid w:val="05611280"/>
    <w:multiLevelType w:val="hybridMultilevel"/>
    <w:tmpl w:val="CBEEE5DC"/>
    <w:lvl w:ilvl="0" w:tplc="8D92BD34">
      <w:start w:val="1"/>
      <w:numFmt w:val="bullet"/>
      <w:lvlText w:val=""/>
      <w:lvlJc w:val="left"/>
      <w:pPr>
        <w:tabs>
          <w:tab w:val="num" w:pos="0"/>
        </w:tabs>
        <w:ind w:left="36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4" w15:restartNumberingAfterBreak="0">
    <w:nsid w:val="06521A5A"/>
    <w:multiLevelType w:val="hybridMultilevel"/>
    <w:tmpl w:val="6EF423A4"/>
    <w:lvl w:ilvl="0" w:tplc="0415000F">
      <w:start w:val="1"/>
      <w:numFmt w:val="bullet"/>
      <w:lvlText w:val=""/>
      <w:lvlJc w:val="left"/>
      <w:pPr>
        <w:tabs>
          <w:tab w:val="num" w:pos="1788"/>
        </w:tabs>
        <w:ind w:left="2126" w:hanging="338"/>
      </w:pPr>
      <w:rPr>
        <w:rFonts w:ascii="Wingdings" w:hAnsi="Wingdings" w:hint="default"/>
      </w:rPr>
    </w:lvl>
    <w:lvl w:ilvl="1" w:tplc="40382470">
      <w:start w:val="1"/>
      <w:numFmt w:val="bullet"/>
      <w:lvlText w:val=""/>
      <w:lvlJc w:val="left"/>
      <w:pPr>
        <w:tabs>
          <w:tab w:val="num" w:pos="1080"/>
        </w:tabs>
        <w:ind w:left="1418" w:hanging="338"/>
      </w:pPr>
      <w:rPr>
        <w:rFonts w:ascii="Symbol" w:hAnsi="Symbol" w:hint="default"/>
      </w:rPr>
    </w:lvl>
    <w:lvl w:ilvl="2" w:tplc="23420E82" w:tentative="1">
      <w:start w:val="1"/>
      <w:numFmt w:val="bullet"/>
      <w:lvlText w:val=""/>
      <w:lvlJc w:val="left"/>
      <w:pPr>
        <w:tabs>
          <w:tab w:val="num" w:pos="2868"/>
        </w:tabs>
        <w:ind w:left="2868" w:hanging="360"/>
      </w:pPr>
      <w:rPr>
        <w:rFonts w:ascii="Wingdings" w:hAnsi="Wingdings" w:hint="default"/>
      </w:rPr>
    </w:lvl>
    <w:lvl w:ilvl="3" w:tplc="0415000F" w:tentative="1">
      <w:start w:val="1"/>
      <w:numFmt w:val="bullet"/>
      <w:lvlText w:val=""/>
      <w:lvlJc w:val="left"/>
      <w:pPr>
        <w:tabs>
          <w:tab w:val="num" w:pos="3588"/>
        </w:tabs>
        <w:ind w:left="3588" w:hanging="360"/>
      </w:pPr>
      <w:rPr>
        <w:rFonts w:ascii="Symbol" w:hAnsi="Symbol" w:hint="default"/>
      </w:rPr>
    </w:lvl>
    <w:lvl w:ilvl="4" w:tplc="04150019" w:tentative="1">
      <w:start w:val="1"/>
      <w:numFmt w:val="bullet"/>
      <w:lvlText w:val="o"/>
      <w:lvlJc w:val="left"/>
      <w:pPr>
        <w:tabs>
          <w:tab w:val="num" w:pos="4308"/>
        </w:tabs>
        <w:ind w:left="4308" w:hanging="360"/>
      </w:pPr>
      <w:rPr>
        <w:rFonts w:ascii="Courier New" w:hAnsi="Courier New" w:cs="Courier New" w:hint="default"/>
      </w:rPr>
    </w:lvl>
    <w:lvl w:ilvl="5" w:tplc="0415001B" w:tentative="1">
      <w:start w:val="1"/>
      <w:numFmt w:val="bullet"/>
      <w:lvlText w:val=""/>
      <w:lvlJc w:val="left"/>
      <w:pPr>
        <w:tabs>
          <w:tab w:val="num" w:pos="5028"/>
        </w:tabs>
        <w:ind w:left="5028" w:hanging="360"/>
      </w:pPr>
      <w:rPr>
        <w:rFonts w:ascii="Wingdings" w:hAnsi="Wingdings" w:hint="default"/>
      </w:rPr>
    </w:lvl>
    <w:lvl w:ilvl="6" w:tplc="0415000F" w:tentative="1">
      <w:start w:val="1"/>
      <w:numFmt w:val="bullet"/>
      <w:lvlText w:val=""/>
      <w:lvlJc w:val="left"/>
      <w:pPr>
        <w:tabs>
          <w:tab w:val="num" w:pos="5748"/>
        </w:tabs>
        <w:ind w:left="5748" w:hanging="360"/>
      </w:pPr>
      <w:rPr>
        <w:rFonts w:ascii="Symbol" w:hAnsi="Symbol" w:hint="default"/>
      </w:rPr>
    </w:lvl>
    <w:lvl w:ilvl="7" w:tplc="04150019" w:tentative="1">
      <w:start w:val="1"/>
      <w:numFmt w:val="bullet"/>
      <w:lvlText w:val="o"/>
      <w:lvlJc w:val="left"/>
      <w:pPr>
        <w:tabs>
          <w:tab w:val="num" w:pos="6468"/>
        </w:tabs>
        <w:ind w:left="6468" w:hanging="360"/>
      </w:pPr>
      <w:rPr>
        <w:rFonts w:ascii="Courier New" w:hAnsi="Courier New" w:cs="Courier New" w:hint="default"/>
      </w:rPr>
    </w:lvl>
    <w:lvl w:ilvl="8" w:tplc="0415001B" w:tentative="1">
      <w:start w:val="1"/>
      <w:numFmt w:val="bullet"/>
      <w:lvlText w:val=""/>
      <w:lvlJc w:val="left"/>
      <w:pPr>
        <w:tabs>
          <w:tab w:val="num" w:pos="7188"/>
        </w:tabs>
        <w:ind w:left="7188" w:hanging="360"/>
      </w:pPr>
      <w:rPr>
        <w:rFonts w:ascii="Wingdings" w:hAnsi="Wingdings" w:hint="default"/>
      </w:rPr>
    </w:lvl>
  </w:abstractNum>
  <w:abstractNum w:abstractNumId="175" w15:restartNumberingAfterBreak="0">
    <w:nsid w:val="0656491D"/>
    <w:multiLevelType w:val="multilevel"/>
    <w:tmpl w:val="5AD4141C"/>
    <w:styleLink w:val="List25"/>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176" w15:restartNumberingAfterBreak="0">
    <w:nsid w:val="08142326"/>
    <w:multiLevelType w:val="hybridMultilevel"/>
    <w:tmpl w:val="2A3ED388"/>
    <w:lvl w:ilvl="0" w:tplc="F708A638">
      <w:start w:val="1"/>
      <w:numFmt w:val="ordinal"/>
      <w:lvlText w:val="%1"/>
      <w:lvlJc w:val="left"/>
      <w:pPr>
        <w:ind w:left="1060" w:hanging="360"/>
      </w:pPr>
      <w:rPr>
        <w:rFonts w:hint="default"/>
      </w:rPr>
    </w:lvl>
    <w:lvl w:ilvl="1" w:tplc="04150019" w:tentative="1">
      <w:start w:val="1"/>
      <w:numFmt w:val="lowerLetter"/>
      <w:lvlText w:val="%2."/>
      <w:lvlJc w:val="left"/>
      <w:pPr>
        <w:ind w:left="1780" w:hanging="360"/>
      </w:pPr>
    </w:lvl>
    <w:lvl w:ilvl="2" w:tplc="0415001B" w:tentative="1">
      <w:start w:val="1"/>
      <w:numFmt w:val="lowerRoman"/>
      <w:lvlText w:val="%3."/>
      <w:lvlJc w:val="right"/>
      <w:pPr>
        <w:ind w:left="2500" w:hanging="180"/>
      </w:pPr>
    </w:lvl>
    <w:lvl w:ilvl="3" w:tplc="0415000F" w:tentative="1">
      <w:start w:val="1"/>
      <w:numFmt w:val="decimal"/>
      <w:lvlText w:val="%4."/>
      <w:lvlJc w:val="left"/>
      <w:pPr>
        <w:ind w:left="3220" w:hanging="360"/>
      </w:pPr>
    </w:lvl>
    <w:lvl w:ilvl="4" w:tplc="04150019" w:tentative="1">
      <w:start w:val="1"/>
      <w:numFmt w:val="lowerLetter"/>
      <w:lvlText w:val="%5."/>
      <w:lvlJc w:val="left"/>
      <w:pPr>
        <w:ind w:left="3940" w:hanging="360"/>
      </w:pPr>
    </w:lvl>
    <w:lvl w:ilvl="5" w:tplc="0415001B" w:tentative="1">
      <w:start w:val="1"/>
      <w:numFmt w:val="lowerRoman"/>
      <w:lvlText w:val="%6."/>
      <w:lvlJc w:val="right"/>
      <w:pPr>
        <w:ind w:left="4660" w:hanging="180"/>
      </w:pPr>
    </w:lvl>
    <w:lvl w:ilvl="6" w:tplc="0415000F" w:tentative="1">
      <w:start w:val="1"/>
      <w:numFmt w:val="decimal"/>
      <w:lvlText w:val="%7."/>
      <w:lvlJc w:val="left"/>
      <w:pPr>
        <w:ind w:left="5380" w:hanging="360"/>
      </w:pPr>
    </w:lvl>
    <w:lvl w:ilvl="7" w:tplc="04150019" w:tentative="1">
      <w:start w:val="1"/>
      <w:numFmt w:val="lowerLetter"/>
      <w:lvlText w:val="%8."/>
      <w:lvlJc w:val="left"/>
      <w:pPr>
        <w:ind w:left="6100" w:hanging="360"/>
      </w:pPr>
    </w:lvl>
    <w:lvl w:ilvl="8" w:tplc="0415001B" w:tentative="1">
      <w:start w:val="1"/>
      <w:numFmt w:val="lowerRoman"/>
      <w:lvlText w:val="%9."/>
      <w:lvlJc w:val="right"/>
      <w:pPr>
        <w:ind w:left="6820" w:hanging="180"/>
      </w:pPr>
    </w:lvl>
  </w:abstractNum>
  <w:abstractNum w:abstractNumId="177" w15:restartNumberingAfterBreak="0">
    <w:nsid w:val="087B794E"/>
    <w:multiLevelType w:val="hybridMultilevel"/>
    <w:tmpl w:val="759AF352"/>
    <w:lvl w:ilvl="0" w:tplc="4AA8831E">
      <w:numFmt w:val="bullet"/>
      <w:lvlText w:val="–"/>
      <w:lvlJc w:val="left"/>
      <w:pPr>
        <w:tabs>
          <w:tab w:val="num" w:pos="1441"/>
        </w:tabs>
        <w:ind w:left="1441" w:hanging="360"/>
      </w:pPr>
      <w:rPr>
        <w:rFonts w:ascii="Times New Roman" w:hAnsi="Times New Roman" w:cs="Times New Roman" w:hint="default"/>
      </w:rPr>
    </w:lvl>
    <w:lvl w:ilvl="1" w:tplc="0415000B">
      <w:start w:val="1"/>
      <w:numFmt w:val="bullet"/>
      <w:lvlText w:val=""/>
      <w:lvlJc w:val="left"/>
      <w:pPr>
        <w:tabs>
          <w:tab w:val="num" w:pos="928"/>
        </w:tabs>
        <w:ind w:left="928" w:hanging="360"/>
      </w:pPr>
      <w:rPr>
        <w:rFonts w:ascii="Wingdings" w:hAnsi="Wingdings"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8" w15:restartNumberingAfterBreak="0">
    <w:nsid w:val="093037AF"/>
    <w:multiLevelType w:val="hybridMultilevel"/>
    <w:tmpl w:val="F1B67A6A"/>
    <w:lvl w:ilvl="0" w:tplc="0415000D">
      <w:start w:val="1"/>
      <w:numFmt w:val="lowerLetter"/>
      <w:lvlText w:val="%1)"/>
      <w:lvlJc w:val="left"/>
      <w:pPr>
        <w:tabs>
          <w:tab w:val="num" w:pos="1083"/>
        </w:tabs>
        <w:ind w:left="1083" w:hanging="375"/>
      </w:pPr>
      <w:rPr>
        <w:rFonts w:hint="default"/>
      </w:rPr>
    </w:lvl>
    <w:lvl w:ilvl="1" w:tplc="40382470">
      <w:start w:val="1"/>
      <w:numFmt w:val="bullet"/>
      <w:lvlText w:val=""/>
      <w:lvlJc w:val="left"/>
      <w:pPr>
        <w:tabs>
          <w:tab w:val="num" w:pos="1080"/>
        </w:tabs>
        <w:ind w:left="1418" w:hanging="338"/>
      </w:pPr>
      <w:rPr>
        <w:rFonts w:ascii="Symbol" w:hAnsi="Symbol" w:hint="default"/>
      </w:rPr>
    </w:lvl>
    <w:lvl w:ilvl="2" w:tplc="04150005">
      <w:start w:val="1"/>
      <w:numFmt w:val="bullet"/>
      <w:lvlText w:val=""/>
      <w:lvlJc w:val="left"/>
      <w:pPr>
        <w:tabs>
          <w:tab w:val="num" w:pos="2340"/>
        </w:tabs>
        <w:ind w:left="2340" w:hanging="360"/>
      </w:pPr>
      <w:rPr>
        <w:rFonts w:ascii="Wingdings" w:hAnsi="Wingdings" w:hint="default"/>
      </w:rPr>
    </w:lvl>
    <w:lvl w:ilvl="3" w:tplc="04150001">
      <w:start w:val="1"/>
      <w:numFmt w:val="lowerLetter"/>
      <w:lvlText w:val="%4)"/>
      <w:lvlJc w:val="left"/>
      <w:pPr>
        <w:tabs>
          <w:tab w:val="num" w:pos="2520"/>
        </w:tabs>
        <w:ind w:left="2803" w:hanging="283"/>
      </w:pPr>
      <w:rPr>
        <w:rFonts w:hint="default"/>
      </w:rPr>
    </w:lvl>
    <w:lvl w:ilvl="4" w:tplc="04150003">
      <w:start w:val="1"/>
      <w:numFmt w:val="decimal"/>
      <w:lvlText w:val="%5."/>
      <w:lvlJc w:val="left"/>
      <w:pPr>
        <w:ind w:left="3600" w:hanging="360"/>
      </w:pPr>
      <w:rPr>
        <w:rFonts w:hint="default"/>
      </w:r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179" w15:restartNumberingAfterBreak="0">
    <w:nsid w:val="09831C3D"/>
    <w:multiLevelType w:val="multilevel"/>
    <w:tmpl w:val="00C0042E"/>
    <w:styleLink w:val="List47"/>
    <w:lvl w:ilvl="0">
      <w:start w:val="1"/>
      <w:numFmt w:val="decimal"/>
      <w:lvlText w:val="%1."/>
      <w:lvlJc w:val="left"/>
      <w:pPr>
        <w:tabs>
          <w:tab w:val="num" w:pos="709"/>
        </w:tabs>
        <w:ind w:left="709" w:hanging="709"/>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180" w15:restartNumberingAfterBreak="0">
    <w:nsid w:val="09B214EE"/>
    <w:multiLevelType w:val="hybridMultilevel"/>
    <w:tmpl w:val="31FE2852"/>
    <w:lvl w:ilvl="0" w:tplc="C5086E3C">
      <w:start w:val="1"/>
      <w:numFmt w:val="bullet"/>
      <w:pStyle w:val="Listapunktowana2"/>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81" w15:restartNumberingAfterBreak="0">
    <w:nsid w:val="0A89660B"/>
    <w:multiLevelType w:val="hybridMultilevel"/>
    <w:tmpl w:val="E85EDF2E"/>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182" w15:restartNumberingAfterBreak="0">
    <w:nsid w:val="0A9C3385"/>
    <w:multiLevelType w:val="hybridMultilevel"/>
    <w:tmpl w:val="7F545D66"/>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183" w15:restartNumberingAfterBreak="0">
    <w:nsid w:val="0AF919A7"/>
    <w:multiLevelType w:val="hybridMultilevel"/>
    <w:tmpl w:val="97788370"/>
    <w:lvl w:ilvl="0" w:tplc="00000005">
      <w:start w:val="4"/>
      <w:numFmt w:val="bullet"/>
      <w:lvlText w:val="-"/>
      <w:lvlJc w:val="left"/>
      <w:pPr>
        <w:ind w:left="1287" w:hanging="360"/>
      </w:pPr>
      <w:rPr>
        <w:rFonts w:ascii="Times New Roman" w:hAnsi="Times New Roman" w:cs="Times New Roman"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84" w15:restartNumberingAfterBreak="0">
    <w:nsid w:val="0C3F7E2B"/>
    <w:multiLevelType w:val="hybridMultilevel"/>
    <w:tmpl w:val="23EED128"/>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185" w15:restartNumberingAfterBreak="0">
    <w:nsid w:val="0C6C3B25"/>
    <w:multiLevelType w:val="multilevel"/>
    <w:tmpl w:val="8482F4A4"/>
    <w:styleLink w:val="List28"/>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186" w15:restartNumberingAfterBreak="0">
    <w:nsid w:val="0C901CA6"/>
    <w:multiLevelType w:val="multilevel"/>
    <w:tmpl w:val="C2582380"/>
    <w:lvl w:ilvl="0">
      <w:start w:val="1"/>
      <w:numFmt w:val="decimal"/>
      <w:lvlText w:val="1.4.%1."/>
      <w:lvlJc w:val="left"/>
      <w:pPr>
        <w:tabs>
          <w:tab w:val="num" w:pos="360"/>
        </w:tabs>
        <w:ind w:left="360" w:hanging="360"/>
      </w:pPr>
      <w:rPr>
        <w:rFonts w:hint="default"/>
        <w:b/>
        <w:bCs/>
        <w:i w:val="0"/>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187" w15:restartNumberingAfterBreak="0">
    <w:nsid w:val="0D5771F1"/>
    <w:multiLevelType w:val="hybridMultilevel"/>
    <w:tmpl w:val="E9BC8EFE"/>
    <w:lvl w:ilvl="0" w:tplc="0584FFBE">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88" w15:restartNumberingAfterBreak="0">
    <w:nsid w:val="0D890206"/>
    <w:multiLevelType w:val="hybridMultilevel"/>
    <w:tmpl w:val="B0C85D68"/>
    <w:lvl w:ilvl="0" w:tplc="8D92BD34">
      <w:start w:val="1"/>
      <w:numFmt w:val="bullet"/>
      <w:lvlText w:val=""/>
      <w:lvlJc w:val="left"/>
      <w:pPr>
        <w:tabs>
          <w:tab w:val="num" w:pos="0"/>
        </w:tabs>
        <w:ind w:left="36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9" w15:restartNumberingAfterBreak="0">
    <w:nsid w:val="0DC86DBE"/>
    <w:multiLevelType w:val="hybridMultilevel"/>
    <w:tmpl w:val="A66AC8C8"/>
    <w:lvl w:ilvl="0" w:tplc="43929D3E">
      <w:start w:val="1"/>
      <w:numFmt w:val="bullet"/>
      <w:lvlText w:val=""/>
      <w:lvlJc w:val="left"/>
      <w:pPr>
        <w:tabs>
          <w:tab w:val="num" w:pos="360"/>
        </w:tabs>
        <w:ind w:left="36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0" w15:restartNumberingAfterBreak="0">
    <w:nsid w:val="0E767736"/>
    <w:multiLevelType w:val="hybridMultilevel"/>
    <w:tmpl w:val="48DA1F7A"/>
    <w:lvl w:ilvl="0" w:tplc="08D897BC">
      <w:numFmt w:val="bullet"/>
      <w:lvlText w:val="–"/>
      <w:lvlJc w:val="left"/>
      <w:pPr>
        <w:tabs>
          <w:tab w:val="num" w:pos="720"/>
        </w:tabs>
        <w:ind w:left="720" w:hanging="360"/>
      </w:pPr>
      <w:rPr>
        <w:rFonts w:ascii="Times New Roman"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91" w15:restartNumberingAfterBreak="0">
    <w:nsid w:val="0ED253D8"/>
    <w:multiLevelType w:val="hybridMultilevel"/>
    <w:tmpl w:val="BC14DABC"/>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192" w15:restartNumberingAfterBreak="0">
    <w:nsid w:val="0FC65118"/>
    <w:multiLevelType w:val="hybridMultilevel"/>
    <w:tmpl w:val="6EA4ED8E"/>
    <w:lvl w:ilvl="0" w:tplc="945047AE">
      <w:start w:val="1"/>
      <w:numFmt w:val="lowerLetter"/>
      <w:pStyle w:val="punktowaniea"/>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3" w15:restartNumberingAfterBreak="0">
    <w:nsid w:val="10AA773E"/>
    <w:multiLevelType w:val="hybridMultilevel"/>
    <w:tmpl w:val="4E185934"/>
    <w:lvl w:ilvl="0" w:tplc="B1D234D0">
      <w:start w:val="1"/>
      <w:numFmt w:val="bullet"/>
      <w:pStyle w:val="PUNKTORY"/>
      <w:lvlText w:val="-"/>
      <w:lvlJc w:val="left"/>
      <w:pPr>
        <w:ind w:left="862"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4" w15:restartNumberingAfterBreak="0">
    <w:nsid w:val="112A2A5A"/>
    <w:multiLevelType w:val="multilevel"/>
    <w:tmpl w:val="DDAA3D58"/>
    <w:styleLink w:val="List29"/>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195" w15:restartNumberingAfterBreak="0">
    <w:nsid w:val="13AC6510"/>
    <w:multiLevelType w:val="hybridMultilevel"/>
    <w:tmpl w:val="83445B2E"/>
    <w:lvl w:ilvl="0" w:tplc="2A1264AC">
      <w:start w:val="1"/>
      <w:numFmt w:val="bullet"/>
      <w:pStyle w:val="ReportList1"/>
      <w:lvlText w:val=""/>
      <w:lvlJc w:val="left"/>
      <w:pPr>
        <w:tabs>
          <w:tab w:val="num" w:pos="1613"/>
        </w:tabs>
        <w:ind w:left="1613" w:hanging="360"/>
      </w:pPr>
      <w:rPr>
        <w:rFonts w:ascii="Symbol" w:hAnsi="Symbol" w:hint="default"/>
        <w:color w:val="auto"/>
        <w:sz w:val="16"/>
      </w:rPr>
    </w:lvl>
    <w:lvl w:ilvl="1" w:tplc="08090003">
      <w:start w:val="1"/>
      <w:numFmt w:val="bullet"/>
      <w:lvlText w:val="o"/>
      <w:lvlJc w:val="left"/>
      <w:pPr>
        <w:tabs>
          <w:tab w:val="num" w:pos="1440"/>
        </w:tabs>
        <w:ind w:left="1440" w:hanging="360"/>
      </w:pPr>
      <w:rPr>
        <w:rFonts w:ascii="Courier New" w:hAnsi="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196" w15:restartNumberingAfterBreak="0">
    <w:nsid w:val="13EA2D6F"/>
    <w:multiLevelType w:val="hybridMultilevel"/>
    <w:tmpl w:val="65060AC6"/>
    <w:lvl w:ilvl="0" w:tplc="FFFFFFFF">
      <w:start w:val="1"/>
      <w:numFmt w:val="decimal"/>
      <w:lvlText w:val="1.4.%1."/>
      <w:lvlJc w:val="left"/>
      <w:pPr>
        <w:ind w:left="1429" w:hanging="360"/>
      </w:pPr>
      <w:rPr>
        <w:rFonts w:hint="default"/>
        <w:b w:val="0"/>
        <w:i w:val="0"/>
      </w:rPr>
    </w:lvl>
    <w:lvl w:ilvl="1" w:tplc="04150003" w:tentative="1">
      <w:start w:val="1"/>
      <w:numFmt w:val="lowerLetter"/>
      <w:lvlText w:val="%2."/>
      <w:lvlJc w:val="left"/>
      <w:pPr>
        <w:ind w:left="2149" w:hanging="360"/>
      </w:pPr>
    </w:lvl>
    <w:lvl w:ilvl="2" w:tplc="04150005" w:tentative="1">
      <w:start w:val="1"/>
      <w:numFmt w:val="lowerRoman"/>
      <w:lvlText w:val="%3."/>
      <w:lvlJc w:val="right"/>
      <w:pPr>
        <w:ind w:left="2869" w:hanging="180"/>
      </w:pPr>
    </w:lvl>
    <w:lvl w:ilvl="3" w:tplc="04150001" w:tentative="1">
      <w:start w:val="1"/>
      <w:numFmt w:val="decimal"/>
      <w:lvlText w:val="%4."/>
      <w:lvlJc w:val="left"/>
      <w:pPr>
        <w:ind w:left="3589" w:hanging="360"/>
      </w:pPr>
    </w:lvl>
    <w:lvl w:ilvl="4" w:tplc="04150003" w:tentative="1">
      <w:start w:val="1"/>
      <w:numFmt w:val="lowerLetter"/>
      <w:lvlText w:val="%5."/>
      <w:lvlJc w:val="left"/>
      <w:pPr>
        <w:ind w:left="4309" w:hanging="360"/>
      </w:pPr>
    </w:lvl>
    <w:lvl w:ilvl="5" w:tplc="04150005" w:tentative="1">
      <w:start w:val="1"/>
      <w:numFmt w:val="lowerRoman"/>
      <w:lvlText w:val="%6."/>
      <w:lvlJc w:val="right"/>
      <w:pPr>
        <w:ind w:left="5029" w:hanging="180"/>
      </w:pPr>
    </w:lvl>
    <w:lvl w:ilvl="6" w:tplc="04150001" w:tentative="1">
      <w:start w:val="1"/>
      <w:numFmt w:val="decimal"/>
      <w:lvlText w:val="%7."/>
      <w:lvlJc w:val="left"/>
      <w:pPr>
        <w:ind w:left="5749" w:hanging="360"/>
      </w:pPr>
    </w:lvl>
    <w:lvl w:ilvl="7" w:tplc="04150003" w:tentative="1">
      <w:start w:val="1"/>
      <w:numFmt w:val="lowerLetter"/>
      <w:lvlText w:val="%8."/>
      <w:lvlJc w:val="left"/>
      <w:pPr>
        <w:ind w:left="6469" w:hanging="360"/>
      </w:pPr>
    </w:lvl>
    <w:lvl w:ilvl="8" w:tplc="04150005" w:tentative="1">
      <w:start w:val="1"/>
      <w:numFmt w:val="lowerRoman"/>
      <w:lvlText w:val="%9."/>
      <w:lvlJc w:val="right"/>
      <w:pPr>
        <w:ind w:left="7189" w:hanging="180"/>
      </w:pPr>
    </w:lvl>
  </w:abstractNum>
  <w:abstractNum w:abstractNumId="197" w15:restartNumberingAfterBreak="0">
    <w:nsid w:val="147B55D1"/>
    <w:multiLevelType w:val="multilevel"/>
    <w:tmpl w:val="968A98BC"/>
    <w:styleLink w:val="Nwka"/>
    <w:lvl w:ilvl="0">
      <w:start w:val="1"/>
      <w:numFmt w:val="decimal"/>
      <w:lvlText w:val="%1"/>
      <w:lvlJc w:val="left"/>
      <w:pPr>
        <w:ind w:left="432" w:hanging="432"/>
      </w:pPr>
      <w:rPr>
        <w:rFonts w:ascii="Times New Roman" w:hAnsi="Times New Roman"/>
        <w:caps w:val="0"/>
        <w:smallCaps w:val="0"/>
        <w:strike w:val="0"/>
        <w:dstrike w:val="0"/>
        <w:vanish w:val="0"/>
        <w:sz w:val="24"/>
        <w:vertAlign w:val="baseline"/>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8" w15:restartNumberingAfterBreak="0">
    <w:nsid w:val="14FA01A3"/>
    <w:multiLevelType w:val="multilevel"/>
    <w:tmpl w:val="DA741CF4"/>
    <w:styleLink w:val="List40"/>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199" w15:restartNumberingAfterBreak="0">
    <w:nsid w:val="15E64D34"/>
    <w:multiLevelType w:val="multilevel"/>
    <w:tmpl w:val="F51CB9AE"/>
    <w:styleLink w:val="List58"/>
    <w:lvl w:ilvl="0">
      <w:start w:val="1"/>
      <w:numFmt w:val="decimal"/>
      <w:lvlText w:val="%1."/>
      <w:lvlJc w:val="left"/>
      <w:pPr>
        <w:tabs>
          <w:tab w:val="num" w:pos="709"/>
        </w:tabs>
        <w:ind w:left="709" w:hanging="709"/>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200" w15:restartNumberingAfterBreak="0">
    <w:nsid w:val="16E74DDC"/>
    <w:multiLevelType w:val="hybridMultilevel"/>
    <w:tmpl w:val="75B63A48"/>
    <w:lvl w:ilvl="0" w:tplc="8D92BD34">
      <w:start w:val="1"/>
      <w:numFmt w:val="bullet"/>
      <w:lvlText w:val=""/>
      <w:lvlJc w:val="left"/>
      <w:pPr>
        <w:tabs>
          <w:tab w:val="num" w:pos="0"/>
        </w:tabs>
        <w:ind w:left="36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1" w15:restartNumberingAfterBreak="0">
    <w:nsid w:val="17A668C0"/>
    <w:multiLevelType w:val="multilevel"/>
    <w:tmpl w:val="C65E89F6"/>
    <w:lvl w:ilvl="0">
      <w:start w:val="1"/>
      <w:numFmt w:val="bullet"/>
      <w:pStyle w:val="Punktowanie"/>
      <w:lvlText w:val="–"/>
      <w:lvlJc w:val="left"/>
      <w:pPr>
        <w:tabs>
          <w:tab w:val="num" w:pos="425"/>
        </w:tabs>
        <w:ind w:left="425" w:hanging="312"/>
      </w:pPr>
      <w:rPr>
        <w:rFonts w:ascii="Arial" w:hAnsi="Arial" w:hint="default"/>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numFmt w:val="none"/>
      <w:lvlText w:val=""/>
      <w:lvlJc w:val="left"/>
      <w:pPr>
        <w:tabs>
          <w:tab w:val="num" w:pos="360"/>
        </w:tabs>
      </w:p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02" w15:restartNumberingAfterBreak="0">
    <w:nsid w:val="18733322"/>
    <w:multiLevelType w:val="hybridMultilevel"/>
    <w:tmpl w:val="A4FE142C"/>
    <w:lvl w:ilvl="0" w:tplc="43929D3E">
      <w:start w:val="1"/>
      <w:numFmt w:val="bullet"/>
      <w:lvlText w:val=""/>
      <w:lvlJc w:val="left"/>
      <w:pPr>
        <w:tabs>
          <w:tab w:val="num" w:pos="360"/>
        </w:tabs>
        <w:ind w:left="360" w:hanging="360"/>
      </w:pPr>
      <w:rPr>
        <w:rFonts w:ascii="Symbol" w:hAnsi="Symbol" w:hint="default"/>
        <w:b w:val="0"/>
        <w:i w:val="0"/>
        <w:sz w:val="24"/>
        <w:szCs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3" w15:restartNumberingAfterBreak="0">
    <w:nsid w:val="187B5B43"/>
    <w:multiLevelType w:val="multilevel"/>
    <w:tmpl w:val="D0387994"/>
    <w:styleLink w:val="List16"/>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204" w15:restartNumberingAfterBreak="0">
    <w:nsid w:val="1896722A"/>
    <w:multiLevelType w:val="multilevel"/>
    <w:tmpl w:val="CBF2ACCE"/>
    <w:lvl w:ilvl="0">
      <w:start w:val="1"/>
      <w:numFmt w:val="decimal"/>
      <w:lvlText w:val="%1."/>
      <w:lvlJc w:val="left"/>
      <w:rPr>
        <w:position w:val="0"/>
        <w:rtl w:val="0"/>
      </w:rPr>
    </w:lvl>
    <w:lvl w:ilvl="1">
      <w:start w:val="1"/>
      <w:numFmt w:val="decimal"/>
      <w:lvlText w:val="%2."/>
      <w:lvlJc w:val="left"/>
      <w:rPr>
        <w:position w:val="0"/>
        <w:rtl w:val="0"/>
      </w:rPr>
    </w:lvl>
    <w:lvl w:ilvl="2">
      <w:start w:val="1"/>
      <w:numFmt w:val="decimal"/>
      <w:pStyle w:val="zzzStyl2"/>
      <w:lvlText w:val="%1.%2.%3."/>
      <w:lvlJc w:val="left"/>
      <w:rPr>
        <w:position w:val="0"/>
        <w:rtl w:val="0"/>
      </w:rPr>
    </w:lvl>
    <w:lvl w:ilvl="3">
      <w:start w:val="1"/>
      <w:numFmt w:val="decimal"/>
      <w:lvlText w:val="%1.%2.%3.%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bullet"/>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205" w15:restartNumberingAfterBreak="0">
    <w:nsid w:val="18A65AA8"/>
    <w:multiLevelType w:val="multilevel"/>
    <w:tmpl w:val="742674FE"/>
    <w:styleLink w:val="List24"/>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206" w15:restartNumberingAfterBreak="0">
    <w:nsid w:val="18A81C02"/>
    <w:multiLevelType w:val="multilevel"/>
    <w:tmpl w:val="3A6E0142"/>
    <w:styleLink w:val="List1"/>
    <w:lvl w:ilvl="0">
      <w:start w:val="1"/>
      <w:numFmt w:val="decimal"/>
      <w:lvlText w:val="%1."/>
      <w:lvlJc w:val="left"/>
      <w:rPr>
        <w:position w:val="0"/>
        <w:rtl w:val="0"/>
      </w:rPr>
    </w:lvl>
    <w:lvl w:ilvl="1">
      <w:start w:val="1"/>
      <w:numFmt w:val="decimal"/>
      <w:lvlText w:val="%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bullet"/>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207" w15:restartNumberingAfterBreak="0">
    <w:nsid w:val="18D85A1B"/>
    <w:multiLevelType w:val="multilevel"/>
    <w:tmpl w:val="2542AB7A"/>
    <w:styleLink w:val="List17"/>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208" w15:restartNumberingAfterBreak="0">
    <w:nsid w:val="19255EDF"/>
    <w:multiLevelType w:val="hybridMultilevel"/>
    <w:tmpl w:val="C13E09B0"/>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209" w15:restartNumberingAfterBreak="0">
    <w:nsid w:val="199C2776"/>
    <w:multiLevelType w:val="hybridMultilevel"/>
    <w:tmpl w:val="2BD6F8D2"/>
    <w:lvl w:ilvl="0" w:tplc="8D92BD34">
      <w:start w:val="1"/>
      <w:numFmt w:val="bullet"/>
      <w:lvlText w:val=""/>
      <w:lvlJc w:val="left"/>
      <w:pPr>
        <w:tabs>
          <w:tab w:val="num" w:pos="0"/>
        </w:tabs>
        <w:ind w:left="36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0" w15:restartNumberingAfterBreak="0">
    <w:nsid w:val="1BEC62F5"/>
    <w:multiLevelType w:val="hybridMultilevel"/>
    <w:tmpl w:val="45B0CD58"/>
    <w:lvl w:ilvl="0" w:tplc="04150003">
      <w:start w:val="1"/>
      <w:numFmt w:val="bullet"/>
      <w:lvlText w:val="–"/>
      <w:lvlJc w:val="left"/>
      <w:pPr>
        <w:ind w:left="729" w:hanging="360"/>
      </w:pPr>
      <w:rPr>
        <w:rFonts w:ascii="Times New Roman" w:hAnsi="Times New Roman" w:cs="Times New Roman" w:hint="default"/>
        <w:sz w:val="16"/>
      </w:rPr>
    </w:lvl>
    <w:lvl w:ilvl="1" w:tplc="FFFFFFFF" w:tentative="1">
      <w:start w:val="1"/>
      <w:numFmt w:val="bullet"/>
      <w:lvlText w:val="o"/>
      <w:lvlJc w:val="left"/>
      <w:pPr>
        <w:ind w:left="1449" w:hanging="360"/>
      </w:pPr>
      <w:rPr>
        <w:rFonts w:ascii="Courier New" w:hAnsi="Courier New" w:cs="Courier New" w:hint="default"/>
      </w:rPr>
    </w:lvl>
    <w:lvl w:ilvl="2" w:tplc="04150005" w:tentative="1">
      <w:start w:val="1"/>
      <w:numFmt w:val="bullet"/>
      <w:lvlText w:val=""/>
      <w:lvlJc w:val="left"/>
      <w:pPr>
        <w:ind w:left="2169" w:hanging="360"/>
      </w:pPr>
      <w:rPr>
        <w:rFonts w:ascii="Wingdings" w:hAnsi="Wingdings" w:hint="default"/>
      </w:rPr>
    </w:lvl>
    <w:lvl w:ilvl="3" w:tplc="04150001" w:tentative="1">
      <w:start w:val="1"/>
      <w:numFmt w:val="bullet"/>
      <w:lvlText w:val=""/>
      <w:lvlJc w:val="left"/>
      <w:pPr>
        <w:ind w:left="2889" w:hanging="360"/>
      </w:pPr>
      <w:rPr>
        <w:rFonts w:ascii="Symbol" w:hAnsi="Symbol" w:hint="default"/>
      </w:rPr>
    </w:lvl>
    <w:lvl w:ilvl="4" w:tplc="04150003" w:tentative="1">
      <w:start w:val="1"/>
      <w:numFmt w:val="bullet"/>
      <w:lvlText w:val="o"/>
      <w:lvlJc w:val="left"/>
      <w:pPr>
        <w:ind w:left="3609" w:hanging="360"/>
      </w:pPr>
      <w:rPr>
        <w:rFonts w:ascii="Courier New" w:hAnsi="Courier New" w:cs="Courier New" w:hint="default"/>
      </w:rPr>
    </w:lvl>
    <w:lvl w:ilvl="5" w:tplc="04150005" w:tentative="1">
      <w:start w:val="1"/>
      <w:numFmt w:val="bullet"/>
      <w:lvlText w:val=""/>
      <w:lvlJc w:val="left"/>
      <w:pPr>
        <w:ind w:left="4329" w:hanging="360"/>
      </w:pPr>
      <w:rPr>
        <w:rFonts w:ascii="Wingdings" w:hAnsi="Wingdings" w:hint="default"/>
      </w:rPr>
    </w:lvl>
    <w:lvl w:ilvl="6" w:tplc="04150001" w:tentative="1">
      <w:start w:val="1"/>
      <w:numFmt w:val="bullet"/>
      <w:lvlText w:val=""/>
      <w:lvlJc w:val="left"/>
      <w:pPr>
        <w:ind w:left="5049" w:hanging="360"/>
      </w:pPr>
      <w:rPr>
        <w:rFonts w:ascii="Symbol" w:hAnsi="Symbol" w:hint="default"/>
      </w:rPr>
    </w:lvl>
    <w:lvl w:ilvl="7" w:tplc="04150003" w:tentative="1">
      <w:start w:val="1"/>
      <w:numFmt w:val="bullet"/>
      <w:lvlText w:val="o"/>
      <w:lvlJc w:val="left"/>
      <w:pPr>
        <w:ind w:left="5769" w:hanging="360"/>
      </w:pPr>
      <w:rPr>
        <w:rFonts w:ascii="Courier New" w:hAnsi="Courier New" w:cs="Courier New" w:hint="default"/>
      </w:rPr>
    </w:lvl>
    <w:lvl w:ilvl="8" w:tplc="04150005" w:tentative="1">
      <w:start w:val="1"/>
      <w:numFmt w:val="bullet"/>
      <w:lvlText w:val=""/>
      <w:lvlJc w:val="left"/>
      <w:pPr>
        <w:ind w:left="6489" w:hanging="360"/>
      </w:pPr>
      <w:rPr>
        <w:rFonts w:ascii="Wingdings" w:hAnsi="Wingdings" w:hint="default"/>
      </w:rPr>
    </w:lvl>
  </w:abstractNum>
  <w:abstractNum w:abstractNumId="211" w15:restartNumberingAfterBreak="0">
    <w:nsid w:val="1CD4382E"/>
    <w:multiLevelType w:val="multilevel"/>
    <w:tmpl w:val="0074BEC2"/>
    <w:styleLink w:val="List10"/>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212" w15:restartNumberingAfterBreak="0">
    <w:nsid w:val="1D614DE3"/>
    <w:multiLevelType w:val="hybridMultilevel"/>
    <w:tmpl w:val="A2B2097A"/>
    <w:lvl w:ilvl="0" w:tplc="0415000F">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13" w15:restartNumberingAfterBreak="0">
    <w:nsid w:val="1DD4089C"/>
    <w:multiLevelType w:val="multilevel"/>
    <w:tmpl w:val="F13C31A0"/>
    <w:numStyleLink w:val="OILista"/>
  </w:abstractNum>
  <w:abstractNum w:abstractNumId="214" w15:restartNumberingAfterBreak="0">
    <w:nsid w:val="1DE22C35"/>
    <w:multiLevelType w:val="hybridMultilevel"/>
    <w:tmpl w:val="6E80B584"/>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215" w15:restartNumberingAfterBreak="0">
    <w:nsid w:val="1E085662"/>
    <w:multiLevelType w:val="multilevel"/>
    <w:tmpl w:val="B742DF4C"/>
    <w:lvl w:ilvl="0">
      <w:start w:val="1"/>
      <w:numFmt w:val="decimal"/>
      <w:suff w:val="space"/>
      <w:lvlText w:val="%1."/>
      <w:lvlJc w:val="left"/>
      <w:pPr>
        <w:ind w:left="1352" w:hanging="360"/>
      </w:pPr>
      <w:rPr>
        <w:rFonts w:ascii="Times New Roman" w:hAnsi="Times New Roman" w:hint="default"/>
        <w:b/>
        <w:i w:val="0"/>
        <w:caps w:val="0"/>
        <w:strike w:val="0"/>
        <w:dstrike w:val="0"/>
        <w:vanish w:val="0"/>
        <w:color w:val="000000"/>
        <w:sz w:val="24"/>
        <w:vertAlign w:val="baseline"/>
      </w:rPr>
    </w:lvl>
    <w:lvl w:ilvl="1">
      <w:start w:val="1"/>
      <w:numFmt w:val="decimal"/>
      <w:pStyle w:val="StylSSTnagowek2"/>
      <w:suff w:val="space"/>
      <w:lvlText w:val="%2."/>
      <w:lvlJc w:val="left"/>
      <w:pPr>
        <w:ind w:left="992" w:firstLine="0"/>
      </w:pPr>
      <w:rPr>
        <w:rFonts w:ascii="Times New Roman" w:hAnsi="Times New Roman" w:hint="default"/>
        <w:b/>
        <w:i w:val="0"/>
        <w:caps w:val="0"/>
        <w:strike w:val="0"/>
        <w:dstrike w:val="0"/>
        <w:vanish w:val="0"/>
        <w:color w:val="000000"/>
        <w:sz w:val="20"/>
        <w:vertAlign w:val="baseline"/>
      </w:rPr>
    </w:lvl>
    <w:lvl w:ilvl="2">
      <w:start w:val="1"/>
      <w:numFmt w:val="decimal"/>
      <w:pStyle w:val="StylSSTnag3"/>
      <w:suff w:val="space"/>
      <w:lvlText w:val="%2.%3."/>
      <w:lvlJc w:val="left"/>
      <w:pPr>
        <w:ind w:left="992" w:firstLine="0"/>
      </w:pPr>
      <w:rPr>
        <w:rFonts w:ascii="Times New Roman" w:hAnsi="Times New Roman" w:hint="default"/>
        <w:b/>
        <w:i w:val="0"/>
        <w:caps w:val="0"/>
        <w:strike w:val="0"/>
        <w:dstrike w:val="0"/>
        <w:vanish w:val="0"/>
        <w:color w:val="000000"/>
        <w:sz w:val="20"/>
        <w:vertAlign w:val="baseline"/>
      </w:rPr>
    </w:lvl>
    <w:lvl w:ilvl="3">
      <w:start w:val="1"/>
      <w:numFmt w:val="decimal"/>
      <w:suff w:val="space"/>
      <w:lvlText w:val="%2.%3.%4."/>
      <w:lvlJc w:val="left"/>
      <w:pPr>
        <w:ind w:left="1418" w:firstLine="0"/>
      </w:pPr>
      <w:rPr>
        <w:rFonts w:hint="default"/>
        <w:b/>
        <w:i/>
      </w:rPr>
    </w:lvl>
    <w:lvl w:ilvl="4">
      <w:start w:val="1"/>
      <w:numFmt w:val="lowerLetter"/>
      <w:lvlText w:val="(%5)"/>
      <w:lvlJc w:val="left"/>
      <w:pPr>
        <w:tabs>
          <w:tab w:val="num" w:pos="2792"/>
        </w:tabs>
        <w:ind w:left="2792" w:hanging="360"/>
      </w:pPr>
      <w:rPr>
        <w:rFonts w:hint="default"/>
      </w:rPr>
    </w:lvl>
    <w:lvl w:ilvl="5">
      <w:start w:val="1"/>
      <w:numFmt w:val="lowerRoman"/>
      <w:lvlText w:val="(%6)"/>
      <w:lvlJc w:val="left"/>
      <w:pPr>
        <w:tabs>
          <w:tab w:val="num" w:pos="3152"/>
        </w:tabs>
        <w:ind w:left="3152" w:hanging="360"/>
      </w:pPr>
      <w:rPr>
        <w:rFonts w:hint="default"/>
      </w:rPr>
    </w:lvl>
    <w:lvl w:ilvl="6">
      <w:start w:val="1"/>
      <w:numFmt w:val="none"/>
      <w:lvlRestart w:val="1"/>
      <w:suff w:val="space"/>
      <w:lvlText w:val="%7"/>
      <w:lvlJc w:val="left"/>
      <w:pPr>
        <w:ind w:left="992" w:firstLine="0"/>
      </w:pPr>
      <w:rPr>
        <w:rFonts w:ascii="Times New Roman" w:hAnsi="Times New Roman" w:cs="Times New Roman" w:hint="default"/>
        <w:bCs w:val="0"/>
        <w:i w:val="0"/>
        <w:iCs w:val="0"/>
        <w:smallCaps w:val="0"/>
        <w:strike w:val="0"/>
        <w:dstrike w:val="0"/>
        <w:vanish w:val="0"/>
        <w:color w:val="000000"/>
        <w:spacing w:val="0"/>
        <w:kern w:val="0"/>
        <w:position w:val="0"/>
        <w:u w:val="none"/>
        <w:vertAlign w:val="baseline"/>
        <w:em w:val="none"/>
      </w:rPr>
    </w:lvl>
    <w:lvl w:ilvl="7">
      <w:start w:val="1"/>
      <w:numFmt w:val="lowerLetter"/>
      <w:lvlText w:val="%8."/>
      <w:lvlJc w:val="left"/>
      <w:pPr>
        <w:tabs>
          <w:tab w:val="num" w:pos="3872"/>
        </w:tabs>
        <w:ind w:left="3872" w:hanging="360"/>
      </w:pPr>
      <w:rPr>
        <w:rFonts w:hint="default"/>
      </w:rPr>
    </w:lvl>
    <w:lvl w:ilvl="8">
      <w:start w:val="1"/>
      <w:numFmt w:val="lowerRoman"/>
      <w:lvlText w:val="%9."/>
      <w:lvlJc w:val="left"/>
      <w:pPr>
        <w:tabs>
          <w:tab w:val="num" w:pos="4232"/>
        </w:tabs>
        <w:ind w:left="4232" w:hanging="360"/>
      </w:pPr>
      <w:rPr>
        <w:rFonts w:hint="default"/>
      </w:rPr>
    </w:lvl>
  </w:abstractNum>
  <w:abstractNum w:abstractNumId="216" w15:restartNumberingAfterBreak="0">
    <w:nsid w:val="1E752C8B"/>
    <w:multiLevelType w:val="hybridMultilevel"/>
    <w:tmpl w:val="05C4757C"/>
    <w:lvl w:ilvl="0" w:tplc="987E997C">
      <w:start w:val="1"/>
      <w:numFmt w:val="bullet"/>
      <w:lvlText w:val=""/>
      <w:lvlJc w:val="left"/>
      <w:pPr>
        <w:ind w:left="1429" w:hanging="360"/>
      </w:pPr>
      <w:rPr>
        <w:rFonts w:ascii="Symbol" w:hAnsi="Symbol" w:hint="default"/>
        <w:u w:val="none"/>
      </w:rPr>
    </w:lvl>
    <w:lvl w:ilvl="1" w:tplc="04150019" w:tentative="1">
      <w:start w:val="1"/>
      <w:numFmt w:val="bullet"/>
      <w:lvlText w:val="o"/>
      <w:lvlJc w:val="left"/>
      <w:pPr>
        <w:ind w:left="2149" w:hanging="360"/>
      </w:pPr>
      <w:rPr>
        <w:rFonts w:ascii="Courier New" w:hAnsi="Courier New" w:cs="Courier New" w:hint="default"/>
      </w:rPr>
    </w:lvl>
    <w:lvl w:ilvl="2" w:tplc="0415001B" w:tentative="1">
      <w:start w:val="1"/>
      <w:numFmt w:val="bullet"/>
      <w:lvlText w:val=""/>
      <w:lvlJc w:val="left"/>
      <w:pPr>
        <w:ind w:left="2869" w:hanging="360"/>
      </w:pPr>
      <w:rPr>
        <w:rFonts w:ascii="Wingdings" w:hAnsi="Wingdings" w:hint="default"/>
      </w:rPr>
    </w:lvl>
    <w:lvl w:ilvl="3" w:tplc="0415000F" w:tentative="1">
      <w:start w:val="1"/>
      <w:numFmt w:val="bullet"/>
      <w:lvlText w:val=""/>
      <w:lvlJc w:val="left"/>
      <w:pPr>
        <w:ind w:left="3589" w:hanging="360"/>
      </w:pPr>
      <w:rPr>
        <w:rFonts w:ascii="Symbol" w:hAnsi="Symbol" w:hint="default"/>
      </w:rPr>
    </w:lvl>
    <w:lvl w:ilvl="4" w:tplc="04150019" w:tentative="1">
      <w:start w:val="1"/>
      <w:numFmt w:val="bullet"/>
      <w:lvlText w:val="o"/>
      <w:lvlJc w:val="left"/>
      <w:pPr>
        <w:ind w:left="4309" w:hanging="360"/>
      </w:pPr>
      <w:rPr>
        <w:rFonts w:ascii="Courier New" w:hAnsi="Courier New" w:cs="Courier New" w:hint="default"/>
      </w:rPr>
    </w:lvl>
    <w:lvl w:ilvl="5" w:tplc="0415001B" w:tentative="1">
      <w:start w:val="1"/>
      <w:numFmt w:val="bullet"/>
      <w:lvlText w:val=""/>
      <w:lvlJc w:val="left"/>
      <w:pPr>
        <w:ind w:left="5029" w:hanging="360"/>
      </w:pPr>
      <w:rPr>
        <w:rFonts w:ascii="Wingdings" w:hAnsi="Wingdings" w:hint="default"/>
      </w:rPr>
    </w:lvl>
    <w:lvl w:ilvl="6" w:tplc="0415000F" w:tentative="1">
      <w:start w:val="1"/>
      <w:numFmt w:val="bullet"/>
      <w:lvlText w:val=""/>
      <w:lvlJc w:val="left"/>
      <w:pPr>
        <w:ind w:left="5749" w:hanging="360"/>
      </w:pPr>
      <w:rPr>
        <w:rFonts w:ascii="Symbol" w:hAnsi="Symbol" w:hint="default"/>
      </w:rPr>
    </w:lvl>
    <w:lvl w:ilvl="7" w:tplc="04150019" w:tentative="1">
      <w:start w:val="1"/>
      <w:numFmt w:val="bullet"/>
      <w:lvlText w:val="o"/>
      <w:lvlJc w:val="left"/>
      <w:pPr>
        <w:ind w:left="6469" w:hanging="360"/>
      </w:pPr>
      <w:rPr>
        <w:rFonts w:ascii="Courier New" w:hAnsi="Courier New" w:cs="Courier New" w:hint="default"/>
      </w:rPr>
    </w:lvl>
    <w:lvl w:ilvl="8" w:tplc="0415001B" w:tentative="1">
      <w:start w:val="1"/>
      <w:numFmt w:val="bullet"/>
      <w:lvlText w:val=""/>
      <w:lvlJc w:val="left"/>
      <w:pPr>
        <w:ind w:left="7189" w:hanging="360"/>
      </w:pPr>
      <w:rPr>
        <w:rFonts w:ascii="Wingdings" w:hAnsi="Wingdings" w:hint="default"/>
      </w:rPr>
    </w:lvl>
  </w:abstractNum>
  <w:abstractNum w:abstractNumId="217" w15:restartNumberingAfterBreak="0">
    <w:nsid w:val="1E7C1FAF"/>
    <w:multiLevelType w:val="hybridMultilevel"/>
    <w:tmpl w:val="5302C3FA"/>
    <w:lvl w:ilvl="0" w:tplc="40382470">
      <w:start w:val="1"/>
      <w:numFmt w:val="bullet"/>
      <w:pStyle w:val="Mylnik"/>
      <w:lvlText w:val=""/>
      <w:lvlJc w:val="left"/>
      <w:pPr>
        <w:tabs>
          <w:tab w:val="num" w:pos="644"/>
        </w:tabs>
        <w:ind w:left="567" w:hanging="283"/>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8" w15:restartNumberingAfterBreak="0">
    <w:nsid w:val="1FDC70E4"/>
    <w:multiLevelType w:val="hybridMultilevel"/>
    <w:tmpl w:val="4F96B2DE"/>
    <w:lvl w:ilvl="0" w:tplc="4038247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9" w15:restartNumberingAfterBreak="0">
    <w:nsid w:val="1FE41F4B"/>
    <w:multiLevelType w:val="hybridMultilevel"/>
    <w:tmpl w:val="6E92442E"/>
    <w:lvl w:ilvl="0" w:tplc="8D92BD34">
      <w:start w:val="1"/>
      <w:numFmt w:val="bullet"/>
      <w:lvlText w:val=""/>
      <w:lvlJc w:val="left"/>
      <w:pPr>
        <w:tabs>
          <w:tab w:val="num" w:pos="0"/>
        </w:tabs>
        <w:ind w:left="36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0" w15:restartNumberingAfterBreak="0">
    <w:nsid w:val="20755660"/>
    <w:multiLevelType w:val="hybridMultilevel"/>
    <w:tmpl w:val="EE4A2824"/>
    <w:lvl w:ilvl="0" w:tplc="04150001">
      <w:start w:val="1"/>
      <w:numFmt w:val="bullet"/>
      <w:lvlText w:val=""/>
      <w:lvlJc w:val="left"/>
      <w:pPr>
        <w:ind w:left="1973" w:hanging="360"/>
      </w:pPr>
      <w:rPr>
        <w:rFonts w:ascii="Symbol" w:hAnsi="Symbol" w:hint="default"/>
      </w:rPr>
    </w:lvl>
    <w:lvl w:ilvl="1" w:tplc="04150003">
      <w:start w:val="1"/>
      <w:numFmt w:val="bullet"/>
      <w:pStyle w:val="Nagwek2a"/>
      <w:lvlText w:val="o"/>
      <w:lvlJc w:val="left"/>
      <w:pPr>
        <w:ind w:left="2693" w:hanging="360"/>
      </w:pPr>
      <w:rPr>
        <w:rFonts w:ascii="Courier New" w:hAnsi="Courier New" w:hint="default"/>
      </w:rPr>
    </w:lvl>
    <w:lvl w:ilvl="2" w:tplc="04150005">
      <w:start w:val="1"/>
      <w:numFmt w:val="bullet"/>
      <w:lvlText w:val=""/>
      <w:lvlJc w:val="left"/>
      <w:pPr>
        <w:ind w:left="3413" w:hanging="360"/>
      </w:pPr>
      <w:rPr>
        <w:rFonts w:ascii="Wingdings" w:hAnsi="Wingdings" w:hint="default"/>
      </w:rPr>
    </w:lvl>
    <w:lvl w:ilvl="3" w:tplc="04150001">
      <w:start w:val="1"/>
      <w:numFmt w:val="bullet"/>
      <w:lvlText w:val=""/>
      <w:lvlJc w:val="left"/>
      <w:pPr>
        <w:ind w:left="4133" w:hanging="360"/>
      </w:pPr>
      <w:rPr>
        <w:rFonts w:ascii="Symbol" w:hAnsi="Symbol" w:hint="default"/>
      </w:rPr>
    </w:lvl>
    <w:lvl w:ilvl="4" w:tplc="04150003">
      <w:start w:val="1"/>
      <w:numFmt w:val="bullet"/>
      <w:lvlText w:val="o"/>
      <w:lvlJc w:val="left"/>
      <w:pPr>
        <w:ind w:left="4853" w:hanging="360"/>
      </w:pPr>
      <w:rPr>
        <w:rFonts w:ascii="Courier New" w:hAnsi="Courier New" w:hint="default"/>
      </w:rPr>
    </w:lvl>
    <w:lvl w:ilvl="5" w:tplc="04150005">
      <w:start w:val="1"/>
      <w:numFmt w:val="bullet"/>
      <w:lvlText w:val=""/>
      <w:lvlJc w:val="left"/>
      <w:pPr>
        <w:ind w:left="5573" w:hanging="360"/>
      </w:pPr>
      <w:rPr>
        <w:rFonts w:ascii="Wingdings" w:hAnsi="Wingdings" w:hint="default"/>
      </w:rPr>
    </w:lvl>
    <w:lvl w:ilvl="6" w:tplc="04150001">
      <w:start w:val="1"/>
      <w:numFmt w:val="bullet"/>
      <w:lvlText w:val=""/>
      <w:lvlJc w:val="left"/>
      <w:pPr>
        <w:ind w:left="6293" w:hanging="360"/>
      </w:pPr>
      <w:rPr>
        <w:rFonts w:ascii="Symbol" w:hAnsi="Symbol" w:hint="default"/>
      </w:rPr>
    </w:lvl>
    <w:lvl w:ilvl="7" w:tplc="04150003">
      <w:start w:val="1"/>
      <w:numFmt w:val="bullet"/>
      <w:lvlText w:val="o"/>
      <w:lvlJc w:val="left"/>
      <w:pPr>
        <w:ind w:left="7013" w:hanging="360"/>
      </w:pPr>
      <w:rPr>
        <w:rFonts w:ascii="Courier New" w:hAnsi="Courier New" w:hint="default"/>
      </w:rPr>
    </w:lvl>
    <w:lvl w:ilvl="8" w:tplc="04150005">
      <w:start w:val="1"/>
      <w:numFmt w:val="bullet"/>
      <w:lvlText w:val=""/>
      <w:lvlJc w:val="left"/>
      <w:pPr>
        <w:ind w:left="7733" w:hanging="360"/>
      </w:pPr>
      <w:rPr>
        <w:rFonts w:ascii="Wingdings" w:hAnsi="Wingdings" w:hint="default"/>
      </w:rPr>
    </w:lvl>
  </w:abstractNum>
  <w:abstractNum w:abstractNumId="221" w15:restartNumberingAfterBreak="0">
    <w:nsid w:val="20B865E6"/>
    <w:multiLevelType w:val="hybridMultilevel"/>
    <w:tmpl w:val="D64E1502"/>
    <w:lvl w:ilvl="0" w:tplc="FFFFFFFF">
      <w:start w:val="1"/>
      <w:numFmt w:val="bullet"/>
      <w:lvlText w:val=""/>
      <w:lvlJc w:val="left"/>
      <w:pPr>
        <w:ind w:left="1089" w:hanging="360"/>
      </w:pPr>
      <w:rPr>
        <w:rFonts w:ascii="Symbol" w:hAnsi="Symbol" w:hint="default"/>
        <w:sz w:val="16"/>
      </w:rPr>
    </w:lvl>
    <w:lvl w:ilvl="1" w:tplc="04150003" w:tentative="1">
      <w:start w:val="1"/>
      <w:numFmt w:val="bullet"/>
      <w:lvlText w:val="o"/>
      <w:lvlJc w:val="left"/>
      <w:pPr>
        <w:ind w:left="1809" w:hanging="360"/>
      </w:pPr>
      <w:rPr>
        <w:rFonts w:ascii="Courier New" w:hAnsi="Courier New" w:cs="Courier New" w:hint="default"/>
      </w:rPr>
    </w:lvl>
    <w:lvl w:ilvl="2" w:tplc="04150005" w:tentative="1">
      <w:start w:val="1"/>
      <w:numFmt w:val="bullet"/>
      <w:lvlText w:val=""/>
      <w:lvlJc w:val="left"/>
      <w:pPr>
        <w:ind w:left="2529" w:hanging="360"/>
      </w:pPr>
      <w:rPr>
        <w:rFonts w:ascii="Wingdings" w:hAnsi="Wingdings" w:hint="default"/>
      </w:rPr>
    </w:lvl>
    <w:lvl w:ilvl="3" w:tplc="04150001" w:tentative="1">
      <w:start w:val="1"/>
      <w:numFmt w:val="bullet"/>
      <w:lvlText w:val=""/>
      <w:lvlJc w:val="left"/>
      <w:pPr>
        <w:ind w:left="3249" w:hanging="360"/>
      </w:pPr>
      <w:rPr>
        <w:rFonts w:ascii="Symbol" w:hAnsi="Symbol" w:hint="default"/>
      </w:rPr>
    </w:lvl>
    <w:lvl w:ilvl="4" w:tplc="04150003" w:tentative="1">
      <w:start w:val="1"/>
      <w:numFmt w:val="bullet"/>
      <w:lvlText w:val="o"/>
      <w:lvlJc w:val="left"/>
      <w:pPr>
        <w:ind w:left="3969" w:hanging="360"/>
      </w:pPr>
      <w:rPr>
        <w:rFonts w:ascii="Courier New" w:hAnsi="Courier New" w:cs="Courier New" w:hint="default"/>
      </w:rPr>
    </w:lvl>
    <w:lvl w:ilvl="5" w:tplc="04150005" w:tentative="1">
      <w:start w:val="1"/>
      <w:numFmt w:val="bullet"/>
      <w:lvlText w:val=""/>
      <w:lvlJc w:val="left"/>
      <w:pPr>
        <w:ind w:left="4689" w:hanging="360"/>
      </w:pPr>
      <w:rPr>
        <w:rFonts w:ascii="Wingdings" w:hAnsi="Wingdings" w:hint="default"/>
      </w:rPr>
    </w:lvl>
    <w:lvl w:ilvl="6" w:tplc="04150001" w:tentative="1">
      <w:start w:val="1"/>
      <w:numFmt w:val="bullet"/>
      <w:lvlText w:val=""/>
      <w:lvlJc w:val="left"/>
      <w:pPr>
        <w:ind w:left="5409" w:hanging="360"/>
      </w:pPr>
      <w:rPr>
        <w:rFonts w:ascii="Symbol" w:hAnsi="Symbol" w:hint="default"/>
      </w:rPr>
    </w:lvl>
    <w:lvl w:ilvl="7" w:tplc="04150003" w:tentative="1">
      <w:start w:val="1"/>
      <w:numFmt w:val="bullet"/>
      <w:lvlText w:val="o"/>
      <w:lvlJc w:val="left"/>
      <w:pPr>
        <w:ind w:left="6129" w:hanging="360"/>
      </w:pPr>
      <w:rPr>
        <w:rFonts w:ascii="Courier New" w:hAnsi="Courier New" w:cs="Courier New" w:hint="default"/>
      </w:rPr>
    </w:lvl>
    <w:lvl w:ilvl="8" w:tplc="04150005" w:tentative="1">
      <w:start w:val="1"/>
      <w:numFmt w:val="bullet"/>
      <w:lvlText w:val=""/>
      <w:lvlJc w:val="left"/>
      <w:pPr>
        <w:ind w:left="6849" w:hanging="360"/>
      </w:pPr>
      <w:rPr>
        <w:rFonts w:ascii="Wingdings" w:hAnsi="Wingdings" w:hint="default"/>
      </w:rPr>
    </w:lvl>
  </w:abstractNum>
  <w:abstractNum w:abstractNumId="222" w15:restartNumberingAfterBreak="0">
    <w:nsid w:val="20C442C3"/>
    <w:multiLevelType w:val="singleLevel"/>
    <w:tmpl w:val="FEA6D4A2"/>
    <w:lvl w:ilvl="0">
      <w:start w:val="1"/>
      <w:numFmt w:val="lowerLetter"/>
      <w:pStyle w:val="StylStylPunktowaniePrzedAutomatycznaPoAutomatycznaP"/>
      <w:lvlText w:val="%1)"/>
      <w:lvlJc w:val="left"/>
      <w:pPr>
        <w:tabs>
          <w:tab w:val="num" w:pos="780"/>
        </w:tabs>
        <w:ind w:left="780" w:hanging="360"/>
      </w:pPr>
      <w:rPr>
        <w:rFonts w:hint="default"/>
      </w:rPr>
    </w:lvl>
  </w:abstractNum>
  <w:abstractNum w:abstractNumId="223" w15:restartNumberingAfterBreak="0">
    <w:nsid w:val="221C53A5"/>
    <w:multiLevelType w:val="hybridMultilevel"/>
    <w:tmpl w:val="6A1E68FC"/>
    <w:lvl w:ilvl="0" w:tplc="1B9E02BC">
      <w:start w:val="1"/>
      <w:numFmt w:val="bullet"/>
      <w:lvlText w:val="–"/>
      <w:lvlJc w:val="left"/>
      <w:pPr>
        <w:ind w:left="110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559EE938">
      <w:start w:val="1"/>
      <w:numFmt w:val="bullet"/>
      <w:lvlText w:val="o"/>
      <w:lvlJc w:val="left"/>
      <w:pPr>
        <w:ind w:left="17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CD246DBA">
      <w:start w:val="1"/>
      <w:numFmt w:val="bullet"/>
      <w:lvlText w:val="▪"/>
      <w:lvlJc w:val="left"/>
      <w:pPr>
        <w:ind w:left="25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D7A8E45A">
      <w:start w:val="1"/>
      <w:numFmt w:val="bullet"/>
      <w:lvlText w:val="•"/>
      <w:lvlJc w:val="left"/>
      <w:pPr>
        <w:ind w:left="32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EFA8891A">
      <w:start w:val="1"/>
      <w:numFmt w:val="bullet"/>
      <w:lvlText w:val="o"/>
      <w:lvlJc w:val="left"/>
      <w:pPr>
        <w:ind w:left="39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154C42DC">
      <w:start w:val="1"/>
      <w:numFmt w:val="bullet"/>
      <w:lvlText w:val="▪"/>
      <w:lvlJc w:val="left"/>
      <w:pPr>
        <w:ind w:left="46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6242FE14">
      <w:start w:val="1"/>
      <w:numFmt w:val="bullet"/>
      <w:lvlText w:val="•"/>
      <w:lvlJc w:val="left"/>
      <w:pPr>
        <w:ind w:left="53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E528C404">
      <w:start w:val="1"/>
      <w:numFmt w:val="bullet"/>
      <w:lvlText w:val="o"/>
      <w:lvlJc w:val="left"/>
      <w:pPr>
        <w:ind w:left="61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797C3036">
      <w:start w:val="1"/>
      <w:numFmt w:val="bullet"/>
      <w:lvlText w:val="▪"/>
      <w:lvlJc w:val="left"/>
      <w:pPr>
        <w:ind w:left="68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24" w15:restartNumberingAfterBreak="0">
    <w:nsid w:val="224F5FF1"/>
    <w:multiLevelType w:val="multilevel"/>
    <w:tmpl w:val="C160133E"/>
    <w:styleLink w:val="StylPunktowane"/>
    <w:lvl w:ilvl="0">
      <w:start w:val="1"/>
      <w:numFmt w:val="bullet"/>
      <w:lvlText w:val=""/>
      <w:lvlJc w:val="left"/>
      <w:pPr>
        <w:tabs>
          <w:tab w:val="num" w:pos="720"/>
        </w:tabs>
        <w:ind w:left="720" w:hanging="360"/>
      </w:pPr>
      <w:rPr>
        <w:rFonts w:ascii="Symbol" w:hAnsi="Symbol" w:hint="default"/>
        <w:sz w:val="24"/>
      </w:rPr>
    </w:lvl>
    <w:lvl w:ilvl="1">
      <w:start w:val="1"/>
      <w:numFmt w:val="bullet"/>
      <w:lvlText w:val=""/>
      <w:lvlJc w:val="left"/>
      <w:pPr>
        <w:tabs>
          <w:tab w:val="num" w:pos="1440"/>
        </w:tabs>
        <w:ind w:left="1440" w:hanging="360"/>
      </w:pPr>
      <w:rPr>
        <w:rFonts w:ascii="Symbol" w:hAnsi="Symbol" w:hint="default"/>
        <w:color w:val="auto"/>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25" w15:restartNumberingAfterBreak="0">
    <w:nsid w:val="224F7471"/>
    <w:multiLevelType w:val="multilevel"/>
    <w:tmpl w:val="C16E09F0"/>
    <w:styleLink w:val="List6"/>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226" w15:restartNumberingAfterBreak="0">
    <w:nsid w:val="2254381E"/>
    <w:multiLevelType w:val="hybridMultilevel"/>
    <w:tmpl w:val="48D46F20"/>
    <w:lvl w:ilvl="0" w:tplc="7AB4C118">
      <w:start w:val="1"/>
      <w:numFmt w:val="decimal"/>
      <w:lvlText w:val="%1."/>
      <w:lvlJc w:val="left"/>
      <w:pPr>
        <w:ind w:left="114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7" w15:restartNumberingAfterBreak="0">
    <w:nsid w:val="227475FD"/>
    <w:multiLevelType w:val="hybridMultilevel"/>
    <w:tmpl w:val="6A10873E"/>
    <w:lvl w:ilvl="0" w:tplc="FFFFFFFF">
      <w:start w:val="1"/>
      <w:numFmt w:val="bullet"/>
      <w:lvlText w:val=""/>
      <w:lvlJc w:val="left"/>
      <w:pPr>
        <w:ind w:left="1429" w:hanging="360"/>
      </w:pPr>
      <w:rPr>
        <w:rFonts w:ascii="Symbol" w:hAnsi="Symbol" w:hint="default"/>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228" w15:restartNumberingAfterBreak="0">
    <w:nsid w:val="227E6827"/>
    <w:multiLevelType w:val="singleLevel"/>
    <w:tmpl w:val="23B4386C"/>
    <w:lvl w:ilvl="0">
      <w:start w:val="1"/>
      <w:numFmt w:val="bullet"/>
      <w:lvlText w:val=""/>
      <w:lvlJc w:val="left"/>
      <w:pPr>
        <w:tabs>
          <w:tab w:val="num" w:pos="360"/>
        </w:tabs>
        <w:ind w:left="360" w:hanging="360"/>
      </w:pPr>
      <w:rPr>
        <w:rFonts w:ascii="Symbol" w:hAnsi="Symbol" w:hint="default"/>
      </w:rPr>
    </w:lvl>
  </w:abstractNum>
  <w:abstractNum w:abstractNumId="229" w15:restartNumberingAfterBreak="0">
    <w:nsid w:val="23D255B9"/>
    <w:multiLevelType w:val="multilevel"/>
    <w:tmpl w:val="87A07F38"/>
    <w:lvl w:ilvl="0">
      <w:start w:val="1"/>
      <w:numFmt w:val="decimal"/>
      <w:pStyle w:val="PABNagwek1"/>
      <w:lvlText w:val="%1."/>
      <w:lvlJc w:val="left"/>
      <w:pPr>
        <w:tabs>
          <w:tab w:val="num" w:pos="851"/>
        </w:tabs>
        <w:ind w:left="851" w:hanging="851"/>
      </w:pPr>
      <w:rPr>
        <w:rFonts w:cs="Times New Roman"/>
      </w:rPr>
    </w:lvl>
    <w:lvl w:ilvl="1">
      <w:start w:val="1"/>
      <w:numFmt w:val="decimal"/>
      <w:pStyle w:val="PABNagwek2"/>
      <w:lvlText w:val="%1.%2."/>
      <w:lvlJc w:val="left"/>
      <w:pPr>
        <w:tabs>
          <w:tab w:val="num" w:pos="851"/>
        </w:tabs>
        <w:ind w:left="851" w:hanging="851"/>
      </w:pPr>
      <w:rPr>
        <w:rFonts w:cs="Times New Roman"/>
      </w:rPr>
    </w:lvl>
    <w:lvl w:ilvl="2">
      <w:start w:val="1"/>
      <w:numFmt w:val="decimal"/>
      <w:pStyle w:val="PABNagwek3"/>
      <w:lvlText w:val="%1.%2.%3."/>
      <w:lvlJc w:val="left"/>
      <w:pPr>
        <w:tabs>
          <w:tab w:val="num" w:pos="851"/>
        </w:tabs>
        <w:ind w:left="851" w:hanging="851"/>
      </w:pPr>
      <w:rPr>
        <w:rFonts w:cs="Times New Roman"/>
      </w:rPr>
    </w:lvl>
    <w:lvl w:ilvl="3">
      <w:start w:val="1"/>
      <w:numFmt w:val="decimal"/>
      <w:lvlText w:val="%1.%2.%3.%4."/>
      <w:lvlJc w:val="left"/>
      <w:pPr>
        <w:tabs>
          <w:tab w:val="num" w:pos="851"/>
        </w:tabs>
        <w:ind w:left="851" w:hanging="851"/>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230" w15:restartNumberingAfterBreak="0">
    <w:nsid w:val="240C2304"/>
    <w:multiLevelType w:val="multilevel"/>
    <w:tmpl w:val="0096EECE"/>
    <w:styleLink w:val="List55"/>
    <w:lvl w:ilvl="0">
      <w:start w:val="1"/>
      <w:numFmt w:val="decimal"/>
      <w:lvlText w:val="%1."/>
      <w:lvlJc w:val="left"/>
      <w:pPr>
        <w:tabs>
          <w:tab w:val="num" w:pos="709"/>
        </w:tabs>
        <w:ind w:left="709" w:hanging="709"/>
      </w:pPr>
      <w:rPr>
        <w:b w:val="0"/>
        <w:bCs w:val="0"/>
        <w:i w:val="0"/>
        <w:iCs w:val="0"/>
        <w:position w:val="0"/>
        <w:sz w:val="22"/>
        <w:szCs w:val="22"/>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231" w15:restartNumberingAfterBreak="0">
    <w:nsid w:val="24120526"/>
    <w:multiLevelType w:val="multilevel"/>
    <w:tmpl w:val="FD6CE37C"/>
    <w:lvl w:ilvl="0">
      <w:start w:val="1"/>
      <w:numFmt w:val="bullet"/>
      <w:pStyle w:val="Wypunktowanie1pozkaro"/>
      <w:lvlText w:val=""/>
      <w:lvlJc w:val="left"/>
      <w:pPr>
        <w:ind w:left="567" w:hanging="425"/>
      </w:pPr>
      <w:rPr>
        <w:rFonts w:ascii="Symbol" w:hAnsi="Symbol" w:hint="default"/>
        <w:color w:val="auto"/>
      </w:rPr>
    </w:lvl>
    <w:lvl w:ilvl="1">
      <w:start w:val="1"/>
      <w:numFmt w:val="bullet"/>
      <w:pStyle w:val="Wypunktowanie2pozkropka"/>
      <w:lvlText w:val="o"/>
      <w:lvlJc w:val="left"/>
      <w:pPr>
        <w:tabs>
          <w:tab w:val="num" w:pos="1021"/>
        </w:tabs>
        <w:ind w:left="1021" w:hanging="312"/>
      </w:pPr>
      <w:rPr>
        <w:rFonts w:ascii="Courier New" w:hAnsi="Courier New" w:hint="default"/>
      </w:rPr>
    </w:lvl>
    <w:lvl w:ilvl="2">
      <w:start w:val="1"/>
      <w:numFmt w:val="bullet"/>
      <w:pStyle w:val="Wypunktowanie3pozkreska"/>
      <w:lvlText w:val=""/>
      <w:lvlJc w:val="left"/>
      <w:pPr>
        <w:tabs>
          <w:tab w:val="num" w:pos="1446"/>
        </w:tabs>
        <w:ind w:left="1446" w:hanging="312"/>
      </w:pPr>
      <w:rPr>
        <w:rFonts w:ascii="Symbol" w:hAnsi="Symbol" w:hint="default"/>
      </w:rPr>
    </w:lvl>
    <w:lvl w:ilvl="3">
      <w:start w:val="1"/>
      <w:numFmt w:val="bullet"/>
      <w:lvlText w:val=""/>
      <w:lvlJc w:val="left"/>
      <w:pPr>
        <w:tabs>
          <w:tab w:val="num" w:pos="1928"/>
        </w:tabs>
        <w:ind w:left="1927" w:hanging="368"/>
      </w:pPr>
      <w:rPr>
        <w:rFonts w:ascii="Symbol" w:hAnsi="Symbol" w:hint="default"/>
      </w:rPr>
    </w:lvl>
    <w:lvl w:ilvl="4">
      <w:start w:val="1"/>
      <w:numFmt w:val="bullet"/>
      <w:lvlText w:val="o"/>
      <w:lvlJc w:val="left"/>
      <w:pPr>
        <w:tabs>
          <w:tab w:val="num" w:pos="2353"/>
        </w:tabs>
        <w:ind w:left="2352" w:hanging="368"/>
      </w:pPr>
      <w:rPr>
        <w:rFonts w:ascii="Courier New" w:hAnsi="Courier New" w:hint="default"/>
      </w:rPr>
    </w:lvl>
    <w:lvl w:ilvl="5">
      <w:start w:val="1"/>
      <w:numFmt w:val="bullet"/>
      <w:lvlText w:val=""/>
      <w:lvlJc w:val="left"/>
      <w:pPr>
        <w:tabs>
          <w:tab w:val="num" w:pos="2778"/>
        </w:tabs>
        <w:ind w:left="2777" w:hanging="368"/>
      </w:pPr>
      <w:rPr>
        <w:rFonts w:ascii="Wingdings" w:hAnsi="Wingdings" w:hint="default"/>
      </w:rPr>
    </w:lvl>
    <w:lvl w:ilvl="6">
      <w:start w:val="1"/>
      <w:numFmt w:val="bullet"/>
      <w:lvlText w:val=""/>
      <w:lvlJc w:val="left"/>
      <w:pPr>
        <w:tabs>
          <w:tab w:val="num" w:pos="3204"/>
        </w:tabs>
        <w:ind w:left="3202" w:hanging="368"/>
      </w:pPr>
      <w:rPr>
        <w:rFonts w:ascii="Symbol" w:hAnsi="Symbol" w:hint="default"/>
      </w:rPr>
    </w:lvl>
    <w:lvl w:ilvl="7">
      <w:start w:val="1"/>
      <w:numFmt w:val="bullet"/>
      <w:lvlText w:val="o"/>
      <w:lvlJc w:val="left"/>
      <w:pPr>
        <w:tabs>
          <w:tab w:val="num" w:pos="5760"/>
        </w:tabs>
        <w:ind w:left="3627" w:hanging="368"/>
      </w:pPr>
      <w:rPr>
        <w:rFonts w:ascii="Courier New" w:hAnsi="Courier New" w:hint="default"/>
      </w:rPr>
    </w:lvl>
    <w:lvl w:ilvl="8">
      <w:start w:val="1"/>
      <w:numFmt w:val="bullet"/>
      <w:lvlText w:val=""/>
      <w:lvlJc w:val="left"/>
      <w:pPr>
        <w:tabs>
          <w:tab w:val="num" w:pos="6480"/>
        </w:tabs>
        <w:ind w:left="4052" w:hanging="368"/>
      </w:pPr>
      <w:rPr>
        <w:rFonts w:ascii="Wingdings" w:hAnsi="Wingdings" w:hint="default"/>
      </w:rPr>
    </w:lvl>
  </w:abstractNum>
  <w:abstractNum w:abstractNumId="232" w15:restartNumberingAfterBreak="0">
    <w:nsid w:val="24784E97"/>
    <w:multiLevelType w:val="hybridMultilevel"/>
    <w:tmpl w:val="6C9E61F2"/>
    <w:lvl w:ilvl="0" w:tplc="43929D3E">
      <w:start w:val="1"/>
      <w:numFmt w:val="bullet"/>
      <w:lvlText w:val=""/>
      <w:lvlJc w:val="left"/>
      <w:pPr>
        <w:tabs>
          <w:tab w:val="num" w:pos="360"/>
        </w:tabs>
        <w:ind w:left="36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33" w15:restartNumberingAfterBreak="0">
    <w:nsid w:val="24B3317C"/>
    <w:multiLevelType w:val="hybridMultilevel"/>
    <w:tmpl w:val="3AE84DD0"/>
    <w:lvl w:ilvl="0" w:tplc="0B761AF2">
      <w:start w:val="1"/>
      <w:numFmt w:val="bullet"/>
      <w:lvlText w:val="–"/>
      <w:lvlJc w:val="left"/>
      <w:pPr>
        <w:ind w:left="729" w:hanging="360"/>
      </w:pPr>
      <w:rPr>
        <w:rFonts w:ascii="Times New Roman" w:hAnsi="Times New Roman" w:cs="Times New Roman" w:hint="default"/>
        <w:sz w:val="16"/>
      </w:rPr>
    </w:lvl>
    <w:lvl w:ilvl="1" w:tplc="04150003" w:tentative="1">
      <w:start w:val="1"/>
      <w:numFmt w:val="bullet"/>
      <w:lvlText w:val="o"/>
      <w:lvlJc w:val="left"/>
      <w:pPr>
        <w:ind w:left="1449" w:hanging="360"/>
      </w:pPr>
      <w:rPr>
        <w:rFonts w:ascii="Courier New" w:hAnsi="Courier New" w:cs="Courier New" w:hint="default"/>
      </w:rPr>
    </w:lvl>
    <w:lvl w:ilvl="2" w:tplc="04150005" w:tentative="1">
      <w:start w:val="1"/>
      <w:numFmt w:val="bullet"/>
      <w:lvlText w:val=""/>
      <w:lvlJc w:val="left"/>
      <w:pPr>
        <w:ind w:left="2169" w:hanging="360"/>
      </w:pPr>
      <w:rPr>
        <w:rFonts w:ascii="Wingdings" w:hAnsi="Wingdings" w:hint="default"/>
      </w:rPr>
    </w:lvl>
    <w:lvl w:ilvl="3" w:tplc="04150001" w:tentative="1">
      <w:start w:val="1"/>
      <w:numFmt w:val="bullet"/>
      <w:lvlText w:val=""/>
      <w:lvlJc w:val="left"/>
      <w:pPr>
        <w:ind w:left="2889" w:hanging="360"/>
      </w:pPr>
      <w:rPr>
        <w:rFonts w:ascii="Symbol" w:hAnsi="Symbol" w:hint="default"/>
      </w:rPr>
    </w:lvl>
    <w:lvl w:ilvl="4" w:tplc="04150003" w:tentative="1">
      <w:start w:val="1"/>
      <w:numFmt w:val="bullet"/>
      <w:lvlText w:val="o"/>
      <w:lvlJc w:val="left"/>
      <w:pPr>
        <w:ind w:left="3609" w:hanging="360"/>
      </w:pPr>
      <w:rPr>
        <w:rFonts w:ascii="Courier New" w:hAnsi="Courier New" w:cs="Courier New" w:hint="default"/>
      </w:rPr>
    </w:lvl>
    <w:lvl w:ilvl="5" w:tplc="04150005" w:tentative="1">
      <w:start w:val="1"/>
      <w:numFmt w:val="bullet"/>
      <w:lvlText w:val=""/>
      <w:lvlJc w:val="left"/>
      <w:pPr>
        <w:ind w:left="4329" w:hanging="360"/>
      </w:pPr>
      <w:rPr>
        <w:rFonts w:ascii="Wingdings" w:hAnsi="Wingdings" w:hint="default"/>
      </w:rPr>
    </w:lvl>
    <w:lvl w:ilvl="6" w:tplc="04150001" w:tentative="1">
      <w:start w:val="1"/>
      <w:numFmt w:val="bullet"/>
      <w:lvlText w:val=""/>
      <w:lvlJc w:val="left"/>
      <w:pPr>
        <w:ind w:left="5049" w:hanging="360"/>
      </w:pPr>
      <w:rPr>
        <w:rFonts w:ascii="Symbol" w:hAnsi="Symbol" w:hint="default"/>
      </w:rPr>
    </w:lvl>
    <w:lvl w:ilvl="7" w:tplc="04150003" w:tentative="1">
      <w:start w:val="1"/>
      <w:numFmt w:val="bullet"/>
      <w:lvlText w:val="o"/>
      <w:lvlJc w:val="left"/>
      <w:pPr>
        <w:ind w:left="5769" w:hanging="360"/>
      </w:pPr>
      <w:rPr>
        <w:rFonts w:ascii="Courier New" w:hAnsi="Courier New" w:cs="Courier New" w:hint="default"/>
      </w:rPr>
    </w:lvl>
    <w:lvl w:ilvl="8" w:tplc="04150005" w:tentative="1">
      <w:start w:val="1"/>
      <w:numFmt w:val="bullet"/>
      <w:lvlText w:val=""/>
      <w:lvlJc w:val="left"/>
      <w:pPr>
        <w:ind w:left="6489" w:hanging="360"/>
      </w:pPr>
      <w:rPr>
        <w:rFonts w:ascii="Wingdings" w:hAnsi="Wingdings" w:hint="default"/>
      </w:rPr>
    </w:lvl>
  </w:abstractNum>
  <w:abstractNum w:abstractNumId="234" w15:restartNumberingAfterBreak="0">
    <w:nsid w:val="252A7453"/>
    <w:multiLevelType w:val="hybridMultilevel"/>
    <w:tmpl w:val="AA5AE230"/>
    <w:lvl w:ilvl="0" w:tplc="D654067E">
      <w:start w:val="1"/>
      <w:numFmt w:val="decimal"/>
      <w:lvlText w:val="%1."/>
      <w:lvlJc w:val="left"/>
      <w:pPr>
        <w:ind w:left="114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5" w15:restartNumberingAfterBreak="0">
    <w:nsid w:val="258C131E"/>
    <w:multiLevelType w:val="hybridMultilevel"/>
    <w:tmpl w:val="5704B468"/>
    <w:lvl w:ilvl="0" w:tplc="4AA8831E">
      <w:numFmt w:val="bullet"/>
      <w:lvlText w:val="–"/>
      <w:lvlJc w:val="left"/>
      <w:pPr>
        <w:tabs>
          <w:tab w:val="num" w:pos="1441"/>
        </w:tabs>
        <w:ind w:left="1441" w:hanging="36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36" w15:restartNumberingAfterBreak="0">
    <w:nsid w:val="25FE2845"/>
    <w:multiLevelType w:val="multilevel"/>
    <w:tmpl w:val="421690A4"/>
    <w:styleLink w:val="List42"/>
    <w:lvl w:ilvl="0">
      <w:start w:val="1"/>
      <w:numFmt w:val="lowerLetter"/>
      <w:lvlText w:val="%1)"/>
      <w:lvlJc w:val="left"/>
      <w:rPr>
        <w:position w:val="0"/>
        <w:rtl w:val="0"/>
      </w:rPr>
    </w:lvl>
    <w:lvl w:ilvl="1">
      <w:numFmt w:val="bullet"/>
      <w:lvlText w:val="✓"/>
      <w:lvlJc w:val="left"/>
      <w:rPr>
        <w:position w:val="0"/>
        <w:rtl w:val="0"/>
      </w:rPr>
    </w:lvl>
    <w:lvl w:ilvl="2">
      <w:start w:val="1"/>
      <w:numFmt w:val="bullet"/>
      <w:lvlText w:val="⧫"/>
      <w:lvlJc w:val="left"/>
      <w:rPr>
        <w:position w:val="0"/>
        <w:rtl w:val="0"/>
      </w:rPr>
    </w:lvl>
    <w:lvl w:ilvl="3">
      <w:start w:val="1"/>
      <w:numFmt w:val="lowerLetter"/>
      <w:lvlText w:val="%4)"/>
      <w:lvlJc w:val="left"/>
      <w:rPr>
        <w:position w:val="0"/>
        <w:rtl w:val="0"/>
      </w:rPr>
    </w:lvl>
    <w:lvl w:ilvl="4">
      <w:start w:val="1"/>
      <w:numFmt w:val="decimal"/>
      <w:lvlText w:val="%5."/>
      <w:lvlJc w:val="left"/>
      <w:rPr>
        <w:position w:val="0"/>
        <w:rtl w:val="0"/>
      </w:rPr>
    </w:lvl>
    <w:lvl w:ilvl="5">
      <w:start w:val="1"/>
      <w:numFmt w:val="lowerRoman"/>
      <w:lvlText w:val="%6."/>
      <w:lvlJc w:val="left"/>
      <w:rPr>
        <w:position w:val="0"/>
        <w:rtl w:val="0"/>
      </w:rPr>
    </w:lvl>
    <w:lvl w:ilvl="6">
      <w:start w:val="1"/>
      <w:numFmt w:val="decimal"/>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237" w15:restartNumberingAfterBreak="0">
    <w:nsid w:val="261703BB"/>
    <w:multiLevelType w:val="hybridMultilevel"/>
    <w:tmpl w:val="A00C7570"/>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238" w15:restartNumberingAfterBreak="0">
    <w:nsid w:val="270117B8"/>
    <w:multiLevelType w:val="hybridMultilevel"/>
    <w:tmpl w:val="65887626"/>
    <w:lvl w:ilvl="0" w:tplc="987E997C">
      <w:start w:val="1"/>
      <w:numFmt w:val="bullet"/>
      <w:lvlText w:val=""/>
      <w:lvlJc w:val="left"/>
      <w:pPr>
        <w:ind w:left="1429" w:hanging="360"/>
      </w:pPr>
      <w:rPr>
        <w:rFonts w:ascii="Symbol" w:hAnsi="Symbol" w:hint="default"/>
        <w:sz w:val="16"/>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39" w15:restartNumberingAfterBreak="0">
    <w:nsid w:val="276B6C0C"/>
    <w:multiLevelType w:val="multilevel"/>
    <w:tmpl w:val="0415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40" w15:restartNumberingAfterBreak="0">
    <w:nsid w:val="27E82013"/>
    <w:multiLevelType w:val="hybridMultilevel"/>
    <w:tmpl w:val="566E53E4"/>
    <w:lvl w:ilvl="0" w:tplc="0B02C248">
      <w:start w:val="1"/>
      <w:numFmt w:val="decimal"/>
      <w:lvlText w:val="1.4.%1."/>
      <w:lvlJc w:val="left"/>
      <w:pPr>
        <w:tabs>
          <w:tab w:val="num" w:pos="0"/>
        </w:tabs>
        <w:ind w:left="709" w:hanging="709"/>
      </w:pPr>
      <w:rPr>
        <w:rFonts w:hint="default"/>
        <w:b w:val="0"/>
        <w:i w:val="0"/>
      </w:rPr>
    </w:lvl>
    <w:lvl w:ilvl="1" w:tplc="04150003" w:tentative="1">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241" w15:restartNumberingAfterBreak="0">
    <w:nsid w:val="28795CA3"/>
    <w:multiLevelType w:val="hybridMultilevel"/>
    <w:tmpl w:val="5994EAA8"/>
    <w:lvl w:ilvl="0" w:tplc="FFFFFFFF">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42" w15:restartNumberingAfterBreak="0">
    <w:nsid w:val="28E75748"/>
    <w:multiLevelType w:val="multilevel"/>
    <w:tmpl w:val="A0B2790E"/>
    <w:lvl w:ilvl="0">
      <w:start w:val="1"/>
      <w:numFmt w:val="decimal"/>
      <w:pStyle w:val="1Tytu"/>
      <w:lvlText w:val="%1."/>
      <w:lvlJc w:val="left"/>
      <w:pPr>
        <w:ind w:left="2062" w:hanging="360"/>
      </w:pPr>
      <w:rPr>
        <w:rFonts w:ascii="Times New Roman" w:hAnsi="Times New Roman" w:cs="Times New Roman" w:hint="default"/>
        <w:b/>
        <w:bCs w:val="0"/>
        <w:i w:val="0"/>
        <w:iCs w:val="0"/>
        <w:caps w:val="0"/>
        <w:smallCaps w:val="0"/>
        <w:strike w:val="0"/>
        <w:dstrike w:val="0"/>
        <w:noProof w:val="0"/>
        <w:vanish w:val="0"/>
        <w:color w:val="000000"/>
        <w:spacing w:val="0"/>
        <w:kern w:val="0"/>
        <w:position w:val="0"/>
        <w:u w:val="none"/>
        <w:vertAlign w:val="baseline"/>
        <w:em w:val="none"/>
      </w:rPr>
    </w:lvl>
    <w:lvl w:ilvl="1">
      <w:start w:val="1"/>
      <w:numFmt w:val="decimal"/>
      <w:isLgl/>
      <w:lvlText w:val="%1.%2"/>
      <w:lvlJc w:val="left"/>
      <w:pPr>
        <w:ind w:left="2077" w:hanging="375"/>
      </w:pPr>
      <w:rPr>
        <w:rFonts w:hint="default"/>
      </w:rPr>
    </w:lvl>
    <w:lvl w:ilvl="2">
      <w:start w:val="1"/>
      <w:numFmt w:val="decimal"/>
      <w:isLgl/>
      <w:lvlText w:val="%1.%2.%3"/>
      <w:lvlJc w:val="left"/>
      <w:pPr>
        <w:ind w:left="2422" w:hanging="720"/>
      </w:pPr>
      <w:rPr>
        <w:rFonts w:hint="default"/>
      </w:rPr>
    </w:lvl>
    <w:lvl w:ilvl="3">
      <w:start w:val="1"/>
      <w:numFmt w:val="decimal"/>
      <w:isLgl/>
      <w:lvlText w:val="%1.%2.%3.%4"/>
      <w:lvlJc w:val="left"/>
      <w:pPr>
        <w:ind w:left="2782" w:hanging="1080"/>
      </w:pPr>
      <w:rPr>
        <w:rFonts w:hint="default"/>
      </w:rPr>
    </w:lvl>
    <w:lvl w:ilvl="4">
      <w:start w:val="1"/>
      <w:numFmt w:val="decimal"/>
      <w:isLgl/>
      <w:lvlText w:val="%1.%2.%3.%4.%5"/>
      <w:lvlJc w:val="left"/>
      <w:pPr>
        <w:ind w:left="2782" w:hanging="1080"/>
      </w:pPr>
      <w:rPr>
        <w:rFonts w:hint="default"/>
      </w:rPr>
    </w:lvl>
    <w:lvl w:ilvl="5">
      <w:start w:val="1"/>
      <w:numFmt w:val="decimal"/>
      <w:isLgl/>
      <w:lvlText w:val="%1.%2.%3.%4.%5.%6"/>
      <w:lvlJc w:val="left"/>
      <w:pPr>
        <w:ind w:left="3142" w:hanging="1440"/>
      </w:pPr>
      <w:rPr>
        <w:rFonts w:hint="default"/>
      </w:rPr>
    </w:lvl>
    <w:lvl w:ilvl="6">
      <w:start w:val="1"/>
      <w:numFmt w:val="decimal"/>
      <w:isLgl/>
      <w:lvlText w:val="%1.%2.%3.%4.%5.%6.%7"/>
      <w:lvlJc w:val="left"/>
      <w:pPr>
        <w:ind w:left="3142" w:hanging="1440"/>
      </w:pPr>
      <w:rPr>
        <w:rFonts w:hint="default"/>
      </w:rPr>
    </w:lvl>
    <w:lvl w:ilvl="7">
      <w:start w:val="1"/>
      <w:numFmt w:val="decimal"/>
      <w:isLgl/>
      <w:lvlText w:val="%1.%2.%3.%4.%5.%6.%7.%8"/>
      <w:lvlJc w:val="left"/>
      <w:pPr>
        <w:ind w:left="3502" w:hanging="1800"/>
      </w:pPr>
      <w:rPr>
        <w:rFonts w:hint="default"/>
      </w:rPr>
    </w:lvl>
    <w:lvl w:ilvl="8">
      <w:start w:val="1"/>
      <w:numFmt w:val="decimal"/>
      <w:isLgl/>
      <w:lvlText w:val="%1.%2.%3.%4.%5.%6.%7.%8.%9"/>
      <w:lvlJc w:val="left"/>
      <w:pPr>
        <w:ind w:left="3862" w:hanging="2160"/>
      </w:pPr>
      <w:rPr>
        <w:rFonts w:hint="default"/>
      </w:rPr>
    </w:lvl>
  </w:abstractNum>
  <w:abstractNum w:abstractNumId="243" w15:restartNumberingAfterBreak="0">
    <w:nsid w:val="29740C27"/>
    <w:multiLevelType w:val="hybridMultilevel"/>
    <w:tmpl w:val="C01A325C"/>
    <w:lvl w:ilvl="0" w:tplc="04150001">
      <w:start w:val="1"/>
      <w:numFmt w:val="decimal"/>
      <w:lvlText w:val="1.4.%1."/>
      <w:lvlJc w:val="left"/>
      <w:pPr>
        <w:tabs>
          <w:tab w:val="num" w:pos="0"/>
        </w:tabs>
        <w:ind w:left="709" w:hanging="709"/>
      </w:pPr>
      <w:rPr>
        <w:rFonts w:hint="default"/>
        <w:b w:val="0"/>
        <w:i w:val="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44" w15:restartNumberingAfterBreak="0">
    <w:nsid w:val="2A634872"/>
    <w:multiLevelType w:val="multilevel"/>
    <w:tmpl w:val="029094FE"/>
    <w:styleLink w:val="List38"/>
    <w:lvl w:ilvl="0">
      <w:start w:val="1"/>
      <w:numFmt w:val="lowerLetter"/>
      <w:lvlText w:val="%1)"/>
      <w:lvlJc w:val="left"/>
      <w:rPr>
        <w:position w:val="0"/>
        <w:rtl w:val="0"/>
      </w:rPr>
    </w:lvl>
    <w:lvl w:ilvl="1">
      <w:start w:val="1"/>
      <w:numFmt w:val="lowerLetter"/>
      <w:lvlText w:val="%2."/>
      <w:lvlJc w:val="left"/>
      <w:rPr>
        <w:position w:val="0"/>
        <w:rtl w:val="0"/>
      </w:rPr>
    </w:lvl>
    <w:lvl w:ilvl="2">
      <w:start w:val="1"/>
      <w:numFmt w:val="lowerRoman"/>
      <w:lvlText w:val="%3."/>
      <w:lvlJc w:val="left"/>
      <w:rPr>
        <w:position w:val="0"/>
        <w:rtl w:val="0"/>
      </w:rPr>
    </w:lvl>
    <w:lvl w:ilvl="3">
      <w:start w:val="1"/>
      <w:numFmt w:val="decimal"/>
      <w:lvlText w:val="%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decimal"/>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245" w15:restartNumberingAfterBreak="0">
    <w:nsid w:val="2A7F7346"/>
    <w:multiLevelType w:val="hybridMultilevel"/>
    <w:tmpl w:val="311430E6"/>
    <w:lvl w:ilvl="0" w:tplc="FFFFFFFF">
      <w:start w:val="1"/>
      <w:numFmt w:val="bullet"/>
      <w:lvlText w:val=""/>
      <w:lvlJc w:val="left"/>
      <w:pPr>
        <w:ind w:left="1089" w:hanging="360"/>
      </w:pPr>
      <w:rPr>
        <w:rFonts w:ascii="Symbol" w:hAnsi="Symbol" w:hint="default"/>
        <w:sz w:val="16"/>
      </w:rPr>
    </w:lvl>
    <w:lvl w:ilvl="1" w:tplc="FFFFFFFF" w:tentative="1">
      <w:start w:val="1"/>
      <w:numFmt w:val="bullet"/>
      <w:lvlText w:val="o"/>
      <w:lvlJc w:val="left"/>
      <w:pPr>
        <w:ind w:left="1809" w:hanging="360"/>
      </w:pPr>
      <w:rPr>
        <w:rFonts w:ascii="Courier New" w:hAnsi="Courier New" w:cs="Courier New" w:hint="default"/>
      </w:rPr>
    </w:lvl>
    <w:lvl w:ilvl="2" w:tplc="FFFFFFFF" w:tentative="1">
      <w:start w:val="1"/>
      <w:numFmt w:val="bullet"/>
      <w:lvlText w:val=""/>
      <w:lvlJc w:val="left"/>
      <w:pPr>
        <w:ind w:left="2529" w:hanging="360"/>
      </w:pPr>
      <w:rPr>
        <w:rFonts w:ascii="Wingdings" w:hAnsi="Wingdings" w:hint="default"/>
      </w:rPr>
    </w:lvl>
    <w:lvl w:ilvl="3" w:tplc="FFFFFFFF" w:tentative="1">
      <w:start w:val="1"/>
      <w:numFmt w:val="bullet"/>
      <w:lvlText w:val=""/>
      <w:lvlJc w:val="left"/>
      <w:pPr>
        <w:ind w:left="3249" w:hanging="360"/>
      </w:pPr>
      <w:rPr>
        <w:rFonts w:ascii="Symbol" w:hAnsi="Symbol" w:hint="default"/>
      </w:rPr>
    </w:lvl>
    <w:lvl w:ilvl="4" w:tplc="FFFFFFFF" w:tentative="1">
      <w:start w:val="1"/>
      <w:numFmt w:val="bullet"/>
      <w:lvlText w:val="o"/>
      <w:lvlJc w:val="left"/>
      <w:pPr>
        <w:ind w:left="3969" w:hanging="360"/>
      </w:pPr>
      <w:rPr>
        <w:rFonts w:ascii="Courier New" w:hAnsi="Courier New" w:cs="Courier New" w:hint="default"/>
      </w:rPr>
    </w:lvl>
    <w:lvl w:ilvl="5" w:tplc="FFFFFFFF" w:tentative="1">
      <w:start w:val="1"/>
      <w:numFmt w:val="bullet"/>
      <w:lvlText w:val=""/>
      <w:lvlJc w:val="left"/>
      <w:pPr>
        <w:ind w:left="4689" w:hanging="360"/>
      </w:pPr>
      <w:rPr>
        <w:rFonts w:ascii="Wingdings" w:hAnsi="Wingdings" w:hint="default"/>
      </w:rPr>
    </w:lvl>
    <w:lvl w:ilvl="6" w:tplc="FFFFFFFF" w:tentative="1">
      <w:start w:val="1"/>
      <w:numFmt w:val="bullet"/>
      <w:lvlText w:val=""/>
      <w:lvlJc w:val="left"/>
      <w:pPr>
        <w:ind w:left="5409" w:hanging="360"/>
      </w:pPr>
      <w:rPr>
        <w:rFonts w:ascii="Symbol" w:hAnsi="Symbol" w:hint="default"/>
      </w:rPr>
    </w:lvl>
    <w:lvl w:ilvl="7" w:tplc="FFFFFFFF" w:tentative="1">
      <w:start w:val="1"/>
      <w:numFmt w:val="bullet"/>
      <w:lvlText w:val="o"/>
      <w:lvlJc w:val="left"/>
      <w:pPr>
        <w:ind w:left="6129" w:hanging="360"/>
      </w:pPr>
      <w:rPr>
        <w:rFonts w:ascii="Courier New" w:hAnsi="Courier New" w:cs="Courier New" w:hint="default"/>
      </w:rPr>
    </w:lvl>
    <w:lvl w:ilvl="8" w:tplc="FFFFFFFF" w:tentative="1">
      <w:start w:val="1"/>
      <w:numFmt w:val="bullet"/>
      <w:lvlText w:val=""/>
      <w:lvlJc w:val="left"/>
      <w:pPr>
        <w:ind w:left="6849" w:hanging="360"/>
      </w:pPr>
      <w:rPr>
        <w:rFonts w:ascii="Wingdings" w:hAnsi="Wingdings" w:hint="default"/>
      </w:rPr>
    </w:lvl>
  </w:abstractNum>
  <w:abstractNum w:abstractNumId="246" w15:restartNumberingAfterBreak="0">
    <w:nsid w:val="2AA4083E"/>
    <w:multiLevelType w:val="multilevel"/>
    <w:tmpl w:val="C332CA30"/>
    <w:styleLink w:val="List27"/>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247" w15:restartNumberingAfterBreak="0">
    <w:nsid w:val="2AEC4C5A"/>
    <w:multiLevelType w:val="multilevel"/>
    <w:tmpl w:val="C95A09DA"/>
    <w:styleLink w:val="List0"/>
    <w:lvl w:ilvl="0">
      <w:start w:val="1"/>
      <w:numFmt w:val="decimal"/>
      <w:lvlText w:val="%1."/>
      <w:lvlJc w:val="left"/>
      <w:rPr>
        <w:position w:val="0"/>
        <w:rtl w:val="0"/>
      </w:rPr>
    </w:lvl>
    <w:lvl w:ilvl="1">
      <w:start w:val="1"/>
      <w:numFmt w:val="decimal"/>
      <w:lvlText w:val="%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bullet"/>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248" w15:restartNumberingAfterBreak="0">
    <w:nsid w:val="2BA819DC"/>
    <w:multiLevelType w:val="hybridMultilevel"/>
    <w:tmpl w:val="82D80878"/>
    <w:lvl w:ilvl="0" w:tplc="C5086E3C">
      <w:start w:val="1"/>
      <w:numFmt w:val="bullet"/>
      <w:pStyle w:val="Listapunktowana21"/>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9" w15:restartNumberingAfterBreak="0">
    <w:nsid w:val="2C4F171D"/>
    <w:multiLevelType w:val="hybridMultilevel"/>
    <w:tmpl w:val="BEEE3644"/>
    <w:lvl w:ilvl="0" w:tplc="5E7E638C">
      <w:start w:val="1"/>
      <w:numFmt w:val="bullet"/>
      <w:lvlText w:val="–"/>
      <w:lvlJc w:val="left"/>
      <w:pPr>
        <w:ind w:left="3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B926E1A">
      <w:start w:val="1"/>
      <w:numFmt w:val="bullet"/>
      <w:lvlText w:val="o"/>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3B0E330">
      <w:start w:val="1"/>
      <w:numFmt w:val="bullet"/>
      <w:lvlText w:val="▪"/>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32EC250">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C54FFA0">
      <w:start w:val="1"/>
      <w:numFmt w:val="bullet"/>
      <w:lvlText w:val="o"/>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DC04204">
      <w:start w:val="1"/>
      <w:numFmt w:val="bullet"/>
      <w:lvlText w:val="▪"/>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3EE16F4">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FD6DFA6">
      <w:start w:val="1"/>
      <w:numFmt w:val="bullet"/>
      <w:lvlText w:val="o"/>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15EB016">
      <w:start w:val="1"/>
      <w:numFmt w:val="bullet"/>
      <w:lvlText w:val="▪"/>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50" w15:restartNumberingAfterBreak="0">
    <w:nsid w:val="2DCA65E4"/>
    <w:multiLevelType w:val="multilevel"/>
    <w:tmpl w:val="6AA6FC86"/>
    <w:lvl w:ilvl="0">
      <w:start w:val="2"/>
      <w:numFmt w:val="decimal"/>
      <w:lvlText w:val="%1."/>
      <w:lvlJc w:val="left"/>
      <w:pPr>
        <w:ind w:left="360" w:hanging="360"/>
      </w:pPr>
      <w:rPr>
        <w:rFonts w:hint="default"/>
      </w:rPr>
    </w:lvl>
    <w:lvl w:ilv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1" w15:restartNumberingAfterBreak="0">
    <w:nsid w:val="2DFE1817"/>
    <w:multiLevelType w:val="hybridMultilevel"/>
    <w:tmpl w:val="E3BA0F30"/>
    <w:lvl w:ilvl="0" w:tplc="40382470">
      <w:start w:val="1"/>
      <w:numFmt w:val="bullet"/>
      <w:lvlText w:val=""/>
      <w:lvlJc w:val="left"/>
      <w:pPr>
        <w:ind w:left="1429" w:hanging="360"/>
      </w:pPr>
      <w:rPr>
        <w:rFonts w:ascii="Symbol" w:hAnsi="Symbol" w:hint="default"/>
        <w:u w:val="none"/>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52" w15:restartNumberingAfterBreak="0">
    <w:nsid w:val="2EBF0264"/>
    <w:multiLevelType w:val="multilevel"/>
    <w:tmpl w:val="DC6EEC00"/>
    <w:lvl w:ilvl="0">
      <w:start w:val="1"/>
      <w:numFmt w:val="decimal"/>
      <w:lvlText w:val="1.4.%1."/>
      <w:lvlJc w:val="left"/>
      <w:pPr>
        <w:tabs>
          <w:tab w:val="num" w:pos="360"/>
        </w:tabs>
        <w:ind w:left="360" w:hanging="360"/>
      </w:pPr>
      <w:rPr>
        <w:rFonts w:hint="default"/>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253" w15:restartNumberingAfterBreak="0">
    <w:nsid w:val="2F6B68B8"/>
    <w:multiLevelType w:val="multilevel"/>
    <w:tmpl w:val="692ACA08"/>
    <w:lvl w:ilvl="0">
      <w:start w:val="2"/>
      <w:numFmt w:val="decimal"/>
      <w:lvlText w:val="%1."/>
      <w:lvlJc w:val="left"/>
      <w:pPr>
        <w:tabs>
          <w:tab w:val="num" w:pos="360"/>
        </w:tabs>
        <w:ind w:left="360" w:hanging="360"/>
      </w:pPr>
      <w:rPr>
        <w:rFonts w:cs="Times New Roman" w:hint="default"/>
      </w:rPr>
    </w:lvl>
    <w:lvl w:ilvl="1">
      <w:start w:val="1"/>
      <w:numFmt w:val="none"/>
      <w:pStyle w:val="info2"/>
      <w:lvlText w:val="2.3."/>
      <w:lvlJc w:val="left"/>
      <w:pPr>
        <w:tabs>
          <w:tab w:val="num" w:pos="720"/>
        </w:tabs>
        <w:ind w:left="720" w:hanging="720"/>
      </w:pPr>
      <w:rPr>
        <w:rFonts w:cs="Times New Roman" w:hint="default"/>
        <w:b/>
        <w:bCs/>
        <w:i w:val="0"/>
        <w:iCs w:val="0"/>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54" w15:restartNumberingAfterBreak="0">
    <w:nsid w:val="30F31FEC"/>
    <w:multiLevelType w:val="singleLevel"/>
    <w:tmpl w:val="8D92BD34"/>
    <w:lvl w:ilvl="0">
      <w:start w:val="1"/>
      <w:numFmt w:val="bullet"/>
      <w:lvlText w:val=""/>
      <w:lvlJc w:val="left"/>
      <w:pPr>
        <w:tabs>
          <w:tab w:val="num" w:pos="0"/>
        </w:tabs>
        <w:ind w:left="360" w:hanging="360"/>
      </w:pPr>
      <w:rPr>
        <w:rFonts w:ascii="Symbol" w:hAnsi="Symbol" w:hint="default"/>
      </w:rPr>
    </w:lvl>
  </w:abstractNum>
  <w:abstractNum w:abstractNumId="255" w15:restartNumberingAfterBreak="0">
    <w:nsid w:val="31095EBE"/>
    <w:multiLevelType w:val="hybridMultilevel"/>
    <w:tmpl w:val="F6F825A0"/>
    <w:lvl w:ilvl="0" w:tplc="950C6E1A">
      <w:start w:val="1"/>
      <w:numFmt w:val="decimal"/>
      <w:lvlText w:val="%1."/>
      <w:lvlJc w:val="left"/>
      <w:pPr>
        <w:tabs>
          <w:tab w:val="num" w:pos="710"/>
        </w:tabs>
        <w:ind w:left="107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6" w15:restartNumberingAfterBreak="0">
    <w:nsid w:val="31955114"/>
    <w:multiLevelType w:val="hybridMultilevel"/>
    <w:tmpl w:val="6D46B89C"/>
    <w:lvl w:ilvl="0" w:tplc="C31A42D6">
      <w:start w:val="1"/>
      <w:numFmt w:val="lowerLetter"/>
      <w:lvlText w:val="%1)"/>
      <w:lvlJc w:val="left"/>
      <w:pPr>
        <w:ind w:left="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7E502EC4">
      <w:start w:val="1"/>
      <w:numFmt w:val="lowerLetter"/>
      <w:lvlText w:val="%2"/>
      <w:lvlJc w:val="left"/>
      <w:pPr>
        <w:ind w:left="11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647C7E76">
      <w:start w:val="1"/>
      <w:numFmt w:val="lowerRoman"/>
      <w:lvlText w:val="%3"/>
      <w:lvlJc w:val="left"/>
      <w:pPr>
        <w:ind w:left="19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1B0880D0">
      <w:start w:val="1"/>
      <w:numFmt w:val="decimal"/>
      <w:lvlText w:val="%4"/>
      <w:lvlJc w:val="left"/>
      <w:pPr>
        <w:ind w:left="26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287EB0B0">
      <w:start w:val="1"/>
      <w:numFmt w:val="lowerLetter"/>
      <w:lvlText w:val="%5"/>
      <w:lvlJc w:val="left"/>
      <w:pPr>
        <w:ind w:left="334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BE80DDBA">
      <w:start w:val="1"/>
      <w:numFmt w:val="lowerRoman"/>
      <w:lvlText w:val="%6"/>
      <w:lvlJc w:val="left"/>
      <w:pPr>
        <w:ind w:left="406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C8864FF6">
      <w:start w:val="1"/>
      <w:numFmt w:val="decimal"/>
      <w:lvlText w:val="%7"/>
      <w:lvlJc w:val="left"/>
      <w:pPr>
        <w:ind w:left="47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0A1295D6">
      <w:start w:val="1"/>
      <w:numFmt w:val="lowerLetter"/>
      <w:lvlText w:val="%8"/>
      <w:lvlJc w:val="left"/>
      <w:pPr>
        <w:ind w:left="55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B19A0084">
      <w:start w:val="1"/>
      <w:numFmt w:val="lowerRoman"/>
      <w:lvlText w:val="%9"/>
      <w:lvlJc w:val="left"/>
      <w:pPr>
        <w:ind w:left="6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257" w15:restartNumberingAfterBreak="0">
    <w:nsid w:val="3197319B"/>
    <w:multiLevelType w:val="multilevel"/>
    <w:tmpl w:val="90D0E20E"/>
    <w:styleLink w:val="List52"/>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258" w15:restartNumberingAfterBreak="0">
    <w:nsid w:val="31B476CC"/>
    <w:multiLevelType w:val="hybridMultilevel"/>
    <w:tmpl w:val="8F1A3ED4"/>
    <w:lvl w:ilvl="0" w:tplc="CEE853B4">
      <w:start w:val="63"/>
      <w:numFmt w:val="decimal"/>
      <w:lvlText w:val="%1."/>
      <w:lvlJc w:val="left"/>
      <w:pPr>
        <w:ind w:left="48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A6EAD25A">
      <w:start w:val="1"/>
      <w:numFmt w:val="lowerLetter"/>
      <w:lvlText w:val="%2"/>
      <w:lvlJc w:val="left"/>
      <w:pPr>
        <w:ind w:left="113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8050DF6C">
      <w:start w:val="1"/>
      <w:numFmt w:val="lowerRoman"/>
      <w:lvlText w:val="%3"/>
      <w:lvlJc w:val="left"/>
      <w:pPr>
        <w:ind w:left="185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F54288B8">
      <w:start w:val="1"/>
      <w:numFmt w:val="decimal"/>
      <w:lvlText w:val="%4"/>
      <w:lvlJc w:val="left"/>
      <w:pPr>
        <w:ind w:left="257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7F08C4A4">
      <w:start w:val="1"/>
      <w:numFmt w:val="lowerLetter"/>
      <w:lvlText w:val="%5"/>
      <w:lvlJc w:val="left"/>
      <w:pPr>
        <w:ind w:left="329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4B98757A">
      <w:start w:val="1"/>
      <w:numFmt w:val="lowerRoman"/>
      <w:lvlText w:val="%6"/>
      <w:lvlJc w:val="left"/>
      <w:pPr>
        <w:ind w:left="401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371A31AC">
      <w:start w:val="1"/>
      <w:numFmt w:val="decimal"/>
      <w:lvlText w:val="%7"/>
      <w:lvlJc w:val="left"/>
      <w:pPr>
        <w:ind w:left="473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E334EB80">
      <w:start w:val="1"/>
      <w:numFmt w:val="lowerLetter"/>
      <w:lvlText w:val="%8"/>
      <w:lvlJc w:val="left"/>
      <w:pPr>
        <w:ind w:left="545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47FE44B0">
      <w:start w:val="1"/>
      <w:numFmt w:val="lowerRoman"/>
      <w:lvlText w:val="%9"/>
      <w:lvlJc w:val="left"/>
      <w:pPr>
        <w:ind w:left="617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59" w15:restartNumberingAfterBreak="0">
    <w:nsid w:val="32A75B7F"/>
    <w:multiLevelType w:val="multilevel"/>
    <w:tmpl w:val="B4049F0A"/>
    <w:styleLink w:val="List18"/>
    <w:lvl w:ilvl="0">
      <w:start w:val="1"/>
      <w:numFmt w:val="decimal"/>
      <w:lvlText w:val="%1."/>
      <w:lvlJc w:val="left"/>
      <w:rPr>
        <w:position w:val="0"/>
        <w:rtl w:val="0"/>
      </w:rPr>
    </w:lvl>
    <w:lvl w:ilvl="1">
      <w:start w:val="1"/>
      <w:numFmt w:val="lowerLetter"/>
      <w:lvlText w:val="%2)"/>
      <w:lvlJc w:val="left"/>
      <w:rPr>
        <w:position w:val="0"/>
        <w:rtl w:val="0"/>
      </w:rPr>
    </w:lvl>
    <w:lvl w:ilvl="2">
      <w:start w:val="1"/>
      <w:numFmt w:val="lowerRoman"/>
      <w:lvlText w:val="%3."/>
      <w:lvlJc w:val="left"/>
      <w:rPr>
        <w:position w:val="0"/>
        <w:rtl w:val="0"/>
      </w:rPr>
    </w:lvl>
    <w:lvl w:ilvl="3">
      <w:start w:val="1"/>
      <w:numFmt w:val="decimal"/>
      <w:lvlText w:val="%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decimal"/>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260" w15:restartNumberingAfterBreak="0">
    <w:nsid w:val="331023FE"/>
    <w:multiLevelType w:val="multilevel"/>
    <w:tmpl w:val="0A52373C"/>
    <w:styleLink w:val="Lista31"/>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261" w15:restartNumberingAfterBreak="0">
    <w:nsid w:val="33FF7C49"/>
    <w:multiLevelType w:val="multilevel"/>
    <w:tmpl w:val="C102DFF8"/>
    <w:styleLink w:val="List57"/>
    <w:lvl w:ilvl="0">
      <w:start w:val="1"/>
      <w:numFmt w:val="decimal"/>
      <w:lvlText w:val="%1."/>
      <w:lvlJc w:val="left"/>
      <w:rPr>
        <w:position w:val="0"/>
        <w:rtl w:val="0"/>
      </w:rPr>
    </w:lvl>
    <w:lvl w:ilvl="1">
      <w:start w:val="1"/>
      <w:numFmt w:val="decimal"/>
      <w:lvlText w:val="%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bullet"/>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262" w15:restartNumberingAfterBreak="0">
    <w:nsid w:val="34276FB1"/>
    <w:multiLevelType w:val="multilevel"/>
    <w:tmpl w:val="41A8601C"/>
    <w:styleLink w:val="List9"/>
    <w:lvl w:ilvl="0">
      <w:start w:val="1"/>
      <w:numFmt w:val="decimal"/>
      <w:lvlText w:val="%1)"/>
      <w:lvlJc w:val="left"/>
      <w:rPr>
        <w:position w:val="0"/>
        <w:rtl w:val="0"/>
      </w:rPr>
    </w:lvl>
    <w:lvl w:ilvl="1">
      <w:start w:val="1"/>
      <w:numFmt w:val="lowerLetter"/>
      <w:lvlText w:val="%2."/>
      <w:lvlJc w:val="left"/>
      <w:rPr>
        <w:position w:val="0"/>
        <w:rtl w:val="0"/>
      </w:rPr>
    </w:lvl>
    <w:lvl w:ilvl="2">
      <w:start w:val="1"/>
      <w:numFmt w:val="lowerRoman"/>
      <w:lvlText w:val="%3."/>
      <w:lvlJc w:val="left"/>
      <w:rPr>
        <w:position w:val="0"/>
        <w:rtl w:val="0"/>
      </w:rPr>
    </w:lvl>
    <w:lvl w:ilvl="3">
      <w:start w:val="1"/>
      <w:numFmt w:val="decimal"/>
      <w:lvlText w:val="%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decimal"/>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263" w15:restartNumberingAfterBreak="0">
    <w:nsid w:val="34345C81"/>
    <w:multiLevelType w:val="multilevel"/>
    <w:tmpl w:val="0228EF7A"/>
    <w:styleLink w:val="List54"/>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264" w15:restartNumberingAfterBreak="0">
    <w:nsid w:val="34956D29"/>
    <w:multiLevelType w:val="hybridMultilevel"/>
    <w:tmpl w:val="3918B1F6"/>
    <w:lvl w:ilvl="0" w:tplc="D35AB624">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65" w15:restartNumberingAfterBreak="0">
    <w:nsid w:val="35EC537F"/>
    <w:multiLevelType w:val="multilevel"/>
    <w:tmpl w:val="FB1CFB0A"/>
    <w:styleLink w:val="List53"/>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266" w15:restartNumberingAfterBreak="0">
    <w:nsid w:val="36550BD1"/>
    <w:multiLevelType w:val="multilevel"/>
    <w:tmpl w:val="DFCC5608"/>
    <w:styleLink w:val="List51"/>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267" w15:restartNumberingAfterBreak="0">
    <w:nsid w:val="36DA17CC"/>
    <w:multiLevelType w:val="multilevel"/>
    <w:tmpl w:val="466E7B00"/>
    <w:styleLink w:val="List30"/>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268" w15:restartNumberingAfterBreak="0">
    <w:nsid w:val="36FC216A"/>
    <w:multiLevelType w:val="multilevel"/>
    <w:tmpl w:val="200A6A2C"/>
    <w:styleLink w:val="List39"/>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269" w15:restartNumberingAfterBreak="0">
    <w:nsid w:val="372016E6"/>
    <w:multiLevelType w:val="multilevel"/>
    <w:tmpl w:val="2EF858B8"/>
    <w:styleLink w:val="List7"/>
    <w:lvl w:ilvl="0">
      <w:start w:val="1"/>
      <w:numFmt w:val="decimal"/>
      <w:lvlText w:val="%1)"/>
      <w:lvlJc w:val="left"/>
      <w:rPr>
        <w:position w:val="0"/>
        <w:rtl w:val="0"/>
      </w:rPr>
    </w:lvl>
    <w:lvl w:ilvl="1">
      <w:start w:val="1"/>
      <w:numFmt w:val="lowerLetter"/>
      <w:lvlText w:val="%2."/>
      <w:lvlJc w:val="left"/>
      <w:rPr>
        <w:position w:val="0"/>
        <w:rtl w:val="0"/>
      </w:rPr>
    </w:lvl>
    <w:lvl w:ilvl="2">
      <w:start w:val="1"/>
      <w:numFmt w:val="lowerRoman"/>
      <w:lvlText w:val="%3."/>
      <w:lvlJc w:val="left"/>
      <w:rPr>
        <w:position w:val="0"/>
        <w:rtl w:val="0"/>
      </w:rPr>
    </w:lvl>
    <w:lvl w:ilvl="3">
      <w:start w:val="1"/>
      <w:numFmt w:val="decimal"/>
      <w:lvlText w:val="%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decimal"/>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270" w15:restartNumberingAfterBreak="0">
    <w:nsid w:val="37770DAC"/>
    <w:multiLevelType w:val="hybridMultilevel"/>
    <w:tmpl w:val="5546C29A"/>
    <w:lvl w:ilvl="0" w:tplc="38F0CB66">
      <w:start w:val="1"/>
      <w:numFmt w:val="bullet"/>
      <w:lvlText w:val="–"/>
      <w:lvlJc w:val="left"/>
      <w:pPr>
        <w:ind w:left="3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68E6750">
      <w:start w:val="1"/>
      <w:numFmt w:val="bullet"/>
      <w:lvlText w:val="o"/>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270F57C">
      <w:start w:val="1"/>
      <w:numFmt w:val="bullet"/>
      <w:lvlText w:val="▪"/>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3484116">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B201B2E">
      <w:start w:val="1"/>
      <w:numFmt w:val="bullet"/>
      <w:lvlText w:val="o"/>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2F813A0">
      <w:start w:val="1"/>
      <w:numFmt w:val="bullet"/>
      <w:lvlText w:val="▪"/>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E8CCC10">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DD84FEE">
      <w:start w:val="1"/>
      <w:numFmt w:val="bullet"/>
      <w:lvlText w:val="o"/>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6D4D4EE">
      <w:start w:val="1"/>
      <w:numFmt w:val="bullet"/>
      <w:lvlText w:val="▪"/>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71" w15:restartNumberingAfterBreak="0">
    <w:nsid w:val="379922F2"/>
    <w:multiLevelType w:val="multilevel"/>
    <w:tmpl w:val="AD08B19C"/>
    <w:styleLink w:val="List46"/>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272" w15:restartNumberingAfterBreak="0">
    <w:nsid w:val="37BA1A8F"/>
    <w:multiLevelType w:val="multilevel"/>
    <w:tmpl w:val="452064E6"/>
    <w:styleLink w:val="List26"/>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273" w15:restartNumberingAfterBreak="0">
    <w:nsid w:val="38403DBF"/>
    <w:multiLevelType w:val="multilevel"/>
    <w:tmpl w:val="044A0D8C"/>
    <w:styleLink w:val="List31"/>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2089"/>
        </w:tabs>
        <w:ind w:left="2089" w:hanging="300"/>
      </w:pPr>
      <w:rPr>
        <w:b/>
        <w:bCs/>
        <w:i/>
        <w:iCs/>
        <w:position w:val="0"/>
        <w:sz w:val="20"/>
        <w:szCs w:val="20"/>
      </w:rPr>
    </w:lvl>
    <w:lvl w:ilvl="2">
      <w:start w:val="1"/>
      <w:numFmt w:val="lowerRoman"/>
      <w:lvlText w:val="%3."/>
      <w:lvlJc w:val="left"/>
      <w:pPr>
        <w:tabs>
          <w:tab w:val="num" w:pos="2820"/>
        </w:tabs>
        <w:ind w:left="2820" w:hanging="247"/>
      </w:pPr>
      <w:rPr>
        <w:b/>
        <w:bCs/>
        <w:i/>
        <w:iCs/>
        <w:position w:val="0"/>
        <w:sz w:val="20"/>
        <w:szCs w:val="20"/>
      </w:rPr>
    </w:lvl>
    <w:lvl w:ilvl="3">
      <w:start w:val="1"/>
      <w:numFmt w:val="decimal"/>
      <w:lvlText w:val="%4."/>
      <w:lvlJc w:val="left"/>
      <w:pPr>
        <w:tabs>
          <w:tab w:val="num" w:pos="3529"/>
        </w:tabs>
        <w:ind w:left="3529" w:hanging="300"/>
      </w:pPr>
      <w:rPr>
        <w:b/>
        <w:bCs/>
        <w:i/>
        <w:iCs/>
        <w:position w:val="0"/>
        <w:sz w:val="20"/>
        <w:szCs w:val="20"/>
      </w:rPr>
    </w:lvl>
    <w:lvl w:ilvl="4">
      <w:start w:val="1"/>
      <w:numFmt w:val="lowerLetter"/>
      <w:lvlText w:val="%5."/>
      <w:lvlJc w:val="left"/>
      <w:pPr>
        <w:tabs>
          <w:tab w:val="num" w:pos="4249"/>
        </w:tabs>
        <w:ind w:left="4249" w:hanging="300"/>
      </w:pPr>
      <w:rPr>
        <w:b/>
        <w:bCs/>
        <w:i/>
        <w:iCs/>
        <w:position w:val="0"/>
        <w:sz w:val="20"/>
        <w:szCs w:val="20"/>
      </w:rPr>
    </w:lvl>
    <w:lvl w:ilvl="5">
      <w:start w:val="1"/>
      <w:numFmt w:val="lowerRoman"/>
      <w:lvlText w:val="%6."/>
      <w:lvlJc w:val="left"/>
      <w:pPr>
        <w:tabs>
          <w:tab w:val="num" w:pos="4980"/>
        </w:tabs>
        <w:ind w:left="4980" w:hanging="247"/>
      </w:pPr>
      <w:rPr>
        <w:b/>
        <w:bCs/>
        <w:i/>
        <w:iCs/>
        <w:position w:val="0"/>
        <w:sz w:val="20"/>
        <w:szCs w:val="20"/>
      </w:rPr>
    </w:lvl>
    <w:lvl w:ilvl="6">
      <w:start w:val="1"/>
      <w:numFmt w:val="decimal"/>
      <w:lvlText w:val="%7."/>
      <w:lvlJc w:val="left"/>
      <w:pPr>
        <w:tabs>
          <w:tab w:val="num" w:pos="5689"/>
        </w:tabs>
        <w:ind w:left="5689" w:hanging="300"/>
      </w:pPr>
      <w:rPr>
        <w:b/>
        <w:bCs/>
        <w:i/>
        <w:iCs/>
        <w:position w:val="0"/>
        <w:sz w:val="20"/>
        <w:szCs w:val="20"/>
      </w:rPr>
    </w:lvl>
    <w:lvl w:ilvl="7">
      <w:start w:val="1"/>
      <w:numFmt w:val="lowerLetter"/>
      <w:lvlText w:val="%8."/>
      <w:lvlJc w:val="left"/>
      <w:pPr>
        <w:tabs>
          <w:tab w:val="num" w:pos="6409"/>
        </w:tabs>
        <w:ind w:left="6409" w:hanging="300"/>
      </w:pPr>
      <w:rPr>
        <w:b/>
        <w:bCs/>
        <w:i/>
        <w:iCs/>
        <w:position w:val="0"/>
        <w:sz w:val="20"/>
        <w:szCs w:val="20"/>
      </w:rPr>
    </w:lvl>
    <w:lvl w:ilvl="8">
      <w:start w:val="1"/>
      <w:numFmt w:val="lowerRoman"/>
      <w:lvlText w:val="%9."/>
      <w:lvlJc w:val="left"/>
      <w:pPr>
        <w:tabs>
          <w:tab w:val="num" w:pos="7140"/>
        </w:tabs>
        <w:ind w:left="7140" w:hanging="247"/>
      </w:pPr>
      <w:rPr>
        <w:b/>
        <w:bCs/>
        <w:i/>
        <w:iCs/>
        <w:position w:val="0"/>
        <w:sz w:val="20"/>
        <w:szCs w:val="20"/>
      </w:rPr>
    </w:lvl>
  </w:abstractNum>
  <w:abstractNum w:abstractNumId="274" w15:restartNumberingAfterBreak="0">
    <w:nsid w:val="38D506AE"/>
    <w:multiLevelType w:val="hybridMultilevel"/>
    <w:tmpl w:val="CF42959E"/>
    <w:lvl w:ilvl="0" w:tplc="4AA8831E">
      <w:numFmt w:val="bullet"/>
      <w:lvlText w:val="–"/>
      <w:lvlJc w:val="left"/>
      <w:pPr>
        <w:tabs>
          <w:tab w:val="num" w:pos="1441"/>
        </w:tabs>
        <w:ind w:left="1441" w:hanging="36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75" w15:restartNumberingAfterBreak="0">
    <w:nsid w:val="39390027"/>
    <w:multiLevelType w:val="hybridMultilevel"/>
    <w:tmpl w:val="16E25118"/>
    <w:lvl w:ilvl="0" w:tplc="960A9D62">
      <w:start w:val="57"/>
      <w:numFmt w:val="decimal"/>
      <w:lvlText w:val="%1."/>
      <w:lvlJc w:val="left"/>
      <w:pPr>
        <w:ind w:left="518"/>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1" w:tplc="25046298">
      <w:start w:val="1"/>
      <w:numFmt w:val="lowerLetter"/>
      <w:lvlText w:val="%2"/>
      <w:lvlJc w:val="left"/>
      <w:pPr>
        <w:ind w:left="1102"/>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2" w:tplc="D8BAEC04">
      <w:start w:val="1"/>
      <w:numFmt w:val="lowerRoman"/>
      <w:lvlText w:val="%3"/>
      <w:lvlJc w:val="left"/>
      <w:pPr>
        <w:ind w:left="1822"/>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3" w:tplc="F1CA6412">
      <w:start w:val="1"/>
      <w:numFmt w:val="decimal"/>
      <w:lvlText w:val="%4"/>
      <w:lvlJc w:val="left"/>
      <w:pPr>
        <w:ind w:left="2542"/>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4" w:tplc="70AA8DDE">
      <w:start w:val="1"/>
      <w:numFmt w:val="lowerLetter"/>
      <w:lvlText w:val="%5"/>
      <w:lvlJc w:val="left"/>
      <w:pPr>
        <w:ind w:left="3262"/>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5" w:tplc="E788DD88">
      <w:start w:val="1"/>
      <w:numFmt w:val="lowerRoman"/>
      <w:lvlText w:val="%6"/>
      <w:lvlJc w:val="left"/>
      <w:pPr>
        <w:ind w:left="3982"/>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6" w:tplc="26F4AE30">
      <w:start w:val="1"/>
      <w:numFmt w:val="decimal"/>
      <w:lvlText w:val="%7"/>
      <w:lvlJc w:val="left"/>
      <w:pPr>
        <w:ind w:left="4702"/>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7" w:tplc="D660B836">
      <w:start w:val="1"/>
      <w:numFmt w:val="lowerLetter"/>
      <w:lvlText w:val="%8"/>
      <w:lvlJc w:val="left"/>
      <w:pPr>
        <w:ind w:left="5422"/>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8" w:tplc="6D6AD8EE">
      <w:start w:val="1"/>
      <w:numFmt w:val="lowerRoman"/>
      <w:lvlText w:val="%9"/>
      <w:lvlJc w:val="left"/>
      <w:pPr>
        <w:ind w:left="6142"/>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abstractNum>
  <w:abstractNum w:abstractNumId="276" w15:restartNumberingAfterBreak="0">
    <w:nsid w:val="39762572"/>
    <w:multiLevelType w:val="hybridMultilevel"/>
    <w:tmpl w:val="DEC6040C"/>
    <w:lvl w:ilvl="0" w:tplc="8A0EAC56">
      <w:start w:val="1"/>
      <w:numFmt w:val="bullet"/>
      <w:lvlText w:val=""/>
      <w:lvlJc w:val="left"/>
      <w:pPr>
        <w:ind w:left="720" w:hanging="360"/>
      </w:pPr>
      <w:rPr>
        <w:rFonts w:ascii="Wingdings" w:hAnsi="Wingdings" w:hint="default"/>
      </w:rPr>
    </w:lvl>
    <w:lvl w:ilvl="1" w:tplc="FFFFFFFF">
      <w:start w:val="1"/>
      <w:numFmt w:val="bullet"/>
      <w:lvlText w:val=""/>
      <w:lvlJc w:val="left"/>
      <w:pPr>
        <w:ind w:left="1440" w:hanging="360"/>
      </w:pPr>
      <w:rPr>
        <w:rFonts w:ascii="Symbol" w:hAnsi="Symbol" w:hint="default"/>
      </w:rPr>
    </w:lvl>
    <w:lvl w:ilvl="2" w:tplc="43C09A0A" w:tentative="1">
      <w:start w:val="1"/>
      <w:numFmt w:val="bullet"/>
      <w:lvlText w:val=""/>
      <w:lvlJc w:val="left"/>
      <w:pPr>
        <w:ind w:left="2160" w:hanging="360"/>
      </w:pPr>
      <w:rPr>
        <w:rFonts w:ascii="Wingdings" w:hAnsi="Wingdings" w:hint="default"/>
      </w:rPr>
    </w:lvl>
    <w:lvl w:ilvl="3" w:tplc="0ABAE6F8" w:tentative="1">
      <w:start w:val="1"/>
      <w:numFmt w:val="bullet"/>
      <w:lvlText w:val=""/>
      <w:lvlJc w:val="left"/>
      <w:pPr>
        <w:ind w:left="2880" w:hanging="360"/>
      </w:pPr>
      <w:rPr>
        <w:rFonts w:ascii="Symbol" w:hAnsi="Symbol" w:hint="default"/>
      </w:rPr>
    </w:lvl>
    <w:lvl w:ilvl="4" w:tplc="67F47A7A" w:tentative="1">
      <w:start w:val="1"/>
      <w:numFmt w:val="bullet"/>
      <w:lvlText w:val="o"/>
      <w:lvlJc w:val="left"/>
      <w:pPr>
        <w:ind w:left="3600" w:hanging="360"/>
      </w:pPr>
      <w:rPr>
        <w:rFonts w:ascii="Courier New" w:hAnsi="Courier New" w:cs="Courier New" w:hint="default"/>
      </w:rPr>
    </w:lvl>
    <w:lvl w:ilvl="5" w:tplc="2D9AC96C" w:tentative="1">
      <w:start w:val="1"/>
      <w:numFmt w:val="bullet"/>
      <w:lvlText w:val=""/>
      <w:lvlJc w:val="left"/>
      <w:pPr>
        <w:ind w:left="4320" w:hanging="360"/>
      </w:pPr>
      <w:rPr>
        <w:rFonts w:ascii="Wingdings" w:hAnsi="Wingdings" w:hint="default"/>
      </w:rPr>
    </w:lvl>
    <w:lvl w:ilvl="6" w:tplc="D7E8A028" w:tentative="1">
      <w:start w:val="1"/>
      <w:numFmt w:val="bullet"/>
      <w:lvlText w:val=""/>
      <w:lvlJc w:val="left"/>
      <w:pPr>
        <w:ind w:left="5040" w:hanging="360"/>
      </w:pPr>
      <w:rPr>
        <w:rFonts w:ascii="Symbol" w:hAnsi="Symbol" w:hint="default"/>
      </w:rPr>
    </w:lvl>
    <w:lvl w:ilvl="7" w:tplc="909ADFCC" w:tentative="1">
      <w:start w:val="1"/>
      <w:numFmt w:val="bullet"/>
      <w:lvlText w:val="o"/>
      <w:lvlJc w:val="left"/>
      <w:pPr>
        <w:ind w:left="5760" w:hanging="360"/>
      </w:pPr>
      <w:rPr>
        <w:rFonts w:ascii="Courier New" w:hAnsi="Courier New" w:cs="Courier New" w:hint="default"/>
      </w:rPr>
    </w:lvl>
    <w:lvl w:ilvl="8" w:tplc="2F3A1152" w:tentative="1">
      <w:start w:val="1"/>
      <w:numFmt w:val="bullet"/>
      <w:lvlText w:val=""/>
      <w:lvlJc w:val="left"/>
      <w:pPr>
        <w:ind w:left="6480" w:hanging="360"/>
      </w:pPr>
      <w:rPr>
        <w:rFonts w:ascii="Wingdings" w:hAnsi="Wingdings" w:hint="default"/>
      </w:rPr>
    </w:lvl>
  </w:abstractNum>
  <w:abstractNum w:abstractNumId="277" w15:restartNumberingAfterBreak="0">
    <w:nsid w:val="39B109A3"/>
    <w:multiLevelType w:val="hybridMultilevel"/>
    <w:tmpl w:val="A8FA1DA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8" w15:restartNumberingAfterBreak="0">
    <w:nsid w:val="3A1E4363"/>
    <w:multiLevelType w:val="hybridMultilevel"/>
    <w:tmpl w:val="E9D09636"/>
    <w:lvl w:ilvl="0" w:tplc="FFFFFFFF">
      <w:start w:val="1"/>
      <w:numFmt w:val="bullet"/>
      <w:lvlText w:val="–"/>
      <w:lvlJc w:val="left"/>
      <w:pPr>
        <w:ind w:left="729" w:hanging="360"/>
      </w:pPr>
      <w:rPr>
        <w:rFonts w:ascii="Times New Roman" w:hAnsi="Times New Roman" w:cs="Times New Roman" w:hint="default"/>
        <w:sz w:val="16"/>
      </w:rPr>
    </w:lvl>
    <w:lvl w:ilvl="1" w:tplc="04150003" w:tentative="1">
      <w:start w:val="1"/>
      <w:numFmt w:val="bullet"/>
      <w:lvlText w:val="o"/>
      <w:lvlJc w:val="left"/>
      <w:pPr>
        <w:ind w:left="1449" w:hanging="360"/>
      </w:pPr>
      <w:rPr>
        <w:rFonts w:ascii="Courier New" w:hAnsi="Courier New" w:cs="Courier New" w:hint="default"/>
      </w:rPr>
    </w:lvl>
    <w:lvl w:ilvl="2" w:tplc="04150005" w:tentative="1">
      <w:start w:val="1"/>
      <w:numFmt w:val="bullet"/>
      <w:lvlText w:val=""/>
      <w:lvlJc w:val="left"/>
      <w:pPr>
        <w:ind w:left="2169" w:hanging="360"/>
      </w:pPr>
      <w:rPr>
        <w:rFonts w:ascii="Wingdings" w:hAnsi="Wingdings" w:hint="default"/>
      </w:rPr>
    </w:lvl>
    <w:lvl w:ilvl="3" w:tplc="04150001" w:tentative="1">
      <w:start w:val="1"/>
      <w:numFmt w:val="bullet"/>
      <w:lvlText w:val=""/>
      <w:lvlJc w:val="left"/>
      <w:pPr>
        <w:ind w:left="2889" w:hanging="360"/>
      </w:pPr>
      <w:rPr>
        <w:rFonts w:ascii="Symbol" w:hAnsi="Symbol" w:hint="default"/>
      </w:rPr>
    </w:lvl>
    <w:lvl w:ilvl="4" w:tplc="04150003" w:tentative="1">
      <w:start w:val="1"/>
      <w:numFmt w:val="bullet"/>
      <w:lvlText w:val="o"/>
      <w:lvlJc w:val="left"/>
      <w:pPr>
        <w:ind w:left="3609" w:hanging="360"/>
      </w:pPr>
      <w:rPr>
        <w:rFonts w:ascii="Courier New" w:hAnsi="Courier New" w:cs="Courier New" w:hint="default"/>
      </w:rPr>
    </w:lvl>
    <w:lvl w:ilvl="5" w:tplc="04150005" w:tentative="1">
      <w:start w:val="1"/>
      <w:numFmt w:val="bullet"/>
      <w:lvlText w:val=""/>
      <w:lvlJc w:val="left"/>
      <w:pPr>
        <w:ind w:left="4329" w:hanging="360"/>
      </w:pPr>
      <w:rPr>
        <w:rFonts w:ascii="Wingdings" w:hAnsi="Wingdings" w:hint="default"/>
      </w:rPr>
    </w:lvl>
    <w:lvl w:ilvl="6" w:tplc="04150001" w:tentative="1">
      <w:start w:val="1"/>
      <w:numFmt w:val="bullet"/>
      <w:lvlText w:val=""/>
      <w:lvlJc w:val="left"/>
      <w:pPr>
        <w:ind w:left="5049" w:hanging="360"/>
      </w:pPr>
      <w:rPr>
        <w:rFonts w:ascii="Symbol" w:hAnsi="Symbol" w:hint="default"/>
      </w:rPr>
    </w:lvl>
    <w:lvl w:ilvl="7" w:tplc="04150003" w:tentative="1">
      <w:start w:val="1"/>
      <w:numFmt w:val="bullet"/>
      <w:lvlText w:val="o"/>
      <w:lvlJc w:val="left"/>
      <w:pPr>
        <w:ind w:left="5769" w:hanging="360"/>
      </w:pPr>
      <w:rPr>
        <w:rFonts w:ascii="Courier New" w:hAnsi="Courier New" w:cs="Courier New" w:hint="default"/>
      </w:rPr>
    </w:lvl>
    <w:lvl w:ilvl="8" w:tplc="04150005" w:tentative="1">
      <w:start w:val="1"/>
      <w:numFmt w:val="bullet"/>
      <w:lvlText w:val=""/>
      <w:lvlJc w:val="left"/>
      <w:pPr>
        <w:ind w:left="6489" w:hanging="360"/>
      </w:pPr>
      <w:rPr>
        <w:rFonts w:ascii="Wingdings" w:hAnsi="Wingdings" w:hint="default"/>
      </w:rPr>
    </w:lvl>
  </w:abstractNum>
  <w:abstractNum w:abstractNumId="279" w15:restartNumberingAfterBreak="0">
    <w:nsid w:val="3ACB3D8F"/>
    <w:multiLevelType w:val="singleLevel"/>
    <w:tmpl w:val="262E0B68"/>
    <w:lvl w:ilvl="0">
      <w:start w:val="1"/>
      <w:numFmt w:val="bullet"/>
      <w:lvlText w:val=""/>
      <w:lvlJc w:val="left"/>
      <w:pPr>
        <w:tabs>
          <w:tab w:val="num" w:pos="360"/>
        </w:tabs>
        <w:ind w:left="360" w:hanging="360"/>
      </w:pPr>
      <w:rPr>
        <w:rFonts w:ascii="Symbol" w:hAnsi="Symbol" w:hint="default"/>
      </w:rPr>
    </w:lvl>
  </w:abstractNum>
  <w:abstractNum w:abstractNumId="280" w15:restartNumberingAfterBreak="0">
    <w:nsid w:val="3B625ED8"/>
    <w:multiLevelType w:val="multilevel"/>
    <w:tmpl w:val="BC2EA7BC"/>
    <w:styleLink w:val="List37"/>
    <w:lvl w:ilvl="0">
      <w:start w:val="1"/>
      <w:numFmt w:val="decimal"/>
      <w:lvlText w:val="%1."/>
      <w:lvlJc w:val="left"/>
      <w:rPr>
        <w:position w:val="0"/>
        <w:rtl w:val="0"/>
      </w:rPr>
    </w:lvl>
    <w:lvl w:ilvl="1">
      <w:start w:val="1"/>
      <w:numFmt w:val="decimal"/>
      <w:lvlText w:val="%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bullet"/>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281" w15:restartNumberingAfterBreak="0">
    <w:nsid w:val="3BE865C3"/>
    <w:multiLevelType w:val="multilevel"/>
    <w:tmpl w:val="F37C8058"/>
    <w:styleLink w:val="Lista51"/>
    <w:lvl w:ilvl="0">
      <w:start w:val="1"/>
      <w:numFmt w:val="decimal"/>
      <w:lvlText w:val="1.4.%1."/>
      <w:lvlJc w:val="left"/>
      <w:pPr>
        <w:tabs>
          <w:tab w:val="num" w:pos="360"/>
        </w:tabs>
        <w:ind w:left="360" w:hanging="360"/>
      </w:pPr>
      <w:rPr>
        <w:rFonts w:hint="default"/>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282" w15:restartNumberingAfterBreak="0">
    <w:nsid w:val="3BEA5183"/>
    <w:multiLevelType w:val="hybridMultilevel"/>
    <w:tmpl w:val="C5922808"/>
    <w:lvl w:ilvl="0" w:tplc="FFFFFFFF">
      <w:start w:val="1"/>
      <w:numFmt w:val="bullet"/>
      <w:lvlText w:val="–"/>
      <w:lvlJc w:val="left"/>
      <w:pPr>
        <w:ind w:left="729" w:hanging="360"/>
      </w:pPr>
      <w:rPr>
        <w:rFonts w:ascii="Times New Roman" w:hAnsi="Times New Roman" w:cs="Times New Roman" w:hint="default"/>
        <w:sz w:val="16"/>
      </w:rPr>
    </w:lvl>
    <w:lvl w:ilvl="1" w:tplc="FFFFFFFF" w:tentative="1">
      <w:start w:val="1"/>
      <w:numFmt w:val="bullet"/>
      <w:lvlText w:val="o"/>
      <w:lvlJc w:val="left"/>
      <w:pPr>
        <w:ind w:left="1449" w:hanging="360"/>
      </w:pPr>
      <w:rPr>
        <w:rFonts w:ascii="Courier New" w:hAnsi="Courier New" w:cs="Courier New" w:hint="default"/>
      </w:rPr>
    </w:lvl>
    <w:lvl w:ilvl="2" w:tplc="FFFFFFFF" w:tentative="1">
      <w:start w:val="1"/>
      <w:numFmt w:val="bullet"/>
      <w:lvlText w:val=""/>
      <w:lvlJc w:val="left"/>
      <w:pPr>
        <w:ind w:left="2169" w:hanging="360"/>
      </w:pPr>
      <w:rPr>
        <w:rFonts w:ascii="Wingdings" w:hAnsi="Wingdings" w:hint="default"/>
      </w:rPr>
    </w:lvl>
    <w:lvl w:ilvl="3" w:tplc="FFFFFFFF" w:tentative="1">
      <w:start w:val="1"/>
      <w:numFmt w:val="bullet"/>
      <w:lvlText w:val=""/>
      <w:lvlJc w:val="left"/>
      <w:pPr>
        <w:ind w:left="2889" w:hanging="360"/>
      </w:pPr>
      <w:rPr>
        <w:rFonts w:ascii="Symbol" w:hAnsi="Symbol" w:hint="default"/>
      </w:rPr>
    </w:lvl>
    <w:lvl w:ilvl="4" w:tplc="FFFFFFFF" w:tentative="1">
      <w:start w:val="1"/>
      <w:numFmt w:val="bullet"/>
      <w:lvlText w:val="o"/>
      <w:lvlJc w:val="left"/>
      <w:pPr>
        <w:ind w:left="3609" w:hanging="360"/>
      </w:pPr>
      <w:rPr>
        <w:rFonts w:ascii="Courier New" w:hAnsi="Courier New" w:cs="Courier New" w:hint="default"/>
      </w:rPr>
    </w:lvl>
    <w:lvl w:ilvl="5" w:tplc="FFFFFFFF" w:tentative="1">
      <w:start w:val="1"/>
      <w:numFmt w:val="bullet"/>
      <w:lvlText w:val=""/>
      <w:lvlJc w:val="left"/>
      <w:pPr>
        <w:ind w:left="4329" w:hanging="360"/>
      </w:pPr>
      <w:rPr>
        <w:rFonts w:ascii="Wingdings" w:hAnsi="Wingdings" w:hint="default"/>
      </w:rPr>
    </w:lvl>
    <w:lvl w:ilvl="6" w:tplc="FFFFFFFF" w:tentative="1">
      <w:start w:val="1"/>
      <w:numFmt w:val="bullet"/>
      <w:lvlText w:val=""/>
      <w:lvlJc w:val="left"/>
      <w:pPr>
        <w:ind w:left="5049" w:hanging="360"/>
      </w:pPr>
      <w:rPr>
        <w:rFonts w:ascii="Symbol" w:hAnsi="Symbol" w:hint="default"/>
      </w:rPr>
    </w:lvl>
    <w:lvl w:ilvl="7" w:tplc="FFFFFFFF" w:tentative="1">
      <w:start w:val="1"/>
      <w:numFmt w:val="bullet"/>
      <w:lvlText w:val="o"/>
      <w:lvlJc w:val="left"/>
      <w:pPr>
        <w:ind w:left="5769" w:hanging="360"/>
      </w:pPr>
      <w:rPr>
        <w:rFonts w:ascii="Courier New" w:hAnsi="Courier New" w:cs="Courier New" w:hint="default"/>
      </w:rPr>
    </w:lvl>
    <w:lvl w:ilvl="8" w:tplc="FFFFFFFF" w:tentative="1">
      <w:start w:val="1"/>
      <w:numFmt w:val="bullet"/>
      <w:lvlText w:val=""/>
      <w:lvlJc w:val="left"/>
      <w:pPr>
        <w:ind w:left="6489" w:hanging="360"/>
      </w:pPr>
      <w:rPr>
        <w:rFonts w:ascii="Wingdings" w:hAnsi="Wingdings" w:hint="default"/>
      </w:rPr>
    </w:lvl>
  </w:abstractNum>
  <w:abstractNum w:abstractNumId="283" w15:restartNumberingAfterBreak="0">
    <w:nsid w:val="3CAC4832"/>
    <w:multiLevelType w:val="hybridMultilevel"/>
    <w:tmpl w:val="EF6E012C"/>
    <w:lvl w:ilvl="0" w:tplc="FCA83C80">
      <w:start w:val="1"/>
      <w:numFmt w:val="decimal"/>
      <w:lvlText w:val="%1."/>
      <w:lvlJc w:val="left"/>
      <w:pPr>
        <w:ind w:left="114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4" w15:restartNumberingAfterBreak="0">
    <w:nsid w:val="3CBC33B5"/>
    <w:multiLevelType w:val="hybridMultilevel"/>
    <w:tmpl w:val="D6A28F56"/>
    <w:lvl w:ilvl="0" w:tplc="4112E1D0">
      <w:start w:val="1"/>
      <w:numFmt w:val="bullet"/>
      <w:lvlText w:val="•"/>
      <w:lvlJc w:val="left"/>
      <w:pPr>
        <w:ind w:left="212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95568902">
      <w:start w:val="1"/>
      <w:numFmt w:val="bullet"/>
      <w:lvlText w:val="o"/>
      <w:lvlJc w:val="left"/>
      <w:pPr>
        <w:ind w:left="249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B8F4ED14">
      <w:start w:val="1"/>
      <w:numFmt w:val="bullet"/>
      <w:lvlText w:val="▪"/>
      <w:lvlJc w:val="left"/>
      <w:pPr>
        <w:ind w:left="321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9FF287A0">
      <w:start w:val="1"/>
      <w:numFmt w:val="bullet"/>
      <w:lvlText w:val="•"/>
      <w:lvlJc w:val="left"/>
      <w:pPr>
        <w:ind w:left="393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ABB60108">
      <w:start w:val="1"/>
      <w:numFmt w:val="bullet"/>
      <w:lvlText w:val="o"/>
      <w:lvlJc w:val="left"/>
      <w:pPr>
        <w:ind w:left="465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F17E2856">
      <w:start w:val="1"/>
      <w:numFmt w:val="bullet"/>
      <w:lvlText w:val="▪"/>
      <w:lvlJc w:val="left"/>
      <w:pPr>
        <w:ind w:left="537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D27C7378">
      <w:start w:val="1"/>
      <w:numFmt w:val="bullet"/>
      <w:lvlText w:val="•"/>
      <w:lvlJc w:val="left"/>
      <w:pPr>
        <w:ind w:left="609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57188A42">
      <w:start w:val="1"/>
      <w:numFmt w:val="bullet"/>
      <w:lvlText w:val="o"/>
      <w:lvlJc w:val="left"/>
      <w:pPr>
        <w:ind w:left="681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706080E2">
      <w:start w:val="1"/>
      <w:numFmt w:val="bullet"/>
      <w:lvlText w:val="▪"/>
      <w:lvlJc w:val="left"/>
      <w:pPr>
        <w:ind w:left="753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85" w15:restartNumberingAfterBreak="0">
    <w:nsid w:val="3CED002B"/>
    <w:multiLevelType w:val="hybridMultilevel"/>
    <w:tmpl w:val="4A1EDEB6"/>
    <w:lvl w:ilvl="0" w:tplc="4AA8831E">
      <w:numFmt w:val="bullet"/>
      <w:lvlText w:val="–"/>
      <w:lvlJc w:val="left"/>
      <w:pPr>
        <w:tabs>
          <w:tab w:val="num" w:pos="1441"/>
        </w:tabs>
        <w:ind w:left="1441" w:hanging="36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86" w15:restartNumberingAfterBreak="0">
    <w:nsid w:val="3DA76F21"/>
    <w:multiLevelType w:val="multilevel"/>
    <w:tmpl w:val="756A025E"/>
    <w:lvl w:ilvl="0">
      <w:start w:val="1"/>
      <w:numFmt w:val="decimal"/>
      <w:pStyle w:val="SSTnag1"/>
      <w:suff w:val="space"/>
      <w:lvlText w:val="%1."/>
      <w:lvlJc w:val="left"/>
      <w:pPr>
        <w:ind w:left="927" w:hanging="360"/>
      </w:pPr>
      <w:rPr>
        <w:rFonts w:ascii="Arial" w:hAnsi="Arial" w:cs="Arial" w:hint="default"/>
        <w:b/>
        <w:i w:val="0"/>
        <w:caps w:val="0"/>
        <w:strike w:val="0"/>
        <w:dstrike w:val="0"/>
        <w:outline w:val="0"/>
        <w:shadow w:val="0"/>
        <w:emboss w:val="0"/>
        <w:imprint w:val="0"/>
        <w:vanish w:val="0"/>
        <w:sz w:val="22"/>
        <w:szCs w:val="22"/>
        <w:vertAlign w:val="baseline"/>
      </w:rPr>
    </w:lvl>
    <w:lvl w:ilvl="1">
      <w:start w:val="1"/>
      <w:numFmt w:val="decimal"/>
      <w:suff w:val="space"/>
      <w:lvlText w:val="%2."/>
      <w:lvlJc w:val="left"/>
      <w:pPr>
        <w:ind w:left="0" w:firstLine="0"/>
      </w:pPr>
      <w:rPr>
        <w:rFonts w:ascii="Arial" w:hAnsi="Arial" w:cs="Arial" w:hint="default"/>
        <w:bCs w:val="0"/>
        <w:i w:val="0"/>
        <w:iCs w:val="0"/>
        <w:caps w:val="0"/>
        <w:smallCaps w:val="0"/>
        <w:strike w:val="0"/>
        <w:dstrike w:val="0"/>
        <w:outline w:val="0"/>
        <w:shadow w:val="0"/>
        <w:emboss w:val="0"/>
        <w:imprint w:val="0"/>
        <w:noProof w:val="0"/>
        <w:vanish w:val="0"/>
        <w:spacing w:val="0"/>
        <w:kern w:val="0"/>
        <w:position w:val="0"/>
        <w:sz w:val="18"/>
        <w:szCs w:val="18"/>
        <w:u w:val="none"/>
        <w:effect w:val="none"/>
        <w:vertAlign w:val="baseline"/>
        <w:em w:val="none"/>
        <w:specVanish w:val="0"/>
      </w:rPr>
    </w:lvl>
    <w:lvl w:ilvl="2">
      <w:start w:val="1"/>
      <w:numFmt w:val="decimal"/>
      <w:suff w:val="space"/>
      <w:lvlText w:val="%2.%3."/>
      <w:lvlJc w:val="left"/>
      <w:pPr>
        <w:ind w:left="0" w:firstLine="709"/>
      </w:pPr>
      <w:rPr>
        <w:rFonts w:ascii="Arial" w:hAnsi="Arial" w:cs="Arial" w:hint="default"/>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 w:ilvl="3">
      <w:start w:val="1"/>
      <w:numFmt w:val="decimal"/>
      <w:pStyle w:val="sstnag4"/>
      <w:suff w:val="space"/>
      <w:lvlText w:val="%2.%3.%4"/>
      <w:lvlJc w:val="left"/>
      <w:pPr>
        <w:ind w:left="785" w:hanging="360"/>
      </w:pPr>
      <w:rPr>
        <w:bCs w:val="0"/>
        <w:i w:val="0"/>
        <w:iCs w:val="0"/>
        <w:caps w:val="0"/>
        <w:smallCaps w:val="0"/>
        <w:strike w:val="0"/>
        <w:dstrike w:val="0"/>
        <w:outline w:val="0"/>
        <w:shadow w:val="0"/>
        <w:emboss w:val="0"/>
        <w:imprint w:val="0"/>
        <w:noProof w:val="0"/>
        <w:vanish w:val="0"/>
        <w:spacing w:val="0"/>
        <w:kern w:val="0"/>
        <w:position w:val="0"/>
        <w:sz w:val="18"/>
        <w:szCs w:val="18"/>
        <w:u w:val="none"/>
        <w:effect w:val="none"/>
        <w:vertAlign w:val="baseline"/>
        <w:em w:val="none"/>
        <w:specVanish w:val="0"/>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none"/>
      <w:lvlRestart w:val="1"/>
      <w:suff w:val="space"/>
      <w:lvlText w:val="%7"/>
      <w:lvlJc w:val="left"/>
      <w:pPr>
        <w:ind w:left="0" w:firstLine="0"/>
      </w:pPr>
      <w:rPr>
        <w:rFonts w:ascii="Times New Roman" w:hAnsi="Times New Roman" w:cs="Times New Roman" w:hint="default"/>
        <w:bCs w:val="0"/>
        <w:i w:val="0"/>
        <w:iCs w:val="0"/>
        <w:smallCaps w:val="0"/>
        <w:strike w:val="0"/>
        <w:dstrike w:val="0"/>
        <w:outline w:val="0"/>
        <w:shadow w:val="0"/>
        <w:emboss w:val="0"/>
        <w:imprint w:val="0"/>
        <w:vanish w:val="0"/>
        <w:spacing w:val="0"/>
        <w:kern w:val="0"/>
        <w:position w:val="0"/>
        <w:u w:val="none"/>
        <w:vertAlign w:val="baseline"/>
        <w:em w:val="none"/>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87" w15:restartNumberingAfterBreak="0">
    <w:nsid w:val="3DC02757"/>
    <w:multiLevelType w:val="singleLevel"/>
    <w:tmpl w:val="23B4386C"/>
    <w:lvl w:ilvl="0">
      <w:start w:val="1"/>
      <w:numFmt w:val="bullet"/>
      <w:lvlText w:val=""/>
      <w:lvlJc w:val="left"/>
      <w:pPr>
        <w:tabs>
          <w:tab w:val="num" w:pos="360"/>
        </w:tabs>
        <w:ind w:left="360" w:hanging="360"/>
      </w:pPr>
      <w:rPr>
        <w:rFonts w:ascii="Symbol" w:hAnsi="Symbol" w:hint="default"/>
      </w:rPr>
    </w:lvl>
  </w:abstractNum>
  <w:abstractNum w:abstractNumId="288" w15:restartNumberingAfterBreak="0">
    <w:nsid w:val="3FD22111"/>
    <w:multiLevelType w:val="multilevel"/>
    <w:tmpl w:val="8280D7C4"/>
    <w:styleLink w:val="List13"/>
    <w:lvl w:ilvl="0">
      <w:start w:val="1"/>
      <w:numFmt w:val="lowerLetter"/>
      <w:lvlText w:val="%1)"/>
      <w:lvlJc w:val="left"/>
      <w:rPr>
        <w:position w:val="0"/>
        <w:rtl w:val="0"/>
      </w:rPr>
    </w:lvl>
    <w:lvl w:ilvl="1">
      <w:numFmt w:val="bullet"/>
      <w:lvlText w:val="✓"/>
      <w:lvlJc w:val="left"/>
      <w:rPr>
        <w:position w:val="0"/>
        <w:rtl w:val="0"/>
      </w:rPr>
    </w:lvl>
    <w:lvl w:ilvl="2">
      <w:start w:val="1"/>
      <w:numFmt w:val="bullet"/>
      <w:lvlText w:val="⧫"/>
      <w:lvlJc w:val="left"/>
      <w:rPr>
        <w:position w:val="0"/>
        <w:rtl w:val="0"/>
      </w:rPr>
    </w:lvl>
    <w:lvl w:ilvl="3">
      <w:start w:val="1"/>
      <w:numFmt w:val="lowerLetter"/>
      <w:lvlText w:val="%4)"/>
      <w:lvlJc w:val="left"/>
      <w:rPr>
        <w:position w:val="0"/>
        <w:rtl w:val="0"/>
      </w:rPr>
    </w:lvl>
    <w:lvl w:ilvl="4">
      <w:start w:val="1"/>
      <w:numFmt w:val="decimal"/>
      <w:lvlText w:val="%5."/>
      <w:lvlJc w:val="left"/>
      <w:rPr>
        <w:position w:val="0"/>
        <w:rtl w:val="0"/>
      </w:rPr>
    </w:lvl>
    <w:lvl w:ilvl="5">
      <w:start w:val="1"/>
      <w:numFmt w:val="lowerRoman"/>
      <w:lvlText w:val="%6."/>
      <w:lvlJc w:val="left"/>
      <w:rPr>
        <w:position w:val="0"/>
        <w:rtl w:val="0"/>
      </w:rPr>
    </w:lvl>
    <w:lvl w:ilvl="6">
      <w:start w:val="1"/>
      <w:numFmt w:val="decimal"/>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289" w15:restartNumberingAfterBreak="0">
    <w:nsid w:val="409B4B2C"/>
    <w:multiLevelType w:val="hybridMultilevel"/>
    <w:tmpl w:val="263A06BA"/>
    <w:lvl w:ilvl="0" w:tplc="5038D2A4">
      <w:start w:val="1"/>
      <w:numFmt w:val="decimal"/>
      <w:lvlText w:val="%1."/>
      <w:lvlJc w:val="left"/>
      <w:pPr>
        <w:ind w:left="114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0" w15:restartNumberingAfterBreak="0">
    <w:nsid w:val="40DB6090"/>
    <w:multiLevelType w:val="multilevel"/>
    <w:tmpl w:val="5D5ACF84"/>
    <w:styleLink w:val="List20"/>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291" w15:restartNumberingAfterBreak="0">
    <w:nsid w:val="41192222"/>
    <w:multiLevelType w:val="hybridMultilevel"/>
    <w:tmpl w:val="6D0E5224"/>
    <w:lvl w:ilvl="0" w:tplc="23B4386C">
      <w:start w:val="1"/>
      <w:numFmt w:val="bullet"/>
      <w:lvlText w:val=""/>
      <w:lvlJc w:val="left"/>
      <w:pPr>
        <w:tabs>
          <w:tab w:val="num" w:pos="360"/>
        </w:tabs>
        <w:ind w:left="36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92" w15:restartNumberingAfterBreak="0">
    <w:nsid w:val="411B610B"/>
    <w:multiLevelType w:val="hybridMultilevel"/>
    <w:tmpl w:val="50CE6B9A"/>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293" w15:restartNumberingAfterBreak="0">
    <w:nsid w:val="411C1FC7"/>
    <w:multiLevelType w:val="hybridMultilevel"/>
    <w:tmpl w:val="79F29732"/>
    <w:lvl w:ilvl="0" w:tplc="D35AB624">
      <w:start w:val="1"/>
      <w:numFmt w:val="bullet"/>
      <w:lvlText w:val="–"/>
      <w:lvlJc w:val="left"/>
      <w:pPr>
        <w:ind w:left="729" w:hanging="360"/>
      </w:pPr>
      <w:rPr>
        <w:rFonts w:ascii="Times New Roman" w:hAnsi="Times New Roman" w:cs="Times New Roman" w:hint="default"/>
        <w:sz w:val="16"/>
      </w:rPr>
    </w:lvl>
    <w:lvl w:ilvl="1" w:tplc="04150003" w:tentative="1">
      <w:start w:val="1"/>
      <w:numFmt w:val="bullet"/>
      <w:lvlText w:val="o"/>
      <w:lvlJc w:val="left"/>
      <w:pPr>
        <w:ind w:left="1449" w:hanging="360"/>
      </w:pPr>
      <w:rPr>
        <w:rFonts w:ascii="Courier New" w:hAnsi="Courier New" w:cs="Courier New" w:hint="default"/>
      </w:rPr>
    </w:lvl>
    <w:lvl w:ilvl="2" w:tplc="04150005" w:tentative="1">
      <w:start w:val="1"/>
      <w:numFmt w:val="bullet"/>
      <w:lvlText w:val=""/>
      <w:lvlJc w:val="left"/>
      <w:pPr>
        <w:ind w:left="2169" w:hanging="360"/>
      </w:pPr>
      <w:rPr>
        <w:rFonts w:ascii="Wingdings" w:hAnsi="Wingdings" w:hint="default"/>
      </w:rPr>
    </w:lvl>
    <w:lvl w:ilvl="3" w:tplc="04150001" w:tentative="1">
      <w:start w:val="1"/>
      <w:numFmt w:val="bullet"/>
      <w:lvlText w:val=""/>
      <w:lvlJc w:val="left"/>
      <w:pPr>
        <w:ind w:left="2889" w:hanging="360"/>
      </w:pPr>
      <w:rPr>
        <w:rFonts w:ascii="Symbol" w:hAnsi="Symbol" w:hint="default"/>
      </w:rPr>
    </w:lvl>
    <w:lvl w:ilvl="4" w:tplc="04150003" w:tentative="1">
      <w:start w:val="1"/>
      <w:numFmt w:val="bullet"/>
      <w:lvlText w:val="o"/>
      <w:lvlJc w:val="left"/>
      <w:pPr>
        <w:ind w:left="3609" w:hanging="360"/>
      </w:pPr>
      <w:rPr>
        <w:rFonts w:ascii="Courier New" w:hAnsi="Courier New" w:cs="Courier New" w:hint="default"/>
      </w:rPr>
    </w:lvl>
    <w:lvl w:ilvl="5" w:tplc="04150005" w:tentative="1">
      <w:start w:val="1"/>
      <w:numFmt w:val="bullet"/>
      <w:lvlText w:val=""/>
      <w:lvlJc w:val="left"/>
      <w:pPr>
        <w:ind w:left="4329" w:hanging="360"/>
      </w:pPr>
      <w:rPr>
        <w:rFonts w:ascii="Wingdings" w:hAnsi="Wingdings" w:hint="default"/>
      </w:rPr>
    </w:lvl>
    <w:lvl w:ilvl="6" w:tplc="04150001" w:tentative="1">
      <w:start w:val="1"/>
      <w:numFmt w:val="bullet"/>
      <w:lvlText w:val=""/>
      <w:lvlJc w:val="left"/>
      <w:pPr>
        <w:ind w:left="5049" w:hanging="360"/>
      </w:pPr>
      <w:rPr>
        <w:rFonts w:ascii="Symbol" w:hAnsi="Symbol" w:hint="default"/>
      </w:rPr>
    </w:lvl>
    <w:lvl w:ilvl="7" w:tplc="04150003" w:tentative="1">
      <w:start w:val="1"/>
      <w:numFmt w:val="bullet"/>
      <w:lvlText w:val="o"/>
      <w:lvlJc w:val="left"/>
      <w:pPr>
        <w:ind w:left="5769" w:hanging="360"/>
      </w:pPr>
      <w:rPr>
        <w:rFonts w:ascii="Courier New" w:hAnsi="Courier New" w:cs="Courier New" w:hint="default"/>
      </w:rPr>
    </w:lvl>
    <w:lvl w:ilvl="8" w:tplc="04150005" w:tentative="1">
      <w:start w:val="1"/>
      <w:numFmt w:val="bullet"/>
      <w:lvlText w:val=""/>
      <w:lvlJc w:val="left"/>
      <w:pPr>
        <w:ind w:left="6489" w:hanging="360"/>
      </w:pPr>
      <w:rPr>
        <w:rFonts w:ascii="Wingdings" w:hAnsi="Wingdings" w:hint="default"/>
      </w:rPr>
    </w:lvl>
  </w:abstractNum>
  <w:abstractNum w:abstractNumId="294" w15:restartNumberingAfterBreak="0">
    <w:nsid w:val="411F06B5"/>
    <w:multiLevelType w:val="hybridMultilevel"/>
    <w:tmpl w:val="20B8791E"/>
    <w:lvl w:ilvl="0" w:tplc="B33C9E54">
      <w:start w:val="1"/>
      <w:numFmt w:val="decimal"/>
      <w:lvlText w:val="%1."/>
      <w:lvlJc w:val="left"/>
      <w:pPr>
        <w:ind w:left="114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5" w15:restartNumberingAfterBreak="0">
    <w:nsid w:val="419821AB"/>
    <w:multiLevelType w:val="multilevel"/>
    <w:tmpl w:val="CFF47446"/>
    <w:styleLink w:val="List33"/>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2089"/>
        </w:tabs>
        <w:ind w:left="2089" w:hanging="300"/>
      </w:pPr>
      <w:rPr>
        <w:b/>
        <w:bCs/>
        <w:i/>
        <w:iCs/>
        <w:position w:val="0"/>
        <w:sz w:val="20"/>
        <w:szCs w:val="20"/>
      </w:rPr>
    </w:lvl>
    <w:lvl w:ilvl="2">
      <w:start w:val="1"/>
      <w:numFmt w:val="lowerRoman"/>
      <w:lvlText w:val="%3."/>
      <w:lvlJc w:val="left"/>
      <w:pPr>
        <w:tabs>
          <w:tab w:val="num" w:pos="2820"/>
        </w:tabs>
        <w:ind w:left="2820" w:hanging="247"/>
      </w:pPr>
      <w:rPr>
        <w:b/>
        <w:bCs/>
        <w:i/>
        <w:iCs/>
        <w:position w:val="0"/>
        <w:sz w:val="20"/>
        <w:szCs w:val="20"/>
      </w:rPr>
    </w:lvl>
    <w:lvl w:ilvl="3">
      <w:start w:val="1"/>
      <w:numFmt w:val="decimal"/>
      <w:lvlText w:val="%4."/>
      <w:lvlJc w:val="left"/>
      <w:pPr>
        <w:tabs>
          <w:tab w:val="num" w:pos="3529"/>
        </w:tabs>
        <w:ind w:left="3529" w:hanging="300"/>
      </w:pPr>
      <w:rPr>
        <w:b/>
        <w:bCs/>
        <w:i/>
        <w:iCs/>
        <w:position w:val="0"/>
        <w:sz w:val="20"/>
        <w:szCs w:val="20"/>
      </w:rPr>
    </w:lvl>
    <w:lvl w:ilvl="4">
      <w:start w:val="1"/>
      <w:numFmt w:val="lowerLetter"/>
      <w:lvlText w:val="%5."/>
      <w:lvlJc w:val="left"/>
      <w:pPr>
        <w:tabs>
          <w:tab w:val="num" w:pos="4249"/>
        </w:tabs>
        <w:ind w:left="4249" w:hanging="300"/>
      </w:pPr>
      <w:rPr>
        <w:b/>
        <w:bCs/>
        <w:i/>
        <w:iCs/>
        <w:position w:val="0"/>
        <w:sz w:val="20"/>
        <w:szCs w:val="20"/>
      </w:rPr>
    </w:lvl>
    <w:lvl w:ilvl="5">
      <w:start w:val="1"/>
      <w:numFmt w:val="lowerRoman"/>
      <w:lvlText w:val="%6."/>
      <w:lvlJc w:val="left"/>
      <w:pPr>
        <w:tabs>
          <w:tab w:val="num" w:pos="4980"/>
        </w:tabs>
        <w:ind w:left="4980" w:hanging="247"/>
      </w:pPr>
      <w:rPr>
        <w:b/>
        <w:bCs/>
        <w:i/>
        <w:iCs/>
        <w:position w:val="0"/>
        <w:sz w:val="20"/>
        <w:szCs w:val="20"/>
      </w:rPr>
    </w:lvl>
    <w:lvl w:ilvl="6">
      <w:start w:val="1"/>
      <w:numFmt w:val="decimal"/>
      <w:lvlText w:val="%7."/>
      <w:lvlJc w:val="left"/>
      <w:pPr>
        <w:tabs>
          <w:tab w:val="num" w:pos="5689"/>
        </w:tabs>
        <w:ind w:left="5689" w:hanging="300"/>
      </w:pPr>
      <w:rPr>
        <w:b/>
        <w:bCs/>
        <w:i/>
        <w:iCs/>
        <w:position w:val="0"/>
        <w:sz w:val="20"/>
        <w:szCs w:val="20"/>
      </w:rPr>
    </w:lvl>
    <w:lvl w:ilvl="7">
      <w:start w:val="1"/>
      <w:numFmt w:val="lowerLetter"/>
      <w:lvlText w:val="%8."/>
      <w:lvlJc w:val="left"/>
      <w:pPr>
        <w:tabs>
          <w:tab w:val="num" w:pos="6409"/>
        </w:tabs>
        <w:ind w:left="6409" w:hanging="300"/>
      </w:pPr>
      <w:rPr>
        <w:b/>
        <w:bCs/>
        <w:i/>
        <w:iCs/>
        <w:position w:val="0"/>
        <w:sz w:val="20"/>
        <w:szCs w:val="20"/>
      </w:rPr>
    </w:lvl>
    <w:lvl w:ilvl="8">
      <w:start w:val="1"/>
      <w:numFmt w:val="lowerRoman"/>
      <w:lvlText w:val="%9."/>
      <w:lvlJc w:val="left"/>
      <w:pPr>
        <w:tabs>
          <w:tab w:val="num" w:pos="7140"/>
        </w:tabs>
        <w:ind w:left="7140" w:hanging="247"/>
      </w:pPr>
      <w:rPr>
        <w:b/>
        <w:bCs/>
        <w:i/>
        <w:iCs/>
        <w:position w:val="0"/>
        <w:sz w:val="20"/>
        <w:szCs w:val="20"/>
      </w:rPr>
    </w:lvl>
  </w:abstractNum>
  <w:abstractNum w:abstractNumId="296" w15:restartNumberingAfterBreak="0">
    <w:nsid w:val="42CE093B"/>
    <w:multiLevelType w:val="hybridMultilevel"/>
    <w:tmpl w:val="AF3E5330"/>
    <w:lvl w:ilvl="0" w:tplc="00000005">
      <w:start w:val="4"/>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7" w15:restartNumberingAfterBreak="0">
    <w:nsid w:val="42D826ED"/>
    <w:multiLevelType w:val="multilevel"/>
    <w:tmpl w:val="1C6E1010"/>
    <w:styleLink w:val="List49"/>
    <w:lvl w:ilvl="0">
      <w:numFmt w:val="bullet"/>
      <w:lvlText w:val="−"/>
      <w:lvlJc w:val="left"/>
      <w:pPr>
        <w:tabs>
          <w:tab w:val="num" w:pos="720"/>
        </w:tabs>
        <w:ind w:left="720" w:hanging="360"/>
      </w:pPr>
      <w:rPr>
        <w:position w:val="0"/>
        <w:sz w:val="22"/>
        <w:szCs w:val="22"/>
      </w:rPr>
    </w:lvl>
    <w:lvl w:ilvl="1">
      <w:start w:val="1"/>
      <w:numFmt w:val="bullet"/>
      <w:lvlText w:val="o"/>
      <w:lvlJc w:val="left"/>
      <w:pPr>
        <w:tabs>
          <w:tab w:val="num" w:pos="1380"/>
        </w:tabs>
        <w:ind w:left="1380" w:hanging="300"/>
      </w:pPr>
      <w:rPr>
        <w:position w:val="0"/>
        <w:sz w:val="20"/>
        <w:szCs w:val="20"/>
      </w:rPr>
    </w:lvl>
    <w:lvl w:ilvl="2">
      <w:start w:val="1"/>
      <w:numFmt w:val="bullet"/>
      <w:lvlText w:val="▪"/>
      <w:lvlJc w:val="left"/>
      <w:pPr>
        <w:tabs>
          <w:tab w:val="num" w:pos="2100"/>
        </w:tabs>
        <w:ind w:left="2100" w:hanging="300"/>
      </w:pPr>
      <w:rPr>
        <w:position w:val="0"/>
        <w:sz w:val="20"/>
        <w:szCs w:val="20"/>
      </w:rPr>
    </w:lvl>
    <w:lvl w:ilvl="3">
      <w:start w:val="1"/>
      <w:numFmt w:val="bullet"/>
      <w:lvlText w:val="•"/>
      <w:lvlJc w:val="left"/>
      <w:pPr>
        <w:tabs>
          <w:tab w:val="num" w:pos="2820"/>
        </w:tabs>
        <w:ind w:left="2820" w:hanging="300"/>
      </w:pPr>
      <w:rPr>
        <w:position w:val="0"/>
        <w:sz w:val="20"/>
        <w:szCs w:val="20"/>
      </w:rPr>
    </w:lvl>
    <w:lvl w:ilvl="4">
      <w:start w:val="1"/>
      <w:numFmt w:val="bullet"/>
      <w:lvlText w:val="o"/>
      <w:lvlJc w:val="left"/>
      <w:pPr>
        <w:tabs>
          <w:tab w:val="num" w:pos="3540"/>
        </w:tabs>
        <w:ind w:left="3540" w:hanging="300"/>
      </w:pPr>
      <w:rPr>
        <w:position w:val="0"/>
        <w:sz w:val="20"/>
        <w:szCs w:val="20"/>
      </w:rPr>
    </w:lvl>
    <w:lvl w:ilvl="5">
      <w:start w:val="1"/>
      <w:numFmt w:val="bullet"/>
      <w:lvlText w:val="▪"/>
      <w:lvlJc w:val="left"/>
      <w:pPr>
        <w:tabs>
          <w:tab w:val="num" w:pos="4260"/>
        </w:tabs>
        <w:ind w:left="4260" w:hanging="300"/>
      </w:pPr>
      <w:rPr>
        <w:position w:val="0"/>
        <w:sz w:val="20"/>
        <w:szCs w:val="20"/>
      </w:rPr>
    </w:lvl>
    <w:lvl w:ilvl="6">
      <w:start w:val="1"/>
      <w:numFmt w:val="bullet"/>
      <w:lvlText w:val="•"/>
      <w:lvlJc w:val="left"/>
      <w:pPr>
        <w:tabs>
          <w:tab w:val="num" w:pos="4980"/>
        </w:tabs>
        <w:ind w:left="4980" w:hanging="300"/>
      </w:pPr>
      <w:rPr>
        <w:position w:val="0"/>
        <w:sz w:val="20"/>
        <w:szCs w:val="20"/>
      </w:rPr>
    </w:lvl>
    <w:lvl w:ilvl="7">
      <w:start w:val="1"/>
      <w:numFmt w:val="bullet"/>
      <w:lvlText w:val="o"/>
      <w:lvlJc w:val="left"/>
      <w:pPr>
        <w:tabs>
          <w:tab w:val="num" w:pos="5700"/>
        </w:tabs>
        <w:ind w:left="5700" w:hanging="300"/>
      </w:pPr>
      <w:rPr>
        <w:position w:val="0"/>
        <w:sz w:val="20"/>
        <w:szCs w:val="20"/>
      </w:rPr>
    </w:lvl>
    <w:lvl w:ilvl="8">
      <w:start w:val="1"/>
      <w:numFmt w:val="bullet"/>
      <w:lvlText w:val="▪"/>
      <w:lvlJc w:val="left"/>
      <w:pPr>
        <w:tabs>
          <w:tab w:val="num" w:pos="6420"/>
        </w:tabs>
        <w:ind w:left="6420" w:hanging="300"/>
      </w:pPr>
      <w:rPr>
        <w:position w:val="0"/>
        <w:sz w:val="20"/>
        <w:szCs w:val="20"/>
      </w:rPr>
    </w:lvl>
  </w:abstractNum>
  <w:abstractNum w:abstractNumId="298" w15:restartNumberingAfterBreak="0">
    <w:nsid w:val="43252DA3"/>
    <w:multiLevelType w:val="multilevel"/>
    <w:tmpl w:val="E4E479D6"/>
    <w:lvl w:ilvl="0">
      <w:start w:val="2"/>
      <w:numFmt w:val="decimal"/>
      <w:lvlText w:val="%1."/>
      <w:lvlJc w:val="left"/>
      <w:pPr>
        <w:ind w:left="360" w:hanging="360"/>
      </w:pPr>
      <w:rPr>
        <w:rFonts w:hint="default"/>
        <w:sz w:val="16"/>
      </w:rPr>
    </w:lvl>
    <w:lvl w:ilvl="1">
      <w:numFmt w:val="decimal"/>
      <w:lvlText w:val="%1.%2."/>
      <w:lvlJc w:val="left"/>
      <w:pPr>
        <w:ind w:left="792" w:hanging="432"/>
      </w:pPr>
      <w:rPr>
        <w:rFonts w:hint="default"/>
      </w:rPr>
    </w:lvl>
    <w:lvl w:ilvl="2">
      <w:start w:val="1"/>
      <w:numFmt w:val="decimal"/>
      <w:pStyle w:val="SSTnag3"/>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9" w15:restartNumberingAfterBreak="0">
    <w:nsid w:val="43502861"/>
    <w:multiLevelType w:val="multilevel"/>
    <w:tmpl w:val="F13C31A0"/>
    <w:styleLink w:val="OILista"/>
    <w:lvl w:ilvl="0">
      <w:start w:val="1"/>
      <w:numFmt w:val="lowerLetter"/>
      <w:pStyle w:val="OITekstw1a"/>
      <w:lvlText w:val="%1)"/>
      <w:lvlJc w:val="left"/>
      <w:pPr>
        <w:ind w:left="1021" w:hanging="312"/>
      </w:pPr>
      <w:rPr>
        <w:rFonts w:hint="default"/>
      </w:rPr>
    </w:lvl>
    <w:lvl w:ilvl="1">
      <w:start w:val="1"/>
      <w:numFmt w:val="bullet"/>
      <w:pStyle w:val="OITekstw2-"/>
      <w:lvlText w:val="−"/>
      <w:lvlJc w:val="left"/>
      <w:pPr>
        <w:ind w:left="1021" w:hanging="312"/>
      </w:pPr>
      <w:rPr>
        <w:rFonts w:ascii="Century Gothic" w:hAnsi="Century Gothic" w:hint="default"/>
      </w:rPr>
    </w:lvl>
    <w:lvl w:ilvl="2">
      <w:start w:val="1"/>
      <w:numFmt w:val="decimal"/>
      <w:pStyle w:val="OITekstw31"/>
      <w:lvlText w:val="%3)"/>
      <w:lvlJc w:val="left"/>
      <w:pPr>
        <w:ind w:left="1021" w:hanging="312"/>
      </w:pPr>
      <w:rPr>
        <w:rFonts w:hint="default"/>
      </w:rPr>
    </w:lvl>
    <w:lvl w:ilvl="3">
      <w:start w:val="1"/>
      <w:numFmt w:val="lowerLetter"/>
      <w:pStyle w:val="OITekstw4a"/>
      <w:lvlText w:val="%4)"/>
      <w:lvlJc w:val="left"/>
      <w:pPr>
        <w:tabs>
          <w:tab w:val="num" w:pos="1134"/>
        </w:tabs>
        <w:ind w:left="1418" w:hanging="284"/>
      </w:pPr>
      <w:rPr>
        <w:rFonts w:hint="default"/>
      </w:rPr>
    </w:lvl>
    <w:lvl w:ilvl="4">
      <w:start w:val="1"/>
      <w:numFmt w:val="bullet"/>
      <w:pStyle w:val="OITekstw5-"/>
      <w:lvlText w:val="−"/>
      <w:lvlJc w:val="left"/>
      <w:pPr>
        <w:ind w:left="1418" w:hanging="284"/>
      </w:pPr>
      <w:rPr>
        <w:rFonts w:ascii="Century Gothic" w:hAnsi="Century Gothic" w:hint="default"/>
      </w:rPr>
    </w:lvl>
    <w:lvl w:ilvl="5">
      <w:start w:val="1"/>
      <w:numFmt w:val="ordinal"/>
      <w:pStyle w:val="OITekstw61"/>
      <w:lvlText w:val="%6"/>
      <w:lvlJc w:val="left"/>
      <w:pPr>
        <w:ind w:left="1134" w:hanging="425"/>
      </w:pPr>
      <w:rPr>
        <w:rFonts w:hint="default"/>
      </w:rPr>
    </w:lvl>
    <w:lvl w:ilvl="6">
      <w:start w:val="1"/>
      <w:numFmt w:val="decimal"/>
      <w:lvlText w:val="%7."/>
      <w:lvlJc w:val="left"/>
      <w:pPr>
        <w:ind w:left="1134" w:hanging="425"/>
      </w:pPr>
      <w:rPr>
        <w:rFonts w:hint="default"/>
      </w:rPr>
    </w:lvl>
    <w:lvl w:ilvl="7">
      <w:start w:val="1"/>
      <w:numFmt w:val="lowerLetter"/>
      <w:lvlText w:val="%8."/>
      <w:lvlJc w:val="left"/>
      <w:pPr>
        <w:ind w:left="7178" w:hanging="360"/>
      </w:pPr>
      <w:rPr>
        <w:rFonts w:hint="default"/>
      </w:rPr>
    </w:lvl>
    <w:lvl w:ilvl="8">
      <w:start w:val="1"/>
      <w:numFmt w:val="lowerRoman"/>
      <w:lvlText w:val="%9."/>
      <w:lvlJc w:val="right"/>
      <w:pPr>
        <w:ind w:left="7898" w:hanging="180"/>
      </w:pPr>
      <w:rPr>
        <w:rFonts w:hint="default"/>
      </w:rPr>
    </w:lvl>
  </w:abstractNum>
  <w:abstractNum w:abstractNumId="300" w15:restartNumberingAfterBreak="0">
    <w:nsid w:val="440A7281"/>
    <w:multiLevelType w:val="hybridMultilevel"/>
    <w:tmpl w:val="5FA21ECC"/>
    <w:lvl w:ilvl="0" w:tplc="9F482D34">
      <w:numFmt w:val="bullet"/>
      <w:lvlText w:val="–"/>
      <w:lvlJc w:val="left"/>
      <w:pPr>
        <w:ind w:left="720" w:hanging="360"/>
      </w:pPr>
      <w:rPr>
        <w:rFonts w:ascii="Times New Roman" w:hAnsi="Times New Roman" w:cs="Times New Roman" w:hint="default"/>
      </w:rPr>
    </w:lvl>
    <w:lvl w:ilvl="1" w:tplc="BDD051F4">
      <w:start w:val="5"/>
      <w:numFmt w:val="bullet"/>
      <w:lvlText w:val="-"/>
      <w:lvlJc w:val="left"/>
      <w:pPr>
        <w:ind w:left="1440" w:hanging="360"/>
      </w:pPr>
      <w:rPr>
        <w:rFonts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1" w15:restartNumberingAfterBreak="0">
    <w:nsid w:val="459F27B2"/>
    <w:multiLevelType w:val="hybridMultilevel"/>
    <w:tmpl w:val="428EB954"/>
    <w:lvl w:ilvl="0" w:tplc="7FF6A650">
      <w:start w:val="1"/>
      <w:numFmt w:val="decimal"/>
      <w:lvlText w:val="%1."/>
      <w:lvlJc w:val="left"/>
      <w:pPr>
        <w:ind w:left="53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E8611A0">
      <w:start w:val="1"/>
      <w:numFmt w:val="lowerLetter"/>
      <w:lvlText w:val="%2"/>
      <w:lvlJc w:val="left"/>
      <w:pPr>
        <w:ind w:left="109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B8E91B6">
      <w:start w:val="1"/>
      <w:numFmt w:val="lowerRoman"/>
      <w:lvlText w:val="%3"/>
      <w:lvlJc w:val="left"/>
      <w:pPr>
        <w:ind w:left="181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80A33E6">
      <w:start w:val="1"/>
      <w:numFmt w:val="decimal"/>
      <w:lvlText w:val="%4"/>
      <w:lvlJc w:val="left"/>
      <w:pPr>
        <w:ind w:left="253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482CDCC">
      <w:start w:val="1"/>
      <w:numFmt w:val="lowerLetter"/>
      <w:lvlText w:val="%5"/>
      <w:lvlJc w:val="left"/>
      <w:pPr>
        <w:ind w:left="325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544BDEE">
      <w:start w:val="1"/>
      <w:numFmt w:val="lowerRoman"/>
      <w:lvlText w:val="%6"/>
      <w:lvlJc w:val="left"/>
      <w:pPr>
        <w:ind w:left="397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8F23F2A">
      <w:start w:val="1"/>
      <w:numFmt w:val="decimal"/>
      <w:lvlText w:val="%7"/>
      <w:lvlJc w:val="left"/>
      <w:pPr>
        <w:ind w:left="469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3FA5CAA">
      <w:start w:val="1"/>
      <w:numFmt w:val="lowerLetter"/>
      <w:lvlText w:val="%8"/>
      <w:lvlJc w:val="left"/>
      <w:pPr>
        <w:ind w:left="541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B422F7E">
      <w:start w:val="1"/>
      <w:numFmt w:val="lowerRoman"/>
      <w:lvlText w:val="%9"/>
      <w:lvlJc w:val="left"/>
      <w:pPr>
        <w:ind w:left="613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02" w15:restartNumberingAfterBreak="0">
    <w:nsid w:val="47B82BFA"/>
    <w:multiLevelType w:val="hybridMultilevel"/>
    <w:tmpl w:val="7C80CA5C"/>
    <w:lvl w:ilvl="0" w:tplc="70DE5C12">
      <w:start w:val="1"/>
      <w:numFmt w:val="decimal"/>
      <w:lvlText w:val="%1."/>
      <w:lvlJc w:val="left"/>
      <w:pPr>
        <w:ind w:left="114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3" w15:restartNumberingAfterBreak="0">
    <w:nsid w:val="48E71C5A"/>
    <w:multiLevelType w:val="hybridMultilevel"/>
    <w:tmpl w:val="0214FD92"/>
    <w:lvl w:ilvl="0" w:tplc="4AA8831E">
      <w:numFmt w:val="bullet"/>
      <w:lvlText w:val="–"/>
      <w:lvlJc w:val="left"/>
      <w:pPr>
        <w:tabs>
          <w:tab w:val="num" w:pos="945"/>
        </w:tabs>
        <w:ind w:left="945" w:hanging="360"/>
      </w:pPr>
      <w:rPr>
        <w:rFonts w:ascii="Times New Roman" w:hAnsi="Times New Roman" w:cs="Times New Roman" w:hint="default"/>
      </w:rPr>
    </w:lvl>
    <w:lvl w:ilvl="1" w:tplc="04150003" w:tentative="1">
      <w:start w:val="1"/>
      <w:numFmt w:val="bullet"/>
      <w:lvlText w:val="o"/>
      <w:lvlJc w:val="left"/>
      <w:pPr>
        <w:tabs>
          <w:tab w:val="num" w:pos="1665"/>
        </w:tabs>
        <w:ind w:left="1665" w:hanging="360"/>
      </w:pPr>
      <w:rPr>
        <w:rFonts w:ascii="Courier New" w:hAnsi="Courier New" w:hint="default"/>
      </w:rPr>
    </w:lvl>
    <w:lvl w:ilvl="2" w:tplc="04150005" w:tentative="1">
      <w:start w:val="1"/>
      <w:numFmt w:val="bullet"/>
      <w:lvlText w:val=""/>
      <w:lvlJc w:val="left"/>
      <w:pPr>
        <w:tabs>
          <w:tab w:val="num" w:pos="2385"/>
        </w:tabs>
        <w:ind w:left="2385" w:hanging="360"/>
      </w:pPr>
      <w:rPr>
        <w:rFonts w:ascii="Wingdings" w:hAnsi="Wingdings" w:hint="default"/>
      </w:rPr>
    </w:lvl>
    <w:lvl w:ilvl="3" w:tplc="04150001" w:tentative="1">
      <w:start w:val="1"/>
      <w:numFmt w:val="bullet"/>
      <w:lvlText w:val=""/>
      <w:lvlJc w:val="left"/>
      <w:pPr>
        <w:tabs>
          <w:tab w:val="num" w:pos="3105"/>
        </w:tabs>
        <w:ind w:left="3105" w:hanging="360"/>
      </w:pPr>
      <w:rPr>
        <w:rFonts w:ascii="Symbol" w:hAnsi="Symbol" w:hint="default"/>
      </w:rPr>
    </w:lvl>
    <w:lvl w:ilvl="4" w:tplc="04150003" w:tentative="1">
      <w:start w:val="1"/>
      <w:numFmt w:val="bullet"/>
      <w:lvlText w:val="o"/>
      <w:lvlJc w:val="left"/>
      <w:pPr>
        <w:tabs>
          <w:tab w:val="num" w:pos="3825"/>
        </w:tabs>
        <w:ind w:left="3825" w:hanging="360"/>
      </w:pPr>
      <w:rPr>
        <w:rFonts w:ascii="Courier New" w:hAnsi="Courier New" w:hint="default"/>
      </w:rPr>
    </w:lvl>
    <w:lvl w:ilvl="5" w:tplc="04150005" w:tentative="1">
      <w:start w:val="1"/>
      <w:numFmt w:val="bullet"/>
      <w:lvlText w:val=""/>
      <w:lvlJc w:val="left"/>
      <w:pPr>
        <w:tabs>
          <w:tab w:val="num" w:pos="4545"/>
        </w:tabs>
        <w:ind w:left="4545" w:hanging="360"/>
      </w:pPr>
      <w:rPr>
        <w:rFonts w:ascii="Wingdings" w:hAnsi="Wingdings" w:hint="default"/>
      </w:rPr>
    </w:lvl>
    <w:lvl w:ilvl="6" w:tplc="04150001" w:tentative="1">
      <w:start w:val="1"/>
      <w:numFmt w:val="bullet"/>
      <w:lvlText w:val=""/>
      <w:lvlJc w:val="left"/>
      <w:pPr>
        <w:tabs>
          <w:tab w:val="num" w:pos="5265"/>
        </w:tabs>
        <w:ind w:left="5265" w:hanging="360"/>
      </w:pPr>
      <w:rPr>
        <w:rFonts w:ascii="Symbol" w:hAnsi="Symbol" w:hint="default"/>
      </w:rPr>
    </w:lvl>
    <w:lvl w:ilvl="7" w:tplc="04150003" w:tentative="1">
      <w:start w:val="1"/>
      <w:numFmt w:val="bullet"/>
      <w:lvlText w:val="o"/>
      <w:lvlJc w:val="left"/>
      <w:pPr>
        <w:tabs>
          <w:tab w:val="num" w:pos="5985"/>
        </w:tabs>
        <w:ind w:left="5985" w:hanging="360"/>
      </w:pPr>
      <w:rPr>
        <w:rFonts w:ascii="Courier New" w:hAnsi="Courier New" w:hint="default"/>
      </w:rPr>
    </w:lvl>
    <w:lvl w:ilvl="8" w:tplc="04150005" w:tentative="1">
      <w:start w:val="1"/>
      <w:numFmt w:val="bullet"/>
      <w:lvlText w:val=""/>
      <w:lvlJc w:val="left"/>
      <w:pPr>
        <w:tabs>
          <w:tab w:val="num" w:pos="6705"/>
        </w:tabs>
        <w:ind w:left="6705" w:hanging="360"/>
      </w:pPr>
      <w:rPr>
        <w:rFonts w:ascii="Wingdings" w:hAnsi="Wingdings" w:hint="default"/>
      </w:rPr>
    </w:lvl>
  </w:abstractNum>
  <w:abstractNum w:abstractNumId="304" w15:restartNumberingAfterBreak="0">
    <w:nsid w:val="49981570"/>
    <w:multiLevelType w:val="hybridMultilevel"/>
    <w:tmpl w:val="27E84346"/>
    <w:lvl w:ilvl="0" w:tplc="8D92BD34">
      <w:start w:val="1"/>
      <w:numFmt w:val="bullet"/>
      <w:lvlText w:val=""/>
      <w:lvlJc w:val="left"/>
      <w:pPr>
        <w:tabs>
          <w:tab w:val="num" w:pos="0"/>
        </w:tabs>
        <w:ind w:left="36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05" w15:restartNumberingAfterBreak="0">
    <w:nsid w:val="49BF68FC"/>
    <w:multiLevelType w:val="hybridMultilevel"/>
    <w:tmpl w:val="F54ABD2A"/>
    <w:lvl w:ilvl="0" w:tplc="C5086E3C">
      <w:start w:val="1"/>
      <w:numFmt w:val="bullet"/>
      <w:pStyle w:val="Listapunktowana31"/>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06" w15:restartNumberingAfterBreak="0">
    <w:nsid w:val="4A461144"/>
    <w:multiLevelType w:val="singleLevel"/>
    <w:tmpl w:val="23B4386C"/>
    <w:lvl w:ilvl="0">
      <w:start w:val="1"/>
      <w:numFmt w:val="bullet"/>
      <w:lvlText w:val=""/>
      <w:lvlJc w:val="left"/>
      <w:pPr>
        <w:tabs>
          <w:tab w:val="num" w:pos="360"/>
        </w:tabs>
        <w:ind w:left="360" w:hanging="360"/>
      </w:pPr>
      <w:rPr>
        <w:rFonts w:ascii="Symbol" w:hAnsi="Symbol" w:hint="default"/>
      </w:rPr>
    </w:lvl>
  </w:abstractNum>
  <w:abstractNum w:abstractNumId="307" w15:restartNumberingAfterBreak="0">
    <w:nsid w:val="4ADC1D39"/>
    <w:multiLevelType w:val="singleLevel"/>
    <w:tmpl w:val="23B4386C"/>
    <w:lvl w:ilvl="0">
      <w:start w:val="1"/>
      <w:numFmt w:val="bullet"/>
      <w:lvlText w:val=""/>
      <w:lvlJc w:val="left"/>
      <w:pPr>
        <w:tabs>
          <w:tab w:val="num" w:pos="360"/>
        </w:tabs>
        <w:ind w:left="360" w:hanging="360"/>
      </w:pPr>
      <w:rPr>
        <w:rFonts w:ascii="Symbol" w:hAnsi="Symbol" w:hint="default"/>
      </w:rPr>
    </w:lvl>
  </w:abstractNum>
  <w:abstractNum w:abstractNumId="308" w15:restartNumberingAfterBreak="0">
    <w:nsid w:val="4BB11296"/>
    <w:multiLevelType w:val="hybridMultilevel"/>
    <w:tmpl w:val="7AE8A9C4"/>
    <w:lvl w:ilvl="0" w:tplc="40382470">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09" w15:restartNumberingAfterBreak="0">
    <w:nsid w:val="4C46553F"/>
    <w:multiLevelType w:val="hybridMultilevel"/>
    <w:tmpl w:val="1F6CD9E4"/>
    <w:lvl w:ilvl="0" w:tplc="0415000F">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310" w15:restartNumberingAfterBreak="0">
    <w:nsid w:val="4D19023F"/>
    <w:multiLevelType w:val="hybridMultilevel"/>
    <w:tmpl w:val="A0CC1B0C"/>
    <w:lvl w:ilvl="0" w:tplc="04150017">
      <w:start w:val="1"/>
      <w:numFmt w:val="lowerLetter"/>
      <w:lvlText w:val="%1)"/>
      <w:lvlJc w:val="left"/>
      <w:pPr>
        <w:ind w:left="870" w:hanging="360"/>
      </w:pPr>
    </w:lvl>
    <w:lvl w:ilvl="1" w:tplc="04150019" w:tentative="1">
      <w:start w:val="1"/>
      <w:numFmt w:val="lowerLetter"/>
      <w:lvlText w:val="%2."/>
      <w:lvlJc w:val="left"/>
      <w:pPr>
        <w:ind w:left="1590" w:hanging="360"/>
      </w:pPr>
    </w:lvl>
    <w:lvl w:ilvl="2" w:tplc="0415001B" w:tentative="1">
      <w:start w:val="1"/>
      <w:numFmt w:val="lowerRoman"/>
      <w:lvlText w:val="%3."/>
      <w:lvlJc w:val="right"/>
      <w:pPr>
        <w:ind w:left="2310" w:hanging="180"/>
      </w:pPr>
    </w:lvl>
    <w:lvl w:ilvl="3" w:tplc="0415000F" w:tentative="1">
      <w:start w:val="1"/>
      <w:numFmt w:val="decimal"/>
      <w:lvlText w:val="%4."/>
      <w:lvlJc w:val="left"/>
      <w:pPr>
        <w:ind w:left="3030" w:hanging="360"/>
      </w:pPr>
    </w:lvl>
    <w:lvl w:ilvl="4" w:tplc="04150019" w:tentative="1">
      <w:start w:val="1"/>
      <w:numFmt w:val="lowerLetter"/>
      <w:lvlText w:val="%5."/>
      <w:lvlJc w:val="left"/>
      <w:pPr>
        <w:ind w:left="3750" w:hanging="360"/>
      </w:pPr>
    </w:lvl>
    <w:lvl w:ilvl="5" w:tplc="0415001B" w:tentative="1">
      <w:start w:val="1"/>
      <w:numFmt w:val="lowerRoman"/>
      <w:lvlText w:val="%6."/>
      <w:lvlJc w:val="right"/>
      <w:pPr>
        <w:ind w:left="4470" w:hanging="180"/>
      </w:pPr>
    </w:lvl>
    <w:lvl w:ilvl="6" w:tplc="0415000F" w:tentative="1">
      <w:start w:val="1"/>
      <w:numFmt w:val="decimal"/>
      <w:lvlText w:val="%7."/>
      <w:lvlJc w:val="left"/>
      <w:pPr>
        <w:ind w:left="5190" w:hanging="360"/>
      </w:pPr>
    </w:lvl>
    <w:lvl w:ilvl="7" w:tplc="04150019" w:tentative="1">
      <w:start w:val="1"/>
      <w:numFmt w:val="lowerLetter"/>
      <w:lvlText w:val="%8."/>
      <w:lvlJc w:val="left"/>
      <w:pPr>
        <w:ind w:left="5910" w:hanging="360"/>
      </w:pPr>
    </w:lvl>
    <w:lvl w:ilvl="8" w:tplc="0415001B" w:tentative="1">
      <w:start w:val="1"/>
      <w:numFmt w:val="lowerRoman"/>
      <w:lvlText w:val="%9."/>
      <w:lvlJc w:val="right"/>
      <w:pPr>
        <w:ind w:left="6630" w:hanging="180"/>
      </w:pPr>
    </w:lvl>
  </w:abstractNum>
  <w:abstractNum w:abstractNumId="311" w15:restartNumberingAfterBreak="0">
    <w:nsid w:val="4D550951"/>
    <w:multiLevelType w:val="hybridMultilevel"/>
    <w:tmpl w:val="40D0D5F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2" w15:restartNumberingAfterBreak="0">
    <w:nsid w:val="4DCE24D7"/>
    <w:multiLevelType w:val="hybridMultilevel"/>
    <w:tmpl w:val="05F84122"/>
    <w:lvl w:ilvl="0" w:tplc="987E997C">
      <w:start w:val="1"/>
      <w:numFmt w:val="bullet"/>
      <w:pStyle w:val="Punktymyslniki"/>
      <w:lvlText w:val="-"/>
      <w:lvlJc w:val="left"/>
      <w:pPr>
        <w:tabs>
          <w:tab w:val="num" w:pos="1429"/>
        </w:tabs>
        <w:ind w:left="1429" w:hanging="360"/>
      </w:pPr>
      <w:rPr>
        <w:rFonts w:ascii="Arial" w:hAnsi="Arial" w:hint="default"/>
      </w:rPr>
    </w:lvl>
    <w:lvl w:ilvl="1" w:tplc="04150019" w:tentative="1">
      <w:start w:val="1"/>
      <w:numFmt w:val="bullet"/>
      <w:lvlText w:val="o"/>
      <w:lvlJc w:val="left"/>
      <w:pPr>
        <w:tabs>
          <w:tab w:val="num" w:pos="1440"/>
        </w:tabs>
        <w:ind w:left="1440" w:hanging="360"/>
      </w:pPr>
      <w:rPr>
        <w:rFonts w:ascii="Courier New" w:hAnsi="Courier New" w:cs="Courier New" w:hint="default"/>
      </w:rPr>
    </w:lvl>
    <w:lvl w:ilvl="2" w:tplc="0415001B" w:tentative="1">
      <w:start w:val="1"/>
      <w:numFmt w:val="bullet"/>
      <w:lvlText w:val=""/>
      <w:lvlJc w:val="left"/>
      <w:pPr>
        <w:tabs>
          <w:tab w:val="num" w:pos="2160"/>
        </w:tabs>
        <w:ind w:left="2160" w:hanging="360"/>
      </w:pPr>
      <w:rPr>
        <w:rFonts w:ascii="Wingdings" w:hAnsi="Wingdings" w:hint="default"/>
      </w:rPr>
    </w:lvl>
    <w:lvl w:ilvl="3" w:tplc="0415000F" w:tentative="1">
      <w:start w:val="1"/>
      <w:numFmt w:val="bullet"/>
      <w:lvlText w:val=""/>
      <w:lvlJc w:val="left"/>
      <w:pPr>
        <w:tabs>
          <w:tab w:val="num" w:pos="2880"/>
        </w:tabs>
        <w:ind w:left="2880" w:hanging="360"/>
      </w:pPr>
      <w:rPr>
        <w:rFonts w:ascii="Symbol" w:hAnsi="Symbol" w:hint="default"/>
      </w:rPr>
    </w:lvl>
    <w:lvl w:ilvl="4" w:tplc="04150019" w:tentative="1">
      <w:start w:val="1"/>
      <w:numFmt w:val="bullet"/>
      <w:lvlText w:val="o"/>
      <w:lvlJc w:val="left"/>
      <w:pPr>
        <w:tabs>
          <w:tab w:val="num" w:pos="3600"/>
        </w:tabs>
        <w:ind w:left="3600" w:hanging="360"/>
      </w:pPr>
      <w:rPr>
        <w:rFonts w:ascii="Courier New" w:hAnsi="Courier New" w:cs="Courier New" w:hint="default"/>
      </w:rPr>
    </w:lvl>
    <w:lvl w:ilvl="5" w:tplc="0415001B" w:tentative="1">
      <w:start w:val="1"/>
      <w:numFmt w:val="bullet"/>
      <w:lvlText w:val=""/>
      <w:lvlJc w:val="left"/>
      <w:pPr>
        <w:tabs>
          <w:tab w:val="num" w:pos="4320"/>
        </w:tabs>
        <w:ind w:left="4320" w:hanging="360"/>
      </w:pPr>
      <w:rPr>
        <w:rFonts w:ascii="Wingdings" w:hAnsi="Wingdings" w:hint="default"/>
      </w:rPr>
    </w:lvl>
    <w:lvl w:ilvl="6" w:tplc="0415000F" w:tentative="1">
      <w:start w:val="1"/>
      <w:numFmt w:val="bullet"/>
      <w:lvlText w:val=""/>
      <w:lvlJc w:val="left"/>
      <w:pPr>
        <w:tabs>
          <w:tab w:val="num" w:pos="5040"/>
        </w:tabs>
        <w:ind w:left="5040" w:hanging="360"/>
      </w:pPr>
      <w:rPr>
        <w:rFonts w:ascii="Symbol" w:hAnsi="Symbol" w:hint="default"/>
      </w:rPr>
    </w:lvl>
    <w:lvl w:ilvl="7" w:tplc="04150019" w:tentative="1">
      <w:start w:val="1"/>
      <w:numFmt w:val="bullet"/>
      <w:lvlText w:val="o"/>
      <w:lvlJc w:val="left"/>
      <w:pPr>
        <w:tabs>
          <w:tab w:val="num" w:pos="5760"/>
        </w:tabs>
        <w:ind w:left="5760" w:hanging="360"/>
      </w:pPr>
      <w:rPr>
        <w:rFonts w:ascii="Courier New" w:hAnsi="Courier New" w:cs="Courier New" w:hint="default"/>
      </w:rPr>
    </w:lvl>
    <w:lvl w:ilvl="8" w:tplc="0415001B" w:tentative="1">
      <w:start w:val="1"/>
      <w:numFmt w:val="bullet"/>
      <w:lvlText w:val=""/>
      <w:lvlJc w:val="left"/>
      <w:pPr>
        <w:tabs>
          <w:tab w:val="num" w:pos="6480"/>
        </w:tabs>
        <w:ind w:left="6480" w:hanging="360"/>
      </w:pPr>
      <w:rPr>
        <w:rFonts w:ascii="Wingdings" w:hAnsi="Wingdings" w:hint="default"/>
      </w:rPr>
    </w:lvl>
  </w:abstractNum>
  <w:abstractNum w:abstractNumId="313" w15:restartNumberingAfterBreak="0">
    <w:nsid w:val="4E537C83"/>
    <w:multiLevelType w:val="hybridMultilevel"/>
    <w:tmpl w:val="02D0387A"/>
    <w:lvl w:ilvl="0" w:tplc="CA92F2F8">
      <w:start w:val="1"/>
      <w:numFmt w:val="decimal"/>
      <w:lvlText w:val="%1."/>
      <w:lvlJc w:val="left"/>
      <w:pPr>
        <w:ind w:left="114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4" w15:restartNumberingAfterBreak="0">
    <w:nsid w:val="4EB7128C"/>
    <w:multiLevelType w:val="multilevel"/>
    <w:tmpl w:val="5CF0BF98"/>
    <w:styleLink w:val="Lista21"/>
    <w:lvl w:ilvl="0">
      <w:start w:val="1"/>
      <w:numFmt w:val="decimal"/>
      <w:lvlText w:val="%1."/>
      <w:lvlJc w:val="left"/>
      <w:rPr>
        <w:position w:val="0"/>
        <w:rtl w:val="0"/>
      </w:rPr>
    </w:lvl>
    <w:lvl w:ilvl="1">
      <w:start w:val="1"/>
      <w:numFmt w:val="decimal"/>
      <w:lvlText w:val="%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bullet"/>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315" w15:restartNumberingAfterBreak="0">
    <w:nsid w:val="4EC9323C"/>
    <w:multiLevelType w:val="hybridMultilevel"/>
    <w:tmpl w:val="D6F6130A"/>
    <w:lvl w:ilvl="0" w:tplc="A336FCA6">
      <w:start w:val="1"/>
      <w:numFmt w:val="bullet"/>
      <w:lvlText w:val="•"/>
      <w:lvlJc w:val="left"/>
      <w:pPr>
        <w:ind w:left="214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1A741FF8">
      <w:start w:val="1"/>
      <w:numFmt w:val="bullet"/>
      <w:lvlText w:val="o"/>
      <w:lvlJc w:val="left"/>
      <w:pPr>
        <w:ind w:left="286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DB387E90">
      <w:start w:val="1"/>
      <w:numFmt w:val="bullet"/>
      <w:lvlText w:val="▪"/>
      <w:lvlJc w:val="left"/>
      <w:pPr>
        <w:ind w:left="35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DA1AD2C2">
      <w:start w:val="1"/>
      <w:numFmt w:val="bullet"/>
      <w:lvlText w:val="•"/>
      <w:lvlJc w:val="left"/>
      <w:pPr>
        <w:ind w:left="430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E1761668">
      <w:start w:val="1"/>
      <w:numFmt w:val="bullet"/>
      <w:lvlText w:val="o"/>
      <w:lvlJc w:val="left"/>
      <w:pPr>
        <w:ind w:left="502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D2FEF40A">
      <w:start w:val="1"/>
      <w:numFmt w:val="bullet"/>
      <w:lvlText w:val="▪"/>
      <w:lvlJc w:val="left"/>
      <w:pPr>
        <w:ind w:left="574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E870BA46">
      <w:start w:val="1"/>
      <w:numFmt w:val="bullet"/>
      <w:lvlText w:val="•"/>
      <w:lvlJc w:val="left"/>
      <w:pPr>
        <w:ind w:left="646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7DE65E2E">
      <w:start w:val="1"/>
      <w:numFmt w:val="bullet"/>
      <w:lvlText w:val="o"/>
      <w:lvlJc w:val="left"/>
      <w:pPr>
        <w:ind w:left="718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76540E1A">
      <w:start w:val="1"/>
      <w:numFmt w:val="bullet"/>
      <w:lvlText w:val="▪"/>
      <w:lvlJc w:val="left"/>
      <w:pPr>
        <w:ind w:left="790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16" w15:restartNumberingAfterBreak="0">
    <w:nsid w:val="4F4A0F0D"/>
    <w:multiLevelType w:val="multilevel"/>
    <w:tmpl w:val="2ADC835A"/>
    <w:styleLink w:val="List32"/>
    <w:lvl w:ilvl="0">
      <w:start w:val="1"/>
      <w:numFmt w:val="lowerLetter"/>
      <w:lvlText w:val="%1)"/>
      <w:lvlJc w:val="left"/>
      <w:rPr>
        <w:position w:val="0"/>
        <w:rtl w:val="0"/>
      </w:rPr>
    </w:lvl>
    <w:lvl w:ilvl="1">
      <w:numFmt w:val="bullet"/>
      <w:lvlText w:val="✓"/>
      <w:lvlJc w:val="left"/>
      <w:rPr>
        <w:position w:val="0"/>
        <w:rtl w:val="0"/>
      </w:rPr>
    </w:lvl>
    <w:lvl w:ilvl="2">
      <w:start w:val="1"/>
      <w:numFmt w:val="decimal"/>
      <w:lvlText w:val="%3."/>
      <w:lvlJc w:val="left"/>
      <w:rPr>
        <w:position w:val="0"/>
        <w:rtl w:val="0"/>
      </w:rPr>
    </w:lvl>
    <w:lvl w:ilvl="3">
      <w:start w:val="1"/>
      <w:numFmt w:val="decimal"/>
      <w:lvlText w:val="%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decimal"/>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317" w15:restartNumberingAfterBreak="0">
    <w:nsid w:val="50D8303E"/>
    <w:multiLevelType w:val="singleLevel"/>
    <w:tmpl w:val="23B4386C"/>
    <w:lvl w:ilvl="0">
      <w:start w:val="1"/>
      <w:numFmt w:val="bullet"/>
      <w:lvlText w:val=""/>
      <w:lvlJc w:val="left"/>
      <w:pPr>
        <w:tabs>
          <w:tab w:val="num" w:pos="360"/>
        </w:tabs>
        <w:ind w:left="360" w:hanging="360"/>
      </w:pPr>
      <w:rPr>
        <w:rFonts w:ascii="Symbol" w:hAnsi="Symbol" w:hint="default"/>
      </w:rPr>
    </w:lvl>
  </w:abstractNum>
  <w:abstractNum w:abstractNumId="318" w15:restartNumberingAfterBreak="0">
    <w:nsid w:val="50EC3E64"/>
    <w:multiLevelType w:val="hybridMultilevel"/>
    <w:tmpl w:val="7ED893E8"/>
    <w:lvl w:ilvl="0" w:tplc="04150001">
      <w:start w:val="1"/>
      <w:numFmt w:val="bullet"/>
      <w:lvlText w:val="–"/>
      <w:lvlJc w:val="left"/>
      <w:pPr>
        <w:ind w:left="729" w:hanging="360"/>
      </w:pPr>
      <w:rPr>
        <w:rFonts w:ascii="Times New Roman" w:hAnsi="Times New Roman" w:cs="Times New Roman" w:hint="default"/>
        <w:sz w:val="16"/>
      </w:rPr>
    </w:lvl>
    <w:lvl w:ilvl="1" w:tplc="04150019" w:tentative="1">
      <w:start w:val="1"/>
      <w:numFmt w:val="bullet"/>
      <w:lvlText w:val="o"/>
      <w:lvlJc w:val="left"/>
      <w:pPr>
        <w:ind w:left="1449" w:hanging="360"/>
      </w:pPr>
      <w:rPr>
        <w:rFonts w:ascii="Courier New" w:hAnsi="Courier New" w:cs="Courier New" w:hint="default"/>
      </w:rPr>
    </w:lvl>
    <w:lvl w:ilvl="2" w:tplc="0415001B" w:tentative="1">
      <w:start w:val="1"/>
      <w:numFmt w:val="bullet"/>
      <w:lvlText w:val=""/>
      <w:lvlJc w:val="left"/>
      <w:pPr>
        <w:ind w:left="2169" w:hanging="360"/>
      </w:pPr>
      <w:rPr>
        <w:rFonts w:ascii="Wingdings" w:hAnsi="Wingdings" w:hint="default"/>
      </w:rPr>
    </w:lvl>
    <w:lvl w:ilvl="3" w:tplc="0415000F" w:tentative="1">
      <w:start w:val="1"/>
      <w:numFmt w:val="bullet"/>
      <w:lvlText w:val=""/>
      <w:lvlJc w:val="left"/>
      <w:pPr>
        <w:ind w:left="2889" w:hanging="360"/>
      </w:pPr>
      <w:rPr>
        <w:rFonts w:ascii="Symbol" w:hAnsi="Symbol" w:hint="default"/>
      </w:rPr>
    </w:lvl>
    <w:lvl w:ilvl="4" w:tplc="04150019" w:tentative="1">
      <w:start w:val="1"/>
      <w:numFmt w:val="bullet"/>
      <w:lvlText w:val="o"/>
      <w:lvlJc w:val="left"/>
      <w:pPr>
        <w:ind w:left="3609" w:hanging="360"/>
      </w:pPr>
      <w:rPr>
        <w:rFonts w:ascii="Courier New" w:hAnsi="Courier New" w:cs="Courier New" w:hint="default"/>
      </w:rPr>
    </w:lvl>
    <w:lvl w:ilvl="5" w:tplc="0415001B" w:tentative="1">
      <w:start w:val="1"/>
      <w:numFmt w:val="bullet"/>
      <w:lvlText w:val=""/>
      <w:lvlJc w:val="left"/>
      <w:pPr>
        <w:ind w:left="4329" w:hanging="360"/>
      </w:pPr>
      <w:rPr>
        <w:rFonts w:ascii="Wingdings" w:hAnsi="Wingdings" w:hint="default"/>
      </w:rPr>
    </w:lvl>
    <w:lvl w:ilvl="6" w:tplc="0415000F" w:tentative="1">
      <w:start w:val="1"/>
      <w:numFmt w:val="bullet"/>
      <w:lvlText w:val=""/>
      <w:lvlJc w:val="left"/>
      <w:pPr>
        <w:ind w:left="5049" w:hanging="360"/>
      </w:pPr>
      <w:rPr>
        <w:rFonts w:ascii="Symbol" w:hAnsi="Symbol" w:hint="default"/>
      </w:rPr>
    </w:lvl>
    <w:lvl w:ilvl="7" w:tplc="04150019" w:tentative="1">
      <w:start w:val="1"/>
      <w:numFmt w:val="bullet"/>
      <w:lvlText w:val="o"/>
      <w:lvlJc w:val="left"/>
      <w:pPr>
        <w:ind w:left="5769" w:hanging="360"/>
      </w:pPr>
      <w:rPr>
        <w:rFonts w:ascii="Courier New" w:hAnsi="Courier New" w:cs="Courier New" w:hint="default"/>
      </w:rPr>
    </w:lvl>
    <w:lvl w:ilvl="8" w:tplc="0415001B" w:tentative="1">
      <w:start w:val="1"/>
      <w:numFmt w:val="bullet"/>
      <w:lvlText w:val=""/>
      <w:lvlJc w:val="left"/>
      <w:pPr>
        <w:ind w:left="6489" w:hanging="360"/>
      </w:pPr>
      <w:rPr>
        <w:rFonts w:ascii="Wingdings" w:hAnsi="Wingdings" w:hint="default"/>
      </w:rPr>
    </w:lvl>
  </w:abstractNum>
  <w:abstractNum w:abstractNumId="319" w15:restartNumberingAfterBreak="0">
    <w:nsid w:val="51D06633"/>
    <w:multiLevelType w:val="hybridMultilevel"/>
    <w:tmpl w:val="F8E2A818"/>
    <w:lvl w:ilvl="0" w:tplc="04150001">
      <w:start w:val="1"/>
      <w:numFmt w:val="bullet"/>
      <w:lvlText w:val=""/>
      <w:lvlJc w:val="left"/>
      <w:pPr>
        <w:ind w:left="1429" w:hanging="360"/>
      </w:pPr>
      <w:rPr>
        <w:rFonts w:ascii="Symbol" w:hAnsi="Symbol" w:hint="default"/>
      </w:rPr>
    </w:lvl>
    <w:lvl w:ilvl="1" w:tplc="04150019" w:tentative="1">
      <w:start w:val="1"/>
      <w:numFmt w:val="bullet"/>
      <w:lvlText w:val="o"/>
      <w:lvlJc w:val="left"/>
      <w:pPr>
        <w:ind w:left="2149" w:hanging="360"/>
      </w:pPr>
      <w:rPr>
        <w:rFonts w:ascii="Courier New" w:hAnsi="Courier New" w:cs="Courier New" w:hint="default"/>
      </w:rPr>
    </w:lvl>
    <w:lvl w:ilvl="2" w:tplc="0415001B" w:tentative="1">
      <w:start w:val="1"/>
      <w:numFmt w:val="bullet"/>
      <w:lvlText w:val=""/>
      <w:lvlJc w:val="left"/>
      <w:pPr>
        <w:ind w:left="2869" w:hanging="360"/>
      </w:pPr>
      <w:rPr>
        <w:rFonts w:ascii="Wingdings" w:hAnsi="Wingdings" w:hint="default"/>
      </w:rPr>
    </w:lvl>
    <w:lvl w:ilvl="3" w:tplc="0415000F" w:tentative="1">
      <w:start w:val="1"/>
      <w:numFmt w:val="bullet"/>
      <w:lvlText w:val=""/>
      <w:lvlJc w:val="left"/>
      <w:pPr>
        <w:ind w:left="3589" w:hanging="360"/>
      </w:pPr>
      <w:rPr>
        <w:rFonts w:ascii="Symbol" w:hAnsi="Symbol" w:hint="default"/>
      </w:rPr>
    </w:lvl>
    <w:lvl w:ilvl="4" w:tplc="04150019" w:tentative="1">
      <w:start w:val="1"/>
      <w:numFmt w:val="bullet"/>
      <w:lvlText w:val="o"/>
      <w:lvlJc w:val="left"/>
      <w:pPr>
        <w:ind w:left="4309" w:hanging="360"/>
      </w:pPr>
      <w:rPr>
        <w:rFonts w:ascii="Courier New" w:hAnsi="Courier New" w:cs="Courier New" w:hint="default"/>
      </w:rPr>
    </w:lvl>
    <w:lvl w:ilvl="5" w:tplc="0415001B" w:tentative="1">
      <w:start w:val="1"/>
      <w:numFmt w:val="bullet"/>
      <w:lvlText w:val=""/>
      <w:lvlJc w:val="left"/>
      <w:pPr>
        <w:ind w:left="5029" w:hanging="360"/>
      </w:pPr>
      <w:rPr>
        <w:rFonts w:ascii="Wingdings" w:hAnsi="Wingdings" w:hint="default"/>
      </w:rPr>
    </w:lvl>
    <w:lvl w:ilvl="6" w:tplc="0415000F" w:tentative="1">
      <w:start w:val="1"/>
      <w:numFmt w:val="bullet"/>
      <w:lvlText w:val=""/>
      <w:lvlJc w:val="left"/>
      <w:pPr>
        <w:ind w:left="5749" w:hanging="360"/>
      </w:pPr>
      <w:rPr>
        <w:rFonts w:ascii="Symbol" w:hAnsi="Symbol" w:hint="default"/>
      </w:rPr>
    </w:lvl>
    <w:lvl w:ilvl="7" w:tplc="04150019" w:tentative="1">
      <w:start w:val="1"/>
      <w:numFmt w:val="bullet"/>
      <w:lvlText w:val="o"/>
      <w:lvlJc w:val="left"/>
      <w:pPr>
        <w:ind w:left="6469" w:hanging="360"/>
      </w:pPr>
      <w:rPr>
        <w:rFonts w:ascii="Courier New" w:hAnsi="Courier New" w:cs="Courier New" w:hint="default"/>
      </w:rPr>
    </w:lvl>
    <w:lvl w:ilvl="8" w:tplc="0415001B" w:tentative="1">
      <w:start w:val="1"/>
      <w:numFmt w:val="bullet"/>
      <w:lvlText w:val=""/>
      <w:lvlJc w:val="left"/>
      <w:pPr>
        <w:ind w:left="7189" w:hanging="360"/>
      </w:pPr>
      <w:rPr>
        <w:rFonts w:ascii="Wingdings" w:hAnsi="Wingdings" w:hint="default"/>
      </w:rPr>
    </w:lvl>
  </w:abstractNum>
  <w:abstractNum w:abstractNumId="320" w15:restartNumberingAfterBreak="0">
    <w:nsid w:val="52A07E0C"/>
    <w:multiLevelType w:val="hybridMultilevel"/>
    <w:tmpl w:val="B858B846"/>
    <w:lvl w:ilvl="0" w:tplc="2D3CD060">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321" w15:restartNumberingAfterBreak="0">
    <w:nsid w:val="53203299"/>
    <w:multiLevelType w:val="hybridMultilevel"/>
    <w:tmpl w:val="03647EDE"/>
    <w:lvl w:ilvl="0" w:tplc="95CA10DA">
      <w:start w:val="1"/>
      <w:numFmt w:val="upperRoman"/>
      <w:pStyle w:val="SSTTytudziau"/>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2" w15:restartNumberingAfterBreak="0">
    <w:nsid w:val="535A682A"/>
    <w:multiLevelType w:val="hybridMultilevel"/>
    <w:tmpl w:val="0214FD92"/>
    <w:lvl w:ilvl="0" w:tplc="4AA8831E">
      <w:numFmt w:val="bullet"/>
      <w:lvlText w:val="–"/>
      <w:lvlJc w:val="left"/>
      <w:pPr>
        <w:tabs>
          <w:tab w:val="num" w:pos="945"/>
        </w:tabs>
        <w:ind w:left="945" w:hanging="360"/>
      </w:pPr>
      <w:rPr>
        <w:rFonts w:ascii="Times New Roman" w:hAnsi="Times New Roman" w:cs="Times New Roman" w:hint="default"/>
      </w:rPr>
    </w:lvl>
    <w:lvl w:ilvl="1" w:tplc="04150003" w:tentative="1">
      <w:start w:val="1"/>
      <w:numFmt w:val="bullet"/>
      <w:lvlText w:val="o"/>
      <w:lvlJc w:val="left"/>
      <w:pPr>
        <w:tabs>
          <w:tab w:val="num" w:pos="1665"/>
        </w:tabs>
        <w:ind w:left="1665" w:hanging="360"/>
      </w:pPr>
      <w:rPr>
        <w:rFonts w:ascii="Courier New" w:hAnsi="Courier New" w:hint="default"/>
      </w:rPr>
    </w:lvl>
    <w:lvl w:ilvl="2" w:tplc="04150005" w:tentative="1">
      <w:start w:val="1"/>
      <w:numFmt w:val="bullet"/>
      <w:lvlText w:val=""/>
      <w:lvlJc w:val="left"/>
      <w:pPr>
        <w:tabs>
          <w:tab w:val="num" w:pos="2385"/>
        </w:tabs>
        <w:ind w:left="2385" w:hanging="360"/>
      </w:pPr>
      <w:rPr>
        <w:rFonts w:ascii="Wingdings" w:hAnsi="Wingdings" w:hint="default"/>
      </w:rPr>
    </w:lvl>
    <w:lvl w:ilvl="3" w:tplc="04150001" w:tentative="1">
      <w:start w:val="1"/>
      <w:numFmt w:val="bullet"/>
      <w:lvlText w:val=""/>
      <w:lvlJc w:val="left"/>
      <w:pPr>
        <w:tabs>
          <w:tab w:val="num" w:pos="3105"/>
        </w:tabs>
        <w:ind w:left="3105" w:hanging="360"/>
      </w:pPr>
      <w:rPr>
        <w:rFonts w:ascii="Symbol" w:hAnsi="Symbol" w:hint="default"/>
      </w:rPr>
    </w:lvl>
    <w:lvl w:ilvl="4" w:tplc="04150003" w:tentative="1">
      <w:start w:val="1"/>
      <w:numFmt w:val="bullet"/>
      <w:lvlText w:val="o"/>
      <w:lvlJc w:val="left"/>
      <w:pPr>
        <w:tabs>
          <w:tab w:val="num" w:pos="3825"/>
        </w:tabs>
        <w:ind w:left="3825" w:hanging="360"/>
      </w:pPr>
      <w:rPr>
        <w:rFonts w:ascii="Courier New" w:hAnsi="Courier New" w:hint="default"/>
      </w:rPr>
    </w:lvl>
    <w:lvl w:ilvl="5" w:tplc="04150005" w:tentative="1">
      <w:start w:val="1"/>
      <w:numFmt w:val="bullet"/>
      <w:lvlText w:val=""/>
      <w:lvlJc w:val="left"/>
      <w:pPr>
        <w:tabs>
          <w:tab w:val="num" w:pos="4545"/>
        </w:tabs>
        <w:ind w:left="4545" w:hanging="360"/>
      </w:pPr>
      <w:rPr>
        <w:rFonts w:ascii="Wingdings" w:hAnsi="Wingdings" w:hint="default"/>
      </w:rPr>
    </w:lvl>
    <w:lvl w:ilvl="6" w:tplc="04150001" w:tentative="1">
      <w:start w:val="1"/>
      <w:numFmt w:val="bullet"/>
      <w:lvlText w:val=""/>
      <w:lvlJc w:val="left"/>
      <w:pPr>
        <w:tabs>
          <w:tab w:val="num" w:pos="5265"/>
        </w:tabs>
        <w:ind w:left="5265" w:hanging="360"/>
      </w:pPr>
      <w:rPr>
        <w:rFonts w:ascii="Symbol" w:hAnsi="Symbol" w:hint="default"/>
      </w:rPr>
    </w:lvl>
    <w:lvl w:ilvl="7" w:tplc="04150003" w:tentative="1">
      <w:start w:val="1"/>
      <w:numFmt w:val="bullet"/>
      <w:lvlText w:val="o"/>
      <w:lvlJc w:val="left"/>
      <w:pPr>
        <w:tabs>
          <w:tab w:val="num" w:pos="5985"/>
        </w:tabs>
        <w:ind w:left="5985" w:hanging="360"/>
      </w:pPr>
      <w:rPr>
        <w:rFonts w:ascii="Courier New" w:hAnsi="Courier New" w:hint="default"/>
      </w:rPr>
    </w:lvl>
    <w:lvl w:ilvl="8" w:tplc="04150005" w:tentative="1">
      <w:start w:val="1"/>
      <w:numFmt w:val="bullet"/>
      <w:lvlText w:val=""/>
      <w:lvlJc w:val="left"/>
      <w:pPr>
        <w:tabs>
          <w:tab w:val="num" w:pos="6705"/>
        </w:tabs>
        <w:ind w:left="6705" w:hanging="360"/>
      </w:pPr>
      <w:rPr>
        <w:rFonts w:ascii="Wingdings" w:hAnsi="Wingdings" w:hint="default"/>
      </w:rPr>
    </w:lvl>
  </w:abstractNum>
  <w:abstractNum w:abstractNumId="323" w15:restartNumberingAfterBreak="0">
    <w:nsid w:val="540F061C"/>
    <w:multiLevelType w:val="multilevel"/>
    <w:tmpl w:val="0F3CE728"/>
    <w:styleLink w:val="List43"/>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2089"/>
        </w:tabs>
        <w:ind w:left="2089" w:hanging="300"/>
      </w:pPr>
      <w:rPr>
        <w:b/>
        <w:bCs/>
        <w:i/>
        <w:iCs/>
        <w:position w:val="0"/>
        <w:sz w:val="20"/>
        <w:szCs w:val="20"/>
      </w:rPr>
    </w:lvl>
    <w:lvl w:ilvl="2">
      <w:start w:val="1"/>
      <w:numFmt w:val="lowerRoman"/>
      <w:lvlText w:val="%3."/>
      <w:lvlJc w:val="left"/>
      <w:pPr>
        <w:tabs>
          <w:tab w:val="num" w:pos="2820"/>
        </w:tabs>
        <w:ind w:left="2820" w:hanging="247"/>
      </w:pPr>
      <w:rPr>
        <w:b/>
        <w:bCs/>
        <w:i/>
        <w:iCs/>
        <w:position w:val="0"/>
        <w:sz w:val="20"/>
        <w:szCs w:val="20"/>
      </w:rPr>
    </w:lvl>
    <w:lvl w:ilvl="3">
      <w:start w:val="1"/>
      <w:numFmt w:val="decimal"/>
      <w:lvlText w:val="%4."/>
      <w:lvlJc w:val="left"/>
      <w:pPr>
        <w:tabs>
          <w:tab w:val="num" w:pos="3529"/>
        </w:tabs>
        <w:ind w:left="3529" w:hanging="300"/>
      </w:pPr>
      <w:rPr>
        <w:b/>
        <w:bCs/>
        <w:i/>
        <w:iCs/>
        <w:position w:val="0"/>
        <w:sz w:val="20"/>
        <w:szCs w:val="20"/>
      </w:rPr>
    </w:lvl>
    <w:lvl w:ilvl="4">
      <w:start w:val="1"/>
      <w:numFmt w:val="lowerLetter"/>
      <w:lvlText w:val="%5."/>
      <w:lvlJc w:val="left"/>
      <w:pPr>
        <w:tabs>
          <w:tab w:val="num" w:pos="4249"/>
        </w:tabs>
        <w:ind w:left="4249" w:hanging="300"/>
      </w:pPr>
      <w:rPr>
        <w:b/>
        <w:bCs/>
        <w:i/>
        <w:iCs/>
        <w:position w:val="0"/>
        <w:sz w:val="20"/>
        <w:szCs w:val="20"/>
      </w:rPr>
    </w:lvl>
    <w:lvl w:ilvl="5">
      <w:start w:val="1"/>
      <w:numFmt w:val="lowerRoman"/>
      <w:lvlText w:val="%6."/>
      <w:lvlJc w:val="left"/>
      <w:pPr>
        <w:tabs>
          <w:tab w:val="num" w:pos="4980"/>
        </w:tabs>
        <w:ind w:left="4980" w:hanging="247"/>
      </w:pPr>
      <w:rPr>
        <w:b/>
        <w:bCs/>
        <w:i/>
        <w:iCs/>
        <w:position w:val="0"/>
        <w:sz w:val="20"/>
        <w:szCs w:val="20"/>
      </w:rPr>
    </w:lvl>
    <w:lvl w:ilvl="6">
      <w:start w:val="1"/>
      <w:numFmt w:val="decimal"/>
      <w:lvlText w:val="%7."/>
      <w:lvlJc w:val="left"/>
      <w:pPr>
        <w:tabs>
          <w:tab w:val="num" w:pos="5689"/>
        </w:tabs>
        <w:ind w:left="5689" w:hanging="300"/>
      </w:pPr>
      <w:rPr>
        <w:b/>
        <w:bCs/>
        <w:i/>
        <w:iCs/>
        <w:position w:val="0"/>
        <w:sz w:val="20"/>
        <w:szCs w:val="20"/>
      </w:rPr>
    </w:lvl>
    <w:lvl w:ilvl="7">
      <w:start w:val="1"/>
      <w:numFmt w:val="lowerLetter"/>
      <w:lvlText w:val="%8."/>
      <w:lvlJc w:val="left"/>
      <w:pPr>
        <w:tabs>
          <w:tab w:val="num" w:pos="6409"/>
        </w:tabs>
        <w:ind w:left="6409" w:hanging="300"/>
      </w:pPr>
      <w:rPr>
        <w:b/>
        <w:bCs/>
        <w:i/>
        <w:iCs/>
        <w:position w:val="0"/>
        <w:sz w:val="20"/>
        <w:szCs w:val="20"/>
      </w:rPr>
    </w:lvl>
    <w:lvl w:ilvl="8">
      <w:start w:val="1"/>
      <w:numFmt w:val="lowerRoman"/>
      <w:lvlText w:val="%9."/>
      <w:lvlJc w:val="left"/>
      <w:pPr>
        <w:tabs>
          <w:tab w:val="num" w:pos="7140"/>
        </w:tabs>
        <w:ind w:left="7140" w:hanging="247"/>
      </w:pPr>
      <w:rPr>
        <w:b/>
        <w:bCs/>
        <w:i/>
        <w:iCs/>
        <w:position w:val="0"/>
        <w:sz w:val="20"/>
        <w:szCs w:val="20"/>
      </w:rPr>
    </w:lvl>
  </w:abstractNum>
  <w:abstractNum w:abstractNumId="324" w15:restartNumberingAfterBreak="0">
    <w:nsid w:val="54760BE8"/>
    <w:multiLevelType w:val="hybridMultilevel"/>
    <w:tmpl w:val="DCBEE3BC"/>
    <w:lvl w:ilvl="0" w:tplc="8DEE6D00">
      <w:start w:val="1"/>
      <w:numFmt w:val="decimal"/>
      <w:lvlText w:val="1.4.%1."/>
      <w:lvlJc w:val="left"/>
      <w:pPr>
        <w:tabs>
          <w:tab w:val="num" w:pos="0"/>
        </w:tabs>
        <w:ind w:left="709" w:hanging="709"/>
      </w:pPr>
      <w:rPr>
        <w:rFonts w:hint="default"/>
        <w:b w:val="0"/>
        <w:i w:val="0"/>
      </w:rPr>
    </w:lvl>
    <w:lvl w:ilvl="1" w:tplc="8DEE6D00" w:tentative="1">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325" w15:restartNumberingAfterBreak="0">
    <w:nsid w:val="54D1105C"/>
    <w:multiLevelType w:val="hybridMultilevel"/>
    <w:tmpl w:val="8E9692E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6" w15:restartNumberingAfterBreak="0">
    <w:nsid w:val="555E4535"/>
    <w:multiLevelType w:val="multilevel"/>
    <w:tmpl w:val="3E1625B8"/>
    <w:lvl w:ilvl="0">
      <w:start w:val="1"/>
      <w:numFmt w:val="decimal"/>
      <w:pStyle w:val="PNNagwek1"/>
      <w:lvlText w:val="%1"/>
      <w:lvlJc w:val="left"/>
      <w:pPr>
        <w:tabs>
          <w:tab w:val="num" w:pos="360"/>
        </w:tabs>
        <w:ind w:left="0" w:firstLine="0"/>
      </w:pPr>
    </w:lvl>
    <w:lvl w:ilvl="1">
      <w:start w:val="1"/>
      <w:numFmt w:val="decimal"/>
      <w:pStyle w:val="PNNagwek2"/>
      <w:lvlText w:val="%1.%2"/>
      <w:lvlJc w:val="left"/>
      <w:pPr>
        <w:tabs>
          <w:tab w:val="num" w:pos="720"/>
        </w:tabs>
        <w:ind w:left="0" w:firstLine="0"/>
      </w:pPr>
    </w:lvl>
    <w:lvl w:ilvl="2">
      <w:start w:val="1"/>
      <w:numFmt w:val="decimal"/>
      <w:pStyle w:val="PNNagwek3"/>
      <w:lvlText w:val="%1.%2.%3"/>
      <w:lvlJc w:val="left"/>
      <w:pPr>
        <w:tabs>
          <w:tab w:val="num" w:pos="720"/>
        </w:tabs>
        <w:ind w:left="0" w:firstLine="0"/>
      </w:pPr>
      <w:rPr>
        <w:color w:val="auto"/>
      </w:rPr>
    </w:lvl>
    <w:lvl w:ilvl="3">
      <w:start w:val="1"/>
      <w:numFmt w:val="decimal"/>
      <w:pStyle w:val="PNNagwek4"/>
      <w:lvlText w:val="%1.%2.%3.%4"/>
      <w:lvlJc w:val="left"/>
      <w:pPr>
        <w:tabs>
          <w:tab w:val="num" w:pos="1080"/>
        </w:tabs>
        <w:ind w:left="0" w:firstLine="0"/>
      </w:pPr>
    </w:lvl>
    <w:lvl w:ilvl="4">
      <w:start w:val="1"/>
      <w:numFmt w:val="decimal"/>
      <w:pStyle w:val="PNNagwek5"/>
      <w:lvlText w:val="%1.%2.%3.%4.%5"/>
      <w:lvlJc w:val="left"/>
      <w:pPr>
        <w:tabs>
          <w:tab w:val="num" w:pos="1440"/>
        </w:tabs>
        <w:ind w:left="0" w:firstLine="0"/>
      </w:pPr>
    </w:lvl>
    <w:lvl w:ilvl="5">
      <w:start w:val="1"/>
      <w:numFmt w:val="decimal"/>
      <w:pStyle w:val="PNNagwek6"/>
      <w:lvlText w:val="%1.%2.%3.%4.%5.%6"/>
      <w:lvlJc w:val="left"/>
      <w:pPr>
        <w:tabs>
          <w:tab w:val="num" w:pos="144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327" w15:restartNumberingAfterBreak="0">
    <w:nsid w:val="55601A8C"/>
    <w:multiLevelType w:val="multilevel"/>
    <w:tmpl w:val="408A42F2"/>
    <w:styleLink w:val="List12"/>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328" w15:restartNumberingAfterBreak="0">
    <w:nsid w:val="556542D6"/>
    <w:multiLevelType w:val="hybridMultilevel"/>
    <w:tmpl w:val="19FC5CCE"/>
    <w:lvl w:ilvl="0" w:tplc="C3484B58">
      <w:numFmt w:val="bullet"/>
      <w:lvlText w:val="–"/>
      <w:lvlJc w:val="left"/>
      <w:pPr>
        <w:tabs>
          <w:tab w:val="num" w:pos="1441"/>
        </w:tabs>
        <w:ind w:left="1441" w:hanging="360"/>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29" w15:restartNumberingAfterBreak="0">
    <w:nsid w:val="559800B3"/>
    <w:multiLevelType w:val="hybridMultilevel"/>
    <w:tmpl w:val="01324CE4"/>
    <w:lvl w:ilvl="0" w:tplc="4AA8831E">
      <w:numFmt w:val="bullet"/>
      <w:lvlText w:val="–"/>
      <w:lvlJc w:val="left"/>
      <w:pPr>
        <w:tabs>
          <w:tab w:val="num" w:pos="1441"/>
        </w:tabs>
        <w:ind w:left="1441" w:hanging="360"/>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30" w15:restartNumberingAfterBreak="0">
    <w:nsid w:val="55CF3025"/>
    <w:multiLevelType w:val="hybridMultilevel"/>
    <w:tmpl w:val="64A819D6"/>
    <w:lvl w:ilvl="0" w:tplc="FFFFFFFF">
      <w:start w:val="1"/>
      <w:numFmt w:val="bullet"/>
      <w:lvlText w:val=""/>
      <w:lvlJc w:val="left"/>
      <w:pPr>
        <w:ind w:left="1429" w:hanging="360"/>
      </w:pPr>
      <w:rPr>
        <w:rFonts w:ascii="Symbol" w:hAnsi="Symbol" w:hint="default"/>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331" w15:restartNumberingAfterBreak="0">
    <w:nsid w:val="561E78DD"/>
    <w:multiLevelType w:val="multilevel"/>
    <w:tmpl w:val="F342E568"/>
    <w:styleLink w:val="List11"/>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332" w15:restartNumberingAfterBreak="0">
    <w:nsid w:val="563D2ECD"/>
    <w:multiLevelType w:val="hybridMultilevel"/>
    <w:tmpl w:val="6FF4410C"/>
    <w:lvl w:ilvl="0" w:tplc="08D897BC">
      <w:numFmt w:val="bullet"/>
      <w:lvlText w:val="–"/>
      <w:lvlJc w:val="left"/>
      <w:pPr>
        <w:ind w:left="720" w:hanging="360"/>
      </w:pPr>
      <w:rPr>
        <w:rFonts w:asci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3" w15:restartNumberingAfterBreak="0">
    <w:nsid w:val="567E6CE5"/>
    <w:multiLevelType w:val="hybridMultilevel"/>
    <w:tmpl w:val="9670DB3C"/>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334" w15:restartNumberingAfterBreak="0">
    <w:nsid w:val="56E00C19"/>
    <w:multiLevelType w:val="hybridMultilevel"/>
    <w:tmpl w:val="0A0CE606"/>
    <w:lvl w:ilvl="0" w:tplc="4AA8831E">
      <w:numFmt w:val="bullet"/>
      <w:lvlText w:val="–"/>
      <w:lvlJc w:val="left"/>
      <w:pPr>
        <w:tabs>
          <w:tab w:val="num" w:pos="1441"/>
        </w:tabs>
        <w:ind w:left="1441" w:hanging="36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35" w15:restartNumberingAfterBreak="0">
    <w:nsid w:val="573B4C47"/>
    <w:multiLevelType w:val="multilevel"/>
    <w:tmpl w:val="19AADCB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6" w15:restartNumberingAfterBreak="0">
    <w:nsid w:val="579D5EC9"/>
    <w:multiLevelType w:val="singleLevel"/>
    <w:tmpl w:val="23B4386C"/>
    <w:lvl w:ilvl="0">
      <w:start w:val="1"/>
      <w:numFmt w:val="bullet"/>
      <w:lvlText w:val=""/>
      <w:lvlJc w:val="left"/>
      <w:pPr>
        <w:tabs>
          <w:tab w:val="num" w:pos="360"/>
        </w:tabs>
        <w:ind w:left="360" w:hanging="360"/>
      </w:pPr>
      <w:rPr>
        <w:rFonts w:ascii="Symbol" w:hAnsi="Symbol" w:hint="default"/>
      </w:rPr>
    </w:lvl>
  </w:abstractNum>
  <w:abstractNum w:abstractNumId="337" w15:restartNumberingAfterBreak="0">
    <w:nsid w:val="57A63465"/>
    <w:multiLevelType w:val="hybridMultilevel"/>
    <w:tmpl w:val="8ECCAC0C"/>
    <w:lvl w:ilvl="0" w:tplc="FA08BDE4">
      <w:start w:val="1"/>
      <w:numFmt w:val="bullet"/>
      <w:lvlText w:val=""/>
      <w:lvlJc w:val="left"/>
      <w:pPr>
        <w:ind w:left="1429" w:hanging="360"/>
      </w:pPr>
      <w:rPr>
        <w:rFonts w:ascii="Symbol" w:hAnsi="Symbol" w:hint="default"/>
      </w:rPr>
    </w:lvl>
    <w:lvl w:ilvl="1" w:tplc="04150019" w:tentative="1">
      <w:start w:val="1"/>
      <w:numFmt w:val="bullet"/>
      <w:lvlText w:val="o"/>
      <w:lvlJc w:val="left"/>
      <w:pPr>
        <w:ind w:left="2149" w:hanging="360"/>
      </w:pPr>
      <w:rPr>
        <w:rFonts w:ascii="Courier New" w:hAnsi="Courier New" w:cs="Courier New" w:hint="default"/>
      </w:rPr>
    </w:lvl>
    <w:lvl w:ilvl="2" w:tplc="0415001B" w:tentative="1">
      <w:start w:val="1"/>
      <w:numFmt w:val="bullet"/>
      <w:lvlText w:val=""/>
      <w:lvlJc w:val="left"/>
      <w:pPr>
        <w:ind w:left="2869" w:hanging="360"/>
      </w:pPr>
      <w:rPr>
        <w:rFonts w:ascii="Wingdings" w:hAnsi="Wingdings" w:hint="default"/>
      </w:rPr>
    </w:lvl>
    <w:lvl w:ilvl="3" w:tplc="0415000F" w:tentative="1">
      <w:start w:val="1"/>
      <w:numFmt w:val="bullet"/>
      <w:lvlText w:val=""/>
      <w:lvlJc w:val="left"/>
      <w:pPr>
        <w:ind w:left="3589" w:hanging="360"/>
      </w:pPr>
      <w:rPr>
        <w:rFonts w:ascii="Symbol" w:hAnsi="Symbol" w:hint="default"/>
      </w:rPr>
    </w:lvl>
    <w:lvl w:ilvl="4" w:tplc="04150019" w:tentative="1">
      <w:start w:val="1"/>
      <w:numFmt w:val="bullet"/>
      <w:lvlText w:val="o"/>
      <w:lvlJc w:val="left"/>
      <w:pPr>
        <w:ind w:left="4309" w:hanging="360"/>
      </w:pPr>
      <w:rPr>
        <w:rFonts w:ascii="Courier New" w:hAnsi="Courier New" w:cs="Courier New" w:hint="default"/>
      </w:rPr>
    </w:lvl>
    <w:lvl w:ilvl="5" w:tplc="0415001B" w:tentative="1">
      <w:start w:val="1"/>
      <w:numFmt w:val="bullet"/>
      <w:lvlText w:val=""/>
      <w:lvlJc w:val="left"/>
      <w:pPr>
        <w:ind w:left="5029" w:hanging="360"/>
      </w:pPr>
      <w:rPr>
        <w:rFonts w:ascii="Wingdings" w:hAnsi="Wingdings" w:hint="default"/>
      </w:rPr>
    </w:lvl>
    <w:lvl w:ilvl="6" w:tplc="0415000F" w:tentative="1">
      <w:start w:val="1"/>
      <w:numFmt w:val="bullet"/>
      <w:lvlText w:val=""/>
      <w:lvlJc w:val="left"/>
      <w:pPr>
        <w:ind w:left="5749" w:hanging="360"/>
      </w:pPr>
      <w:rPr>
        <w:rFonts w:ascii="Symbol" w:hAnsi="Symbol" w:hint="default"/>
      </w:rPr>
    </w:lvl>
    <w:lvl w:ilvl="7" w:tplc="04150019" w:tentative="1">
      <w:start w:val="1"/>
      <w:numFmt w:val="bullet"/>
      <w:lvlText w:val="o"/>
      <w:lvlJc w:val="left"/>
      <w:pPr>
        <w:ind w:left="6469" w:hanging="360"/>
      </w:pPr>
      <w:rPr>
        <w:rFonts w:ascii="Courier New" w:hAnsi="Courier New" w:cs="Courier New" w:hint="default"/>
      </w:rPr>
    </w:lvl>
    <w:lvl w:ilvl="8" w:tplc="0415001B" w:tentative="1">
      <w:start w:val="1"/>
      <w:numFmt w:val="bullet"/>
      <w:lvlText w:val=""/>
      <w:lvlJc w:val="left"/>
      <w:pPr>
        <w:ind w:left="7189" w:hanging="360"/>
      </w:pPr>
      <w:rPr>
        <w:rFonts w:ascii="Wingdings" w:hAnsi="Wingdings" w:hint="default"/>
      </w:rPr>
    </w:lvl>
  </w:abstractNum>
  <w:abstractNum w:abstractNumId="338" w15:restartNumberingAfterBreak="0">
    <w:nsid w:val="59142D56"/>
    <w:multiLevelType w:val="hybridMultilevel"/>
    <w:tmpl w:val="CE88CEAA"/>
    <w:lvl w:ilvl="0" w:tplc="9460BDD2">
      <w:start w:val="1"/>
      <w:numFmt w:val="decimal"/>
      <w:lvlText w:val="%1."/>
      <w:lvlJc w:val="left"/>
      <w:pPr>
        <w:ind w:left="360" w:firstLine="0"/>
      </w:pPr>
      <w:rPr>
        <w:rFonts w:ascii="Verdana" w:eastAsia="Verdana" w:hAnsi="Verdana" w:cs="Verdana" w:hint="default"/>
        <w:b w:val="0"/>
        <w:i w:val="0"/>
        <w:strike w:val="0"/>
        <w:dstrike w:val="0"/>
        <w:color w:val="000000"/>
        <w:sz w:val="18"/>
        <w:szCs w:val="18"/>
        <w:u w:val="none" w:color="000000"/>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9" w15:restartNumberingAfterBreak="0">
    <w:nsid w:val="5A901B93"/>
    <w:multiLevelType w:val="multilevel"/>
    <w:tmpl w:val="04686D0E"/>
    <w:lvl w:ilvl="0">
      <w:start w:val="1"/>
      <w:numFmt w:val="decimal"/>
      <w:pStyle w:val="glowny"/>
      <w:lvlText w:val="%1."/>
      <w:lvlJc w:val="left"/>
      <w:pPr>
        <w:tabs>
          <w:tab w:val="num" w:pos="390"/>
        </w:tabs>
        <w:ind w:left="390" w:hanging="390"/>
      </w:pPr>
      <w:rPr>
        <w:rFonts w:hint="default"/>
      </w:rPr>
    </w:lvl>
    <w:lvl w:ilvl="1">
      <w:start w:val="1"/>
      <w:numFmt w:val="decimal"/>
      <w:pStyle w:val="glowny1"/>
      <w:lvlText w:val="%1.%2."/>
      <w:lvlJc w:val="left"/>
      <w:pPr>
        <w:tabs>
          <w:tab w:val="num" w:pos="390"/>
        </w:tabs>
        <w:ind w:left="390" w:hanging="390"/>
      </w:pPr>
      <w:rPr>
        <w:rFonts w:hint="default"/>
      </w:rPr>
    </w:lvl>
    <w:lvl w:ilvl="2">
      <w:start w:val="1"/>
      <w:numFmt w:val="decimal"/>
      <w:pStyle w:val="glowny2"/>
      <w:lvlText w:val="%1.%2.%3."/>
      <w:lvlJc w:val="left"/>
      <w:pPr>
        <w:tabs>
          <w:tab w:val="num" w:pos="720"/>
        </w:tabs>
        <w:ind w:left="720" w:hanging="720"/>
      </w:pPr>
      <w:rPr>
        <w:rFonts w:hint="default"/>
      </w:rPr>
    </w:lvl>
    <w:lvl w:ilvl="3">
      <w:start w:val="1"/>
      <w:numFmt w:val="decimal"/>
      <w:pStyle w:val="glowny3"/>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40" w15:restartNumberingAfterBreak="0">
    <w:nsid w:val="5AE2472D"/>
    <w:multiLevelType w:val="hybridMultilevel"/>
    <w:tmpl w:val="7F66F616"/>
    <w:lvl w:ilvl="0" w:tplc="00000005">
      <w:start w:val="4"/>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1" w15:restartNumberingAfterBreak="0">
    <w:nsid w:val="5C5C07BB"/>
    <w:multiLevelType w:val="hybridMultilevel"/>
    <w:tmpl w:val="701C3FC8"/>
    <w:lvl w:ilvl="0" w:tplc="56B013A0">
      <w:start w:val="44"/>
      <w:numFmt w:val="decimal"/>
      <w:lvlText w:val="%1."/>
      <w:lvlJc w:val="left"/>
      <w:pPr>
        <w:ind w:left="518"/>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1" w:tplc="62141692">
      <w:start w:val="1"/>
      <w:numFmt w:val="lowerLetter"/>
      <w:lvlText w:val="%2"/>
      <w:lvlJc w:val="left"/>
      <w:pPr>
        <w:ind w:left="1102"/>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2" w:tplc="28500E6A">
      <w:start w:val="1"/>
      <w:numFmt w:val="lowerRoman"/>
      <w:lvlText w:val="%3"/>
      <w:lvlJc w:val="left"/>
      <w:pPr>
        <w:ind w:left="1822"/>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3" w:tplc="73760A8C">
      <w:start w:val="1"/>
      <w:numFmt w:val="decimal"/>
      <w:lvlText w:val="%4"/>
      <w:lvlJc w:val="left"/>
      <w:pPr>
        <w:ind w:left="2542"/>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4" w:tplc="0F742FE4">
      <w:start w:val="1"/>
      <w:numFmt w:val="lowerLetter"/>
      <w:lvlText w:val="%5"/>
      <w:lvlJc w:val="left"/>
      <w:pPr>
        <w:ind w:left="3262"/>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5" w:tplc="A64E6AF2">
      <w:start w:val="1"/>
      <w:numFmt w:val="lowerRoman"/>
      <w:lvlText w:val="%6"/>
      <w:lvlJc w:val="left"/>
      <w:pPr>
        <w:ind w:left="3982"/>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6" w:tplc="55AE734E">
      <w:start w:val="1"/>
      <w:numFmt w:val="decimal"/>
      <w:lvlText w:val="%7"/>
      <w:lvlJc w:val="left"/>
      <w:pPr>
        <w:ind w:left="4702"/>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7" w:tplc="D1B0DEF2">
      <w:start w:val="1"/>
      <w:numFmt w:val="lowerLetter"/>
      <w:lvlText w:val="%8"/>
      <w:lvlJc w:val="left"/>
      <w:pPr>
        <w:ind w:left="5422"/>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lvl w:ilvl="8" w:tplc="8D7E83FA">
      <w:start w:val="1"/>
      <w:numFmt w:val="lowerRoman"/>
      <w:lvlText w:val="%9"/>
      <w:lvlJc w:val="left"/>
      <w:pPr>
        <w:ind w:left="6142"/>
      </w:pPr>
      <w:rPr>
        <w:rFonts w:ascii="Verdana" w:eastAsia="Verdana" w:hAnsi="Verdana" w:cs="Verdana"/>
        <w:b w:val="0"/>
        <w:i w:val="0"/>
        <w:strike w:val="0"/>
        <w:dstrike w:val="0"/>
        <w:color w:val="000000"/>
        <w:sz w:val="18"/>
        <w:szCs w:val="18"/>
        <w:u w:val="none" w:color="000000"/>
        <w:bdr w:val="none" w:sz="0" w:space="0" w:color="auto"/>
        <w:shd w:val="clear" w:color="auto" w:fill="auto"/>
        <w:vertAlign w:val="baseline"/>
      </w:rPr>
    </w:lvl>
  </w:abstractNum>
  <w:abstractNum w:abstractNumId="342" w15:restartNumberingAfterBreak="0">
    <w:nsid w:val="5C9D3A57"/>
    <w:multiLevelType w:val="hybridMultilevel"/>
    <w:tmpl w:val="56A6A1A0"/>
    <w:lvl w:ilvl="0" w:tplc="0415000F">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343" w15:restartNumberingAfterBreak="0">
    <w:nsid w:val="5CEB0019"/>
    <w:multiLevelType w:val="hybridMultilevel"/>
    <w:tmpl w:val="E0909A30"/>
    <w:lvl w:ilvl="0" w:tplc="F708A638">
      <w:start w:val="1"/>
      <w:numFmt w:val="ordinal"/>
      <w:lvlText w:val="%1"/>
      <w:lvlJc w:val="left"/>
      <w:pPr>
        <w:ind w:left="1146" w:hanging="360"/>
      </w:pPr>
      <w:rPr>
        <w:rFonts w:hint="default"/>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344" w15:restartNumberingAfterBreak="0">
    <w:nsid w:val="5D4730C9"/>
    <w:multiLevelType w:val="hybridMultilevel"/>
    <w:tmpl w:val="98B4B72A"/>
    <w:lvl w:ilvl="0" w:tplc="00000005">
      <w:start w:val="4"/>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5" w15:restartNumberingAfterBreak="0">
    <w:nsid w:val="5E286E89"/>
    <w:multiLevelType w:val="hybridMultilevel"/>
    <w:tmpl w:val="ABFC96FC"/>
    <w:lvl w:ilvl="0" w:tplc="4AA8831E">
      <w:numFmt w:val="bullet"/>
      <w:lvlText w:val="–"/>
      <w:lvlJc w:val="left"/>
      <w:pPr>
        <w:tabs>
          <w:tab w:val="num" w:pos="2857"/>
        </w:tabs>
        <w:ind w:left="2857" w:hanging="360"/>
      </w:pPr>
      <w:rPr>
        <w:rFonts w:ascii="Times New Roman" w:hAnsi="Times New Roman" w:cs="Times New Roman" w:hint="default"/>
      </w:rPr>
    </w:lvl>
    <w:lvl w:ilvl="1" w:tplc="04150003" w:tentative="1">
      <w:start w:val="1"/>
      <w:numFmt w:val="bullet"/>
      <w:lvlText w:val="o"/>
      <w:lvlJc w:val="left"/>
      <w:pPr>
        <w:tabs>
          <w:tab w:val="num" w:pos="2856"/>
        </w:tabs>
        <w:ind w:left="2856" w:hanging="360"/>
      </w:pPr>
      <w:rPr>
        <w:rFonts w:ascii="Courier New" w:hAnsi="Courier New" w:hint="default"/>
      </w:rPr>
    </w:lvl>
    <w:lvl w:ilvl="2" w:tplc="04150005" w:tentative="1">
      <w:start w:val="1"/>
      <w:numFmt w:val="bullet"/>
      <w:lvlText w:val=""/>
      <w:lvlJc w:val="left"/>
      <w:pPr>
        <w:tabs>
          <w:tab w:val="num" w:pos="3576"/>
        </w:tabs>
        <w:ind w:left="3576" w:hanging="360"/>
      </w:pPr>
      <w:rPr>
        <w:rFonts w:ascii="Wingdings" w:hAnsi="Wingdings" w:hint="default"/>
      </w:rPr>
    </w:lvl>
    <w:lvl w:ilvl="3" w:tplc="04150001" w:tentative="1">
      <w:start w:val="1"/>
      <w:numFmt w:val="bullet"/>
      <w:lvlText w:val=""/>
      <w:lvlJc w:val="left"/>
      <w:pPr>
        <w:tabs>
          <w:tab w:val="num" w:pos="4296"/>
        </w:tabs>
        <w:ind w:left="4296" w:hanging="360"/>
      </w:pPr>
      <w:rPr>
        <w:rFonts w:ascii="Symbol" w:hAnsi="Symbol" w:hint="default"/>
      </w:rPr>
    </w:lvl>
    <w:lvl w:ilvl="4" w:tplc="04150003" w:tentative="1">
      <w:start w:val="1"/>
      <w:numFmt w:val="bullet"/>
      <w:lvlText w:val="o"/>
      <w:lvlJc w:val="left"/>
      <w:pPr>
        <w:tabs>
          <w:tab w:val="num" w:pos="5016"/>
        </w:tabs>
        <w:ind w:left="5016" w:hanging="360"/>
      </w:pPr>
      <w:rPr>
        <w:rFonts w:ascii="Courier New" w:hAnsi="Courier New" w:hint="default"/>
      </w:rPr>
    </w:lvl>
    <w:lvl w:ilvl="5" w:tplc="04150005" w:tentative="1">
      <w:start w:val="1"/>
      <w:numFmt w:val="bullet"/>
      <w:lvlText w:val=""/>
      <w:lvlJc w:val="left"/>
      <w:pPr>
        <w:tabs>
          <w:tab w:val="num" w:pos="5736"/>
        </w:tabs>
        <w:ind w:left="5736" w:hanging="360"/>
      </w:pPr>
      <w:rPr>
        <w:rFonts w:ascii="Wingdings" w:hAnsi="Wingdings" w:hint="default"/>
      </w:rPr>
    </w:lvl>
    <w:lvl w:ilvl="6" w:tplc="04150001" w:tentative="1">
      <w:start w:val="1"/>
      <w:numFmt w:val="bullet"/>
      <w:lvlText w:val=""/>
      <w:lvlJc w:val="left"/>
      <w:pPr>
        <w:tabs>
          <w:tab w:val="num" w:pos="6456"/>
        </w:tabs>
        <w:ind w:left="6456" w:hanging="360"/>
      </w:pPr>
      <w:rPr>
        <w:rFonts w:ascii="Symbol" w:hAnsi="Symbol" w:hint="default"/>
      </w:rPr>
    </w:lvl>
    <w:lvl w:ilvl="7" w:tplc="04150003" w:tentative="1">
      <w:start w:val="1"/>
      <w:numFmt w:val="bullet"/>
      <w:lvlText w:val="o"/>
      <w:lvlJc w:val="left"/>
      <w:pPr>
        <w:tabs>
          <w:tab w:val="num" w:pos="7176"/>
        </w:tabs>
        <w:ind w:left="7176" w:hanging="360"/>
      </w:pPr>
      <w:rPr>
        <w:rFonts w:ascii="Courier New" w:hAnsi="Courier New" w:hint="default"/>
      </w:rPr>
    </w:lvl>
    <w:lvl w:ilvl="8" w:tplc="04150005" w:tentative="1">
      <w:start w:val="1"/>
      <w:numFmt w:val="bullet"/>
      <w:lvlText w:val=""/>
      <w:lvlJc w:val="left"/>
      <w:pPr>
        <w:tabs>
          <w:tab w:val="num" w:pos="7896"/>
        </w:tabs>
        <w:ind w:left="7896" w:hanging="360"/>
      </w:pPr>
      <w:rPr>
        <w:rFonts w:ascii="Wingdings" w:hAnsi="Wingdings" w:hint="default"/>
      </w:rPr>
    </w:lvl>
  </w:abstractNum>
  <w:abstractNum w:abstractNumId="346" w15:restartNumberingAfterBreak="0">
    <w:nsid w:val="5FBB5077"/>
    <w:multiLevelType w:val="multilevel"/>
    <w:tmpl w:val="312A9066"/>
    <w:styleLink w:val="Lista41"/>
    <w:lvl w:ilvl="0">
      <w:start w:val="1"/>
      <w:numFmt w:val="decimal"/>
      <w:lvlText w:val="%1."/>
      <w:lvlJc w:val="left"/>
      <w:rPr>
        <w:position w:val="0"/>
        <w:rtl w:val="0"/>
      </w:rPr>
    </w:lvl>
    <w:lvl w:ilvl="1">
      <w:start w:val="1"/>
      <w:numFmt w:val="decimal"/>
      <w:lvlText w:val="%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bullet"/>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347" w15:restartNumberingAfterBreak="0">
    <w:nsid w:val="60211BDB"/>
    <w:multiLevelType w:val="hybridMultilevel"/>
    <w:tmpl w:val="9D8EE27A"/>
    <w:lvl w:ilvl="0" w:tplc="987E997C">
      <w:start w:val="1"/>
      <w:numFmt w:val="bullet"/>
      <w:lvlText w:val=""/>
      <w:lvlJc w:val="left"/>
      <w:pPr>
        <w:ind w:left="1429" w:hanging="360"/>
      </w:pPr>
      <w:rPr>
        <w:rFonts w:ascii="Symbol" w:hAnsi="Symbol" w:hint="default"/>
        <w:sz w:val="16"/>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48" w15:restartNumberingAfterBreak="0">
    <w:nsid w:val="61607999"/>
    <w:multiLevelType w:val="multilevel"/>
    <w:tmpl w:val="0D5024E8"/>
    <w:lvl w:ilvl="0">
      <w:start w:val="1"/>
      <w:numFmt w:val="decimal"/>
      <w:lvlText w:val="%1."/>
      <w:lvlJc w:val="left"/>
      <w:pPr>
        <w:tabs>
          <w:tab w:val="num" w:pos="360"/>
        </w:tabs>
        <w:ind w:left="360" w:hanging="360"/>
      </w:pPr>
      <w:rPr>
        <w:rFonts w:hint="default"/>
      </w:rPr>
    </w:lvl>
    <w:lvl w:ilvl="1">
      <w:start w:val="5"/>
      <w:numFmt w:val="decimal"/>
      <w:isLgl/>
      <w:lvlText w:val="%1.%2."/>
      <w:lvlJc w:val="left"/>
      <w:pPr>
        <w:tabs>
          <w:tab w:val="num" w:pos="420"/>
        </w:tabs>
        <w:ind w:left="420" w:hanging="42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349" w15:restartNumberingAfterBreak="0">
    <w:nsid w:val="6171098C"/>
    <w:multiLevelType w:val="hybridMultilevel"/>
    <w:tmpl w:val="EDEC2CFC"/>
    <w:lvl w:ilvl="0" w:tplc="51B0484C">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50" w15:restartNumberingAfterBreak="0">
    <w:nsid w:val="61803A5F"/>
    <w:multiLevelType w:val="hybridMultilevel"/>
    <w:tmpl w:val="4978DC7C"/>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351" w15:restartNumberingAfterBreak="0">
    <w:nsid w:val="61960F64"/>
    <w:multiLevelType w:val="multilevel"/>
    <w:tmpl w:val="61D83546"/>
    <w:styleLink w:val="List34"/>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352" w15:restartNumberingAfterBreak="0">
    <w:nsid w:val="625117D0"/>
    <w:multiLevelType w:val="hybridMultilevel"/>
    <w:tmpl w:val="9C8058D4"/>
    <w:lvl w:ilvl="0" w:tplc="40382470">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53" w15:restartNumberingAfterBreak="0">
    <w:nsid w:val="625817E1"/>
    <w:multiLevelType w:val="hybridMultilevel"/>
    <w:tmpl w:val="A0AC7A8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4" w15:restartNumberingAfterBreak="0">
    <w:nsid w:val="62701ECE"/>
    <w:multiLevelType w:val="hybridMultilevel"/>
    <w:tmpl w:val="F0B625EE"/>
    <w:lvl w:ilvl="0" w:tplc="E2CE8AE6">
      <w:start w:val="1"/>
      <w:numFmt w:val="decimal"/>
      <w:lvlText w:val="%1."/>
      <w:lvlJc w:val="left"/>
      <w:pPr>
        <w:ind w:left="1146" w:hanging="360"/>
      </w:pPr>
    </w:lvl>
    <w:lvl w:ilvl="1" w:tplc="138AF328" w:tentative="1">
      <w:start w:val="1"/>
      <w:numFmt w:val="lowerLetter"/>
      <w:lvlText w:val="%2."/>
      <w:lvlJc w:val="left"/>
      <w:pPr>
        <w:ind w:left="1866" w:hanging="360"/>
      </w:pPr>
    </w:lvl>
    <w:lvl w:ilvl="2" w:tplc="F1E0DA18" w:tentative="1">
      <w:start w:val="1"/>
      <w:numFmt w:val="lowerRoman"/>
      <w:lvlText w:val="%3."/>
      <w:lvlJc w:val="right"/>
      <w:pPr>
        <w:ind w:left="2586" w:hanging="180"/>
      </w:pPr>
    </w:lvl>
    <w:lvl w:ilvl="3" w:tplc="6D9EB390" w:tentative="1">
      <w:start w:val="1"/>
      <w:numFmt w:val="decimal"/>
      <w:lvlText w:val="%4."/>
      <w:lvlJc w:val="left"/>
      <w:pPr>
        <w:ind w:left="3306" w:hanging="360"/>
      </w:pPr>
    </w:lvl>
    <w:lvl w:ilvl="4" w:tplc="17823076" w:tentative="1">
      <w:start w:val="1"/>
      <w:numFmt w:val="lowerLetter"/>
      <w:lvlText w:val="%5."/>
      <w:lvlJc w:val="left"/>
      <w:pPr>
        <w:ind w:left="4026" w:hanging="360"/>
      </w:pPr>
    </w:lvl>
    <w:lvl w:ilvl="5" w:tplc="A5229264" w:tentative="1">
      <w:start w:val="1"/>
      <w:numFmt w:val="lowerRoman"/>
      <w:lvlText w:val="%6."/>
      <w:lvlJc w:val="right"/>
      <w:pPr>
        <w:ind w:left="4746" w:hanging="180"/>
      </w:pPr>
    </w:lvl>
    <w:lvl w:ilvl="6" w:tplc="8418EFA6" w:tentative="1">
      <w:start w:val="1"/>
      <w:numFmt w:val="decimal"/>
      <w:lvlText w:val="%7."/>
      <w:lvlJc w:val="left"/>
      <w:pPr>
        <w:ind w:left="5466" w:hanging="360"/>
      </w:pPr>
    </w:lvl>
    <w:lvl w:ilvl="7" w:tplc="56AC7F24" w:tentative="1">
      <w:start w:val="1"/>
      <w:numFmt w:val="lowerLetter"/>
      <w:lvlText w:val="%8."/>
      <w:lvlJc w:val="left"/>
      <w:pPr>
        <w:ind w:left="6186" w:hanging="360"/>
      </w:pPr>
    </w:lvl>
    <w:lvl w:ilvl="8" w:tplc="2B8E4662" w:tentative="1">
      <w:start w:val="1"/>
      <w:numFmt w:val="lowerRoman"/>
      <w:lvlText w:val="%9."/>
      <w:lvlJc w:val="right"/>
      <w:pPr>
        <w:ind w:left="6906" w:hanging="180"/>
      </w:pPr>
    </w:lvl>
  </w:abstractNum>
  <w:abstractNum w:abstractNumId="355" w15:restartNumberingAfterBreak="0">
    <w:nsid w:val="630C029A"/>
    <w:multiLevelType w:val="hybridMultilevel"/>
    <w:tmpl w:val="1182F834"/>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356" w15:restartNumberingAfterBreak="0">
    <w:nsid w:val="636974C7"/>
    <w:multiLevelType w:val="hybridMultilevel"/>
    <w:tmpl w:val="AA6226A2"/>
    <w:lvl w:ilvl="0" w:tplc="40382470">
      <w:start w:val="1"/>
      <w:numFmt w:val="bullet"/>
      <w:lvlText w:val=""/>
      <w:lvlJc w:val="left"/>
      <w:pPr>
        <w:ind w:left="1429" w:hanging="360"/>
      </w:pPr>
      <w:rPr>
        <w:rFonts w:ascii="Symbol" w:hAnsi="Symbol" w:hint="default"/>
        <w:u w:val="none"/>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57" w15:restartNumberingAfterBreak="0">
    <w:nsid w:val="646D065A"/>
    <w:multiLevelType w:val="hybridMultilevel"/>
    <w:tmpl w:val="9BB851FC"/>
    <w:lvl w:ilvl="0" w:tplc="08D897BC">
      <w:numFmt w:val="bullet"/>
      <w:lvlText w:val="–"/>
      <w:lvlJc w:val="left"/>
      <w:pPr>
        <w:ind w:left="720" w:hanging="360"/>
      </w:pPr>
      <w:rPr>
        <w:rFonts w:asci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8" w15:restartNumberingAfterBreak="0">
    <w:nsid w:val="649C0470"/>
    <w:multiLevelType w:val="multilevel"/>
    <w:tmpl w:val="FAF2A10A"/>
    <w:styleLink w:val="List22"/>
    <w:lvl w:ilvl="0">
      <w:start w:val="1"/>
      <w:numFmt w:val="decimal"/>
      <w:lvlText w:val="%1."/>
      <w:lvlJc w:val="left"/>
      <w:pPr>
        <w:tabs>
          <w:tab w:val="num" w:pos="284"/>
        </w:tabs>
        <w:ind w:left="284" w:hanging="284"/>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359" w15:restartNumberingAfterBreak="0">
    <w:nsid w:val="64E15F2A"/>
    <w:multiLevelType w:val="hybridMultilevel"/>
    <w:tmpl w:val="1AAA55D8"/>
    <w:lvl w:ilvl="0" w:tplc="987E997C">
      <w:start w:val="1"/>
      <w:numFmt w:val="bullet"/>
      <w:lvlText w:val=""/>
      <w:lvlJc w:val="left"/>
      <w:pPr>
        <w:ind w:left="720" w:hanging="360"/>
      </w:pPr>
      <w:rPr>
        <w:rFonts w:ascii="Symbol" w:hAnsi="Symbol"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0" w15:restartNumberingAfterBreak="0">
    <w:nsid w:val="64EF7391"/>
    <w:multiLevelType w:val="multilevel"/>
    <w:tmpl w:val="CFB4AE06"/>
    <w:lvl w:ilvl="0">
      <w:numFmt w:val="decimal"/>
      <w:pStyle w:val="Nagwek1"/>
      <w:lvlText w:val="%1."/>
      <w:lvlJc w:val="left"/>
      <w:pPr>
        <w:ind w:left="454" w:hanging="454"/>
      </w:pPr>
      <w:rPr>
        <w:rFonts w:hint="default"/>
        <w:color w:val="auto"/>
      </w:rPr>
    </w:lvl>
    <w:lvl w:ilvl="1">
      <w:start w:val="1"/>
      <w:numFmt w:val="decimal"/>
      <w:pStyle w:val="Nagwek2"/>
      <w:lvlText w:val="%1.%2."/>
      <w:lvlJc w:val="left"/>
      <w:pPr>
        <w:ind w:left="454" w:hanging="454"/>
      </w:pPr>
      <w:rPr>
        <w:rFonts w:cs="Times New Roman" w:hint="default"/>
        <w:b/>
        <w:bCs w:val="0"/>
        <w:i w:val="0"/>
        <w:iCs w:val="0"/>
        <w:caps w:val="0"/>
        <w:smallCaps w:val="0"/>
        <w:strike w:val="0"/>
        <w:dstrike w:val="0"/>
        <w:outline w:val="0"/>
        <w:shadow w:val="0"/>
        <w:emboss w:val="0"/>
        <w:imprint w:val="0"/>
        <w:noProof w:val="0"/>
        <w:vanish w:val="0"/>
        <w:color w:val="auto"/>
        <w:spacing w:val="0"/>
        <w:kern w:val="0"/>
        <w:position w:val="0"/>
        <w:u w:val="none"/>
        <w:vertAlign w:val="baseline"/>
        <w:em w:val="none"/>
      </w:rPr>
    </w:lvl>
    <w:lvl w:ilvl="2">
      <w:start w:val="1"/>
      <w:numFmt w:val="decimal"/>
      <w:pStyle w:val="Nagwek3"/>
      <w:lvlText w:val="%1.%2.%3."/>
      <w:lvlJc w:val="left"/>
      <w:pPr>
        <w:ind w:left="720" w:hanging="720"/>
      </w:pPr>
      <w:rPr>
        <w:rFonts w:hint="default"/>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1" w15:restartNumberingAfterBreak="0">
    <w:nsid w:val="65DA2331"/>
    <w:multiLevelType w:val="multilevel"/>
    <w:tmpl w:val="733E90F6"/>
    <w:styleLink w:val="List19"/>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362" w15:restartNumberingAfterBreak="0">
    <w:nsid w:val="65E00BAD"/>
    <w:multiLevelType w:val="hybridMultilevel"/>
    <w:tmpl w:val="5BB49E0A"/>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363" w15:restartNumberingAfterBreak="0">
    <w:nsid w:val="65F7123A"/>
    <w:multiLevelType w:val="multilevel"/>
    <w:tmpl w:val="F136616E"/>
    <w:styleLink w:val="List36"/>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364" w15:restartNumberingAfterBreak="0">
    <w:nsid w:val="66035F24"/>
    <w:multiLevelType w:val="multilevel"/>
    <w:tmpl w:val="7A966A1A"/>
    <w:styleLink w:val="List35"/>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365" w15:restartNumberingAfterBreak="0">
    <w:nsid w:val="66C318DA"/>
    <w:multiLevelType w:val="multilevel"/>
    <w:tmpl w:val="1DCEF308"/>
    <w:styleLink w:val="List8"/>
    <w:lvl w:ilvl="0">
      <w:numFmt w:val="bullet"/>
      <w:lvlText w:val="✓"/>
      <w:lvlJc w:val="left"/>
      <w:rPr>
        <w:position w:val="0"/>
        <w:rtl w:val="0"/>
      </w:rPr>
    </w:lvl>
    <w:lvl w:ilvl="1">
      <w:start w:val="1"/>
      <w:numFmt w:val="lowerLetter"/>
      <w:lvlText w:val="%2."/>
      <w:lvlJc w:val="left"/>
      <w:rPr>
        <w:position w:val="0"/>
        <w:rtl w:val="0"/>
      </w:rPr>
    </w:lvl>
    <w:lvl w:ilvl="2">
      <w:start w:val="1"/>
      <w:numFmt w:val="lowerRoman"/>
      <w:lvlText w:val="%3."/>
      <w:lvlJc w:val="left"/>
      <w:rPr>
        <w:position w:val="0"/>
        <w:rtl w:val="0"/>
      </w:rPr>
    </w:lvl>
    <w:lvl w:ilvl="3">
      <w:start w:val="1"/>
      <w:numFmt w:val="decimal"/>
      <w:lvlText w:val="%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decimal"/>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366" w15:restartNumberingAfterBreak="0">
    <w:nsid w:val="670C0F89"/>
    <w:multiLevelType w:val="hybridMultilevel"/>
    <w:tmpl w:val="3D00BCE4"/>
    <w:lvl w:ilvl="0" w:tplc="0415000D">
      <w:start w:val="1"/>
      <w:numFmt w:val="bullet"/>
      <w:lvlText w:val=""/>
      <w:lvlJc w:val="left"/>
      <w:pPr>
        <w:ind w:left="1089" w:hanging="360"/>
      </w:pPr>
      <w:rPr>
        <w:rFonts w:ascii="Symbol" w:hAnsi="Symbol" w:hint="default"/>
        <w:sz w:val="16"/>
      </w:rPr>
    </w:lvl>
    <w:lvl w:ilvl="1" w:tplc="04150003" w:tentative="1">
      <w:start w:val="1"/>
      <w:numFmt w:val="bullet"/>
      <w:lvlText w:val="o"/>
      <w:lvlJc w:val="left"/>
      <w:pPr>
        <w:ind w:left="1809" w:hanging="360"/>
      </w:pPr>
      <w:rPr>
        <w:rFonts w:ascii="Courier New" w:hAnsi="Courier New" w:cs="Courier New" w:hint="default"/>
      </w:rPr>
    </w:lvl>
    <w:lvl w:ilvl="2" w:tplc="04150005" w:tentative="1">
      <w:start w:val="1"/>
      <w:numFmt w:val="bullet"/>
      <w:lvlText w:val=""/>
      <w:lvlJc w:val="left"/>
      <w:pPr>
        <w:ind w:left="2529" w:hanging="360"/>
      </w:pPr>
      <w:rPr>
        <w:rFonts w:ascii="Wingdings" w:hAnsi="Wingdings" w:hint="default"/>
      </w:rPr>
    </w:lvl>
    <w:lvl w:ilvl="3" w:tplc="04150001" w:tentative="1">
      <w:start w:val="1"/>
      <w:numFmt w:val="bullet"/>
      <w:lvlText w:val=""/>
      <w:lvlJc w:val="left"/>
      <w:pPr>
        <w:ind w:left="3249" w:hanging="360"/>
      </w:pPr>
      <w:rPr>
        <w:rFonts w:ascii="Symbol" w:hAnsi="Symbol" w:hint="default"/>
      </w:rPr>
    </w:lvl>
    <w:lvl w:ilvl="4" w:tplc="04150003" w:tentative="1">
      <w:start w:val="1"/>
      <w:numFmt w:val="bullet"/>
      <w:lvlText w:val="o"/>
      <w:lvlJc w:val="left"/>
      <w:pPr>
        <w:ind w:left="3969" w:hanging="360"/>
      </w:pPr>
      <w:rPr>
        <w:rFonts w:ascii="Courier New" w:hAnsi="Courier New" w:cs="Courier New" w:hint="default"/>
      </w:rPr>
    </w:lvl>
    <w:lvl w:ilvl="5" w:tplc="04150005" w:tentative="1">
      <w:start w:val="1"/>
      <w:numFmt w:val="bullet"/>
      <w:lvlText w:val=""/>
      <w:lvlJc w:val="left"/>
      <w:pPr>
        <w:ind w:left="4689" w:hanging="360"/>
      </w:pPr>
      <w:rPr>
        <w:rFonts w:ascii="Wingdings" w:hAnsi="Wingdings" w:hint="default"/>
      </w:rPr>
    </w:lvl>
    <w:lvl w:ilvl="6" w:tplc="04150001" w:tentative="1">
      <w:start w:val="1"/>
      <w:numFmt w:val="bullet"/>
      <w:lvlText w:val=""/>
      <w:lvlJc w:val="left"/>
      <w:pPr>
        <w:ind w:left="5409" w:hanging="360"/>
      </w:pPr>
      <w:rPr>
        <w:rFonts w:ascii="Symbol" w:hAnsi="Symbol" w:hint="default"/>
      </w:rPr>
    </w:lvl>
    <w:lvl w:ilvl="7" w:tplc="04150003" w:tentative="1">
      <w:start w:val="1"/>
      <w:numFmt w:val="bullet"/>
      <w:lvlText w:val="o"/>
      <w:lvlJc w:val="left"/>
      <w:pPr>
        <w:ind w:left="6129" w:hanging="360"/>
      </w:pPr>
      <w:rPr>
        <w:rFonts w:ascii="Courier New" w:hAnsi="Courier New" w:cs="Courier New" w:hint="default"/>
      </w:rPr>
    </w:lvl>
    <w:lvl w:ilvl="8" w:tplc="04150005" w:tentative="1">
      <w:start w:val="1"/>
      <w:numFmt w:val="bullet"/>
      <w:lvlText w:val=""/>
      <w:lvlJc w:val="left"/>
      <w:pPr>
        <w:ind w:left="6849" w:hanging="360"/>
      </w:pPr>
      <w:rPr>
        <w:rFonts w:ascii="Wingdings" w:hAnsi="Wingdings" w:hint="default"/>
      </w:rPr>
    </w:lvl>
  </w:abstractNum>
  <w:abstractNum w:abstractNumId="367" w15:restartNumberingAfterBreak="0">
    <w:nsid w:val="67A16344"/>
    <w:multiLevelType w:val="hybridMultilevel"/>
    <w:tmpl w:val="A1A24010"/>
    <w:lvl w:ilvl="0" w:tplc="FFFFFFFF">
      <w:start w:val="1"/>
      <w:numFmt w:val="lowerLetter"/>
      <w:lvlText w:val="%1)"/>
      <w:lvlJc w:val="left"/>
      <w:pPr>
        <w:tabs>
          <w:tab w:val="num" w:pos="1083"/>
        </w:tabs>
        <w:ind w:left="1083" w:hanging="375"/>
      </w:pPr>
      <w:rPr>
        <w:rFonts w:hint="default"/>
      </w:rPr>
    </w:lvl>
    <w:lvl w:ilvl="1" w:tplc="FFFFFFFF">
      <w:start w:val="1"/>
      <w:numFmt w:val="bullet"/>
      <w:lvlText w:val="-"/>
      <w:lvlJc w:val="left"/>
      <w:pPr>
        <w:tabs>
          <w:tab w:val="num" w:pos="1080"/>
        </w:tabs>
        <w:ind w:left="1418" w:hanging="338"/>
      </w:pPr>
      <w:rPr>
        <w:rFonts w:ascii="Courier New" w:hAnsi="Courier New" w:hint="default"/>
      </w:rPr>
    </w:lvl>
    <w:lvl w:ilvl="2" w:tplc="04150005">
      <w:start w:val="1"/>
      <w:numFmt w:val="bullet"/>
      <w:lvlText w:val=""/>
      <w:lvlJc w:val="left"/>
      <w:pPr>
        <w:tabs>
          <w:tab w:val="num" w:pos="2340"/>
        </w:tabs>
        <w:ind w:left="2340" w:hanging="360"/>
      </w:pPr>
      <w:rPr>
        <w:rFonts w:ascii="Wingdings" w:hAnsi="Wingdings" w:hint="default"/>
      </w:rPr>
    </w:lvl>
    <w:lvl w:ilvl="3" w:tplc="04150001">
      <w:start w:val="1"/>
      <w:numFmt w:val="lowerLetter"/>
      <w:lvlText w:val="%4)"/>
      <w:lvlJc w:val="left"/>
      <w:pPr>
        <w:tabs>
          <w:tab w:val="num" w:pos="2520"/>
        </w:tabs>
        <w:ind w:left="2803" w:hanging="283"/>
      </w:pPr>
      <w:rPr>
        <w:rFonts w:hint="default"/>
      </w:rPr>
    </w:lvl>
    <w:lvl w:ilvl="4" w:tplc="04150003">
      <w:start w:val="1"/>
      <w:numFmt w:val="decimal"/>
      <w:lvlText w:val="%5."/>
      <w:lvlJc w:val="left"/>
      <w:pPr>
        <w:ind w:left="3600" w:hanging="360"/>
      </w:pPr>
      <w:rPr>
        <w:rFonts w:hint="default"/>
      </w:r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368" w15:restartNumberingAfterBreak="0">
    <w:nsid w:val="69901A0C"/>
    <w:multiLevelType w:val="hybridMultilevel"/>
    <w:tmpl w:val="6DA2803E"/>
    <w:lvl w:ilvl="0" w:tplc="E552F97C">
      <w:start w:val="1"/>
      <w:numFmt w:val="bullet"/>
      <w:lvlText w:val=""/>
      <w:lvlJc w:val="left"/>
      <w:pPr>
        <w:ind w:left="720" w:hanging="360"/>
      </w:pPr>
      <w:rPr>
        <w:rFonts w:ascii="Wingdings" w:hAnsi="Wingdings" w:hint="default"/>
      </w:rPr>
    </w:lvl>
    <w:lvl w:ilvl="1" w:tplc="FFFFFFFF">
      <w:start w:val="1"/>
      <w:numFmt w:val="bullet"/>
      <w:lvlText w:val=""/>
      <w:lvlJc w:val="left"/>
      <w:pPr>
        <w:ind w:left="1440" w:hanging="360"/>
      </w:pPr>
      <w:rPr>
        <w:rFonts w:ascii="Symbol" w:hAnsi="Symbol" w:hint="default"/>
      </w:rPr>
    </w:lvl>
    <w:lvl w:ilvl="2" w:tplc="3DBEF7E2" w:tentative="1">
      <w:start w:val="1"/>
      <w:numFmt w:val="bullet"/>
      <w:lvlText w:val=""/>
      <w:lvlJc w:val="left"/>
      <w:pPr>
        <w:ind w:left="2160" w:hanging="360"/>
      </w:pPr>
      <w:rPr>
        <w:rFonts w:ascii="Wingdings" w:hAnsi="Wingdings" w:hint="default"/>
      </w:rPr>
    </w:lvl>
    <w:lvl w:ilvl="3" w:tplc="503EB9FA" w:tentative="1">
      <w:start w:val="1"/>
      <w:numFmt w:val="bullet"/>
      <w:lvlText w:val=""/>
      <w:lvlJc w:val="left"/>
      <w:pPr>
        <w:ind w:left="2880" w:hanging="360"/>
      </w:pPr>
      <w:rPr>
        <w:rFonts w:ascii="Symbol" w:hAnsi="Symbol" w:hint="default"/>
      </w:rPr>
    </w:lvl>
    <w:lvl w:ilvl="4" w:tplc="31FAA962" w:tentative="1">
      <w:start w:val="1"/>
      <w:numFmt w:val="bullet"/>
      <w:lvlText w:val="o"/>
      <w:lvlJc w:val="left"/>
      <w:pPr>
        <w:ind w:left="3600" w:hanging="360"/>
      </w:pPr>
      <w:rPr>
        <w:rFonts w:ascii="Courier New" w:hAnsi="Courier New" w:cs="Courier New" w:hint="default"/>
      </w:rPr>
    </w:lvl>
    <w:lvl w:ilvl="5" w:tplc="B5CE251A" w:tentative="1">
      <w:start w:val="1"/>
      <w:numFmt w:val="bullet"/>
      <w:lvlText w:val=""/>
      <w:lvlJc w:val="left"/>
      <w:pPr>
        <w:ind w:left="4320" w:hanging="360"/>
      </w:pPr>
      <w:rPr>
        <w:rFonts w:ascii="Wingdings" w:hAnsi="Wingdings" w:hint="default"/>
      </w:rPr>
    </w:lvl>
    <w:lvl w:ilvl="6" w:tplc="DC1CB8F4" w:tentative="1">
      <w:start w:val="1"/>
      <w:numFmt w:val="bullet"/>
      <w:lvlText w:val=""/>
      <w:lvlJc w:val="left"/>
      <w:pPr>
        <w:ind w:left="5040" w:hanging="360"/>
      </w:pPr>
      <w:rPr>
        <w:rFonts w:ascii="Symbol" w:hAnsi="Symbol" w:hint="default"/>
      </w:rPr>
    </w:lvl>
    <w:lvl w:ilvl="7" w:tplc="0CF46E18" w:tentative="1">
      <w:start w:val="1"/>
      <w:numFmt w:val="bullet"/>
      <w:lvlText w:val="o"/>
      <w:lvlJc w:val="left"/>
      <w:pPr>
        <w:ind w:left="5760" w:hanging="360"/>
      </w:pPr>
      <w:rPr>
        <w:rFonts w:ascii="Courier New" w:hAnsi="Courier New" w:cs="Courier New" w:hint="default"/>
      </w:rPr>
    </w:lvl>
    <w:lvl w:ilvl="8" w:tplc="EF261F76" w:tentative="1">
      <w:start w:val="1"/>
      <w:numFmt w:val="bullet"/>
      <w:lvlText w:val=""/>
      <w:lvlJc w:val="left"/>
      <w:pPr>
        <w:ind w:left="6480" w:hanging="360"/>
      </w:pPr>
      <w:rPr>
        <w:rFonts w:ascii="Wingdings" w:hAnsi="Wingdings" w:hint="default"/>
      </w:rPr>
    </w:lvl>
  </w:abstractNum>
  <w:abstractNum w:abstractNumId="369" w15:restartNumberingAfterBreak="0">
    <w:nsid w:val="69ED70FE"/>
    <w:multiLevelType w:val="multilevel"/>
    <w:tmpl w:val="04150023"/>
    <w:styleLink w:val="Artykusekcja"/>
    <w:lvl w:ilvl="0">
      <w:start w:val="1"/>
      <w:numFmt w:val="upperRoman"/>
      <w:lvlText w:val="Artykuł %1."/>
      <w:lvlJc w:val="left"/>
      <w:pPr>
        <w:tabs>
          <w:tab w:val="num" w:pos="1440"/>
        </w:tabs>
        <w:ind w:left="0" w:firstLine="0"/>
      </w:pPr>
    </w:lvl>
    <w:lvl w:ilvl="1">
      <w:start w:val="1"/>
      <w:numFmt w:val="decimalZero"/>
      <w:isLgl/>
      <w:lvlText w:val="Sekcja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70" w15:restartNumberingAfterBreak="0">
    <w:nsid w:val="6AD3708A"/>
    <w:multiLevelType w:val="hybridMultilevel"/>
    <w:tmpl w:val="7DCEBA76"/>
    <w:lvl w:ilvl="0" w:tplc="F864DD62">
      <w:start w:val="1"/>
      <w:numFmt w:val="bullet"/>
      <w:lvlText w:val="-"/>
      <w:lvlJc w:val="left"/>
      <w:pPr>
        <w:ind w:left="173"/>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1" w:tplc="A8F42648">
      <w:start w:val="1"/>
      <w:numFmt w:val="bullet"/>
      <w:lvlText w:val="o"/>
      <w:lvlJc w:val="left"/>
      <w:pPr>
        <w:ind w:left="108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2" w:tplc="1C72908E">
      <w:start w:val="1"/>
      <w:numFmt w:val="bullet"/>
      <w:lvlText w:val="▪"/>
      <w:lvlJc w:val="left"/>
      <w:pPr>
        <w:ind w:left="180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3" w:tplc="26F037E6">
      <w:start w:val="1"/>
      <w:numFmt w:val="bullet"/>
      <w:lvlText w:val="•"/>
      <w:lvlJc w:val="left"/>
      <w:pPr>
        <w:ind w:left="252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4" w:tplc="FD565D58">
      <w:start w:val="1"/>
      <w:numFmt w:val="bullet"/>
      <w:lvlText w:val="o"/>
      <w:lvlJc w:val="left"/>
      <w:pPr>
        <w:ind w:left="324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5" w:tplc="7262AC2C">
      <w:start w:val="1"/>
      <w:numFmt w:val="bullet"/>
      <w:lvlText w:val="▪"/>
      <w:lvlJc w:val="left"/>
      <w:pPr>
        <w:ind w:left="396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6" w:tplc="B2305F70">
      <w:start w:val="1"/>
      <w:numFmt w:val="bullet"/>
      <w:lvlText w:val="•"/>
      <w:lvlJc w:val="left"/>
      <w:pPr>
        <w:ind w:left="468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7" w:tplc="B93EF624">
      <w:start w:val="1"/>
      <w:numFmt w:val="bullet"/>
      <w:lvlText w:val="o"/>
      <w:lvlJc w:val="left"/>
      <w:pPr>
        <w:ind w:left="540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8" w:tplc="6FD6D828">
      <w:start w:val="1"/>
      <w:numFmt w:val="bullet"/>
      <w:lvlText w:val="▪"/>
      <w:lvlJc w:val="left"/>
      <w:pPr>
        <w:ind w:left="6120"/>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abstractNum>
  <w:abstractNum w:abstractNumId="371" w15:restartNumberingAfterBreak="0">
    <w:nsid w:val="6AED65C6"/>
    <w:multiLevelType w:val="hybridMultilevel"/>
    <w:tmpl w:val="76CE263E"/>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372" w15:restartNumberingAfterBreak="0">
    <w:nsid w:val="6D0B1330"/>
    <w:multiLevelType w:val="hybridMultilevel"/>
    <w:tmpl w:val="8708CCD4"/>
    <w:lvl w:ilvl="0" w:tplc="58C86D54">
      <w:start w:val="1"/>
      <w:numFmt w:val="bullet"/>
      <w:lvlText w:val="-"/>
      <w:lvlJc w:val="left"/>
      <w:pPr>
        <w:ind w:left="121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1" w:tplc="A1D015BE">
      <w:start w:val="1"/>
      <w:numFmt w:val="bullet"/>
      <w:lvlText w:val="o"/>
      <w:lvlJc w:val="left"/>
      <w:pPr>
        <w:ind w:left="193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2" w:tplc="A2F668C6">
      <w:start w:val="1"/>
      <w:numFmt w:val="bullet"/>
      <w:lvlText w:val="▪"/>
      <w:lvlJc w:val="left"/>
      <w:pPr>
        <w:ind w:left="265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3" w:tplc="126ADC92">
      <w:start w:val="1"/>
      <w:numFmt w:val="bullet"/>
      <w:lvlText w:val="•"/>
      <w:lvlJc w:val="left"/>
      <w:pPr>
        <w:ind w:left="337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4" w:tplc="65C23B90">
      <w:start w:val="1"/>
      <w:numFmt w:val="bullet"/>
      <w:lvlText w:val="o"/>
      <w:lvlJc w:val="left"/>
      <w:pPr>
        <w:ind w:left="409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5" w:tplc="6A80337C">
      <w:start w:val="1"/>
      <w:numFmt w:val="bullet"/>
      <w:lvlText w:val="▪"/>
      <w:lvlJc w:val="left"/>
      <w:pPr>
        <w:ind w:left="481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6" w:tplc="6B7252B4">
      <w:start w:val="1"/>
      <w:numFmt w:val="bullet"/>
      <w:lvlText w:val="•"/>
      <w:lvlJc w:val="left"/>
      <w:pPr>
        <w:ind w:left="553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7" w:tplc="2486A1E6">
      <w:start w:val="1"/>
      <w:numFmt w:val="bullet"/>
      <w:lvlText w:val="o"/>
      <w:lvlJc w:val="left"/>
      <w:pPr>
        <w:ind w:left="625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8" w:tplc="60088D00">
      <w:start w:val="1"/>
      <w:numFmt w:val="bullet"/>
      <w:lvlText w:val="▪"/>
      <w:lvlJc w:val="left"/>
      <w:pPr>
        <w:ind w:left="697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abstractNum>
  <w:abstractNum w:abstractNumId="373" w15:restartNumberingAfterBreak="0">
    <w:nsid w:val="6D25735D"/>
    <w:multiLevelType w:val="hybridMultilevel"/>
    <w:tmpl w:val="F0BAA688"/>
    <w:lvl w:ilvl="0" w:tplc="8D92BD34">
      <w:start w:val="1"/>
      <w:numFmt w:val="bullet"/>
      <w:lvlText w:val=""/>
      <w:lvlJc w:val="left"/>
      <w:pPr>
        <w:tabs>
          <w:tab w:val="num" w:pos="0"/>
        </w:tabs>
        <w:ind w:left="36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74" w15:restartNumberingAfterBreak="0">
    <w:nsid w:val="6DA34CC5"/>
    <w:multiLevelType w:val="hybridMultilevel"/>
    <w:tmpl w:val="C98C7ABE"/>
    <w:lvl w:ilvl="0" w:tplc="FFFFFFFF">
      <w:start w:val="1"/>
      <w:numFmt w:val="bullet"/>
      <w:lvlText w:val=""/>
      <w:lvlJc w:val="left"/>
      <w:pPr>
        <w:ind w:left="1429" w:hanging="360"/>
      </w:pPr>
      <w:rPr>
        <w:rFonts w:ascii="Symbol" w:hAnsi="Symbol" w:hint="default"/>
        <w:u w:val="none"/>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75" w15:restartNumberingAfterBreak="0">
    <w:nsid w:val="6F044F0C"/>
    <w:multiLevelType w:val="multilevel"/>
    <w:tmpl w:val="D4044592"/>
    <w:lvl w:ilvl="0">
      <w:start w:val="1"/>
      <w:numFmt w:val="decimal"/>
      <w:pStyle w:val="1111poz1"/>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376" w15:restartNumberingAfterBreak="0">
    <w:nsid w:val="6F0D059E"/>
    <w:multiLevelType w:val="hybridMultilevel"/>
    <w:tmpl w:val="741CDD76"/>
    <w:lvl w:ilvl="0" w:tplc="04150003">
      <w:start w:val="1"/>
      <w:numFmt w:val="bullet"/>
      <w:lvlText w:val=""/>
      <w:lvlJc w:val="left"/>
      <w:pPr>
        <w:ind w:left="1429" w:hanging="360"/>
      </w:pPr>
      <w:rPr>
        <w:rFonts w:ascii="Symbol" w:hAnsi="Symbol" w:hint="default"/>
        <w:u w:val="none"/>
      </w:rPr>
    </w:lvl>
    <w:lvl w:ilvl="1" w:tplc="FFFFFFFF"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77" w15:restartNumberingAfterBreak="0">
    <w:nsid w:val="700658F8"/>
    <w:multiLevelType w:val="singleLevel"/>
    <w:tmpl w:val="FFFFFFFF"/>
    <w:lvl w:ilvl="0">
      <w:start w:val="1"/>
      <w:numFmt w:val="bullet"/>
      <w:pStyle w:val="11wyliczanie"/>
      <w:lvlText w:val=""/>
      <w:legacy w:legacy="1" w:legacySpace="0" w:legacyIndent="425"/>
      <w:lvlJc w:val="left"/>
      <w:pPr>
        <w:ind w:left="1418" w:hanging="425"/>
      </w:pPr>
      <w:rPr>
        <w:rFonts w:ascii="Symbol" w:hAnsi="Symbol" w:hint="default"/>
        <w:sz w:val="14"/>
      </w:rPr>
    </w:lvl>
  </w:abstractNum>
  <w:abstractNum w:abstractNumId="378" w15:restartNumberingAfterBreak="0">
    <w:nsid w:val="7040115E"/>
    <w:multiLevelType w:val="multilevel"/>
    <w:tmpl w:val="E0F46BAC"/>
    <w:styleLink w:val="List21"/>
    <w:lvl w:ilvl="0">
      <w:numFmt w:val="bullet"/>
      <w:lvlText w:val="✓"/>
      <w:lvlJc w:val="left"/>
      <w:rPr>
        <w:rFonts w:ascii="Times New Roman Bold" w:eastAsia="Times New Roman Bold" w:hAnsi="Times New Roman Bold" w:cs="Times New Roman Bold"/>
        <w:position w:val="0"/>
        <w:rtl w:val="0"/>
      </w:rPr>
    </w:lvl>
    <w:lvl w:ilvl="1">
      <w:start w:val="1"/>
      <w:numFmt w:val="bullet"/>
      <w:lvlText w:val="o"/>
      <w:lvlJc w:val="left"/>
      <w:rPr>
        <w:rFonts w:ascii="Times New Roman Bold" w:eastAsia="Times New Roman Bold" w:hAnsi="Times New Roman Bold" w:cs="Times New Roman Bold"/>
        <w:position w:val="0"/>
        <w:rtl w:val="0"/>
      </w:rPr>
    </w:lvl>
    <w:lvl w:ilvl="2">
      <w:start w:val="1"/>
      <w:numFmt w:val="bullet"/>
      <w:lvlText w:val="▪"/>
      <w:lvlJc w:val="left"/>
      <w:rPr>
        <w:rFonts w:ascii="Times New Roman Bold" w:eastAsia="Times New Roman Bold" w:hAnsi="Times New Roman Bold" w:cs="Times New Roman Bold"/>
        <w:position w:val="0"/>
        <w:rtl w:val="0"/>
      </w:rPr>
    </w:lvl>
    <w:lvl w:ilvl="3">
      <w:start w:val="1"/>
      <w:numFmt w:val="bullet"/>
      <w:lvlText w:val="•"/>
      <w:lvlJc w:val="left"/>
      <w:rPr>
        <w:rFonts w:ascii="Times New Roman Bold" w:eastAsia="Times New Roman Bold" w:hAnsi="Times New Roman Bold" w:cs="Times New Roman Bold"/>
        <w:position w:val="0"/>
        <w:rtl w:val="0"/>
      </w:rPr>
    </w:lvl>
    <w:lvl w:ilvl="4">
      <w:start w:val="1"/>
      <w:numFmt w:val="bullet"/>
      <w:lvlText w:val="o"/>
      <w:lvlJc w:val="left"/>
      <w:rPr>
        <w:rFonts w:ascii="Times New Roman Bold" w:eastAsia="Times New Roman Bold" w:hAnsi="Times New Roman Bold" w:cs="Times New Roman Bold"/>
        <w:position w:val="0"/>
        <w:rtl w:val="0"/>
      </w:rPr>
    </w:lvl>
    <w:lvl w:ilvl="5">
      <w:start w:val="1"/>
      <w:numFmt w:val="bullet"/>
      <w:lvlText w:val="▪"/>
      <w:lvlJc w:val="left"/>
      <w:rPr>
        <w:rFonts w:ascii="Times New Roman Bold" w:eastAsia="Times New Roman Bold" w:hAnsi="Times New Roman Bold" w:cs="Times New Roman Bold"/>
        <w:position w:val="0"/>
        <w:rtl w:val="0"/>
      </w:rPr>
    </w:lvl>
    <w:lvl w:ilvl="6">
      <w:start w:val="1"/>
      <w:numFmt w:val="bullet"/>
      <w:lvlText w:val="•"/>
      <w:lvlJc w:val="left"/>
      <w:rPr>
        <w:rFonts w:ascii="Times New Roman Bold" w:eastAsia="Times New Roman Bold" w:hAnsi="Times New Roman Bold" w:cs="Times New Roman Bold"/>
        <w:position w:val="0"/>
        <w:rtl w:val="0"/>
      </w:rPr>
    </w:lvl>
    <w:lvl w:ilvl="7">
      <w:start w:val="1"/>
      <w:numFmt w:val="bullet"/>
      <w:lvlText w:val="o"/>
      <w:lvlJc w:val="left"/>
      <w:rPr>
        <w:rFonts w:ascii="Times New Roman Bold" w:eastAsia="Times New Roman Bold" w:hAnsi="Times New Roman Bold" w:cs="Times New Roman Bold"/>
        <w:position w:val="0"/>
        <w:rtl w:val="0"/>
      </w:rPr>
    </w:lvl>
    <w:lvl w:ilvl="8">
      <w:start w:val="1"/>
      <w:numFmt w:val="bullet"/>
      <w:lvlText w:val="▪"/>
      <w:lvlJc w:val="left"/>
      <w:rPr>
        <w:rFonts w:ascii="Times New Roman Bold" w:eastAsia="Times New Roman Bold" w:hAnsi="Times New Roman Bold" w:cs="Times New Roman Bold"/>
        <w:position w:val="0"/>
        <w:rtl w:val="0"/>
      </w:rPr>
    </w:lvl>
  </w:abstractNum>
  <w:abstractNum w:abstractNumId="379" w15:restartNumberingAfterBreak="0">
    <w:nsid w:val="71B21529"/>
    <w:multiLevelType w:val="hybridMultilevel"/>
    <w:tmpl w:val="09BA9FCC"/>
    <w:lvl w:ilvl="0" w:tplc="8D92BD34">
      <w:start w:val="1"/>
      <w:numFmt w:val="bullet"/>
      <w:lvlText w:val=""/>
      <w:lvlJc w:val="left"/>
      <w:pPr>
        <w:tabs>
          <w:tab w:val="num" w:pos="0"/>
        </w:tabs>
        <w:ind w:left="36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80" w15:restartNumberingAfterBreak="0">
    <w:nsid w:val="71CF7306"/>
    <w:multiLevelType w:val="hybridMultilevel"/>
    <w:tmpl w:val="4F62B642"/>
    <w:lvl w:ilvl="0" w:tplc="D84C730A">
      <w:start w:val="1"/>
      <w:numFmt w:val="bullet"/>
      <w:lvlText w:val=""/>
      <w:lvlJc w:val="left"/>
      <w:pPr>
        <w:ind w:left="720" w:hanging="360"/>
      </w:pPr>
      <w:rPr>
        <w:rFonts w:ascii="Wingdings" w:hAnsi="Wingdings" w:hint="default"/>
      </w:rPr>
    </w:lvl>
    <w:lvl w:ilvl="1" w:tplc="FFFFFFFF">
      <w:start w:val="1"/>
      <w:numFmt w:val="bullet"/>
      <w:lvlText w:val=""/>
      <w:lvlJc w:val="left"/>
      <w:pPr>
        <w:ind w:left="1440" w:hanging="360"/>
      </w:pPr>
      <w:rPr>
        <w:rFonts w:ascii="Symbol" w:hAnsi="Symbol" w:hint="default"/>
      </w:rPr>
    </w:lvl>
    <w:lvl w:ilvl="2" w:tplc="41549B08" w:tentative="1">
      <w:start w:val="1"/>
      <w:numFmt w:val="bullet"/>
      <w:lvlText w:val=""/>
      <w:lvlJc w:val="left"/>
      <w:pPr>
        <w:ind w:left="2160" w:hanging="360"/>
      </w:pPr>
      <w:rPr>
        <w:rFonts w:ascii="Wingdings" w:hAnsi="Wingdings" w:hint="default"/>
      </w:rPr>
    </w:lvl>
    <w:lvl w:ilvl="3" w:tplc="0CD0DD18" w:tentative="1">
      <w:start w:val="1"/>
      <w:numFmt w:val="bullet"/>
      <w:lvlText w:val=""/>
      <w:lvlJc w:val="left"/>
      <w:pPr>
        <w:ind w:left="2880" w:hanging="360"/>
      </w:pPr>
      <w:rPr>
        <w:rFonts w:ascii="Symbol" w:hAnsi="Symbol" w:hint="default"/>
      </w:rPr>
    </w:lvl>
    <w:lvl w:ilvl="4" w:tplc="62BE78F0" w:tentative="1">
      <w:start w:val="1"/>
      <w:numFmt w:val="bullet"/>
      <w:lvlText w:val="o"/>
      <w:lvlJc w:val="left"/>
      <w:pPr>
        <w:ind w:left="3600" w:hanging="360"/>
      </w:pPr>
      <w:rPr>
        <w:rFonts w:ascii="Courier New" w:hAnsi="Courier New" w:cs="Courier New" w:hint="default"/>
      </w:rPr>
    </w:lvl>
    <w:lvl w:ilvl="5" w:tplc="FE3E25C6" w:tentative="1">
      <w:start w:val="1"/>
      <w:numFmt w:val="bullet"/>
      <w:lvlText w:val=""/>
      <w:lvlJc w:val="left"/>
      <w:pPr>
        <w:ind w:left="4320" w:hanging="360"/>
      </w:pPr>
      <w:rPr>
        <w:rFonts w:ascii="Wingdings" w:hAnsi="Wingdings" w:hint="default"/>
      </w:rPr>
    </w:lvl>
    <w:lvl w:ilvl="6" w:tplc="8068BAC4" w:tentative="1">
      <w:start w:val="1"/>
      <w:numFmt w:val="bullet"/>
      <w:lvlText w:val=""/>
      <w:lvlJc w:val="left"/>
      <w:pPr>
        <w:ind w:left="5040" w:hanging="360"/>
      </w:pPr>
      <w:rPr>
        <w:rFonts w:ascii="Symbol" w:hAnsi="Symbol" w:hint="default"/>
      </w:rPr>
    </w:lvl>
    <w:lvl w:ilvl="7" w:tplc="63BA5F4C" w:tentative="1">
      <w:start w:val="1"/>
      <w:numFmt w:val="bullet"/>
      <w:lvlText w:val="o"/>
      <w:lvlJc w:val="left"/>
      <w:pPr>
        <w:ind w:left="5760" w:hanging="360"/>
      </w:pPr>
      <w:rPr>
        <w:rFonts w:ascii="Courier New" w:hAnsi="Courier New" w:cs="Courier New" w:hint="default"/>
      </w:rPr>
    </w:lvl>
    <w:lvl w:ilvl="8" w:tplc="623E449A" w:tentative="1">
      <w:start w:val="1"/>
      <w:numFmt w:val="bullet"/>
      <w:lvlText w:val=""/>
      <w:lvlJc w:val="left"/>
      <w:pPr>
        <w:ind w:left="6480" w:hanging="360"/>
      </w:pPr>
      <w:rPr>
        <w:rFonts w:ascii="Wingdings" w:hAnsi="Wingdings" w:hint="default"/>
      </w:rPr>
    </w:lvl>
  </w:abstractNum>
  <w:abstractNum w:abstractNumId="381" w15:restartNumberingAfterBreak="0">
    <w:nsid w:val="72613DA3"/>
    <w:multiLevelType w:val="hybridMultilevel"/>
    <w:tmpl w:val="AE8E2F7A"/>
    <w:lvl w:ilvl="0" w:tplc="51D0EB14">
      <w:start w:val="1"/>
      <w:numFmt w:val="decimal"/>
      <w:lvlText w:val="%1."/>
      <w:lvlJc w:val="left"/>
      <w:pPr>
        <w:tabs>
          <w:tab w:val="num" w:pos="710"/>
        </w:tabs>
        <w:ind w:left="107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2" w15:restartNumberingAfterBreak="0">
    <w:nsid w:val="733746E5"/>
    <w:multiLevelType w:val="multilevel"/>
    <w:tmpl w:val="26ACDD2C"/>
    <w:styleLink w:val="List41"/>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383" w15:restartNumberingAfterBreak="0">
    <w:nsid w:val="744251C4"/>
    <w:multiLevelType w:val="hybridMultilevel"/>
    <w:tmpl w:val="2744B4E0"/>
    <w:lvl w:ilvl="0" w:tplc="FDFA2C56">
      <w:start w:val="1"/>
      <w:numFmt w:val="lowerLetter"/>
      <w:lvlText w:val="%1)"/>
      <w:lvlJc w:val="left"/>
      <w:pPr>
        <w:tabs>
          <w:tab w:val="num" w:pos="709"/>
        </w:tabs>
        <w:ind w:left="992"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84" w15:restartNumberingAfterBreak="0">
    <w:nsid w:val="747B72F2"/>
    <w:multiLevelType w:val="hybridMultilevel"/>
    <w:tmpl w:val="E7123484"/>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385" w15:restartNumberingAfterBreak="0">
    <w:nsid w:val="74C74002"/>
    <w:multiLevelType w:val="hybridMultilevel"/>
    <w:tmpl w:val="8C44ACD2"/>
    <w:lvl w:ilvl="0" w:tplc="00000005">
      <w:start w:val="4"/>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6" w15:restartNumberingAfterBreak="0">
    <w:nsid w:val="74D56900"/>
    <w:multiLevelType w:val="hybridMultilevel"/>
    <w:tmpl w:val="E74A9204"/>
    <w:lvl w:ilvl="0" w:tplc="8D92BD34">
      <w:start w:val="1"/>
      <w:numFmt w:val="bullet"/>
      <w:lvlText w:val=""/>
      <w:lvlJc w:val="left"/>
      <w:pPr>
        <w:tabs>
          <w:tab w:val="num" w:pos="0"/>
        </w:tabs>
        <w:ind w:left="36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87" w15:restartNumberingAfterBreak="0">
    <w:nsid w:val="75366180"/>
    <w:multiLevelType w:val="hybridMultilevel"/>
    <w:tmpl w:val="C36224C6"/>
    <w:lvl w:ilvl="0" w:tplc="19E001B6">
      <w:start w:val="1"/>
      <w:numFmt w:val="decimal"/>
      <w:lvlText w:val="1.4.%1."/>
      <w:lvlJc w:val="left"/>
      <w:pPr>
        <w:tabs>
          <w:tab w:val="num" w:pos="0"/>
        </w:tabs>
        <w:ind w:left="709" w:hanging="709"/>
      </w:pPr>
      <w:rPr>
        <w:rFonts w:hint="default"/>
        <w:b w:val="0"/>
        <w:i w:val="0"/>
      </w:rPr>
    </w:lvl>
    <w:lvl w:ilvl="1" w:tplc="04150019">
      <w:start w:val="1"/>
      <w:numFmt w:val="decimal"/>
      <w:lvlText w:val="%2)"/>
      <w:lvlJc w:val="left"/>
      <w:pPr>
        <w:tabs>
          <w:tab w:val="num" w:pos="1134"/>
        </w:tabs>
        <w:ind w:left="1134" w:hanging="567"/>
      </w:pPr>
      <w:rPr>
        <w:rFonts w:hint="default"/>
        <w:b w:val="0"/>
        <w:i w:val="0"/>
      </w:rPr>
    </w:lvl>
    <w:lvl w:ilvl="2" w:tplc="0415001B">
      <w:start w:val="1"/>
      <w:numFmt w:val="bullet"/>
      <w:lvlText w:val=""/>
      <w:lvlJc w:val="left"/>
      <w:pPr>
        <w:tabs>
          <w:tab w:val="num" w:pos="1980"/>
        </w:tabs>
        <w:ind w:left="2547" w:hanging="567"/>
      </w:pPr>
      <w:rPr>
        <w:rFonts w:ascii="Wingdings" w:hAnsi="Wingdings" w:hint="default"/>
        <w:b w:val="0"/>
        <w:i w:val="0"/>
      </w:rPr>
    </w:lvl>
    <w:lvl w:ilvl="3" w:tplc="0415000F">
      <w:start w:val="1"/>
      <w:numFmt w:val="lowerLetter"/>
      <w:lvlText w:val="%4)"/>
      <w:lvlJc w:val="left"/>
      <w:pPr>
        <w:tabs>
          <w:tab w:val="num" w:pos="3375"/>
        </w:tabs>
        <w:ind w:left="3375" w:hanging="855"/>
      </w:pPr>
      <w:rPr>
        <w:rFonts w:hint="default"/>
      </w:r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88" w15:restartNumberingAfterBreak="0">
    <w:nsid w:val="75A1042E"/>
    <w:multiLevelType w:val="hybridMultilevel"/>
    <w:tmpl w:val="06289606"/>
    <w:lvl w:ilvl="0" w:tplc="C3484B58">
      <w:numFmt w:val="bullet"/>
      <w:lvlText w:val="–"/>
      <w:lvlJc w:val="left"/>
      <w:pPr>
        <w:tabs>
          <w:tab w:val="num" w:pos="1441"/>
        </w:tabs>
        <w:ind w:left="1441" w:hanging="360"/>
      </w:pPr>
      <w:rPr>
        <w:rFonts w:ascii="Times New Roman" w:hAnsi="Times New Roman" w:cs="Times New Roman" w:hint="default"/>
      </w:rPr>
    </w:lvl>
    <w:lvl w:ilvl="1" w:tplc="A1828AD0">
      <w:start w:val="1"/>
      <w:numFmt w:val="bullet"/>
      <w:lvlText w:val="-"/>
      <w:lvlJc w:val="left"/>
      <w:pPr>
        <w:tabs>
          <w:tab w:val="num" w:pos="1440"/>
        </w:tabs>
        <w:ind w:left="1440" w:hanging="360"/>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89" w15:restartNumberingAfterBreak="0">
    <w:nsid w:val="75E35A41"/>
    <w:multiLevelType w:val="hybridMultilevel"/>
    <w:tmpl w:val="55AE7EF6"/>
    <w:lvl w:ilvl="0" w:tplc="28024654">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90" w15:restartNumberingAfterBreak="0">
    <w:nsid w:val="761421A3"/>
    <w:multiLevelType w:val="hybridMultilevel"/>
    <w:tmpl w:val="29E2127A"/>
    <w:lvl w:ilvl="0" w:tplc="43929D3E">
      <w:start w:val="1"/>
      <w:numFmt w:val="bullet"/>
      <w:lvlText w:val=""/>
      <w:lvlJc w:val="left"/>
      <w:pPr>
        <w:tabs>
          <w:tab w:val="num" w:pos="360"/>
        </w:tabs>
        <w:ind w:left="36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91" w15:restartNumberingAfterBreak="0">
    <w:nsid w:val="761855A1"/>
    <w:multiLevelType w:val="hybridMultilevel"/>
    <w:tmpl w:val="AE600746"/>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392" w15:restartNumberingAfterBreak="0">
    <w:nsid w:val="76737400"/>
    <w:multiLevelType w:val="hybridMultilevel"/>
    <w:tmpl w:val="CD282D44"/>
    <w:lvl w:ilvl="0" w:tplc="047EB0DC">
      <w:start w:val="1"/>
      <w:numFmt w:val="bullet"/>
      <w:lvlText w:val="-"/>
      <w:lvlJc w:val="left"/>
      <w:pPr>
        <w:ind w:left="1071"/>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1" w:tplc="8DA44EA2">
      <w:start w:val="1"/>
      <w:numFmt w:val="bullet"/>
      <w:lvlText w:val="o"/>
      <w:lvlJc w:val="left"/>
      <w:pPr>
        <w:ind w:left="180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2" w:tplc="25581138">
      <w:start w:val="1"/>
      <w:numFmt w:val="bullet"/>
      <w:lvlText w:val="▪"/>
      <w:lvlJc w:val="left"/>
      <w:pPr>
        <w:ind w:left="252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3" w:tplc="D7685D74">
      <w:start w:val="1"/>
      <w:numFmt w:val="bullet"/>
      <w:lvlText w:val="•"/>
      <w:lvlJc w:val="left"/>
      <w:pPr>
        <w:ind w:left="324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4" w:tplc="99C83990">
      <w:start w:val="1"/>
      <w:numFmt w:val="bullet"/>
      <w:lvlText w:val="o"/>
      <w:lvlJc w:val="left"/>
      <w:pPr>
        <w:ind w:left="396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5" w:tplc="A0C29E9C">
      <w:start w:val="1"/>
      <w:numFmt w:val="bullet"/>
      <w:lvlText w:val="▪"/>
      <w:lvlJc w:val="left"/>
      <w:pPr>
        <w:ind w:left="468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6" w:tplc="511C03D8">
      <w:start w:val="1"/>
      <w:numFmt w:val="bullet"/>
      <w:lvlText w:val="•"/>
      <w:lvlJc w:val="left"/>
      <w:pPr>
        <w:ind w:left="540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7" w:tplc="CDC44C7A">
      <w:start w:val="1"/>
      <w:numFmt w:val="bullet"/>
      <w:lvlText w:val="o"/>
      <w:lvlJc w:val="left"/>
      <w:pPr>
        <w:ind w:left="612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lvl w:ilvl="8" w:tplc="7CD2254A">
      <w:start w:val="1"/>
      <w:numFmt w:val="bullet"/>
      <w:lvlText w:val="▪"/>
      <w:lvlJc w:val="left"/>
      <w:pPr>
        <w:ind w:left="6840"/>
      </w:pPr>
      <w:rPr>
        <w:rFonts w:ascii="Courier New" w:eastAsia="Courier New" w:hAnsi="Courier New" w:cs="Courier New"/>
        <w:b w:val="0"/>
        <w:i w:val="0"/>
        <w:strike w:val="0"/>
        <w:dstrike w:val="0"/>
        <w:color w:val="000000"/>
        <w:sz w:val="24"/>
        <w:szCs w:val="24"/>
        <w:u w:val="none" w:color="000000"/>
        <w:bdr w:val="none" w:sz="0" w:space="0" w:color="auto"/>
        <w:shd w:val="clear" w:color="auto" w:fill="auto"/>
        <w:vertAlign w:val="baseline"/>
      </w:rPr>
    </w:lvl>
  </w:abstractNum>
  <w:abstractNum w:abstractNumId="393" w15:restartNumberingAfterBreak="0">
    <w:nsid w:val="790923E3"/>
    <w:multiLevelType w:val="hybridMultilevel"/>
    <w:tmpl w:val="D2964AD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4" w15:restartNumberingAfterBreak="0">
    <w:nsid w:val="79547108"/>
    <w:multiLevelType w:val="hybridMultilevel"/>
    <w:tmpl w:val="140207DC"/>
    <w:lvl w:ilvl="0" w:tplc="FFFFFFFF">
      <w:start w:val="1"/>
      <w:numFmt w:val="bullet"/>
      <w:lvlText w:val=""/>
      <w:lvlJc w:val="left"/>
      <w:pPr>
        <w:tabs>
          <w:tab w:val="num" w:pos="1995"/>
        </w:tabs>
        <w:ind w:left="1995" w:hanging="207"/>
      </w:pPr>
      <w:rPr>
        <w:rFonts w:ascii="Symbol" w:hAnsi="Symbol" w:hint="default"/>
      </w:rPr>
    </w:lvl>
    <w:lvl w:ilvl="1" w:tplc="40382470">
      <w:start w:val="1"/>
      <w:numFmt w:val="bullet"/>
      <w:lvlText w:val=""/>
      <w:lvlJc w:val="left"/>
      <w:pPr>
        <w:tabs>
          <w:tab w:val="num" w:pos="1080"/>
        </w:tabs>
        <w:ind w:left="1418" w:hanging="338"/>
      </w:pPr>
      <w:rPr>
        <w:rFonts w:ascii="Symbol" w:hAnsi="Symbol"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cs="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cs="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395" w15:restartNumberingAfterBreak="0">
    <w:nsid w:val="79B730E8"/>
    <w:multiLevelType w:val="singleLevel"/>
    <w:tmpl w:val="875094E2"/>
    <w:lvl w:ilvl="0">
      <w:start w:val="1"/>
      <w:numFmt w:val="bullet"/>
      <w:pStyle w:val="Bullet1points"/>
      <w:lvlText w:val=""/>
      <w:lvlJc w:val="left"/>
      <w:pPr>
        <w:tabs>
          <w:tab w:val="num" w:pos="360"/>
        </w:tabs>
        <w:ind w:left="360" w:hanging="360"/>
      </w:pPr>
      <w:rPr>
        <w:rFonts w:ascii="Symbol" w:hAnsi="Symbol" w:hint="default"/>
        <w:effect w:val="none"/>
      </w:rPr>
    </w:lvl>
  </w:abstractNum>
  <w:abstractNum w:abstractNumId="396" w15:restartNumberingAfterBreak="0">
    <w:nsid w:val="7A0C62F7"/>
    <w:multiLevelType w:val="hybridMultilevel"/>
    <w:tmpl w:val="AD947B96"/>
    <w:lvl w:ilvl="0" w:tplc="40382470">
      <w:start w:val="1"/>
      <w:numFmt w:val="bullet"/>
      <w:lvlText w:val="–"/>
      <w:lvlJc w:val="left"/>
      <w:pPr>
        <w:tabs>
          <w:tab w:val="num" w:pos="142"/>
        </w:tabs>
        <w:ind w:left="1247" w:hanging="538"/>
      </w:pPr>
      <w:rPr>
        <w:rFonts w:ascii="Times New Roman" w:hAnsi="Times New Roman" w:cs="Times New Roman" w:hint="default"/>
      </w:rPr>
    </w:lvl>
    <w:lvl w:ilvl="1" w:tplc="B9C670B0">
      <w:numFmt w:val="bullet"/>
      <w:lvlText w:val="•"/>
      <w:lvlJc w:val="left"/>
      <w:pPr>
        <w:ind w:left="2208" w:hanging="420"/>
      </w:pPr>
      <w:rPr>
        <w:rFonts w:ascii="Arial" w:eastAsia="Calibri" w:hAnsi="Arial" w:cs="Arial" w:hint="default"/>
        <w:sz w:val="18"/>
      </w:rPr>
    </w:lvl>
    <w:lvl w:ilvl="2" w:tplc="04150005">
      <w:start w:val="1"/>
      <w:numFmt w:val="bullet"/>
      <w:lvlText w:val=""/>
      <w:lvlJc w:val="left"/>
      <w:pPr>
        <w:tabs>
          <w:tab w:val="num" w:pos="2868"/>
        </w:tabs>
        <w:ind w:left="2868" w:hanging="360"/>
      </w:pPr>
      <w:rPr>
        <w:rFonts w:ascii="Wingdings" w:hAnsi="Wingdings" w:hint="default"/>
      </w:rPr>
    </w:lvl>
    <w:lvl w:ilvl="3" w:tplc="04150001" w:tentative="1">
      <w:start w:val="1"/>
      <w:numFmt w:val="bullet"/>
      <w:lvlText w:val=""/>
      <w:lvlJc w:val="left"/>
      <w:pPr>
        <w:tabs>
          <w:tab w:val="num" w:pos="3588"/>
        </w:tabs>
        <w:ind w:left="3588" w:hanging="360"/>
      </w:pPr>
      <w:rPr>
        <w:rFonts w:ascii="Symbol" w:hAnsi="Symbol" w:hint="default"/>
      </w:rPr>
    </w:lvl>
    <w:lvl w:ilvl="4" w:tplc="04150003" w:tentative="1">
      <w:start w:val="1"/>
      <w:numFmt w:val="bullet"/>
      <w:lvlText w:val="o"/>
      <w:lvlJc w:val="left"/>
      <w:pPr>
        <w:tabs>
          <w:tab w:val="num" w:pos="4308"/>
        </w:tabs>
        <w:ind w:left="4308" w:hanging="360"/>
      </w:pPr>
      <w:rPr>
        <w:rFonts w:ascii="Courier New" w:hAnsi="Courier New" w:cs="Courier New" w:hint="default"/>
      </w:rPr>
    </w:lvl>
    <w:lvl w:ilvl="5" w:tplc="04150005" w:tentative="1">
      <w:start w:val="1"/>
      <w:numFmt w:val="bullet"/>
      <w:lvlText w:val=""/>
      <w:lvlJc w:val="left"/>
      <w:pPr>
        <w:tabs>
          <w:tab w:val="num" w:pos="5028"/>
        </w:tabs>
        <w:ind w:left="5028" w:hanging="360"/>
      </w:pPr>
      <w:rPr>
        <w:rFonts w:ascii="Wingdings" w:hAnsi="Wingdings" w:hint="default"/>
      </w:rPr>
    </w:lvl>
    <w:lvl w:ilvl="6" w:tplc="04150001" w:tentative="1">
      <w:start w:val="1"/>
      <w:numFmt w:val="bullet"/>
      <w:lvlText w:val=""/>
      <w:lvlJc w:val="left"/>
      <w:pPr>
        <w:tabs>
          <w:tab w:val="num" w:pos="5748"/>
        </w:tabs>
        <w:ind w:left="5748" w:hanging="360"/>
      </w:pPr>
      <w:rPr>
        <w:rFonts w:ascii="Symbol" w:hAnsi="Symbol" w:hint="default"/>
      </w:rPr>
    </w:lvl>
    <w:lvl w:ilvl="7" w:tplc="04150003" w:tentative="1">
      <w:start w:val="1"/>
      <w:numFmt w:val="bullet"/>
      <w:lvlText w:val="o"/>
      <w:lvlJc w:val="left"/>
      <w:pPr>
        <w:tabs>
          <w:tab w:val="num" w:pos="6468"/>
        </w:tabs>
        <w:ind w:left="6468" w:hanging="360"/>
      </w:pPr>
      <w:rPr>
        <w:rFonts w:ascii="Courier New" w:hAnsi="Courier New" w:cs="Courier New" w:hint="default"/>
      </w:rPr>
    </w:lvl>
    <w:lvl w:ilvl="8" w:tplc="04150005" w:tentative="1">
      <w:start w:val="1"/>
      <w:numFmt w:val="bullet"/>
      <w:lvlText w:val=""/>
      <w:lvlJc w:val="left"/>
      <w:pPr>
        <w:tabs>
          <w:tab w:val="num" w:pos="7188"/>
        </w:tabs>
        <w:ind w:left="7188" w:hanging="360"/>
      </w:pPr>
      <w:rPr>
        <w:rFonts w:ascii="Wingdings" w:hAnsi="Wingdings" w:hint="default"/>
      </w:rPr>
    </w:lvl>
  </w:abstractNum>
  <w:abstractNum w:abstractNumId="397" w15:restartNumberingAfterBreak="0">
    <w:nsid w:val="7A433AE4"/>
    <w:multiLevelType w:val="multilevel"/>
    <w:tmpl w:val="EB745C98"/>
    <w:styleLink w:val="List23"/>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398" w15:restartNumberingAfterBreak="0">
    <w:nsid w:val="7A5B449E"/>
    <w:multiLevelType w:val="multilevel"/>
    <w:tmpl w:val="BA5E1ED8"/>
    <w:lvl w:ilvl="0">
      <w:start w:val="1"/>
      <w:numFmt w:val="decimal"/>
      <w:pStyle w:val="spis1"/>
      <w:lvlText w:val="%1."/>
      <w:lvlJc w:val="left"/>
      <w:pPr>
        <w:ind w:left="786" w:hanging="360"/>
      </w:pPr>
    </w:lvl>
    <w:lvl w:ilvl="1">
      <w:start w:val="1"/>
      <w:numFmt w:val="decimal"/>
      <w:pStyle w:val="Spis11"/>
      <w:isLgl/>
      <w:lvlText w:val="%1.%2."/>
      <w:lvlJc w:val="left"/>
      <w:pPr>
        <w:ind w:left="1146" w:hanging="720"/>
      </w:pPr>
      <w:rPr>
        <w:rFonts w:hint="default"/>
      </w:rPr>
    </w:lvl>
    <w:lvl w:ilvl="2">
      <w:start w:val="1"/>
      <w:numFmt w:val="decimal"/>
      <w:pStyle w:val="Styl111"/>
      <w:isLgl/>
      <w:lvlText w:val="%1.%2.%3."/>
      <w:lvlJc w:val="left"/>
      <w:pPr>
        <w:ind w:left="1146" w:hanging="720"/>
      </w:pPr>
      <w:rPr>
        <w:rFonts w:hint="default"/>
      </w:rPr>
    </w:lvl>
    <w:lvl w:ilvl="3">
      <w:start w:val="1"/>
      <w:numFmt w:val="decimal"/>
      <w:pStyle w:val="spis1111"/>
      <w:isLgl/>
      <w:lvlText w:val="%1.%2.%3.%4."/>
      <w:lvlJc w:val="left"/>
      <w:pPr>
        <w:ind w:left="1506" w:hanging="1080"/>
      </w:pPr>
      <w:rPr>
        <w:rFonts w:hint="default"/>
        <w:lang w:val="pl-PL"/>
      </w:rPr>
    </w:lvl>
    <w:lvl w:ilvl="4">
      <w:start w:val="1"/>
      <w:numFmt w:val="decimal"/>
      <w:pStyle w:val="Spis5x1"/>
      <w:isLgl/>
      <w:lvlText w:val="%1.%2.%3.%4.%5."/>
      <w:lvlJc w:val="left"/>
      <w:pPr>
        <w:ind w:left="1506" w:hanging="1080"/>
      </w:pPr>
      <w:rPr>
        <w:rFonts w:hint="default"/>
      </w:rPr>
    </w:lvl>
    <w:lvl w:ilvl="5">
      <w:start w:val="1"/>
      <w:numFmt w:val="decimal"/>
      <w:isLgl/>
      <w:lvlText w:val="%1.%2.%3.%4.%5.%6."/>
      <w:lvlJc w:val="left"/>
      <w:pPr>
        <w:ind w:left="1866" w:hanging="1440"/>
      </w:pPr>
      <w:rPr>
        <w:rFonts w:hint="default"/>
      </w:rPr>
    </w:lvl>
    <w:lvl w:ilvl="6">
      <w:start w:val="1"/>
      <w:numFmt w:val="decimal"/>
      <w:isLgl/>
      <w:lvlText w:val="%1.%2.%3.%4.%5.%6.%7."/>
      <w:lvlJc w:val="left"/>
      <w:pPr>
        <w:ind w:left="1866" w:hanging="1440"/>
      </w:pPr>
      <w:rPr>
        <w:rFonts w:hint="default"/>
      </w:rPr>
    </w:lvl>
    <w:lvl w:ilvl="7">
      <w:start w:val="1"/>
      <w:numFmt w:val="decimal"/>
      <w:isLgl/>
      <w:lvlText w:val="%1.%2.%3.%4.%5.%6.%7.%8."/>
      <w:lvlJc w:val="left"/>
      <w:pPr>
        <w:ind w:left="2226" w:hanging="1800"/>
      </w:pPr>
      <w:rPr>
        <w:rFonts w:hint="default"/>
      </w:rPr>
    </w:lvl>
    <w:lvl w:ilvl="8">
      <w:start w:val="1"/>
      <w:numFmt w:val="decimal"/>
      <w:isLgl/>
      <w:lvlText w:val="%1.%2.%3.%4.%5.%6.%7.%8.%9."/>
      <w:lvlJc w:val="left"/>
      <w:pPr>
        <w:ind w:left="2226" w:hanging="1800"/>
      </w:pPr>
      <w:rPr>
        <w:rFonts w:hint="default"/>
      </w:rPr>
    </w:lvl>
  </w:abstractNum>
  <w:abstractNum w:abstractNumId="399" w15:restartNumberingAfterBreak="0">
    <w:nsid w:val="7A671719"/>
    <w:multiLevelType w:val="hybridMultilevel"/>
    <w:tmpl w:val="B7001860"/>
    <w:lvl w:ilvl="0" w:tplc="987E997C">
      <w:start w:val="1"/>
      <w:numFmt w:val="bullet"/>
      <w:lvlText w:val=""/>
      <w:lvlJc w:val="left"/>
      <w:pPr>
        <w:ind w:left="720" w:hanging="360"/>
      </w:pPr>
      <w:rPr>
        <w:rFonts w:ascii="Symbol" w:hAnsi="Symbol" w:hint="default"/>
        <w:sz w:val="16"/>
      </w:rPr>
    </w:lvl>
    <w:lvl w:ilvl="1" w:tplc="04150003">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00" w15:restartNumberingAfterBreak="0">
    <w:nsid w:val="7AC8278C"/>
    <w:multiLevelType w:val="hybridMultilevel"/>
    <w:tmpl w:val="AF9807D0"/>
    <w:lvl w:ilvl="0" w:tplc="2B70AF3A">
      <w:start w:val="1"/>
      <w:numFmt w:val="bullet"/>
      <w:lvlText w:val="•"/>
      <w:lvlJc w:val="left"/>
      <w:pPr>
        <w:ind w:left="214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CE6A4874">
      <w:start w:val="1"/>
      <w:numFmt w:val="bullet"/>
      <w:lvlText w:val="o"/>
      <w:lvlJc w:val="left"/>
      <w:pPr>
        <w:ind w:left="306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1B18B0D6">
      <w:start w:val="1"/>
      <w:numFmt w:val="bullet"/>
      <w:lvlText w:val="▪"/>
      <w:lvlJc w:val="left"/>
      <w:pPr>
        <w:ind w:left="378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9E4A2E8C">
      <w:start w:val="1"/>
      <w:numFmt w:val="bullet"/>
      <w:lvlText w:val="•"/>
      <w:lvlJc w:val="left"/>
      <w:pPr>
        <w:ind w:left="450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025275C2">
      <w:start w:val="1"/>
      <w:numFmt w:val="bullet"/>
      <w:lvlText w:val="o"/>
      <w:lvlJc w:val="left"/>
      <w:pPr>
        <w:ind w:left="522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1C787652">
      <w:start w:val="1"/>
      <w:numFmt w:val="bullet"/>
      <w:lvlText w:val="▪"/>
      <w:lvlJc w:val="left"/>
      <w:pPr>
        <w:ind w:left="594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C11AAEF8">
      <w:start w:val="1"/>
      <w:numFmt w:val="bullet"/>
      <w:lvlText w:val="•"/>
      <w:lvlJc w:val="left"/>
      <w:pPr>
        <w:ind w:left="666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157ED4A8">
      <w:start w:val="1"/>
      <w:numFmt w:val="bullet"/>
      <w:lvlText w:val="o"/>
      <w:lvlJc w:val="left"/>
      <w:pPr>
        <w:ind w:left="738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D9D43B02">
      <w:start w:val="1"/>
      <w:numFmt w:val="bullet"/>
      <w:lvlText w:val="▪"/>
      <w:lvlJc w:val="left"/>
      <w:pPr>
        <w:ind w:left="810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401" w15:restartNumberingAfterBreak="0">
    <w:nsid w:val="7C0474A7"/>
    <w:multiLevelType w:val="hybridMultilevel"/>
    <w:tmpl w:val="C2061CF6"/>
    <w:lvl w:ilvl="0" w:tplc="33828022">
      <w:start w:val="1"/>
      <w:numFmt w:val="bullet"/>
      <w:lvlText w:val="-"/>
      <w:lvlJc w:val="left"/>
      <w:pPr>
        <w:tabs>
          <w:tab w:val="num" w:pos="284"/>
        </w:tabs>
        <w:ind w:left="1134" w:hanging="425"/>
      </w:pPr>
      <w:rPr>
        <w:rFonts w:ascii="Verdana" w:eastAsia="Verdana" w:hAnsi="Verdana" w:cs="Verdana" w:hint="default"/>
        <w:b w:val="0"/>
        <w:i w:val="0"/>
        <w:strike w:val="0"/>
        <w:dstrike w:val="0"/>
        <w:color w:val="000000"/>
        <w:sz w:val="20"/>
        <w:szCs w:val="20"/>
        <w:u w:val="none" w:color="000000"/>
        <w:bdr w:val="none" w:sz="0" w:space="0" w:color="auto"/>
        <w:shd w:val="clear" w:color="auto" w:fill="auto"/>
        <w:vertAlign w:val="baseline"/>
      </w:rPr>
    </w:lvl>
    <w:lvl w:ilvl="1" w:tplc="04150003">
      <w:start w:val="1"/>
      <w:numFmt w:val="bullet"/>
      <w:lvlText w:val="o"/>
      <w:lvlJc w:val="left"/>
      <w:pPr>
        <w:tabs>
          <w:tab w:val="num" w:pos="2148"/>
        </w:tabs>
        <w:ind w:left="2148" w:hanging="360"/>
      </w:pPr>
      <w:rPr>
        <w:rFonts w:ascii="Courier New" w:hAnsi="Courier New" w:cs="Courier New" w:hint="default"/>
      </w:rPr>
    </w:lvl>
    <w:lvl w:ilvl="2" w:tplc="04150005" w:tentative="1">
      <w:start w:val="1"/>
      <w:numFmt w:val="bullet"/>
      <w:lvlText w:val=""/>
      <w:lvlJc w:val="left"/>
      <w:pPr>
        <w:tabs>
          <w:tab w:val="num" w:pos="2868"/>
        </w:tabs>
        <w:ind w:left="2868" w:hanging="360"/>
      </w:pPr>
      <w:rPr>
        <w:rFonts w:ascii="Wingdings" w:hAnsi="Wingdings" w:hint="default"/>
      </w:rPr>
    </w:lvl>
    <w:lvl w:ilvl="3" w:tplc="04150001" w:tentative="1">
      <w:start w:val="1"/>
      <w:numFmt w:val="bullet"/>
      <w:lvlText w:val=""/>
      <w:lvlJc w:val="left"/>
      <w:pPr>
        <w:tabs>
          <w:tab w:val="num" w:pos="3588"/>
        </w:tabs>
        <w:ind w:left="3588" w:hanging="360"/>
      </w:pPr>
      <w:rPr>
        <w:rFonts w:ascii="Symbol" w:hAnsi="Symbol" w:hint="default"/>
      </w:rPr>
    </w:lvl>
    <w:lvl w:ilvl="4" w:tplc="04150003" w:tentative="1">
      <w:start w:val="1"/>
      <w:numFmt w:val="bullet"/>
      <w:lvlText w:val="o"/>
      <w:lvlJc w:val="left"/>
      <w:pPr>
        <w:tabs>
          <w:tab w:val="num" w:pos="4308"/>
        </w:tabs>
        <w:ind w:left="4308" w:hanging="360"/>
      </w:pPr>
      <w:rPr>
        <w:rFonts w:ascii="Courier New" w:hAnsi="Courier New" w:cs="Courier New" w:hint="default"/>
      </w:rPr>
    </w:lvl>
    <w:lvl w:ilvl="5" w:tplc="04150005" w:tentative="1">
      <w:start w:val="1"/>
      <w:numFmt w:val="bullet"/>
      <w:lvlText w:val=""/>
      <w:lvlJc w:val="left"/>
      <w:pPr>
        <w:tabs>
          <w:tab w:val="num" w:pos="5028"/>
        </w:tabs>
        <w:ind w:left="5028" w:hanging="360"/>
      </w:pPr>
      <w:rPr>
        <w:rFonts w:ascii="Wingdings" w:hAnsi="Wingdings" w:hint="default"/>
      </w:rPr>
    </w:lvl>
    <w:lvl w:ilvl="6" w:tplc="04150001" w:tentative="1">
      <w:start w:val="1"/>
      <w:numFmt w:val="bullet"/>
      <w:lvlText w:val=""/>
      <w:lvlJc w:val="left"/>
      <w:pPr>
        <w:tabs>
          <w:tab w:val="num" w:pos="5748"/>
        </w:tabs>
        <w:ind w:left="5748" w:hanging="360"/>
      </w:pPr>
      <w:rPr>
        <w:rFonts w:ascii="Symbol" w:hAnsi="Symbol" w:hint="default"/>
      </w:rPr>
    </w:lvl>
    <w:lvl w:ilvl="7" w:tplc="04150003" w:tentative="1">
      <w:start w:val="1"/>
      <w:numFmt w:val="bullet"/>
      <w:lvlText w:val="o"/>
      <w:lvlJc w:val="left"/>
      <w:pPr>
        <w:tabs>
          <w:tab w:val="num" w:pos="6468"/>
        </w:tabs>
        <w:ind w:left="6468" w:hanging="360"/>
      </w:pPr>
      <w:rPr>
        <w:rFonts w:ascii="Courier New" w:hAnsi="Courier New" w:cs="Courier New" w:hint="default"/>
      </w:rPr>
    </w:lvl>
    <w:lvl w:ilvl="8" w:tplc="04150005" w:tentative="1">
      <w:start w:val="1"/>
      <w:numFmt w:val="bullet"/>
      <w:lvlText w:val=""/>
      <w:lvlJc w:val="left"/>
      <w:pPr>
        <w:tabs>
          <w:tab w:val="num" w:pos="7188"/>
        </w:tabs>
        <w:ind w:left="7188" w:hanging="360"/>
      </w:pPr>
      <w:rPr>
        <w:rFonts w:ascii="Wingdings" w:hAnsi="Wingdings" w:hint="default"/>
      </w:rPr>
    </w:lvl>
  </w:abstractNum>
  <w:abstractNum w:abstractNumId="402" w15:restartNumberingAfterBreak="0">
    <w:nsid w:val="7CC725AA"/>
    <w:multiLevelType w:val="singleLevel"/>
    <w:tmpl w:val="81760926"/>
    <w:lvl w:ilvl="0">
      <w:start w:val="1"/>
      <w:numFmt w:val="decimal"/>
      <w:lvlText w:val="%1."/>
      <w:legacy w:legacy="1" w:legacySpace="0" w:legacyIndent="283"/>
      <w:lvlJc w:val="left"/>
      <w:pPr>
        <w:ind w:left="283" w:hanging="283"/>
      </w:pPr>
    </w:lvl>
  </w:abstractNum>
  <w:abstractNum w:abstractNumId="403" w15:restartNumberingAfterBreak="0">
    <w:nsid w:val="7E891E8F"/>
    <w:multiLevelType w:val="hybridMultilevel"/>
    <w:tmpl w:val="0A0CE606"/>
    <w:lvl w:ilvl="0" w:tplc="4AA8831E">
      <w:start w:val="1"/>
      <w:numFmt w:val="bullet"/>
      <w:lvlText w:val="-"/>
      <w:lvlJc w:val="left"/>
      <w:pPr>
        <w:tabs>
          <w:tab w:val="num" w:pos="1440"/>
        </w:tabs>
        <w:ind w:left="1440" w:hanging="360"/>
      </w:pPr>
      <w:rPr>
        <w:rFonts w:ascii="Courier New" w:hAnsi="Courier New"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04" w15:restartNumberingAfterBreak="0">
    <w:nsid w:val="7EA85495"/>
    <w:multiLevelType w:val="singleLevel"/>
    <w:tmpl w:val="06DA3B90"/>
    <w:lvl w:ilvl="0">
      <w:start w:val="1"/>
      <w:numFmt w:val="bullet"/>
      <w:pStyle w:val="bullet"/>
      <w:lvlText w:val=""/>
      <w:lvlJc w:val="left"/>
      <w:pPr>
        <w:tabs>
          <w:tab w:val="num" w:pos="360"/>
        </w:tabs>
        <w:ind w:left="360" w:hanging="360"/>
      </w:pPr>
      <w:rPr>
        <w:rFonts w:ascii="Symbol" w:hAnsi="Symbol" w:hint="default"/>
      </w:rPr>
    </w:lvl>
  </w:abstractNum>
  <w:abstractNum w:abstractNumId="405" w15:restartNumberingAfterBreak="0">
    <w:nsid w:val="7EC34CC4"/>
    <w:multiLevelType w:val="multilevel"/>
    <w:tmpl w:val="946C95B2"/>
    <w:styleLink w:val="List14"/>
    <w:lvl w:ilvl="0">
      <w:start w:val="1"/>
      <w:numFmt w:val="decimal"/>
      <w:lvlText w:val="%1."/>
      <w:lvlJc w:val="left"/>
      <w:rPr>
        <w:position w:val="0"/>
        <w:rtl w:val="0"/>
      </w:rPr>
    </w:lvl>
    <w:lvl w:ilvl="1">
      <w:start w:val="1"/>
      <w:numFmt w:val="decimal"/>
      <w:lvlText w:val="%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lowerLetter"/>
      <w:lvlText w:val="(%5)"/>
      <w:lvlJc w:val="left"/>
      <w:rPr>
        <w:position w:val="0"/>
        <w:rtl w:val="0"/>
      </w:rPr>
    </w:lvl>
    <w:lvl w:ilvl="5">
      <w:start w:val="1"/>
      <w:numFmt w:val="lowerRoman"/>
      <w:lvlText w:val="(%6)"/>
      <w:lvlJc w:val="left"/>
      <w:rPr>
        <w:position w:val="0"/>
        <w:rtl w:val="0"/>
      </w:rPr>
    </w:lvl>
    <w:lvl w:ilvl="6">
      <w:start w:val="1"/>
      <w:numFmt w:val="bullet"/>
      <w:lvlText w:val="%7"/>
      <w:lvlJc w:val="left"/>
      <w:rPr>
        <w:position w:val="0"/>
        <w:rtl w:val="0"/>
      </w:rPr>
    </w:lvl>
    <w:lvl w:ilvl="7">
      <w:start w:val="1"/>
      <w:numFmt w:val="lowerLetter"/>
      <w:lvlText w:val="%8."/>
      <w:lvlJc w:val="left"/>
      <w:rPr>
        <w:position w:val="0"/>
        <w:rtl w:val="0"/>
      </w:rPr>
    </w:lvl>
    <w:lvl w:ilvl="8">
      <w:start w:val="1"/>
      <w:numFmt w:val="lowerRoman"/>
      <w:lvlText w:val="%9."/>
      <w:lvlJc w:val="left"/>
      <w:rPr>
        <w:position w:val="0"/>
        <w:rtl w:val="0"/>
      </w:rPr>
    </w:lvl>
  </w:abstractNum>
  <w:abstractNum w:abstractNumId="406" w15:restartNumberingAfterBreak="0">
    <w:nsid w:val="7EF01B41"/>
    <w:multiLevelType w:val="hybridMultilevel"/>
    <w:tmpl w:val="09F07C8C"/>
    <w:lvl w:ilvl="0" w:tplc="04150003">
      <w:start w:val="1"/>
      <w:numFmt w:val="bullet"/>
      <w:lvlText w:val=""/>
      <w:lvlJc w:val="left"/>
      <w:pPr>
        <w:ind w:left="1788" w:hanging="360"/>
      </w:pPr>
      <w:rPr>
        <w:rFonts w:ascii="Symbol" w:hAnsi="Symbol" w:hint="default"/>
      </w:rPr>
    </w:lvl>
    <w:lvl w:ilvl="1" w:tplc="D5E2C6DC" w:tentative="1">
      <w:start w:val="1"/>
      <w:numFmt w:val="bullet"/>
      <w:lvlText w:val="o"/>
      <w:lvlJc w:val="left"/>
      <w:pPr>
        <w:ind w:left="2508" w:hanging="360"/>
      </w:pPr>
      <w:rPr>
        <w:rFonts w:ascii="Courier New" w:hAnsi="Courier New" w:cs="Courier New" w:hint="default"/>
      </w:rPr>
    </w:lvl>
    <w:lvl w:ilvl="2" w:tplc="04150005" w:tentative="1">
      <w:start w:val="1"/>
      <w:numFmt w:val="bullet"/>
      <w:lvlText w:val=""/>
      <w:lvlJc w:val="left"/>
      <w:pPr>
        <w:ind w:left="3228" w:hanging="360"/>
      </w:pPr>
      <w:rPr>
        <w:rFonts w:ascii="Wingdings" w:hAnsi="Wingdings" w:hint="default"/>
      </w:rPr>
    </w:lvl>
    <w:lvl w:ilvl="3" w:tplc="04150001" w:tentative="1">
      <w:start w:val="1"/>
      <w:numFmt w:val="bullet"/>
      <w:lvlText w:val=""/>
      <w:lvlJc w:val="left"/>
      <w:pPr>
        <w:ind w:left="3948" w:hanging="360"/>
      </w:pPr>
      <w:rPr>
        <w:rFonts w:ascii="Symbol" w:hAnsi="Symbol" w:hint="default"/>
      </w:rPr>
    </w:lvl>
    <w:lvl w:ilvl="4" w:tplc="04150003" w:tentative="1">
      <w:start w:val="1"/>
      <w:numFmt w:val="bullet"/>
      <w:lvlText w:val="o"/>
      <w:lvlJc w:val="left"/>
      <w:pPr>
        <w:ind w:left="4668" w:hanging="360"/>
      </w:pPr>
      <w:rPr>
        <w:rFonts w:ascii="Courier New" w:hAnsi="Courier New" w:cs="Courier New" w:hint="default"/>
      </w:rPr>
    </w:lvl>
    <w:lvl w:ilvl="5" w:tplc="04150005" w:tentative="1">
      <w:start w:val="1"/>
      <w:numFmt w:val="bullet"/>
      <w:lvlText w:val=""/>
      <w:lvlJc w:val="left"/>
      <w:pPr>
        <w:ind w:left="5388" w:hanging="360"/>
      </w:pPr>
      <w:rPr>
        <w:rFonts w:ascii="Wingdings" w:hAnsi="Wingdings" w:hint="default"/>
      </w:rPr>
    </w:lvl>
    <w:lvl w:ilvl="6" w:tplc="04150001" w:tentative="1">
      <w:start w:val="1"/>
      <w:numFmt w:val="bullet"/>
      <w:lvlText w:val=""/>
      <w:lvlJc w:val="left"/>
      <w:pPr>
        <w:ind w:left="6108" w:hanging="360"/>
      </w:pPr>
      <w:rPr>
        <w:rFonts w:ascii="Symbol" w:hAnsi="Symbol" w:hint="default"/>
      </w:rPr>
    </w:lvl>
    <w:lvl w:ilvl="7" w:tplc="04150003" w:tentative="1">
      <w:start w:val="1"/>
      <w:numFmt w:val="bullet"/>
      <w:lvlText w:val="o"/>
      <w:lvlJc w:val="left"/>
      <w:pPr>
        <w:ind w:left="6828" w:hanging="360"/>
      </w:pPr>
      <w:rPr>
        <w:rFonts w:ascii="Courier New" w:hAnsi="Courier New" w:cs="Courier New" w:hint="default"/>
      </w:rPr>
    </w:lvl>
    <w:lvl w:ilvl="8" w:tplc="04150005" w:tentative="1">
      <w:start w:val="1"/>
      <w:numFmt w:val="bullet"/>
      <w:lvlText w:val=""/>
      <w:lvlJc w:val="left"/>
      <w:pPr>
        <w:ind w:left="7548" w:hanging="360"/>
      </w:pPr>
      <w:rPr>
        <w:rFonts w:ascii="Wingdings" w:hAnsi="Wingdings" w:hint="default"/>
      </w:rPr>
    </w:lvl>
  </w:abstractNum>
  <w:abstractNum w:abstractNumId="407" w15:restartNumberingAfterBreak="0">
    <w:nsid w:val="7F3E3BFE"/>
    <w:multiLevelType w:val="multilevel"/>
    <w:tmpl w:val="6A12CB52"/>
    <w:styleLink w:val="List15"/>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93"/>
        </w:tabs>
        <w:ind w:left="1393" w:hanging="313"/>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408" w15:restartNumberingAfterBreak="0">
    <w:nsid w:val="7F885167"/>
    <w:multiLevelType w:val="hybridMultilevel"/>
    <w:tmpl w:val="48705892"/>
    <w:lvl w:ilvl="0" w:tplc="5038D2A4">
      <w:start w:val="1"/>
      <w:numFmt w:val="decimal"/>
      <w:lvlText w:val="%1."/>
      <w:lvlJc w:val="left"/>
      <w:pPr>
        <w:tabs>
          <w:tab w:val="num" w:pos="710"/>
        </w:tabs>
        <w:ind w:left="1070" w:hanging="360"/>
      </w:pPr>
      <w:rPr>
        <w:rFonts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09" w15:restartNumberingAfterBreak="0">
    <w:nsid w:val="7F900356"/>
    <w:multiLevelType w:val="multilevel"/>
    <w:tmpl w:val="4F527E56"/>
    <w:styleLink w:val="List44"/>
    <w:lvl w:ilvl="0">
      <w:start w:val="1"/>
      <w:numFmt w:val="decimal"/>
      <w:lvlText w:val="%1."/>
      <w:lvlJc w:val="left"/>
      <w:pPr>
        <w:tabs>
          <w:tab w:val="num" w:pos="360"/>
        </w:tabs>
        <w:ind w:left="360" w:hanging="360"/>
      </w:pPr>
      <w:rPr>
        <w:b/>
        <w:bCs/>
        <w:i/>
        <w:iCs/>
        <w:position w:val="0"/>
        <w:sz w:val="20"/>
        <w:szCs w:val="20"/>
      </w:rPr>
    </w:lvl>
    <w:lvl w:ilvl="1">
      <w:start w:val="1"/>
      <w:numFmt w:val="lowerLetter"/>
      <w:lvlText w:val="%2."/>
      <w:lvlJc w:val="left"/>
      <w:pPr>
        <w:tabs>
          <w:tab w:val="num" w:pos="1380"/>
        </w:tabs>
        <w:ind w:left="1380" w:hanging="300"/>
      </w:pPr>
      <w:rPr>
        <w:b/>
        <w:bCs/>
        <w:i/>
        <w:iCs/>
        <w:position w:val="0"/>
        <w:sz w:val="20"/>
        <w:szCs w:val="20"/>
      </w:rPr>
    </w:lvl>
    <w:lvl w:ilvl="2">
      <w:start w:val="1"/>
      <w:numFmt w:val="lowerRoman"/>
      <w:lvlText w:val="%3."/>
      <w:lvlJc w:val="left"/>
      <w:pPr>
        <w:tabs>
          <w:tab w:val="num" w:pos="2111"/>
        </w:tabs>
        <w:ind w:left="2111" w:hanging="247"/>
      </w:pPr>
      <w:rPr>
        <w:b/>
        <w:bCs/>
        <w:i/>
        <w:iCs/>
        <w:position w:val="0"/>
        <w:sz w:val="20"/>
        <w:szCs w:val="20"/>
      </w:rPr>
    </w:lvl>
    <w:lvl w:ilvl="3">
      <w:start w:val="1"/>
      <w:numFmt w:val="decimal"/>
      <w:lvlText w:val="%4."/>
      <w:lvlJc w:val="left"/>
      <w:pPr>
        <w:tabs>
          <w:tab w:val="num" w:pos="2820"/>
        </w:tabs>
        <w:ind w:left="2820" w:hanging="300"/>
      </w:pPr>
      <w:rPr>
        <w:b/>
        <w:bCs/>
        <w:i/>
        <w:iCs/>
        <w:position w:val="0"/>
        <w:sz w:val="20"/>
        <w:szCs w:val="20"/>
      </w:rPr>
    </w:lvl>
    <w:lvl w:ilvl="4">
      <w:start w:val="1"/>
      <w:numFmt w:val="lowerLetter"/>
      <w:lvlText w:val="%5."/>
      <w:lvlJc w:val="left"/>
      <w:pPr>
        <w:tabs>
          <w:tab w:val="num" w:pos="3540"/>
        </w:tabs>
        <w:ind w:left="3540" w:hanging="300"/>
      </w:pPr>
      <w:rPr>
        <w:b/>
        <w:bCs/>
        <w:i/>
        <w:iCs/>
        <w:position w:val="0"/>
        <w:sz w:val="20"/>
        <w:szCs w:val="20"/>
      </w:rPr>
    </w:lvl>
    <w:lvl w:ilvl="5">
      <w:start w:val="1"/>
      <w:numFmt w:val="lowerRoman"/>
      <w:lvlText w:val="%6."/>
      <w:lvlJc w:val="left"/>
      <w:pPr>
        <w:tabs>
          <w:tab w:val="num" w:pos="4271"/>
        </w:tabs>
        <w:ind w:left="4271" w:hanging="247"/>
      </w:pPr>
      <w:rPr>
        <w:b/>
        <w:bCs/>
        <w:i/>
        <w:iCs/>
        <w:position w:val="0"/>
        <w:sz w:val="20"/>
        <w:szCs w:val="20"/>
      </w:rPr>
    </w:lvl>
    <w:lvl w:ilvl="6">
      <w:start w:val="1"/>
      <w:numFmt w:val="decimal"/>
      <w:lvlText w:val="%7."/>
      <w:lvlJc w:val="left"/>
      <w:pPr>
        <w:tabs>
          <w:tab w:val="num" w:pos="4980"/>
        </w:tabs>
        <w:ind w:left="4980" w:hanging="300"/>
      </w:pPr>
      <w:rPr>
        <w:b/>
        <w:bCs/>
        <w:i/>
        <w:iCs/>
        <w:position w:val="0"/>
        <w:sz w:val="20"/>
        <w:szCs w:val="20"/>
      </w:rPr>
    </w:lvl>
    <w:lvl w:ilvl="7">
      <w:start w:val="1"/>
      <w:numFmt w:val="lowerLetter"/>
      <w:lvlText w:val="%8."/>
      <w:lvlJc w:val="left"/>
      <w:pPr>
        <w:tabs>
          <w:tab w:val="num" w:pos="5700"/>
        </w:tabs>
        <w:ind w:left="5700" w:hanging="300"/>
      </w:pPr>
      <w:rPr>
        <w:b/>
        <w:bCs/>
        <w:i/>
        <w:iCs/>
        <w:position w:val="0"/>
        <w:sz w:val="20"/>
        <w:szCs w:val="20"/>
      </w:rPr>
    </w:lvl>
    <w:lvl w:ilvl="8">
      <w:start w:val="1"/>
      <w:numFmt w:val="lowerRoman"/>
      <w:lvlText w:val="%9."/>
      <w:lvlJc w:val="left"/>
      <w:pPr>
        <w:tabs>
          <w:tab w:val="num" w:pos="6431"/>
        </w:tabs>
        <w:ind w:left="6431" w:hanging="247"/>
      </w:pPr>
      <w:rPr>
        <w:b/>
        <w:bCs/>
        <w:i/>
        <w:iCs/>
        <w:position w:val="0"/>
        <w:sz w:val="20"/>
        <w:szCs w:val="20"/>
      </w:rPr>
    </w:lvl>
  </w:abstractNum>
  <w:abstractNum w:abstractNumId="410" w15:restartNumberingAfterBreak="0">
    <w:nsid w:val="7FD1554F"/>
    <w:multiLevelType w:val="multilevel"/>
    <w:tmpl w:val="EF7898CA"/>
    <w:lvl w:ilvl="0">
      <w:start w:val="1"/>
      <w:numFmt w:val="decimal"/>
      <w:pStyle w:val="SSTNagwek1"/>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1428962634">
    <w:abstractNumId w:val="180"/>
  </w:num>
  <w:num w:numId="2" w16cid:durableId="761297221">
    <w:abstractNumId w:val="305"/>
  </w:num>
  <w:num w:numId="3" w16cid:durableId="47001219">
    <w:abstractNumId w:val="248"/>
  </w:num>
  <w:num w:numId="4" w16cid:durableId="1501384096">
    <w:abstractNumId w:val="177"/>
  </w:num>
  <w:num w:numId="5" w16cid:durableId="1914923045">
    <w:abstractNumId w:val="302"/>
  </w:num>
  <w:num w:numId="6" w16cid:durableId="765200376">
    <w:abstractNumId w:val="360"/>
  </w:num>
  <w:num w:numId="7" w16cid:durableId="242186431">
    <w:abstractNumId w:val="188"/>
  </w:num>
  <w:num w:numId="8" w16cid:durableId="743723494">
    <w:abstractNumId w:val="379"/>
  </w:num>
  <w:num w:numId="9" w16cid:durableId="1748574676">
    <w:abstractNumId w:val="373"/>
  </w:num>
  <w:num w:numId="10" w16cid:durableId="803472649">
    <w:abstractNumId w:val="200"/>
  </w:num>
  <w:num w:numId="11" w16cid:durableId="614556694">
    <w:abstractNumId w:val="219"/>
  </w:num>
  <w:num w:numId="12" w16cid:durableId="1612518385">
    <w:abstractNumId w:val="304"/>
  </w:num>
  <w:num w:numId="13" w16cid:durableId="307368646">
    <w:abstractNumId w:val="285"/>
  </w:num>
  <w:num w:numId="14" w16cid:durableId="1168132106">
    <w:abstractNumId w:val="209"/>
  </w:num>
  <w:num w:numId="15" w16cid:durableId="1046487763">
    <w:abstractNumId w:val="274"/>
  </w:num>
  <w:num w:numId="16" w16cid:durableId="111753088">
    <w:abstractNumId w:val="173"/>
  </w:num>
  <w:num w:numId="17" w16cid:durableId="1747453911">
    <w:abstractNumId w:val="306"/>
  </w:num>
  <w:num w:numId="18" w16cid:durableId="1446651759">
    <w:abstractNumId w:val="228"/>
  </w:num>
  <w:num w:numId="19" w16cid:durableId="914126623">
    <w:abstractNumId w:val="336"/>
  </w:num>
  <w:num w:numId="20" w16cid:durableId="1676809752">
    <w:abstractNumId w:val="287"/>
  </w:num>
  <w:num w:numId="21" w16cid:durableId="490486360">
    <w:abstractNumId w:val="317"/>
  </w:num>
  <w:num w:numId="22" w16cid:durableId="1784183715">
    <w:abstractNumId w:val="345"/>
  </w:num>
  <w:num w:numId="23" w16cid:durableId="1980109713">
    <w:abstractNumId w:val="307"/>
  </w:num>
  <w:num w:numId="24" w16cid:durableId="1368598996">
    <w:abstractNumId w:val="169"/>
  </w:num>
  <w:num w:numId="25" w16cid:durableId="601569560">
    <w:abstractNumId w:val="303"/>
  </w:num>
  <w:num w:numId="26" w16cid:durableId="1024940574">
    <w:abstractNumId w:val="322"/>
  </w:num>
  <w:num w:numId="27" w16cid:durableId="479468335">
    <w:abstractNumId w:val="279"/>
  </w:num>
  <w:num w:numId="28" w16cid:durableId="1167667652">
    <w:abstractNumId w:val="291"/>
  </w:num>
  <w:num w:numId="29" w16cid:durableId="86927723">
    <w:abstractNumId w:val="202"/>
  </w:num>
  <w:num w:numId="30" w16cid:durableId="1635214142">
    <w:abstractNumId w:val="189"/>
  </w:num>
  <w:num w:numId="31" w16cid:durableId="1711874404">
    <w:abstractNumId w:val="232"/>
  </w:num>
  <w:num w:numId="32" w16cid:durableId="1504125333">
    <w:abstractNumId w:val="390"/>
  </w:num>
  <w:num w:numId="33" w16cid:durableId="803545991">
    <w:abstractNumId w:val="328"/>
  </w:num>
  <w:num w:numId="34" w16cid:durableId="1665011962">
    <w:abstractNumId w:val="254"/>
  </w:num>
  <w:num w:numId="35" w16cid:durableId="399327097">
    <w:abstractNumId w:val="334"/>
  </w:num>
  <w:num w:numId="36" w16cid:durableId="1264649142">
    <w:abstractNumId w:val="403"/>
  </w:num>
  <w:num w:numId="37" w16cid:durableId="391083610">
    <w:abstractNumId w:val="300"/>
  </w:num>
  <w:num w:numId="38" w16cid:durableId="1256524496">
    <w:abstractNumId w:val="283"/>
  </w:num>
  <w:num w:numId="39" w16cid:durableId="837112500">
    <w:abstractNumId w:val="294"/>
  </w:num>
  <w:num w:numId="40" w16cid:durableId="1782341842">
    <w:abstractNumId w:val="289"/>
  </w:num>
  <w:num w:numId="41" w16cid:durableId="1613172954">
    <w:abstractNumId w:val="408"/>
  </w:num>
  <w:num w:numId="42" w16cid:durableId="872883881">
    <w:abstractNumId w:val="388"/>
  </w:num>
  <w:num w:numId="43" w16cid:durableId="417561270">
    <w:abstractNumId w:val="357"/>
  </w:num>
  <w:num w:numId="44" w16cid:durableId="1007705934">
    <w:abstractNumId w:val="332"/>
  </w:num>
  <w:num w:numId="45" w16cid:durableId="1305157626">
    <w:abstractNumId w:val="381"/>
  </w:num>
  <w:num w:numId="46" w16cid:durableId="1593776498">
    <w:abstractNumId w:val="190"/>
  </w:num>
  <w:num w:numId="47" w16cid:durableId="746927116">
    <w:abstractNumId w:val="176"/>
  </w:num>
  <w:num w:numId="48" w16cid:durableId="1223369298">
    <w:abstractNumId w:val="255"/>
  </w:num>
  <w:num w:numId="49" w16cid:durableId="1524713015">
    <w:abstractNumId w:val="212"/>
  </w:num>
  <w:num w:numId="50" w16cid:durableId="374741663">
    <w:abstractNumId w:val="6"/>
    <w:lvlOverride w:ilvl="0">
      <w:lvl w:ilvl="0">
        <w:start w:val="1"/>
        <w:numFmt w:val="bullet"/>
        <w:lvlText w:val=""/>
        <w:legacy w:legacy="1" w:legacySpace="0" w:legacyIndent="360"/>
        <w:lvlJc w:val="left"/>
        <w:pPr>
          <w:ind w:left="1080" w:hanging="360"/>
        </w:pPr>
        <w:rPr>
          <w:rFonts w:ascii="Symbol" w:hAnsi="Symbol" w:hint="default"/>
        </w:rPr>
      </w:lvl>
    </w:lvlOverride>
  </w:num>
  <w:num w:numId="51" w16cid:durableId="187258449">
    <w:abstractNumId w:val="343"/>
  </w:num>
  <w:num w:numId="52" w16cid:durableId="1031493221">
    <w:abstractNumId w:val="310"/>
  </w:num>
  <w:num w:numId="53" w16cid:durableId="2035424734">
    <w:abstractNumId w:val="226"/>
  </w:num>
  <w:num w:numId="54" w16cid:durableId="1432312045">
    <w:abstractNumId w:val="348"/>
  </w:num>
  <w:num w:numId="55" w16cid:durableId="1715810817">
    <w:abstractNumId w:val="3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16cid:durableId="105122236">
    <w:abstractNumId w:val="234"/>
  </w:num>
  <w:num w:numId="57" w16cid:durableId="792676434">
    <w:abstractNumId w:val="5"/>
  </w:num>
  <w:num w:numId="58" w16cid:durableId="1431857791">
    <w:abstractNumId w:val="360"/>
  </w:num>
  <w:num w:numId="59" w16cid:durableId="2036346582">
    <w:abstractNumId w:val="3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16cid:durableId="1024093853">
    <w:abstractNumId w:val="3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16cid:durableId="741753770">
    <w:abstractNumId w:val="309"/>
  </w:num>
  <w:num w:numId="62" w16cid:durableId="1268463803">
    <w:abstractNumId w:val="3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16cid:durableId="1915506590">
    <w:abstractNumId w:val="3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16cid:durableId="1539271734">
    <w:abstractNumId w:val="329"/>
  </w:num>
  <w:num w:numId="65" w16cid:durableId="1453358418">
    <w:abstractNumId w:val="235"/>
  </w:num>
  <w:num w:numId="66" w16cid:durableId="1512180000">
    <w:abstractNumId w:val="386"/>
  </w:num>
  <w:num w:numId="67" w16cid:durableId="2032760082">
    <w:abstractNumId w:val="313"/>
  </w:num>
  <w:num w:numId="68" w16cid:durableId="1532769134">
    <w:abstractNumId w:val="3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16cid:durableId="1519806173">
    <w:abstractNumId w:val="3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16cid:durableId="471948378">
    <w:abstractNumId w:val="3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16cid:durableId="98650097">
    <w:abstractNumId w:val="6"/>
    <w:lvlOverride w:ilvl="0">
      <w:lvl w:ilvl="0">
        <w:start w:val="1"/>
        <w:numFmt w:val="bullet"/>
        <w:lvlText w:val=""/>
        <w:legacy w:legacy="1" w:legacySpace="0" w:legacyIndent="283"/>
        <w:lvlJc w:val="left"/>
        <w:pPr>
          <w:ind w:left="283" w:hanging="283"/>
        </w:pPr>
        <w:rPr>
          <w:rFonts w:ascii="Symbol" w:hAnsi="Symbol" w:hint="default"/>
        </w:rPr>
      </w:lvl>
    </w:lvlOverride>
  </w:num>
  <w:num w:numId="72" w16cid:durableId="1845632141">
    <w:abstractNumId w:val="354"/>
  </w:num>
  <w:num w:numId="73" w16cid:durableId="217860482">
    <w:abstractNumId w:val="3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16cid:durableId="1198935025">
    <w:abstractNumId w:val="342"/>
  </w:num>
  <w:num w:numId="75" w16cid:durableId="2125490929">
    <w:abstractNumId w:val="3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16cid:durableId="450441040">
    <w:abstractNumId w:val="3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16cid:durableId="640886292">
    <w:abstractNumId w:val="3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16cid:durableId="50232329">
    <w:abstractNumId w:val="3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16cid:durableId="1738167348">
    <w:abstractNumId w:val="3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16cid:durableId="1515535941">
    <w:abstractNumId w:val="3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16cid:durableId="364798039">
    <w:abstractNumId w:val="3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16cid:durableId="1426658052">
    <w:abstractNumId w:val="3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16cid:durableId="1946692395">
    <w:abstractNumId w:val="3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16cid:durableId="944002166">
    <w:abstractNumId w:val="286"/>
  </w:num>
  <w:num w:numId="85" w16cid:durableId="1545750529">
    <w:abstractNumId w:val="406"/>
  </w:num>
  <w:num w:numId="86" w16cid:durableId="2068263294">
    <w:abstractNumId w:val="402"/>
  </w:num>
  <w:num w:numId="87" w16cid:durableId="2011445941">
    <w:abstractNumId w:val="2"/>
  </w:num>
  <w:num w:numId="88" w16cid:durableId="120193429">
    <w:abstractNumId w:val="1"/>
  </w:num>
  <w:num w:numId="89" w16cid:durableId="1921063967">
    <w:abstractNumId w:val="0"/>
  </w:num>
  <w:num w:numId="90" w16cid:durableId="1675917483">
    <w:abstractNumId w:val="4"/>
  </w:num>
  <w:num w:numId="91" w16cid:durableId="1226985240">
    <w:abstractNumId w:val="3"/>
  </w:num>
  <w:num w:numId="92" w16cid:durableId="1785735455">
    <w:abstractNumId w:val="171"/>
  </w:num>
  <w:num w:numId="93" w16cid:durableId="264928024">
    <w:abstractNumId w:val="239"/>
  </w:num>
  <w:num w:numId="94" w16cid:durableId="1373577034">
    <w:abstractNumId w:val="369"/>
  </w:num>
  <w:num w:numId="95" w16cid:durableId="824275815">
    <w:abstractNumId w:val="215"/>
  </w:num>
  <w:num w:numId="96" w16cid:durableId="723524995">
    <w:abstractNumId w:val="377"/>
  </w:num>
  <w:num w:numId="97" w16cid:durableId="1150245514">
    <w:abstractNumId w:val="339"/>
  </w:num>
  <w:num w:numId="98" w16cid:durableId="1181243211">
    <w:abstractNumId w:val="217"/>
  </w:num>
  <w:num w:numId="99" w16cid:durableId="1204561127">
    <w:abstractNumId w:val="395"/>
  </w:num>
  <w:num w:numId="100" w16cid:durableId="232737399">
    <w:abstractNumId w:val="229"/>
  </w:num>
  <w:num w:numId="101" w16cid:durableId="1615941982">
    <w:abstractNumId w:val="231"/>
  </w:num>
  <w:num w:numId="102" w16cid:durableId="726104314">
    <w:abstractNumId w:val="7"/>
  </w:num>
  <w:num w:numId="103" w16cid:durableId="1133792827">
    <w:abstractNumId w:val="404"/>
  </w:num>
  <w:num w:numId="104" w16cid:durableId="698972260">
    <w:abstractNumId w:val="224"/>
  </w:num>
  <w:num w:numId="105" w16cid:durableId="1860855808">
    <w:abstractNumId w:val="222"/>
  </w:num>
  <w:num w:numId="106" w16cid:durableId="13578533">
    <w:abstractNumId w:val="247"/>
  </w:num>
  <w:num w:numId="107" w16cid:durableId="462769134">
    <w:abstractNumId w:val="281"/>
  </w:num>
  <w:num w:numId="108" w16cid:durableId="1439106134">
    <w:abstractNumId w:val="225"/>
  </w:num>
  <w:num w:numId="109" w16cid:durableId="2021274470">
    <w:abstractNumId w:val="269"/>
  </w:num>
  <w:num w:numId="110" w16cid:durableId="1477913350">
    <w:abstractNumId w:val="365"/>
  </w:num>
  <w:num w:numId="111" w16cid:durableId="1027371856">
    <w:abstractNumId w:val="262"/>
  </w:num>
  <w:num w:numId="112" w16cid:durableId="1952516528">
    <w:abstractNumId w:val="331"/>
  </w:num>
  <w:num w:numId="113" w16cid:durableId="1428424641">
    <w:abstractNumId w:val="211"/>
  </w:num>
  <w:num w:numId="114" w16cid:durableId="1759137137">
    <w:abstractNumId w:val="327"/>
  </w:num>
  <w:num w:numId="115" w16cid:durableId="1028137154">
    <w:abstractNumId w:val="407"/>
  </w:num>
  <w:num w:numId="116" w16cid:durableId="2114860126">
    <w:abstractNumId w:val="203"/>
  </w:num>
  <w:num w:numId="117" w16cid:durableId="338429716">
    <w:abstractNumId w:val="207"/>
  </w:num>
  <w:num w:numId="118" w16cid:durableId="349793996">
    <w:abstractNumId w:val="259"/>
  </w:num>
  <w:num w:numId="119" w16cid:durableId="1457017250">
    <w:abstractNumId w:val="361"/>
  </w:num>
  <w:num w:numId="120" w16cid:durableId="471021830">
    <w:abstractNumId w:val="378"/>
  </w:num>
  <w:num w:numId="121" w16cid:durableId="1476528042">
    <w:abstractNumId w:val="358"/>
  </w:num>
  <w:num w:numId="122" w16cid:durableId="287971740">
    <w:abstractNumId w:val="205"/>
  </w:num>
  <w:num w:numId="123" w16cid:durableId="785541685">
    <w:abstractNumId w:val="290"/>
  </w:num>
  <w:num w:numId="124" w16cid:durableId="1850024316">
    <w:abstractNumId w:val="175"/>
  </w:num>
  <w:num w:numId="125" w16cid:durableId="1853298287">
    <w:abstractNumId w:val="272"/>
  </w:num>
  <w:num w:numId="126" w16cid:durableId="1256548563">
    <w:abstractNumId w:val="246"/>
  </w:num>
  <w:num w:numId="127" w16cid:durableId="1345782348">
    <w:abstractNumId w:val="185"/>
  </w:num>
  <w:num w:numId="128" w16cid:durableId="1721516266">
    <w:abstractNumId w:val="397"/>
  </w:num>
  <w:num w:numId="129" w16cid:durableId="1238634220">
    <w:abstractNumId w:val="194"/>
  </w:num>
  <w:num w:numId="130" w16cid:durableId="705176335">
    <w:abstractNumId w:val="273"/>
  </w:num>
  <w:num w:numId="131" w16cid:durableId="1678075798">
    <w:abstractNumId w:val="295"/>
  </w:num>
  <w:num w:numId="132" w16cid:durableId="739863746">
    <w:abstractNumId w:val="351"/>
  </w:num>
  <w:num w:numId="133" w16cid:durableId="1126896850">
    <w:abstractNumId w:val="260"/>
  </w:num>
  <w:num w:numId="134" w16cid:durableId="44959922">
    <w:abstractNumId w:val="364"/>
  </w:num>
  <w:num w:numId="135" w16cid:durableId="116679833">
    <w:abstractNumId w:val="363"/>
  </w:num>
  <w:num w:numId="136" w16cid:durableId="1966037475">
    <w:abstractNumId w:val="244"/>
  </w:num>
  <w:num w:numId="137" w16cid:durableId="1748066091">
    <w:abstractNumId w:val="268"/>
  </w:num>
  <w:num w:numId="138" w16cid:durableId="304900099">
    <w:abstractNumId w:val="405"/>
  </w:num>
  <w:num w:numId="139" w16cid:durableId="979001030">
    <w:abstractNumId w:val="198"/>
  </w:num>
  <w:num w:numId="140" w16cid:durableId="1248542996">
    <w:abstractNumId w:val="382"/>
  </w:num>
  <w:num w:numId="141" w16cid:durableId="269095694">
    <w:abstractNumId w:val="280"/>
  </w:num>
  <w:num w:numId="142" w16cid:durableId="1122727028">
    <w:abstractNumId w:val="236"/>
  </w:num>
  <w:num w:numId="143" w16cid:durableId="1144658304">
    <w:abstractNumId w:val="323"/>
  </w:num>
  <w:num w:numId="144" w16cid:durableId="1581602622">
    <w:abstractNumId w:val="346"/>
  </w:num>
  <w:num w:numId="145" w16cid:durableId="909997664">
    <w:abstractNumId w:val="316"/>
  </w:num>
  <w:num w:numId="146" w16cid:durableId="216623016">
    <w:abstractNumId w:val="409"/>
  </w:num>
  <w:num w:numId="147" w16cid:durableId="1324701618">
    <w:abstractNumId w:val="288"/>
  </w:num>
  <w:num w:numId="148" w16cid:durableId="1922635939">
    <w:abstractNumId w:val="206"/>
  </w:num>
  <w:num w:numId="149" w16cid:durableId="507522498">
    <w:abstractNumId w:val="170"/>
  </w:num>
  <w:num w:numId="150" w16cid:durableId="1071345282">
    <w:abstractNumId w:val="271"/>
  </w:num>
  <w:num w:numId="151" w16cid:durableId="71633062">
    <w:abstractNumId w:val="314"/>
  </w:num>
  <w:num w:numId="152" w16cid:durableId="641613991">
    <w:abstractNumId w:val="267"/>
  </w:num>
  <w:num w:numId="153" w16cid:durableId="1826510754">
    <w:abstractNumId w:val="197"/>
  </w:num>
  <w:num w:numId="154" w16cid:durableId="1812823417">
    <w:abstractNumId w:val="375"/>
  </w:num>
  <w:num w:numId="155" w16cid:durableId="2146923137">
    <w:abstractNumId w:val="326"/>
  </w:num>
  <w:num w:numId="156" w16cid:durableId="1089153294">
    <w:abstractNumId w:val="242"/>
  </w:num>
  <w:num w:numId="157" w16cid:durableId="446507491">
    <w:abstractNumId w:val="192"/>
  </w:num>
  <w:num w:numId="158" w16cid:durableId="2012947459">
    <w:abstractNumId w:val="195"/>
  </w:num>
  <w:num w:numId="159" w16cid:durableId="1712804153">
    <w:abstractNumId w:val="253"/>
  </w:num>
  <w:num w:numId="160" w16cid:durableId="1045063843">
    <w:abstractNumId w:val="220"/>
  </w:num>
  <w:num w:numId="161" w16cid:durableId="1901936217">
    <w:abstractNumId w:val="179"/>
  </w:num>
  <w:num w:numId="162" w16cid:durableId="1847865107">
    <w:abstractNumId w:val="297"/>
  </w:num>
  <w:num w:numId="163" w16cid:durableId="11958597">
    <w:abstractNumId w:val="266"/>
  </w:num>
  <w:num w:numId="164" w16cid:durableId="1793672483">
    <w:abstractNumId w:val="257"/>
  </w:num>
  <w:num w:numId="165" w16cid:durableId="418986643">
    <w:abstractNumId w:val="265"/>
  </w:num>
  <w:num w:numId="166" w16cid:durableId="892810270">
    <w:abstractNumId w:val="263"/>
  </w:num>
  <w:num w:numId="167" w16cid:durableId="794328827">
    <w:abstractNumId w:val="230"/>
  </w:num>
  <w:num w:numId="168" w16cid:durableId="372578611">
    <w:abstractNumId w:val="261"/>
  </w:num>
  <w:num w:numId="169" w16cid:durableId="1177426623">
    <w:abstractNumId w:val="199"/>
  </w:num>
  <w:num w:numId="170" w16cid:durableId="525598894">
    <w:abstractNumId w:val="204"/>
  </w:num>
  <w:num w:numId="171" w16cid:durableId="302931865">
    <w:abstractNumId w:val="312"/>
  </w:num>
  <w:num w:numId="172" w16cid:durableId="1199275084">
    <w:abstractNumId w:val="398"/>
  </w:num>
  <w:num w:numId="173" w16cid:durableId="193007011">
    <w:abstractNumId w:val="193"/>
  </w:num>
  <w:num w:numId="174" w16cid:durableId="1248686201">
    <w:abstractNumId w:val="367"/>
  </w:num>
  <w:num w:numId="175" w16cid:durableId="1567951866">
    <w:abstractNumId w:val="186"/>
  </w:num>
  <w:num w:numId="176" w16cid:durableId="2026440584">
    <w:abstractNumId w:val="264"/>
  </w:num>
  <w:num w:numId="177" w16cid:durableId="324479367">
    <w:abstractNumId w:val="399"/>
  </w:num>
  <w:num w:numId="178" w16cid:durableId="1797332025">
    <w:abstractNumId w:val="401"/>
  </w:num>
  <w:num w:numId="179" w16cid:durableId="1224759722">
    <w:abstractNumId w:val="201"/>
  </w:num>
  <w:num w:numId="180" w16cid:durableId="78216448">
    <w:abstractNumId w:val="299"/>
  </w:num>
  <w:num w:numId="181" w16cid:durableId="530656632">
    <w:abstractNumId w:val="213"/>
  </w:num>
  <w:num w:numId="182" w16cid:durableId="1579900352">
    <w:abstractNumId w:val="321"/>
  </w:num>
  <w:num w:numId="183" w16cid:durableId="1112550745">
    <w:abstractNumId w:val="196"/>
  </w:num>
  <w:num w:numId="184" w16cid:durableId="1533151494">
    <w:abstractNumId w:val="352"/>
  </w:num>
  <w:num w:numId="185" w16cid:durableId="1586527835">
    <w:abstractNumId w:val="330"/>
  </w:num>
  <w:num w:numId="186" w16cid:durableId="1738626132">
    <w:abstractNumId w:val="337"/>
  </w:num>
  <w:num w:numId="187" w16cid:durableId="1307471888">
    <w:abstractNumId w:val="349"/>
  </w:num>
  <w:num w:numId="188" w16cid:durableId="488063306">
    <w:abstractNumId w:val="187"/>
  </w:num>
  <w:num w:numId="189" w16cid:durableId="1227230245">
    <w:abstractNumId w:val="241"/>
  </w:num>
  <w:num w:numId="190" w16cid:durableId="536697039">
    <w:abstractNumId w:val="308"/>
  </w:num>
  <w:num w:numId="191" w16cid:durableId="1147168595">
    <w:abstractNumId w:val="389"/>
  </w:num>
  <w:num w:numId="192" w16cid:durableId="133106397">
    <w:abstractNumId w:val="319"/>
  </w:num>
  <w:num w:numId="193" w16cid:durableId="1876382902">
    <w:abstractNumId w:val="227"/>
  </w:num>
  <w:num w:numId="194" w16cid:durableId="1381518344">
    <w:abstractNumId w:val="216"/>
  </w:num>
  <w:num w:numId="195" w16cid:durableId="1781796923">
    <w:abstractNumId w:val="251"/>
  </w:num>
  <w:num w:numId="196" w16cid:durableId="1505197455">
    <w:abstractNumId w:val="356"/>
  </w:num>
  <w:num w:numId="197" w16cid:durableId="1142693501">
    <w:abstractNumId w:val="376"/>
  </w:num>
  <w:num w:numId="198" w16cid:durableId="754862825">
    <w:abstractNumId w:val="374"/>
  </w:num>
  <w:num w:numId="199" w16cid:durableId="1653486697">
    <w:abstractNumId w:val="240"/>
  </w:num>
  <w:num w:numId="200" w16cid:durableId="236477641">
    <w:abstractNumId w:val="350"/>
  </w:num>
  <w:num w:numId="201" w16cid:durableId="304703541">
    <w:abstractNumId w:val="178"/>
  </w:num>
  <w:num w:numId="202" w16cid:durableId="1280795431">
    <w:abstractNumId w:val="214"/>
  </w:num>
  <w:num w:numId="203" w16cid:durableId="616370302">
    <w:abstractNumId w:val="292"/>
  </w:num>
  <w:num w:numId="204" w16cid:durableId="1338731590">
    <w:abstractNumId w:val="394"/>
  </w:num>
  <w:num w:numId="205" w16cid:durableId="899285732">
    <w:abstractNumId w:val="237"/>
  </w:num>
  <w:num w:numId="206" w16cid:durableId="1707216423">
    <w:abstractNumId w:val="208"/>
  </w:num>
  <w:num w:numId="207" w16cid:durableId="941717625">
    <w:abstractNumId w:val="362"/>
  </w:num>
  <w:num w:numId="208" w16cid:durableId="1820344169">
    <w:abstractNumId w:val="333"/>
  </w:num>
  <w:num w:numId="209" w16cid:durableId="112142785">
    <w:abstractNumId w:val="391"/>
  </w:num>
  <w:num w:numId="210" w16cid:durableId="192158424">
    <w:abstractNumId w:val="371"/>
  </w:num>
  <w:num w:numId="211" w16cid:durableId="1016617705">
    <w:abstractNumId w:val="181"/>
  </w:num>
  <w:num w:numId="212" w16cid:durableId="722213505">
    <w:abstractNumId w:val="191"/>
  </w:num>
  <w:num w:numId="213" w16cid:durableId="50665470">
    <w:abstractNumId w:val="182"/>
  </w:num>
  <w:num w:numId="214" w16cid:durableId="104011113">
    <w:abstractNumId w:val="384"/>
  </w:num>
  <w:num w:numId="215" w16cid:durableId="1578327089">
    <w:abstractNumId w:val="184"/>
  </w:num>
  <w:num w:numId="216" w16cid:durableId="1412892708">
    <w:abstractNumId w:val="355"/>
  </w:num>
  <w:num w:numId="217" w16cid:durableId="290749239">
    <w:abstractNumId w:val="174"/>
  </w:num>
  <w:num w:numId="218" w16cid:durableId="1343580733">
    <w:abstractNumId w:val="359"/>
  </w:num>
  <w:num w:numId="219" w16cid:durableId="1099444355">
    <w:abstractNumId w:val="238"/>
  </w:num>
  <w:num w:numId="220" w16cid:durableId="1034816980">
    <w:abstractNumId w:val="347"/>
  </w:num>
  <w:num w:numId="221" w16cid:durableId="1478377571">
    <w:abstractNumId w:val="233"/>
  </w:num>
  <w:num w:numId="222" w16cid:durableId="1362168937">
    <w:abstractNumId w:val="210"/>
  </w:num>
  <w:num w:numId="223" w16cid:durableId="1317496237">
    <w:abstractNumId w:val="172"/>
  </w:num>
  <w:num w:numId="224" w16cid:durableId="570190374">
    <w:abstractNumId w:val="293"/>
  </w:num>
  <w:num w:numId="225" w16cid:durableId="1616983545">
    <w:abstractNumId w:val="318"/>
  </w:num>
  <w:num w:numId="226" w16cid:durableId="986477629">
    <w:abstractNumId w:val="282"/>
  </w:num>
  <w:num w:numId="227" w16cid:durableId="421028833">
    <w:abstractNumId w:val="278"/>
  </w:num>
  <w:num w:numId="228" w16cid:durableId="1146507675">
    <w:abstractNumId w:val="396"/>
  </w:num>
  <w:num w:numId="229" w16cid:durableId="2096973749">
    <w:abstractNumId w:val="218"/>
  </w:num>
  <w:num w:numId="230" w16cid:durableId="368187721">
    <w:abstractNumId w:val="311"/>
  </w:num>
  <w:num w:numId="231" w16cid:durableId="1258714583">
    <w:abstractNumId w:val="387"/>
  </w:num>
  <w:num w:numId="232" w16cid:durableId="1794013805">
    <w:abstractNumId w:val="383"/>
  </w:num>
  <w:num w:numId="233" w16cid:durableId="1746947848">
    <w:abstractNumId w:val="366"/>
  </w:num>
  <w:num w:numId="234" w16cid:durableId="1426533246">
    <w:abstractNumId w:val="245"/>
  </w:num>
  <w:num w:numId="235" w16cid:durableId="1047487205">
    <w:abstractNumId w:val="221"/>
  </w:num>
  <w:num w:numId="236" w16cid:durableId="342169463">
    <w:abstractNumId w:val="252"/>
  </w:num>
  <w:num w:numId="237" w16cid:durableId="419370165">
    <w:abstractNumId w:val="276"/>
  </w:num>
  <w:num w:numId="238" w16cid:durableId="256907261">
    <w:abstractNumId w:val="368"/>
  </w:num>
  <w:num w:numId="239" w16cid:durableId="1451708142">
    <w:abstractNumId w:val="380"/>
  </w:num>
  <w:num w:numId="240" w16cid:durableId="1602303328">
    <w:abstractNumId w:val="243"/>
  </w:num>
  <w:num w:numId="241" w16cid:durableId="1064525384">
    <w:abstractNumId w:val="324"/>
  </w:num>
  <w:num w:numId="242" w16cid:durableId="906964336">
    <w:abstractNumId w:val="298"/>
  </w:num>
  <w:num w:numId="243" w16cid:durableId="509023587">
    <w:abstractNumId w:val="393"/>
  </w:num>
  <w:num w:numId="244" w16cid:durableId="710419035">
    <w:abstractNumId w:val="353"/>
  </w:num>
  <w:num w:numId="245" w16cid:durableId="970135558">
    <w:abstractNumId w:val="325"/>
  </w:num>
  <w:num w:numId="246" w16cid:durableId="186336901">
    <w:abstractNumId w:val="277"/>
  </w:num>
  <w:num w:numId="247" w16cid:durableId="1716849838">
    <w:abstractNumId w:val="340"/>
  </w:num>
  <w:num w:numId="248" w16cid:durableId="1717268813">
    <w:abstractNumId w:val="385"/>
  </w:num>
  <w:num w:numId="249" w16cid:durableId="13924074">
    <w:abstractNumId w:val="296"/>
  </w:num>
  <w:num w:numId="250" w16cid:durableId="280191063">
    <w:abstractNumId w:val="344"/>
  </w:num>
  <w:num w:numId="251" w16cid:durableId="1381050930">
    <w:abstractNumId w:val="183"/>
  </w:num>
  <w:num w:numId="252" w16cid:durableId="514075012">
    <w:abstractNumId w:val="410"/>
  </w:num>
  <w:num w:numId="253" w16cid:durableId="332800024">
    <w:abstractNumId w:val="335"/>
  </w:num>
  <w:num w:numId="254" w16cid:durableId="660231702">
    <w:abstractNumId w:val="250"/>
  </w:num>
  <w:num w:numId="255" w16cid:durableId="393549277">
    <w:abstractNumId w:val="2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6" w16cid:durableId="1779369272">
    <w:abstractNumId w:val="2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7" w16cid:durableId="2123765100">
    <w:abstractNumId w:val="2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8" w16cid:durableId="1102652667">
    <w:abstractNumId w:val="2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9" w16cid:durableId="186254829">
    <w:abstractNumId w:val="2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0" w16cid:durableId="85812540">
    <w:abstractNumId w:val="250"/>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1" w16cid:durableId="1382710964">
    <w:abstractNumId w:val="298"/>
    <w:lvlOverride w:ilvl="0">
      <w:startOverride w:val="2"/>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2" w16cid:durableId="382556401">
    <w:abstractNumId w:val="370"/>
  </w:num>
  <w:num w:numId="263" w16cid:durableId="786312713">
    <w:abstractNumId w:val="223"/>
  </w:num>
  <w:num w:numId="264" w16cid:durableId="1901864688">
    <w:abstractNumId w:val="284"/>
  </w:num>
  <w:num w:numId="265" w16cid:durableId="731004735">
    <w:abstractNumId w:val="341"/>
  </w:num>
  <w:num w:numId="266" w16cid:durableId="76875389">
    <w:abstractNumId w:val="275"/>
  </w:num>
  <w:num w:numId="267" w16cid:durableId="1243295273">
    <w:abstractNumId w:val="258"/>
  </w:num>
  <w:num w:numId="268" w16cid:durableId="456873710">
    <w:abstractNumId w:val="256"/>
  </w:num>
  <w:num w:numId="269" w16cid:durableId="1374423659">
    <w:abstractNumId w:val="338"/>
  </w:num>
  <w:num w:numId="270" w16cid:durableId="373772118">
    <w:abstractNumId w:val="249"/>
  </w:num>
  <w:num w:numId="271" w16cid:durableId="1810317472">
    <w:abstractNumId w:val="270"/>
  </w:num>
  <w:num w:numId="272" w16cid:durableId="1341007249">
    <w:abstractNumId w:val="315"/>
  </w:num>
  <w:num w:numId="273" w16cid:durableId="68121646">
    <w:abstractNumId w:val="400"/>
  </w:num>
  <w:num w:numId="274" w16cid:durableId="565460084">
    <w:abstractNumId w:val="392"/>
  </w:num>
  <w:num w:numId="275" w16cid:durableId="1379746509">
    <w:abstractNumId w:val="372"/>
  </w:num>
  <w:num w:numId="276" w16cid:durableId="1801993860">
    <w:abstractNumId w:val="301"/>
  </w:num>
  <w:numIdMacAtCleanup w:val="27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8"/>
  <w:displayBackgroundShape/>
  <w:proofState w:spelling="clean"/>
  <w:defaultTabStop w:val="227"/>
  <w:hyphenationZone w:val="425"/>
  <w:drawingGridHorizontalSpacing w:val="100"/>
  <w:displayHorizontalDrawingGridEvery w:val="0"/>
  <w:displayVerticalDrawingGridEvery w:val="0"/>
  <w:noPunctuationKerning/>
  <w:characterSpacingControl w:val="doNotCompress"/>
  <w:hdrShapeDefaults>
    <o:shapedefaults v:ext="edit" spidmax="2056"/>
  </w:hdrShapeDefaults>
  <w:footnotePr>
    <w:footnote w:id="-1"/>
    <w:footnote w:id="0"/>
  </w:footnotePr>
  <w:endnotePr>
    <w:endnote w:id="-1"/>
    <w:endnote w:id="0"/>
  </w:endnotePr>
  <w:compa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9E29FD"/>
    <w:rsid w:val="000004E7"/>
    <w:rsid w:val="00000B00"/>
    <w:rsid w:val="00000C0E"/>
    <w:rsid w:val="00001EEF"/>
    <w:rsid w:val="0000385B"/>
    <w:rsid w:val="000062B9"/>
    <w:rsid w:val="0000717F"/>
    <w:rsid w:val="000072B6"/>
    <w:rsid w:val="00011A6A"/>
    <w:rsid w:val="000120A9"/>
    <w:rsid w:val="00012EE1"/>
    <w:rsid w:val="00013025"/>
    <w:rsid w:val="000132B7"/>
    <w:rsid w:val="000134AB"/>
    <w:rsid w:val="00014E41"/>
    <w:rsid w:val="00016077"/>
    <w:rsid w:val="000165BC"/>
    <w:rsid w:val="00016B3E"/>
    <w:rsid w:val="00017CA9"/>
    <w:rsid w:val="000203B7"/>
    <w:rsid w:val="00020495"/>
    <w:rsid w:val="000225A9"/>
    <w:rsid w:val="00022DF8"/>
    <w:rsid w:val="00022F0B"/>
    <w:rsid w:val="000236A3"/>
    <w:rsid w:val="00024891"/>
    <w:rsid w:val="000254AB"/>
    <w:rsid w:val="000256FD"/>
    <w:rsid w:val="00025F84"/>
    <w:rsid w:val="0002612E"/>
    <w:rsid w:val="0002748A"/>
    <w:rsid w:val="00027A23"/>
    <w:rsid w:val="00030BD6"/>
    <w:rsid w:val="00033301"/>
    <w:rsid w:val="0003412F"/>
    <w:rsid w:val="00034976"/>
    <w:rsid w:val="0003591E"/>
    <w:rsid w:val="00035A0C"/>
    <w:rsid w:val="000379B1"/>
    <w:rsid w:val="00040CBF"/>
    <w:rsid w:val="00041F2C"/>
    <w:rsid w:val="00042813"/>
    <w:rsid w:val="00042D88"/>
    <w:rsid w:val="00042E3B"/>
    <w:rsid w:val="00042EBA"/>
    <w:rsid w:val="0004333E"/>
    <w:rsid w:val="0004502D"/>
    <w:rsid w:val="0004562A"/>
    <w:rsid w:val="00045900"/>
    <w:rsid w:val="000461E2"/>
    <w:rsid w:val="00050BF9"/>
    <w:rsid w:val="00050DAE"/>
    <w:rsid w:val="00050E70"/>
    <w:rsid w:val="0005116C"/>
    <w:rsid w:val="0005307A"/>
    <w:rsid w:val="000539EF"/>
    <w:rsid w:val="00053B4E"/>
    <w:rsid w:val="0005444E"/>
    <w:rsid w:val="00054E7A"/>
    <w:rsid w:val="000550A5"/>
    <w:rsid w:val="0005523F"/>
    <w:rsid w:val="00055AA7"/>
    <w:rsid w:val="000570C4"/>
    <w:rsid w:val="00060FE8"/>
    <w:rsid w:val="0006110E"/>
    <w:rsid w:val="000617F9"/>
    <w:rsid w:val="0006209B"/>
    <w:rsid w:val="00062FD2"/>
    <w:rsid w:val="00063454"/>
    <w:rsid w:val="000639F7"/>
    <w:rsid w:val="00065BC3"/>
    <w:rsid w:val="00067B8D"/>
    <w:rsid w:val="00067BDA"/>
    <w:rsid w:val="000706F6"/>
    <w:rsid w:val="00071806"/>
    <w:rsid w:val="00071FF5"/>
    <w:rsid w:val="0007236E"/>
    <w:rsid w:val="00072B39"/>
    <w:rsid w:val="00072D2A"/>
    <w:rsid w:val="00072E71"/>
    <w:rsid w:val="000738D6"/>
    <w:rsid w:val="00075004"/>
    <w:rsid w:val="00076A81"/>
    <w:rsid w:val="00077314"/>
    <w:rsid w:val="00077462"/>
    <w:rsid w:val="00077DEF"/>
    <w:rsid w:val="00077FF6"/>
    <w:rsid w:val="00080950"/>
    <w:rsid w:val="000812FB"/>
    <w:rsid w:val="00081445"/>
    <w:rsid w:val="000816B4"/>
    <w:rsid w:val="00082841"/>
    <w:rsid w:val="00082A2A"/>
    <w:rsid w:val="000843B0"/>
    <w:rsid w:val="00084D0B"/>
    <w:rsid w:val="0008537B"/>
    <w:rsid w:val="00087671"/>
    <w:rsid w:val="00087A4B"/>
    <w:rsid w:val="00087E77"/>
    <w:rsid w:val="00090308"/>
    <w:rsid w:val="00090473"/>
    <w:rsid w:val="000917AF"/>
    <w:rsid w:val="00092C7A"/>
    <w:rsid w:val="00093E3F"/>
    <w:rsid w:val="00093EF8"/>
    <w:rsid w:val="00094B88"/>
    <w:rsid w:val="000950AF"/>
    <w:rsid w:val="000954CE"/>
    <w:rsid w:val="00096E5A"/>
    <w:rsid w:val="0009767C"/>
    <w:rsid w:val="00097DD8"/>
    <w:rsid w:val="000A099B"/>
    <w:rsid w:val="000A171A"/>
    <w:rsid w:val="000A1B00"/>
    <w:rsid w:val="000A207A"/>
    <w:rsid w:val="000A29DC"/>
    <w:rsid w:val="000A2FB7"/>
    <w:rsid w:val="000A45FB"/>
    <w:rsid w:val="000A5A32"/>
    <w:rsid w:val="000A5D53"/>
    <w:rsid w:val="000A5D95"/>
    <w:rsid w:val="000A6B14"/>
    <w:rsid w:val="000B2288"/>
    <w:rsid w:val="000B24CB"/>
    <w:rsid w:val="000B2B73"/>
    <w:rsid w:val="000B2B9F"/>
    <w:rsid w:val="000B3181"/>
    <w:rsid w:val="000B3E5E"/>
    <w:rsid w:val="000B424E"/>
    <w:rsid w:val="000B6765"/>
    <w:rsid w:val="000C1A59"/>
    <w:rsid w:val="000C1F62"/>
    <w:rsid w:val="000C23CC"/>
    <w:rsid w:val="000C4835"/>
    <w:rsid w:val="000C4D36"/>
    <w:rsid w:val="000C5028"/>
    <w:rsid w:val="000C6235"/>
    <w:rsid w:val="000C7707"/>
    <w:rsid w:val="000D0179"/>
    <w:rsid w:val="000D188C"/>
    <w:rsid w:val="000D195A"/>
    <w:rsid w:val="000D20FE"/>
    <w:rsid w:val="000D2A7D"/>
    <w:rsid w:val="000D34BE"/>
    <w:rsid w:val="000D3B5E"/>
    <w:rsid w:val="000D56A8"/>
    <w:rsid w:val="000D5B91"/>
    <w:rsid w:val="000D5D72"/>
    <w:rsid w:val="000D62E2"/>
    <w:rsid w:val="000D7B63"/>
    <w:rsid w:val="000E00FC"/>
    <w:rsid w:val="000E0417"/>
    <w:rsid w:val="000E2B3F"/>
    <w:rsid w:val="000E2DE8"/>
    <w:rsid w:val="000E305B"/>
    <w:rsid w:val="000E40A4"/>
    <w:rsid w:val="000E5979"/>
    <w:rsid w:val="000F001D"/>
    <w:rsid w:val="000F0C0D"/>
    <w:rsid w:val="000F2B3C"/>
    <w:rsid w:val="000F3ADD"/>
    <w:rsid w:val="000F42A9"/>
    <w:rsid w:val="000F5835"/>
    <w:rsid w:val="000F5B97"/>
    <w:rsid w:val="000F5ED9"/>
    <w:rsid w:val="000F710A"/>
    <w:rsid w:val="000F716B"/>
    <w:rsid w:val="00100B13"/>
    <w:rsid w:val="00100BF2"/>
    <w:rsid w:val="00100FE3"/>
    <w:rsid w:val="00101098"/>
    <w:rsid w:val="00102706"/>
    <w:rsid w:val="00102F8B"/>
    <w:rsid w:val="0010313A"/>
    <w:rsid w:val="00104A43"/>
    <w:rsid w:val="00104E93"/>
    <w:rsid w:val="00105A2D"/>
    <w:rsid w:val="00106BED"/>
    <w:rsid w:val="00106F8A"/>
    <w:rsid w:val="0010714C"/>
    <w:rsid w:val="00107BE7"/>
    <w:rsid w:val="00110183"/>
    <w:rsid w:val="00110943"/>
    <w:rsid w:val="00111096"/>
    <w:rsid w:val="00114069"/>
    <w:rsid w:val="00115069"/>
    <w:rsid w:val="0011637B"/>
    <w:rsid w:val="00116F10"/>
    <w:rsid w:val="00117AA7"/>
    <w:rsid w:val="00117B9F"/>
    <w:rsid w:val="00120564"/>
    <w:rsid w:val="00121770"/>
    <w:rsid w:val="001218EB"/>
    <w:rsid w:val="00123394"/>
    <w:rsid w:val="00123AA9"/>
    <w:rsid w:val="00125877"/>
    <w:rsid w:val="001265C4"/>
    <w:rsid w:val="0012673E"/>
    <w:rsid w:val="00126A31"/>
    <w:rsid w:val="0012724A"/>
    <w:rsid w:val="0013008F"/>
    <w:rsid w:val="0013026A"/>
    <w:rsid w:val="0013185B"/>
    <w:rsid w:val="0013187D"/>
    <w:rsid w:val="001331BA"/>
    <w:rsid w:val="001346C1"/>
    <w:rsid w:val="00134A06"/>
    <w:rsid w:val="001362E9"/>
    <w:rsid w:val="0013720C"/>
    <w:rsid w:val="0014031D"/>
    <w:rsid w:val="001404D0"/>
    <w:rsid w:val="00140765"/>
    <w:rsid w:val="00140AA2"/>
    <w:rsid w:val="0014213A"/>
    <w:rsid w:val="0014293D"/>
    <w:rsid w:val="00142A45"/>
    <w:rsid w:val="0014302F"/>
    <w:rsid w:val="00143CB1"/>
    <w:rsid w:val="00144963"/>
    <w:rsid w:val="00145112"/>
    <w:rsid w:val="001455B2"/>
    <w:rsid w:val="0014647A"/>
    <w:rsid w:val="0014696F"/>
    <w:rsid w:val="001476CC"/>
    <w:rsid w:val="00150D06"/>
    <w:rsid w:val="0015214A"/>
    <w:rsid w:val="001525AB"/>
    <w:rsid w:val="00152EE1"/>
    <w:rsid w:val="00153314"/>
    <w:rsid w:val="00153FFD"/>
    <w:rsid w:val="00154700"/>
    <w:rsid w:val="001548D8"/>
    <w:rsid w:val="00155051"/>
    <w:rsid w:val="00156349"/>
    <w:rsid w:val="001609EF"/>
    <w:rsid w:val="00161AEA"/>
    <w:rsid w:val="0016215D"/>
    <w:rsid w:val="001624B6"/>
    <w:rsid w:val="001624E7"/>
    <w:rsid w:val="0016341F"/>
    <w:rsid w:val="001644C4"/>
    <w:rsid w:val="00164708"/>
    <w:rsid w:val="00164CCD"/>
    <w:rsid w:val="00164F0B"/>
    <w:rsid w:val="00165150"/>
    <w:rsid w:val="001672EB"/>
    <w:rsid w:val="001676DE"/>
    <w:rsid w:val="0017023C"/>
    <w:rsid w:val="0017032F"/>
    <w:rsid w:val="00171729"/>
    <w:rsid w:val="00171C8E"/>
    <w:rsid w:val="00171D26"/>
    <w:rsid w:val="0017208D"/>
    <w:rsid w:val="001726F2"/>
    <w:rsid w:val="001727E9"/>
    <w:rsid w:val="001754E9"/>
    <w:rsid w:val="001800AC"/>
    <w:rsid w:val="00180C50"/>
    <w:rsid w:val="00180D82"/>
    <w:rsid w:val="001813A6"/>
    <w:rsid w:val="0018146D"/>
    <w:rsid w:val="00182390"/>
    <w:rsid w:val="001848AF"/>
    <w:rsid w:val="00184F35"/>
    <w:rsid w:val="00185226"/>
    <w:rsid w:val="001858A8"/>
    <w:rsid w:val="00187E4B"/>
    <w:rsid w:val="00191D3A"/>
    <w:rsid w:val="00191D8A"/>
    <w:rsid w:val="00192D8D"/>
    <w:rsid w:val="00192DDE"/>
    <w:rsid w:val="0019403D"/>
    <w:rsid w:val="00194B55"/>
    <w:rsid w:val="00194EE4"/>
    <w:rsid w:val="001956B8"/>
    <w:rsid w:val="00195EE4"/>
    <w:rsid w:val="001965FD"/>
    <w:rsid w:val="0019779B"/>
    <w:rsid w:val="001A0032"/>
    <w:rsid w:val="001A025B"/>
    <w:rsid w:val="001A1B39"/>
    <w:rsid w:val="001A24D0"/>
    <w:rsid w:val="001A26E8"/>
    <w:rsid w:val="001A4A7D"/>
    <w:rsid w:val="001A5123"/>
    <w:rsid w:val="001A6A78"/>
    <w:rsid w:val="001A78B5"/>
    <w:rsid w:val="001A7AE8"/>
    <w:rsid w:val="001B0630"/>
    <w:rsid w:val="001B0ED1"/>
    <w:rsid w:val="001B0F57"/>
    <w:rsid w:val="001B14D1"/>
    <w:rsid w:val="001B1A2F"/>
    <w:rsid w:val="001B23AB"/>
    <w:rsid w:val="001B4B4C"/>
    <w:rsid w:val="001B6A94"/>
    <w:rsid w:val="001B6D06"/>
    <w:rsid w:val="001B6E64"/>
    <w:rsid w:val="001B740B"/>
    <w:rsid w:val="001C0431"/>
    <w:rsid w:val="001C0EA3"/>
    <w:rsid w:val="001C4479"/>
    <w:rsid w:val="001C69FD"/>
    <w:rsid w:val="001D028E"/>
    <w:rsid w:val="001D0877"/>
    <w:rsid w:val="001D1AB9"/>
    <w:rsid w:val="001D20DF"/>
    <w:rsid w:val="001D270E"/>
    <w:rsid w:val="001D273F"/>
    <w:rsid w:val="001D35D4"/>
    <w:rsid w:val="001D35E0"/>
    <w:rsid w:val="001D3ED9"/>
    <w:rsid w:val="001D48B0"/>
    <w:rsid w:val="001D5F6B"/>
    <w:rsid w:val="001D7A50"/>
    <w:rsid w:val="001E147F"/>
    <w:rsid w:val="001E1DD1"/>
    <w:rsid w:val="001E1F66"/>
    <w:rsid w:val="001E1F9D"/>
    <w:rsid w:val="001E204F"/>
    <w:rsid w:val="001E274B"/>
    <w:rsid w:val="001E349A"/>
    <w:rsid w:val="001E41B8"/>
    <w:rsid w:val="001E4677"/>
    <w:rsid w:val="001E58E7"/>
    <w:rsid w:val="001F0BF3"/>
    <w:rsid w:val="001F0D31"/>
    <w:rsid w:val="001F21F9"/>
    <w:rsid w:val="001F28B7"/>
    <w:rsid w:val="001F2A99"/>
    <w:rsid w:val="001F2C45"/>
    <w:rsid w:val="001F2C66"/>
    <w:rsid w:val="001F303F"/>
    <w:rsid w:val="001F37B8"/>
    <w:rsid w:val="001F47AB"/>
    <w:rsid w:val="001F5DC7"/>
    <w:rsid w:val="00200AEB"/>
    <w:rsid w:val="00200D69"/>
    <w:rsid w:val="00200E26"/>
    <w:rsid w:val="00200F9E"/>
    <w:rsid w:val="002025CC"/>
    <w:rsid w:val="00203A6A"/>
    <w:rsid w:val="00204005"/>
    <w:rsid w:val="00206E46"/>
    <w:rsid w:val="00207DEC"/>
    <w:rsid w:val="002101EE"/>
    <w:rsid w:val="00210586"/>
    <w:rsid w:val="00210D6F"/>
    <w:rsid w:val="00210DCE"/>
    <w:rsid w:val="00211FAB"/>
    <w:rsid w:val="00213479"/>
    <w:rsid w:val="00213E8C"/>
    <w:rsid w:val="00214BE4"/>
    <w:rsid w:val="00215478"/>
    <w:rsid w:val="0021580B"/>
    <w:rsid w:val="0021605F"/>
    <w:rsid w:val="002165FE"/>
    <w:rsid w:val="002169DF"/>
    <w:rsid w:val="00217EFC"/>
    <w:rsid w:val="00220C55"/>
    <w:rsid w:val="00221520"/>
    <w:rsid w:val="00222F0A"/>
    <w:rsid w:val="00222FC3"/>
    <w:rsid w:val="00223740"/>
    <w:rsid w:val="0022446E"/>
    <w:rsid w:val="002249D5"/>
    <w:rsid w:val="00224A6B"/>
    <w:rsid w:val="00226940"/>
    <w:rsid w:val="00226941"/>
    <w:rsid w:val="002269A4"/>
    <w:rsid w:val="00226EFB"/>
    <w:rsid w:val="0022728C"/>
    <w:rsid w:val="002273DB"/>
    <w:rsid w:val="0022740B"/>
    <w:rsid w:val="002309E8"/>
    <w:rsid w:val="00230EB3"/>
    <w:rsid w:val="002311A4"/>
    <w:rsid w:val="002315B1"/>
    <w:rsid w:val="00231688"/>
    <w:rsid w:val="00232F88"/>
    <w:rsid w:val="0023305D"/>
    <w:rsid w:val="0023363E"/>
    <w:rsid w:val="002339F4"/>
    <w:rsid w:val="00234829"/>
    <w:rsid w:val="00234C85"/>
    <w:rsid w:val="002355BC"/>
    <w:rsid w:val="002367A7"/>
    <w:rsid w:val="00240431"/>
    <w:rsid w:val="0024073E"/>
    <w:rsid w:val="002407E8"/>
    <w:rsid w:val="002433C7"/>
    <w:rsid w:val="00243A9E"/>
    <w:rsid w:val="002458F5"/>
    <w:rsid w:val="00246B22"/>
    <w:rsid w:val="00247FCA"/>
    <w:rsid w:val="002500D2"/>
    <w:rsid w:val="002503EC"/>
    <w:rsid w:val="002517FC"/>
    <w:rsid w:val="00251C96"/>
    <w:rsid w:val="00251F75"/>
    <w:rsid w:val="00252196"/>
    <w:rsid w:val="00252B06"/>
    <w:rsid w:val="00252CEB"/>
    <w:rsid w:val="00253992"/>
    <w:rsid w:val="002552FD"/>
    <w:rsid w:val="00255BF9"/>
    <w:rsid w:val="0025696F"/>
    <w:rsid w:val="002621D9"/>
    <w:rsid w:val="002629B4"/>
    <w:rsid w:val="002633B7"/>
    <w:rsid w:val="00263427"/>
    <w:rsid w:val="00264333"/>
    <w:rsid w:val="0026453F"/>
    <w:rsid w:val="002646A7"/>
    <w:rsid w:val="00264A58"/>
    <w:rsid w:val="00265B73"/>
    <w:rsid w:val="00266A32"/>
    <w:rsid w:val="00267111"/>
    <w:rsid w:val="002673E4"/>
    <w:rsid w:val="00267561"/>
    <w:rsid w:val="00267799"/>
    <w:rsid w:val="00270079"/>
    <w:rsid w:val="002701FE"/>
    <w:rsid w:val="002706CC"/>
    <w:rsid w:val="00270EA0"/>
    <w:rsid w:val="002729E8"/>
    <w:rsid w:val="0027431E"/>
    <w:rsid w:val="00274DD3"/>
    <w:rsid w:val="0027562C"/>
    <w:rsid w:val="00276EC3"/>
    <w:rsid w:val="00277ACF"/>
    <w:rsid w:val="00277FE5"/>
    <w:rsid w:val="002803F5"/>
    <w:rsid w:val="00281927"/>
    <w:rsid w:val="00282B84"/>
    <w:rsid w:val="002832A3"/>
    <w:rsid w:val="0028430C"/>
    <w:rsid w:val="0028535A"/>
    <w:rsid w:val="00287330"/>
    <w:rsid w:val="00291CE4"/>
    <w:rsid w:val="00292897"/>
    <w:rsid w:val="00294F0D"/>
    <w:rsid w:val="00295D4B"/>
    <w:rsid w:val="002968E6"/>
    <w:rsid w:val="002968FC"/>
    <w:rsid w:val="00296ED4"/>
    <w:rsid w:val="002974D6"/>
    <w:rsid w:val="002A02B9"/>
    <w:rsid w:val="002A3916"/>
    <w:rsid w:val="002A5781"/>
    <w:rsid w:val="002A58C6"/>
    <w:rsid w:val="002A6512"/>
    <w:rsid w:val="002A7161"/>
    <w:rsid w:val="002B0E1C"/>
    <w:rsid w:val="002B1474"/>
    <w:rsid w:val="002B1EC9"/>
    <w:rsid w:val="002B3D46"/>
    <w:rsid w:val="002B51AB"/>
    <w:rsid w:val="002B5CE1"/>
    <w:rsid w:val="002B6994"/>
    <w:rsid w:val="002B7031"/>
    <w:rsid w:val="002B71C0"/>
    <w:rsid w:val="002C0F0A"/>
    <w:rsid w:val="002C1084"/>
    <w:rsid w:val="002C1140"/>
    <w:rsid w:val="002C1148"/>
    <w:rsid w:val="002C1F0D"/>
    <w:rsid w:val="002C3149"/>
    <w:rsid w:val="002C367D"/>
    <w:rsid w:val="002C3AD0"/>
    <w:rsid w:val="002C4075"/>
    <w:rsid w:val="002C4564"/>
    <w:rsid w:val="002C50C9"/>
    <w:rsid w:val="002C51A8"/>
    <w:rsid w:val="002C649D"/>
    <w:rsid w:val="002C6C0E"/>
    <w:rsid w:val="002D0FA4"/>
    <w:rsid w:val="002D1A33"/>
    <w:rsid w:val="002D1B86"/>
    <w:rsid w:val="002D33E6"/>
    <w:rsid w:val="002D3EB5"/>
    <w:rsid w:val="002D4F17"/>
    <w:rsid w:val="002D5CB0"/>
    <w:rsid w:val="002D61AE"/>
    <w:rsid w:val="002D6BE9"/>
    <w:rsid w:val="002E092C"/>
    <w:rsid w:val="002E0981"/>
    <w:rsid w:val="002E0D22"/>
    <w:rsid w:val="002E15A5"/>
    <w:rsid w:val="002E3D05"/>
    <w:rsid w:val="002E45EA"/>
    <w:rsid w:val="002E49B2"/>
    <w:rsid w:val="002E5967"/>
    <w:rsid w:val="002E67B2"/>
    <w:rsid w:val="002E6A10"/>
    <w:rsid w:val="002E71DE"/>
    <w:rsid w:val="002F09E6"/>
    <w:rsid w:val="002F149A"/>
    <w:rsid w:val="002F1E1F"/>
    <w:rsid w:val="002F3636"/>
    <w:rsid w:val="002F375B"/>
    <w:rsid w:val="002F4BAC"/>
    <w:rsid w:val="002F7CE3"/>
    <w:rsid w:val="003005E4"/>
    <w:rsid w:val="00301FFA"/>
    <w:rsid w:val="00302AB5"/>
    <w:rsid w:val="00303976"/>
    <w:rsid w:val="00303E31"/>
    <w:rsid w:val="00304230"/>
    <w:rsid w:val="00304C5E"/>
    <w:rsid w:val="003052BB"/>
    <w:rsid w:val="00305857"/>
    <w:rsid w:val="00305F99"/>
    <w:rsid w:val="0030710C"/>
    <w:rsid w:val="003074F6"/>
    <w:rsid w:val="00310601"/>
    <w:rsid w:val="00312C74"/>
    <w:rsid w:val="00313E98"/>
    <w:rsid w:val="00314049"/>
    <w:rsid w:val="003143D2"/>
    <w:rsid w:val="00314AE2"/>
    <w:rsid w:val="003151AA"/>
    <w:rsid w:val="00316021"/>
    <w:rsid w:val="00317183"/>
    <w:rsid w:val="00317372"/>
    <w:rsid w:val="0031781F"/>
    <w:rsid w:val="00317977"/>
    <w:rsid w:val="00317DD7"/>
    <w:rsid w:val="00322459"/>
    <w:rsid w:val="00325375"/>
    <w:rsid w:val="00326FC8"/>
    <w:rsid w:val="00331EFA"/>
    <w:rsid w:val="00332002"/>
    <w:rsid w:val="00332251"/>
    <w:rsid w:val="003323B3"/>
    <w:rsid w:val="003326AF"/>
    <w:rsid w:val="00333D16"/>
    <w:rsid w:val="00334B95"/>
    <w:rsid w:val="00334CAE"/>
    <w:rsid w:val="003357DF"/>
    <w:rsid w:val="00336A07"/>
    <w:rsid w:val="00336AF7"/>
    <w:rsid w:val="003406D7"/>
    <w:rsid w:val="00340B8D"/>
    <w:rsid w:val="00340CB5"/>
    <w:rsid w:val="0034220A"/>
    <w:rsid w:val="00342B58"/>
    <w:rsid w:val="00342DD9"/>
    <w:rsid w:val="00343495"/>
    <w:rsid w:val="003436AF"/>
    <w:rsid w:val="00343B06"/>
    <w:rsid w:val="003447C4"/>
    <w:rsid w:val="00344CD6"/>
    <w:rsid w:val="0034672B"/>
    <w:rsid w:val="003467C6"/>
    <w:rsid w:val="00350E3C"/>
    <w:rsid w:val="00351744"/>
    <w:rsid w:val="00352DDA"/>
    <w:rsid w:val="00353785"/>
    <w:rsid w:val="00353B62"/>
    <w:rsid w:val="0035496C"/>
    <w:rsid w:val="00356463"/>
    <w:rsid w:val="003564C4"/>
    <w:rsid w:val="00360199"/>
    <w:rsid w:val="003601D8"/>
    <w:rsid w:val="00360255"/>
    <w:rsid w:val="00362317"/>
    <w:rsid w:val="0036256A"/>
    <w:rsid w:val="00362B85"/>
    <w:rsid w:val="003654B5"/>
    <w:rsid w:val="0036628B"/>
    <w:rsid w:val="00370207"/>
    <w:rsid w:val="003707A8"/>
    <w:rsid w:val="00371388"/>
    <w:rsid w:val="0037182A"/>
    <w:rsid w:val="00372223"/>
    <w:rsid w:val="00372B09"/>
    <w:rsid w:val="00373C1C"/>
    <w:rsid w:val="00375A86"/>
    <w:rsid w:val="0037611A"/>
    <w:rsid w:val="00376689"/>
    <w:rsid w:val="00377341"/>
    <w:rsid w:val="00377DF1"/>
    <w:rsid w:val="0038046A"/>
    <w:rsid w:val="003808A9"/>
    <w:rsid w:val="00380A81"/>
    <w:rsid w:val="00380AA8"/>
    <w:rsid w:val="00380EE4"/>
    <w:rsid w:val="00381D17"/>
    <w:rsid w:val="0038233F"/>
    <w:rsid w:val="003823B8"/>
    <w:rsid w:val="00383C28"/>
    <w:rsid w:val="00384951"/>
    <w:rsid w:val="00385D9C"/>
    <w:rsid w:val="00387ABC"/>
    <w:rsid w:val="00387C5F"/>
    <w:rsid w:val="00387CDB"/>
    <w:rsid w:val="00390980"/>
    <w:rsid w:val="00390A08"/>
    <w:rsid w:val="00391C1D"/>
    <w:rsid w:val="0039229D"/>
    <w:rsid w:val="00392AC4"/>
    <w:rsid w:val="003931D8"/>
    <w:rsid w:val="003932E0"/>
    <w:rsid w:val="00396444"/>
    <w:rsid w:val="003975DA"/>
    <w:rsid w:val="00397B12"/>
    <w:rsid w:val="003A0A81"/>
    <w:rsid w:val="003A10E9"/>
    <w:rsid w:val="003A27C8"/>
    <w:rsid w:val="003A2867"/>
    <w:rsid w:val="003A4374"/>
    <w:rsid w:val="003A573E"/>
    <w:rsid w:val="003A5E62"/>
    <w:rsid w:val="003B004A"/>
    <w:rsid w:val="003B2859"/>
    <w:rsid w:val="003B4F96"/>
    <w:rsid w:val="003C066C"/>
    <w:rsid w:val="003C1776"/>
    <w:rsid w:val="003C3075"/>
    <w:rsid w:val="003C3785"/>
    <w:rsid w:val="003C3F75"/>
    <w:rsid w:val="003C54E5"/>
    <w:rsid w:val="003C56B6"/>
    <w:rsid w:val="003C770E"/>
    <w:rsid w:val="003C77BD"/>
    <w:rsid w:val="003D0F19"/>
    <w:rsid w:val="003D1E32"/>
    <w:rsid w:val="003D343A"/>
    <w:rsid w:val="003D37E7"/>
    <w:rsid w:val="003D5E17"/>
    <w:rsid w:val="003D65C4"/>
    <w:rsid w:val="003D74D3"/>
    <w:rsid w:val="003E028C"/>
    <w:rsid w:val="003E394E"/>
    <w:rsid w:val="003E4D76"/>
    <w:rsid w:val="003E578F"/>
    <w:rsid w:val="003E5DBD"/>
    <w:rsid w:val="003E6DD3"/>
    <w:rsid w:val="003E70F0"/>
    <w:rsid w:val="003E7613"/>
    <w:rsid w:val="003F0D66"/>
    <w:rsid w:val="003F1D0E"/>
    <w:rsid w:val="003F1EF9"/>
    <w:rsid w:val="003F2075"/>
    <w:rsid w:val="003F2118"/>
    <w:rsid w:val="003F5CC8"/>
    <w:rsid w:val="003F5FE2"/>
    <w:rsid w:val="003F6717"/>
    <w:rsid w:val="004003DC"/>
    <w:rsid w:val="00402365"/>
    <w:rsid w:val="00402512"/>
    <w:rsid w:val="004034B4"/>
    <w:rsid w:val="00403E8E"/>
    <w:rsid w:val="0040431F"/>
    <w:rsid w:val="00404B8F"/>
    <w:rsid w:val="00406A0E"/>
    <w:rsid w:val="004070C2"/>
    <w:rsid w:val="00407B96"/>
    <w:rsid w:val="00407D3E"/>
    <w:rsid w:val="00407D81"/>
    <w:rsid w:val="00411037"/>
    <w:rsid w:val="00411C94"/>
    <w:rsid w:val="0041241C"/>
    <w:rsid w:val="00412A17"/>
    <w:rsid w:val="00414659"/>
    <w:rsid w:val="00416708"/>
    <w:rsid w:val="0041721D"/>
    <w:rsid w:val="00420169"/>
    <w:rsid w:val="00420666"/>
    <w:rsid w:val="00421091"/>
    <w:rsid w:val="00421D53"/>
    <w:rsid w:val="00421F14"/>
    <w:rsid w:val="00422985"/>
    <w:rsid w:val="00425D03"/>
    <w:rsid w:val="00426718"/>
    <w:rsid w:val="00427AF0"/>
    <w:rsid w:val="004313F7"/>
    <w:rsid w:val="0043296D"/>
    <w:rsid w:val="00433703"/>
    <w:rsid w:val="00433FDC"/>
    <w:rsid w:val="004346FF"/>
    <w:rsid w:val="0043491B"/>
    <w:rsid w:val="00434F78"/>
    <w:rsid w:val="0043522D"/>
    <w:rsid w:val="00435E88"/>
    <w:rsid w:val="00437F69"/>
    <w:rsid w:val="004419C1"/>
    <w:rsid w:val="004431CB"/>
    <w:rsid w:val="004431F0"/>
    <w:rsid w:val="004445C2"/>
    <w:rsid w:val="00446864"/>
    <w:rsid w:val="004507B9"/>
    <w:rsid w:val="0045222D"/>
    <w:rsid w:val="0045324B"/>
    <w:rsid w:val="004541BC"/>
    <w:rsid w:val="00454556"/>
    <w:rsid w:val="004559C9"/>
    <w:rsid w:val="00457235"/>
    <w:rsid w:val="00457A66"/>
    <w:rsid w:val="004606A4"/>
    <w:rsid w:val="00461661"/>
    <w:rsid w:val="004616AA"/>
    <w:rsid w:val="00461793"/>
    <w:rsid w:val="00461B4E"/>
    <w:rsid w:val="004621AE"/>
    <w:rsid w:val="00462FC8"/>
    <w:rsid w:val="00463F46"/>
    <w:rsid w:val="0046538B"/>
    <w:rsid w:val="00465F0A"/>
    <w:rsid w:val="004670D4"/>
    <w:rsid w:val="0046757B"/>
    <w:rsid w:val="00467929"/>
    <w:rsid w:val="004706A9"/>
    <w:rsid w:val="00471412"/>
    <w:rsid w:val="004716C8"/>
    <w:rsid w:val="00472D2E"/>
    <w:rsid w:val="00474C52"/>
    <w:rsid w:val="004757FE"/>
    <w:rsid w:val="004761A2"/>
    <w:rsid w:val="00477B73"/>
    <w:rsid w:val="004815C3"/>
    <w:rsid w:val="00481A16"/>
    <w:rsid w:val="00482C25"/>
    <w:rsid w:val="00482FE5"/>
    <w:rsid w:val="00483055"/>
    <w:rsid w:val="004837F5"/>
    <w:rsid w:val="00484165"/>
    <w:rsid w:val="00484CB6"/>
    <w:rsid w:val="00485BBB"/>
    <w:rsid w:val="0048754E"/>
    <w:rsid w:val="004875FC"/>
    <w:rsid w:val="00490C7B"/>
    <w:rsid w:val="0049101B"/>
    <w:rsid w:val="00491ECE"/>
    <w:rsid w:val="00493311"/>
    <w:rsid w:val="004935B1"/>
    <w:rsid w:val="004936A4"/>
    <w:rsid w:val="00494490"/>
    <w:rsid w:val="00496147"/>
    <w:rsid w:val="004961E9"/>
    <w:rsid w:val="00496606"/>
    <w:rsid w:val="00496DBE"/>
    <w:rsid w:val="004A1CEA"/>
    <w:rsid w:val="004A362A"/>
    <w:rsid w:val="004A36F5"/>
    <w:rsid w:val="004A37DD"/>
    <w:rsid w:val="004A3807"/>
    <w:rsid w:val="004A388E"/>
    <w:rsid w:val="004A44B2"/>
    <w:rsid w:val="004A4D19"/>
    <w:rsid w:val="004A611D"/>
    <w:rsid w:val="004A6432"/>
    <w:rsid w:val="004A68E9"/>
    <w:rsid w:val="004B0737"/>
    <w:rsid w:val="004B0E36"/>
    <w:rsid w:val="004B326A"/>
    <w:rsid w:val="004B3B45"/>
    <w:rsid w:val="004B5123"/>
    <w:rsid w:val="004B5488"/>
    <w:rsid w:val="004B699B"/>
    <w:rsid w:val="004B78EE"/>
    <w:rsid w:val="004C1BE7"/>
    <w:rsid w:val="004C1D99"/>
    <w:rsid w:val="004C3925"/>
    <w:rsid w:val="004C4E8B"/>
    <w:rsid w:val="004C5375"/>
    <w:rsid w:val="004C714C"/>
    <w:rsid w:val="004C7331"/>
    <w:rsid w:val="004D056F"/>
    <w:rsid w:val="004D1668"/>
    <w:rsid w:val="004D1BA9"/>
    <w:rsid w:val="004D3529"/>
    <w:rsid w:val="004D40AE"/>
    <w:rsid w:val="004D5899"/>
    <w:rsid w:val="004D5901"/>
    <w:rsid w:val="004D6742"/>
    <w:rsid w:val="004D6A1B"/>
    <w:rsid w:val="004D733C"/>
    <w:rsid w:val="004D7C82"/>
    <w:rsid w:val="004D7E6E"/>
    <w:rsid w:val="004E0EE2"/>
    <w:rsid w:val="004E2A5C"/>
    <w:rsid w:val="004E326F"/>
    <w:rsid w:val="004E3B26"/>
    <w:rsid w:val="004E3C03"/>
    <w:rsid w:val="004E3E6E"/>
    <w:rsid w:val="004E502C"/>
    <w:rsid w:val="004E5229"/>
    <w:rsid w:val="004E64DB"/>
    <w:rsid w:val="004E7FAF"/>
    <w:rsid w:val="004F3C6F"/>
    <w:rsid w:val="004F5C63"/>
    <w:rsid w:val="004F65B0"/>
    <w:rsid w:val="004F6809"/>
    <w:rsid w:val="004F7F24"/>
    <w:rsid w:val="005001ED"/>
    <w:rsid w:val="005002AC"/>
    <w:rsid w:val="005002D4"/>
    <w:rsid w:val="00500303"/>
    <w:rsid w:val="005011B7"/>
    <w:rsid w:val="00502D05"/>
    <w:rsid w:val="00503166"/>
    <w:rsid w:val="005031C8"/>
    <w:rsid w:val="00503CFE"/>
    <w:rsid w:val="00504F11"/>
    <w:rsid w:val="00505197"/>
    <w:rsid w:val="005076B5"/>
    <w:rsid w:val="005103A0"/>
    <w:rsid w:val="00511A63"/>
    <w:rsid w:val="00512E6A"/>
    <w:rsid w:val="00513BC2"/>
    <w:rsid w:val="00513BCE"/>
    <w:rsid w:val="00513FAE"/>
    <w:rsid w:val="005156D8"/>
    <w:rsid w:val="00515BB9"/>
    <w:rsid w:val="005165D3"/>
    <w:rsid w:val="00517A77"/>
    <w:rsid w:val="00521484"/>
    <w:rsid w:val="0052161B"/>
    <w:rsid w:val="005216FB"/>
    <w:rsid w:val="005222E1"/>
    <w:rsid w:val="00522317"/>
    <w:rsid w:val="00523547"/>
    <w:rsid w:val="00523D82"/>
    <w:rsid w:val="0052432F"/>
    <w:rsid w:val="00524865"/>
    <w:rsid w:val="00524954"/>
    <w:rsid w:val="00525093"/>
    <w:rsid w:val="00525B3C"/>
    <w:rsid w:val="005263C7"/>
    <w:rsid w:val="00527C65"/>
    <w:rsid w:val="00530A13"/>
    <w:rsid w:val="0053325A"/>
    <w:rsid w:val="00533621"/>
    <w:rsid w:val="005337DF"/>
    <w:rsid w:val="00534366"/>
    <w:rsid w:val="00534838"/>
    <w:rsid w:val="005353CB"/>
    <w:rsid w:val="005356D5"/>
    <w:rsid w:val="00535D52"/>
    <w:rsid w:val="00535DB8"/>
    <w:rsid w:val="00536731"/>
    <w:rsid w:val="00537A0C"/>
    <w:rsid w:val="00537ACB"/>
    <w:rsid w:val="00540233"/>
    <w:rsid w:val="00542F1F"/>
    <w:rsid w:val="005441FC"/>
    <w:rsid w:val="005442B0"/>
    <w:rsid w:val="00544AD4"/>
    <w:rsid w:val="005454C2"/>
    <w:rsid w:val="00545703"/>
    <w:rsid w:val="00545A33"/>
    <w:rsid w:val="00547DA7"/>
    <w:rsid w:val="00550300"/>
    <w:rsid w:val="0055053A"/>
    <w:rsid w:val="0055073C"/>
    <w:rsid w:val="00550899"/>
    <w:rsid w:val="00550EF3"/>
    <w:rsid w:val="00551AE0"/>
    <w:rsid w:val="00551BD6"/>
    <w:rsid w:val="00554146"/>
    <w:rsid w:val="005541AD"/>
    <w:rsid w:val="00554525"/>
    <w:rsid w:val="005548A9"/>
    <w:rsid w:val="005559B6"/>
    <w:rsid w:val="00556477"/>
    <w:rsid w:val="00556B5B"/>
    <w:rsid w:val="005573FB"/>
    <w:rsid w:val="00557AA1"/>
    <w:rsid w:val="00560056"/>
    <w:rsid w:val="005606F2"/>
    <w:rsid w:val="00561032"/>
    <w:rsid w:val="005614AF"/>
    <w:rsid w:val="005620B9"/>
    <w:rsid w:val="00565035"/>
    <w:rsid w:val="00566B82"/>
    <w:rsid w:val="00567C08"/>
    <w:rsid w:val="005700E1"/>
    <w:rsid w:val="00570103"/>
    <w:rsid w:val="00570769"/>
    <w:rsid w:val="00571CDC"/>
    <w:rsid w:val="00574B63"/>
    <w:rsid w:val="0057612A"/>
    <w:rsid w:val="00576838"/>
    <w:rsid w:val="00576B37"/>
    <w:rsid w:val="0057743B"/>
    <w:rsid w:val="00581260"/>
    <w:rsid w:val="00581817"/>
    <w:rsid w:val="00582D60"/>
    <w:rsid w:val="00583E54"/>
    <w:rsid w:val="005852D7"/>
    <w:rsid w:val="005856D3"/>
    <w:rsid w:val="005865D6"/>
    <w:rsid w:val="00586891"/>
    <w:rsid w:val="00586FDA"/>
    <w:rsid w:val="00587E92"/>
    <w:rsid w:val="0059051F"/>
    <w:rsid w:val="005916DE"/>
    <w:rsid w:val="00592350"/>
    <w:rsid w:val="00593A07"/>
    <w:rsid w:val="00593E89"/>
    <w:rsid w:val="005958B0"/>
    <w:rsid w:val="00595C55"/>
    <w:rsid w:val="00596C84"/>
    <w:rsid w:val="00596E03"/>
    <w:rsid w:val="00596F45"/>
    <w:rsid w:val="005976EB"/>
    <w:rsid w:val="005A0236"/>
    <w:rsid w:val="005A0D23"/>
    <w:rsid w:val="005A0ED1"/>
    <w:rsid w:val="005A19B7"/>
    <w:rsid w:val="005A26F8"/>
    <w:rsid w:val="005A4067"/>
    <w:rsid w:val="005A7772"/>
    <w:rsid w:val="005B0405"/>
    <w:rsid w:val="005B059C"/>
    <w:rsid w:val="005B0BFF"/>
    <w:rsid w:val="005B0F16"/>
    <w:rsid w:val="005B174C"/>
    <w:rsid w:val="005B2707"/>
    <w:rsid w:val="005B2729"/>
    <w:rsid w:val="005B2DDF"/>
    <w:rsid w:val="005B38C9"/>
    <w:rsid w:val="005B45A3"/>
    <w:rsid w:val="005B5DBB"/>
    <w:rsid w:val="005B6CBB"/>
    <w:rsid w:val="005B7B4B"/>
    <w:rsid w:val="005B7FD2"/>
    <w:rsid w:val="005C146C"/>
    <w:rsid w:val="005C169A"/>
    <w:rsid w:val="005C1D90"/>
    <w:rsid w:val="005C352E"/>
    <w:rsid w:val="005C5AD6"/>
    <w:rsid w:val="005C7309"/>
    <w:rsid w:val="005D0036"/>
    <w:rsid w:val="005D0C83"/>
    <w:rsid w:val="005D20C9"/>
    <w:rsid w:val="005D309F"/>
    <w:rsid w:val="005D32C7"/>
    <w:rsid w:val="005D4977"/>
    <w:rsid w:val="005D6A18"/>
    <w:rsid w:val="005D7C02"/>
    <w:rsid w:val="005E03D0"/>
    <w:rsid w:val="005E057E"/>
    <w:rsid w:val="005E0990"/>
    <w:rsid w:val="005E0995"/>
    <w:rsid w:val="005E2959"/>
    <w:rsid w:val="005E2E7E"/>
    <w:rsid w:val="005E3225"/>
    <w:rsid w:val="005E3576"/>
    <w:rsid w:val="005E5E48"/>
    <w:rsid w:val="005E637C"/>
    <w:rsid w:val="005E6FAB"/>
    <w:rsid w:val="005E76A7"/>
    <w:rsid w:val="005F1184"/>
    <w:rsid w:val="005F2593"/>
    <w:rsid w:val="005F2C24"/>
    <w:rsid w:val="005F39D9"/>
    <w:rsid w:val="005F3CE8"/>
    <w:rsid w:val="005F4D7A"/>
    <w:rsid w:val="005F5483"/>
    <w:rsid w:val="005F5BBC"/>
    <w:rsid w:val="005F687F"/>
    <w:rsid w:val="00600B01"/>
    <w:rsid w:val="006011D3"/>
    <w:rsid w:val="00602575"/>
    <w:rsid w:val="00602609"/>
    <w:rsid w:val="0060274C"/>
    <w:rsid w:val="00604BA3"/>
    <w:rsid w:val="00605866"/>
    <w:rsid w:val="0061007E"/>
    <w:rsid w:val="00610741"/>
    <w:rsid w:val="00610EF2"/>
    <w:rsid w:val="006138D7"/>
    <w:rsid w:val="00613DF9"/>
    <w:rsid w:val="00614FD2"/>
    <w:rsid w:val="00615DEF"/>
    <w:rsid w:val="00617677"/>
    <w:rsid w:val="00617873"/>
    <w:rsid w:val="00617E9E"/>
    <w:rsid w:val="00617FCA"/>
    <w:rsid w:val="00620991"/>
    <w:rsid w:val="00621BC2"/>
    <w:rsid w:val="00622970"/>
    <w:rsid w:val="00623172"/>
    <w:rsid w:val="00625ED4"/>
    <w:rsid w:val="00626351"/>
    <w:rsid w:val="0062788F"/>
    <w:rsid w:val="00630B26"/>
    <w:rsid w:val="006315FA"/>
    <w:rsid w:val="00631677"/>
    <w:rsid w:val="00632DED"/>
    <w:rsid w:val="00633D34"/>
    <w:rsid w:val="00633D39"/>
    <w:rsid w:val="00633FE5"/>
    <w:rsid w:val="00634B16"/>
    <w:rsid w:val="00636EEB"/>
    <w:rsid w:val="00637321"/>
    <w:rsid w:val="006374FC"/>
    <w:rsid w:val="00640731"/>
    <w:rsid w:val="00640D59"/>
    <w:rsid w:val="006419E9"/>
    <w:rsid w:val="0064258A"/>
    <w:rsid w:val="006427C0"/>
    <w:rsid w:val="00642F41"/>
    <w:rsid w:val="00643D07"/>
    <w:rsid w:val="00646246"/>
    <w:rsid w:val="006464D9"/>
    <w:rsid w:val="006468FB"/>
    <w:rsid w:val="00646F9F"/>
    <w:rsid w:val="006476F5"/>
    <w:rsid w:val="00647E0F"/>
    <w:rsid w:val="0065043C"/>
    <w:rsid w:val="00650BF0"/>
    <w:rsid w:val="00650EF9"/>
    <w:rsid w:val="0065326A"/>
    <w:rsid w:val="006539A6"/>
    <w:rsid w:val="0065417C"/>
    <w:rsid w:val="00655181"/>
    <w:rsid w:val="00655290"/>
    <w:rsid w:val="00655965"/>
    <w:rsid w:val="00656979"/>
    <w:rsid w:val="00656F75"/>
    <w:rsid w:val="006608D5"/>
    <w:rsid w:val="00660F86"/>
    <w:rsid w:val="00661933"/>
    <w:rsid w:val="006619B4"/>
    <w:rsid w:val="00661A02"/>
    <w:rsid w:val="00670016"/>
    <w:rsid w:val="0067145A"/>
    <w:rsid w:val="0067190B"/>
    <w:rsid w:val="00671ABD"/>
    <w:rsid w:val="006757BB"/>
    <w:rsid w:val="00676AA0"/>
    <w:rsid w:val="006771E1"/>
    <w:rsid w:val="0067738F"/>
    <w:rsid w:val="00677B61"/>
    <w:rsid w:val="006810A8"/>
    <w:rsid w:val="00682719"/>
    <w:rsid w:val="00682E3E"/>
    <w:rsid w:val="00683030"/>
    <w:rsid w:val="0068303C"/>
    <w:rsid w:val="00683A3B"/>
    <w:rsid w:val="00684193"/>
    <w:rsid w:val="00684C64"/>
    <w:rsid w:val="006858F3"/>
    <w:rsid w:val="00685A21"/>
    <w:rsid w:val="00685DEA"/>
    <w:rsid w:val="00685E97"/>
    <w:rsid w:val="00687223"/>
    <w:rsid w:val="00687CA9"/>
    <w:rsid w:val="00690D4A"/>
    <w:rsid w:val="0069381D"/>
    <w:rsid w:val="00693FF9"/>
    <w:rsid w:val="006940CE"/>
    <w:rsid w:val="00695A4A"/>
    <w:rsid w:val="00696B6A"/>
    <w:rsid w:val="00696DFE"/>
    <w:rsid w:val="00697501"/>
    <w:rsid w:val="006A07C1"/>
    <w:rsid w:val="006A11C8"/>
    <w:rsid w:val="006A1566"/>
    <w:rsid w:val="006A2360"/>
    <w:rsid w:val="006A24B2"/>
    <w:rsid w:val="006A53E7"/>
    <w:rsid w:val="006A62A4"/>
    <w:rsid w:val="006A6565"/>
    <w:rsid w:val="006A6C0A"/>
    <w:rsid w:val="006B1B5C"/>
    <w:rsid w:val="006B2194"/>
    <w:rsid w:val="006B25C4"/>
    <w:rsid w:val="006B3228"/>
    <w:rsid w:val="006B4F3C"/>
    <w:rsid w:val="006B524E"/>
    <w:rsid w:val="006B5E90"/>
    <w:rsid w:val="006B6189"/>
    <w:rsid w:val="006B6530"/>
    <w:rsid w:val="006C11DF"/>
    <w:rsid w:val="006C249D"/>
    <w:rsid w:val="006C2E5C"/>
    <w:rsid w:val="006C4DA5"/>
    <w:rsid w:val="006C6623"/>
    <w:rsid w:val="006C6FF3"/>
    <w:rsid w:val="006D1828"/>
    <w:rsid w:val="006D2292"/>
    <w:rsid w:val="006D2812"/>
    <w:rsid w:val="006D3125"/>
    <w:rsid w:val="006D4BBB"/>
    <w:rsid w:val="006D5396"/>
    <w:rsid w:val="006D5806"/>
    <w:rsid w:val="006D695A"/>
    <w:rsid w:val="006D70C8"/>
    <w:rsid w:val="006E0239"/>
    <w:rsid w:val="006E09E7"/>
    <w:rsid w:val="006E0FB8"/>
    <w:rsid w:val="006E11BA"/>
    <w:rsid w:val="006E1203"/>
    <w:rsid w:val="006E1D70"/>
    <w:rsid w:val="006E201B"/>
    <w:rsid w:val="006E2894"/>
    <w:rsid w:val="006E2CFE"/>
    <w:rsid w:val="006E3997"/>
    <w:rsid w:val="006E3E57"/>
    <w:rsid w:val="006E4C68"/>
    <w:rsid w:val="006E614E"/>
    <w:rsid w:val="006E6FF3"/>
    <w:rsid w:val="006F2B90"/>
    <w:rsid w:val="006F3362"/>
    <w:rsid w:val="006F42F5"/>
    <w:rsid w:val="006F4C72"/>
    <w:rsid w:val="006F4F10"/>
    <w:rsid w:val="006F5765"/>
    <w:rsid w:val="006F5862"/>
    <w:rsid w:val="006F593B"/>
    <w:rsid w:val="006F5C33"/>
    <w:rsid w:val="006F6055"/>
    <w:rsid w:val="006F7D9E"/>
    <w:rsid w:val="00700112"/>
    <w:rsid w:val="00700710"/>
    <w:rsid w:val="0070117E"/>
    <w:rsid w:val="00701A09"/>
    <w:rsid w:val="00703309"/>
    <w:rsid w:val="007055BC"/>
    <w:rsid w:val="007066E3"/>
    <w:rsid w:val="00707605"/>
    <w:rsid w:val="007102EF"/>
    <w:rsid w:val="00710382"/>
    <w:rsid w:val="0071109D"/>
    <w:rsid w:val="007111BB"/>
    <w:rsid w:val="00711E54"/>
    <w:rsid w:val="00712DB7"/>
    <w:rsid w:val="00713044"/>
    <w:rsid w:val="00713F1E"/>
    <w:rsid w:val="00714527"/>
    <w:rsid w:val="00715246"/>
    <w:rsid w:val="00715249"/>
    <w:rsid w:val="00715B14"/>
    <w:rsid w:val="007163C3"/>
    <w:rsid w:val="0071757D"/>
    <w:rsid w:val="00717E76"/>
    <w:rsid w:val="007201A4"/>
    <w:rsid w:val="007207A0"/>
    <w:rsid w:val="00720FEA"/>
    <w:rsid w:val="00721E62"/>
    <w:rsid w:val="007232C4"/>
    <w:rsid w:val="00723442"/>
    <w:rsid w:val="0072348C"/>
    <w:rsid w:val="00724E93"/>
    <w:rsid w:val="00725F84"/>
    <w:rsid w:val="0072644C"/>
    <w:rsid w:val="0072736D"/>
    <w:rsid w:val="0073005C"/>
    <w:rsid w:val="0073203B"/>
    <w:rsid w:val="007327A2"/>
    <w:rsid w:val="007329BD"/>
    <w:rsid w:val="00733468"/>
    <w:rsid w:val="007346A3"/>
    <w:rsid w:val="00736128"/>
    <w:rsid w:val="0073782F"/>
    <w:rsid w:val="00740059"/>
    <w:rsid w:val="00741595"/>
    <w:rsid w:val="0074159D"/>
    <w:rsid w:val="007421EB"/>
    <w:rsid w:val="007433EA"/>
    <w:rsid w:val="00743509"/>
    <w:rsid w:val="0074479A"/>
    <w:rsid w:val="00745B97"/>
    <w:rsid w:val="00745D0B"/>
    <w:rsid w:val="00747060"/>
    <w:rsid w:val="00747614"/>
    <w:rsid w:val="00750036"/>
    <w:rsid w:val="0075056A"/>
    <w:rsid w:val="007509FE"/>
    <w:rsid w:val="00750BA7"/>
    <w:rsid w:val="00751587"/>
    <w:rsid w:val="00751DE5"/>
    <w:rsid w:val="0075236C"/>
    <w:rsid w:val="007533CA"/>
    <w:rsid w:val="007553E4"/>
    <w:rsid w:val="0076017A"/>
    <w:rsid w:val="00760243"/>
    <w:rsid w:val="00760AC7"/>
    <w:rsid w:val="00761BB1"/>
    <w:rsid w:val="007621BA"/>
    <w:rsid w:val="00762EA9"/>
    <w:rsid w:val="00763F99"/>
    <w:rsid w:val="0076419C"/>
    <w:rsid w:val="0076429B"/>
    <w:rsid w:val="007654E8"/>
    <w:rsid w:val="00766158"/>
    <w:rsid w:val="0077029E"/>
    <w:rsid w:val="00770973"/>
    <w:rsid w:val="007713CF"/>
    <w:rsid w:val="00771997"/>
    <w:rsid w:val="00771BAB"/>
    <w:rsid w:val="00772CB6"/>
    <w:rsid w:val="00772E91"/>
    <w:rsid w:val="0077338A"/>
    <w:rsid w:val="00775009"/>
    <w:rsid w:val="00776683"/>
    <w:rsid w:val="00776B9F"/>
    <w:rsid w:val="00780011"/>
    <w:rsid w:val="0078238A"/>
    <w:rsid w:val="00782EF3"/>
    <w:rsid w:val="00783049"/>
    <w:rsid w:val="007839CF"/>
    <w:rsid w:val="00783A5B"/>
    <w:rsid w:val="00785D20"/>
    <w:rsid w:val="007865ED"/>
    <w:rsid w:val="00786740"/>
    <w:rsid w:val="00786F26"/>
    <w:rsid w:val="00787D83"/>
    <w:rsid w:val="00790DC0"/>
    <w:rsid w:val="0079142D"/>
    <w:rsid w:val="0079193B"/>
    <w:rsid w:val="00791C03"/>
    <w:rsid w:val="00791F68"/>
    <w:rsid w:val="007922DD"/>
    <w:rsid w:val="007937E4"/>
    <w:rsid w:val="00793CB6"/>
    <w:rsid w:val="00793F89"/>
    <w:rsid w:val="0079658B"/>
    <w:rsid w:val="00796608"/>
    <w:rsid w:val="007A02B7"/>
    <w:rsid w:val="007A0573"/>
    <w:rsid w:val="007A0982"/>
    <w:rsid w:val="007A10E1"/>
    <w:rsid w:val="007A200A"/>
    <w:rsid w:val="007A3518"/>
    <w:rsid w:val="007A3B5D"/>
    <w:rsid w:val="007A4677"/>
    <w:rsid w:val="007A4A27"/>
    <w:rsid w:val="007A4ED9"/>
    <w:rsid w:val="007A51AF"/>
    <w:rsid w:val="007A5737"/>
    <w:rsid w:val="007A58E9"/>
    <w:rsid w:val="007A63F2"/>
    <w:rsid w:val="007B11A0"/>
    <w:rsid w:val="007B11E1"/>
    <w:rsid w:val="007B2199"/>
    <w:rsid w:val="007B3827"/>
    <w:rsid w:val="007B44B2"/>
    <w:rsid w:val="007B5141"/>
    <w:rsid w:val="007B58DE"/>
    <w:rsid w:val="007B6192"/>
    <w:rsid w:val="007B6A66"/>
    <w:rsid w:val="007B6D96"/>
    <w:rsid w:val="007B7C73"/>
    <w:rsid w:val="007C1FCD"/>
    <w:rsid w:val="007C32EB"/>
    <w:rsid w:val="007C3421"/>
    <w:rsid w:val="007C418B"/>
    <w:rsid w:val="007C58C1"/>
    <w:rsid w:val="007C636E"/>
    <w:rsid w:val="007C7F7E"/>
    <w:rsid w:val="007D0681"/>
    <w:rsid w:val="007D08A6"/>
    <w:rsid w:val="007D1455"/>
    <w:rsid w:val="007D20BB"/>
    <w:rsid w:val="007D224E"/>
    <w:rsid w:val="007D3E7F"/>
    <w:rsid w:val="007D444C"/>
    <w:rsid w:val="007D4C2B"/>
    <w:rsid w:val="007D4E9F"/>
    <w:rsid w:val="007D52DE"/>
    <w:rsid w:val="007D561B"/>
    <w:rsid w:val="007D596D"/>
    <w:rsid w:val="007D59A1"/>
    <w:rsid w:val="007D5DB9"/>
    <w:rsid w:val="007D60A6"/>
    <w:rsid w:val="007D6196"/>
    <w:rsid w:val="007D68C5"/>
    <w:rsid w:val="007D74B6"/>
    <w:rsid w:val="007E171E"/>
    <w:rsid w:val="007E2E4F"/>
    <w:rsid w:val="007E36ED"/>
    <w:rsid w:val="007E59A9"/>
    <w:rsid w:val="007E5C3C"/>
    <w:rsid w:val="007E7A76"/>
    <w:rsid w:val="007F0397"/>
    <w:rsid w:val="007F0737"/>
    <w:rsid w:val="007F095E"/>
    <w:rsid w:val="007F2678"/>
    <w:rsid w:val="007F2CC7"/>
    <w:rsid w:val="007F4D36"/>
    <w:rsid w:val="007F7360"/>
    <w:rsid w:val="007F7782"/>
    <w:rsid w:val="00800FD6"/>
    <w:rsid w:val="008020DB"/>
    <w:rsid w:val="00802F03"/>
    <w:rsid w:val="008046BC"/>
    <w:rsid w:val="00805146"/>
    <w:rsid w:val="008055F8"/>
    <w:rsid w:val="0080689F"/>
    <w:rsid w:val="00807CAC"/>
    <w:rsid w:val="008107A2"/>
    <w:rsid w:val="0081114A"/>
    <w:rsid w:val="00811744"/>
    <w:rsid w:val="00812569"/>
    <w:rsid w:val="0081307A"/>
    <w:rsid w:val="008155CB"/>
    <w:rsid w:val="0081567E"/>
    <w:rsid w:val="00816400"/>
    <w:rsid w:val="008165AE"/>
    <w:rsid w:val="00816B35"/>
    <w:rsid w:val="008174DD"/>
    <w:rsid w:val="008175FE"/>
    <w:rsid w:val="00817672"/>
    <w:rsid w:val="00817B3D"/>
    <w:rsid w:val="00817EE6"/>
    <w:rsid w:val="008204D2"/>
    <w:rsid w:val="00822028"/>
    <w:rsid w:val="008237EA"/>
    <w:rsid w:val="008253CB"/>
    <w:rsid w:val="00825476"/>
    <w:rsid w:val="008263A0"/>
    <w:rsid w:val="0082647D"/>
    <w:rsid w:val="00826B45"/>
    <w:rsid w:val="00830B15"/>
    <w:rsid w:val="00830D4D"/>
    <w:rsid w:val="0083106D"/>
    <w:rsid w:val="008330E4"/>
    <w:rsid w:val="0083384E"/>
    <w:rsid w:val="00833E61"/>
    <w:rsid w:val="00834871"/>
    <w:rsid w:val="008359E3"/>
    <w:rsid w:val="008362F1"/>
    <w:rsid w:val="00836C31"/>
    <w:rsid w:val="00836E62"/>
    <w:rsid w:val="00837F26"/>
    <w:rsid w:val="008403E7"/>
    <w:rsid w:val="0084065B"/>
    <w:rsid w:val="00840AD9"/>
    <w:rsid w:val="00841396"/>
    <w:rsid w:val="00841F25"/>
    <w:rsid w:val="0084283E"/>
    <w:rsid w:val="008444A7"/>
    <w:rsid w:val="00845082"/>
    <w:rsid w:val="00845A6E"/>
    <w:rsid w:val="00847320"/>
    <w:rsid w:val="00847E13"/>
    <w:rsid w:val="00850AE7"/>
    <w:rsid w:val="00855608"/>
    <w:rsid w:val="00856751"/>
    <w:rsid w:val="00856885"/>
    <w:rsid w:val="00857C9C"/>
    <w:rsid w:val="00857F1D"/>
    <w:rsid w:val="008603A9"/>
    <w:rsid w:val="00860787"/>
    <w:rsid w:val="00860B56"/>
    <w:rsid w:val="00862409"/>
    <w:rsid w:val="00862D36"/>
    <w:rsid w:val="00863611"/>
    <w:rsid w:val="00863BB6"/>
    <w:rsid w:val="00863D97"/>
    <w:rsid w:val="00863F16"/>
    <w:rsid w:val="008640A4"/>
    <w:rsid w:val="0086519A"/>
    <w:rsid w:val="00865540"/>
    <w:rsid w:val="008675F8"/>
    <w:rsid w:val="00867C91"/>
    <w:rsid w:val="008705E1"/>
    <w:rsid w:val="00870D82"/>
    <w:rsid w:val="0087138A"/>
    <w:rsid w:val="0087150B"/>
    <w:rsid w:val="00871513"/>
    <w:rsid w:val="00871B30"/>
    <w:rsid w:val="00871D24"/>
    <w:rsid w:val="0087240C"/>
    <w:rsid w:val="00874358"/>
    <w:rsid w:val="00874616"/>
    <w:rsid w:val="008746D7"/>
    <w:rsid w:val="0087529D"/>
    <w:rsid w:val="0087644C"/>
    <w:rsid w:val="0087658F"/>
    <w:rsid w:val="00876D48"/>
    <w:rsid w:val="00876EBD"/>
    <w:rsid w:val="0087703F"/>
    <w:rsid w:val="00877C91"/>
    <w:rsid w:val="00877CC5"/>
    <w:rsid w:val="008810F8"/>
    <w:rsid w:val="008815D7"/>
    <w:rsid w:val="00882491"/>
    <w:rsid w:val="008824D1"/>
    <w:rsid w:val="00884ACD"/>
    <w:rsid w:val="00884B1B"/>
    <w:rsid w:val="00885BFC"/>
    <w:rsid w:val="00885C94"/>
    <w:rsid w:val="00886D56"/>
    <w:rsid w:val="008875B6"/>
    <w:rsid w:val="008875CA"/>
    <w:rsid w:val="008878B7"/>
    <w:rsid w:val="00887913"/>
    <w:rsid w:val="00887B07"/>
    <w:rsid w:val="00890664"/>
    <w:rsid w:val="00890E9C"/>
    <w:rsid w:val="00891D41"/>
    <w:rsid w:val="00892826"/>
    <w:rsid w:val="008934E8"/>
    <w:rsid w:val="0089473A"/>
    <w:rsid w:val="0089665E"/>
    <w:rsid w:val="0089712E"/>
    <w:rsid w:val="00897138"/>
    <w:rsid w:val="00897547"/>
    <w:rsid w:val="00897939"/>
    <w:rsid w:val="00897966"/>
    <w:rsid w:val="008A0A61"/>
    <w:rsid w:val="008A201B"/>
    <w:rsid w:val="008A38A2"/>
    <w:rsid w:val="008A393F"/>
    <w:rsid w:val="008A43DF"/>
    <w:rsid w:val="008A4553"/>
    <w:rsid w:val="008A6023"/>
    <w:rsid w:val="008A742F"/>
    <w:rsid w:val="008A7EE1"/>
    <w:rsid w:val="008B0AD2"/>
    <w:rsid w:val="008B2848"/>
    <w:rsid w:val="008B3B50"/>
    <w:rsid w:val="008B442F"/>
    <w:rsid w:val="008B45DC"/>
    <w:rsid w:val="008B5BFA"/>
    <w:rsid w:val="008B607C"/>
    <w:rsid w:val="008B625C"/>
    <w:rsid w:val="008B62A1"/>
    <w:rsid w:val="008B717D"/>
    <w:rsid w:val="008B7455"/>
    <w:rsid w:val="008B758C"/>
    <w:rsid w:val="008C0F88"/>
    <w:rsid w:val="008C4739"/>
    <w:rsid w:val="008C4E03"/>
    <w:rsid w:val="008C5CDD"/>
    <w:rsid w:val="008C6166"/>
    <w:rsid w:val="008C733F"/>
    <w:rsid w:val="008C79B0"/>
    <w:rsid w:val="008C7A9C"/>
    <w:rsid w:val="008C7ADE"/>
    <w:rsid w:val="008D008B"/>
    <w:rsid w:val="008D163F"/>
    <w:rsid w:val="008D1C52"/>
    <w:rsid w:val="008D1F9A"/>
    <w:rsid w:val="008D2239"/>
    <w:rsid w:val="008D3039"/>
    <w:rsid w:val="008D34D0"/>
    <w:rsid w:val="008D53A7"/>
    <w:rsid w:val="008D654B"/>
    <w:rsid w:val="008D729A"/>
    <w:rsid w:val="008D77A5"/>
    <w:rsid w:val="008E0A82"/>
    <w:rsid w:val="008E247F"/>
    <w:rsid w:val="008E270F"/>
    <w:rsid w:val="008E283C"/>
    <w:rsid w:val="008E2ABC"/>
    <w:rsid w:val="008E398C"/>
    <w:rsid w:val="008E46D6"/>
    <w:rsid w:val="008E4A14"/>
    <w:rsid w:val="008E5240"/>
    <w:rsid w:val="008E54CF"/>
    <w:rsid w:val="008E6ACF"/>
    <w:rsid w:val="008E6E42"/>
    <w:rsid w:val="008E7825"/>
    <w:rsid w:val="008E796C"/>
    <w:rsid w:val="008F11C0"/>
    <w:rsid w:val="008F136E"/>
    <w:rsid w:val="008F1FDD"/>
    <w:rsid w:val="008F20FF"/>
    <w:rsid w:val="008F2593"/>
    <w:rsid w:val="008F28BC"/>
    <w:rsid w:val="008F34A2"/>
    <w:rsid w:val="008F4214"/>
    <w:rsid w:val="008F4AC8"/>
    <w:rsid w:val="008F4F41"/>
    <w:rsid w:val="008F4FD2"/>
    <w:rsid w:val="008F76BF"/>
    <w:rsid w:val="008F7BC5"/>
    <w:rsid w:val="00900884"/>
    <w:rsid w:val="00901047"/>
    <w:rsid w:val="0090109A"/>
    <w:rsid w:val="0090222B"/>
    <w:rsid w:val="0090287C"/>
    <w:rsid w:val="0090309D"/>
    <w:rsid w:val="009033EF"/>
    <w:rsid w:val="00903668"/>
    <w:rsid w:val="0090432C"/>
    <w:rsid w:val="00904C7F"/>
    <w:rsid w:val="00904D0C"/>
    <w:rsid w:val="00905A0D"/>
    <w:rsid w:val="00905B07"/>
    <w:rsid w:val="00905E0C"/>
    <w:rsid w:val="00907AAD"/>
    <w:rsid w:val="00907AFF"/>
    <w:rsid w:val="00910DC4"/>
    <w:rsid w:val="00912754"/>
    <w:rsid w:val="00912E12"/>
    <w:rsid w:val="009130D5"/>
    <w:rsid w:val="00913C4B"/>
    <w:rsid w:val="00915A1D"/>
    <w:rsid w:val="00916321"/>
    <w:rsid w:val="00917D0B"/>
    <w:rsid w:val="00920329"/>
    <w:rsid w:val="0092034D"/>
    <w:rsid w:val="009208DE"/>
    <w:rsid w:val="00920FD6"/>
    <w:rsid w:val="00921A3E"/>
    <w:rsid w:val="0092214F"/>
    <w:rsid w:val="009225F3"/>
    <w:rsid w:val="0092292A"/>
    <w:rsid w:val="00922DBB"/>
    <w:rsid w:val="0092613F"/>
    <w:rsid w:val="009262B7"/>
    <w:rsid w:val="00926382"/>
    <w:rsid w:val="00926E7B"/>
    <w:rsid w:val="00933448"/>
    <w:rsid w:val="009334E3"/>
    <w:rsid w:val="00933527"/>
    <w:rsid w:val="00933CD8"/>
    <w:rsid w:val="00934F75"/>
    <w:rsid w:val="00935880"/>
    <w:rsid w:val="00940B2A"/>
    <w:rsid w:val="00940DC5"/>
    <w:rsid w:val="009412BE"/>
    <w:rsid w:val="00941CB6"/>
    <w:rsid w:val="00941E92"/>
    <w:rsid w:val="00942C19"/>
    <w:rsid w:val="00942D0F"/>
    <w:rsid w:val="00943CE2"/>
    <w:rsid w:val="00944415"/>
    <w:rsid w:val="00947270"/>
    <w:rsid w:val="0094794A"/>
    <w:rsid w:val="00947DE3"/>
    <w:rsid w:val="00950DEC"/>
    <w:rsid w:val="00950F71"/>
    <w:rsid w:val="00951744"/>
    <w:rsid w:val="0095174B"/>
    <w:rsid w:val="00951A12"/>
    <w:rsid w:val="00953D87"/>
    <w:rsid w:val="00953E92"/>
    <w:rsid w:val="0095477D"/>
    <w:rsid w:val="0095496B"/>
    <w:rsid w:val="00955066"/>
    <w:rsid w:val="0095513D"/>
    <w:rsid w:val="00955DA9"/>
    <w:rsid w:val="009570AB"/>
    <w:rsid w:val="0095749B"/>
    <w:rsid w:val="0095753B"/>
    <w:rsid w:val="009601C6"/>
    <w:rsid w:val="00961C3B"/>
    <w:rsid w:val="00961EB3"/>
    <w:rsid w:val="00962252"/>
    <w:rsid w:val="00962481"/>
    <w:rsid w:val="0096308D"/>
    <w:rsid w:val="00965C7B"/>
    <w:rsid w:val="00966400"/>
    <w:rsid w:val="00966998"/>
    <w:rsid w:val="00966DED"/>
    <w:rsid w:val="009708EE"/>
    <w:rsid w:val="009709C9"/>
    <w:rsid w:val="00970AC3"/>
    <w:rsid w:val="00970B5F"/>
    <w:rsid w:val="009736E4"/>
    <w:rsid w:val="0097382E"/>
    <w:rsid w:val="00974982"/>
    <w:rsid w:val="00974EB9"/>
    <w:rsid w:val="009753DA"/>
    <w:rsid w:val="00975B9C"/>
    <w:rsid w:val="00975E43"/>
    <w:rsid w:val="00976A50"/>
    <w:rsid w:val="0097748A"/>
    <w:rsid w:val="009774B5"/>
    <w:rsid w:val="00980DC3"/>
    <w:rsid w:val="0098155E"/>
    <w:rsid w:val="00981BA6"/>
    <w:rsid w:val="00983C52"/>
    <w:rsid w:val="00985035"/>
    <w:rsid w:val="00985340"/>
    <w:rsid w:val="009853D5"/>
    <w:rsid w:val="00986F6A"/>
    <w:rsid w:val="00987ACA"/>
    <w:rsid w:val="00987B9B"/>
    <w:rsid w:val="00987D26"/>
    <w:rsid w:val="009900C6"/>
    <w:rsid w:val="00990A22"/>
    <w:rsid w:val="00992438"/>
    <w:rsid w:val="0099434A"/>
    <w:rsid w:val="00995470"/>
    <w:rsid w:val="00996650"/>
    <w:rsid w:val="00996E85"/>
    <w:rsid w:val="00997E77"/>
    <w:rsid w:val="009A172F"/>
    <w:rsid w:val="009A3AFA"/>
    <w:rsid w:val="009A600F"/>
    <w:rsid w:val="009A7656"/>
    <w:rsid w:val="009B0D91"/>
    <w:rsid w:val="009B3377"/>
    <w:rsid w:val="009B33BF"/>
    <w:rsid w:val="009B3784"/>
    <w:rsid w:val="009B396F"/>
    <w:rsid w:val="009B40DD"/>
    <w:rsid w:val="009B48E9"/>
    <w:rsid w:val="009B4B6B"/>
    <w:rsid w:val="009B5002"/>
    <w:rsid w:val="009B532A"/>
    <w:rsid w:val="009B565D"/>
    <w:rsid w:val="009B57DF"/>
    <w:rsid w:val="009B67CC"/>
    <w:rsid w:val="009B6DDE"/>
    <w:rsid w:val="009B76CD"/>
    <w:rsid w:val="009B7CBF"/>
    <w:rsid w:val="009C1687"/>
    <w:rsid w:val="009C3699"/>
    <w:rsid w:val="009D1310"/>
    <w:rsid w:val="009D4436"/>
    <w:rsid w:val="009D4619"/>
    <w:rsid w:val="009D6242"/>
    <w:rsid w:val="009D6FE9"/>
    <w:rsid w:val="009E05B6"/>
    <w:rsid w:val="009E080F"/>
    <w:rsid w:val="009E0905"/>
    <w:rsid w:val="009E0FED"/>
    <w:rsid w:val="009E15F3"/>
    <w:rsid w:val="009E1E63"/>
    <w:rsid w:val="009E29FD"/>
    <w:rsid w:val="009E2D53"/>
    <w:rsid w:val="009E3B26"/>
    <w:rsid w:val="009E51F7"/>
    <w:rsid w:val="009E56B3"/>
    <w:rsid w:val="009E7163"/>
    <w:rsid w:val="009E7512"/>
    <w:rsid w:val="009F09E2"/>
    <w:rsid w:val="009F14AF"/>
    <w:rsid w:val="009F28F3"/>
    <w:rsid w:val="009F37C8"/>
    <w:rsid w:val="009F5320"/>
    <w:rsid w:val="009F558F"/>
    <w:rsid w:val="009F5901"/>
    <w:rsid w:val="009F664A"/>
    <w:rsid w:val="009F6ED1"/>
    <w:rsid w:val="00A01D21"/>
    <w:rsid w:val="00A02F07"/>
    <w:rsid w:val="00A03527"/>
    <w:rsid w:val="00A06440"/>
    <w:rsid w:val="00A07981"/>
    <w:rsid w:val="00A1047B"/>
    <w:rsid w:val="00A10835"/>
    <w:rsid w:val="00A10E3A"/>
    <w:rsid w:val="00A11E49"/>
    <w:rsid w:val="00A11E81"/>
    <w:rsid w:val="00A12A12"/>
    <w:rsid w:val="00A14299"/>
    <w:rsid w:val="00A146DA"/>
    <w:rsid w:val="00A15017"/>
    <w:rsid w:val="00A1528C"/>
    <w:rsid w:val="00A160AE"/>
    <w:rsid w:val="00A161B8"/>
    <w:rsid w:val="00A169E5"/>
    <w:rsid w:val="00A200C0"/>
    <w:rsid w:val="00A205A1"/>
    <w:rsid w:val="00A20B63"/>
    <w:rsid w:val="00A22196"/>
    <w:rsid w:val="00A225A4"/>
    <w:rsid w:val="00A23318"/>
    <w:rsid w:val="00A23C46"/>
    <w:rsid w:val="00A26046"/>
    <w:rsid w:val="00A26B67"/>
    <w:rsid w:val="00A278E9"/>
    <w:rsid w:val="00A27A7D"/>
    <w:rsid w:val="00A27B37"/>
    <w:rsid w:val="00A31BCC"/>
    <w:rsid w:val="00A32ACD"/>
    <w:rsid w:val="00A32E4A"/>
    <w:rsid w:val="00A32F4A"/>
    <w:rsid w:val="00A33F41"/>
    <w:rsid w:val="00A34B30"/>
    <w:rsid w:val="00A36749"/>
    <w:rsid w:val="00A373B3"/>
    <w:rsid w:val="00A41DAD"/>
    <w:rsid w:val="00A43115"/>
    <w:rsid w:val="00A4417D"/>
    <w:rsid w:val="00A44790"/>
    <w:rsid w:val="00A45A68"/>
    <w:rsid w:val="00A462DC"/>
    <w:rsid w:val="00A466C5"/>
    <w:rsid w:val="00A50BF2"/>
    <w:rsid w:val="00A53AB7"/>
    <w:rsid w:val="00A53F23"/>
    <w:rsid w:val="00A54E33"/>
    <w:rsid w:val="00A551D3"/>
    <w:rsid w:val="00A55B1C"/>
    <w:rsid w:val="00A57703"/>
    <w:rsid w:val="00A620C8"/>
    <w:rsid w:val="00A6286D"/>
    <w:rsid w:val="00A63FDB"/>
    <w:rsid w:val="00A64E17"/>
    <w:rsid w:val="00A65329"/>
    <w:rsid w:val="00A65817"/>
    <w:rsid w:val="00A65EF9"/>
    <w:rsid w:val="00A6657F"/>
    <w:rsid w:val="00A66F04"/>
    <w:rsid w:val="00A6770F"/>
    <w:rsid w:val="00A67BC7"/>
    <w:rsid w:val="00A72C51"/>
    <w:rsid w:val="00A73923"/>
    <w:rsid w:val="00A73FD9"/>
    <w:rsid w:val="00A75211"/>
    <w:rsid w:val="00A75594"/>
    <w:rsid w:val="00A75A06"/>
    <w:rsid w:val="00A75C93"/>
    <w:rsid w:val="00A80A40"/>
    <w:rsid w:val="00A80B7B"/>
    <w:rsid w:val="00A80B8D"/>
    <w:rsid w:val="00A81D8D"/>
    <w:rsid w:val="00A8258B"/>
    <w:rsid w:val="00A82952"/>
    <w:rsid w:val="00A82B59"/>
    <w:rsid w:val="00A831E6"/>
    <w:rsid w:val="00A83D3E"/>
    <w:rsid w:val="00A8456E"/>
    <w:rsid w:val="00A85B81"/>
    <w:rsid w:val="00A85D3B"/>
    <w:rsid w:val="00A86D28"/>
    <w:rsid w:val="00A87877"/>
    <w:rsid w:val="00A902F7"/>
    <w:rsid w:val="00A9129A"/>
    <w:rsid w:val="00A9162B"/>
    <w:rsid w:val="00A9183F"/>
    <w:rsid w:val="00A91B1C"/>
    <w:rsid w:val="00A920C2"/>
    <w:rsid w:val="00A92322"/>
    <w:rsid w:val="00A9260D"/>
    <w:rsid w:val="00A94104"/>
    <w:rsid w:val="00A955AD"/>
    <w:rsid w:val="00A95688"/>
    <w:rsid w:val="00A95DB8"/>
    <w:rsid w:val="00A95FAC"/>
    <w:rsid w:val="00A96375"/>
    <w:rsid w:val="00A97F0C"/>
    <w:rsid w:val="00AA06A6"/>
    <w:rsid w:val="00AA1471"/>
    <w:rsid w:val="00AA21C0"/>
    <w:rsid w:val="00AA51A5"/>
    <w:rsid w:val="00AA6CD5"/>
    <w:rsid w:val="00AA71DA"/>
    <w:rsid w:val="00AA757E"/>
    <w:rsid w:val="00AA795B"/>
    <w:rsid w:val="00AA7F2D"/>
    <w:rsid w:val="00AB2FB6"/>
    <w:rsid w:val="00AB31B9"/>
    <w:rsid w:val="00AB439F"/>
    <w:rsid w:val="00AB4B9B"/>
    <w:rsid w:val="00AB52B9"/>
    <w:rsid w:val="00AB5F45"/>
    <w:rsid w:val="00AB6C82"/>
    <w:rsid w:val="00AC02B3"/>
    <w:rsid w:val="00AC0623"/>
    <w:rsid w:val="00AC07D7"/>
    <w:rsid w:val="00AC0BCD"/>
    <w:rsid w:val="00AC12E2"/>
    <w:rsid w:val="00AC2408"/>
    <w:rsid w:val="00AC2E24"/>
    <w:rsid w:val="00AC3C76"/>
    <w:rsid w:val="00AC4F18"/>
    <w:rsid w:val="00AC59CB"/>
    <w:rsid w:val="00AC68FA"/>
    <w:rsid w:val="00AC7294"/>
    <w:rsid w:val="00AD3BB6"/>
    <w:rsid w:val="00AD534B"/>
    <w:rsid w:val="00AD637F"/>
    <w:rsid w:val="00AD72EF"/>
    <w:rsid w:val="00AD74DE"/>
    <w:rsid w:val="00AD758F"/>
    <w:rsid w:val="00AE08C5"/>
    <w:rsid w:val="00AE08DA"/>
    <w:rsid w:val="00AE0A90"/>
    <w:rsid w:val="00AE2532"/>
    <w:rsid w:val="00AE41F0"/>
    <w:rsid w:val="00AE42DC"/>
    <w:rsid w:val="00AE486D"/>
    <w:rsid w:val="00AE5421"/>
    <w:rsid w:val="00AE5682"/>
    <w:rsid w:val="00AE61E7"/>
    <w:rsid w:val="00AE642A"/>
    <w:rsid w:val="00AE6579"/>
    <w:rsid w:val="00AE662A"/>
    <w:rsid w:val="00AE7458"/>
    <w:rsid w:val="00AE7D69"/>
    <w:rsid w:val="00AF07E9"/>
    <w:rsid w:val="00AF3B9B"/>
    <w:rsid w:val="00AF4984"/>
    <w:rsid w:val="00AF6016"/>
    <w:rsid w:val="00AF7088"/>
    <w:rsid w:val="00AF73A2"/>
    <w:rsid w:val="00AF7ADC"/>
    <w:rsid w:val="00AF7B6C"/>
    <w:rsid w:val="00B00A07"/>
    <w:rsid w:val="00B02257"/>
    <w:rsid w:val="00B025CC"/>
    <w:rsid w:val="00B02D50"/>
    <w:rsid w:val="00B03E80"/>
    <w:rsid w:val="00B04C54"/>
    <w:rsid w:val="00B053FF"/>
    <w:rsid w:val="00B05E9C"/>
    <w:rsid w:val="00B06F06"/>
    <w:rsid w:val="00B07258"/>
    <w:rsid w:val="00B1015B"/>
    <w:rsid w:val="00B11106"/>
    <w:rsid w:val="00B11929"/>
    <w:rsid w:val="00B123B4"/>
    <w:rsid w:val="00B134DB"/>
    <w:rsid w:val="00B13797"/>
    <w:rsid w:val="00B14271"/>
    <w:rsid w:val="00B15750"/>
    <w:rsid w:val="00B1671E"/>
    <w:rsid w:val="00B178B4"/>
    <w:rsid w:val="00B17DC5"/>
    <w:rsid w:val="00B17F25"/>
    <w:rsid w:val="00B20AD6"/>
    <w:rsid w:val="00B210E5"/>
    <w:rsid w:val="00B22DB9"/>
    <w:rsid w:val="00B2301F"/>
    <w:rsid w:val="00B236CC"/>
    <w:rsid w:val="00B24FA5"/>
    <w:rsid w:val="00B25D46"/>
    <w:rsid w:val="00B25FC8"/>
    <w:rsid w:val="00B26138"/>
    <w:rsid w:val="00B26ED9"/>
    <w:rsid w:val="00B26FC8"/>
    <w:rsid w:val="00B26FD8"/>
    <w:rsid w:val="00B300D0"/>
    <w:rsid w:val="00B31540"/>
    <w:rsid w:val="00B31EB8"/>
    <w:rsid w:val="00B31F32"/>
    <w:rsid w:val="00B3218A"/>
    <w:rsid w:val="00B32240"/>
    <w:rsid w:val="00B322A3"/>
    <w:rsid w:val="00B329C5"/>
    <w:rsid w:val="00B33281"/>
    <w:rsid w:val="00B34D71"/>
    <w:rsid w:val="00B34EAA"/>
    <w:rsid w:val="00B34FC5"/>
    <w:rsid w:val="00B352CF"/>
    <w:rsid w:val="00B3592A"/>
    <w:rsid w:val="00B36451"/>
    <w:rsid w:val="00B36E42"/>
    <w:rsid w:val="00B36F9E"/>
    <w:rsid w:val="00B372A1"/>
    <w:rsid w:val="00B403A6"/>
    <w:rsid w:val="00B41576"/>
    <w:rsid w:val="00B41699"/>
    <w:rsid w:val="00B4182E"/>
    <w:rsid w:val="00B4360C"/>
    <w:rsid w:val="00B43A52"/>
    <w:rsid w:val="00B43DEF"/>
    <w:rsid w:val="00B43E70"/>
    <w:rsid w:val="00B44513"/>
    <w:rsid w:val="00B4528F"/>
    <w:rsid w:val="00B4584D"/>
    <w:rsid w:val="00B461E4"/>
    <w:rsid w:val="00B46707"/>
    <w:rsid w:val="00B46CAD"/>
    <w:rsid w:val="00B4733E"/>
    <w:rsid w:val="00B475C4"/>
    <w:rsid w:val="00B47D13"/>
    <w:rsid w:val="00B47FA3"/>
    <w:rsid w:val="00B47FC1"/>
    <w:rsid w:val="00B51377"/>
    <w:rsid w:val="00B51C85"/>
    <w:rsid w:val="00B541C3"/>
    <w:rsid w:val="00B5468B"/>
    <w:rsid w:val="00B54743"/>
    <w:rsid w:val="00B54C8C"/>
    <w:rsid w:val="00B553E0"/>
    <w:rsid w:val="00B55D3F"/>
    <w:rsid w:val="00B601FD"/>
    <w:rsid w:val="00B60510"/>
    <w:rsid w:val="00B60BE0"/>
    <w:rsid w:val="00B60E5C"/>
    <w:rsid w:val="00B611D8"/>
    <w:rsid w:val="00B62F28"/>
    <w:rsid w:val="00B6332E"/>
    <w:rsid w:val="00B63446"/>
    <w:rsid w:val="00B6378B"/>
    <w:rsid w:val="00B643D3"/>
    <w:rsid w:val="00B64BE1"/>
    <w:rsid w:val="00B64CDE"/>
    <w:rsid w:val="00B65088"/>
    <w:rsid w:val="00B66708"/>
    <w:rsid w:val="00B67143"/>
    <w:rsid w:val="00B677EF"/>
    <w:rsid w:val="00B707A0"/>
    <w:rsid w:val="00B71589"/>
    <w:rsid w:val="00B71C8C"/>
    <w:rsid w:val="00B74622"/>
    <w:rsid w:val="00B74655"/>
    <w:rsid w:val="00B75E2C"/>
    <w:rsid w:val="00B762F0"/>
    <w:rsid w:val="00B76646"/>
    <w:rsid w:val="00B767C7"/>
    <w:rsid w:val="00B7754A"/>
    <w:rsid w:val="00B77970"/>
    <w:rsid w:val="00B80D5A"/>
    <w:rsid w:val="00B81898"/>
    <w:rsid w:val="00B81CF7"/>
    <w:rsid w:val="00B82034"/>
    <w:rsid w:val="00B82119"/>
    <w:rsid w:val="00B82639"/>
    <w:rsid w:val="00B82CCE"/>
    <w:rsid w:val="00B83EA2"/>
    <w:rsid w:val="00B83EF3"/>
    <w:rsid w:val="00B8502E"/>
    <w:rsid w:val="00B85205"/>
    <w:rsid w:val="00B85CC2"/>
    <w:rsid w:val="00B87496"/>
    <w:rsid w:val="00B90286"/>
    <w:rsid w:val="00B91472"/>
    <w:rsid w:val="00B915E4"/>
    <w:rsid w:val="00B9167C"/>
    <w:rsid w:val="00B91993"/>
    <w:rsid w:val="00B922A3"/>
    <w:rsid w:val="00B92A40"/>
    <w:rsid w:val="00B92BF8"/>
    <w:rsid w:val="00B92FC9"/>
    <w:rsid w:val="00B93723"/>
    <w:rsid w:val="00B93B92"/>
    <w:rsid w:val="00B94630"/>
    <w:rsid w:val="00B94A00"/>
    <w:rsid w:val="00B9533A"/>
    <w:rsid w:val="00B962BD"/>
    <w:rsid w:val="00B963CF"/>
    <w:rsid w:val="00B96F81"/>
    <w:rsid w:val="00B97F5C"/>
    <w:rsid w:val="00BA1D9E"/>
    <w:rsid w:val="00BA3154"/>
    <w:rsid w:val="00BA4120"/>
    <w:rsid w:val="00BA5540"/>
    <w:rsid w:val="00BA589A"/>
    <w:rsid w:val="00BA6032"/>
    <w:rsid w:val="00BA6B2E"/>
    <w:rsid w:val="00BB1172"/>
    <w:rsid w:val="00BB1D4D"/>
    <w:rsid w:val="00BB1F89"/>
    <w:rsid w:val="00BB2326"/>
    <w:rsid w:val="00BB28BF"/>
    <w:rsid w:val="00BB362A"/>
    <w:rsid w:val="00BB445D"/>
    <w:rsid w:val="00BB45C8"/>
    <w:rsid w:val="00BB4A27"/>
    <w:rsid w:val="00BB4FD8"/>
    <w:rsid w:val="00BB7278"/>
    <w:rsid w:val="00BC0185"/>
    <w:rsid w:val="00BC0B4E"/>
    <w:rsid w:val="00BC1760"/>
    <w:rsid w:val="00BC1981"/>
    <w:rsid w:val="00BC329A"/>
    <w:rsid w:val="00BC357E"/>
    <w:rsid w:val="00BC44E7"/>
    <w:rsid w:val="00BC45E2"/>
    <w:rsid w:val="00BC6C0F"/>
    <w:rsid w:val="00BC6CCF"/>
    <w:rsid w:val="00BC7883"/>
    <w:rsid w:val="00BC78EE"/>
    <w:rsid w:val="00BC7B1F"/>
    <w:rsid w:val="00BD027D"/>
    <w:rsid w:val="00BD0C73"/>
    <w:rsid w:val="00BD0E10"/>
    <w:rsid w:val="00BD316D"/>
    <w:rsid w:val="00BD3174"/>
    <w:rsid w:val="00BD69DF"/>
    <w:rsid w:val="00BD7616"/>
    <w:rsid w:val="00BD7726"/>
    <w:rsid w:val="00BD7BB2"/>
    <w:rsid w:val="00BD7E0E"/>
    <w:rsid w:val="00BE10B1"/>
    <w:rsid w:val="00BE25EA"/>
    <w:rsid w:val="00BE2669"/>
    <w:rsid w:val="00BE2796"/>
    <w:rsid w:val="00BE31DB"/>
    <w:rsid w:val="00BE4C70"/>
    <w:rsid w:val="00BE4F42"/>
    <w:rsid w:val="00BE7D86"/>
    <w:rsid w:val="00BE7DC6"/>
    <w:rsid w:val="00BF2C4B"/>
    <w:rsid w:val="00BF2CCC"/>
    <w:rsid w:val="00BF3FBF"/>
    <w:rsid w:val="00BF46A9"/>
    <w:rsid w:val="00BF46D7"/>
    <w:rsid w:val="00BF5F0F"/>
    <w:rsid w:val="00BF6E4E"/>
    <w:rsid w:val="00BF708D"/>
    <w:rsid w:val="00BF70C1"/>
    <w:rsid w:val="00BF75CF"/>
    <w:rsid w:val="00C0036F"/>
    <w:rsid w:val="00C00A86"/>
    <w:rsid w:val="00C00F7D"/>
    <w:rsid w:val="00C022B7"/>
    <w:rsid w:val="00C03510"/>
    <w:rsid w:val="00C03DF0"/>
    <w:rsid w:val="00C06C1F"/>
    <w:rsid w:val="00C071C3"/>
    <w:rsid w:val="00C07E14"/>
    <w:rsid w:val="00C105CB"/>
    <w:rsid w:val="00C109FE"/>
    <w:rsid w:val="00C10D8B"/>
    <w:rsid w:val="00C1327D"/>
    <w:rsid w:val="00C1368A"/>
    <w:rsid w:val="00C13D10"/>
    <w:rsid w:val="00C14D75"/>
    <w:rsid w:val="00C1544A"/>
    <w:rsid w:val="00C1618C"/>
    <w:rsid w:val="00C1667B"/>
    <w:rsid w:val="00C16F9D"/>
    <w:rsid w:val="00C1713E"/>
    <w:rsid w:val="00C174D3"/>
    <w:rsid w:val="00C202B7"/>
    <w:rsid w:val="00C205C4"/>
    <w:rsid w:val="00C2091E"/>
    <w:rsid w:val="00C20C7F"/>
    <w:rsid w:val="00C2270F"/>
    <w:rsid w:val="00C22927"/>
    <w:rsid w:val="00C22E96"/>
    <w:rsid w:val="00C24952"/>
    <w:rsid w:val="00C24B49"/>
    <w:rsid w:val="00C25981"/>
    <w:rsid w:val="00C25C22"/>
    <w:rsid w:val="00C261B2"/>
    <w:rsid w:val="00C26F48"/>
    <w:rsid w:val="00C278E4"/>
    <w:rsid w:val="00C30DD5"/>
    <w:rsid w:val="00C314D0"/>
    <w:rsid w:val="00C3159F"/>
    <w:rsid w:val="00C32DD5"/>
    <w:rsid w:val="00C32F05"/>
    <w:rsid w:val="00C3392C"/>
    <w:rsid w:val="00C34F91"/>
    <w:rsid w:val="00C372C3"/>
    <w:rsid w:val="00C3754E"/>
    <w:rsid w:val="00C37CDB"/>
    <w:rsid w:val="00C37EE4"/>
    <w:rsid w:val="00C40404"/>
    <w:rsid w:val="00C40BE8"/>
    <w:rsid w:val="00C40F36"/>
    <w:rsid w:val="00C40F4E"/>
    <w:rsid w:val="00C41164"/>
    <w:rsid w:val="00C413CE"/>
    <w:rsid w:val="00C413D4"/>
    <w:rsid w:val="00C42489"/>
    <w:rsid w:val="00C433C8"/>
    <w:rsid w:val="00C4379B"/>
    <w:rsid w:val="00C448ED"/>
    <w:rsid w:val="00C44BD3"/>
    <w:rsid w:val="00C464DB"/>
    <w:rsid w:val="00C50BB3"/>
    <w:rsid w:val="00C51CAB"/>
    <w:rsid w:val="00C52285"/>
    <w:rsid w:val="00C532FD"/>
    <w:rsid w:val="00C534D1"/>
    <w:rsid w:val="00C561FD"/>
    <w:rsid w:val="00C564A0"/>
    <w:rsid w:val="00C56BC5"/>
    <w:rsid w:val="00C56FEF"/>
    <w:rsid w:val="00C61B2E"/>
    <w:rsid w:val="00C62650"/>
    <w:rsid w:val="00C63351"/>
    <w:rsid w:val="00C635B9"/>
    <w:rsid w:val="00C63826"/>
    <w:rsid w:val="00C657CC"/>
    <w:rsid w:val="00C661DC"/>
    <w:rsid w:val="00C67523"/>
    <w:rsid w:val="00C67766"/>
    <w:rsid w:val="00C70787"/>
    <w:rsid w:val="00C70B69"/>
    <w:rsid w:val="00C71C47"/>
    <w:rsid w:val="00C71E40"/>
    <w:rsid w:val="00C71ED1"/>
    <w:rsid w:val="00C72C2F"/>
    <w:rsid w:val="00C7323D"/>
    <w:rsid w:val="00C73A8A"/>
    <w:rsid w:val="00C7473E"/>
    <w:rsid w:val="00C759C2"/>
    <w:rsid w:val="00C75CFA"/>
    <w:rsid w:val="00C7607A"/>
    <w:rsid w:val="00C7664E"/>
    <w:rsid w:val="00C77020"/>
    <w:rsid w:val="00C778AB"/>
    <w:rsid w:val="00C8082A"/>
    <w:rsid w:val="00C80D76"/>
    <w:rsid w:val="00C82B2E"/>
    <w:rsid w:val="00C846C4"/>
    <w:rsid w:val="00C84F52"/>
    <w:rsid w:val="00C8554A"/>
    <w:rsid w:val="00C8560F"/>
    <w:rsid w:val="00C85B1B"/>
    <w:rsid w:val="00C8604E"/>
    <w:rsid w:val="00C868C2"/>
    <w:rsid w:val="00C87D77"/>
    <w:rsid w:val="00C90075"/>
    <w:rsid w:val="00C9069E"/>
    <w:rsid w:val="00C90D13"/>
    <w:rsid w:val="00C90F5B"/>
    <w:rsid w:val="00C91DB3"/>
    <w:rsid w:val="00C9203D"/>
    <w:rsid w:val="00C92979"/>
    <w:rsid w:val="00C92BEE"/>
    <w:rsid w:val="00C92FFD"/>
    <w:rsid w:val="00C9314C"/>
    <w:rsid w:val="00C938DB"/>
    <w:rsid w:val="00C9451A"/>
    <w:rsid w:val="00C94A54"/>
    <w:rsid w:val="00C94FDF"/>
    <w:rsid w:val="00C96952"/>
    <w:rsid w:val="00CA06CE"/>
    <w:rsid w:val="00CA0936"/>
    <w:rsid w:val="00CA0B8B"/>
    <w:rsid w:val="00CA188C"/>
    <w:rsid w:val="00CA26A5"/>
    <w:rsid w:val="00CA2875"/>
    <w:rsid w:val="00CA2CE9"/>
    <w:rsid w:val="00CA3EA0"/>
    <w:rsid w:val="00CA4F3F"/>
    <w:rsid w:val="00CA60E4"/>
    <w:rsid w:val="00CA6E3B"/>
    <w:rsid w:val="00CA6F95"/>
    <w:rsid w:val="00CA7F97"/>
    <w:rsid w:val="00CB0A56"/>
    <w:rsid w:val="00CB11EA"/>
    <w:rsid w:val="00CB2336"/>
    <w:rsid w:val="00CB2516"/>
    <w:rsid w:val="00CB5C24"/>
    <w:rsid w:val="00CB6E4D"/>
    <w:rsid w:val="00CB7589"/>
    <w:rsid w:val="00CC0809"/>
    <w:rsid w:val="00CC0CE1"/>
    <w:rsid w:val="00CC0F35"/>
    <w:rsid w:val="00CC14FD"/>
    <w:rsid w:val="00CC156A"/>
    <w:rsid w:val="00CC2076"/>
    <w:rsid w:val="00CC242F"/>
    <w:rsid w:val="00CC2778"/>
    <w:rsid w:val="00CC53E7"/>
    <w:rsid w:val="00CC557E"/>
    <w:rsid w:val="00CC639F"/>
    <w:rsid w:val="00CC6B88"/>
    <w:rsid w:val="00CC7063"/>
    <w:rsid w:val="00CC7AC5"/>
    <w:rsid w:val="00CC7B55"/>
    <w:rsid w:val="00CD0189"/>
    <w:rsid w:val="00CD2298"/>
    <w:rsid w:val="00CD39E0"/>
    <w:rsid w:val="00CD3F8A"/>
    <w:rsid w:val="00CD6F0E"/>
    <w:rsid w:val="00CE1096"/>
    <w:rsid w:val="00CE2777"/>
    <w:rsid w:val="00CE54A0"/>
    <w:rsid w:val="00CE5668"/>
    <w:rsid w:val="00CE5753"/>
    <w:rsid w:val="00CE6607"/>
    <w:rsid w:val="00CE71EB"/>
    <w:rsid w:val="00CE72CE"/>
    <w:rsid w:val="00CE773B"/>
    <w:rsid w:val="00CF07D9"/>
    <w:rsid w:val="00CF1BFA"/>
    <w:rsid w:val="00CF21DD"/>
    <w:rsid w:val="00CF2777"/>
    <w:rsid w:val="00CF2E8B"/>
    <w:rsid w:val="00CF32A0"/>
    <w:rsid w:val="00CF32D1"/>
    <w:rsid w:val="00CF3595"/>
    <w:rsid w:val="00CF3A30"/>
    <w:rsid w:val="00CF4AAC"/>
    <w:rsid w:val="00CF5F71"/>
    <w:rsid w:val="00CF6FD9"/>
    <w:rsid w:val="00D019F6"/>
    <w:rsid w:val="00D03C7D"/>
    <w:rsid w:val="00D0459E"/>
    <w:rsid w:val="00D05736"/>
    <w:rsid w:val="00D05B19"/>
    <w:rsid w:val="00D05E3B"/>
    <w:rsid w:val="00D06B27"/>
    <w:rsid w:val="00D123D0"/>
    <w:rsid w:val="00D123F8"/>
    <w:rsid w:val="00D13881"/>
    <w:rsid w:val="00D160DF"/>
    <w:rsid w:val="00D161AB"/>
    <w:rsid w:val="00D16993"/>
    <w:rsid w:val="00D171BF"/>
    <w:rsid w:val="00D173F9"/>
    <w:rsid w:val="00D17B67"/>
    <w:rsid w:val="00D2179B"/>
    <w:rsid w:val="00D21E86"/>
    <w:rsid w:val="00D222A7"/>
    <w:rsid w:val="00D22484"/>
    <w:rsid w:val="00D22F3A"/>
    <w:rsid w:val="00D23278"/>
    <w:rsid w:val="00D2363E"/>
    <w:rsid w:val="00D242E0"/>
    <w:rsid w:val="00D252B0"/>
    <w:rsid w:val="00D26397"/>
    <w:rsid w:val="00D26510"/>
    <w:rsid w:val="00D276FA"/>
    <w:rsid w:val="00D31CF2"/>
    <w:rsid w:val="00D31DBA"/>
    <w:rsid w:val="00D3249C"/>
    <w:rsid w:val="00D32D79"/>
    <w:rsid w:val="00D32DC6"/>
    <w:rsid w:val="00D33DC0"/>
    <w:rsid w:val="00D342E4"/>
    <w:rsid w:val="00D3455C"/>
    <w:rsid w:val="00D34A8D"/>
    <w:rsid w:val="00D3573D"/>
    <w:rsid w:val="00D359AC"/>
    <w:rsid w:val="00D35AC7"/>
    <w:rsid w:val="00D35DF0"/>
    <w:rsid w:val="00D37CB9"/>
    <w:rsid w:val="00D37E99"/>
    <w:rsid w:val="00D37FC6"/>
    <w:rsid w:val="00D40232"/>
    <w:rsid w:val="00D42211"/>
    <w:rsid w:val="00D42B2A"/>
    <w:rsid w:val="00D4324D"/>
    <w:rsid w:val="00D44BAF"/>
    <w:rsid w:val="00D4657C"/>
    <w:rsid w:val="00D50A2B"/>
    <w:rsid w:val="00D50AA3"/>
    <w:rsid w:val="00D510DF"/>
    <w:rsid w:val="00D510F2"/>
    <w:rsid w:val="00D519F2"/>
    <w:rsid w:val="00D52021"/>
    <w:rsid w:val="00D5356B"/>
    <w:rsid w:val="00D53AD9"/>
    <w:rsid w:val="00D54674"/>
    <w:rsid w:val="00D548A6"/>
    <w:rsid w:val="00D54CCD"/>
    <w:rsid w:val="00D54E1B"/>
    <w:rsid w:val="00D55562"/>
    <w:rsid w:val="00D574B5"/>
    <w:rsid w:val="00D57AB6"/>
    <w:rsid w:val="00D61D90"/>
    <w:rsid w:val="00D62EB4"/>
    <w:rsid w:val="00D64852"/>
    <w:rsid w:val="00D64C56"/>
    <w:rsid w:val="00D65428"/>
    <w:rsid w:val="00D65837"/>
    <w:rsid w:val="00D676FC"/>
    <w:rsid w:val="00D67963"/>
    <w:rsid w:val="00D70626"/>
    <w:rsid w:val="00D71102"/>
    <w:rsid w:val="00D723BC"/>
    <w:rsid w:val="00D73B7F"/>
    <w:rsid w:val="00D75E77"/>
    <w:rsid w:val="00D76846"/>
    <w:rsid w:val="00D777BA"/>
    <w:rsid w:val="00D8130B"/>
    <w:rsid w:val="00D82C4A"/>
    <w:rsid w:val="00D82E44"/>
    <w:rsid w:val="00D82E5A"/>
    <w:rsid w:val="00D83087"/>
    <w:rsid w:val="00D856BC"/>
    <w:rsid w:val="00D86A06"/>
    <w:rsid w:val="00D8710A"/>
    <w:rsid w:val="00D9077C"/>
    <w:rsid w:val="00D9141C"/>
    <w:rsid w:val="00D92226"/>
    <w:rsid w:val="00D926C9"/>
    <w:rsid w:val="00D94BAE"/>
    <w:rsid w:val="00D95143"/>
    <w:rsid w:val="00D95934"/>
    <w:rsid w:val="00D95C57"/>
    <w:rsid w:val="00D96626"/>
    <w:rsid w:val="00D96677"/>
    <w:rsid w:val="00D97079"/>
    <w:rsid w:val="00D9767A"/>
    <w:rsid w:val="00DA0844"/>
    <w:rsid w:val="00DA30BA"/>
    <w:rsid w:val="00DA3E24"/>
    <w:rsid w:val="00DA3FD6"/>
    <w:rsid w:val="00DA49B6"/>
    <w:rsid w:val="00DA4A0C"/>
    <w:rsid w:val="00DA510F"/>
    <w:rsid w:val="00DA6828"/>
    <w:rsid w:val="00DA703E"/>
    <w:rsid w:val="00DA71C2"/>
    <w:rsid w:val="00DA7DB8"/>
    <w:rsid w:val="00DB1942"/>
    <w:rsid w:val="00DB1DDF"/>
    <w:rsid w:val="00DB36C0"/>
    <w:rsid w:val="00DB38F0"/>
    <w:rsid w:val="00DB498B"/>
    <w:rsid w:val="00DB5666"/>
    <w:rsid w:val="00DB5773"/>
    <w:rsid w:val="00DB5E1D"/>
    <w:rsid w:val="00DB6224"/>
    <w:rsid w:val="00DB7006"/>
    <w:rsid w:val="00DB73E5"/>
    <w:rsid w:val="00DC0FF4"/>
    <w:rsid w:val="00DC1714"/>
    <w:rsid w:val="00DC1ED6"/>
    <w:rsid w:val="00DC37C1"/>
    <w:rsid w:val="00DC3D48"/>
    <w:rsid w:val="00DC49E1"/>
    <w:rsid w:val="00DC5258"/>
    <w:rsid w:val="00DC54AE"/>
    <w:rsid w:val="00DC68B0"/>
    <w:rsid w:val="00DC7095"/>
    <w:rsid w:val="00DC7E3F"/>
    <w:rsid w:val="00DC7FF2"/>
    <w:rsid w:val="00DD2660"/>
    <w:rsid w:val="00DD4BD9"/>
    <w:rsid w:val="00DD5C9E"/>
    <w:rsid w:val="00DD77A0"/>
    <w:rsid w:val="00DE2FBE"/>
    <w:rsid w:val="00DE40F6"/>
    <w:rsid w:val="00DE467B"/>
    <w:rsid w:val="00DE6BDA"/>
    <w:rsid w:val="00DE7FF5"/>
    <w:rsid w:val="00DF03A6"/>
    <w:rsid w:val="00DF09C6"/>
    <w:rsid w:val="00DF154E"/>
    <w:rsid w:val="00DF3594"/>
    <w:rsid w:val="00DF3924"/>
    <w:rsid w:val="00DF3D86"/>
    <w:rsid w:val="00DF4F07"/>
    <w:rsid w:val="00DF4F15"/>
    <w:rsid w:val="00DF589A"/>
    <w:rsid w:val="00DF5E3D"/>
    <w:rsid w:val="00DF6B62"/>
    <w:rsid w:val="00DF707C"/>
    <w:rsid w:val="00DF78C5"/>
    <w:rsid w:val="00DF7BE1"/>
    <w:rsid w:val="00DF7D31"/>
    <w:rsid w:val="00E015DF"/>
    <w:rsid w:val="00E017A1"/>
    <w:rsid w:val="00E01B0C"/>
    <w:rsid w:val="00E01D2F"/>
    <w:rsid w:val="00E02BE5"/>
    <w:rsid w:val="00E02BEB"/>
    <w:rsid w:val="00E056E5"/>
    <w:rsid w:val="00E05C72"/>
    <w:rsid w:val="00E07AB5"/>
    <w:rsid w:val="00E11560"/>
    <w:rsid w:val="00E12073"/>
    <w:rsid w:val="00E132A0"/>
    <w:rsid w:val="00E13503"/>
    <w:rsid w:val="00E15C25"/>
    <w:rsid w:val="00E1657C"/>
    <w:rsid w:val="00E1714C"/>
    <w:rsid w:val="00E21005"/>
    <w:rsid w:val="00E21181"/>
    <w:rsid w:val="00E229D1"/>
    <w:rsid w:val="00E23263"/>
    <w:rsid w:val="00E23E1F"/>
    <w:rsid w:val="00E242F3"/>
    <w:rsid w:val="00E24526"/>
    <w:rsid w:val="00E26394"/>
    <w:rsid w:val="00E2742C"/>
    <w:rsid w:val="00E2775C"/>
    <w:rsid w:val="00E318B9"/>
    <w:rsid w:val="00E31F5C"/>
    <w:rsid w:val="00E32154"/>
    <w:rsid w:val="00E32CB4"/>
    <w:rsid w:val="00E3311E"/>
    <w:rsid w:val="00E341A2"/>
    <w:rsid w:val="00E342C6"/>
    <w:rsid w:val="00E35CE6"/>
    <w:rsid w:val="00E369E8"/>
    <w:rsid w:val="00E36D23"/>
    <w:rsid w:val="00E40E4A"/>
    <w:rsid w:val="00E42C43"/>
    <w:rsid w:val="00E42D77"/>
    <w:rsid w:val="00E43BBB"/>
    <w:rsid w:val="00E47BF7"/>
    <w:rsid w:val="00E47CF0"/>
    <w:rsid w:val="00E509BA"/>
    <w:rsid w:val="00E51193"/>
    <w:rsid w:val="00E51D57"/>
    <w:rsid w:val="00E51FA1"/>
    <w:rsid w:val="00E52105"/>
    <w:rsid w:val="00E525CD"/>
    <w:rsid w:val="00E52901"/>
    <w:rsid w:val="00E52DB0"/>
    <w:rsid w:val="00E536D8"/>
    <w:rsid w:val="00E54026"/>
    <w:rsid w:val="00E5694B"/>
    <w:rsid w:val="00E569FD"/>
    <w:rsid w:val="00E57509"/>
    <w:rsid w:val="00E57819"/>
    <w:rsid w:val="00E57CB5"/>
    <w:rsid w:val="00E57D56"/>
    <w:rsid w:val="00E610DC"/>
    <w:rsid w:val="00E61D20"/>
    <w:rsid w:val="00E62302"/>
    <w:rsid w:val="00E634CF"/>
    <w:rsid w:val="00E638C6"/>
    <w:rsid w:val="00E63D9F"/>
    <w:rsid w:val="00E64269"/>
    <w:rsid w:val="00E665F8"/>
    <w:rsid w:val="00E67ACC"/>
    <w:rsid w:val="00E67AEA"/>
    <w:rsid w:val="00E7036A"/>
    <w:rsid w:val="00E70FA2"/>
    <w:rsid w:val="00E71017"/>
    <w:rsid w:val="00E71ED5"/>
    <w:rsid w:val="00E721BE"/>
    <w:rsid w:val="00E738A0"/>
    <w:rsid w:val="00E73994"/>
    <w:rsid w:val="00E74359"/>
    <w:rsid w:val="00E7569C"/>
    <w:rsid w:val="00E75C23"/>
    <w:rsid w:val="00E77E2F"/>
    <w:rsid w:val="00E77FF3"/>
    <w:rsid w:val="00E80CB8"/>
    <w:rsid w:val="00E80FAA"/>
    <w:rsid w:val="00E81EB6"/>
    <w:rsid w:val="00E81F96"/>
    <w:rsid w:val="00E82FA1"/>
    <w:rsid w:val="00E83205"/>
    <w:rsid w:val="00E842B9"/>
    <w:rsid w:val="00E85645"/>
    <w:rsid w:val="00E858E6"/>
    <w:rsid w:val="00E86DCA"/>
    <w:rsid w:val="00E91A5C"/>
    <w:rsid w:val="00E92942"/>
    <w:rsid w:val="00E931C2"/>
    <w:rsid w:val="00E9405F"/>
    <w:rsid w:val="00E94B13"/>
    <w:rsid w:val="00E95AD6"/>
    <w:rsid w:val="00E96284"/>
    <w:rsid w:val="00E96624"/>
    <w:rsid w:val="00EA1C14"/>
    <w:rsid w:val="00EA3C61"/>
    <w:rsid w:val="00EA405E"/>
    <w:rsid w:val="00EA438B"/>
    <w:rsid w:val="00EA5215"/>
    <w:rsid w:val="00EA6034"/>
    <w:rsid w:val="00EA6B82"/>
    <w:rsid w:val="00EA6BCA"/>
    <w:rsid w:val="00EA714D"/>
    <w:rsid w:val="00EB0BD6"/>
    <w:rsid w:val="00EB16D8"/>
    <w:rsid w:val="00EB34B4"/>
    <w:rsid w:val="00EB4126"/>
    <w:rsid w:val="00EB5792"/>
    <w:rsid w:val="00EB5EDA"/>
    <w:rsid w:val="00EB6F9E"/>
    <w:rsid w:val="00EB7973"/>
    <w:rsid w:val="00EB7A86"/>
    <w:rsid w:val="00EC04D2"/>
    <w:rsid w:val="00EC0F88"/>
    <w:rsid w:val="00EC2B6C"/>
    <w:rsid w:val="00EC5EE3"/>
    <w:rsid w:val="00EC6361"/>
    <w:rsid w:val="00EC66E8"/>
    <w:rsid w:val="00EC7431"/>
    <w:rsid w:val="00EC78F6"/>
    <w:rsid w:val="00EC7A69"/>
    <w:rsid w:val="00ED1272"/>
    <w:rsid w:val="00ED4BD7"/>
    <w:rsid w:val="00ED5525"/>
    <w:rsid w:val="00ED62C7"/>
    <w:rsid w:val="00ED7650"/>
    <w:rsid w:val="00ED769B"/>
    <w:rsid w:val="00EE0755"/>
    <w:rsid w:val="00EE1030"/>
    <w:rsid w:val="00EE1259"/>
    <w:rsid w:val="00EE27A1"/>
    <w:rsid w:val="00EE2936"/>
    <w:rsid w:val="00EE2DB1"/>
    <w:rsid w:val="00EE51CD"/>
    <w:rsid w:val="00EE53F8"/>
    <w:rsid w:val="00EE5E47"/>
    <w:rsid w:val="00EE634B"/>
    <w:rsid w:val="00EE6B28"/>
    <w:rsid w:val="00EE7375"/>
    <w:rsid w:val="00EF018B"/>
    <w:rsid w:val="00EF022F"/>
    <w:rsid w:val="00EF105A"/>
    <w:rsid w:val="00EF122D"/>
    <w:rsid w:val="00EF2114"/>
    <w:rsid w:val="00EF30E9"/>
    <w:rsid w:val="00EF3374"/>
    <w:rsid w:val="00EF3971"/>
    <w:rsid w:val="00EF3EBD"/>
    <w:rsid w:val="00EF42EB"/>
    <w:rsid w:val="00EF5A6A"/>
    <w:rsid w:val="00EF658F"/>
    <w:rsid w:val="00EF73F5"/>
    <w:rsid w:val="00F00E59"/>
    <w:rsid w:val="00F012D8"/>
    <w:rsid w:val="00F01C8C"/>
    <w:rsid w:val="00F028B8"/>
    <w:rsid w:val="00F02F2C"/>
    <w:rsid w:val="00F035B5"/>
    <w:rsid w:val="00F0449E"/>
    <w:rsid w:val="00F04BD8"/>
    <w:rsid w:val="00F060A7"/>
    <w:rsid w:val="00F06132"/>
    <w:rsid w:val="00F067CD"/>
    <w:rsid w:val="00F10FA7"/>
    <w:rsid w:val="00F1381F"/>
    <w:rsid w:val="00F14C5B"/>
    <w:rsid w:val="00F1529D"/>
    <w:rsid w:val="00F1624B"/>
    <w:rsid w:val="00F202B4"/>
    <w:rsid w:val="00F23269"/>
    <w:rsid w:val="00F24770"/>
    <w:rsid w:val="00F2481B"/>
    <w:rsid w:val="00F26121"/>
    <w:rsid w:val="00F262D4"/>
    <w:rsid w:val="00F26AB9"/>
    <w:rsid w:val="00F30054"/>
    <w:rsid w:val="00F30207"/>
    <w:rsid w:val="00F31C8B"/>
    <w:rsid w:val="00F336E1"/>
    <w:rsid w:val="00F3433D"/>
    <w:rsid w:val="00F346D8"/>
    <w:rsid w:val="00F35363"/>
    <w:rsid w:val="00F35726"/>
    <w:rsid w:val="00F35D55"/>
    <w:rsid w:val="00F35EEF"/>
    <w:rsid w:val="00F36460"/>
    <w:rsid w:val="00F3658D"/>
    <w:rsid w:val="00F37139"/>
    <w:rsid w:val="00F3755E"/>
    <w:rsid w:val="00F375B4"/>
    <w:rsid w:val="00F37B30"/>
    <w:rsid w:val="00F410E7"/>
    <w:rsid w:val="00F421C8"/>
    <w:rsid w:val="00F42ED2"/>
    <w:rsid w:val="00F42FB8"/>
    <w:rsid w:val="00F43296"/>
    <w:rsid w:val="00F43626"/>
    <w:rsid w:val="00F437EF"/>
    <w:rsid w:val="00F449B6"/>
    <w:rsid w:val="00F44F6D"/>
    <w:rsid w:val="00F45A19"/>
    <w:rsid w:val="00F461B0"/>
    <w:rsid w:val="00F47E12"/>
    <w:rsid w:val="00F52D9B"/>
    <w:rsid w:val="00F53A1A"/>
    <w:rsid w:val="00F5523C"/>
    <w:rsid w:val="00F55B15"/>
    <w:rsid w:val="00F562DF"/>
    <w:rsid w:val="00F56A26"/>
    <w:rsid w:val="00F60060"/>
    <w:rsid w:val="00F60102"/>
    <w:rsid w:val="00F62E7E"/>
    <w:rsid w:val="00F6312A"/>
    <w:rsid w:val="00F65246"/>
    <w:rsid w:val="00F657B6"/>
    <w:rsid w:val="00F65878"/>
    <w:rsid w:val="00F67887"/>
    <w:rsid w:val="00F70FC3"/>
    <w:rsid w:val="00F72AD1"/>
    <w:rsid w:val="00F72FD7"/>
    <w:rsid w:val="00F7355B"/>
    <w:rsid w:val="00F7396D"/>
    <w:rsid w:val="00F748D9"/>
    <w:rsid w:val="00F74E30"/>
    <w:rsid w:val="00F7567D"/>
    <w:rsid w:val="00F7607F"/>
    <w:rsid w:val="00F7669A"/>
    <w:rsid w:val="00F76AEF"/>
    <w:rsid w:val="00F8046F"/>
    <w:rsid w:val="00F8136B"/>
    <w:rsid w:val="00F81D1A"/>
    <w:rsid w:val="00F830D5"/>
    <w:rsid w:val="00F85472"/>
    <w:rsid w:val="00F86355"/>
    <w:rsid w:val="00F86E86"/>
    <w:rsid w:val="00F873AF"/>
    <w:rsid w:val="00F876C1"/>
    <w:rsid w:val="00F8772A"/>
    <w:rsid w:val="00F877EA"/>
    <w:rsid w:val="00F91299"/>
    <w:rsid w:val="00F929E8"/>
    <w:rsid w:val="00F92A25"/>
    <w:rsid w:val="00F92E82"/>
    <w:rsid w:val="00F94D00"/>
    <w:rsid w:val="00F95287"/>
    <w:rsid w:val="00F9549C"/>
    <w:rsid w:val="00F971D1"/>
    <w:rsid w:val="00F97650"/>
    <w:rsid w:val="00F97B41"/>
    <w:rsid w:val="00F97D13"/>
    <w:rsid w:val="00FA0483"/>
    <w:rsid w:val="00FA1381"/>
    <w:rsid w:val="00FA2BC8"/>
    <w:rsid w:val="00FA3273"/>
    <w:rsid w:val="00FA3CC0"/>
    <w:rsid w:val="00FA40F3"/>
    <w:rsid w:val="00FA5CA6"/>
    <w:rsid w:val="00FA6BA9"/>
    <w:rsid w:val="00FB139C"/>
    <w:rsid w:val="00FB6599"/>
    <w:rsid w:val="00FB73B5"/>
    <w:rsid w:val="00FB7A73"/>
    <w:rsid w:val="00FB7C2F"/>
    <w:rsid w:val="00FC06F9"/>
    <w:rsid w:val="00FC1867"/>
    <w:rsid w:val="00FC1BF7"/>
    <w:rsid w:val="00FC2F3E"/>
    <w:rsid w:val="00FC327E"/>
    <w:rsid w:val="00FC3587"/>
    <w:rsid w:val="00FC39AD"/>
    <w:rsid w:val="00FC5A66"/>
    <w:rsid w:val="00FC5F92"/>
    <w:rsid w:val="00FC6018"/>
    <w:rsid w:val="00FC6B71"/>
    <w:rsid w:val="00FC7CC1"/>
    <w:rsid w:val="00FC7DA0"/>
    <w:rsid w:val="00FD1137"/>
    <w:rsid w:val="00FD4CA6"/>
    <w:rsid w:val="00FD5C3D"/>
    <w:rsid w:val="00FD63E7"/>
    <w:rsid w:val="00FD6B52"/>
    <w:rsid w:val="00FE0003"/>
    <w:rsid w:val="00FE0480"/>
    <w:rsid w:val="00FE07DC"/>
    <w:rsid w:val="00FE0D63"/>
    <w:rsid w:val="00FE2256"/>
    <w:rsid w:val="00FE2472"/>
    <w:rsid w:val="00FE29B5"/>
    <w:rsid w:val="00FE49BC"/>
    <w:rsid w:val="00FE4F66"/>
    <w:rsid w:val="00FE50AB"/>
    <w:rsid w:val="00FE5356"/>
    <w:rsid w:val="00FE699B"/>
    <w:rsid w:val="00FE7311"/>
    <w:rsid w:val="00FE7667"/>
    <w:rsid w:val="00FF03F4"/>
    <w:rsid w:val="00FF0428"/>
    <w:rsid w:val="00FF1814"/>
    <w:rsid w:val="00FF225F"/>
    <w:rsid w:val="00FF2742"/>
    <w:rsid w:val="00FF3AEE"/>
    <w:rsid w:val="00FF3B69"/>
    <w:rsid w:val="00FF4728"/>
    <w:rsid w:val="00FF4BDA"/>
    <w:rsid w:val="00FF5088"/>
    <w:rsid w:val="00FF60C4"/>
    <w:rsid w:val="00FF6ACC"/>
    <w:rsid w:val="00FF7058"/>
    <w:rsid w:val="00FF79B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6"/>
    <o:shapelayout v:ext="edit">
      <o:idmap v:ext="edit" data="2"/>
    </o:shapelayout>
  </w:shapeDefaults>
  <w:decimalSymbol w:val=","/>
  <w:listSeparator w:val=";"/>
  <w14:docId w14:val="310C96FB"/>
  <w15:docId w15:val="{FAB3D040-9FFE-4F81-9B09-AC4A2DEC29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qFormat="1"/>
    <w:lsdException w:name="heading 9" w:qFormat="1"/>
    <w:lsdException w:name="index 1" w:semiHidden="1" w:unhideWhenUsed="1"/>
    <w:lsdException w:name="index 2" w:semiHidden="1" w:uiPriority="99"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iPriority="99"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iPriority="99" w:unhideWhenUsed="1"/>
    <w:lsdException w:name="macro" w:semiHidden="1" w:uiPriority="99" w:unhideWhenUsed="1"/>
    <w:lsdException w:name="toa heading" w:semiHidden="1" w:uiPriority="99" w:unhideWhenUsed="1"/>
    <w:lsdException w:name="List" w:semiHidden="1" w:unhideWhenUsed="1"/>
    <w:lsdException w:name="List Bullet" w:semiHidden="1" w:uiPriority="99"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99"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99" w:unhideWhenUsed="1"/>
    <w:lsdException w:name="Body Text Indent 2" w:semiHidden="1" w:unhideWhenUsed="1"/>
    <w:lsdException w:name="Body Text Indent 3" w:semiHidden="1" w:uiPriority="99" w:unhideWhenUsed="1"/>
    <w:lsdException w:name="Block Text" w:semiHidden="1" w:uiPriority="99" w:unhideWhenUsed="1"/>
    <w:lsdException w:name="Hyperlink" w:semiHidden="1" w:uiPriority="99" w:unhideWhenUsed="1"/>
    <w:lsdException w:name="FollowedHyperlink" w:semiHidden="1" w:uiPriority="99" w:unhideWhenUsed="1"/>
    <w:lsdException w:name="Strong" w:uiPriority="99"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A43115"/>
    <w:pPr>
      <w:jc w:val="both"/>
    </w:pPr>
    <w:rPr>
      <w:rFonts w:ascii="Arial Narrow" w:hAnsi="Arial Narrow"/>
    </w:rPr>
  </w:style>
  <w:style w:type="paragraph" w:styleId="Nagwek1">
    <w:name w:val="heading 1"/>
    <w:aliases w:val="Nagł 1,N 1,Title 1,Spis treści"/>
    <w:basedOn w:val="Normalny"/>
    <w:next w:val="Normalny"/>
    <w:link w:val="Nagwek1Znak"/>
    <w:uiPriority w:val="9"/>
    <w:qFormat/>
    <w:rsid w:val="0014213A"/>
    <w:pPr>
      <w:numPr>
        <w:numId w:val="58"/>
      </w:numPr>
      <w:tabs>
        <w:tab w:val="left" w:pos="426"/>
      </w:tabs>
      <w:outlineLvl w:val="0"/>
    </w:pPr>
    <w:rPr>
      <w:rFonts w:cs="Arial"/>
      <w:b/>
      <w:color w:val="000000"/>
      <w:sz w:val="24"/>
      <w:szCs w:val="24"/>
    </w:rPr>
  </w:style>
  <w:style w:type="paragraph" w:styleId="Nagwek2">
    <w:name w:val="heading 2"/>
    <w:aliases w:val="Nagłówek 11"/>
    <w:basedOn w:val="Normalny"/>
    <w:next w:val="Normalny"/>
    <w:link w:val="Nagwek2Znak"/>
    <w:uiPriority w:val="9"/>
    <w:qFormat/>
    <w:rsid w:val="003326AF"/>
    <w:pPr>
      <w:numPr>
        <w:ilvl w:val="1"/>
        <w:numId w:val="58"/>
      </w:numPr>
      <w:outlineLvl w:val="1"/>
    </w:pPr>
    <w:rPr>
      <w:rFonts w:cs="Arial"/>
      <w:b/>
      <w:sz w:val="22"/>
      <w:szCs w:val="22"/>
    </w:rPr>
  </w:style>
  <w:style w:type="paragraph" w:styleId="Nagwek3">
    <w:name w:val="heading 3"/>
    <w:basedOn w:val="Akapitzlist"/>
    <w:next w:val="Normalny"/>
    <w:link w:val="Nagwek3Znak"/>
    <w:uiPriority w:val="9"/>
    <w:qFormat/>
    <w:rsid w:val="00267799"/>
    <w:pPr>
      <w:numPr>
        <w:ilvl w:val="2"/>
        <w:numId w:val="58"/>
      </w:numPr>
      <w:tabs>
        <w:tab w:val="clear" w:pos="426"/>
      </w:tabs>
      <w:spacing w:after="0"/>
      <w:outlineLvl w:val="2"/>
    </w:pPr>
    <w:rPr>
      <w:caps w:val="0"/>
      <w:color w:val="auto"/>
      <w:sz w:val="22"/>
      <w:szCs w:val="22"/>
    </w:rPr>
  </w:style>
  <w:style w:type="paragraph" w:styleId="Nagwek4">
    <w:name w:val="heading 4"/>
    <w:basedOn w:val="Normalny"/>
    <w:next w:val="Normalny"/>
    <w:uiPriority w:val="9"/>
    <w:qFormat/>
    <w:rsid w:val="004003DC"/>
    <w:pPr>
      <w:spacing w:before="120"/>
      <w:outlineLvl w:val="3"/>
    </w:pPr>
    <w:rPr>
      <w:sz w:val="22"/>
      <w:szCs w:val="22"/>
    </w:rPr>
  </w:style>
  <w:style w:type="paragraph" w:styleId="Nagwek5">
    <w:name w:val="heading 5"/>
    <w:basedOn w:val="Nagwek4"/>
    <w:next w:val="Normalny"/>
    <w:link w:val="Nagwek5Znak"/>
    <w:uiPriority w:val="9"/>
    <w:qFormat/>
    <w:rsid w:val="00403E8E"/>
    <w:pPr>
      <w:tabs>
        <w:tab w:val="left" w:pos="851"/>
      </w:tabs>
      <w:spacing w:before="40"/>
      <w:ind w:left="1701" w:hanging="1701"/>
      <w:outlineLvl w:val="4"/>
    </w:pPr>
    <w:rPr>
      <w:b/>
      <w:bCs/>
      <w:i/>
      <w:iCs/>
      <w:sz w:val="16"/>
      <w:szCs w:val="16"/>
    </w:rPr>
  </w:style>
  <w:style w:type="paragraph" w:styleId="Nagwek6">
    <w:name w:val="heading 6"/>
    <w:basedOn w:val="Normalny"/>
    <w:next w:val="Normalny"/>
    <w:link w:val="Nagwek6Znak1"/>
    <w:uiPriority w:val="9"/>
    <w:qFormat/>
    <w:rsid w:val="00EF3374"/>
    <w:pPr>
      <w:keepNext/>
      <w:tabs>
        <w:tab w:val="left" w:pos="2160"/>
      </w:tabs>
      <w:spacing w:before="240" w:line="380" w:lineRule="atLeast"/>
      <w:ind w:left="1798" w:hanging="1911"/>
      <w:outlineLvl w:val="5"/>
    </w:pPr>
    <w:rPr>
      <w:color w:val="000000"/>
      <w:sz w:val="34"/>
    </w:rPr>
  </w:style>
  <w:style w:type="paragraph" w:styleId="Nagwek7">
    <w:name w:val="heading 7"/>
    <w:aliases w:val="Tekst podstawowy podkreślony"/>
    <w:basedOn w:val="Normalny"/>
    <w:next w:val="Normalny"/>
    <w:link w:val="Nagwek7Znak1"/>
    <w:uiPriority w:val="9"/>
    <w:qFormat/>
    <w:rsid w:val="00EF3374"/>
    <w:pPr>
      <w:keepNext/>
      <w:tabs>
        <w:tab w:val="left" w:pos="2160"/>
      </w:tabs>
      <w:spacing w:before="120" w:line="380" w:lineRule="atLeast"/>
      <w:ind w:left="1798" w:hanging="1911"/>
      <w:outlineLvl w:val="6"/>
    </w:pPr>
    <w:rPr>
      <w:b/>
      <w:bCs/>
      <w:color w:val="000000"/>
      <w:sz w:val="34"/>
    </w:rPr>
  </w:style>
  <w:style w:type="paragraph" w:styleId="Nagwek8">
    <w:name w:val="heading 8"/>
    <w:aliases w:val="Tekst podstawowy - kursywa"/>
    <w:basedOn w:val="Normalny"/>
    <w:next w:val="Normalny"/>
    <w:qFormat/>
    <w:rsid w:val="00EF3374"/>
    <w:pPr>
      <w:keepNext/>
      <w:spacing w:before="80"/>
      <w:jc w:val="center"/>
      <w:outlineLvl w:val="7"/>
    </w:pPr>
    <w:rPr>
      <w:b/>
      <w:bCs/>
      <w:sz w:val="34"/>
    </w:rPr>
  </w:style>
  <w:style w:type="paragraph" w:styleId="Nagwek9">
    <w:name w:val="heading 9"/>
    <w:aliases w:val="Tekst podstawowy - UWAGA!!!"/>
    <w:basedOn w:val="Normalny"/>
    <w:next w:val="Normalny"/>
    <w:link w:val="Nagwek9Znak"/>
    <w:qFormat/>
    <w:rsid w:val="00EF3374"/>
    <w:pPr>
      <w:keepNext/>
      <w:tabs>
        <w:tab w:val="left" w:pos="2520"/>
      </w:tabs>
      <w:spacing w:before="120"/>
      <w:ind w:left="1843" w:hanging="1843"/>
      <w:outlineLvl w:val="8"/>
    </w:pPr>
    <w:rPr>
      <w:b/>
      <w:color w:val="808080"/>
      <w:sz w:val="34"/>
      <w:szCs w:val="36"/>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Style">
    <w:name w:val="Style Ł"/>
    <w:basedOn w:val="Normalny"/>
    <w:rsid w:val="00EF3374"/>
    <w:pPr>
      <w:spacing w:line="340" w:lineRule="exact"/>
    </w:pPr>
    <w:rPr>
      <w:rFonts w:ascii="Arial" w:hAnsi="Arial"/>
      <w:sz w:val="22"/>
    </w:rPr>
  </w:style>
  <w:style w:type="paragraph" w:styleId="Nagwek">
    <w:name w:val="header"/>
    <w:aliases w:val="Nagłówek strony nieparzystej,Nagłówek strony nieparzystej1,Nagłówek strony nieparzystej2,Nagłówek strony nieparzystej3,Nagłówek strony nieparzystej4,Nagłówek strony nieparzystej5,Nagłówek strony nieparzystej6,Nagłówek strony"/>
    <w:basedOn w:val="Normalny"/>
    <w:link w:val="NagwekZnak"/>
    <w:rsid w:val="00EF3374"/>
    <w:pPr>
      <w:tabs>
        <w:tab w:val="center" w:pos="4536"/>
        <w:tab w:val="right" w:pos="9072"/>
      </w:tabs>
    </w:pPr>
  </w:style>
  <w:style w:type="paragraph" w:styleId="Stopka">
    <w:name w:val="footer"/>
    <w:aliases w:val="Nagłówek - Stopka"/>
    <w:basedOn w:val="Normalny"/>
    <w:link w:val="StopkaZnak"/>
    <w:uiPriority w:val="99"/>
    <w:rsid w:val="00EF3374"/>
    <w:pPr>
      <w:tabs>
        <w:tab w:val="center" w:pos="4536"/>
        <w:tab w:val="right" w:pos="9072"/>
      </w:tabs>
    </w:pPr>
  </w:style>
  <w:style w:type="paragraph" w:styleId="Tekstpodstawowywcity2">
    <w:name w:val="Body Text Indent 2"/>
    <w:basedOn w:val="Normalny"/>
    <w:rsid w:val="00EF3374"/>
    <w:pPr>
      <w:tabs>
        <w:tab w:val="left" w:pos="2520"/>
      </w:tabs>
      <w:ind w:left="1622" w:hanging="1622"/>
    </w:pPr>
    <w:rPr>
      <w:rFonts w:ascii="Arial" w:hAnsi="Arial" w:cs="Arial"/>
      <w:b/>
      <w:sz w:val="36"/>
      <w:szCs w:val="36"/>
    </w:rPr>
  </w:style>
  <w:style w:type="character" w:styleId="Numerstrony">
    <w:name w:val="page number"/>
    <w:basedOn w:val="Domylnaczcionkaakapitu"/>
    <w:rsid w:val="00EF3374"/>
  </w:style>
  <w:style w:type="paragraph" w:styleId="Tekstblokowy">
    <w:name w:val="Block Text"/>
    <w:basedOn w:val="Normalny"/>
    <w:uiPriority w:val="99"/>
    <w:rsid w:val="00EF3374"/>
    <w:pPr>
      <w:tabs>
        <w:tab w:val="left" w:pos="2520"/>
      </w:tabs>
      <w:ind w:left="4363" w:right="-289" w:hanging="1843"/>
    </w:pPr>
    <w:rPr>
      <w:color w:val="000000"/>
      <w:sz w:val="40"/>
      <w:szCs w:val="24"/>
    </w:rPr>
  </w:style>
  <w:style w:type="paragraph" w:styleId="Tekstpodstawowywcity">
    <w:name w:val="Body Text Indent"/>
    <w:basedOn w:val="Normalny"/>
    <w:link w:val="TekstpodstawowywcityZnak"/>
    <w:unhideWhenUsed/>
    <w:rsid w:val="00B1015B"/>
    <w:pPr>
      <w:spacing w:after="120"/>
      <w:ind w:left="283"/>
    </w:pPr>
  </w:style>
  <w:style w:type="character" w:customStyle="1" w:styleId="TekstpodstawowywcityZnak">
    <w:name w:val="Tekst podstawowy wcięty Znak"/>
    <w:basedOn w:val="Domylnaczcionkaakapitu"/>
    <w:link w:val="Tekstpodstawowywcity"/>
    <w:rsid w:val="00B1015B"/>
  </w:style>
  <w:style w:type="paragraph" w:styleId="Tekstpodstawowywcity3">
    <w:name w:val="Body Text Indent 3"/>
    <w:basedOn w:val="Normalny"/>
    <w:link w:val="Tekstpodstawowywcity3Znak"/>
    <w:uiPriority w:val="99"/>
    <w:unhideWhenUsed/>
    <w:rsid w:val="00B1015B"/>
    <w:pPr>
      <w:spacing w:after="120"/>
      <w:ind w:left="283"/>
    </w:pPr>
    <w:rPr>
      <w:sz w:val="16"/>
      <w:szCs w:val="16"/>
    </w:rPr>
  </w:style>
  <w:style w:type="character" w:customStyle="1" w:styleId="Tekstpodstawowywcity3Znak">
    <w:name w:val="Tekst podstawowy wcięty 3 Znak"/>
    <w:basedOn w:val="Domylnaczcionkaakapitu"/>
    <w:link w:val="Tekstpodstawowywcity3"/>
    <w:uiPriority w:val="99"/>
    <w:rsid w:val="00B1015B"/>
    <w:rPr>
      <w:sz w:val="16"/>
      <w:szCs w:val="16"/>
    </w:rPr>
  </w:style>
  <w:style w:type="paragraph" w:styleId="NormalnyWeb">
    <w:name w:val="Normal (Web)"/>
    <w:basedOn w:val="Normalny"/>
    <w:uiPriority w:val="99"/>
    <w:rsid w:val="00B1015B"/>
    <w:pPr>
      <w:spacing w:before="100" w:beforeAutospacing="1" w:after="100" w:afterAutospacing="1"/>
    </w:pPr>
    <w:rPr>
      <w:rFonts w:ascii="Arial Unicode MS" w:eastAsia="Arial Unicode MS" w:hAnsi="Arial Unicode MS" w:cs="Arial Unicode MS"/>
      <w:sz w:val="24"/>
      <w:szCs w:val="24"/>
    </w:rPr>
  </w:style>
  <w:style w:type="table" w:styleId="Tabela-Siatka">
    <w:name w:val="Table Grid"/>
    <w:basedOn w:val="Standardowy"/>
    <w:rsid w:val="00000C0E"/>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ekstpodstawowy">
    <w:name w:val="Body Text"/>
    <w:aliases w:val="a2"/>
    <w:basedOn w:val="Normalny"/>
    <w:link w:val="TekstpodstawowyZnak"/>
    <w:rsid w:val="00BC1760"/>
    <w:rPr>
      <w:rFonts w:ascii="Arial" w:hAnsi="Arial" w:cs="Arial"/>
      <w:sz w:val="24"/>
    </w:rPr>
  </w:style>
  <w:style w:type="character" w:customStyle="1" w:styleId="TekstpodstawowyZnak">
    <w:name w:val="Tekst podstawowy Znak"/>
    <w:aliases w:val="a2 Znak"/>
    <w:basedOn w:val="Domylnaczcionkaakapitu"/>
    <w:link w:val="Tekstpodstawowy"/>
    <w:rsid w:val="00BC1760"/>
    <w:rPr>
      <w:rFonts w:ascii="Arial" w:hAnsi="Arial" w:cs="Arial"/>
      <w:sz w:val="24"/>
    </w:rPr>
  </w:style>
  <w:style w:type="paragraph" w:styleId="Tekstpodstawowy2">
    <w:name w:val="Body Text 2"/>
    <w:basedOn w:val="Normalny"/>
    <w:link w:val="Tekstpodstawowy2Znak"/>
    <w:rsid w:val="00BC1760"/>
    <w:pPr>
      <w:spacing w:after="120" w:line="480" w:lineRule="auto"/>
    </w:pPr>
    <w:rPr>
      <w:lang w:val="en-US"/>
    </w:rPr>
  </w:style>
  <w:style w:type="character" w:customStyle="1" w:styleId="Tekstpodstawowy2Znak">
    <w:name w:val="Tekst podstawowy 2 Znak"/>
    <w:basedOn w:val="Domylnaczcionkaakapitu"/>
    <w:link w:val="Tekstpodstawowy2"/>
    <w:rsid w:val="00BC1760"/>
    <w:rPr>
      <w:lang w:val="en-US"/>
    </w:rPr>
  </w:style>
  <w:style w:type="paragraph" w:customStyle="1" w:styleId="Zwykytekst1">
    <w:name w:val="Zwykły tekst1"/>
    <w:basedOn w:val="Normalny"/>
    <w:rsid w:val="00BC1760"/>
    <w:rPr>
      <w:rFonts w:ascii="Courier New" w:hAnsi="Courier New"/>
    </w:rPr>
  </w:style>
  <w:style w:type="paragraph" w:customStyle="1" w:styleId="FR1">
    <w:name w:val="FR1"/>
    <w:rsid w:val="00BC1760"/>
    <w:pPr>
      <w:widowControl w:val="0"/>
      <w:autoSpaceDE w:val="0"/>
      <w:autoSpaceDN w:val="0"/>
      <w:adjustRightInd w:val="0"/>
    </w:pPr>
    <w:rPr>
      <w:sz w:val="18"/>
    </w:rPr>
  </w:style>
  <w:style w:type="paragraph" w:styleId="Mapadokumentu">
    <w:name w:val="Document Map"/>
    <w:basedOn w:val="Normalny"/>
    <w:link w:val="MapadokumentuZnak"/>
    <w:rsid w:val="00BC1760"/>
    <w:pPr>
      <w:shd w:val="clear" w:color="auto" w:fill="000080"/>
    </w:pPr>
    <w:rPr>
      <w:rFonts w:ascii="Tahoma" w:hAnsi="Tahoma" w:cs="Tahoma"/>
      <w:lang w:val="en-US"/>
    </w:rPr>
  </w:style>
  <w:style w:type="character" w:customStyle="1" w:styleId="MapadokumentuZnak">
    <w:name w:val="Mapa dokumentu Znak"/>
    <w:basedOn w:val="Domylnaczcionkaakapitu"/>
    <w:link w:val="Mapadokumentu"/>
    <w:rsid w:val="00BC1760"/>
    <w:rPr>
      <w:rFonts w:ascii="Tahoma" w:hAnsi="Tahoma" w:cs="Tahoma"/>
      <w:shd w:val="clear" w:color="auto" w:fill="000080"/>
      <w:lang w:val="en-US"/>
    </w:rPr>
  </w:style>
  <w:style w:type="paragraph" w:styleId="Tekstdymka">
    <w:name w:val="Balloon Text"/>
    <w:basedOn w:val="Normalny"/>
    <w:link w:val="TekstdymkaZnak"/>
    <w:rsid w:val="00724E93"/>
    <w:rPr>
      <w:rFonts w:ascii="Tahoma" w:hAnsi="Tahoma" w:cs="Tahoma"/>
      <w:sz w:val="16"/>
      <w:szCs w:val="16"/>
      <w:lang w:val="en-US"/>
    </w:rPr>
  </w:style>
  <w:style w:type="character" w:customStyle="1" w:styleId="TekstdymkaZnak">
    <w:name w:val="Tekst dymka Znak"/>
    <w:basedOn w:val="Domylnaczcionkaakapitu"/>
    <w:link w:val="Tekstdymka"/>
    <w:rsid w:val="00724E93"/>
    <w:rPr>
      <w:rFonts w:ascii="Tahoma" w:hAnsi="Tahoma" w:cs="Tahoma"/>
      <w:sz w:val="16"/>
      <w:szCs w:val="16"/>
      <w:lang w:val="en-US"/>
    </w:rPr>
  </w:style>
  <w:style w:type="paragraph" w:customStyle="1" w:styleId="OutlineNotIndented">
    <w:name w:val="Outline (Not Indented)"/>
    <w:basedOn w:val="Normalny"/>
    <w:rsid w:val="00724E93"/>
    <w:pPr>
      <w:overflowPunct w:val="0"/>
      <w:autoSpaceDE w:val="0"/>
      <w:autoSpaceDN w:val="0"/>
      <w:adjustRightInd w:val="0"/>
      <w:textAlignment w:val="baseline"/>
    </w:pPr>
    <w:rPr>
      <w:sz w:val="24"/>
    </w:rPr>
  </w:style>
  <w:style w:type="character" w:customStyle="1" w:styleId="CharChar">
    <w:name w:val="Char Char"/>
    <w:basedOn w:val="Domylnaczcionkaakapitu"/>
    <w:rsid w:val="00724E93"/>
    <w:rPr>
      <w:sz w:val="24"/>
      <w:szCs w:val="24"/>
      <w:lang w:val="pl-PL" w:eastAsia="pl-PL" w:bidi="ar-SA"/>
    </w:rPr>
  </w:style>
  <w:style w:type="character" w:customStyle="1" w:styleId="CharChar1">
    <w:name w:val="Char Char1"/>
    <w:basedOn w:val="Domylnaczcionkaakapitu"/>
    <w:rsid w:val="00724E93"/>
    <w:rPr>
      <w:sz w:val="24"/>
      <w:szCs w:val="24"/>
      <w:lang w:val="pl-PL" w:eastAsia="pl-PL" w:bidi="ar-SA"/>
    </w:rPr>
  </w:style>
  <w:style w:type="character" w:customStyle="1" w:styleId="Tekstpodstawowywcity2Znak">
    <w:name w:val="Tekst podstawowy wcięty 2 Znak"/>
    <w:basedOn w:val="Domylnaczcionkaakapitu"/>
    <w:rsid w:val="00724E93"/>
    <w:rPr>
      <w:rFonts w:ascii="Arial" w:hAnsi="Arial"/>
      <w:sz w:val="22"/>
      <w:lang w:val="pl-PL" w:eastAsia="pl-PL" w:bidi="ar-SA"/>
    </w:rPr>
  </w:style>
  <w:style w:type="paragraph" w:styleId="Tekstprzypisudolnego">
    <w:name w:val="footnote text"/>
    <w:basedOn w:val="Normalny"/>
    <w:link w:val="TekstprzypisudolnegoZnak"/>
    <w:unhideWhenUsed/>
    <w:rsid w:val="00724E93"/>
    <w:rPr>
      <w:lang w:val="en-US"/>
    </w:rPr>
  </w:style>
  <w:style w:type="character" w:customStyle="1" w:styleId="TekstprzypisudolnegoZnak">
    <w:name w:val="Tekst przypisu dolnego Znak"/>
    <w:basedOn w:val="Domylnaczcionkaakapitu"/>
    <w:link w:val="Tekstprzypisudolnego"/>
    <w:rsid w:val="00724E93"/>
    <w:rPr>
      <w:lang w:val="en-US"/>
    </w:rPr>
  </w:style>
  <w:style w:type="character" w:customStyle="1" w:styleId="Nagwek4Znak">
    <w:name w:val="Nagłówek 4 Znak"/>
    <w:basedOn w:val="Domylnaczcionkaakapitu"/>
    <w:rsid w:val="00724E93"/>
    <w:rPr>
      <w:rFonts w:ascii="Arial" w:hAnsi="Arial" w:cs="Arial"/>
      <w:b/>
      <w:bCs/>
      <w:sz w:val="22"/>
      <w:szCs w:val="24"/>
    </w:rPr>
  </w:style>
  <w:style w:type="character" w:customStyle="1" w:styleId="Nagwek8Znak">
    <w:name w:val="Nagłówek 8 Znak"/>
    <w:aliases w:val="Tekst podstawowy - kursywa Znak"/>
    <w:basedOn w:val="Domylnaczcionkaakapitu"/>
    <w:rsid w:val="00724E93"/>
    <w:rPr>
      <w:b/>
      <w:bCs/>
      <w:sz w:val="24"/>
    </w:rPr>
  </w:style>
  <w:style w:type="paragraph" w:styleId="Akapitzlist">
    <w:name w:val="List Paragraph"/>
    <w:aliases w:val="Dział"/>
    <w:basedOn w:val="Nagwek1"/>
    <w:link w:val="AkapitzlistZnak"/>
    <w:uiPriority w:val="34"/>
    <w:qFormat/>
    <w:rsid w:val="00857F1D"/>
    <w:pPr>
      <w:numPr>
        <w:numId w:val="0"/>
      </w:numPr>
      <w:spacing w:after="120"/>
      <w:ind w:left="2268" w:hanging="1701"/>
      <w:jc w:val="left"/>
    </w:pPr>
    <w:rPr>
      <w:caps/>
      <w:sz w:val="32"/>
      <w:szCs w:val="32"/>
    </w:rPr>
  </w:style>
  <w:style w:type="paragraph" w:customStyle="1" w:styleId="wprtem">
    <w:name w:val="wpr_tem"/>
    <w:basedOn w:val="Normalny"/>
    <w:rsid w:val="00724E93"/>
    <w:pPr>
      <w:tabs>
        <w:tab w:val="left" w:pos="144"/>
      </w:tabs>
      <w:spacing w:after="120" w:line="360" w:lineRule="auto"/>
      <w:ind w:left="284" w:right="284"/>
    </w:pPr>
    <w:rPr>
      <w:position w:val="6"/>
      <w:sz w:val="24"/>
    </w:rPr>
  </w:style>
  <w:style w:type="character" w:customStyle="1" w:styleId="biggertext">
    <w:name w:val="biggertext"/>
    <w:basedOn w:val="Domylnaczcionkaakapitu"/>
    <w:rsid w:val="00724E93"/>
  </w:style>
  <w:style w:type="character" w:customStyle="1" w:styleId="oryg">
    <w:name w:val="oryg"/>
    <w:basedOn w:val="Domylnaczcionkaakapitu"/>
    <w:rsid w:val="00724E93"/>
  </w:style>
  <w:style w:type="paragraph" w:customStyle="1" w:styleId="Tekstpodstawowy21">
    <w:name w:val="Tekst podstawowy 21"/>
    <w:basedOn w:val="Normalny"/>
    <w:rsid w:val="00A80B7B"/>
    <w:pPr>
      <w:overflowPunct w:val="0"/>
      <w:autoSpaceDE w:val="0"/>
      <w:autoSpaceDN w:val="0"/>
      <w:adjustRightInd w:val="0"/>
      <w:spacing w:line="360" w:lineRule="atLeast"/>
      <w:ind w:left="993"/>
      <w:textAlignment w:val="baseline"/>
    </w:pPr>
    <w:rPr>
      <w:sz w:val="26"/>
    </w:rPr>
  </w:style>
  <w:style w:type="paragraph" w:customStyle="1" w:styleId="Zwykytekst2">
    <w:name w:val="Zwykły tekst2"/>
    <w:basedOn w:val="Normalny"/>
    <w:rsid w:val="00A80B7B"/>
    <w:rPr>
      <w:rFonts w:ascii="Courier New" w:hAnsi="Courier New"/>
    </w:rPr>
  </w:style>
  <w:style w:type="paragraph" w:styleId="Tekstpodstawowy3">
    <w:name w:val="Body Text 3"/>
    <w:basedOn w:val="Normalny"/>
    <w:link w:val="Tekstpodstawowy3Znak"/>
    <w:uiPriority w:val="99"/>
    <w:unhideWhenUsed/>
    <w:rsid w:val="00B93B92"/>
    <w:pPr>
      <w:spacing w:after="120"/>
    </w:pPr>
    <w:rPr>
      <w:sz w:val="16"/>
      <w:szCs w:val="16"/>
    </w:rPr>
  </w:style>
  <w:style w:type="character" w:customStyle="1" w:styleId="Tekstpodstawowy3Znak">
    <w:name w:val="Tekst podstawowy 3 Znak"/>
    <w:basedOn w:val="Domylnaczcionkaakapitu"/>
    <w:link w:val="Tekstpodstawowy3"/>
    <w:uiPriority w:val="99"/>
    <w:rsid w:val="00B93B92"/>
    <w:rPr>
      <w:sz w:val="16"/>
      <w:szCs w:val="16"/>
    </w:rPr>
  </w:style>
  <w:style w:type="paragraph" w:customStyle="1" w:styleId="1">
    <w:name w:val="1."/>
    <w:basedOn w:val="Normalny"/>
    <w:rsid w:val="00B93B92"/>
    <w:pPr>
      <w:overflowPunct w:val="0"/>
      <w:autoSpaceDE w:val="0"/>
      <w:autoSpaceDN w:val="0"/>
      <w:adjustRightInd w:val="0"/>
      <w:spacing w:line="360" w:lineRule="auto"/>
      <w:textAlignment w:val="baseline"/>
    </w:pPr>
    <w:rPr>
      <w:b/>
      <w:sz w:val="26"/>
    </w:rPr>
  </w:style>
  <w:style w:type="paragraph" w:customStyle="1" w:styleId="Standardowytekst">
    <w:name w:val="Standardowy.tekst"/>
    <w:link w:val="StandardowytekstZnak"/>
    <w:rsid w:val="00B93B92"/>
    <w:pPr>
      <w:jc w:val="both"/>
    </w:pPr>
  </w:style>
  <w:style w:type="paragraph" w:customStyle="1" w:styleId="tekst">
    <w:name w:val="tekst"/>
    <w:aliases w:val="Normalny11,Normalny111"/>
    <w:basedOn w:val="Normalny"/>
    <w:rsid w:val="00B93B92"/>
    <w:pPr>
      <w:spacing w:line="300" w:lineRule="atLeast"/>
    </w:pPr>
    <w:rPr>
      <w:sz w:val="24"/>
    </w:rPr>
  </w:style>
  <w:style w:type="paragraph" w:styleId="Listapunktowana">
    <w:name w:val="List Bullet"/>
    <w:basedOn w:val="Normalny"/>
    <w:uiPriority w:val="99"/>
    <w:rsid w:val="00B93B92"/>
    <w:pPr>
      <w:spacing w:line="360" w:lineRule="auto"/>
      <w:ind w:left="360" w:hanging="360"/>
    </w:pPr>
    <w:rPr>
      <w:sz w:val="24"/>
    </w:rPr>
  </w:style>
  <w:style w:type="paragraph" w:customStyle="1" w:styleId="specyfikacje">
    <w:name w:val="specyfikacje"/>
    <w:basedOn w:val="Normalny"/>
    <w:rsid w:val="00B93B92"/>
    <w:pPr>
      <w:spacing w:line="360" w:lineRule="auto"/>
    </w:pPr>
    <w:rPr>
      <w:b/>
      <w:noProof/>
      <w:spacing w:val="-3"/>
      <w:sz w:val="24"/>
    </w:rPr>
  </w:style>
  <w:style w:type="paragraph" w:customStyle="1" w:styleId="StylIwony">
    <w:name w:val="Styl Iwony"/>
    <w:basedOn w:val="Normalny"/>
    <w:rsid w:val="00B93B92"/>
    <w:pPr>
      <w:overflowPunct w:val="0"/>
      <w:autoSpaceDE w:val="0"/>
      <w:autoSpaceDN w:val="0"/>
      <w:adjustRightInd w:val="0"/>
      <w:spacing w:before="120" w:after="120"/>
      <w:textAlignment w:val="baseline"/>
    </w:pPr>
    <w:rPr>
      <w:rFonts w:ascii="Bookman Old Style" w:hAnsi="Bookman Old Style"/>
      <w:sz w:val="24"/>
    </w:rPr>
  </w:style>
  <w:style w:type="paragraph" w:customStyle="1" w:styleId="tekstost">
    <w:name w:val="tekst ost"/>
    <w:basedOn w:val="Normalny"/>
    <w:link w:val="tekstostZnak1"/>
    <w:rsid w:val="00B93B92"/>
    <w:rPr>
      <w:sz w:val="18"/>
    </w:rPr>
  </w:style>
  <w:style w:type="paragraph" w:customStyle="1" w:styleId="wstp1">
    <w:name w:val="wstęp1"/>
    <w:basedOn w:val="Normalny"/>
    <w:rsid w:val="00B93B92"/>
    <w:pPr>
      <w:keepNext/>
      <w:widowControl w:val="0"/>
      <w:spacing w:before="360" w:after="120" w:line="300" w:lineRule="atLeast"/>
    </w:pPr>
    <w:rPr>
      <w:b/>
      <w:sz w:val="24"/>
    </w:rPr>
  </w:style>
  <w:style w:type="paragraph" w:customStyle="1" w:styleId="11">
    <w:name w:val="1.1."/>
    <w:basedOn w:val="Normalny"/>
    <w:next w:val="tekst"/>
    <w:rsid w:val="00B93B92"/>
    <w:pPr>
      <w:keepNext/>
      <w:widowControl w:val="0"/>
      <w:spacing w:before="240" w:after="120" w:line="300" w:lineRule="atLeast"/>
    </w:pPr>
    <w:rPr>
      <w:sz w:val="24"/>
    </w:rPr>
  </w:style>
  <w:style w:type="paragraph" w:styleId="Listapunktowana3">
    <w:name w:val="List Bullet 3"/>
    <w:basedOn w:val="Normalny"/>
    <w:autoRedefine/>
    <w:rsid w:val="00B93B92"/>
    <w:pPr>
      <w:spacing w:line="300" w:lineRule="atLeast"/>
      <w:ind w:left="1077" w:hanging="357"/>
    </w:pPr>
    <w:rPr>
      <w:sz w:val="24"/>
    </w:rPr>
  </w:style>
  <w:style w:type="numbering" w:customStyle="1" w:styleId="Bezlisty1">
    <w:name w:val="Bez listy1"/>
    <w:next w:val="Bezlisty"/>
    <w:semiHidden/>
    <w:rsid w:val="00D96677"/>
  </w:style>
  <w:style w:type="paragraph" w:styleId="Tytu">
    <w:name w:val="Title"/>
    <w:basedOn w:val="Legenda"/>
    <w:link w:val="TytuZnak"/>
    <w:qFormat/>
    <w:rsid w:val="00857F1D"/>
    <w:rPr>
      <w:b w:val="0"/>
    </w:rPr>
  </w:style>
  <w:style w:type="character" w:customStyle="1" w:styleId="TytuZnak">
    <w:name w:val="Tytuł Znak"/>
    <w:basedOn w:val="Domylnaczcionkaakapitu"/>
    <w:link w:val="Tytu"/>
    <w:rsid w:val="00857F1D"/>
    <w:rPr>
      <w:rFonts w:ascii="Arial Narrow" w:hAnsi="Arial Narrow" w:cs="Arial"/>
      <w:smallCaps/>
      <w:color w:val="000000"/>
      <w:sz w:val="32"/>
      <w:szCs w:val="32"/>
    </w:rPr>
  </w:style>
  <w:style w:type="paragraph" w:styleId="Podtytu">
    <w:name w:val="Subtitle"/>
    <w:basedOn w:val="Normalny"/>
    <w:link w:val="PodtytuZnak"/>
    <w:qFormat/>
    <w:rsid w:val="00D96677"/>
    <w:rPr>
      <w:b/>
      <w:sz w:val="28"/>
    </w:rPr>
  </w:style>
  <w:style w:type="character" w:customStyle="1" w:styleId="PodtytuZnak">
    <w:name w:val="Podtytuł Znak"/>
    <w:basedOn w:val="Domylnaczcionkaakapitu"/>
    <w:link w:val="Podtytu"/>
    <w:rsid w:val="00D96677"/>
    <w:rPr>
      <w:b/>
      <w:sz w:val="28"/>
    </w:rPr>
  </w:style>
  <w:style w:type="paragraph" w:customStyle="1" w:styleId="NA">
    <w:name w:val="N/A"/>
    <w:basedOn w:val="Normalny"/>
    <w:rsid w:val="00D96677"/>
    <w:pPr>
      <w:tabs>
        <w:tab w:val="left" w:pos="9000"/>
        <w:tab w:val="right" w:pos="9360"/>
      </w:tabs>
      <w:suppressAutoHyphens/>
      <w:overflowPunct w:val="0"/>
      <w:autoSpaceDE w:val="0"/>
      <w:autoSpaceDN w:val="0"/>
      <w:adjustRightInd w:val="0"/>
      <w:textAlignment w:val="baseline"/>
    </w:pPr>
    <w:rPr>
      <w:sz w:val="22"/>
      <w:lang w:val="en-US"/>
    </w:rPr>
  </w:style>
  <w:style w:type="paragraph" w:customStyle="1" w:styleId="Standard">
    <w:name w:val="Standard"/>
    <w:rsid w:val="00D96677"/>
    <w:pPr>
      <w:widowControl w:val="0"/>
      <w:autoSpaceDE w:val="0"/>
      <w:autoSpaceDN w:val="0"/>
    </w:pPr>
    <w:rPr>
      <w:sz w:val="24"/>
      <w:szCs w:val="24"/>
    </w:rPr>
  </w:style>
  <w:style w:type="paragraph" w:customStyle="1" w:styleId="DefaultText">
    <w:name w:val="Default Text"/>
    <w:basedOn w:val="Standard"/>
    <w:rsid w:val="00D96677"/>
  </w:style>
  <w:style w:type="paragraph" w:styleId="Listapunktowana20">
    <w:name w:val="List Bullet 2"/>
    <w:basedOn w:val="Normalny"/>
    <w:uiPriority w:val="99"/>
    <w:rsid w:val="00D96677"/>
    <w:pPr>
      <w:spacing w:line="360" w:lineRule="auto"/>
      <w:ind w:left="720" w:hanging="360"/>
    </w:pPr>
    <w:rPr>
      <w:sz w:val="24"/>
    </w:rPr>
  </w:style>
  <w:style w:type="paragraph" w:styleId="Zwykytekst">
    <w:name w:val="Plain Text"/>
    <w:basedOn w:val="Normalny"/>
    <w:link w:val="ZwykytekstZnak"/>
    <w:rsid w:val="00D96677"/>
    <w:rPr>
      <w:rFonts w:ascii="Courier New" w:hAnsi="Courier New"/>
    </w:rPr>
  </w:style>
  <w:style w:type="character" w:customStyle="1" w:styleId="ZwykytekstZnak">
    <w:name w:val="Zwykły tekst Znak"/>
    <w:basedOn w:val="Domylnaczcionkaakapitu"/>
    <w:link w:val="Zwykytekst"/>
    <w:rsid w:val="00D96677"/>
    <w:rPr>
      <w:rFonts w:ascii="Courier New" w:hAnsi="Courier New"/>
    </w:rPr>
  </w:style>
  <w:style w:type="paragraph" w:customStyle="1" w:styleId="Listapunktowana1">
    <w:name w:val="Lista punktowana1"/>
    <w:basedOn w:val="Normalny"/>
    <w:rsid w:val="00D96677"/>
    <w:pPr>
      <w:suppressAutoHyphens/>
    </w:pPr>
    <w:rPr>
      <w:lang w:eastAsia="ar-SA"/>
    </w:rPr>
  </w:style>
  <w:style w:type="paragraph" w:customStyle="1" w:styleId="Tekstkomentarza1">
    <w:name w:val="Tekst komentarza1"/>
    <w:basedOn w:val="Normalny"/>
    <w:rsid w:val="00D96677"/>
    <w:pPr>
      <w:suppressAutoHyphens/>
    </w:pPr>
    <w:rPr>
      <w:lang w:eastAsia="ar-SA"/>
    </w:rPr>
  </w:style>
  <w:style w:type="paragraph" w:customStyle="1" w:styleId="rozdzia3">
    <w:name w:val="rozdzia3"/>
    <w:rsid w:val="00D96677"/>
    <w:pPr>
      <w:suppressAutoHyphens/>
      <w:jc w:val="both"/>
    </w:pPr>
    <w:rPr>
      <w:rFonts w:eastAsia="Arial"/>
      <w:b/>
      <w:color w:val="000000"/>
      <w:sz w:val="28"/>
      <w:lang w:val="cs-CZ" w:eastAsia="ar-SA"/>
    </w:rPr>
  </w:style>
  <w:style w:type="paragraph" w:customStyle="1" w:styleId="rozdzia31">
    <w:name w:val="rozdzia31"/>
    <w:rsid w:val="00D96677"/>
    <w:pPr>
      <w:suppressAutoHyphens/>
      <w:jc w:val="both"/>
    </w:pPr>
    <w:rPr>
      <w:rFonts w:eastAsia="Arial"/>
      <w:b/>
      <w:color w:val="000000"/>
      <w:sz w:val="24"/>
      <w:lang w:val="cs-CZ" w:eastAsia="ar-SA"/>
    </w:rPr>
  </w:style>
  <w:style w:type="character" w:customStyle="1" w:styleId="Nagwek1Znak">
    <w:name w:val="Nagłówek 1 Znak"/>
    <w:aliases w:val="Nagł 1 Znak1,N 1 Znak,Title 1 Znak,Spis treści Znak"/>
    <w:basedOn w:val="Domylnaczcionkaakapitu"/>
    <w:link w:val="Nagwek1"/>
    <w:uiPriority w:val="9"/>
    <w:rsid w:val="0014213A"/>
    <w:rPr>
      <w:rFonts w:ascii="Arial Narrow" w:hAnsi="Arial Narrow" w:cs="Arial"/>
      <w:b/>
      <w:color w:val="000000"/>
      <w:sz w:val="24"/>
      <w:szCs w:val="24"/>
    </w:rPr>
  </w:style>
  <w:style w:type="character" w:customStyle="1" w:styleId="StopkaZnak">
    <w:name w:val="Stopka Znak"/>
    <w:aliases w:val="Nagłówek - Stopka Znak1"/>
    <w:basedOn w:val="Domylnaczcionkaakapitu"/>
    <w:link w:val="Stopka"/>
    <w:uiPriority w:val="99"/>
    <w:rsid w:val="00D96677"/>
  </w:style>
  <w:style w:type="character" w:customStyle="1" w:styleId="Nagwek2Znak">
    <w:name w:val="Nagłówek 2 Znak"/>
    <w:aliases w:val="Nagłówek 11 Znak1"/>
    <w:basedOn w:val="Domylnaczcionkaakapitu"/>
    <w:link w:val="Nagwek2"/>
    <w:uiPriority w:val="9"/>
    <w:rsid w:val="003326AF"/>
    <w:rPr>
      <w:rFonts w:ascii="Arial Narrow" w:hAnsi="Arial Narrow" w:cs="Arial"/>
      <w:b/>
      <w:sz w:val="22"/>
      <w:szCs w:val="22"/>
    </w:rPr>
  </w:style>
  <w:style w:type="paragraph" w:customStyle="1" w:styleId="Normalny1">
    <w:name w:val="Normalny1"/>
    <w:rsid w:val="00CC156A"/>
    <w:pPr>
      <w:jc w:val="both"/>
    </w:pPr>
    <w:rPr>
      <w:rFonts w:ascii="Arial" w:hAnsi="Arial"/>
      <w:iCs/>
      <w:sz w:val="22"/>
      <w:szCs w:val="24"/>
    </w:rPr>
  </w:style>
  <w:style w:type="paragraph" w:styleId="Legenda">
    <w:name w:val="caption"/>
    <w:aliases w:val="Rozdział"/>
    <w:basedOn w:val="Akapitzlist"/>
    <w:next w:val="Normalny"/>
    <w:link w:val="LegendaZnak"/>
    <w:qFormat/>
    <w:rsid w:val="00F971D1"/>
    <w:rPr>
      <w:caps w:val="0"/>
      <w:smallCaps/>
    </w:rPr>
  </w:style>
  <w:style w:type="character" w:customStyle="1" w:styleId="LegendaZnak">
    <w:name w:val="Legenda Znak"/>
    <w:aliases w:val="Rozdział Znak"/>
    <w:basedOn w:val="Domylnaczcionkaakapitu"/>
    <w:link w:val="Legenda"/>
    <w:rsid w:val="00F971D1"/>
    <w:rPr>
      <w:rFonts w:ascii="Arial Narrow" w:hAnsi="Arial Narrow"/>
      <w:b/>
      <w:bCs/>
      <w:smallCaps/>
      <w:sz w:val="32"/>
      <w:szCs w:val="32"/>
    </w:rPr>
  </w:style>
  <w:style w:type="paragraph" w:customStyle="1" w:styleId="Tekstwstpniesformatowany">
    <w:name w:val="Tekst wstępnie sformatowany"/>
    <w:basedOn w:val="Normalny"/>
    <w:rsid w:val="002F149A"/>
    <w:pPr>
      <w:widowControl w:val="0"/>
      <w:suppressAutoHyphens/>
    </w:pPr>
    <w:rPr>
      <w:rFonts w:ascii="Verdana" w:hAnsi="Verdana" w:cs="Courier New"/>
      <w:lang w:eastAsia="ar-SA"/>
    </w:rPr>
  </w:style>
  <w:style w:type="numbering" w:customStyle="1" w:styleId="Bezlisty2">
    <w:name w:val="Bez listy2"/>
    <w:next w:val="Bezlisty"/>
    <w:uiPriority w:val="99"/>
    <w:semiHidden/>
    <w:unhideWhenUsed/>
    <w:rsid w:val="006E1D70"/>
  </w:style>
  <w:style w:type="character" w:customStyle="1" w:styleId="WW8Num2z0">
    <w:name w:val="WW8Num2z0"/>
    <w:rsid w:val="006E1D70"/>
    <w:rPr>
      <w:rFonts w:ascii="Symbol" w:hAnsi="Symbol"/>
    </w:rPr>
  </w:style>
  <w:style w:type="character" w:customStyle="1" w:styleId="WW8Num4z0">
    <w:name w:val="WW8Num4z0"/>
    <w:rsid w:val="006E1D70"/>
    <w:rPr>
      <w:rFonts w:ascii="Times New Roman" w:hAnsi="Times New Roman" w:cs="Times New Roman"/>
    </w:rPr>
  </w:style>
  <w:style w:type="character" w:customStyle="1" w:styleId="WW8Num5z0">
    <w:name w:val="WW8Num5z0"/>
    <w:rsid w:val="006E1D70"/>
    <w:rPr>
      <w:rFonts w:ascii="Symbol" w:hAnsi="Symbol"/>
    </w:rPr>
  </w:style>
  <w:style w:type="character" w:customStyle="1" w:styleId="WW8Num6z0">
    <w:name w:val="WW8Num6z0"/>
    <w:rsid w:val="006E1D70"/>
    <w:rPr>
      <w:rFonts w:ascii="Symbol" w:hAnsi="Symbol"/>
    </w:rPr>
  </w:style>
  <w:style w:type="character" w:customStyle="1" w:styleId="WW8Num7z0">
    <w:name w:val="WW8Num7z0"/>
    <w:rsid w:val="006E1D70"/>
    <w:rPr>
      <w:rFonts w:ascii="Times New Roman" w:hAnsi="Times New Roman" w:cs="Times New Roman"/>
    </w:rPr>
  </w:style>
  <w:style w:type="character" w:customStyle="1" w:styleId="WW8Num8z0">
    <w:name w:val="WW8Num8z0"/>
    <w:rsid w:val="006E1D70"/>
    <w:rPr>
      <w:rFonts w:ascii="Times New Roman" w:hAnsi="Times New Roman" w:cs="Times New Roman"/>
    </w:rPr>
  </w:style>
  <w:style w:type="character" w:customStyle="1" w:styleId="WW8Num10z0">
    <w:name w:val="WW8Num10z0"/>
    <w:rsid w:val="006E1D70"/>
    <w:rPr>
      <w:rFonts w:ascii="Symbol" w:hAnsi="Symbol"/>
    </w:rPr>
  </w:style>
  <w:style w:type="character" w:customStyle="1" w:styleId="WW8Num17z0">
    <w:name w:val="WW8Num17z0"/>
    <w:rsid w:val="006E1D70"/>
    <w:rPr>
      <w:rFonts w:ascii="Symbol" w:hAnsi="Symbol"/>
    </w:rPr>
  </w:style>
  <w:style w:type="character" w:customStyle="1" w:styleId="WW8Num17z1">
    <w:name w:val="WW8Num17z1"/>
    <w:rsid w:val="006E1D70"/>
    <w:rPr>
      <w:rFonts w:ascii="Courier New" w:hAnsi="Courier New" w:cs="Courier New"/>
    </w:rPr>
  </w:style>
  <w:style w:type="character" w:customStyle="1" w:styleId="WW8Num17z2">
    <w:name w:val="WW8Num17z2"/>
    <w:rsid w:val="006E1D70"/>
    <w:rPr>
      <w:rFonts w:ascii="Wingdings" w:hAnsi="Wingdings"/>
    </w:rPr>
  </w:style>
  <w:style w:type="character" w:customStyle="1" w:styleId="WW8Num20z1">
    <w:name w:val="WW8Num20z1"/>
    <w:rsid w:val="006E1D70"/>
    <w:rPr>
      <w:b/>
    </w:rPr>
  </w:style>
  <w:style w:type="character" w:customStyle="1" w:styleId="WW8Num22z0">
    <w:name w:val="WW8Num22z0"/>
    <w:rsid w:val="006E1D70"/>
    <w:rPr>
      <w:rFonts w:ascii="Symbol" w:hAnsi="Symbol"/>
    </w:rPr>
  </w:style>
  <w:style w:type="character" w:customStyle="1" w:styleId="WW8Num22z1">
    <w:name w:val="WW8Num22z1"/>
    <w:rsid w:val="006E1D70"/>
    <w:rPr>
      <w:rFonts w:ascii="Courier New" w:hAnsi="Courier New" w:cs="Courier New"/>
    </w:rPr>
  </w:style>
  <w:style w:type="character" w:customStyle="1" w:styleId="WW8Num22z2">
    <w:name w:val="WW8Num22z2"/>
    <w:rsid w:val="006E1D70"/>
    <w:rPr>
      <w:rFonts w:ascii="Wingdings" w:hAnsi="Wingdings"/>
    </w:rPr>
  </w:style>
  <w:style w:type="character" w:customStyle="1" w:styleId="WW8Num23z0">
    <w:name w:val="WW8Num23z0"/>
    <w:rsid w:val="006E1D70"/>
    <w:rPr>
      <w:b/>
      <w:i w:val="0"/>
      <w:color w:val="auto"/>
    </w:rPr>
  </w:style>
  <w:style w:type="character" w:customStyle="1" w:styleId="WW8Num24z1">
    <w:name w:val="WW8Num24z1"/>
    <w:rsid w:val="006E1D70"/>
    <w:rPr>
      <w:b/>
    </w:rPr>
  </w:style>
  <w:style w:type="character" w:customStyle="1" w:styleId="WW8Num25z0">
    <w:name w:val="WW8Num25z0"/>
    <w:rsid w:val="006E1D70"/>
    <w:rPr>
      <w:rFonts w:ascii="Symbol" w:hAnsi="Symbol"/>
    </w:rPr>
  </w:style>
  <w:style w:type="character" w:customStyle="1" w:styleId="WW8Num25z1">
    <w:name w:val="WW8Num25z1"/>
    <w:rsid w:val="006E1D70"/>
    <w:rPr>
      <w:rFonts w:ascii="Courier New" w:hAnsi="Courier New" w:cs="Courier New"/>
    </w:rPr>
  </w:style>
  <w:style w:type="character" w:customStyle="1" w:styleId="WW8Num25z2">
    <w:name w:val="WW8Num25z2"/>
    <w:rsid w:val="006E1D70"/>
    <w:rPr>
      <w:rFonts w:ascii="Wingdings" w:hAnsi="Wingdings"/>
    </w:rPr>
  </w:style>
  <w:style w:type="character" w:customStyle="1" w:styleId="WW8Num27z0">
    <w:name w:val="WW8Num27z0"/>
    <w:rsid w:val="006E1D70"/>
    <w:rPr>
      <w:rFonts w:ascii="Symbol" w:hAnsi="Symbol"/>
    </w:rPr>
  </w:style>
  <w:style w:type="character" w:customStyle="1" w:styleId="WW8Num27z1">
    <w:name w:val="WW8Num27z1"/>
    <w:rsid w:val="006E1D70"/>
    <w:rPr>
      <w:rFonts w:ascii="Courier New" w:hAnsi="Courier New" w:cs="Courier New"/>
    </w:rPr>
  </w:style>
  <w:style w:type="character" w:customStyle="1" w:styleId="WW8Num27z2">
    <w:name w:val="WW8Num27z2"/>
    <w:rsid w:val="006E1D70"/>
    <w:rPr>
      <w:rFonts w:ascii="Wingdings" w:hAnsi="Wingdings"/>
    </w:rPr>
  </w:style>
  <w:style w:type="character" w:customStyle="1" w:styleId="WW8Num30z0">
    <w:name w:val="WW8Num30z0"/>
    <w:rsid w:val="006E1D70"/>
    <w:rPr>
      <w:rFonts w:ascii="Symbol" w:hAnsi="Symbol"/>
    </w:rPr>
  </w:style>
  <w:style w:type="character" w:customStyle="1" w:styleId="WW8Num30z1">
    <w:name w:val="WW8Num30z1"/>
    <w:rsid w:val="006E1D70"/>
    <w:rPr>
      <w:rFonts w:ascii="Courier New" w:hAnsi="Courier New" w:cs="Courier New"/>
    </w:rPr>
  </w:style>
  <w:style w:type="character" w:customStyle="1" w:styleId="WW8Num30z2">
    <w:name w:val="WW8Num30z2"/>
    <w:rsid w:val="006E1D70"/>
    <w:rPr>
      <w:rFonts w:ascii="Wingdings" w:hAnsi="Wingdings"/>
    </w:rPr>
  </w:style>
  <w:style w:type="character" w:customStyle="1" w:styleId="WW8Num34z0">
    <w:name w:val="WW8Num34z0"/>
    <w:rsid w:val="006E1D70"/>
    <w:rPr>
      <w:rFonts w:ascii="Symbol" w:hAnsi="Symbol"/>
    </w:rPr>
  </w:style>
  <w:style w:type="character" w:customStyle="1" w:styleId="WW8Num34z1">
    <w:name w:val="WW8Num34z1"/>
    <w:rsid w:val="006E1D70"/>
    <w:rPr>
      <w:rFonts w:ascii="Courier New" w:hAnsi="Courier New" w:cs="Courier New"/>
    </w:rPr>
  </w:style>
  <w:style w:type="character" w:customStyle="1" w:styleId="WW8Num34z2">
    <w:name w:val="WW8Num34z2"/>
    <w:rsid w:val="006E1D70"/>
    <w:rPr>
      <w:rFonts w:ascii="Wingdings" w:hAnsi="Wingdings"/>
    </w:rPr>
  </w:style>
  <w:style w:type="character" w:customStyle="1" w:styleId="WW8Num37z0">
    <w:name w:val="WW8Num37z0"/>
    <w:rsid w:val="006E1D70"/>
    <w:rPr>
      <w:rFonts w:cs="Arial"/>
      <w:color w:val="auto"/>
    </w:rPr>
  </w:style>
  <w:style w:type="character" w:customStyle="1" w:styleId="WW8Num39z1">
    <w:name w:val="WW8Num39z1"/>
    <w:rsid w:val="006E1D70"/>
    <w:rPr>
      <w:b/>
      <w:i w:val="0"/>
    </w:rPr>
  </w:style>
  <w:style w:type="character" w:customStyle="1" w:styleId="WW8Num40z0">
    <w:name w:val="WW8Num40z0"/>
    <w:rsid w:val="006E1D70"/>
    <w:rPr>
      <w:rFonts w:ascii="Symbol" w:hAnsi="Symbol"/>
    </w:rPr>
  </w:style>
  <w:style w:type="character" w:customStyle="1" w:styleId="WW8Num40z1">
    <w:name w:val="WW8Num40z1"/>
    <w:rsid w:val="006E1D70"/>
    <w:rPr>
      <w:rFonts w:ascii="Courier New" w:hAnsi="Courier New" w:cs="Courier New"/>
    </w:rPr>
  </w:style>
  <w:style w:type="character" w:customStyle="1" w:styleId="WW8Num40z2">
    <w:name w:val="WW8Num40z2"/>
    <w:rsid w:val="006E1D70"/>
    <w:rPr>
      <w:rFonts w:ascii="Wingdings" w:hAnsi="Wingdings"/>
    </w:rPr>
  </w:style>
  <w:style w:type="character" w:customStyle="1" w:styleId="WW8Num46z0">
    <w:name w:val="WW8Num46z0"/>
    <w:rsid w:val="006E1D70"/>
    <w:rPr>
      <w:rFonts w:ascii="Wingdings" w:hAnsi="Wingdings"/>
    </w:rPr>
  </w:style>
  <w:style w:type="character" w:customStyle="1" w:styleId="WW8Num46z1">
    <w:name w:val="WW8Num46z1"/>
    <w:rsid w:val="006E1D70"/>
    <w:rPr>
      <w:rFonts w:ascii="Courier New" w:hAnsi="Courier New" w:cs="Courier New"/>
    </w:rPr>
  </w:style>
  <w:style w:type="character" w:customStyle="1" w:styleId="WW8Num46z3">
    <w:name w:val="WW8Num46z3"/>
    <w:rsid w:val="006E1D70"/>
    <w:rPr>
      <w:rFonts w:ascii="Symbol" w:hAnsi="Symbol"/>
    </w:rPr>
  </w:style>
  <w:style w:type="character" w:customStyle="1" w:styleId="WW8Num47z0">
    <w:name w:val="WW8Num47z0"/>
    <w:rsid w:val="006E1D70"/>
    <w:rPr>
      <w:rFonts w:ascii="Symbol" w:hAnsi="Symbol"/>
    </w:rPr>
  </w:style>
  <w:style w:type="character" w:customStyle="1" w:styleId="WW8Num47z1">
    <w:name w:val="WW8Num47z1"/>
    <w:rsid w:val="006E1D70"/>
    <w:rPr>
      <w:rFonts w:ascii="Courier New" w:hAnsi="Courier New" w:cs="Courier New"/>
    </w:rPr>
  </w:style>
  <w:style w:type="character" w:customStyle="1" w:styleId="WW8Num47z2">
    <w:name w:val="WW8Num47z2"/>
    <w:rsid w:val="006E1D70"/>
    <w:rPr>
      <w:rFonts w:ascii="Wingdings" w:hAnsi="Wingdings"/>
    </w:rPr>
  </w:style>
  <w:style w:type="character" w:customStyle="1" w:styleId="WW8Num48z0">
    <w:name w:val="WW8Num48z0"/>
    <w:rsid w:val="006E1D70"/>
    <w:rPr>
      <w:rFonts w:ascii="Symbol" w:hAnsi="Symbol"/>
    </w:rPr>
  </w:style>
  <w:style w:type="character" w:customStyle="1" w:styleId="WW8Num48z1">
    <w:name w:val="WW8Num48z1"/>
    <w:rsid w:val="006E1D70"/>
    <w:rPr>
      <w:rFonts w:ascii="Courier New" w:hAnsi="Courier New" w:cs="Courier New"/>
    </w:rPr>
  </w:style>
  <w:style w:type="character" w:customStyle="1" w:styleId="WW8Num48z2">
    <w:name w:val="WW8Num48z2"/>
    <w:rsid w:val="006E1D70"/>
    <w:rPr>
      <w:rFonts w:ascii="Wingdings" w:hAnsi="Wingdings"/>
    </w:rPr>
  </w:style>
  <w:style w:type="character" w:customStyle="1" w:styleId="WW8Num49z0">
    <w:name w:val="WW8Num49z0"/>
    <w:rsid w:val="006E1D70"/>
    <w:rPr>
      <w:rFonts w:ascii="Symbol" w:hAnsi="Symbol"/>
    </w:rPr>
  </w:style>
  <w:style w:type="character" w:customStyle="1" w:styleId="WW8Num49z1">
    <w:name w:val="WW8Num49z1"/>
    <w:rsid w:val="006E1D70"/>
    <w:rPr>
      <w:rFonts w:ascii="Courier New" w:hAnsi="Courier New" w:cs="Courier New"/>
    </w:rPr>
  </w:style>
  <w:style w:type="character" w:customStyle="1" w:styleId="WW8Num49z2">
    <w:name w:val="WW8Num49z2"/>
    <w:rsid w:val="006E1D70"/>
    <w:rPr>
      <w:rFonts w:ascii="Wingdings" w:hAnsi="Wingdings"/>
    </w:rPr>
  </w:style>
  <w:style w:type="character" w:customStyle="1" w:styleId="WW8Num50z0">
    <w:name w:val="WW8Num50z0"/>
    <w:rsid w:val="006E1D70"/>
    <w:rPr>
      <w:rFonts w:ascii="Symbol" w:hAnsi="Symbol"/>
    </w:rPr>
  </w:style>
  <w:style w:type="character" w:customStyle="1" w:styleId="WW8Num52z0">
    <w:name w:val="WW8Num52z0"/>
    <w:rsid w:val="006E1D70"/>
    <w:rPr>
      <w:rFonts w:ascii="Times New Roman" w:eastAsia="Times New Roman" w:hAnsi="Times New Roman"/>
    </w:rPr>
  </w:style>
  <w:style w:type="character" w:customStyle="1" w:styleId="WW8Num52z1">
    <w:name w:val="WW8Num52z1"/>
    <w:rsid w:val="006E1D70"/>
    <w:rPr>
      <w:rFonts w:ascii="Courier New" w:hAnsi="Courier New" w:cs="Courier New"/>
    </w:rPr>
  </w:style>
  <w:style w:type="character" w:customStyle="1" w:styleId="WW8Num52z2">
    <w:name w:val="WW8Num52z2"/>
    <w:rsid w:val="006E1D70"/>
    <w:rPr>
      <w:rFonts w:ascii="Wingdings" w:hAnsi="Wingdings" w:cs="Times New Roman"/>
    </w:rPr>
  </w:style>
  <w:style w:type="character" w:customStyle="1" w:styleId="WW8Num52z3">
    <w:name w:val="WW8Num52z3"/>
    <w:rsid w:val="006E1D70"/>
    <w:rPr>
      <w:rFonts w:ascii="Symbol" w:hAnsi="Symbol" w:cs="Times New Roman"/>
    </w:rPr>
  </w:style>
  <w:style w:type="character" w:customStyle="1" w:styleId="WW8Num53z0">
    <w:name w:val="WW8Num53z0"/>
    <w:rsid w:val="006E1D70"/>
    <w:rPr>
      <w:rFonts w:ascii="Times New Roman" w:hAnsi="Times New Roman"/>
    </w:rPr>
  </w:style>
  <w:style w:type="character" w:customStyle="1" w:styleId="WW8Num54z0">
    <w:name w:val="WW8Num54z0"/>
    <w:rsid w:val="006E1D70"/>
    <w:rPr>
      <w:rFonts w:ascii="Symbol" w:hAnsi="Symbol"/>
    </w:rPr>
  </w:style>
  <w:style w:type="character" w:customStyle="1" w:styleId="WW8Num54z1">
    <w:name w:val="WW8Num54z1"/>
    <w:rsid w:val="006E1D70"/>
    <w:rPr>
      <w:rFonts w:ascii="Courier New" w:hAnsi="Courier New" w:cs="Courier New"/>
    </w:rPr>
  </w:style>
  <w:style w:type="character" w:customStyle="1" w:styleId="WW8Num54z5">
    <w:name w:val="WW8Num54z5"/>
    <w:rsid w:val="006E1D70"/>
    <w:rPr>
      <w:rFonts w:ascii="Wingdings" w:hAnsi="Wingdings"/>
    </w:rPr>
  </w:style>
  <w:style w:type="character" w:customStyle="1" w:styleId="WW8Num55z0">
    <w:name w:val="WW8Num55z0"/>
    <w:rsid w:val="006E1D70"/>
    <w:rPr>
      <w:rFonts w:ascii="Times New Roman" w:hAnsi="Times New Roman"/>
    </w:rPr>
  </w:style>
  <w:style w:type="character" w:customStyle="1" w:styleId="WW8Num57z0">
    <w:name w:val="WW8Num57z0"/>
    <w:rsid w:val="006E1D70"/>
    <w:rPr>
      <w:rFonts w:ascii="Symbol" w:hAnsi="Symbol"/>
    </w:rPr>
  </w:style>
  <w:style w:type="character" w:customStyle="1" w:styleId="WW8Num58z0">
    <w:name w:val="WW8Num58z0"/>
    <w:rsid w:val="006E1D70"/>
    <w:rPr>
      <w:rFonts w:ascii="Symbol" w:hAnsi="Symbol"/>
    </w:rPr>
  </w:style>
  <w:style w:type="character" w:customStyle="1" w:styleId="WW8Num59z0">
    <w:name w:val="WW8Num59z0"/>
    <w:rsid w:val="006E1D70"/>
    <w:rPr>
      <w:rFonts w:ascii="Symbol" w:hAnsi="Symbol"/>
    </w:rPr>
  </w:style>
  <w:style w:type="character" w:customStyle="1" w:styleId="WW8Num59z1">
    <w:name w:val="WW8Num59z1"/>
    <w:rsid w:val="006E1D70"/>
    <w:rPr>
      <w:rFonts w:ascii="Courier New" w:hAnsi="Courier New" w:cs="Courier New"/>
    </w:rPr>
  </w:style>
  <w:style w:type="character" w:customStyle="1" w:styleId="WW8Num59z2">
    <w:name w:val="WW8Num59z2"/>
    <w:rsid w:val="006E1D70"/>
    <w:rPr>
      <w:rFonts w:ascii="Wingdings" w:hAnsi="Wingdings"/>
    </w:rPr>
  </w:style>
  <w:style w:type="character" w:customStyle="1" w:styleId="WW8Num62z0">
    <w:name w:val="WW8Num62z0"/>
    <w:rsid w:val="006E1D70"/>
    <w:rPr>
      <w:rFonts w:ascii="Symbol" w:hAnsi="Symbol"/>
    </w:rPr>
  </w:style>
  <w:style w:type="character" w:customStyle="1" w:styleId="WW8Num62z1">
    <w:name w:val="WW8Num62z1"/>
    <w:rsid w:val="006E1D70"/>
    <w:rPr>
      <w:rFonts w:ascii="Courier New" w:hAnsi="Courier New" w:cs="Courier New"/>
    </w:rPr>
  </w:style>
  <w:style w:type="character" w:customStyle="1" w:styleId="WW8Num62z2">
    <w:name w:val="WW8Num62z2"/>
    <w:rsid w:val="006E1D70"/>
    <w:rPr>
      <w:rFonts w:ascii="Wingdings" w:hAnsi="Wingdings"/>
    </w:rPr>
  </w:style>
  <w:style w:type="character" w:customStyle="1" w:styleId="WW8Num63z0">
    <w:name w:val="WW8Num63z0"/>
    <w:rsid w:val="006E1D70"/>
    <w:rPr>
      <w:rFonts w:ascii="Symbol" w:hAnsi="Symbol"/>
    </w:rPr>
  </w:style>
  <w:style w:type="character" w:customStyle="1" w:styleId="WW8Num64z0">
    <w:name w:val="WW8Num64z0"/>
    <w:rsid w:val="006E1D70"/>
    <w:rPr>
      <w:rFonts w:ascii="Symbol" w:hAnsi="Symbol"/>
    </w:rPr>
  </w:style>
  <w:style w:type="character" w:customStyle="1" w:styleId="WW8Num64z1">
    <w:name w:val="WW8Num64z1"/>
    <w:rsid w:val="006E1D70"/>
    <w:rPr>
      <w:rFonts w:ascii="Courier New" w:hAnsi="Courier New" w:cs="Courier New"/>
    </w:rPr>
  </w:style>
  <w:style w:type="character" w:customStyle="1" w:styleId="WW8Num64z2">
    <w:name w:val="WW8Num64z2"/>
    <w:rsid w:val="006E1D70"/>
    <w:rPr>
      <w:rFonts w:ascii="Wingdings" w:hAnsi="Wingdings"/>
    </w:rPr>
  </w:style>
  <w:style w:type="character" w:customStyle="1" w:styleId="WW8Num66z0">
    <w:name w:val="WW8Num66z0"/>
    <w:rsid w:val="006E1D70"/>
    <w:rPr>
      <w:rFonts w:ascii="Symbol" w:hAnsi="Symbol"/>
    </w:rPr>
  </w:style>
  <w:style w:type="character" w:customStyle="1" w:styleId="WW8Num66z1">
    <w:name w:val="WW8Num66z1"/>
    <w:rsid w:val="006E1D70"/>
    <w:rPr>
      <w:rFonts w:ascii="Courier New" w:hAnsi="Courier New" w:cs="Courier New"/>
    </w:rPr>
  </w:style>
  <w:style w:type="character" w:customStyle="1" w:styleId="WW8Num66z2">
    <w:name w:val="WW8Num66z2"/>
    <w:rsid w:val="006E1D70"/>
    <w:rPr>
      <w:rFonts w:ascii="Wingdings" w:hAnsi="Wingdings"/>
    </w:rPr>
  </w:style>
  <w:style w:type="character" w:customStyle="1" w:styleId="WW8Num67z0">
    <w:name w:val="WW8Num67z0"/>
    <w:rsid w:val="006E1D70"/>
    <w:rPr>
      <w:rFonts w:ascii="Symbol" w:hAnsi="Symbol"/>
    </w:rPr>
  </w:style>
  <w:style w:type="character" w:customStyle="1" w:styleId="WW8Num67z1">
    <w:name w:val="WW8Num67z1"/>
    <w:rsid w:val="006E1D70"/>
    <w:rPr>
      <w:rFonts w:ascii="Courier New" w:hAnsi="Courier New" w:cs="Courier New"/>
    </w:rPr>
  </w:style>
  <w:style w:type="character" w:customStyle="1" w:styleId="WW8Num67z2">
    <w:name w:val="WW8Num67z2"/>
    <w:rsid w:val="006E1D70"/>
    <w:rPr>
      <w:rFonts w:ascii="Wingdings" w:hAnsi="Wingdings"/>
    </w:rPr>
  </w:style>
  <w:style w:type="character" w:customStyle="1" w:styleId="WW8Num69z0">
    <w:name w:val="WW8Num69z0"/>
    <w:rsid w:val="006E1D70"/>
    <w:rPr>
      <w:rFonts w:ascii="Symbol" w:hAnsi="Symbol"/>
    </w:rPr>
  </w:style>
  <w:style w:type="character" w:customStyle="1" w:styleId="WW8Num69z1">
    <w:name w:val="WW8Num69z1"/>
    <w:rsid w:val="006E1D70"/>
    <w:rPr>
      <w:rFonts w:ascii="Courier New" w:hAnsi="Courier New"/>
    </w:rPr>
  </w:style>
  <w:style w:type="character" w:customStyle="1" w:styleId="WW8Num69z2">
    <w:name w:val="WW8Num69z2"/>
    <w:rsid w:val="006E1D70"/>
    <w:rPr>
      <w:rFonts w:ascii="Wingdings" w:hAnsi="Wingdings"/>
    </w:rPr>
  </w:style>
  <w:style w:type="character" w:customStyle="1" w:styleId="WW8Num71z0">
    <w:name w:val="WW8Num71z0"/>
    <w:rsid w:val="006E1D70"/>
    <w:rPr>
      <w:rFonts w:ascii="Symbol" w:hAnsi="Symbol"/>
    </w:rPr>
  </w:style>
  <w:style w:type="character" w:customStyle="1" w:styleId="WW8Num73z1">
    <w:name w:val="WW8Num73z1"/>
    <w:rsid w:val="006E1D70"/>
    <w:rPr>
      <w:b/>
      <w:i w:val="0"/>
      <w:u w:val="single"/>
    </w:rPr>
  </w:style>
  <w:style w:type="character" w:customStyle="1" w:styleId="WW8Num73z2">
    <w:name w:val="WW8Num73z2"/>
    <w:rsid w:val="006E1D70"/>
    <w:rPr>
      <w:u w:val="single"/>
    </w:rPr>
  </w:style>
  <w:style w:type="character" w:customStyle="1" w:styleId="WW8Num75z0">
    <w:name w:val="WW8Num75z0"/>
    <w:rsid w:val="006E1D70"/>
    <w:rPr>
      <w:rFonts w:ascii="Symbol" w:hAnsi="Symbol"/>
    </w:rPr>
  </w:style>
  <w:style w:type="character" w:customStyle="1" w:styleId="WW8Num75z1">
    <w:name w:val="WW8Num75z1"/>
    <w:rsid w:val="006E1D70"/>
    <w:rPr>
      <w:rFonts w:ascii="Courier New" w:hAnsi="Courier New" w:cs="Courier New"/>
    </w:rPr>
  </w:style>
  <w:style w:type="character" w:customStyle="1" w:styleId="WW8Num75z2">
    <w:name w:val="WW8Num75z2"/>
    <w:rsid w:val="006E1D70"/>
    <w:rPr>
      <w:rFonts w:ascii="Wingdings" w:hAnsi="Wingdings"/>
    </w:rPr>
  </w:style>
  <w:style w:type="character" w:customStyle="1" w:styleId="WW8Num80z0">
    <w:name w:val="WW8Num80z0"/>
    <w:rsid w:val="006E1D70"/>
    <w:rPr>
      <w:rFonts w:ascii="Symbol" w:hAnsi="Symbol"/>
    </w:rPr>
  </w:style>
  <w:style w:type="character" w:customStyle="1" w:styleId="WW8Num80z1">
    <w:name w:val="WW8Num80z1"/>
    <w:rsid w:val="006E1D70"/>
    <w:rPr>
      <w:rFonts w:ascii="Courier New" w:hAnsi="Courier New" w:cs="Courier New"/>
    </w:rPr>
  </w:style>
  <w:style w:type="character" w:customStyle="1" w:styleId="WW8Num80z2">
    <w:name w:val="WW8Num80z2"/>
    <w:rsid w:val="006E1D70"/>
    <w:rPr>
      <w:rFonts w:ascii="Wingdings" w:hAnsi="Wingdings"/>
    </w:rPr>
  </w:style>
  <w:style w:type="character" w:customStyle="1" w:styleId="WW8Num85z0">
    <w:name w:val="WW8Num85z0"/>
    <w:rsid w:val="006E1D70"/>
    <w:rPr>
      <w:rFonts w:ascii="Symbol" w:hAnsi="Symbol"/>
    </w:rPr>
  </w:style>
  <w:style w:type="character" w:customStyle="1" w:styleId="WW8Num85z1">
    <w:name w:val="WW8Num85z1"/>
    <w:rsid w:val="006E1D70"/>
    <w:rPr>
      <w:rFonts w:ascii="Courier New" w:hAnsi="Courier New" w:cs="Courier New"/>
    </w:rPr>
  </w:style>
  <w:style w:type="character" w:customStyle="1" w:styleId="WW8Num85z2">
    <w:name w:val="WW8Num85z2"/>
    <w:rsid w:val="006E1D70"/>
    <w:rPr>
      <w:rFonts w:ascii="Wingdings" w:hAnsi="Wingdings"/>
    </w:rPr>
  </w:style>
  <w:style w:type="character" w:customStyle="1" w:styleId="WW8Num86z0">
    <w:name w:val="WW8Num86z0"/>
    <w:rsid w:val="006E1D70"/>
    <w:rPr>
      <w:rFonts w:ascii="Symbol" w:hAnsi="Symbol"/>
    </w:rPr>
  </w:style>
  <w:style w:type="character" w:customStyle="1" w:styleId="WW8Num86z1">
    <w:name w:val="WW8Num86z1"/>
    <w:rsid w:val="006E1D70"/>
    <w:rPr>
      <w:rFonts w:ascii="Courier New" w:hAnsi="Courier New" w:cs="Courier New"/>
    </w:rPr>
  </w:style>
  <w:style w:type="character" w:customStyle="1" w:styleId="WW8Num86z2">
    <w:name w:val="WW8Num86z2"/>
    <w:rsid w:val="006E1D70"/>
    <w:rPr>
      <w:rFonts w:ascii="Wingdings" w:hAnsi="Wingdings"/>
    </w:rPr>
  </w:style>
  <w:style w:type="character" w:customStyle="1" w:styleId="WW8Num87z0">
    <w:name w:val="WW8Num87z0"/>
    <w:rsid w:val="006E1D70"/>
    <w:rPr>
      <w:rFonts w:ascii="Symbol" w:hAnsi="Symbol"/>
    </w:rPr>
  </w:style>
  <w:style w:type="character" w:customStyle="1" w:styleId="WW8Num87z1">
    <w:name w:val="WW8Num87z1"/>
    <w:rsid w:val="006E1D70"/>
    <w:rPr>
      <w:rFonts w:ascii="Courier New" w:hAnsi="Courier New" w:cs="Courier New"/>
    </w:rPr>
  </w:style>
  <w:style w:type="character" w:customStyle="1" w:styleId="WW8Num87z2">
    <w:name w:val="WW8Num87z2"/>
    <w:rsid w:val="006E1D70"/>
    <w:rPr>
      <w:rFonts w:ascii="Wingdings" w:hAnsi="Wingdings"/>
    </w:rPr>
  </w:style>
  <w:style w:type="character" w:customStyle="1" w:styleId="WW8Num91z0">
    <w:name w:val="WW8Num91z0"/>
    <w:rsid w:val="006E1D70"/>
    <w:rPr>
      <w:rFonts w:ascii="Symbol" w:hAnsi="Symbol"/>
    </w:rPr>
  </w:style>
  <w:style w:type="character" w:customStyle="1" w:styleId="WW8Num91z1">
    <w:name w:val="WW8Num91z1"/>
    <w:rsid w:val="006E1D70"/>
    <w:rPr>
      <w:rFonts w:ascii="Courier New" w:hAnsi="Courier New" w:cs="Courier New"/>
    </w:rPr>
  </w:style>
  <w:style w:type="character" w:customStyle="1" w:styleId="WW8Num91z2">
    <w:name w:val="WW8Num91z2"/>
    <w:rsid w:val="006E1D70"/>
    <w:rPr>
      <w:rFonts w:ascii="Wingdings" w:hAnsi="Wingdings"/>
    </w:rPr>
  </w:style>
  <w:style w:type="character" w:customStyle="1" w:styleId="WW8Num93z0">
    <w:name w:val="WW8Num93z0"/>
    <w:rsid w:val="006E1D70"/>
    <w:rPr>
      <w:rFonts w:ascii="Symbol" w:hAnsi="Symbol"/>
    </w:rPr>
  </w:style>
  <w:style w:type="character" w:customStyle="1" w:styleId="WW8Num93z1">
    <w:name w:val="WW8Num93z1"/>
    <w:rsid w:val="006E1D70"/>
    <w:rPr>
      <w:rFonts w:ascii="Courier New" w:hAnsi="Courier New" w:cs="Courier New"/>
    </w:rPr>
  </w:style>
  <w:style w:type="character" w:customStyle="1" w:styleId="WW8Num93z2">
    <w:name w:val="WW8Num93z2"/>
    <w:rsid w:val="006E1D70"/>
    <w:rPr>
      <w:rFonts w:ascii="Wingdings" w:hAnsi="Wingdings"/>
    </w:rPr>
  </w:style>
  <w:style w:type="character" w:customStyle="1" w:styleId="WW8Num94z0">
    <w:name w:val="WW8Num94z0"/>
    <w:rsid w:val="006E1D70"/>
    <w:rPr>
      <w:rFonts w:ascii="Symbol" w:hAnsi="Symbol"/>
    </w:rPr>
  </w:style>
  <w:style w:type="character" w:customStyle="1" w:styleId="WW8Num94z1">
    <w:name w:val="WW8Num94z1"/>
    <w:rsid w:val="006E1D70"/>
    <w:rPr>
      <w:rFonts w:ascii="Courier New" w:hAnsi="Courier New" w:cs="Courier New"/>
    </w:rPr>
  </w:style>
  <w:style w:type="character" w:customStyle="1" w:styleId="WW8Num94z2">
    <w:name w:val="WW8Num94z2"/>
    <w:rsid w:val="006E1D70"/>
    <w:rPr>
      <w:rFonts w:ascii="Wingdings" w:hAnsi="Wingdings"/>
    </w:rPr>
  </w:style>
  <w:style w:type="character" w:customStyle="1" w:styleId="WW8Num99z0">
    <w:name w:val="WW8Num99z0"/>
    <w:rsid w:val="006E1D70"/>
    <w:rPr>
      <w:rFonts w:ascii="Symbol" w:hAnsi="Symbol"/>
    </w:rPr>
  </w:style>
  <w:style w:type="character" w:customStyle="1" w:styleId="WW8Num102z0">
    <w:name w:val="WW8Num102z0"/>
    <w:rsid w:val="006E1D70"/>
    <w:rPr>
      <w:rFonts w:ascii="Symbol" w:hAnsi="Symbol"/>
    </w:rPr>
  </w:style>
  <w:style w:type="character" w:customStyle="1" w:styleId="WW8Num105z0">
    <w:name w:val="WW8Num105z0"/>
    <w:rsid w:val="006E1D70"/>
    <w:rPr>
      <w:rFonts w:ascii="Symbol" w:hAnsi="Symbol"/>
    </w:rPr>
  </w:style>
  <w:style w:type="character" w:customStyle="1" w:styleId="WW8Num105z1">
    <w:name w:val="WW8Num105z1"/>
    <w:rsid w:val="006E1D70"/>
    <w:rPr>
      <w:rFonts w:ascii="Courier New" w:hAnsi="Courier New" w:cs="Courier New"/>
    </w:rPr>
  </w:style>
  <w:style w:type="character" w:customStyle="1" w:styleId="WW8Num105z2">
    <w:name w:val="WW8Num105z2"/>
    <w:rsid w:val="006E1D70"/>
    <w:rPr>
      <w:rFonts w:ascii="Wingdings" w:hAnsi="Wingdings"/>
    </w:rPr>
  </w:style>
  <w:style w:type="character" w:customStyle="1" w:styleId="WW8Num106z0">
    <w:name w:val="WW8Num106z0"/>
    <w:rsid w:val="006E1D70"/>
    <w:rPr>
      <w:rFonts w:ascii="Symbol" w:hAnsi="Symbol"/>
    </w:rPr>
  </w:style>
  <w:style w:type="character" w:customStyle="1" w:styleId="WW8Num106z1">
    <w:name w:val="WW8Num106z1"/>
    <w:rsid w:val="006E1D70"/>
    <w:rPr>
      <w:rFonts w:ascii="Courier New" w:hAnsi="Courier New" w:cs="Courier New"/>
    </w:rPr>
  </w:style>
  <w:style w:type="character" w:customStyle="1" w:styleId="WW8Num106z2">
    <w:name w:val="WW8Num106z2"/>
    <w:rsid w:val="006E1D70"/>
    <w:rPr>
      <w:rFonts w:ascii="Wingdings" w:hAnsi="Wingdings"/>
    </w:rPr>
  </w:style>
  <w:style w:type="character" w:customStyle="1" w:styleId="WW8Num109z0">
    <w:name w:val="WW8Num109z0"/>
    <w:rsid w:val="006E1D70"/>
    <w:rPr>
      <w:rFonts w:ascii="Symbol" w:hAnsi="Symbol"/>
    </w:rPr>
  </w:style>
  <w:style w:type="character" w:customStyle="1" w:styleId="WW8Num109z1">
    <w:name w:val="WW8Num109z1"/>
    <w:rsid w:val="006E1D70"/>
    <w:rPr>
      <w:rFonts w:ascii="Courier New" w:hAnsi="Courier New" w:cs="Courier New"/>
    </w:rPr>
  </w:style>
  <w:style w:type="character" w:customStyle="1" w:styleId="WW8Num109z2">
    <w:name w:val="WW8Num109z2"/>
    <w:rsid w:val="006E1D70"/>
    <w:rPr>
      <w:rFonts w:ascii="Wingdings" w:hAnsi="Wingdings"/>
    </w:rPr>
  </w:style>
  <w:style w:type="character" w:customStyle="1" w:styleId="WW8Num110z0">
    <w:name w:val="WW8Num110z0"/>
    <w:rsid w:val="006E1D70"/>
    <w:rPr>
      <w:rFonts w:ascii="Symbol" w:hAnsi="Symbol"/>
    </w:rPr>
  </w:style>
  <w:style w:type="character" w:customStyle="1" w:styleId="WW8Num110z1">
    <w:name w:val="WW8Num110z1"/>
    <w:rsid w:val="006E1D70"/>
    <w:rPr>
      <w:rFonts w:ascii="Courier New" w:hAnsi="Courier New" w:cs="Courier New"/>
    </w:rPr>
  </w:style>
  <w:style w:type="character" w:customStyle="1" w:styleId="WW8Num110z2">
    <w:name w:val="WW8Num110z2"/>
    <w:rsid w:val="006E1D70"/>
    <w:rPr>
      <w:rFonts w:ascii="Wingdings" w:hAnsi="Wingdings"/>
    </w:rPr>
  </w:style>
  <w:style w:type="character" w:customStyle="1" w:styleId="WW8Num111z0">
    <w:name w:val="WW8Num111z0"/>
    <w:rsid w:val="006E1D70"/>
    <w:rPr>
      <w:rFonts w:ascii="Symbol" w:hAnsi="Symbol"/>
    </w:rPr>
  </w:style>
  <w:style w:type="character" w:customStyle="1" w:styleId="WW8Num111z1">
    <w:name w:val="WW8Num111z1"/>
    <w:rsid w:val="006E1D70"/>
    <w:rPr>
      <w:rFonts w:ascii="Courier New" w:hAnsi="Courier New" w:cs="Courier New"/>
    </w:rPr>
  </w:style>
  <w:style w:type="character" w:customStyle="1" w:styleId="WW8Num111z2">
    <w:name w:val="WW8Num111z2"/>
    <w:rsid w:val="006E1D70"/>
    <w:rPr>
      <w:rFonts w:ascii="Wingdings" w:hAnsi="Wingdings"/>
    </w:rPr>
  </w:style>
  <w:style w:type="character" w:customStyle="1" w:styleId="WW8Num113z0">
    <w:name w:val="WW8Num113z0"/>
    <w:rsid w:val="006E1D70"/>
    <w:rPr>
      <w:rFonts w:ascii="Symbol" w:hAnsi="Symbol"/>
    </w:rPr>
  </w:style>
  <w:style w:type="character" w:customStyle="1" w:styleId="WW8Num113z1">
    <w:name w:val="WW8Num113z1"/>
    <w:rsid w:val="006E1D70"/>
    <w:rPr>
      <w:rFonts w:ascii="Courier New" w:hAnsi="Courier New" w:cs="Courier New"/>
    </w:rPr>
  </w:style>
  <w:style w:type="character" w:customStyle="1" w:styleId="WW8Num113z2">
    <w:name w:val="WW8Num113z2"/>
    <w:rsid w:val="006E1D70"/>
    <w:rPr>
      <w:rFonts w:ascii="Wingdings" w:hAnsi="Wingdings"/>
    </w:rPr>
  </w:style>
  <w:style w:type="character" w:customStyle="1" w:styleId="WW8Num117z0">
    <w:name w:val="WW8Num117z0"/>
    <w:rsid w:val="006E1D70"/>
    <w:rPr>
      <w:rFonts w:ascii="Symbol" w:hAnsi="Symbol"/>
    </w:rPr>
  </w:style>
  <w:style w:type="character" w:customStyle="1" w:styleId="WW8Num117z1">
    <w:name w:val="WW8Num117z1"/>
    <w:rsid w:val="006E1D70"/>
    <w:rPr>
      <w:rFonts w:ascii="Courier New" w:hAnsi="Courier New" w:cs="Courier New"/>
    </w:rPr>
  </w:style>
  <w:style w:type="character" w:customStyle="1" w:styleId="WW8Num117z2">
    <w:name w:val="WW8Num117z2"/>
    <w:rsid w:val="006E1D70"/>
    <w:rPr>
      <w:rFonts w:ascii="Wingdings" w:hAnsi="Wingdings"/>
    </w:rPr>
  </w:style>
  <w:style w:type="character" w:customStyle="1" w:styleId="WW8Num118z0">
    <w:name w:val="WW8Num118z0"/>
    <w:rsid w:val="006E1D70"/>
    <w:rPr>
      <w:rFonts w:ascii="Symbol" w:hAnsi="Symbol"/>
    </w:rPr>
  </w:style>
  <w:style w:type="character" w:customStyle="1" w:styleId="WW8Num118z1">
    <w:name w:val="WW8Num118z1"/>
    <w:rsid w:val="006E1D70"/>
    <w:rPr>
      <w:rFonts w:ascii="Courier New" w:hAnsi="Courier New" w:cs="Courier New"/>
    </w:rPr>
  </w:style>
  <w:style w:type="character" w:customStyle="1" w:styleId="WW8Num118z5">
    <w:name w:val="WW8Num118z5"/>
    <w:rsid w:val="006E1D70"/>
    <w:rPr>
      <w:rFonts w:ascii="Wingdings" w:hAnsi="Wingdings"/>
    </w:rPr>
  </w:style>
  <w:style w:type="character" w:customStyle="1" w:styleId="WW8Num119z0">
    <w:name w:val="WW8Num119z0"/>
    <w:rsid w:val="006E1D70"/>
    <w:rPr>
      <w:rFonts w:ascii="Times New Roman" w:eastAsia="Times New Roman" w:hAnsi="Times New Roman" w:cs="Times New Roman"/>
    </w:rPr>
  </w:style>
  <w:style w:type="character" w:customStyle="1" w:styleId="WW8Num119z1">
    <w:name w:val="WW8Num119z1"/>
    <w:rsid w:val="006E1D70"/>
    <w:rPr>
      <w:rFonts w:ascii="Courier New" w:hAnsi="Courier New"/>
    </w:rPr>
  </w:style>
  <w:style w:type="character" w:customStyle="1" w:styleId="WW8Num119z2">
    <w:name w:val="WW8Num119z2"/>
    <w:rsid w:val="006E1D70"/>
    <w:rPr>
      <w:rFonts w:ascii="Wingdings" w:hAnsi="Wingdings"/>
    </w:rPr>
  </w:style>
  <w:style w:type="character" w:customStyle="1" w:styleId="WW8Num119z3">
    <w:name w:val="WW8Num119z3"/>
    <w:rsid w:val="006E1D70"/>
    <w:rPr>
      <w:rFonts w:ascii="Symbol" w:hAnsi="Symbol"/>
    </w:rPr>
  </w:style>
  <w:style w:type="character" w:customStyle="1" w:styleId="WW8Num120z0">
    <w:name w:val="WW8Num120z0"/>
    <w:rsid w:val="006E1D70"/>
    <w:rPr>
      <w:rFonts w:ascii="Symbol" w:hAnsi="Symbol"/>
    </w:rPr>
  </w:style>
  <w:style w:type="character" w:customStyle="1" w:styleId="WW8Num120z1">
    <w:name w:val="WW8Num120z1"/>
    <w:rsid w:val="006E1D70"/>
    <w:rPr>
      <w:rFonts w:ascii="Courier New" w:hAnsi="Courier New" w:cs="Courier New"/>
    </w:rPr>
  </w:style>
  <w:style w:type="character" w:customStyle="1" w:styleId="WW8Num120z2">
    <w:name w:val="WW8Num120z2"/>
    <w:rsid w:val="006E1D70"/>
    <w:rPr>
      <w:rFonts w:ascii="Wingdings" w:hAnsi="Wingdings"/>
    </w:rPr>
  </w:style>
  <w:style w:type="character" w:customStyle="1" w:styleId="WW8Num121z0">
    <w:name w:val="WW8Num121z0"/>
    <w:rsid w:val="006E1D70"/>
    <w:rPr>
      <w:rFonts w:ascii="Symbol" w:hAnsi="Symbol"/>
    </w:rPr>
  </w:style>
  <w:style w:type="character" w:customStyle="1" w:styleId="WW8Num122z0">
    <w:name w:val="WW8Num122z0"/>
    <w:rsid w:val="006E1D70"/>
    <w:rPr>
      <w:rFonts w:ascii="Symbol" w:hAnsi="Symbol"/>
    </w:rPr>
  </w:style>
  <w:style w:type="character" w:customStyle="1" w:styleId="WW8Num123z0">
    <w:name w:val="WW8Num123z0"/>
    <w:rsid w:val="006E1D70"/>
    <w:rPr>
      <w:rFonts w:ascii="Symbol" w:hAnsi="Symbol"/>
    </w:rPr>
  </w:style>
  <w:style w:type="character" w:customStyle="1" w:styleId="WW8Num124z0">
    <w:name w:val="WW8Num124z0"/>
    <w:rsid w:val="006E1D70"/>
    <w:rPr>
      <w:rFonts w:ascii="Symbol" w:hAnsi="Symbol"/>
    </w:rPr>
  </w:style>
  <w:style w:type="character" w:customStyle="1" w:styleId="WW8Num127z1">
    <w:name w:val="WW8Num127z1"/>
    <w:rsid w:val="006E1D70"/>
    <w:rPr>
      <w:b/>
    </w:rPr>
  </w:style>
  <w:style w:type="character" w:customStyle="1" w:styleId="WW8Num129z0">
    <w:name w:val="WW8Num129z0"/>
    <w:rsid w:val="006E1D70"/>
    <w:rPr>
      <w:rFonts w:ascii="Symbol" w:hAnsi="Symbol"/>
    </w:rPr>
  </w:style>
  <w:style w:type="character" w:customStyle="1" w:styleId="WW8Num135z0">
    <w:name w:val="WW8Num135z0"/>
    <w:rsid w:val="006E1D70"/>
    <w:rPr>
      <w:rFonts w:ascii="Times New Roman" w:eastAsia="Times New Roman" w:hAnsi="Times New Roman" w:cs="Times New Roman"/>
    </w:rPr>
  </w:style>
  <w:style w:type="character" w:customStyle="1" w:styleId="WW8Num135z1">
    <w:name w:val="WW8Num135z1"/>
    <w:rsid w:val="006E1D70"/>
    <w:rPr>
      <w:rFonts w:ascii="Courier New" w:hAnsi="Courier New"/>
    </w:rPr>
  </w:style>
  <w:style w:type="character" w:customStyle="1" w:styleId="WW8Num135z2">
    <w:name w:val="WW8Num135z2"/>
    <w:rsid w:val="006E1D70"/>
    <w:rPr>
      <w:rFonts w:ascii="Wingdings" w:hAnsi="Wingdings"/>
    </w:rPr>
  </w:style>
  <w:style w:type="character" w:customStyle="1" w:styleId="WW8Num135z3">
    <w:name w:val="WW8Num135z3"/>
    <w:rsid w:val="006E1D70"/>
    <w:rPr>
      <w:rFonts w:ascii="Symbol" w:hAnsi="Symbol"/>
    </w:rPr>
  </w:style>
  <w:style w:type="character" w:customStyle="1" w:styleId="WW8Num137z0">
    <w:name w:val="WW8Num137z0"/>
    <w:rsid w:val="006E1D70"/>
    <w:rPr>
      <w:rFonts w:ascii="Symbol" w:hAnsi="Symbol"/>
    </w:rPr>
  </w:style>
  <w:style w:type="character" w:customStyle="1" w:styleId="WW8Num138z0">
    <w:name w:val="WW8Num138z0"/>
    <w:rsid w:val="006E1D70"/>
    <w:rPr>
      <w:rFonts w:ascii="Symbol" w:hAnsi="Symbol"/>
    </w:rPr>
  </w:style>
  <w:style w:type="character" w:customStyle="1" w:styleId="WW8Num138z1">
    <w:name w:val="WW8Num138z1"/>
    <w:rsid w:val="006E1D70"/>
    <w:rPr>
      <w:rFonts w:ascii="Courier New" w:hAnsi="Courier New" w:cs="Courier New"/>
    </w:rPr>
  </w:style>
  <w:style w:type="character" w:customStyle="1" w:styleId="WW8Num138z2">
    <w:name w:val="WW8Num138z2"/>
    <w:rsid w:val="006E1D70"/>
    <w:rPr>
      <w:rFonts w:ascii="Wingdings" w:hAnsi="Wingdings"/>
    </w:rPr>
  </w:style>
  <w:style w:type="character" w:customStyle="1" w:styleId="WW8Num140z0">
    <w:name w:val="WW8Num140z0"/>
    <w:rsid w:val="006E1D70"/>
    <w:rPr>
      <w:rFonts w:ascii="Symbol" w:hAnsi="Symbol"/>
    </w:rPr>
  </w:style>
  <w:style w:type="character" w:customStyle="1" w:styleId="WW8Num141z0">
    <w:name w:val="WW8Num141z0"/>
    <w:rsid w:val="006E1D70"/>
    <w:rPr>
      <w:rFonts w:ascii="Symbol" w:hAnsi="Symbol"/>
    </w:rPr>
  </w:style>
  <w:style w:type="character" w:customStyle="1" w:styleId="WW8Num142z1">
    <w:name w:val="WW8Num142z1"/>
    <w:rsid w:val="006E1D70"/>
    <w:rPr>
      <w:b/>
    </w:rPr>
  </w:style>
  <w:style w:type="character" w:customStyle="1" w:styleId="WW8Num143z0">
    <w:name w:val="WW8Num143z0"/>
    <w:rsid w:val="006E1D70"/>
    <w:rPr>
      <w:rFonts w:ascii="Symbol" w:hAnsi="Symbol"/>
    </w:rPr>
  </w:style>
  <w:style w:type="character" w:customStyle="1" w:styleId="WW8Num143z1">
    <w:name w:val="WW8Num143z1"/>
    <w:rsid w:val="006E1D70"/>
    <w:rPr>
      <w:rFonts w:ascii="Courier New" w:hAnsi="Courier New" w:cs="Courier New"/>
    </w:rPr>
  </w:style>
  <w:style w:type="character" w:customStyle="1" w:styleId="WW8Num143z2">
    <w:name w:val="WW8Num143z2"/>
    <w:rsid w:val="006E1D70"/>
    <w:rPr>
      <w:rFonts w:ascii="Wingdings" w:hAnsi="Wingdings"/>
    </w:rPr>
  </w:style>
  <w:style w:type="character" w:customStyle="1" w:styleId="WW8Num146z1">
    <w:name w:val="WW8Num146z1"/>
    <w:rsid w:val="006E1D70"/>
    <w:rPr>
      <w:i/>
    </w:rPr>
  </w:style>
  <w:style w:type="character" w:customStyle="1" w:styleId="WW8Num147z0">
    <w:name w:val="WW8Num147z0"/>
    <w:rsid w:val="006E1D70"/>
    <w:rPr>
      <w:rFonts w:ascii="Symbol" w:hAnsi="Symbol"/>
    </w:rPr>
  </w:style>
  <w:style w:type="character" w:customStyle="1" w:styleId="WW8Num147z1">
    <w:name w:val="WW8Num147z1"/>
    <w:rsid w:val="006E1D70"/>
    <w:rPr>
      <w:rFonts w:ascii="Courier New" w:hAnsi="Courier New" w:cs="Courier New"/>
    </w:rPr>
  </w:style>
  <w:style w:type="character" w:customStyle="1" w:styleId="WW8Num147z2">
    <w:name w:val="WW8Num147z2"/>
    <w:rsid w:val="006E1D70"/>
    <w:rPr>
      <w:rFonts w:ascii="Wingdings" w:hAnsi="Wingdings"/>
    </w:rPr>
  </w:style>
  <w:style w:type="character" w:customStyle="1" w:styleId="WW8Num149z0">
    <w:name w:val="WW8Num149z0"/>
    <w:rsid w:val="006E1D70"/>
    <w:rPr>
      <w:rFonts w:ascii="Symbol" w:hAnsi="Symbol"/>
    </w:rPr>
  </w:style>
  <w:style w:type="character" w:customStyle="1" w:styleId="WW8Num149z1">
    <w:name w:val="WW8Num149z1"/>
    <w:rsid w:val="006E1D70"/>
    <w:rPr>
      <w:rFonts w:ascii="Courier New" w:hAnsi="Courier New" w:cs="Courier New"/>
    </w:rPr>
  </w:style>
  <w:style w:type="character" w:customStyle="1" w:styleId="WW8Num149z2">
    <w:name w:val="WW8Num149z2"/>
    <w:rsid w:val="006E1D70"/>
    <w:rPr>
      <w:rFonts w:ascii="Wingdings" w:hAnsi="Wingdings"/>
    </w:rPr>
  </w:style>
  <w:style w:type="character" w:customStyle="1" w:styleId="WW8Num150z1">
    <w:name w:val="WW8Num150z1"/>
    <w:rsid w:val="006E1D70"/>
    <w:rPr>
      <w:b/>
      <w:i w:val="0"/>
    </w:rPr>
  </w:style>
  <w:style w:type="character" w:customStyle="1" w:styleId="WW8Num152z0">
    <w:name w:val="WW8Num152z0"/>
    <w:rsid w:val="006E1D70"/>
    <w:rPr>
      <w:rFonts w:ascii="Symbol" w:hAnsi="Symbol"/>
    </w:rPr>
  </w:style>
  <w:style w:type="character" w:customStyle="1" w:styleId="WW8Num152z1">
    <w:name w:val="WW8Num152z1"/>
    <w:rsid w:val="006E1D70"/>
    <w:rPr>
      <w:rFonts w:ascii="Courier New" w:hAnsi="Courier New" w:cs="Courier New"/>
    </w:rPr>
  </w:style>
  <w:style w:type="character" w:customStyle="1" w:styleId="WW8Num152z2">
    <w:name w:val="WW8Num152z2"/>
    <w:rsid w:val="006E1D70"/>
    <w:rPr>
      <w:rFonts w:ascii="Wingdings" w:hAnsi="Wingdings"/>
    </w:rPr>
  </w:style>
  <w:style w:type="character" w:customStyle="1" w:styleId="WW8Num153z0">
    <w:name w:val="WW8Num153z0"/>
    <w:rsid w:val="006E1D70"/>
    <w:rPr>
      <w:rFonts w:ascii="Symbol" w:hAnsi="Symbol"/>
    </w:rPr>
  </w:style>
  <w:style w:type="character" w:customStyle="1" w:styleId="WW8Num153z1">
    <w:name w:val="WW8Num153z1"/>
    <w:rsid w:val="006E1D70"/>
    <w:rPr>
      <w:rFonts w:ascii="Courier New" w:hAnsi="Courier New" w:cs="Courier New"/>
    </w:rPr>
  </w:style>
  <w:style w:type="character" w:customStyle="1" w:styleId="WW8Num153z2">
    <w:name w:val="WW8Num153z2"/>
    <w:rsid w:val="006E1D70"/>
    <w:rPr>
      <w:rFonts w:ascii="Wingdings" w:hAnsi="Wingdings"/>
    </w:rPr>
  </w:style>
  <w:style w:type="character" w:customStyle="1" w:styleId="WW8Num155z0">
    <w:name w:val="WW8Num155z0"/>
    <w:rsid w:val="006E1D70"/>
    <w:rPr>
      <w:rFonts w:ascii="Symbol" w:hAnsi="Symbol"/>
    </w:rPr>
  </w:style>
  <w:style w:type="character" w:customStyle="1" w:styleId="WW8Num155z1">
    <w:name w:val="WW8Num155z1"/>
    <w:rsid w:val="006E1D70"/>
    <w:rPr>
      <w:rFonts w:ascii="Courier New" w:hAnsi="Courier New" w:cs="Courier New"/>
    </w:rPr>
  </w:style>
  <w:style w:type="character" w:customStyle="1" w:styleId="WW8Num155z2">
    <w:name w:val="WW8Num155z2"/>
    <w:rsid w:val="006E1D70"/>
    <w:rPr>
      <w:rFonts w:ascii="Wingdings" w:hAnsi="Wingdings"/>
    </w:rPr>
  </w:style>
  <w:style w:type="character" w:customStyle="1" w:styleId="WW8Num158z0">
    <w:name w:val="WW8Num158z0"/>
    <w:rsid w:val="006E1D70"/>
    <w:rPr>
      <w:rFonts w:ascii="Symbol" w:hAnsi="Symbol"/>
    </w:rPr>
  </w:style>
  <w:style w:type="character" w:customStyle="1" w:styleId="WW8Num160z1">
    <w:name w:val="WW8Num160z1"/>
    <w:rsid w:val="006E1D70"/>
    <w:rPr>
      <w:b/>
      <w:i w:val="0"/>
    </w:rPr>
  </w:style>
  <w:style w:type="character" w:customStyle="1" w:styleId="WW8Num161z0">
    <w:name w:val="WW8Num161z0"/>
    <w:rsid w:val="006E1D70"/>
    <w:rPr>
      <w:b/>
    </w:rPr>
  </w:style>
  <w:style w:type="character" w:customStyle="1" w:styleId="WW8Num162z0">
    <w:name w:val="WW8Num162z0"/>
    <w:rsid w:val="006E1D70"/>
    <w:rPr>
      <w:rFonts w:ascii="Symbol" w:hAnsi="Symbol"/>
    </w:rPr>
  </w:style>
  <w:style w:type="character" w:customStyle="1" w:styleId="WW8Num163z0">
    <w:name w:val="WW8Num163z0"/>
    <w:rsid w:val="006E1D70"/>
    <w:rPr>
      <w:rFonts w:ascii="Symbol" w:hAnsi="Symbol"/>
    </w:rPr>
  </w:style>
  <w:style w:type="character" w:customStyle="1" w:styleId="WW8Num163z1">
    <w:name w:val="WW8Num163z1"/>
    <w:rsid w:val="006E1D70"/>
    <w:rPr>
      <w:rFonts w:ascii="Courier New" w:hAnsi="Courier New" w:cs="Courier New"/>
    </w:rPr>
  </w:style>
  <w:style w:type="character" w:customStyle="1" w:styleId="WW8Num163z2">
    <w:name w:val="WW8Num163z2"/>
    <w:rsid w:val="006E1D70"/>
    <w:rPr>
      <w:rFonts w:ascii="Wingdings" w:hAnsi="Wingdings"/>
    </w:rPr>
  </w:style>
  <w:style w:type="character" w:customStyle="1" w:styleId="WW8Num164z0">
    <w:name w:val="WW8Num164z0"/>
    <w:rsid w:val="006E1D70"/>
    <w:rPr>
      <w:rFonts w:ascii="Times New Roman" w:hAnsi="Times New Roman"/>
    </w:rPr>
  </w:style>
  <w:style w:type="character" w:customStyle="1" w:styleId="WW8Num166z0">
    <w:name w:val="WW8Num166z0"/>
    <w:rsid w:val="006E1D70"/>
    <w:rPr>
      <w:rFonts w:ascii="Symbol" w:hAnsi="Symbol"/>
    </w:rPr>
  </w:style>
  <w:style w:type="character" w:customStyle="1" w:styleId="WW8NumSt1z0">
    <w:name w:val="WW8NumSt1z0"/>
    <w:rsid w:val="006E1D70"/>
    <w:rPr>
      <w:rFonts w:ascii="Symbol" w:hAnsi="Symbol"/>
    </w:rPr>
  </w:style>
  <w:style w:type="character" w:customStyle="1" w:styleId="WW8NumSt4z0">
    <w:name w:val="WW8NumSt4z0"/>
    <w:rsid w:val="006E1D70"/>
    <w:rPr>
      <w:rFonts w:ascii="Times New Roman" w:hAnsi="Times New Roman"/>
    </w:rPr>
  </w:style>
  <w:style w:type="character" w:customStyle="1" w:styleId="WW8NumSt11z0">
    <w:name w:val="WW8NumSt11z0"/>
    <w:rsid w:val="006E1D70"/>
    <w:rPr>
      <w:rFonts w:ascii="Symbol" w:hAnsi="Symbol"/>
    </w:rPr>
  </w:style>
  <w:style w:type="character" w:customStyle="1" w:styleId="WW8NumSt18z0">
    <w:name w:val="WW8NumSt18z0"/>
    <w:rsid w:val="006E1D70"/>
    <w:rPr>
      <w:rFonts w:ascii="Symbol" w:hAnsi="Symbol"/>
    </w:rPr>
  </w:style>
  <w:style w:type="character" w:customStyle="1" w:styleId="WW8NumSt30z0">
    <w:name w:val="WW8NumSt30z0"/>
    <w:rsid w:val="006E1D70"/>
    <w:rPr>
      <w:rFonts w:ascii="Times New Roman" w:hAnsi="Times New Roman" w:cs="Times New Roman"/>
    </w:rPr>
  </w:style>
  <w:style w:type="character" w:customStyle="1" w:styleId="WW8NumSt34z0">
    <w:name w:val="WW8NumSt34z0"/>
    <w:rsid w:val="006E1D70"/>
    <w:rPr>
      <w:rFonts w:ascii="Symbol" w:hAnsi="Symbol"/>
    </w:rPr>
  </w:style>
  <w:style w:type="character" w:customStyle="1" w:styleId="WW8NumSt34z1">
    <w:name w:val="WW8NumSt34z1"/>
    <w:rsid w:val="006E1D70"/>
    <w:rPr>
      <w:rFonts w:ascii="Courier New" w:hAnsi="Courier New"/>
    </w:rPr>
  </w:style>
  <w:style w:type="character" w:customStyle="1" w:styleId="WW8NumSt34z2">
    <w:name w:val="WW8NumSt34z2"/>
    <w:rsid w:val="006E1D70"/>
    <w:rPr>
      <w:rFonts w:ascii="Wingdings" w:hAnsi="Wingdings"/>
    </w:rPr>
  </w:style>
  <w:style w:type="character" w:customStyle="1" w:styleId="Domylnaczcionkaakapitu1">
    <w:name w:val="Domyślna czcionka akapitu1"/>
    <w:rsid w:val="006E1D70"/>
  </w:style>
  <w:style w:type="character" w:customStyle="1" w:styleId="Znakinumeracji">
    <w:name w:val="Znaki numeracji"/>
    <w:rsid w:val="006E1D70"/>
  </w:style>
  <w:style w:type="character" w:customStyle="1" w:styleId="WW-Domylnaczcionkaakapitu">
    <w:name w:val="WW-Domyślna czcionka akapitu"/>
    <w:rsid w:val="006E1D70"/>
  </w:style>
  <w:style w:type="character" w:customStyle="1" w:styleId="BodyTextChar">
    <w:name w:val="Body Text Char"/>
    <w:basedOn w:val="WW-Domylnaczcionkaakapitu"/>
    <w:rsid w:val="006E1D70"/>
    <w:rPr>
      <w:lang w:val="pl-PL" w:eastAsia="ar-SA" w:bidi="ar-SA"/>
    </w:rPr>
  </w:style>
  <w:style w:type="character" w:customStyle="1" w:styleId="Symbolewypunktowania">
    <w:name w:val="Symbole wypunktowania"/>
    <w:rsid w:val="006E1D70"/>
    <w:rPr>
      <w:rFonts w:ascii="OpenSymbol" w:eastAsia="OpenSymbol" w:hAnsi="OpenSymbol" w:cs="OpenSymbol"/>
    </w:rPr>
  </w:style>
  <w:style w:type="character" w:customStyle="1" w:styleId="WW8NumSt59z0">
    <w:name w:val="WW8NumSt59z0"/>
    <w:rsid w:val="006E1D70"/>
    <w:rPr>
      <w:rFonts w:ascii="Symbol" w:hAnsi="Symbol"/>
    </w:rPr>
  </w:style>
  <w:style w:type="character" w:customStyle="1" w:styleId="WW8NumSt59z1">
    <w:name w:val="WW8NumSt59z1"/>
    <w:rsid w:val="006E1D70"/>
    <w:rPr>
      <w:rFonts w:ascii="Courier New" w:hAnsi="Courier New" w:cs="Courier New"/>
    </w:rPr>
  </w:style>
  <w:style w:type="character" w:customStyle="1" w:styleId="WW8NumSt59z2">
    <w:name w:val="WW8NumSt59z2"/>
    <w:rsid w:val="006E1D70"/>
    <w:rPr>
      <w:rFonts w:ascii="Wingdings" w:hAnsi="Wingdings"/>
    </w:rPr>
  </w:style>
  <w:style w:type="paragraph" w:customStyle="1" w:styleId="Nagwek10">
    <w:name w:val="Nagłówek1"/>
    <w:basedOn w:val="Normalny"/>
    <w:next w:val="Tekstpodstawowy"/>
    <w:rsid w:val="006E1D70"/>
    <w:pPr>
      <w:keepNext/>
      <w:suppressAutoHyphens/>
      <w:spacing w:before="240" w:after="120"/>
    </w:pPr>
    <w:rPr>
      <w:rFonts w:ascii="Arial" w:eastAsia="Lucida Sans Unicode" w:hAnsi="Arial" w:cs="Tahoma"/>
      <w:sz w:val="28"/>
      <w:szCs w:val="28"/>
      <w:lang w:eastAsia="ar-SA"/>
    </w:rPr>
  </w:style>
  <w:style w:type="paragraph" w:styleId="Lista">
    <w:name w:val="List"/>
    <w:basedOn w:val="Tekstpodstawowy"/>
    <w:rsid w:val="006E1D70"/>
    <w:pPr>
      <w:suppressAutoHyphens/>
      <w:jc w:val="left"/>
    </w:pPr>
    <w:rPr>
      <w:rFonts w:ascii="Times New Roman" w:hAnsi="Times New Roman" w:cs="Tahoma"/>
      <w:lang w:eastAsia="ar-SA"/>
    </w:rPr>
  </w:style>
  <w:style w:type="paragraph" w:customStyle="1" w:styleId="Podpis1">
    <w:name w:val="Podpis1"/>
    <w:basedOn w:val="Normalny"/>
    <w:rsid w:val="006E1D70"/>
    <w:pPr>
      <w:suppressLineNumbers/>
      <w:suppressAutoHyphens/>
      <w:spacing w:before="120" w:after="120"/>
    </w:pPr>
    <w:rPr>
      <w:rFonts w:cs="Tahoma"/>
      <w:i/>
      <w:iCs/>
      <w:sz w:val="24"/>
      <w:szCs w:val="24"/>
      <w:lang w:eastAsia="ar-SA"/>
    </w:rPr>
  </w:style>
  <w:style w:type="paragraph" w:customStyle="1" w:styleId="Indeks">
    <w:name w:val="Indeks"/>
    <w:basedOn w:val="Normalny"/>
    <w:rsid w:val="006E1D70"/>
    <w:pPr>
      <w:suppressLineNumbers/>
      <w:suppressAutoHyphens/>
    </w:pPr>
    <w:rPr>
      <w:rFonts w:cs="Tahoma"/>
      <w:sz w:val="24"/>
      <w:szCs w:val="24"/>
      <w:lang w:eastAsia="ar-SA"/>
    </w:rPr>
  </w:style>
  <w:style w:type="paragraph" w:customStyle="1" w:styleId="Tekstpodstawowywcity31">
    <w:name w:val="Tekst podstawowy wcięty 31"/>
    <w:basedOn w:val="Normalny"/>
    <w:rsid w:val="006E1D70"/>
    <w:pPr>
      <w:tabs>
        <w:tab w:val="left" w:pos="-2268"/>
        <w:tab w:val="decimal" w:pos="-2127"/>
        <w:tab w:val="right" w:pos="-1985"/>
        <w:tab w:val="left" w:pos="851"/>
        <w:tab w:val="left" w:pos="1134"/>
        <w:tab w:val="left" w:pos="1701"/>
        <w:tab w:val="left" w:pos="1985"/>
        <w:tab w:val="left" w:pos="4678"/>
        <w:tab w:val="left" w:pos="6946"/>
      </w:tabs>
      <w:suppressAutoHyphens/>
      <w:ind w:left="709"/>
    </w:pPr>
    <w:rPr>
      <w:sz w:val="24"/>
      <w:szCs w:val="24"/>
      <w:lang w:eastAsia="ar-SA"/>
    </w:rPr>
  </w:style>
  <w:style w:type="paragraph" w:customStyle="1" w:styleId="Tekstpodstawowywcity21">
    <w:name w:val="Tekst podstawowy wcięty 21"/>
    <w:basedOn w:val="Normalny"/>
    <w:rsid w:val="006E1D70"/>
    <w:pPr>
      <w:tabs>
        <w:tab w:val="left" w:pos="-2268"/>
        <w:tab w:val="decimal" w:pos="-2127"/>
        <w:tab w:val="right" w:pos="-1985"/>
        <w:tab w:val="left" w:pos="1134"/>
        <w:tab w:val="left" w:pos="1701"/>
        <w:tab w:val="left" w:pos="1985"/>
        <w:tab w:val="left" w:pos="2977"/>
        <w:tab w:val="left" w:pos="3402"/>
        <w:tab w:val="left" w:pos="5670"/>
      </w:tabs>
      <w:suppressAutoHyphens/>
      <w:ind w:left="567" w:hanging="567"/>
    </w:pPr>
    <w:rPr>
      <w:sz w:val="24"/>
      <w:szCs w:val="24"/>
      <w:lang w:eastAsia="ar-SA"/>
    </w:rPr>
  </w:style>
  <w:style w:type="paragraph" w:customStyle="1" w:styleId="Listapunktowana2">
    <w:name w:val="Lista punktowana2"/>
    <w:basedOn w:val="Normalny"/>
    <w:rsid w:val="006E1D70"/>
    <w:pPr>
      <w:numPr>
        <w:numId w:val="1"/>
      </w:numPr>
      <w:suppressAutoHyphens/>
      <w:spacing w:line="360" w:lineRule="auto"/>
    </w:pPr>
    <w:rPr>
      <w:sz w:val="24"/>
      <w:lang w:eastAsia="ar-SA"/>
    </w:rPr>
  </w:style>
  <w:style w:type="paragraph" w:customStyle="1" w:styleId="Tekstpodstawowy31">
    <w:name w:val="Tekst podstawowy 31"/>
    <w:basedOn w:val="Normalny"/>
    <w:rsid w:val="006E1D70"/>
    <w:pPr>
      <w:suppressAutoHyphens/>
      <w:ind w:right="-58"/>
    </w:pPr>
    <w:rPr>
      <w:color w:val="000000"/>
      <w:sz w:val="24"/>
      <w:lang w:eastAsia="ar-SA"/>
    </w:rPr>
  </w:style>
  <w:style w:type="paragraph" w:customStyle="1" w:styleId="Tekstpodstawowy22">
    <w:name w:val="Tekst podstawowy 22"/>
    <w:basedOn w:val="Normalny"/>
    <w:rsid w:val="006E1D70"/>
    <w:pPr>
      <w:suppressAutoHyphens/>
    </w:pPr>
    <w:rPr>
      <w:rFonts w:ascii="Arial" w:hAnsi="Arial" w:cs="Arial"/>
      <w:sz w:val="24"/>
      <w:szCs w:val="24"/>
      <w:lang w:eastAsia="ar-SA"/>
    </w:rPr>
  </w:style>
  <w:style w:type="paragraph" w:customStyle="1" w:styleId="Listapunktowana31">
    <w:name w:val="Lista punktowana 31"/>
    <w:basedOn w:val="Normalny"/>
    <w:rsid w:val="006E1D70"/>
    <w:pPr>
      <w:numPr>
        <w:numId w:val="2"/>
      </w:numPr>
      <w:suppressAutoHyphens/>
      <w:spacing w:line="300" w:lineRule="atLeast"/>
      <w:ind w:left="1077" w:hanging="357"/>
    </w:pPr>
    <w:rPr>
      <w:sz w:val="24"/>
      <w:lang w:eastAsia="ar-SA"/>
    </w:rPr>
  </w:style>
  <w:style w:type="paragraph" w:customStyle="1" w:styleId="Tekstblokowy1">
    <w:name w:val="Tekst blokowy1"/>
    <w:basedOn w:val="Normalny"/>
    <w:rsid w:val="006E1D70"/>
    <w:pPr>
      <w:tabs>
        <w:tab w:val="left" w:pos="567"/>
      </w:tabs>
      <w:suppressAutoHyphens/>
      <w:ind w:left="2835" w:right="-29" w:hanging="2835"/>
    </w:pPr>
    <w:rPr>
      <w:rFonts w:ascii="Arial" w:hAnsi="Arial" w:cs="Arial"/>
      <w:sz w:val="24"/>
      <w:lang w:eastAsia="ar-SA"/>
    </w:rPr>
  </w:style>
  <w:style w:type="paragraph" w:customStyle="1" w:styleId="Listapunktowana21">
    <w:name w:val="Lista punktowana 21"/>
    <w:basedOn w:val="Normalny"/>
    <w:rsid w:val="006E1D70"/>
    <w:pPr>
      <w:numPr>
        <w:numId w:val="3"/>
      </w:numPr>
      <w:suppressAutoHyphens/>
      <w:spacing w:line="360" w:lineRule="auto"/>
    </w:pPr>
    <w:rPr>
      <w:sz w:val="24"/>
      <w:lang w:eastAsia="ar-SA"/>
    </w:rPr>
  </w:style>
  <w:style w:type="paragraph" w:customStyle="1" w:styleId="Zawartotabeli">
    <w:name w:val="Zawartość tabeli"/>
    <w:basedOn w:val="Normalny"/>
    <w:rsid w:val="006E1D70"/>
    <w:pPr>
      <w:suppressLineNumbers/>
      <w:suppressAutoHyphens/>
    </w:pPr>
    <w:rPr>
      <w:sz w:val="24"/>
      <w:szCs w:val="24"/>
      <w:lang w:eastAsia="ar-SA"/>
    </w:rPr>
  </w:style>
  <w:style w:type="paragraph" w:customStyle="1" w:styleId="Nagwektabeli">
    <w:name w:val="Nagłówek tabeli"/>
    <w:basedOn w:val="Zawartotabeli"/>
    <w:rsid w:val="006E1D70"/>
    <w:pPr>
      <w:jc w:val="center"/>
    </w:pPr>
    <w:rPr>
      <w:b/>
      <w:bCs/>
    </w:rPr>
  </w:style>
  <w:style w:type="paragraph" w:customStyle="1" w:styleId="Styl1">
    <w:name w:val="Styl1"/>
    <w:basedOn w:val="Nagwek2"/>
    <w:link w:val="Styl1Znak"/>
    <w:qFormat/>
    <w:rsid w:val="006E1D70"/>
    <w:pPr>
      <w:keepLines/>
      <w:tabs>
        <w:tab w:val="left" w:pos="-2268"/>
        <w:tab w:val="decimal" w:pos="-2127"/>
        <w:tab w:val="right" w:pos="-1985"/>
        <w:tab w:val="left" w:pos="0"/>
        <w:tab w:val="left" w:pos="355"/>
        <w:tab w:val="left" w:pos="1560"/>
        <w:tab w:val="left" w:pos="1701"/>
        <w:tab w:val="left" w:pos="1985"/>
        <w:tab w:val="left" w:pos="4678"/>
        <w:tab w:val="left" w:pos="6946"/>
      </w:tabs>
      <w:suppressAutoHyphens/>
      <w:spacing w:before="240" w:after="120"/>
    </w:pPr>
    <w:rPr>
      <w:rFonts w:ascii="Times New Roman" w:hAnsi="Times New Roman"/>
      <w:bCs/>
      <w:iCs/>
      <w:caps/>
      <w:color w:val="FF6600"/>
      <w:kern w:val="1"/>
      <w:sz w:val="24"/>
      <w:lang w:eastAsia="ar-SA"/>
    </w:rPr>
  </w:style>
  <w:style w:type="paragraph" w:customStyle="1" w:styleId="AAAAA">
    <w:name w:val="AAAAA"/>
    <w:rsid w:val="00C22927"/>
    <w:pPr>
      <w:jc w:val="both"/>
    </w:pPr>
  </w:style>
  <w:style w:type="paragraph" w:customStyle="1" w:styleId="D89E4A41915B4D56946C3B6B39C4283E">
    <w:name w:val="D89E4A41915B4D56946C3B6B39C4283E"/>
    <w:rsid w:val="00215478"/>
    <w:pPr>
      <w:spacing w:after="200" w:line="276" w:lineRule="auto"/>
    </w:pPr>
    <w:rPr>
      <w:rFonts w:ascii="Calibri" w:hAnsi="Calibri"/>
      <w:sz w:val="22"/>
      <w:szCs w:val="22"/>
      <w:lang w:val="en-US" w:eastAsia="en-US"/>
    </w:rPr>
  </w:style>
  <w:style w:type="paragraph" w:styleId="Spistreci2">
    <w:name w:val="toc 2"/>
    <w:basedOn w:val="Normalny"/>
    <w:next w:val="Normalny"/>
    <w:autoRedefine/>
    <w:uiPriority w:val="39"/>
    <w:unhideWhenUsed/>
    <w:qFormat/>
    <w:rsid w:val="000C1F62"/>
    <w:pPr>
      <w:tabs>
        <w:tab w:val="left" w:pos="1276"/>
        <w:tab w:val="right" w:leader="dot" w:pos="9062"/>
      </w:tabs>
      <w:jc w:val="left"/>
    </w:pPr>
    <w:rPr>
      <w:rFonts w:ascii="Calibri" w:hAnsi="Calibri"/>
      <w:b/>
      <w:smallCaps/>
      <w:noProof/>
    </w:rPr>
  </w:style>
  <w:style w:type="paragraph" w:styleId="Spistreci1">
    <w:name w:val="toc 1"/>
    <w:basedOn w:val="Normalny"/>
    <w:next w:val="Normalny"/>
    <w:link w:val="Spistreci1Znak"/>
    <w:autoRedefine/>
    <w:uiPriority w:val="39"/>
    <w:unhideWhenUsed/>
    <w:qFormat/>
    <w:rsid w:val="00C70B69"/>
    <w:pPr>
      <w:tabs>
        <w:tab w:val="left" w:pos="1276"/>
        <w:tab w:val="right" w:leader="dot" w:pos="9062"/>
      </w:tabs>
      <w:spacing w:before="120"/>
      <w:jc w:val="left"/>
    </w:pPr>
    <w:rPr>
      <w:rFonts w:ascii="Calibri" w:hAnsi="Calibri"/>
      <w:b/>
      <w:bCs/>
      <w:caps/>
    </w:rPr>
  </w:style>
  <w:style w:type="paragraph" w:styleId="Spistreci3">
    <w:name w:val="toc 3"/>
    <w:basedOn w:val="Normalny"/>
    <w:next w:val="Normalny"/>
    <w:autoRedefine/>
    <w:uiPriority w:val="39"/>
    <w:unhideWhenUsed/>
    <w:qFormat/>
    <w:rsid w:val="000C1F62"/>
    <w:pPr>
      <w:tabs>
        <w:tab w:val="left" w:pos="1276"/>
        <w:tab w:val="right" w:leader="dot" w:pos="9062"/>
      </w:tabs>
      <w:jc w:val="left"/>
    </w:pPr>
    <w:rPr>
      <w:rFonts w:ascii="Calibri" w:hAnsi="Calibri"/>
      <w:iCs/>
      <w:noProof/>
    </w:rPr>
  </w:style>
  <w:style w:type="character" w:styleId="Hipercze">
    <w:name w:val="Hyperlink"/>
    <w:basedOn w:val="Domylnaczcionkaakapitu"/>
    <w:uiPriority w:val="99"/>
    <w:unhideWhenUsed/>
    <w:rsid w:val="00215478"/>
    <w:rPr>
      <w:color w:val="0000FF"/>
      <w:u w:val="single"/>
    </w:rPr>
  </w:style>
  <w:style w:type="paragraph" w:styleId="Spistreci4">
    <w:name w:val="toc 4"/>
    <w:basedOn w:val="Normalny"/>
    <w:next w:val="Normalny"/>
    <w:autoRedefine/>
    <w:uiPriority w:val="39"/>
    <w:unhideWhenUsed/>
    <w:rsid w:val="00215478"/>
    <w:pPr>
      <w:ind w:left="600"/>
      <w:jc w:val="left"/>
    </w:pPr>
    <w:rPr>
      <w:rFonts w:ascii="Calibri" w:hAnsi="Calibri"/>
      <w:sz w:val="18"/>
      <w:szCs w:val="18"/>
    </w:rPr>
  </w:style>
  <w:style w:type="paragraph" w:styleId="Spistreci5">
    <w:name w:val="toc 5"/>
    <w:basedOn w:val="Normalny"/>
    <w:next w:val="Normalny"/>
    <w:autoRedefine/>
    <w:uiPriority w:val="39"/>
    <w:unhideWhenUsed/>
    <w:rsid w:val="00215478"/>
    <w:pPr>
      <w:ind w:left="800"/>
      <w:jc w:val="left"/>
    </w:pPr>
    <w:rPr>
      <w:rFonts w:ascii="Calibri" w:hAnsi="Calibri"/>
      <w:sz w:val="18"/>
      <w:szCs w:val="18"/>
    </w:rPr>
  </w:style>
  <w:style w:type="paragraph" w:styleId="Spistreci6">
    <w:name w:val="toc 6"/>
    <w:basedOn w:val="Normalny"/>
    <w:next w:val="Normalny"/>
    <w:autoRedefine/>
    <w:uiPriority w:val="39"/>
    <w:unhideWhenUsed/>
    <w:rsid w:val="00215478"/>
    <w:pPr>
      <w:ind w:left="1000"/>
      <w:jc w:val="left"/>
    </w:pPr>
    <w:rPr>
      <w:rFonts w:ascii="Calibri" w:hAnsi="Calibri"/>
      <w:sz w:val="18"/>
      <w:szCs w:val="18"/>
    </w:rPr>
  </w:style>
  <w:style w:type="paragraph" w:styleId="Spistreci7">
    <w:name w:val="toc 7"/>
    <w:basedOn w:val="Normalny"/>
    <w:next w:val="Normalny"/>
    <w:autoRedefine/>
    <w:uiPriority w:val="39"/>
    <w:unhideWhenUsed/>
    <w:rsid w:val="00215478"/>
    <w:pPr>
      <w:ind w:left="1200"/>
      <w:jc w:val="left"/>
    </w:pPr>
    <w:rPr>
      <w:rFonts w:ascii="Calibri" w:hAnsi="Calibri"/>
      <w:sz w:val="18"/>
      <w:szCs w:val="18"/>
    </w:rPr>
  </w:style>
  <w:style w:type="paragraph" w:styleId="Spistreci8">
    <w:name w:val="toc 8"/>
    <w:basedOn w:val="Normalny"/>
    <w:next w:val="Normalny"/>
    <w:autoRedefine/>
    <w:uiPriority w:val="39"/>
    <w:unhideWhenUsed/>
    <w:rsid w:val="00215478"/>
    <w:pPr>
      <w:ind w:left="1400"/>
      <w:jc w:val="left"/>
    </w:pPr>
    <w:rPr>
      <w:rFonts w:ascii="Calibri" w:hAnsi="Calibri"/>
      <w:sz w:val="18"/>
      <w:szCs w:val="18"/>
    </w:rPr>
  </w:style>
  <w:style w:type="paragraph" w:styleId="Spistreci9">
    <w:name w:val="toc 9"/>
    <w:basedOn w:val="Normalny"/>
    <w:next w:val="Normalny"/>
    <w:autoRedefine/>
    <w:uiPriority w:val="39"/>
    <w:unhideWhenUsed/>
    <w:rsid w:val="00215478"/>
    <w:pPr>
      <w:ind w:left="1600"/>
      <w:jc w:val="left"/>
    </w:pPr>
    <w:rPr>
      <w:rFonts w:ascii="Calibri" w:hAnsi="Calibri"/>
      <w:sz w:val="18"/>
      <w:szCs w:val="18"/>
    </w:rPr>
  </w:style>
  <w:style w:type="paragraph" w:customStyle="1" w:styleId="Normalny2">
    <w:name w:val="Normalny 2"/>
    <w:basedOn w:val="Legenda"/>
    <w:link w:val="Normalny2Znak"/>
    <w:qFormat/>
    <w:rsid w:val="0077029E"/>
  </w:style>
  <w:style w:type="paragraph" w:customStyle="1" w:styleId="PN">
    <w:name w:val="PN"/>
    <w:rsid w:val="005B2729"/>
    <w:pPr>
      <w:spacing w:before="60"/>
      <w:ind w:left="2835" w:hanging="2835"/>
    </w:pPr>
    <w:rPr>
      <w:noProof/>
    </w:rPr>
  </w:style>
  <w:style w:type="character" w:customStyle="1" w:styleId="Normalny2Znak">
    <w:name w:val="Normalny 2 Znak"/>
    <w:basedOn w:val="LegendaZnak"/>
    <w:link w:val="Normalny2"/>
    <w:rsid w:val="0077029E"/>
    <w:rPr>
      <w:rFonts w:ascii="Arial Narrow" w:hAnsi="Arial Narrow" w:cs="Arial"/>
      <w:b/>
      <w:bCs/>
      <w:smallCaps/>
      <w:color w:val="000000"/>
      <w:sz w:val="32"/>
      <w:szCs w:val="32"/>
    </w:rPr>
  </w:style>
  <w:style w:type="paragraph" w:customStyle="1" w:styleId="Default">
    <w:name w:val="Default"/>
    <w:rsid w:val="005E5E48"/>
    <w:pPr>
      <w:autoSpaceDE w:val="0"/>
      <w:autoSpaceDN w:val="0"/>
      <w:adjustRightInd w:val="0"/>
    </w:pPr>
    <w:rPr>
      <w:color w:val="000000"/>
      <w:sz w:val="24"/>
      <w:szCs w:val="24"/>
    </w:rPr>
  </w:style>
  <w:style w:type="paragraph" w:customStyle="1" w:styleId="Bezodstpw1">
    <w:name w:val="Bez odstępów1"/>
    <w:aliases w:val="No Spacing,oki"/>
    <w:qFormat/>
    <w:rsid w:val="00ED7650"/>
    <w:pPr>
      <w:ind w:left="284"/>
      <w:jc w:val="both"/>
    </w:pPr>
    <w:rPr>
      <w:sz w:val="24"/>
    </w:rPr>
  </w:style>
  <w:style w:type="paragraph" w:customStyle="1" w:styleId="wyliczenie1">
    <w:name w:val="wyliczenie 1"/>
    <w:basedOn w:val="Listapunktowana"/>
    <w:rsid w:val="002355BC"/>
    <w:pPr>
      <w:tabs>
        <w:tab w:val="num" w:pos="360"/>
        <w:tab w:val="left" w:pos="851"/>
        <w:tab w:val="left" w:pos="1134"/>
        <w:tab w:val="left" w:pos="1701"/>
        <w:tab w:val="right" w:pos="4395"/>
        <w:tab w:val="right" w:pos="9354"/>
      </w:tabs>
      <w:spacing w:line="240" w:lineRule="auto"/>
      <w:ind w:left="283" w:hanging="283"/>
    </w:pPr>
    <w:rPr>
      <w:rFonts w:ascii="Times New Roman" w:hAnsi="Times New Roman"/>
      <w:sz w:val="20"/>
      <w:lang w:val="en-US"/>
    </w:rPr>
  </w:style>
  <w:style w:type="character" w:styleId="Tekstzastpczy">
    <w:name w:val="Placeholder Text"/>
    <w:basedOn w:val="Domylnaczcionkaakapitu"/>
    <w:uiPriority w:val="99"/>
    <w:semiHidden/>
    <w:rsid w:val="00671ABD"/>
    <w:rPr>
      <w:color w:val="808080"/>
    </w:rPr>
  </w:style>
  <w:style w:type="paragraph" w:styleId="Tekstprzypisukocowego">
    <w:name w:val="endnote text"/>
    <w:basedOn w:val="Normalny"/>
    <w:link w:val="TekstprzypisukocowegoZnak"/>
    <w:unhideWhenUsed/>
    <w:rsid w:val="00CA26A5"/>
  </w:style>
  <w:style w:type="character" w:customStyle="1" w:styleId="TekstprzypisukocowegoZnak">
    <w:name w:val="Tekst przypisu końcowego Znak"/>
    <w:basedOn w:val="Domylnaczcionkaakapitu"/>
    <w:link w:val="Tekstprzypisukocowego"/>
    <w:rsid w:val="00CA26A5"/>
    <w:rPr>
      <w:rFonts w:ascii="Arial Narrow" w:hAnsi="Arial Narrow"/>
    </w:rPr>
  </w:style>
  <w:style w:type="character" w:styleId="Odwoanieprzypisukocowego">
    <w:name w:val="endnote reference"/>
    <w:basedOn w:val="Domylnaczcionkaakapitu"/>
    <w:unhideWhenUsed/>
    <w:rsid w:val="00CA26A5"/>
    <w:rPr>
      <w:vertAlign w:val="superscript"/>
    </w:rPr>
  </w:style>
  <w:style w:type="character" w:styleId="Odwoanieprzypisudolnego">
    <w:name w:val="footnote reference"/>
    <w:basedOn w:val="Domylnaczcionkaakapitu"/>
    <w:unhideWhenUsed/>
    <w:rsid w:val="00481A16"/>
    <w:rPr>
      <w:vertAlign w:val="superscript"/>
    </w:rPr>
  </w:style>
  <w:style w:type="paragraph" w:styleId="Lista-kontynuacja5">
    <w:name w:val="List Continue 5"/>
    <w:basedOn w:val="Normalny"/>
    <w:unhideWhenUsed/>
    <w:rsid w:val="00802F03"/>
    <w:pPr>
      <w:spacing w:after="120"/>
      <w:ind w:left="1415"/>
      <w:contextualSpacing/>
    </w:pPr>
  </w:style>
  <w:style w:type="character" w:styleId="Odwoaniedokomentarza">
    <w:name w:val="annotation reference"/>
    <w:basedOn w:val="Domylnaczcionkaakapitu"/>
    <w:unhideWhenUsed/>
    <w:rsid w:val="00082A2A"/>
    <w:rPr>
      <w:sz w:val="16"/>
      <w:szCs w:val="16"/>
    </w:rPr>
  </w:style>
  <w:style w:type="paragraph" w:styleId="Tekstkomentarza">
    <w:name w:val="annotation text"/>
    <w:basedOn w:val="Normalny"/>
    <w:link w:val="TekstkomentarzaZnak"/>
    <w:unhideWhenUsed/>
    <w:rsid w:val="00082A2A"/>
  </w:style>
  <w:style w:type="character" w:customStyle="1" w:styleId="TekstkomentarzaZnak">
    <w:name w:val="Tekst komentarza Znak"/>
    <w:basedOn w:val="Domylnaczcionkaakapitu"/>
    <w:link w:val="Tekstkomentarza"/>
    <w:rsid w:val="00082A2A"/>
    <w:rPr>
      <w:rFonts w:ascii="Arial Narrow" w:hAnsi="Arial Narrow"/>
    </w:rPr>
  </w:style>
  <w:style w:type="paragraph" w:styleId="Tematkomentarza">
    <w:name w:val="annotation subject"/>
    <w:basedOn w:val="Tekstkomentarza"/>
    <w:next w:val="Tekstkomentarza"/>
    <w:link w:val="TematkomentarzaZnak"/>
    <w:unhideWhenUsed/>
    <w:rsid w:val="00082A2A"/>
    <w:rPr>
      <w:b/>
      <w:bCs/>
    </w:rPr>
  </w:style>
  <w:style w:type="character" w:customStyle="1" w:styleId="TematkomentarzaZnak">
    <w:name w:val="Temat komentarza Znak"/>
    <w:basedOn w:val="TekstkomentarzaZnak"/>
    <w:link w:val="Tematkomentarza"/>
    <w:rsid w:val="00082A2A"/>
    <w:rPr>
      <w:rFonts w:ascii="Arial Narrow" w:hAnsi="Arial Narrow"/>
      <w:b/>
      <w:bCs/>
    </w:rPr>
  </w:style>
  <w:style w:type="paragraph" w:customStyle="1" w:styleId="StylWyjustowany1">
    <w:name w:val="Styl Wyjustowany1"/>
    <w:basedOn w:val="Normalny"/>
    <w:rsid w:val="00961EB3"/>
    <w:pPr>
      <w:tabs>
        <w:tab w:val="left" w:pos="567"/>
      </w:tabs>
    </w:pPr>
    <w:rPr>
      <w:rFonts w:ascii="Arial" w:hAnsi="Arial"/>
      <w:sz w:val="18"/>
    </w:rPr>
  </w:style>
  <w:style w:type="character" w:styleId="Uwydatnienie">
    <w:name w:val="Emphasis"/>
    <w:basedOn w:val="Domylnaczcionkaakapitu"/>
    <w:uiPriority w:val="20"/>
    <w:qFormat/>
    <w:rsid w:val="00BE2796"/>
    <w:rPr>
      <w:rFonts w:eastAsia="PMingLiU"/>
      <w:iCs/>
    </w:rPr>
  </w:style>
  <w:style w:type="paragraph" w:styleId="Listanumerowana2">
    <w:name w:val="List Number 2"/>
    <w:basedOn w:val="Normalny"/>
    <w:rsid w:val="00CC0CE1"/>
    <w:pPr>
      <w:numPr>
        <w:numId w:val="57"/>
      </w:numPr>
      <w:spacing w:before="60" w:after="60" w:line="312" w:lineRule="auto"/>
    </w:pPr>
    <w:rPr>
      <w:rFonts w:ascii="Times New Roman" w:hAnsi="Times New Roman"/>
    </w:rPr>
  </w:style>
  <w:style w:type="paragraph" w:customStyle="1" w:styleId="sstnromalny">
    <w:name w:val="sst nromalny"/>
    <w:basedOn w:val="Normalny"/>
    <w:link w:val="sstnromalnyZnak"/>
    <w:rsid w:val="00371388"/>
    <w:pPr>
      <w:keepLines/>
      <w:ind w:firstLine="709"/>
    </w:pPr>
    <w:rPr>
      <w:rFonts w:ascii="Calibri" w:hAnsi="Calibri"/>
    </w:rPr>
  </w:style>
  <w:style w:type="character" w:customStyle="1" w:styleId="sstnromalnyZnak">
    <w:name w:val="sst nromalny Znak"/>
    <w:link w:val="sstnromalny"/>
    <w:rsid w:val="00371388"/>
    <w:rPr>
      <w:rFonts w:ascii="Calibri" w:hAnsi="Calibri"/>
    </w:rPr>
  </w:style>
  <w:style w:type="paragraph" w:customStyle="1" w:styleId="SSTnag1">
    <w:name w:val="SST nagł 1"/>
    <w:basedOn w:val="Nagwek1"/>
    <w:link w:val="SSTnag1Znak"/>
    <w:autoRedefine/>
    <w:rsid w:val="00314AE2"/>
    <w:pPr>
      <w:numPr>
        <w:numId w:val="84"/>
      </w:numPr>
      <w:tabs>
        <w:tab w:val="clear" w:pos="426"/>
        <w:tab w:val="left" w:pos="1701"/>
      </w:tabs>
      <w:suppressAutoHyphens/>
      <w:spacing w:before="240" w:after="60" w:line="264" w:lineRule="auto"/>
    </w:pPr>
    <w:rPr>
      <w:rFonts w:ascii="Arial" w:hAnsi="Arial"/>
      <w:bCs/>
      <w:caps/>
      <w:noProof/>
      <w:color w:val="auto"/>
      <w:kern w:val="28"/>
      <w:sz w:val="22"/>
      <w:szCs w:val="22"/>
      <w:lang w:eastAsia="x-none"/>
    </w:rPr>
  </w:style>
  <w:style w:type="paragraph" w:customStyle="1" w:styleId="SSTnagowek2">
    <w:name w:val="SST nagłowek 2"/>
    <w:basedOn w:val="Nagwek2"/>
    <w:link w:val="SSTnagowek2ZnakZnak"/>
    <w:autoRedefine/>
    <w:qFormat/>
    <w:rsid w:val="00BA6032"/>
    <w:pPr>
      <w:keepNext/>
      <w:numPr>
        <w:ilvl w:val="0"/>
        <w:numId w:val="0"/>
      </w:numPr>
      <w:spacing w:before="240" w:after="60"/>
      <w:ind w:left="360"/>
      <w:jc w:val="left"/>
    </w:pPr>
    <w:rPr>
      <w:rFonts w:ascii="Calibri" w:hAnsi="Calibri" w:cs="Calibri"/>
      <w:caps/>
      <w:sz w:val="18"/>
      <w:szCs w:val="18"/>
      <w:lang w:val="x-none" w:eastAsia="x-none"/>
    </w:rPr>
  </w:style>
  <w:style w:type="paragraph" w:customStyle="1" w:styleId="SSTnag3">
    <w:name w:val="SST nagł 3"/>
    <w:basedOn w:val="SSTnagowek2"/>
    <w:link w:val="SSTnag3ZnakZnak"/>
    <w:autoRedefine/>
    <w:rsid w:val="00BA6032"/>
    <w:pPr>
      <w:keepNext w:val="0"/>
      <w:numPr>
        <w:ilvl w:val="2"/>
        <w:numId w:val="242"/>
      </w:numPr>
      <w:spacing w:before="60" w:line="264" w:lineRule="auto"/>
      <w:jc w:val="both"/>
      <w:outlineLvl w:val="9"/>
    </w:pPr>
    <w:rPr>
      <w:caps w:val="0"/>
    </w:rPr>
  </w:style>
  <w:style w:type="character" w:customStyle="1" w:styleId="SSTnag1Znak">
    <w:name w:val="SST nagł 1 Znak"/>
    <w:link w:val="SSTnag1"/>
    <w:rsid w:val="00314AE2"/>
    <w:rPr>
      <w:rFonts w:ascii="Arial" w:hAnsi="Arial" w:cs="Arial"/>
      <w:b/>
      <w:bCs/>
      <w:caps/>
      <w:noProof/>
      <w:kern w:val="28"/>
      <w:sz w:val="22"/>
      <w:szCs w:val="22"/>
      <w:lang w:eastAsia="x-none"/>
    </w:rPr>
  </w:style>
  <w:style w:type="character" w:customStyle="1" w:styleId="SSTnagowek2ZnakZnak">
    <w:name w:val="SST nagłowek 2 Znak Znak"/>
    <w:link w:val="SSTnagowek2"/>
    <w:rsid w:val="00BA6032"/>
    <w:rPr>
      <w:rFonts w:ascii="Calibri" w:hAnsi="Calibri" w:cs="Calibri"/>
      <w:b/>
      <w:caps/>
      <w:sz w:val="18"/>
      <w:szCs w:val="18"/>
      <w:lang w:val="x-none" w:eastAsia="x-none"/>
    </w:rPr>
  </w:style>
  <w:style w:type="character" w:customStyle="1" w:styleId="SSTnag3ZnakZnak">
    <w:name w:val="SST nagł 3 Znak Znak"/>
    <w:link w:val="SSTnag3"/>
    <w:rsid w:val="00BA6032"/>
    <w:rPr>
      <w:rFonts w:ascii="Calibri" w:hAnsi="Calibri" w:cs="Calibri"/>
      <w:b/>
      <w:sz w:val="18"/>
      <w:szCs w:val="18"/>
      <w:lang w:val="x-none" w:eastAsia="x-none"/>
    </w:rPr>
  </w:style>
  <w:style w:type="paragraph" w:customStyle="1" w:styleId="sstnag4">
    <w:name w:val="sst nagł4"/>
    <w:basedOn w:val="sstnromalny"/>
    <w:rsid w:val="00314AE2"/>
    <w:pPr>
      <w:keepLines w:val="0"/>
      <w:numPr>
        <w:ilvl w:val="3"/>
        <w:numId w:val="84"/>
      </w:numPr>
      <w:spacing w:before="60" w:after="60"/>
      <w:outlineLvl w:val="3"/>
    </w:pPr>
    <w:rPr>
      <w:b/>
      <w:sz w:val="18"/>
      <w:szCs w:val="18"/>
      <w:lang w:val="x-none" w:eastAsia="x-none"/>
    </w:rPr>
  </w:style>
  <w:style w:type="character" w:customStyle="1" w:styleId="tekstostZnak1">
    <w:name w:val="tekst ost Znak1"/>
    <w:link w:val="tekstost"/>
    <w:rsid w:val="00314AE2"/>
    <w:rPr>
      <w:rFonts w:ascii="Arial Narrow" w:hAnsi="Arial Narrow"/>
      <w:sz w:val="18"/>
    </w:rPr>
  </w:style>
  <w:style w:type="character" w:customStyle="1" w:styleId="Nagwek3Znak">
    <w:name w:val="Nagłówek 3 Znak"/>
    <w:basedOn w:val="Domylnaczcionkaakapitu"/>
    <w:link w:val="Nagwek3"/>
    <w:uiPriority w:val="9"/>
    <w:rsid w:val="00E01B0C"/>
    <w:rPr>
      <w:rFonts w:ascii="Arial Narrow" w:hAnsi="Arial Narrow" w:cs="Arial"/>
      <w:b/>
      <w:sz w:val="22"/>
      <w:szCs w:val="22"/>
    </w:rPr>
  </w:style>
  <w:style w:type="character" w:customStyle="1" w:styleId="Nagwek5Znak">
    <w:name w:val="Nagłówek 5 Znak"/>
    <w:basedOn w:val="Domylnaczcionkaakapitu"/>
    <w:link w:val="Nagwek5"/>
    <w:rsid w:val="00E01B0C"/>
    <w:rPr>
      <w:rFonts w:ascii="Arial Narrow" w:hAnsi="Arial Narrow"/>
      <w:b/>
      <w:bCs/>
      <w:i/>
      <w:iCs/>
      <w:sz w:val="16"/>
      <w:szCs w:val="16"/>
    </w:rPr>
  </w:style>
  <w:style w:type="character" w:customStyle="1" w:styleId="Nagwek6Znak">
    <w:name w:val="Nagłówek 6 Znak"/>
    <w:basedOn w:val="Domylnaczcionkaakapitu"/>
    <w:uiPriority w:val="9"/>
    <w:rsid w:val="00E01B0C"/>
    <w:rPr>
      <w:rFonts w:asciiTheme="majorHAnsi" w:eastAsiaTheme="majorEastAsia" w:hAnsiTheme="majorHAnsi" w:cstheme="majorBidi"/>
      <w:color w:val="243F60" w:themeColor="accent1" w:themeShade="7F"/>
      <w:szCs w:val="20"/>
      <w:lang w:eastAsia="pl-PL"/>
    </w:rPr>
  </w:style>
  <w:style w:type="character" w:customStyle="1" w:styleId="Nagwek7Znak">
    <w:name w:val="Nagłówek 7 Znak"/>
    <w:basedOn w:val="Domylnaczcionkaakapitu"/>
    <w:uiPriority w:val="9"/>
    <w:rsid w:val="00E01B0C"/>
    <w:rPr>
      <w:rFonts w:asciiTheme="majorHAnsi" w:eastAsiaTheme="majorEastAsia" w:hAnsiTheme="majorHAnsi" w:cstheme="majorBidi"/>
      <w:i/>
      <w:iCs/>
      <w:color w:val="243F60" w:themeColor="accent1" w:themeShade="7F"/>
      <w:szCs w:val="20"/>
      <w:lang w:eastAsia="pl-PL"/>
    </w:rPr>
  </w:style>
  <w:style w:type="character" w:customStyle="1" w:styleId="Nagwek9Znak">
    <w:name w:val="Nagłówek 9 Znak"/>
    <w:aliases w:val="Tekst podstawowy - UWAGA!!! Znak"/>
    <w:basedOn w:val="Domylnaczcionkaakapitu"/>
    <w:link w:val="Nagwek9"/>
    <w:rsid w:val="00E01B0C"/>
    <w:rPr>
      <w:rFonts w:ascii="Arial Narrow" w:hAnsi="Arial Narrow"/>
      <w:b/>
      <w:color w:val="808080"/>
      <w:sz w:val="34"/>
      <w:szCs w:val="36"/>
    </w:rPr>
  </w:style>
  <w:style w:type="paragraph" w:customStyle="1" w:styleId="SSTzwyky">
    <w:name w:val="SST zwykły"/>
    <w:basedOn w:val="Zwykytekst"/>
    <w:autoRedefine/>
    <w:rsid w:val="00E01B0C"/>
    <w:pPr>
      <w:spacing w:after="60"/>
      <w:ind w:left="284" w:firstLine="567"/>
    </w:pPr>
    <w:rPr>
      <w:rFonts w:ascii="Times New Roman" w:hAnsi="Times New Roman"/>
      <w:lang w:val="x-none" w:eastAsia="x-none"/>
    </w:rPr>
  </w:style>
  <w:style w:type="paragraph" w:customStyle="1" w:styleId="-STRONA-">
    <w:name w:val="- STRONA -"/>
    <w:link w:val="-STRONA-Znak"/>
    <w:rsid w:val="00E01B0C"/>
  </w:style>
  <w:style w:type="paragraph" w:customStyle="1" w:styleId="SSTcpv">
    <w:name w:val="SST cpv"/>
    <w:basedOn w:val="Normalny"/>
    <w:rsid w:val="00E01B0C"/>
    <w:pPr>
      <w:spacing w:before="240" w:after="120"/>
      <w:jc w:val="center"/>
    </w:pPr>
    <w:rPr>
      <w:rFonts w:ascii="Times New Roman" w:hAnsi="Times New Roman"/>
      <w:b/>
    </w:rPr>
  </w:style>
  <w:style w:type="numbering" w:styleId="111111">
    <w:name w:val="Outline List 2"/>
    <w:basedOn w:val="Bezlisty"/>
    <w:rsid w:val="00E01B0C"/>
    <w:pPr>
      <w:numPr>
        <w:numId w:val="92"/>
      </w:numPr>
    </w:pPr>
  </w:style>
  <w:style w:type="numbering" w:styleId="1ai">
    <w:name w:val="Outline List 1"/>
    <w:basedOn w:val="Bezlisty"/>
    <w:rsid w:val="00E01B0C"/>
    <w:pPr>
      <w:numPr>
        <w:numId w:val="93"/>
      </w:numPr>
    </w:pPr>
  </w:style>
  <w:style w:type="paragraph" w:styleId="Adresnakopercie">
    <w:name w:val="envelope address"/>
    <w:basedOn w:val="Normalny"/>
    <w:rsid w:val="00E01B0C"/>
    <w:pPr>
      <w:framePr w:w="7920" w:h="1980" w:hRule="exact" w:hSpace="141" w:wrap="auto" w:hAnchor="page" w:xAlign="center" w:yAlign="bottom"/>
      <w:ind w:left="2880"/>
    </w:pPr>
    <w:rPr>
      <w:rFonts w:ascii="Arial" w:hAnsi="Arial" w:cs="Arial"/>
      <w:sz w:val="24"/>
      <w:szCs w:val="24"/>
    </w:rPr>
  </w:style>
  <w:style w:type="paragraph" w:styleId="Adreszwrotnynakopercie">
    <w:name w:val="envelope return"/>
    <w:basedOn w:val="Normalny"/>
    <w:rsid w:val="00E01B0C"/>
    <w:rPr>
      <w:rFonts w:ascii="Arial" w:hAnsi="Arial" w:cs="Arial"/>
    </w:rPr>
  </w:style>
  <w:style w:type="numbering" w:styleId="Artykusekcja">
    <w:name w:val="Outline List 3"/>
    <w:basedOn w:val="Bezlisty"/>
    <w:rsid w:val="00E01B0C"/>
    <w:pPr>
      <w:numPr>
        <w:numId w:val="94"/>
      </w:numPr>
    </w:pPr>
  </w:style>
  <w:style w:type="paragraph" w:styleId="Data">
    <w:name w:val="Date"/>
    <w:basedOn w:val="Normalny"/>
    <w:next w:val="Normalny"/>
    <w:link w:val="DataZnak"/>
    <w:rsid w:val="00E01B0C"/>
    <w:rPr>
      <w:sz w:val="22"/>
      <w:lang w:val="x-none" w:eastAsia="x-none"/>
    </w:rPr>
  </w:style>
  <w:style w:type="character" w:customStyle="1" w:styleId="DataZnak">
    <w:name w:val="Data Znak"/>
    <w:basedOn w:val="Domylnaczcionkaakapitu"/>
    <w:link w:val="Data"/>
    <w:rsid w:val="00E01B0C"/>
    <w:rPr>
      <w:rFonts w:ascii="Arial Narrow" w:hAnsi="Arial Narrow"/>
      <w:sz w:val="22"/>
      <w:lang w:val="x-none" w:eastAsia="x-none"/>
    </w:rPr>
  </w:style>
  <w:style w:type="paragraph" w:styleId="HTML-adres">
    <w:name w:val="HTML Address"/>
    <w:basedOn w:val="Normalny"/>
    <w:link w:val="HTML-adresZnak"/>
    <w:rsid w:val="00E01B0C"/>
    <w:rPr>
      <w:i/>
      <w:iCs/>
      <w:sz w:val="22"/>
      <w:lang w:val="x-none" w:eastAsia="x-none"/>
    </w:rPr>
  </w:style>
  <w:style w:type="character" w:customStyle="1" w:styleId="HTML-adresZnak">
    <w:name w:val="HTML - adres Znak"/>
    <w:basedOn w:val="Domylnaczcionkaakapitu"/>
    <w:link w:val="HTML-adres"/>
    <w:rsid w:val="00E01B0C"/>
    <w:rPr>
      <w:rFonts w:ascii="Arial Narrow" w:hAnsi="Arial Narrow"/>
      <w:i/>
      <w:iCs/>
      <w:sz w:val="22"/>
      <w:lang w:val="x-none" w:eastAsia="x-none"/>
    </w:rPr>
  </w:style>
  <w:style w:type="character" w:styleId="HTML-akronim">
    <w:name w:val="HTML Acronym"/>
    <w:basedOn w:val="Domylnaczcionkaakapitu"/>
    <w:rsid w:val="00E01B0C"/>
  </w:style>
  <w:style w:type="character" w:styleId="HTML-cytat">
    <w:name w:val="HTML Cite"/>
    <w:rsid w:val="00E01B0C"/>
    <w:rPr>
      <w:i/>
      <w:iCs/>
    </w:rPr>
  </w:style>
  <w:style w:type="character" w:styleId="HTML-definicja">
    <w:name w:val="HTML Definition"/>
    <w:rsid w:val="00E01B0C"/>
    <w:rPr>
      <w:i/>
      <w:iCs/>
    </w:rPr>
  </w:style>
  <w:style w:type="character" w:styleId="HTML-klawiatura">
    <w:name w:val="HTML Keyboard"/>
    <w:rsid w:val="00E01B0C"/>
    <w:rPr>
      <w:rFonts w:ascii="Courier New" w:hAnsi="Courier New" w:cs="Courier New"/>
      <w:sz w:val="20"/>
      <w:szCs w:val="20"/>
    </w:rPr>
  </w:style>
  <w:style w:type="character" w:styleId="HTML-kod">
    <w:name w:val="HTML Code"/>
    <w:rsid w:val="00E01B0C"/>
    <w:rPr>
      <w:rFonts w:ascii="Courier New" w:hAnsi="Courier New" w:cs="Courier New"/>
      <w:sz w:val="20"/>
      <w:szCs w:val="20"/>
    </w:rPr>
  </w:style>
  <w:style w:type="character" w:styleId="HTML-przykad">
    <w:name w:val="HTML Sample"/>
    <w:rsid w:val="00E01B0C"/>
    <w:rPr>
      <w:rFonts w:ascii="Courier New" w:hAnsi="Courier New" w:cs="Courier New"/>
    </w:rPr>
  </w:style>
  <w:style w:type="character" w:styleId="HTML-staaszeroko">
    <w:name w:val="HTML Typewriter"/>
    <w:rsid w:val="00E01B0C"/>
    <w:rPr>
      <w:rFonts w:ascii="Courier New" w:hAnsi="Courier New" w:cs="Courier New"/>
      <w:sz w:val="20"/>
      <w:szCs w:val="20"/>
    </w:rPr>
  </w:style>
  <w:style w:type="paragraph" w:styleId="HTML-wstpniesformatowany">
    <w:name w:val="HTML Preformatted"/>
    <w:basedOn w:val="Normalny"/>
    <w:link w:val="HTML-wstpniesformatowanyZnak"/>
    <w:uiPriority w:val="99"/>
    <w:rsid w:val="00E01B0C"/>
    <w:rPr>
      <w:rFonts w:ascii="Courier New" w:hAnsi="Courier New" w:cs="Courier New"/>
    </w:rPr>
  </w:style>
  <w:style w:type="character" w:customStyle="1" w:styleId="HTML-wstpniesformatowanyZnak">
    <w:name w:val="HTML - wstępnie sformatowany Znak"/>
    <w:basedOn w:val="Domylnaczcionkaakapitu"/>
    <w:link w:val="HTML-wstpniesformatowany"/>
    <w:uiPriority w:val="99"/>
    <w:rsid w:val="00E01B0C"/>
    <w:rPr>
      <w:rFonts w:ascii="Courier New" w:hAnsi="Courier New" w:cs="Courier New"/>
    </w:rPr>
  </w:style>
  <w:style w:type="character" w:styleId="HTML-zmienna">
    <w:name w:val="HTML Variable"/>
    <w:rsid w:val="00E01B0C"/>
    <w:rPr>
      <w:i/>
      <w:iCs/>
    </w:rPr>
  </w:style>
  <w:style w:type="paragraph" w:styleId="Lista-kontynuacja">
    <w:name w:val="List Continue"/>
    <w:basedOn w:val="Normalny"/>
    <w:rsid w:val="00E01B0C"/>
    <w:pPr>
      <w:spacing w:after="120"/>
      <w:ind w:left="283"/>
    </w:pPr>
    <w:rPr>
      <w:sz w:val="22"/>
    </w:rPr>
  </w:style>
  <w:style w:type="paragraph" w:styleId="Lista-kontynuacja2">
    <w:name w:val="List Continue 2"/>
    <w:basedOn w:val="Normalny"/>
    <w:rsid w:val="00E01B0C"/>
    <w:pPr>
      <w:spacing w:after="120"/>
      <w:ind w:left="566"/>
    </w:pPr>
    <w:rPr>
      <w:sz w:val="22"/>
    </w:rPr>
  </w:style>
  <w:style w:type="paragraph" w:styleId="Lista-kontynuacja3">
    <w:name w:val="List Continue 3"/>
    <w:basedOn w:val="Normalny"/>
    <w:rsid w:val="00E01B0C"/>
    <w:pPr>
      <w:spacing w:after="120"/>
      <w:ind w:left="849"/>
    </w:pPr>
    <w:rPr>
      <w:sz w:val="22"/>
    </w:rPr>
  </w:style>
  <w:style w:type="paragraph" w:styleId="Lista-kontynuacja4">
    <w:name w:val="List Continue 4"/>
    <w:basedOn w:val="Normalny"/>
    <w:rsid w:val="00E01B0C"/>
    <w:pPr>
      <w:spacing w:after="120"/>
      <w:ind w:left="1132"/>
    </w:pPr>
    <w:rPr>
      <w:sz w:val="22"/>
    </w:rPr>
  </w:style>
  <w:style w:type="paragraph" w:styleId="Lista2">
    <w:name w:val="List 2"/>
    <w:basedOn w:val="Normalny"/>
    <w:rsid w:val="00E01B0C"/>
    <w:pPr>
      <w:ind w:left="566" w:hanging="283"/>
    </w:pPr>
    <w:rPr>
      <w:sz w:val="22"/>
    </w:rPr>
  </w:style>
  <w:style w:type="paragraph" w:styleId="Lista3">
    <w:name w:val="List 3"/>
    <w:basedOn w:val="Normalny"/>
    <w:rsid w:val="00E01B0C"/>
    <w:pPr>
      <w:ind w:left="849" w:hanging="283"/>
    </w:pPr>
    <w:rPr>
      <w:sz w:val="22"/>
    </w:rPr>
  </w:style>
  <w:style w:type="paragraph" w:styleId="Lista4">
    <w:name w:val="List 4"/>
    <w:basedOn w:val="Normalny"/>
    <w:rsid w:val="00E01B0C"/>
    <w:pPr>
      <w:ind w:left="1132" w:hanging="283"/>
    </w:pPr>
    <w:rPr>
      <w:sz w:val="22"/>
    </w:rPr>
  </w:style>
  <w:style w:type="paragraph" w:styleId="Lista5">
    <w:name w:val="List 5"/>
    <w:basedOn w:val="Normalny"/>
    <w:rsid w:val="00E01B0C"/>
    <w:pPr>
      <w:ind w:left="1415" w:hanging="283"/>
    </w:pPr>
    <w:rPr>
      <w:sz w:val="22"/>
    </w:rPr>
  </w:style>
  <w:style w:type="paragraph" w:styleId="Listanumerowana">
    <w:name w:val="List Number"/>
    <w:basedOn w:val="Normalny"/>
    <w:rsid w:val="00E01B0C"/>
    <w:pPr>
      <w:tabs>
        <w:tab w:val="num" w:pos="360"/>
      </w:tabs>
      <w:ind w:left="360" w:hanging="360"/>
    </w:pPr>
    <w:rPr>
      <w:sz w:val="22"/>
    </w:rPr>
  </w:style>
  <w:style w:type="paragraph" w:styleId="Listanumerowana3">
    <w:name w:val="List Number 3"/>
    <w:basedOn w:val="Normalny"/>
    <w:rsid w:val="00E01B0C"/>
    <w:pPr>
      <w:numPr>
        <w:numId w:val="87"/>
      </w:numPr>
    </w:pPr>
    <w:rPr>
      <w:sz w:val="22"/>
    </w:rPr>
  </w:style>
  <w:style w:type="paragraph" w:styleId="Listanumerowana4">
    <w:name w:val="List Number 4"/>
    <w:basedOn w:val="Normalny"/>
    <w:rsid w:val="00E01B0C"/>
    <w:pPr>
      <w:numPr>
        <w:numId w:val="88"/>
      </w:numPr>
    </w:pPr>
    <w:rPr>
      <w:sz w:val="22"/>
    </w:rPr>
  </w:style>
  <w:style w:type="paragraph" w:styleId="Listanumerowana5">
    <w:name w:val="List Number 5"/>
    <w:basedOn w:val="Normalny"/>
    <w:rsid w:val="00E01B0C"/>
    <w:pPr>
      <w:numPr>
        <w:numId w:val="89"/>
      </w:numPr>
    </w:pPr>
    <w:rPr>
      <w:sz w:val="22"/>
    </w:rPr>
  </w:style>
  <w:style w:type="paragraph" w:styleId="Listapunktowana4">
    <w:name w:val="List Bullet 4"/>
    <w:basedOn w:val="Normalny"/>
    <w:rsid w:val="00E01B0C"/>
    <w:pPr>
      <w:numPr>
        <w:numId w:val="90"/>
      </w:numPr>
    </w:pPr>
    <w:rPr>
      <w:sz w:val="22"/>
    </w:rPr>
  </w:style>
  <w:style w:type="paragraph" w:styleId="Listapunktowana5">
    <w:name w:val="List Bullet 5"/>
    <w:basedOn w:val="Normalny"/>
    <w:rsid w:val="00E01B0C"/>
    <w:pPr>
      <w:numPr>
        <w:numId w:val="91"/>
      </w:numPr>
    </w:pPr>
    <w:rPr>
      <w:sz w:val="22"/>
    </w:rPr>
  </w:style>
  <w:style w:type="character" w:customStyle="1" w:styleId="NagwekZnak">
    <w:name w:val="Nagłówek Znak"/>
    <w:aliases w:val="Nagłówek strony nieparzystej Znak,Nagłówek strony nieparzystej1 Znak,Nagłówek strony nieparzystej2 Znak,Nagłówek strony nieparzystej3 Znak,Nagłówek strony nieparzystej4 Znak,Nagłówek strony nieparzystej5 Znak,Nagłówek strony Znak"/>
    <w:basedOn w:val="Domylnaczcionkaakapitu"/>
    <w:link w:val="Nagwek"/>
    <w:qFormat/>
    <w:rsid w:val="00E01B0C"/>
    <w:rPr>
      <w:rFonts w:ascii="Arial Narrow" w:hAnsi="Arial Narrow"/>
    </w:rPr>
  </w:style>
  <w:style w:type="paragraph" w:styleId="Nagweknotatki">
    <w:name w:val="Note Heading"/>
    <w:basedOn w:val="Normalny"/>
    <w:next w:val="Normalny"/>
    <w:link w:val="NagweknotatkiZnak"/>
    <w:rsid w:val="00E01B0C"/>
    <w:rPr>
      <w:sz w:val="22"/>
      <w:lang w:val="x-none" w:eastAsia="x-none"/>
    </w:rPr>
  </w:style>
  <w:style w:type="character" w:customStyle="1" w:styleId="NagweknotatkiZnak">
    <w:name w:val="Nagłówek notatki Znak"/>
    <w:basedOn w:val="Domylnaczcionkaakapitu"/>
    <w:link w:val="Nagweknotatki"/>
    <w:rsid w:val="00E01B0C"/>
    <w:rPr>
      <w:rFonts w:ascii="Arial Narrow" w:hAnsi="Arial Narrow"/>
      <w:sz w:val="22"/>
      <w:lang w:val="x-none" w:eastAsia="x-none"/>
    </w:rPr>
  </w:style>
  <w:style w:type="paragraph" w:styleId="Nagwekwiadomoci">
    <w:name w:val="Message Header"/>
    <w:basedOn w:val="Normalny"/>
    <w:link w:val="NagwekwiadomociZnak"/>
    <w:rsid w:val="00E01B0C"/>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sz w:val="24"/>
      <w:szCs w:val="24"/>
      <w:lang w:val="x-none" w:eastAsia="x-none"/>
    </w:rPr>
  </w:style>
  <w:style w:type="character" w:customStyle="1" w:styleId="NagwekwiadomociZnak">
    <w:name w:val="Nagłówek wiadomości Znak"/>
    <w:basedOn w:val="Domylnaczcionkaakapitu"/>
    <w:link w:val="Nagwekwiadomoci"/>
    <w:rsid w:val="00E01B0C"/>
    <w:rPr>
      <w:rFonts w:ascii="Arial" w:hAnsi="Arial"/>
      <w:sz w:val="24"/>
      <w:szCs w:val="24"/>
      <w:shd w:val="pct20" w:color="auto" w:fill="auto"/>
      <w:lang w:val="x-none" w:eastAsia="x-none"/>
    </w:rPr>
  </w:style>
  <w:style w:type="character" w:styleId="Numerwiersza">
    <w:name w:val="line number"/>
    <w:basedOn w:val="Domylnaczcionkaakapitu"/>
    <w:rsid w:val="00E01B0C"/>
  </w:style>
  <w:style w:type="paragraph" w:styleId="Podpis">
    <w:name w:val="Signature"/>
    <w:basedOn w:val="Normalny"/>
    <w:link w:val="PodpisZnak"/>
    <w:rsid w:val="00E01B0C"/>
    <w:pPr>
      <w:ind w:left="4252"/>
    </w:pPr>
    <w:rPr>
      <w:sz w:val="22"/>
      <w:lang w:val="x-none" w:eastAsia="x-none"/>
    </w:rPr>
  </w:style>
  <w:style w:type="character" w:customStyle="1" w:styleId="PodpisZnak">
    <w:name w:val="Podpis Znak"/>
    <w:basedOn w:val="Domylnaczcionkaakapitu"/>
    <w:link w:val="Podpis"/>
    <w:rsid w:val="00E01B0C"/>
    <w:rPr>
      <w:rFonts w:ascii="Arial Narrow" w:hAnsi="Arial Narrow"/>
      <w:sz w:val="22"/>
      <w:lang w:val="x-none" w:eastAsia="x-none"/>
    </w:rPr>
  </w:style>
  <w:style w:type="paragraph" w:styleId="Podpise-mail">
    <w:name w:val="E-mail Signature"/>
    <w:basedOn w:val="Normalny"/>
    <w:link w:val="Podpise-mailZnak"/>
    <w:rsid w:val="00E01B0C"/>
    <w:rPr>
      <w:sz w:val="22"/>
      <w:lang w:val="x-none" w:eastAsia="x-none"/>
    </w:rPr>
  </w:style>
  <w:style w:type="character" w:customStyle="1" w:styleId="Podpise-mailZnak">
    <w:name w:val="Podpis e-mail Znak"/>
    <w:basedOn w:val="Domylnaczcionkaakapitu"/>
    <w:link w:val="Podpise-mail"/>
    <w:rsid w:val="00E01B0C"/>
    <w:rPr>
      <w:rFonts w:ascii="Arial Narrow" w:hAnsi="Arial Narrow"/>
      <w:sz w:val="22"/>
      <w:lang w:val="x-none" w:eastAsia="x-none"/>
    </w:rPr>
  </w:style>
  <w:style w:type="character" w:styleId="Pogrubienie">
    <w:name w:val="Strong"/>
    <w:aliases w:val="Tekst treści (2) + 8 pt,Kursywa2"/>
    <w:uiPriority w:val="99"/>
    <w:qFormat/>
    <w:rsid w:val="00E01B0C"/>
    <w:rPr>
      <w:b/>
      <w:bCs/>
    </w:rPr>
  </w:style>
  <w:style w:type="table" w:styleId="Tabela-Delikatny1">
    <w:name w:val="Table Subtle 1"/>
    <w:basedOn w:val="Standardowy"/>
    <w:rsid w:val="00E01B0C"/>
    <w:pPr>
      <w:jc w:val="both"/>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Delikatny2">
    <w:name w:val="Table Subtle 2"/>
    <w:basedOn w:val="Standardowy"/>
    <w:rsid w:val="00E01B0C"/>
    <w:pPr>
      <w:jc w:val="both"/>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Efekty3D1">
    <w:name w:val="Table 3D effects 1"/>
    <w:basedOn w:val="Standardowy"/>
    <w:rsid w:val="00E01B0C"/>
    <w:pPr>
      <w:jc w:val="both"/>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a-Efekty3D2">
    <w:name w:val="Table 3D effects 2"/>
    <w:basedOn w:val="Standardowy"/>
    <w:rsid w:val="00E01B0C"/>
    <w:pPr>
      <w:jc w:val="both"/>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Efekty3D3">
    <w:name w:val="Table 3D effects 3"/>
    <w:basedOn w:val="Standardowy"/>
    <w:rsid w:val="00E01B0C"/>
    <w:pPr>
      <w:jc w:val="both"/>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Elegancki">
    <w:name w:val="Table Elegant"/>
    <w:basedOn w:val="Standardowy"/>
    <w:rsid w:val="00E01B0C"/>
    <w:pPr>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a-Klasyczny1">
    <w:name w:val="Table Classic 1"/>
    <w:basedOn w:val="Standardowy"/>
    <w:rsid w:val="00E01B0C"/>
    <w:pPr>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lasyczny2">
    <w:name w:val="Table Classic 2"/>
    <w:basedOn w:val="Standardowy"/>
    <w:rsid w:val="00E01B0C"/>
    <w:pPr>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a-Klasyczny3">
    <w:name w:val="Table Classic 3"/>
    <w:basedOn w:val="Standardowy"/>
    <w:rsid w:val="00E01B0C"/>
    <w:pPr>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a-Klasyczny4">
    <w:name w:val="Table Classic 4"/>
    <w:basedOn w:val="Standardowy"/>
    <w:rsid w:val="00E01B0C"/>
    <w:pPr>
      <w:jc w:val="both"/>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a-Kolorowy1">
    <w:name w:val="Table Colorful 1"/>
    <w:basedOn w:val="Standardowy"/>
    <w:rsid w:val="00E01B0C"/>
    <w:pPr>
      <w:jc w:val="both"/>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a-Kolorowy2">
    <w:name w:val="Table Colorful 2"/>
    <w:basedOn w:val="Standardowy"/>
    <w:rsid w:val="00E01B0C"/>
    <w:pPr>
      <w:jc w:val="both"/>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a-Kolorowy3">
    <w:name w:val="Table Colorful 3"/>
    <w:basedOn w:val="Standardowy"/>
    <w:rsid w:val="00E01B0C"/>
    <w:pPr>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a-Kolumnowy1">
    <w:name w:val="Table Columns 1"/>
    <w:basedOn w:val="Standardowy"/>
    <w:rsid w:val="00E01B0C"/>
    <w:pPr>
      <w:jc w:val="both"/>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olumnowy2">
    <w:name w:val="Table Columns 2"/>
    <w:basedOn w:val="Standardowy"/>
    <w:rsid w:val="00E01B0C"/>
    <w:pPr>
      <w:jc w:val="both"/>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olumnowy3">
    <w:name w:val="Table Columns 3"/>
    <w:basedOn w:val="Standardowy"/>
    <w:rsid w:val="00E01B0C"/>
    <w:pPr>
      <w:jc w:val="both"/>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a-Kolumnowy4">
    <w:name w:val="Table Columns 4"/>
    <w:basedOn w:val="Standardowy"/>
    <w:rsid w:val="00E01B0C"/>
    <w:pPr>
      <w:jc w:val="both"/>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a-Kolumnowy5">
    <w:name w:val="Table Columns 5"/>
    <w:basedOn w:val="Standardowy"/>
    <w:rsid w:val="00E01B0C"/>
    <w:pPr>
      <w:jc w:val="both"/>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a-Lista1">
    <w:name w:val="Table List 1"/>
    <w:basedOn w:val="Standardowy"/>
    <w:rsid w:val="00E01B0C"/>
    <w:pPr>
      <w:jc w:val="both"/>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Lista2">
    <w:name w:val="Table List 2"/>
    <w:basedOn w:val="Standardowy"/>
    <w:rsid w:val="00E01B0C"/>
    <w:pPr>
      <w:jc w:val="both"/>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Lista3">
    <w:name w:val="Table List 3"/>
    <w:basedOn w:val="Standardowy"/>
    <w:rsid w:val="00E01B0C"/>
    <w:pPr>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a-Lista4">
    <w:name w:val="Table List 4"/>
    <w:basedOn w:val="Standardowy"/>
    <w:rsid w:val="00E01B0C"/>
    <w:pPr>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a-Lista5">
    <w:name w:val="Table List 5"/>
    <w:basedOn w:val="Standardowy"/>
    <w:rsid w:val="00E01B0C"/>
    <w:pPr>
      <w:jc w:val="both"/>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a-Lista6">
    <w:name w:val="Table List 6"/>
    <w:basedOn w:val="Standardowy"/>
    <w:rsid w:val="00E01B0C"/>
    <w:pPr>
      <w:jc w:val="both"/>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a-Lista7">
    <w:name w:val="Table List 7"/>
    <w:basedOn w:val="Standardowy"/>
    <w:rsid w:val="00E01B0C"/>
    <w:pPr>
      <w:jc w:val="both"/>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a-Lista8">
    <w:name w:val="Table List 8"/>
    <w:basedOn w:val="Standardowy"/>
    <w:rsid w:val="00E01B0C"/>
    <w:pPr>
      <w:jc w:val="both"/>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a-Motyw">
    <w:name w:val="Table Theme"/>
    <w:basedOn w:val="Standardowy"/>
    <w:rsid w:val="00E01B0C"/>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a-Profesjonalny">
    <w:name w:val="Table Professional"/>
    <w:basedOn w:val="Standardowy"/>
    <w:rsid w:val="00E01B0C"/>
    <w:pPr>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a-Prosty1">
    <w:name w:val="Table Simple 1"/>
    <w:basedOn w:val="Standardowy"/>
    <w:rsid w:val="00E01B0C"/>
    <w:pPr>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a-Prosty2">
    <w:name w:val="Table Simple 2"/>
    <w:basedOn w:val="Standardowy"/>
    <w:rsid w:val="00E01B0C"/>
    <w:pPr>
      <w:jc w:val="both"/>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a-Prosty3">
    <w:name w:val="Table Simple 3"/>
    <w:basedOn w:val="Standardowy"/>
    <w:rsid w:val="00E01B0C"/>
    <w:pPr>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a-Siatka1">
    <w:name w:val="Table Grid 1"/>
    <w:basedOn w:val="Standardowy"/>
    <w:rsid w:val="00E01B0C"/>
    <w:pPr>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a-Siatka2">
    <w:name w:val="Table Grid 2"/>
    <w:basedOn w:val="Standardowy"/>
    <w:rsid w:val="00E01B0C"/>
    <w:pPr>
      <w:jc w:val="both"/>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a-Siatka3">
    <w:name w:val="Table Grid 3"/>
    <w:basedOn w:val="Standardowy"/>
    <w:rsid w:val="00E01B0C"/>
    <w:pPr>
      <w:jc w:val="both"/>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a-Siatka4">
    <w:name w:val="Table Grid 4"/>
    <w:basedOn w:val="Standardowy"/>
    <w:rsid w:val="00E01B0C"/>
    <w:pPr>
      <w:jc w:val="both"/>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a-Siatka5">
    <w:name w:val="Table Grid 5"/>
    <w:basedOn w:val="Standardowy"/>
    <w:rsid w:val="00E01B0C"/>
    <w:pPr>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6">
    <w:name w:val="Table Grid 6"/>
    <w:basedOn w:val="Standardowy"/>
    <w:rsid w:val="00E01B0C"/>
    <w:pPr>
      <w:jc w:val="both"/>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7">
    <w:name w:val="Table Grid 7"/>
    <w:basedOn w:val="Standardowy"/>
    <w:rsid w:val="00E01B0C"/>
    <w:pPr>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8">
    <w:name w:val="Table Grid 8"/>
    <w:basedOn w:val="Standardowy"/>
    <w:rsid w:val="00E01B0C"/>
    <w:pPr>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a-SieWeb1">
    <w:name w:val="Table Web 1"/>
    <w:basedOn w:val="Standardowy"/>
    <w:rsid w:val="00E01B0C"/>
    <w:pPr>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SieWeb2">
    <w:name w:val="Table Web 2"/>
    <w:basedOn w:val="Standardowy"/>
    <w:rsid w:val="00E01B0C"/>
    <w:pPr>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SieWeb3">
    <w:name w:val="Table Web 3"/>
    <w:basedOn w:val="Standardowy"/>
    <w:rsid w:val="00E01B0C"/>
    <w:pPr>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Wspczesny">
    <w:name w:val="Table Contemporary"/>
    <w:basedOn w:val="Standardowy"/>
    <w:rsid w:val="00E01B0C"/>
    <w:pPr>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Tekstpodstawowyzwciciem">
    <w:name w:val="Body Text First Indent"/>
    <w:basedOn w:val="Tekstpodstawowy"/>
    <w:link w:val="TekstpodstawowyzwciciemZnak"/>
    <w:rsid w:val="00E01B0C"/>
    <w:pPr>
      <w:spacing w:after="120"/>
      <w:ind w:firstLine="210"/>
    </w:pPr>
    <w:rPr>
      <w:rFonts w:ascii="Arial Narrow" w:hAnsi="Arial Narrow" w:cs="Times New Roman"/>
      <w:sz w:val="22"/>
      <w:lang w:val="x-none" w:eastAsia="x-none"/>
    </w:rPr>
  </w:style>
  <w:style w:type="character" w:customStyle="1" w:styleId="TekstpodstawowyzwciciemZnak">
    <w:name w:val="Tekst podstawowy z wcięciem Znak"/>
    <w:basedOn w:val="TekstpodstawowyZnak"/>
    <w:link w:val="Tekstpodstawowyzwciciem"/>
    <w:rsid w:val="00E01B0C"/>
    <w:rPr>
      <w:rFonts w:ascii="Arial Narrow" w:hAnsi="Arial Narrow" w:cs="Arial"/>
      <w:sz w:val="22"/>
      <w:lang w:val="x-none" w:eastAsia="x-none"/>
    </w:rPr>
  </w:style>
  <w:style w:type="paragraph" w:styleId="Tekstpodstawowyzwciciem2">
    <w:name w:val="Body Text First Indent 2"/>
    <w:basedOn w:val="Tekstpodstawowywcity"/>
    <w:link w:val="Tekstpodstawowyzwciciem2Znak"/>
    <w:rsid w:val="00E01B0C"/>
    <w:pPr>
      <w:ind w:firstLine="210"/>
    </w:pPr>
    <w:rPr>
      <w:sz w:val="22"/>
      <w:lang w:val="x-none" w:eastAsia="x-none"/>
    </w:rPr>
  </w:style>
  <w:style w:type="character" w:customStyle="1" w:styleId="Tekstpodstawowyzwciciem2Znak">
    <w:name w:val="Tekst podstawowy z wcięciem 2 Znak"/>
    <w:basedOn w:val="TekstpodstawowywcityZnak"/>
    <w:link w:val="Tekstpodstawowyzwciciem2"/>
    <w:rsid w:val="00E01B0C"/>
    <w:rPr>
      <w:rFonts w:ascii="Arial Narrow" w:hAnsi="Arial Narrow"/>
      <w:sz w:val="22"/>
      <w:lang w:val="x-none" w:eastAsia="x-none"/>
    </w:rPr>
  </w:style>
  <w:style w:type="character" w:styleId="UyteHipercze">
    <w:name w:val="FollowedHyperlink"/>
    <w:uiPriority w:val="99"/>
    <w:rsid w:val="00E01B0C"/>
    <w:rPr>
      <w:color w:val="800080"/>
      <w:u w:val="single"/>
    </w:rPr>
  </w:style>
  <w:style w:type="paragraph" w:styleId="Wcicienormalne">
    <w:name w:val="Normal Indent"/>
    <w:basedOn w:val="Normalny"/>
    <w:rsid w:val="00E01B0C"/>
    <w:pPr>
      <w:ind w:left="708"/>
    </w:pPr>
    <w:rPr>
      <w:sz w:val="22"/>
    </w:rPr>
  </w:style>
  <w:style w:type="paragraph" w:styleId="Zwrotgrzecznociowy">
    <w:name w:val="Salutation"/>
    <w:basedOn w:val="Normalny"/>
    <w:next w:val="Normalny"/>
    <w:link w:val="ZwrotgrzecznociowyZnak"/>
    <w:rsid w:val="00E01B0C"/>
    <w:rPr>
      <w:sz w:val="22"/>
      <w:lang w:val="x-none" w:eastAsia="x-none"/>
    </w:rPr>
  </w:style>
  <w:style w:type="character" w:customStyle="1" w:styleId="ZwrotgrzecznociowyZnak">
    <w:name w:val="Zwrot grzecznościowy Znak"/>
    <w:basedOn w:val="Domylnaczcionkaakapitu"/>
    <w:link w:val="Zwrotgrzecznociowy"/>
    <w:rsid w:val="00E01B0C"/>
    <w:rPr>
      <w:rFonts w:ascii="Arial Narrow" w:hAnsi="Arial Narrow"/>
      <w:sz w:val="22"/>
      <w:lang w:val="x-none" w:eastAsia="x-none"/>
    </w:rPr>
  </w:style>
  <w:style w:type="paragraph" w:styleId="Zwrotpoegnalny">
    <w:name w:val="Closing"/>
    <w:basedOn w:val="Normalny"/>
    <w:link w:val="ZwrotpoegnalnyZnak"/>
    <w:rsid w:val="00E01B0C"/>
    <w:pPr>
      <w:ind w:left="4252"/>
    </w:pPr>
    <w:rPr>
      <w:sz w:val="22"/>
      <w:lang w:val="x-none" w:eastAsia="x-none"/>
    </w:rPr>
  </w:style>
  <w:style w:type="character" w:customStyle="1" w:styleId="ZwrotpoegnalnyZnak">
    <w:name w:val="Zwrot pożegnalny Znak"/>
    <w:basedOn w:val="Domylnaczcionkaakapitu"/>
    <w:link w:val="Zwrotpoegnalny"/>
    <w:rsid w:val="00E01B0C"/>
    <w:rPr>
      <w:rFonts w:ascii="Arial Narrow" w:hAnsi="Arial Narrow"/>
      <w:sz w:val="22"/>
      <w:lang w:val="x-none" w:eastAsia="x-none"/>
    </w:rPr>
  </w:style>
  <w:style w:type="paragraph" w:customStyle="1" w:styleId="Tabela10">
    <w:name w:val="Tabela10"/>
    <w:basedOn w:val="Normalny"/>
    <w:rsid w:val="00E01B0C"/>
    <w:rPr>
      <w:rFonts w:ascii="Times New Roman" w:hAnsi="Times New Roman"/>
      <w:kern w:val="20"/>
    </w:rPr>
  </w:style>
  <w:style w:type="paragraph" w:customStyle="1" w:styleId="Rysunek">
    <w:name w:val="Rysunek"/>
    <w:basedOn w:val="Normalny"/>
    <w:next w:val="Tekstpodstawowy"/>
    <w:rsid w:val="00E01B0C"/>
    <w:pPr>
      <w:keepLines/>
      <w:tabs>
        <w:tab w:val="left" w:pos="-720"/>
      </w:tabs>
      <w:suppressAutoHyphens/>
      <w:overflowPunct w:val="0"/>
      <w:autoSpaceDE w:val="0"/>
      <w:autoSpaceDN w:val="0"/>
      <w:adjustRightInd w:val="0"/>
      <w:spacing w:before="260"/>
      <w:jc w:val="center"/>
      <w:textAlignment w:val="baseline"/>
    </w:pPr>
    <w:rPr>
      <w:rFonts w:ascii="Times New Roman" w:hAnsi="Times New Roman"/>
      <w:b/>
      <w:noProof/>
      <w:sz w:val="24"/>
    </w:rPr>
  </w:style>
  <w:style w:type="paragraph" w:customStyle="1" w:styleId="Wypunktowanie">
    <w:name w:val="Wypunktowanie"/>
    <w:basedOn w:val="Normalny"/>
    <w:rsid w:val="00E01B0C"/>
    <w:pPr>
      <w:widowControl w:val="0"/>
      <w:tabs>
        <w:tab w:val="left" w:pos="708"/>
      </w:tabs>
      <w:overflowPunct w:val="0"/>
      <w:autoSpaceDE w:val="0"/>
      <w:autoSpaceDN w:val="0"/>
      <w:adjustRightInd w:val="0"/>
      <w:ind w:left="708" w:hanging="708"/>
      <w:jc w:val="left"/>
      <w:textAlignment w:val="baseline"/>
    </w:pPr>
    <w:rPr>
      <w:rFonts w:ascii="Times New Roman" w:hAnsi="Times New Roman"/>
      <w:sz w:val="24"/>
    </w:rPr>
  </w:style>
  <w:style w:type="paragraph" w:customStyle="1" w:styleId="Numerowanie">
    <w:name w:val="Numerowanie"/>
    <w:basedOn w:val="Tekstpodstawowy"/>
    <w:rsid w:val="00E01B0C"/>
    <w:pPr>
      <w:widowControl w:val="0"/>
      <w:overflowPunct w:val="0"/>
      <w:autoSpaceDE w:val="0"/>
      <w:autoSpaceDN w:val="0"/>
      <w:adjustRightInd w:val="0"/>
      <w:jc w:val="center"/>
      <w:textAlignment w:val="baseline"/>
    </w:pPr>
    <w:rPr>
      <w:rFonts w:ascii="Times New Roman" w:hAnsi="Times New Roman" w:cs="Times New Roman"/>
      <w:lang w:val="fr-FR" w:eastAsia="x-none"/>
    </w:rPr>
  </w:style>
  <w:style w:type="paragraph" w:customStyle="1" w:styleId="Tablica">
    <w:name w:val="Tablica"/>
    <w:basedOn w:val="Normalny"/>
    <w:next w:val="Normalny"/>
    <w:rsid w:val="00E01B0C"/>
    <w:pPr>
      <w:keepNext/>
      <w:keepLines/>
      <w:tabs>
        <w:tab w:val="left" w:pos="-720"/>
      </w:tabs>
      <w:suppressAutoHyphens/>
      <w:overflowPunct w:val="0"/>
      <w:autoSpaceDE w:val="0"/>
      <w:autoSpaceDN w:val="0"/>
      <w:adjustRightInd w:val="0"/>
      <w:spacing w:before="120" w:line="360" w:lineRule="auto"/>
      <w:jc w:val="center"/>
      <w:textAlignment w:val="baseline"/>
    </w:pPr>
    <w:rPr>
      <w:rFonts w:ascii="Times New Roman" w:hAnsi="Times New Roman"/>
      <w:b/>
      <w:sz w:val="24"/>
    </w:rPr>
  </w:style>
  <w:style w:type="paragraph" w:customStyle="1" w:styleId="Teksttablicy">
    <w:name w:val="Tekst tablicy"/>
    <w:basedOn w:val="Tekstpodstawowy"/>
    <w:next w:val="Tekstpodstawowy"/>
    <w:rsid w:val="00E01B0C"/>
    <w:pPr>
      <w:keepLines/>
      <w:jc w:val="center"/>
    </w:pPr>
    <w:rPr>
      <w:bCs/>
      <w:lang w:val="fr-FR" w:eastAsia="x-none"/>
    </w:rPr>
  </w:style>
  <w:style w:type="character" w:customStyle="1" w:styleId="StandardowytekstZnak">
    <w:name w:val="Standardowy.tekst Znak"/>
    <w:link w:val="Standardowytekst"/>
    <w:rsid w:val="00E01B0C"/>
  </w:style>
  <w:style w:type="paragraph" w:customStyle="1" w:styleId="StylSSTnag3Przed6pt">
    <w:name w:val="Styl SST nagł 3 + Przed:  6 pt"/>
    <w:basedOn w:val="SSTnag3"/>
    <w:rsid w:val="00E01B0C"/>
    <w:pPr>
      <w:numPr>
        <w:ilvl w:val="0"/>
        <w:numId w:val="0"/>
      </w:numPr>
      <w:ind w:left="709"/>
    </w:pPr>
    <w:rPr>
      <w:rFonts w:ascii="Times" w:hAnsi="Times" w:cs="Arial"/>
      <w:bCs/>
      <w:caps/>
      <w:lang w:val="pl-PL"/>
    </w:rPr>
  </w:style>
  <w:style w:type="paragraph" w:customStyle="1" w:styleId="tekstost0">
    <w:name w:val="tekstost"/>
    <w:basedOn w:val="Normalny"/>
    <w:rsid w:val="00E01B0C"/>
    <w:pPr>
      <w:spacing w:before="100" w:beforeAutospacing="1" w:after="100" w:afterAutospacing="1"/>
      <w:jc w:val="left"/>
    </w:pPr>
    <w:rPr>
      <w:rFonts w:ascii="Times New Roman" w:hAnsi="Times New Roman"/>
      <w:sz w:val="24"/>
      <w:szCs w:val="24"/>
    </w:rPr>
  </w:style>
  <w:style w:type="paragraph" w:customStyle="1" w:styleId="styliwony0">
    <w:name w:val="styliwony"/>
    <w:basedOn w:val="Normalny"/>
    <w:rsid w:val="00E01B0C"/>
    <w:pPr>
      <w:spacing w:before="100" w:beforeAutospacing="1" w:after="100" w:afterAutospacing="1"/>
      <w:jc w:val="left"/>
    </w:pPr>
    <w:rPr>
      <w:rFonts w:ascii="Times New Roman" w:hAnsi="Times New Roman"/>
      <w:sz w:val="24"/>
      <w:szCs w:val="24"/>
    </w:rPr>
  </w:style>
  <w:style w:type="paragraph" w:customStyle="1" w:styleId="Tabela1">
    <w:name w:val="Tabela1"/>
    <w:basedOn w:val="Normalny"/>
    <w:rsid w:val="00E01B0C"/>
    <w:pPr>
      <w:spacing w:line="320" w:lineRule="exact"/>
    </w:pPr>
    <w:rPr>
      <w:rFonts w:ascii="Times New Roman" w:hAnsi="Times New Roman"/>
    </w:rPr>
  </w:style>
  <w:style w:type="paragraph" w:customStyle="1" w:styleId="100">
    <w:name w:val="100"/>
    <w:basedOn w:val="Normalny"/>
    <w:rsid w:val="00E01B0C"/>
    <w:pPr>
      <w:spacing w:before="100" w:beforeAutospacing="1" w:after="100" w:afterAutospacing="1"/>
      <w:jc w:val="left"/>
    </w:pPr>
    <w:rPr>
      <w:rFonts w:ascii="Times New Roman" w:hAnsi="Times New Roman"/>
      <w:sz w:val="24"/>
      <w:szCs w:val="24"/>
    </w:rPr>
  </w:style>
  <w:style w:type="paragraph" w:customStyle="1" w:styleId="Specyfikacje0">
    <w:name w:val="Specyfikacje"/>
    <w:basedOn w:val="Normalny"/>
    <w:rsid w:val="00E01B0C"/>
    <w:rPr>
      <w:rFonts w:ascii="Calibri" w:hAnsi="Calibri"/>
      <w:sz w:val="24"/>
      <w:szCs w:val="24"/>
    </w:rPr>
  </w:style>
  <w:style w:type="character" w:customStyle="1" w:styleId="cctext1">
    <w:name w:val="cctext1"/>
    <w:rsid w:val="00E01B0C"/>
    <w:rPr>
      <w:rFonts w:ascii="Arial" w:hAnsi="Arial" w:cs="Arial" w:hint="default"/>
      <w:b w:val="0"/>
      <w:bCs w:val="0"/>
      <w:color w:val="333333"/>
      <w:sz w:val="18"/>
      <w:szCs w:val="18"/>
    </w:rPr>
  </w:style>
  <w:style w:type="character" w:customStyle="1" w:styleId="biggertext1">
    <w:name w:val="biggertext1"/>
    <w:rsid w:val="00E01B0C"/>
    <w:rPr>
      <w:sz w:val="13"/>
      <w:szCs w:val="13"/>
    </w:rPr>
  </w:style>
  <w:style w:type="character" w:customStyle="1" w:styleId="WW-Absatz-Standardschriftart1111">
    <w:name w:val="WW-Absatz-Standardschriftart1111"/>
    <w:rsid w:val="00E01B0C"/>
  </w:style>
  <w:style w:type="paragraph" w:customStyle="1" w:styleId="StylSSTnagowek2Dolewej">
    <w:name w:val="Styl SST nagłowek 2 + Do lewej"/>
    <w:basedOn w:val="SSTnagowek2"/>
    <w:rsid w:val="00E01B0C"/>
    <w:pPr>
      <w:spacing w:before="0" w:after="0" w:line="264" w:lineRule="auto"/>
      <w:ind w:left="0"/>
    </w:pPr>
    <w:rPr>
      <w:bCs/>
    </w:rPr>
  </w:style>
  <w:style w:type="paragraph" w:customStyle="1" w:styleId="StylSSTnag1Dolewej">
    <w:name w:val="Styl SST nagł 1 + Do lewej"/>
    <w:basedOn w:val="Normalny"/>
    <w:rsid w:val="00E01B0C"/>
    <w:rPr>
      <w:sz w:val="22"/>
    </w:rPr>
  </w:style>
  <w:style w:type="paragraph" w:customStyle="1" w:styleId="StylSSTnagowek2">
    <w:name w:val="Styl SST nagłowek 2"/>
    <w:basedOn w:val="Normalny"/>
    <w:rsid w:val="00E01B0C"/>
    <w:pPr>
      <w:numPr>
        <w:ilvl w:val="1"/>
        <w:numId w:val="95"/>
      </w:numPr>
    </w:pPr>
    <w:rPr>
      <w:sz w:val="22"/>
    </w:rPr>
  </w:style>
  <w:style w:type="paragraph" w:customStyle="1" w:styleId="StylSSTnag3">
    <w:name w:val="Styl SST nagł 3"/>
    <w:basedOn w:val="Normalny"/>
    <w:rsid w:val="00E01B0C"/>
    <w:pPr>
      <w:numPr>
        <w:ilvl w:val="2"/>
        <w:numId w:val="95"/>
      </w:numPr>
    </w:pPr>
    <w:rPr>
      <w:sz w:val="22"/>
    </w:rPr>
  </w:style>
  <w:style w:type="paragraph" w:customStyle="1" w:styleId="tablica0">
    <w:name w:val="tablica"/>
    <w:basedOn w:val="Normalny"/>
    <w:rsid w:val="00E01B0C"/>
    <w:rPr>
      <w:rFonts w:ascii="Times New Roman" w:hAnsi="Times New Roman"/>
      <w:b/>
    </w:rPr>
  </w:style>
  <w:style w:type="paragraph" w:customStyle="1" w:styleId="NAGLOWEKXX">
    <w:name w:val="NAGLOWEK XX"/>
    <w:basedOn w:val="Normalny"/>
    <w:rsid w:val="00E01B0C"/>
    <w:pPr>
      <w:keepNext/>
      <w:keepLines/>
      <w:suppressAutoHyphens/>
      <w:overflowPunct w:val="0"/>
      <w:autoSpaceDE w:val="0"/>
      <w:autoSpaceDN w:val="0"/>
      <w:adjustRightInd w:val="0"/>
      <w:spacing w:before="120"/>
      <w:textAlignment w:val="baseline"/>
      <w:outlineLvl w:val="0"/>
    </w:pPr>
    <w:rPr>
      <w:rFonts w:ascii="Times New Roman" w:hAnsi="Times New Roman"/>
      <w:b/>
      <w:caps/>
      <w:spacing w:val="-6"/>
      <w:kern w:val="28"/>
      <w:sz w:val="28"/>
    </w:rPr>
  </w:style>
  <w:style w:type="paragraph" w:customStyle="1" w:styleId="standardowytekst0">
    <w:name w:val="standardowytekst"/>
    <w:basedOn w:val="Normalny"/>
    <w:rsid w:val="00E01B0C"/>
    <w:pPr>
      <w:spacing w:before="100" w:beforeAutospacing="1" w:after="100" w:afterAutospacing="1"/>
      <w:jc w:val="left"/>
    </w:pPr>
    <w:rPr>
      <w:rFonts w:ascii="Times New Roman" w:hAnsi="Times New Roman"/>
      <w:sz w:val="24"/>
      <w:szCs w:val="24"/>
    </w:rPr>
  </w:style>
  <w:style w:type="paragraph" w:customStyle="1" w:styleId="SSTnormalny">
    <w:name w:val="SST normalny"/>
    <w:basedOn w:val="sstnromalny"/>
    <w:link w:val="SSTnormalnyZnak"/>
    <w:qFormat/>
    <w:rsid w:val="00E01B0C"/>
    <w:rPr>
      <w:lang w:val="x-none" w:eastAsia="x-none"/>
    </w:rPr>
  </w:style>
  <w:style w:type="character" w:customStyle="1" w:styleId="SSTnormalnyZnak">
    <w:name w:val="SST normalny Znak"/>
    <w:basedOn w:val="sstnromalnyZnak"/>
    <w:link w:val="SSTnormalny"/>
    <w:rsid w:val="00E01B0C"/>
    <w:rPr>
      <w:rFonts w:ascii="Calibri" w:hAnsi="Calibri"/>
      <w:lang w:val="x-none" w:eastAsia="x-none"/>
    </w:rPr>
  </w:style>
  <w:style w:type="paragraph" w:customStyle="1" w:styleId="Nagwek21">
    <w:name w:val="Nagłówek 21"/>
    <w:basedOn w:val="Normalny"/>
    <w:next w:val="Normalny"/>
    <w:rsid w:val="00E01B0C"/>
    <w:pPr>
      <w:keepNext/>
      <w:widowControl w:val="0"/>
      <w:suppressAutoHyphens/>
      <w:autoSpaceDE w:val="0"/>
      <w:spacing w:before="120" w:after="120"/>
    </w:pPr>
    <w:rPr>
      <w:rFonts w:ascii="Times New Roman" w:eastAsia="Lucida Sans Unicode" w:hAnsi="Times New Roman"/>
      <w:b/>
      <w:bCs/>
      <w:lang w:eastAsia="ar-SA"/>
    </w:rPr>
  </w:style>
  <w:style w:type="paragraph" w:customStyle="1" w:styleId="BodyText21">
    <w:name w:val="Body Text 21"/>
    <w:basedOn w:val="Normalny"/>
    <w:uiPriority w:val="99"/>
    <w:rsid w:val="00E01B0C"/>
    <w:pPr>
      <w:widowControl w:val="0"/>
      <w:tabs>
        <w:tab w:val="left" w:pos="420"/>
      </w:tabs>
    </w:pPr>
    <w:rPr>
      <w:rFonts w:ascii="Times New Roman" w:hAnsi="Times New Roman"/>
      <w:b/>
      <w:sz w:val="24"/>
      <w:szCs w:val="24"/>
    </w:rPr>
  </w:style>
  <w:style w:type="paragraph" w:customStyle="1" w:styleId="WW-Zwykytekst">
    <w:name w:val="WW-Zwyk?y tekst"/>
    <w:basedOn w:val="Normalny"/>
    <w:rsid w:val="00E01B0C"/>
    <w:pPr>
      <w:autoSpaceDE w:val="0"/>
      <w:autoSpaceDN w:val="0"/>
      <w:adjustRightInd w:val="0"/>
      <w:jc w:val="left"/>
    </w:pPr>
    <w:rPr>
      <w:rFonts w:ascii="Courier New" w:hAnsi="Courier New" w:cs="Courier New"/>
      <w:szCs w:val="24"/>
    </w:rPr>
  </w:style>
  <w:style w:type="paragraph" w:customStyle="1" w:styleId="Podpispodrysunkiem">
    <w:name w:val="Podpis pod rysunkiem"/>
    <w:basedOn w:val="Normalny"/>
    <w:next w:val="Normalny"/>
    <w:rsid w:val="00E01B0C"/>
    <w:pPr>
      <w:spacing w:before="120" w:after="120"/>
    </w:pPr>
    <w:rPr>
      <w:rFonts w:ascii="Times New Roman" w:hAnsi="Times New Roman"/>
      <w:b/>
      <w:sz w:val="24"/>
    </w:rPr>
  </w:style>
  <w:style w:type="character" w:customStyle="1" w:styleId="ZnakZnak32">
    <w:name w:val="Znak Znak32"/>
    <w:rsid w:val="00E01B0C"/>
    <w:rPr>
      <w:sz w:val="24"/>
    </w:rPr>
  </w:style>
  <w:style w:type="character" w:customStyle="1" w:styleId="ZnakZnak43">
    <w:name w:val="Znak Znak43"/>
    <w:rsid w:val="00E01B0C"/>
    <w:rPr>
      <w:b/>
      <w:sz w:val="24"/>
      <w:lang w:val="x-none" w:eastAsia="x-none" w:bidi="ar-SA"/>
    </w:rPr>
  </w:style>
  <w:style w:type="character" w:customStyle="1" w:styleId="ZnakZnak42">
    <w:name w:val="Znak Znak42"/>
    <w:rsid w:val="00E01B0C"/>
    <w:rPr>
      <w:b/>
      <w:i/>
      <w:sz w:val="24"/>
      <w:lang w:val="x-none" w:eastAsia="x-none" w:bidi="ar-SA"/>
    </w:rPr>
  </w:style>
  <w:style w:type="character" w:customStyle="1" w:styleId="ZnakZnak34">
    <w:name w:val="Znak Znak34"/>
    <w:rsid w:val="00E01B0C"/>
    <w:rPr>
      <w:rFonts w:ascii="Times New Roman PL" w:hAnsi="Times New Roman PL"/>
      <w:color w:val="000000"/>
      <w:sz w:val="24"/>
    </w:rPr>
  </w:style>
  <w:style w:type="character" w:customStyle="1" w:styleId="ZnakZnak33">
    <w:name w:val="Znak Znak33"/>
    <w:rsid w:val="00E01B0C"/>
    <w:rPr>
      <w:rFonts w:ascii="Times New Roman PL" w:hAnsi="Times New Roman PL"/>
      <w:sz w:val="24"/>
    </w:rPr>
  </w:style>
  <w:style w:type="character" w:customStyle="1" w:styleId="ZnakZnak28">
    <w:name w:val="Znak Znak28"/>
    <w:rsid w:val="00E01B0C"/>
    <w:rPr>
      <w:b/>
      <w:bCs/>
      <w:snapToGrid w:val="0"/>
      <w:sz w:val="24"/>
    </w:rPr>
  </w:style>
  <w:style w:type="character" w:customStyle="1" w:styleId="ZnakZnak30">
    <w:name w:val="Znak Znak30"/>
    <w:rsid w:val="00E01B0C"/>
    <w:rPr>
      <w:rFonts w:ascii="Tahoma" w:hAnsi="Tahoma" w:cs="Tahoma"/>
      <w:snapToGrid w:val="0"/>
      <w:sz w:val="24"/>
      <w:shd w:val="clear" w:color="auto" w:fill="000080"/>
    </w:rPr>
  </w:style>
  <w:style w:type="character" w:customStyle="1" w:styleId="ZnakZnak35">
    <w:name w:val="Znak Znak35"/>
    <w:rsid w:val="00E01B0C"/>
    <w:rPr>
      <w:rFonts w:ascii="Arial" w:hAnsi="Arial"/>
      <w:b/>
      <w:sz w:val="32"/>
    </w:rPr>
  </w:style>
  <w:style w:type="character" w:customStyle="1" w:styleId="ZnakZnak41">
    <w:name w:val="Znak Znak41"/>
    <w:rsid w:val="00E01B0C"/>
    <w:rPr>
      <w:rFonts w:ascii="Arial" w:hAnsi="Arial"/>
      <w:sz w:val="22"/>
      <w:lang w:val="x-none" w:eastAsia="x-none" w:bidi="ar-SA"/>
    </w:rPr>
  </w:style>
  <w:style w:type="character" w:customStyle="1" w:styleId="Nagwek-StopkaZnakZnak">
    <w:name w:val="Nagłówek - Stopka Znak Znak"/>
    <w:rsid w:val="00E01B0C"/>
    <w:rPr>
      <w:sz w:val="24"/>
    </w:rPr>
  </w:style>
  <w:style w:type="character" w:customStyle="1" w:styleId="ZnakZnak27">
    <w:name w:val="Znak Znak27"/>
    <w:rsid w:val="00E01B0C"/>
    <w:rPr>
      <w:b/>
      <w:bCs/>
      <w:sz w:val="24"/>
      <w:szCs w:val="24"/>
      <w:u w:val="single"/>
    </w:rPr>
  </w:style>
  <w:style w:type="character" w:customStyle="1" w:styleId="ZnakZnak31">
    <w:name w:val="Znak Znak31"/>
    <w:rsid w:val="00E01B0C"/>
    <w:rPr>
      <w:rFonts w:ascii="Times New Roman PL" w:hAnsi="Times New Roman PL"/>
      <w:sz w:val="24"/>
    </w:rPr>
  </w:style>
  <w:style w:type="character" w:customStyle="1" w:styleId="ZnakZnak36">
    <w:name w:val="Znak Znak36"/>
    <w:rsid w:val="00E01B0C"/>
    <w:rPr>
      <w:rFonts w:ascii="Times New Roman PL" w:hAnsi="Times New Roman PL"/>
      <w:snapToGrid w:val="0"/>
      <w:sz w:val="24"/>
    </w:rPr>
  </w:style>
  <w:style w:type="character" w:customStyle="1" w:styleId="ZnakZnak29">
    <w:name w:val="Znak Znak29"/>
    <w:rsid w:val="00E01B0C"/>
    <w:rPr>
      <w:snapToGrid w:val="0"/>
      <w:sz w:val="24"/>
    </w:rPr>
  </w:style>
  <w:style w:type="paragraph" w:customStyle="1" w:styleId="Styl">
    <w:name w:val="Styl Ł"/>
    <w:basedOn w:val="Normalny"/>
    <w:rsid w:val="00E01B0C"/>
    <w:pPr>
      <w:widowControl w:val="0"/>
      <w:spacing w:line="-340" w:lineRule="auto"/>
    </w:pPr>
    <w:rPr>
      <w:rFonts w:ascii="Arial" w:hAnsi="Arial"/>
      <w:sz w:val="22"/>
    </w:rPr>
  </w:style>
  <w:style w:type="paragraph" w:customStyle="1" w:styleId="Styl-Tytu">
    <w:name w:val="Styl-Tytuł"/>
    <w:basedOn w:val="Normalny"/>
    <w:rsid w:val="00E01B0C"/>
    <w:pPr>
      <w:spacing w:line="360" w:lineRule="atLeast"/>
      <w:jc w:val="center"/>
    </w:pPr>
    <w:rPr>
      <w:rFonts w:ascii="Arial" w:hAnsi="Arial"/>
      <w:b/>
      <w:sz w:val="56"/>
    </w:rPr>
  </w:style>
  <w:style w:type="paragraph" w:customStyle="1" w:styleId="111">
    <w:name w:val="1.1.1."/>
    <w:basedOn w:val="Normalny"/>
    <w:rsid w:val="00E01B0C"/>
    <w:pPr>
      <w:tabs>
        <w:tab w:val="left" w:pos="2126"/>
      </w:tabs>
      <w:spacing w:line="360" w:lineRule="atLeast"/>
      <w:ind w:left="2127" w:hanging="709"/>
    </w:pPr>
    <w:rPr>
      <w:sz w:val="26"/>
    </w:rPr>
  </w:style>
  <w:style w:type="paragraph" w:customStyle="1" w:styleId="-">
    <w:name w:val="-"/>
    <w:basedOn w:val="111"/>
    <w:rsid w:val="00E01B0C"/>
    <w:pPr>
      <w:ind w:left="2126" w:firstLine="0"/>
    </w:pPr>
  </w:style>
  <w:style w:type="paragraph" w:customStyle="1" w:styleId="tekst-11">
    <w:name w:val="tekst-1.1."/>
    <w:basedOn w:val="11"/>
    <w:rsid w:val="00E01B0C"/>
    <w:pPr>
      <w:keepNext w:val="0"/>
      <w:widowControl/>
      <w:spacing w:before="0" w:after="0" w:line="360" w:lineRule="atLeast"/>
      <w:ind w:left="1418"/>
    </w:pPr>
    <w:rPr>
      <w:sz w:val="26"/>
    </w:rPr>
  </w:style>
  <w:style w:type="paragraph" w:customStyle="1" w:styleId="tekst-1">
    <w:name w:val="tekst-1."/>
    <w:basedOn w:val="tekst-11"/>
    <w:rsid w:val="00E01B0C"/>
    <w:pPr>
      <w:ind w:left="709"/>
    </w:pPr>
  </w:style>
  <w:style w:type="paragraph" w:customStyle="1" w:styleId="tekst-111">
    <w:name w:val="tekst-1.1.1."/>
    <w:basedOn w:val="tekst-11"/>
    <w:rsid w:val="00E01B0C"/>
    <w:pPr>
      <w:ind w:left="2835"/>
    </w:pPr>
  </w:style>
  <w:style w:type="paragraph" w:customStyle="1" w:styleId="1111">
    <w:name w:val="1.1.1.1."/>
    <w:basedOn w:val="111"/>
    <w:rsid w:val="00E01B0C"/>
    <w:pPr>
      <w:tabs>
        <w:tab w:val="clear" w:pos="2126"/>
        <w:tab w:val="left" w:pos="3261"/>
      </w:tabs>
      <w:ind w:left="3261" w:hanging="1134"/>
    </w:pPr>
  </w:style>
  <w:style w:type="paragraph" w:customStyle="1" w:styleId="tekst-1111">
    <w:name w:val="tekst-1.1.1.1."/>
    <w:basedOn w:val="111"/>
    <w:rsid w:val="00E01B0C"/>
    <w:pPr>
      <w:tabs>
        <w:tab w:val="clear" w:pos="2126"/>
        <w:tab w:val="left" w:pos="3261"/>
      </w:tabs>
      <w:ind w:left="3261" w:firstLine="0"/>
    </w:pPr>
  </w:style>
  <w:style w:type="paragraph" w:customStyle="1" w:styleId="podpkt1">
    <w:name w:val="pod_pkt1"/>
    <w:basedOn w:val="Normalny"/>
    <w:rsid w:val="00E01B0C"/>
    <w:pPr>
      <w:keepNext/>
      <w:spacing w:after="120"/>
      <w:ind w:left="851" w:hanging="851"/>
    </w:pPr>
    <w:rPr>
      <w:b/>
      <w:sz w:val="24"/>
    </w:rPr>
  </w:style>
  <w:style w:type="paragraph" w:customStyle="1" w:styleId="podpkt11">
    <w:name w:val="pod_pkt1.1"/>
    <w:basedOn w:val="Normalny"/>
    <w:rsid w:val="00E01B0C"/>
    <w:pPr>
      <w:keepNext/>
      <w:spacing w:after="120"/>
      <w:ind w:left="425" w:hanging="425"/>
    </w:pPr>
    <w:rPr>
      <w:sz w:val="24"/>
    </w:rPr>
  </w:style>
  <w:style w:type="paragraph" w:customStyle="1" w:styleId="3">
    <w:name w:val="3"/>
    <w:basedOn w:val="Normalny"/>
    <w:next w:val="Wcicienormalne"/>
    <w:autoRedefine/>
    <w:rsid w:val="00E01B0C"/>
    <w:pPr>
      <w:spacing w:before="60"/>
      <w:ind w:firstLine="709"/>
    </w:pPr>
    <w:rPr>
      <w:sz w:val="24"/>
    </w:rPr>
  </w:style>
  <w:style w:type="paragraph" w:customStyle="1" w:styleId="11txt">
    <w:name w:val="1.1.txt"/>
    <w:basedOn w:val="Normalny"/>
    <w:rsid w:val="00E01B0C"/>
    <w:pPr>
      <w:tabs>
        <w:tab w:val="left" w:pos="-426"/>
        <w:tab w:val="left" w:pos="142"/>
        <w:tab w:val="left" w:pos="1985"/>
        <w:tab w:val="left" w:pos="2041"/>
        <w:tab w:val="left" w:pos="2381"/>
        <w:tab w:val="left" w:pos="2722"/>
        <w:tab w:val="left" w:pos="3061"/>
        <w:tab w:val="left" w:pos="3402"/>
        <w:tab w:val="left" w:pos="3828"/>
        <w:tab w:val="left" w:pos="4678"/>
        <w:tab w:val="left" w:pos="5669"/>
      </w:tabs>
      <w:spacing w:line="240" w:lineRule="atLeast"/>
      <w:ind w:left="425" w:firstLine="567"/>
    </w:pPr>
    <w:rPr>
      <w:sz w:val="18"/>
    </w:rPr>
  </w:style>
  <w:style w:type="paragraph" w:customStyle="1" w:styleId="11wyliczanie">
    <w:name w:val="1.1. wyliczanie"/>
    <w:basedOn w:val="Normalny"/>
    <w:rsid w:val="00E01B0C"/>
    <w:pPr>
      <w:keepLines/>
      <w:numPr>
        <w:numId w:val="96"/>
      </w:numPr>
      <w:tabs>
        <w:tab w:val="left" w:pos="-426"/>
      </w:tabs>
      <w:spacing w:before="40" w:after="40"/>
    </w:pPr>
    <w:rPr>
      <w:sz w:val="18"/>
    </w:rPr>
  </w:style>
  <w:style w:type="paragraph" w:customStyle="1" w:styleId="111txt">
    <w:name w:val="1.1.1.txt"/>
    <w:basedOn w:val="Normalny"/>
    <w:rsid w:val="00E01B0C"/>
    <w:pPr>
      <w:ind w:left="992" w:firstLine="568"/>
    </w:pPr>
    <w:rPr>
      <w:sz w:val="18"/>
    </w:rPr>
  </w:style>
  <w:style w:type="paragraph" w:customStyle="1" w:styleId="11wyliczaniewyliczanie">
    <w:name w:val="1.1. wyliczanie wyliczanie"/>
    <w:basedOn w:val="11txt"/>
    <w:rsid w:val="00E01B0C"/>
    <w:pPr>
      <w:ind w:left="1985" w:hanging="425"/>
    </w:pPr>
  </w:style>
  <w:style w:type="paragraph" w:customStyle="1" w:styleId="111wyliczanie">
    <w:name w:val="1.1.1. wyliczanie"/>
    <w:basedOn w:val="111txt"/>
    <w:rsid w:val="00E01B0C"/>
    <w:pPr>
      <w:ind w:left="1985" w:hanging="425"/>
    </w:pPr>
  </w:style>
  <w:style w:type="paragraph" w:customStyle="1" w:styleId="2">
    <w:name w:val="2"/>
    <w:basedOn w:val="Normalny"/>
    <w:next w:val="Nagwek"/>
    <w:rsid w:val="00E01B0C"/>
    <w:pPr>
      <w:tabs>
        <w:tab w:val="center" w:pos="4536"/>
        <w:tab w:val="right" w:pos="9072"/>
      </w:tabs>
    </w:pPr>
  </w:style>
  <w:style w:type="paragraph" w:customStyle="1" w:styleId="Standardowytekst1">
    <w:name w:val="Standardowy.tekst1"/>
    <w:rsid w:val="00E01B0C"/>
    <w:pPr>
      <w:overflowPunct w:val="0"/>
      <w:autoSpaceDE w:val="0"/>
      <w:autoSpaceDN w:val="0"/>
      <w:adjustRightInd w:val="0"/>
      <w:jc w:val="both"/>
      <w:textAlignment w:val="baseline"/>
    </w:pPr>
  </w:style>
  <w:style w:type="paragraph" w:customStyle="1" w:styleId="10">
    <w:name w:val="1"/>
    <w:basedOn w:val="Normalny"/>
    <w:next w:val="Wcicienormalne"/>
    <w:rsid w:val="00E01B0C"/>
    <w:pPr>
      <w:ind w:left="708"/>
    </w:pPr>
    <w:rPr>
      <w:sz w:val="22"/>
    </w:rPr>
  </w:style>
  <w:style w:type="character" w:customStyle="1" w:styleId="tekstostZnak">
    <w:name w:val="tekst ost Znak"/>
    <w:rsid w:val="00E01B0C"/>
    <w:rPr>
      <w:rFonts w:ascii="Arial Narrow" w:hAnsi="Arial Narrow"/>
      <w:lang w:val="pl-PL" w:eastAsia="pl-PL" w:bidi="ar-SA"/>
    </w:rPr>
  </w:style>
  <w:style w:type="paragraph" w:customStyle="1" w:styleId="glowny">
    <w:name w:val="glowny"/>
    <w:basedOn w:val="Normalny"/>
    <w:rsid w:val="00E01B0C"/>
    <w:pPr>
      <w:numPr>
        <w:numId w:val="97"/>
      </w:numPr>
      <w:spacing w:before="120"/>
      <w:jc w:val="left"/>
      <w:outlineLvl w:val="0"/>
    </w:pPr>
    <w:rPr>
      <w:rFonts w:ascii="Times New Roman" w:hAnsi="Times New Roman"/>
      <w:b/>
      <w:sz w:val="22"/>
    </w:rPr>
  </w:style>
  <w:style w:type="paragraph" w:customStyle="1" w:styleId="glowny1">
    <w:name w:val="glowny 1"/>
    <w:basedOn w:val="Normalny"/>
    <w:rsid w:val="00E01B0C"/>
    <w:pPr>
      <w:numPr>
        <w:ilvl w:val="1"/>
        <w:numId w:val="97"/>
      </w:numPr>
      <w:ind w:right="-1"/>
      <w:jc w:val="left"/>
    </w:pPr>
    <w:rPr>
      <w:rFonts w:ascii="Times New Roman" w:hAnsi="Times New Roman"/>
      <w:sz w:val="22"/>
    </w:rPr>
  </w:style>
  <w:style w:type="paragraph" w:customStyle="1" w:styleId="glowny2">
    <w:name w:val="glowny 2"/>
    <w:basedOn w:val="Normalny"/>
    <w:rsid w:val="00E01B0C"/>
    <w:pPr>
      <w:numPr>
        <w:ilvl w:val="2"/>
        <w:numId w:val="97"/>
      </w:numPr>
      <w:spacing w:line="120" w:lineRule="atLeast"/>
    </w:pPr>
    <w:rPr>
      <w:rFonts w:ascii="Times New Roman" w:hAnsi="Times New Roman"/>
      <w:sz w:val="22"/>
      <w:u w:val="single"/>
    </w:rPr>
  </w:style>
  <w:style w:type="paragraph" w:customStyle="1" w:styleId="glowny3">
    <w:name w:val="glowny 3"/>
    <w:basedOn w:val="Normalny"/>
    <w:rsid w:val="00E01B0C"/>
    <w:pPr>
      <w:numPr>
        <w:ilvl w:val="3"/>
        <w:numId w:val="97"/>
      </w:numPr>
      <w:spacing w:line="120" w:lineRule="atLeast"/>
      <w:outlineLvl w:val="0"/>
    </w:pPr>
    <w:rPr>
      <w:rFonts w:ascii="Times New Roman" w:hAnsi="Times New Roman"/>
      <w:sz w:val="22"/>
    </w:rPr>
  </w:style>
  <w:style w:type="paragraph" w:customStyle="1" w:styleId="HNumber">
    <w:name w:val="H Number"/>
    <w:basedOn w:val="Normalny"/>
    <w:rsid w:val="00E01B0C"/>
    <w:pPr>
      <w:widowControl w:val="0"/>
      <w:autoSpaceDE w:val="0"/>
      <w:autoSpaceDN w:val="0"/>
      <w:spacing w:before="120"/>
      <w:ind w:left="851" w:hanging="851"/>
    </w:pPr>
    <w:rPr>
      <w:rFonts w:ascii="PL Times New Roman" w:hAnsi="PL Times New Roman"/>
    </w:rPr>
  </w:style>
  <w:style w:type="paragraph" w:customStyle="1" w:styleId="Bullet0">
    <w:name w:val="Bullet"/>
    <w:basedOn w:val="Normalny"/>
    <w:rsid w:val="00E01B0C"/>
    <w:pPr>
      <w:widowControl w:val="0"/>
      <w:autoSpaceDE w:val="0"/>
      <w:autoSpaceDN w:val="0"/>
      <w:spacing w:before="60"/>
      <w:ind w:left="1418" w:hanging="567"/>
    </w:pPr>
    <w:rPr>
      <w:rFonts w:ascii="PL Times New Roman" w:hAnsi="PL Times New Roman"/>
    </w:rPr>
  </w:style>
  <w:style w:type="character" w:customStyle="1" w:styleId="Okrelenie">
    <w:name w:val="Określenie"/>
    <w:rsid w:val="00E01B0C"/>
    <w:rPr>
      <w:b/>
    </w:rPr>
  </w:style>
  <w:style w:type="paragraph" w:customStyle="1" w:styleId="Tekstpodstawowy32">
    <w:name w:val="Tekst podstawowy 32"/>
    <w:basedOn w:val="Normalny"/>
    <w:rsid w:val="00E01B0C"/>
    <w:pPr>
      <w:widowControl w:val="0"/>
    </w:pPr>
  </w:style>
  <w:style w:type="paragraph" w:customStyle="1" w:styleId="Tekstpodstawowywcity32">
    <w:name w:val="Tekst podstawowy wcięty 32"/>
    <w:basedOn w:val="Normalny"/>
    <w:rsid w:val="00E01B0C"/>
    <w:pPr>
      <w:spacing w:line="360" w:lineRule="atLeast"/>
      <w:ind w:left="709" w:hanging="709"/>
    </w:pPr>
    <w:rPr>
      <w:sz w:val="24"/>
    </w:rPr>
  </w:style>
  <w:style w:type="paragraph" w:customStyle="1" w:styleId="Tekstpodstawowy33">
    <w:name w:val="Tekst podstawowy 33"/>
    <w:basedOn w:val="Normalny"/>
    <w:rsid w:val="00E01B0C"/>
    <w:pPr>
      <w:overflowPunct w:val="0"/>
      <w:autoSpaceDE w:val="0"/>
      <w:autoSpaceDN w:val="0"/>
      <w:adjustRightInd w:val="0"/>
      <w:spacing w:line="120" w:lineRule="atLeast"/>
      <w:textAlignment w:val="baseline"/>
    </w:pPr>
    <w:rPr>
      <w:rFonts w:ascii="Times New Roman" w:hAnsi="Times New Roman"/>
      <w:sz w:val="22"/>
    </w:rPr>
  </w:style>
  <w:style w:type="paragraph" w:customStyle="1" w:styleId="Tekstpodstawowywcity22">
    <w:name w:val="Tekst podstawowy wcięty 22"/>
    <w:basedOn w:val="Normalny"/>
    <w:rsid w:val="00E01B0C"/>
    <w:pPr>
      <w:spacing w:line="360" w:lineRule="atLeast"/>
      <w:ind w:left="709"/>
    </w:pPr>
    <w:rPr>
      <w:sz w:val="24"/>
    </w:rPr>
  </w:style>
  <w:style w:type="paragraph" w:customStyle="1" w:styleId="Tekstpodstawowywcity33">
    <w:name w:val="Tekst podstawowy wcięty 33"/>
    <w:basedOn w:val="Normalny"/>
    <w:rsid w:val="00E01B0C"/>
    <w:pPr>
      <w:spacing w:line="360" w:lineRule="atLeast"/>
      <w:ind w:left="709" w:hanging="709"/>
    </w:pPr>
    <w:rPr>
      <w:sz w:val="24"/>
    </w:rPr>
  </w:style>
  <w:style w:type="paragraph" w:customStyle="1" w:styleId="Tekstpodstawowy34">
    <w:name w:val="Tekst podstawowy 34"/>
    <w:basedOn w:val="Normalny"/>
    <w:rsid w:val="00E01B0C"/>
    <w:pPr>
      <w:widowControl w:val="0"/>
    </w:pPr>
  </w:style>
  <w:style w:type="paragraph" w:customStyle="1" w:styleId="Tekstpodstawowy23">
    <w:name w:val="Tekst podstawowy 23"/>
    <w:basedOn w:val="Normalny"/>
    <w:rsid w:val="00E01B0C"/>
    <w:pPr>
      <w:overflowPunct w:val="0"/>
      <w:autoSpaceDE w:val="0"/>
      <w:autoSpaceDN w:val="0"/>
      <w:adjustRightInd w:val="0"/>
      <w:ind w:left="426" w:hanging="426"/>
      <w:jc w:val="center"/>
      <w:textAlignment w:val="baseline"/>
    </w:pPr>
    <w:rPr>
      <w:rFonts w:ascii="Times New Roman" w:hAnsi="Times New Roman"/>
      <w:b/>
      <w:sz w:val="22"/>
      <w:szCs w:val="22"/>
    </w:rPr>
  </w:style>
  <w:style w:type="paragraph" w:customStyle="1" w:styleId="Tekstpodstawowy24">
    <w:name w:val="Tekst podstawowy 24"/>
    <w:basedOn w:val="Normalny"/>
    <w:rsid w:val="00E01B0C"/>
    <w:pPr>
      <w:pBdr>
        <w:top w:val="single" w:sz="6" w:space="1" w:color="auto"/>
        <w:bottom w:val="single" w:sz="6" w:space="1" w:color="auto"/>
      </w:pBdr>
      <w:overflowPunct w:val="0"/>
      <w:autoSpaceDE w:val="0"/>
      <w:autoSpaceDN w:val="0"/>
      <w:adjustRightInd w:val="0"/>
      <w:spacing w:line="180" w:lineRule="exact"/>
      <w:jc w:val="left"/>
      <w:textAlignment w:val="baseline"/>
    </w:pPr>
    <w:rPr>
      <w:rFonts w:ascii="Times New Roman" w:hAnsi="Times New Roman"/>
      <w:sz w:val="16"/>
    </w:rPr>
  </w:style>
  <w:style w:type="paragraph" w:customStyle="1" w:styleId="Tekstpodstawowy25">
    <w:name w:val="Tekst podstawowy 25"/>
    <w:basedOn w:val="Normalny"/>
    <w:rsid w:val="00E01B0C"/>
    <w:pPr>
      <w:overflowPunct w:val="0"/>
      <w:autoSpaceDE w:val="0"/>
      <w:autoSpaceDN w:val="0"/>
      <w:adjustRightInd w:val="0"/>
      <w:ind w:left="397"/>
      <w:textAlignment w:val="baseline"/>
    </w:pPr>
    <w:rPr>
      <w:rFonts w:ascii="Times New Roman" w:hAnsi="Times New Roman"/>
      <w:sz w:val="22"/>
    </w:rPr>
  </w:style>
  <w:style w:type="paragraph" w:customStyle="1" w:styleId="Tekstpodstawowywcity23">
    <w:name w:val="Tekst podstawowy wcięty 23"/>
    <w:basedOn w:val="Normalny"/>
    <w:rsid w:val="00E01B0C"/>
    <w:pPr>
      <w:overflowPunct w:val="0"/>
      <w:autoSpaceDE w:val="0"/>
      <w:autoSpaceDN w:val="0"/>
      <w:adjustRightInd w:val="0"/>
      <w:ind w:left="227"/>
      <w:textAlignment w:val="baseline"/>
    </w:pPr>
    <w:rPr>
      <w:rFonts w:ascii="Times New Roman" w:hAnsi="Times New Roman"/>
      <w:sz w:val="22"/>
    </w:rPr>
  </w:style>
  <w:style w:type="paragraph" w:customStyle="1" w:styleId="Tekstpodstawowywcity34">
    <w:name w:val="Tekst podstawowy wcięty 34"/>
    <w:basedOn w:val="Normalny"/>
    <w:rsid w:val="00E01B0C"/>
    <w:pPr>
      <w:overflowPunct w:val="0"/>
      <w:autoSpaceDE w:val="0"/>
      <w:autoSpaceDN w:val="0"/>
      <w:adjustRightInd w:val="0"/>
      <w:ind w:left="397"/>
      <w:jc w:val="left"/>
      <w:textAlignment w:val="baseline"/>
    </w:pPr>
    <w:rPr>
      <w:rFonts w:ascii="Times New Roman" w:hAnsi="Times New Roman"/>
      <w:sz w:val="22"/>
    </w:rPr>
  </w:style>
  <w:style w:type="paragraph" w:customStyle="1" w:styleId="Zwykytekst3">
    <w:name w:val="Zwykły tekst3"/>
    <w:basedOn w:val="Normalny"/>
    <w:rsid w:val="00E01B0C"/>
    <w:pPr>
      <w:jc w:val="left"/>
    </w:pPr>
    <w:rPr>
      <w:rFonts w:ascii="Courier New" w:hAnsi="Courier New"/>
    </w:rPr>
  </w:style>
  <w:style w:type="paragraph" w:customStyle="1" w:styleId="Norma">
    <w:name w:val="Norma"/>
    <w:basedOn w:val="Normalny"/>
    <w:autoRedefine/>
    <w:rsid w:val="00E01B0C"/>
    <w:pPr>
      <w:jc w:val="left"/>
    </w:pPr>
    <w:rPr>
      <w:rFonts w:ascii="Arial" w:hAnsi="Arial" w:cs="Arial"/>
      <w:bCs/>
      <w:szCs w:val="24"/>
    </w:rPr>
  </w:style>
  <w:style w:type="paragraph" w:customStyle="1" w:styleId="Mylnik">
    <w:name w:val="Myślnik"/>
    <w:basedOn w:val="Normalny"/>
    <w:next w:val="Tekst0"/>
    <w:rsid w:val="00E01B0C"/>
    <w:pPr>
      <w:numPr>
        <w:numId w:val="98"/>
      </w:numPr>
      <w:tabs>
        <w:tab w:val="clear" w:pos="644"/>
        <w:tab w:val="left" w:pos="1134"/>
      </w:tabs>
      <w:spacing w:before="60" w:after="60"/>
      <w:ind w:left="1135" w:hanging="284"/>
    </w:pPr>
    <w:rPr>
      <w:rFonts w:ascii="Arial" w:hAnsi="Arial"/>
    </w:rPr>
  </w:style>
  <w:style w:type="paragraph" w:customStyle="1" w:styleId="Tekst0">
    <w:name w:val="Tekst"/>
    <w:basedOn w:val="Normalny"/>
    <w:link w:val="TekstZnak"/>
    <w:rsid w:val="00E01B0C"/>
    <w:pPr>
      <w:tabs>
        <w:tab w:val="left" w:pos="851"/>
      </w:tabs>
      <w:spacing w:before="60" w:after="60"/>
      <w:ind w:firstLine="851"/>
    </w:pPr>
    <w:rPr>
      <w:rFonts w:ascii="Arial" w:hAnsi="Arial"/>
      <w:lang w:val="x-none" w:eastAsia="x-none"/>
    </w:rPr>
  </w:style>
  <w:style w:type="paragraph" w:customStyle="1" w:styleId="Podpunkty">
    <w:name w:val="Podpunkty"/>
    <w:basedOn w:val="Normalny"/>
    <w:next w:val="Normalny"/>
    <w:rsid w:val="00E01B0C"/>
    <w:pPr>
      <w:tabs>
        <w:tab w:val="left" w:pos="851"/>
      </w:tabs>
      <w:spacing w:before="120" w:after="60"/>
      <w:ind w:left="851" w:hanging="851"/>
    </w:pPr>
    <w:rPr>
      <w:rFonts w:ascii="Arial" w:hAnsi="Arial"/>
      <w:b/>
    </w:rPr>
  </w:style>
  <w:style w:type="paragraph" w:customStyle="1" w:styleId="Punkty">
    <w:name w:val="Punkty"/>
    <w:basedOn w:val="Normalny"/>
    <w:next w:val="Normalny"/>
    <w:rsid w:val="00E01B0C"/>
    <w:pPr>
      <w:keepNext/>
      <w:tabs>
        <w:tab w:val="left" w:pos="851"/>
      </w:tabs>
      <w:spacing w:before="240" w:after="60"/>
      <w:ind w:left="851" w:hanging="851"/>
      <w:jc w:val="left"/>
    </w:pPr>
    <w:rPr>
      <w:rFonts w:ascii="Arial" w:hAnsi="Arial"/>
      <w:b/>
      <w:caps/>
    </w:rPr>
  </w:style>
  <w:style w:type="paragraph" w:customStyle="1" w:styleId="a">
    <w:name w:val="a)"/>
    <w:basedOn w:val="Normalny"/>
    <w:autoRedefine/>
    <w:rsid w:val="00E01B0C"/>
    <w:pPr>
      <w:tabs>
        <w:tab w:val="left" w:pos="1134"/>
      </w:tabs>
      <w:ind w:left="1135" w:hanging="284"/>
    </w:pPr>
    <w:rPr>
      <w:rFonts w:ascii="Arial" w:hAnsi="Arial"/>
      <w:noProof/>
      <w:sz w:val="22"/>
    </w:rPr>
  </w:style>
  <w:style w:type="paragraph" w:customStyle="1" w:styleId="Tekstpodstawowy26">
    <w:name w:val="Tekst podstawowy 26"/>
    <w:basedOn w:val="Normalny"/>
    <w:rsid w:val="00E01B0C"/>
    <w:pPr>
      <w:pBdr>
        <w:top w:val="single" w:sz="6" w:space="1" w:color="auto"/>
        <w:bottom w:val="single" w:sz="6" w:space="1" w:color="auto"/>
      </w:pBdr>
      <w:overflowPunct w:val="0"/>
      <w:autoSpaceDE w:val="0"/>
      <w:autoSpaceDN w:val="0"/>
      <w:adjustRightInd w:val="0"/>
      <w:spacing w:line="180" w:lineRule="exact"/>
      <w:jc w:val="left"/>
      <w:textAlignment w:val="baseline"/>
    </w:pPr>
    <w:rPr>
      <w:rFonts w:ascii="Times New Roman" w:hAnsi="Times New Roman"/>
      <w:sz w:val="16"/>
    </w:rPr>
  </w:style>
  <w:style w:type="character" w:customStyle="1" w:styleId="TekstprzypisudolnegoZnak1">
    <w:name w:val="Tekst przypisu dolnego Znak1"/>
    <w:uiPriority w:val="99"/>
    <w:rsid w:val="00E01B0C"/>
    <w:rPr>
      <w:rFonts w:ascii="Arial Narrow" w:hAnsi="Arial Narrow"/>
    </w:rPr>
  </w:style>
  <w:style w:type="character" w:customStyle="1" w:styleId="StopkaZnak1">
    <w:name w:val="Stopka Znak1"/>
    <w:aliases w:val="Nagłówek - Stopka Znak"/>
    <w:uiPriority w:val="99"/>
    <w:rsid w:val="00E01B0C"/>
    <w:rPr>
      <w:rFonts w:ascii="Arial Narrow" w:hAnsi="Arial Narrow"/>
      <w:sz w:val="22"/>
    </w:rPr>
  </w:style>
  <w:style w:type="character" w:customStyle="1" w:styleId="Nagwek1Znak1">
    <w:name w:val="Nagłówek 1 Znak1"/>
    <w:aliases w:val="Nagł 1 Znak"/>
    <w:rsid w:val="00E01B0C"/>
    <w:rPr>
      <w:rFonts w:ascii="Arial" w:hAnsi="Arial"/>
      <w:caps/>
      <w:kern w:val="28"/>
      <w:shd w:val="pct20" w:color="auto" w:fill="auto"/>
    </w:rPr>
  </w:style>
  <w:style w:type="character" w:customStyle="1" w:styleId="Nagwek2Znak1">
    <w:name w:val="Nagłówek 2 Znak1"/>
    <w:aliases w:val="Nagłówek 11 Znak"/>
    <w:rsid w:val="00E01B0C"/>
    <w:rPr>
      <w:rFonts w:ascii="Arial Narrow" w:hAnsi="Arial Narrow"/>
      <w:b/>
      <w:sz w:val="36"/>
      <w:lang w:val="pl-PL" w:eastAsia="pl-PL" w:bidi="ar-SA"/>
    </w:rPr>
  </w:style>
  <w:style w:type="character" w:customStyle="1" w:styleId="Nagwek3Znak1">
    <w:name w:val="Nagłówek 3 Znak1"/>
    <w:rsid w:val="00E01B0C"/>
    <w:rPr>
      <w:rFonts w:ascii="Arial Narrow" w:hAnsi="Arial Narrow"/>
      <w:b/>
      <w:sz w:val="24"/>
      <w:lang w:val="pl-PL" w:eastAsia="pl-PL" w:bidi="ar-SA"/>
    </w:rPr>
  </w:style>
  <w:style w:type="character" w:customStyle="1" w:styleId="Nagwek4Znak1">
    <w:name w:val="Nagłówek 4 Znak1"/>
    <w:rsid w:val="00E01B0C"/>
    <w:rPr>
      <w:rFonts w:ascii="Arial Narrow" w:hAnsi="Arial Narrow"/>
      <w:b/>
      <w:lang w:val="pl-PL" w:eastAsia="pl-PL" w:bidi="ar-SA"/>
    </w:rPr>
  </w:style>
  <w:style w:type="character" w:customStyle="1" w:styleId="Nagwek5Znak1">
    <w:name w:val="Nagłówek 5 Znak1"/>
    <w:rsid w:val="00E01B0C"/>
    <w:rPr>
      <w:rFonts w:ascii="Arial Narrow" w:hAnsi="Arial Narrow"/>
      <w:b/>
      <w:sz w:val="24"/>
      <w:lang w:val="pl-PL" w:eastAsia="pl-PL" w:bidi="ar-SA"/>
    </w:rPr>
  </w:style>
  <w:style w:type="character" w:customStyle="1" w:styleId="Nagwek6Znak1">
    <w:name w:val="Nagłówek 6 Znak1"/>
    <w:link w:val="Nagwek6"/>
    <w:uiPriority w:val="9"/>
    <w:rsid w:val="00E01B0C"/>
    <w:rPr>
      <w:rFonts w:ascii="Arial Narrow" w:hAnsi="Arial Narrow"/>
      <w:color w:val="000000"/>
      <w:sz w:val="34"/>
    </w:rPr>
  </w:style>
  <w:style w:type="character" w:customStyle="1" w:styleId="Nagwek7Znak1">
    <w:name w:val="Nagłówek 7 Znak1"/>
    <w:aliases w:val="Tekst podstawowy podkreślony Znak"/>
    <w:link w:val="Nagwek7"/>
    <w:uiPriority w:val="9"/>
    <w:rsid w:val="00E01B0C"/>
    <w:rPr>
      <w:rFonts w:ascii="Arial Narrow" w:hAnsi="Arial Narrow"/>
      <w:b/>
      <w:bCs/>
      <w:color w:val="000000"/>
      <w:sz w:val="34"/>
    </w:rPr>
  </w:style>
  <w:style w:type="character" w:customStyle="1" w:styleId="TekstpodstawowyZnak1">
    <w:name w:val="Tekst podstawowy Znak1"/>
    <w:uiPriority w:val="99"/>
    <w:rsid w:val="00E01B0C"/>
    <w:rPr>
      <w:rFonts w:ascii="Arial Narrow" w:hAnsi="Arial Narrow"/>
      <w:sz w:val="24"/>
    </w:rPr>
  </w:style>
  <w:style w:type="character" w:customStyle="1" w:styleId="TekstpodstawowywcityZnak1">
    <w:name w:val="Tekst podstawowy wcięty Znak1"/>
    <w:uiPriority w:val="99"/>
    <w:rsid w:val="00E01B0C"/>
    <w:rPr>
      <w:rFonts w:ascii="Arial Narrow" w:hAnsi="Arial Narrow"/>
      <w:sz w:val="24"/>
    </w:rPr>
  </w:style>
  <w:style w:type="character" w:customStyle="1" w:styleId="NagwekZnak1">
    <w:name w:val="Nagłówek Znak1"/>
    <w:aliases w:val="Nagłówek strony nieparzystej Znak1,Nagłówek strony nieparzystej1 Znak1,Nagłówek strony nieparzystej2 Znak1,Nagłówek strony nieparzystej3 Znak1,Nagłówek strony nieparzystej4 Znak1,Nagłówek strony nieparzystej5 Znak1,Nagłówek strony Znak1"/>
    <w:uiPriority w:val="99"/>
    <w:rsid w:val="00E01B0C"/>
    <w:rPr>
      <w:rFonts w:ascii="Arial Narrow" w:hAnsi="Arial Narrow"/>
      <w:sz w:val="22"/>
    </w:rPr>
  </w:style>
  <w:style w:type="character" w:customStyle="1" w:styleId="Tekstpodstawowy3Znak1">
    <w:name w:val="Tekst podstawowy 3 Znak1"/>
    <w:uiPriority w:val="99"/>
    <w:rsid w:val="00E01B0C"/>
    <w:rPr>
      <w:rFonts w:ascii="Arial Narrow" w:hAnsi="Arial Narrow"/>
      <w:snapToGrid w:val="0"/>
    </w:rPr>
  </w:style>
  <w:style w:type="character" w:customStyle="1" w:styleId="Tekstpodstawowywcity3Znak1">
    <w:name w:val="Tekst podstawowy wcięty 3 Znak1"/>
    <w:uiPriority w:val="99"/>
    <w:rsid w:val="00E01B0C"/>
    <w:rPr>
      <w:rFonts w:ascii="Arial Narrow" w:hAnsi="Arial Narrow"/>
      <w:sz w:val="24"/>
    </w:rPr>
  </w:style>
  <w:style w:type="paragraph" w:styleId="Indeks1">
    <w:name w:val="index 1"/>
    <w:basedOn w:val="Normalny"/>
    <w:next w:val="Normalny"/>
    <w:autoRedefine/>
    <w:rsid w:val="00E01B0C"/>
    <w:pPr>
      <w:spacing w:before="240"/>
    </w:pPr>
    <w:rPr>
      <w:rFonts w:ascii="Times New Roman" w:hAnsi="Times New Roman"/>
      <w:b/>
      <w:color w:val="FF0000"/>
      <w:sz w:val="24"/>
    </w:rPr>
  </w:style>
  <w:style w:type="paragraph" w:customStyle="1" w:styleId="Nagwek0">
    <w:name w:val="Nagłówek 0"/>
    <w:basedOn w:val="Nagwek1"/>
    <w:rsid w:val="00E01B0C"/>
    <w:pPr>
      <w:keepNext/>
      <w:numPr>
        <w:numId w:val="0"/>
      </w:numPr>
      <w:tabs>
        <w:tab w:val="clear" w:pos="426"/>
      </w:tabs>
      <w:ind w:left="1418" w:hanging="1418"/>
      <w:jc w:val="left"/>
      <w:outlineLvl w:val="9"/>
    </w:pPr>
    <w:rPr>
      <w:rFonts w:ascii="Arial" w:hAnsi="Arial" w:cs="Times New Roman"/>
      <w:bCs/>
      <w:caps/>
      <w:color w:val="auto"/>
      <w:kern w:val="28"/>
      <w:sz w:val="28"/>
      <w:szCs w:val="20"/>
      <w:lang w:val="x-none" w:eastAsia="x-none"/>
    </w:rPr>
  </w:style>
  <w:style w:type="character" w:customStyle="1" w:styleId="-STRONA-Znak">
    <w:name w:val="- STRONA - Znak"/>
    <w:link w:val="-STRONA-"/>
    <w:rsid w:val="00E01B0C"/>
  </w:style>
  <w:style w:type="paragraph" w:customStyle="1" w:styleId="Opisitalik">
    <w:name w:val="Opis italik"/>
    <w:basedOn w:val="Normalny"/>
    <w:rsid w:val="00E01B0C"/>
    <w:pPr>
      <w:ind w:left="1440" w:hanging="986"/>
      <w:jc w:val="left"/>
    </w:pPr>
    <w:rPr>
      <w:rFonts w:ascii="Times New Roman" w:hAnsi="Times New Roman"/>
      <w:i/>
      <w:iCs/>
      <w:sz w:val="22"/>
      <w:szCs w:val="24"/>
      <w:lang w:val="de-DE"/>
    </w:rPr>
  </w:style>
  <w:style w:type="paragraph" w:customStyle="1" w:styleId="xl24">
    <w:name w:val="xl24"/>
    <w:basedOn w:val="Normalny"/>
    <w:rsid w:val="00E01B0C"/>
    <w:pPr>
      <w:shd w:val="clear" w:color="auto" w:fill="FFFF00"/>
      <w:spacing w:before="100" w:beforeAutospacing="1" w:after="100" w:afterAutospacing="1"/>
      <w:jc w:val="left"/>
    </w:pPr>
    <w:rPr>
      <w:rFonts w:ascii="Times New Roman" w:hAnsi="Times New Roman"/>
      <w:sz w:val="24"/>
      <w:szCs w:val="24"/>
    </w:rPr>
  </w:style>
  <w:style w:type="paragraph" w:styleId="Bezodstpw">
    <w:name w:val="No Spacing"/>
    <w:link w:val="BezodstpwZnak"/>
    <w:uiPriority w:val="1"/>
    <w:qFormat/>
    <w:rsid w:val="00E01B0C"/>
    <w:pPr>
      <w:widowControl w:val="0"/>
      <w:jc w:val="both"/>
    </w:pPr>
    <w:rPr>
      <w:snapToGrid w:val="0"/>
    </w:rPr>
  </w:style>
  <w:style w:type="paragraph" w:customStyle="1" w:styleId="Tekstpodstawowy27">
    <w:name w:val="Tekst podstawowy 27"/>
    <w:basedOn w:val="Normalny"/>
    <w:rsid w:val="00E01B0C"/>
    <w:pPr>
      <w:overflowPunct w:val="0"/>
      <w:autoSpaceDE w:val="0"/>
      <w:autoSpaceDN w:val="0"/>
      <w:adjustRightInd w:val="0"/>
      <w:ind w:left="426" w:hanging="426"/>
      <w:jc w:val="center"/>
      <w:textAlignment w:val="baseline"/>
    </w:pPr>
    <w:rPr>
      <w:rFonts w:ascii="Times New Roman" w:hAnsi="Times New Roman"/>
      <w:b/>
      <w:sz w:val="22"/>
      <w:szCs w:val="22"/>
    </w:rPr>
  </w:style>
  <w:style w:type="paragraph" w:customStyle="1" w:styleId="Tytuspecyfikacji">
    <w:name w:val="Tytuł specyfikacji"/>
    <w:basedOn w:val="Tytu"/>
    <w:rsid w:val="00E01B0C"/>
    <w:pPr>
      <w:tabs>
        <w:tab w:val="clear" w:pos="426"/>
        <w:tab w:val="left" w:pos="1985"/>
      </w:tabs>
      <w:spacing w:before="120"/>
      <w:ind w:left="1985" w:hanging="1985"/>
      <w:jc w:val="both"/>
    </w:pPr>
    <w:rPr>
      <w:rFonts w:ascii="Arial" w:hAnsi="Arial" w:cs="Times New Roman"/>
      <w:b/>
      <w:bCs/>
      <w:caps/>
      <w:smallCaps w:val="0"/>
      <w:noProof/>
      <w:color w:val="auto"/>
      <w:kern w:val="28"/>
      <w:sz w:val="24"/>
      <w:szCs w:val="24"/>
      <w:lang w:val="x-none" w:eastAsia="x-none"/>
    </w:rPr>
  </w:style>
  <w:style w:type="character" w:customStyle="1" w:styleId="TekstZnak">
    <w:name w:val="Tekst Znak"/>
    <w:link w:val="Tekst0"/>
    <w:rsid w:val="00E01B0C"/>
    <w:rPr>
      <w:rFonts w:ascii="Arial" w:hAnsi="Arial"/>
      <w:lang w:val="x-none" w:eastAsia="x-none"/>
    </w:rPr>
  </w:style>
  <w:style w:type="paragraph" w:customStyle="1" w:styleId="PlainText1">
    <w:name w:val="Plain Text1"/>
    <w:basedOn w:val="Normalny"/>
    <w:rsid w:val="00E01B0C"/>
    <w:pPr>
      <w:jc w:val="left"/>
    </w:pPr>
    <w:rPr>
      <w:rFonts w:ascii="Courier New" w:hAnsi="Courier New"/>
      <w:lang w:eastAsia="en-US"/>
    </w:rPr>
  </w:style>
  <w:style w:type="paragraph" w:customStyle="1" w:styleId="Tekstpodstawowywcity24">
    <w:name w:val="Tekst podstawowy wcięty 24"/>
    <w:basedOn w:val="Normalny"/>
    <w:rsid w:val="00E01B0C"/>
    <w:pPr>
      <w:overflowPunct w:val="0"/>
      <w:autoSpaceDE w:val="0"/>
      <w:autoSpaceDN w:val="0"/>
      <w:adjustRightInd w:val="0"/>
      <w:spacing w:line="120" w:lineRule="atLeast"/>
      <w:ind w:left="567"/>
      <w:textAlignment w:val="baseline"/>
    </w:pPr>
    <w:rPr>
      <w:rFonts w:ascii="Times New Roman" w:hAnsi="Times New Roman"/>
      <w:sz w:val="22"/>
    </w:rPr>
  </w:style>
  <w:style w:type="character" w:customStyle="1" w:styleId="ZnakZnak15">
    <w:name w:val="Znak Znak15"/>
    <w:rsid w:val="00E01B0C"/>
    <w:rPr>
      <w:rFonts w:ascii="Arial Narrow" w:eastAsia="Times New Roman" w:hAnsi="Arial Narrow"/>
      <w:sz w:val="24"/>
    </w:rPr>
  </w:style>
  <w:style w:type="paragraph" w:customStyle="1" w:styleId="10pkt">
    <w:name w:val="10pkt"/>
    <w:basedOn w:val="Tekstpodstawowy"/>
    <w:rsid w:val="00E01B0C"/>
    <w:rPr>
      <w:rFonts w:ascii="Times New Roman" w:hAnsi="Times New Roman" w:cs="Times New Roman"/>
      <w:sz w:val="20"/>
      <w:lang w:val="x-none" w:eastAsia="x-none"/>
    </w:rPr>
  </w:style>
  <w:style w:type="paragraph" w:customStyle="1" w:styleId="Bullet1points">
    <w:name w:val="Bullet 1 points"/>
    <w:basedOn w:val="Normalny"/>
    <w:rsid w:val="00E01B0C"/>
    <w:pPr>
      <w:numPr>
        <w:numId w:val="99"/>
      </w:numPr>
      <w:spacing w:before="60" w:after="60"/>
    </w:pPr>
    <w:rPr>
      <w:rFonts w:ascii="Times New Roman" w:hAnsi="Times New Roman"/>
    </w:rPr>
  </w:style>
  <w:style w:type="character" w:customStyle="1" w:styleId="Styl12pt">
    <w:name w:val="Styl 12 pt"/>
    <w:rsid w:val="00E01B0C"/>
    <w:rPr>
      <w:rFonts w:ascii="Times New Roman" w:hAnsi="Times New Roman"/>
      <w:sz w:val="20"/>
    </w:rPr>
  </w:style>
  <w:style w:type="paragraph" w:customStyle="1" w:styleId="Styl12ptWyjustowany">
    <w:name w:val="Styl 12 pt Wyjustowany"/>
    <w:basedOn w:val="Normalny"/>
    <w:autoRedefine/>
    <w:rsid w:val="00E01B0C"/>
    <w:rPr>
      <w:rFonts w:ascii="Times New Roman" w:hAnsi="Times New Roman"/>
      <w:b/>
    </w:rPr>
  </w:style>
  <w:style w:type="paragraph" w:customStyle="1" w:styleId="101">
    <w:name w:val="10"/>
    <w:basedOn w:val="Tekstpodstawowy"/>
    <w:rsid w:val="00E01B0C"/>
    <w:rPr>
      <w:rFonts w:ascii="Times New Roman" w:hAnsi="Times New Roman" w:cs="Times New Roman"/>
      <w:sz w:val="20"/>
      <w:lang w:val="x-none" w:eastAsia="x-none"/>
    </w:rPr>
  </w:style>
  <w:style w:type="paragraph" w:customStyle="1" w:styleId="102">
    <w:name w:val="_10"/>
    <w:basedOn w:val="Normalny"/>
    <w:link w:val="10Znak"/>
    <w:rsid w:val="00E01B0C"/>
    <w:pPr>
      <w:ind w:right="-57"/>
    </w:pPr>
    <w:rPr>
      <w:rFonts w:ascii="Times New Roman" w:hAnsi="Times New Roman"/>
      <w:color w:val="000000"/>
      <w:lang w:val="x-none" w:eastAsia="x-none"/>
    </w:rPr>
  </w:style>
  <w:style w:type="character" w:customStyle="1" w:styleId="10Znak">
    <w:name w:val="_10 Znak"/>
    <w:link w:val="102"/>
    <w:rsid w:val="00E01B0C"/>
    <w:rPr>
      <w:color w:val="000000"/>
      <w:lang w:val="x-none" w:eastAsia="x-none"/>
    </w:rPr>
  </w:style>
  <w:style w:type="character" w:customStyle="1" w:styleId="h1">
    <w:name w:val="h1"/>
    <w:rsid w:val="00E01B0C"/>
  </w:style>
  <w:style w:type="character" w:customStyle="1" w:styleId="ZnakZnak22">
    <w:name w:val="Znak Znak22"/>
    <w:locked/>
    <w:rsid w:val="00E01B0C"/>
    <w:rPr>
      <w:rFonts w:ascii="Arial Narrow" w:hAnsi="Arial Narrow"/>
      <w:b/>
      <w:sz w:val="24"/>
    </w:rPr>
  </w:style>
  <w:style w:type="character" w:customStyle="1" w:styleId="ZnakZnak21">
    <w:name w:val="Znak Znak21"/>
    <w:locked/>
    <w:rsid w:val="00E01B0C"/>
    <w:rPr>
      <w:rFonts w:ascii="Arial Narrow" w:hAnsi="Arial Narrow"/>
      <w:b/>
    </w:rPr>
  </w:style>
  <w:style w:type="character" w:customStyle="1" w:styleId="ZnakZnak20">
    <w:name w:val="Znak Znak20"/>
    <w:locked/>
    <w:rsid w:val="00E01B0C"/>
    <w:rPr>
      <w:rFonts w:ascii="Arial Narrow" w:hAnsi="Arial Narrow"/>
      <w:b/>
      <w:sz w:val="24"/>
    </w:rPr>
  </w:style>
  <w:style w:type="character" w:customStyle="1" w:styleId="ZnakZnak19">
    <w:name w:val="Znak Znak19"/>
    <w:locked/>
    <w:rsid w:val="00E01B0C"/>
    <w:rPr>
      <w:rFonts w:ascii="Arial Narrow" w:hAnsi="Arial Narrow"/>
      <w:b/>
      <w:sz w:val="22"/>
    </w:rPr>
  </w:style>
  <w:style w:type="character" w:customStyle="1" w:styleId="ZnakZnak18">
    <w:name w:val="Znak Znak18"/>
    <w:locked/>
    <w:rsid w:val="00E01B0C"/>
    <w:rPr>
      <w:rFonts w:ascii="Arial Narrow" w:hAnsi="Arial Narrow"/>
      <w:b/>
      <w:sz w:val="24"/>
    </w:rPr>
  </w:style>
  <w:style w:type="character" w:customStyle="1" w:styleId="ZnakZnak17">
    <w:name w:val="Znak Znak17"/>
    <w:locked/>
    <w:rsid w:val="00E01B0C"/>
    <w:rPr>
      <w:rFonts w:ascii="Arial Narrow" w:hAnsi="Arial Narrow"/>
      <w:b/>
    </w:rPr>
  </w:style>
  <w:style w:type="character" w:customStyle="1" w:styleId="ZnakZnak16">
    <w:name w:val="Znak Znak16"/>
    <w:locked/>
    <w:rsid w:val="00E01B0C"/>
    <w:rPr>
      <w:rFonts w:ascii="Arial Narrow" w:hAnsi="Arial Narrow"/>
      <w:b/>
      <w:sz w:val="24"/>
    </w:rPr>
  </w:style>
  <w:style w:type="paragraph" w:customStyle="1" w:styleId="Akapitzlist1">
    <w:name w:val="Akapit z listą1"/>
    <w:basedOn w:val="Normalny"/>
    <w:link w:val="ListParagraphChar"/>
    <w:rsid w:val="00E01B0C"/>
    <w:pPr>
      <w:ind w:left="720"/>
      <w:contextualSpacing/>
    </w:pPr>
    <w:rPr>
      <w:sz w:val="22"/>
    </w:rPr>
  </w:style>
  <w:style w:type="paragraph" w:customStyle="1" w:styleId="Tekstpodstawowy28">
    <w:name w:val="Tekst podstawowy 28"/>
    <w:basedOn w:val="Normalny"/>
    <w:rsid w:val="00E01B0C"/>
    <w:pPr>
      <w:overflowPunct w:val="0"/>
      <w:autoSpaceDE w:val="0"/>
      <w:autoSpaceDN w:val="0"/>
      <w:adjustRightInd w:val="0"/>
      <w:ind w:left="426" w:hanging="426"/>
      <w:jc w:val="center"/>
      <w:textAlignment w:val="baseline"/>
    </w:pPr>
    <w:rPr>
      <w:rFonts w:ascii="Times New Roman" w:hAnsi="Times New Roman"/>
      <w:b/>
      <w:sz w:val="22"/>
      <w:szCs w:val="22"/>
    </w:rPr>
  </w:style>
  <w:style w:type="paragraph" w:customStyle="1" w:styleId="Tekstpodstawowywcity35">
    <w:name w:val="Tekst podstawowy wcięty 35"/>
    <w:basedOn w:val="Normalny"/>
    <w:rsid w:val="00E01B0C"/>
    <w:pPr>
      <w:overflowPunct w:val="0"/>
      <w:autoSpaceDE w:val="0"/>
      <w:autoSpaceDN w:val="0"/>
      <w:adjustRightInd w:val="0"/>
      <w:ind w:left="426"/>
      <w:textAlignment w:val="baseline"/>
    </w:pPr>
    <w:rPr>
      <w:rFonts w:ascii="Times New Roman" w:hAnsi="Times New Roman"/>
      <w:sz w:val="22"/>
    </w:rPr>
  </w:style>
  <w:style w:type="paragraph" w:customStyle="1" w:styleId="specyfikacja111">
    <w:name w:val="specyfikacja 1.1.1"/>
    <w:basedOn w:val="Normalny"/>
    <w:rsid w:val="00E01B0C"/>
    <w:pPr>
      <w:spacing w:before="60" w:after="60"/>
      <w:ind w:left="709" w:hanging="709"/>
      <w:outlineLvl w:val="0"/>
    </w:pPr>
    <w:rPr>
      <w:b/>
      <w:sz w:val="22"/>
      <w:szCs w:val="22"/>
    </w:rPr>
  </w:style>
  <w:style w:type="character" w:customStyle="1" w:styleId="ZnakZnak23">
    <w:name w:val="Znak Znak23"/>
    <w:rsid w:val="00E01B0C"/>
    <w:rPr>
      <w:rFonts w:ascii="Arial Narrow" w:hAnsi="Arial Narrow"/>
      <w:sz w:val="22"/>
    </w:rPr>
  </w:style>
  <w:style w:type="character" w:customStyle="1" w:styleId="10ZnakZnakZnakZnakZnak">
    <w:name w:val="_10 Znak Znak Znak Znak Znak"/>
    <w:link w:val="10ZnakZnakZnakZnak"/>
    <w:locked/>
    <w:rsid w:val="00E01B0C"/>
    <w:rPr>
      <w:lang w:val="x-none" w:eastAsia="x-none"/>
    </w:rPr>
  </w:style>
  <w:style w:type="paragraph" w:customStyle="1" w:styleId="10ZnakZnakZnakZnak">
    <w:name w:val="_10 Znak Znak Znak Znak"/>
    <w:basedOn w:val="Tekstpodstawowy"/>
    <w:link w:val="10ZnakZnakZnakZnakZnak"/>
    <w:autoRedefine/>
    <w:rsid w:val="00E01B0C"/>
    <w:pPr>
      <w:tabs>
        <w:tab w:val="left" w:pos="0"/>
      </w:tabs>
    </w:pPr>
    <w:rPr>
      <w:rFonts w:ascii="Times New Roman" w:hAnsi="Times New Roman" w:cs="Times New Roman"/>
      <w:sz w:val="20"/>
      <w:lang w:val="x-none" w:eastAsia="x-none"/>
    </w:rPr>
  </w:style>
  <w:style w:type="paragraph" w:customStyle="1" w:styleId="402">
    <w:name w:val="402"/>
    <w:rsid w:val="00E01B0C"/>
    <w:rPr>
      <w:lang w:val="de-DE" w:eastAsia="en-US"/>
    </w:rPr>
  </w:style>
  <w:style w:type="paragraph" w:customStyle="1" w:styleId="Tekstpodstawowywcity1">
    <w:name w:val="Tekst podstawowy wcięty1"/>
    <w:basedOn w:val="Normalny"/>
    <w:rsid w:val="00E01B0C"/>
    <w:pPr>
      <w:tabs>
        <w:tab w:val="left" w:pos="709"/>
        <w:tab w:val="right" w:leader="dot" w:pos="9072"/>
      </w:tabs>
      <w:spacing w:line="360" w:lineRule="auto"/>
    </w:pPr>
    <w:rPr>
      <w:rFonts w:ascii="Times New Roman" w:hAnsi="Times New Roman"/>
      <w:sz w:val="24"/>
      <w:szCs w:val="24"/>
    </w:rPr>
  </w:style>
  <w:style w:type="character" w:customStyle="1" w:styleId="punkt">
    <w:name w:val="punkt"/>
    <w:rsid w:val="00E01B0C"/>
    <w:rPr>
      <w:b/>
      <w:bCs/>
      <w:sz w:val="28"/>
      <w:szCs w:val="28"/>
    </w:rPr>
  </w:style>
  <w:style w:type="character" w:customStyle="1" w:styleId="podpunkt">
    <w:name w:val="podpunkt"/>
    <w:rsid w:val="00E01B0C"/>
  </w:style>
  <w:style w:type="character" w:customStyle="1" w:styleId="paragraf">
    <w:name w:val="paragraf"/>
    <w:rsid w:val="00E01B0C"/>
  </w:style>
  <w:style w:type="character" w:customStyle="1" w:styleId="styl12pt0">
    <w:name w:val="styl12pt"/>
    <w:rsid w:val="00E01B0C"/>
  </w:style>
  <w:style w:type="paragraph" w:customStyle="1" w:styleId="styl12ptwyjustowany0">
    <w:name w:val="styl12ptwyjustowany"/>
    <w:basedOn w:val="Normalny"/>
    <w:rsid w:val="00E01B0C"/>
    <w:pPr>
      <w:spacing w:before="100" w:beforeAutospacing="1" w:after="100" w:afterAutospacing="1"/>
      <w:jc w:val="left"/>
    </w:pPr>
    <w:rPr>
      <w:rFonts w:ascii="Times New Roman" w:hAnsi="Times New Roman"/>
      <w:sz w:val="24"/>
      <w:szCs w:val="24"/>
    </w:rPr>
  </w:style>
  <w:style w:type="character" w:customStyle="1" w:styleId="ZnakZnak14">
    <w:name w:val="Znak Znak14"/>
    <w:locked/>
    <w:rsid w:val="00E01B0C"/>
    <w:rPr>
      <w:rFonts w:ascii="Arial Narrow" w:hAnsi="Arial Narrow" w:cs="Times New Roman"/>
      <w:sz w:val="24"/>
    </w:rPr>
  </w:style>
  <w:style w:type="character" w:customStyle="1" w:styleId="ZnakZnak13">
    <w:name w:val="Znak Znak13"/>
    <w:locked/>
    <w:rsid w:val="00E01B0C"/>
    <w:rPr>
      <w:rFonts w:ascii="Arial Narrow" w:hAnsi="Arial Narrow" w:cs="Times New Roman"/>
      <w:sz w:val="20"/>
      <w:szCs w:val="20"/>
    </w:rPr>
  </w:style>
  <w:style w:type="character" w:customStyle="1" w:styleId="spelle">
    <w:name w:val="spelle"/>
    <w:rsid w:val="00E01B0C"/>
  </w:style>
  <w:style w:type="paragraph" w:customStyle="1" w:styleId="bullet1points0">
    <w:name w:val="bullet1points"/>
    <w:basedOn w:val="Normalny"/>
    <w:rsid w:val="00E01B0C"/>
    <w:pPr>
      <w:spacing w:before="100" w:beforeAutospacing="1" w:after="100" w:afterAutospacing="1"/>
      <w:jc w:val="left"/>
    </w:pPr>
    <w:rPr>
      <w:rFonts w:ascii="Times New Roman" w:hAnsi="Times New Roman"/>
      <w:sz w:val="24"/>
      <w:szCs w:val="24"/>
    </w:rPr>
  </w:style>
  <w:style w:type="paragraph" w:customStyle="1" w:styleId="110">
    <w:name w:val="11"/>
    <w:basedOn w:val="Normalny"/>
    <w:rsid w:val="00E01B0C"/>
    <w:pPr>
      <w:spacing w:before="100" w:beforeAutospacing="1" w:after="100" w:afterAutospacing="1"/>
      <w:jc w:val="left"/>
    </w:pPr>
    <w:rPr>
      <w:rFonts w:ascii="Times New Roman" w:hAnsi="Times New Roman"/>
      <w:sz w:val="24"/>
      <w:szCs w:val="24"/>
    </w:rPr>
  </w:style>
  <w:style w:type="paragraph" w:customStyle="1" w:styleId="podpkt110">
    <w:name w:val="podpkt11"/>
    <w:basedOn w:val="Normalny"/>
    <w:rsid w:val="00E01B0C"/>
    <w:pPr>
      <w:spacing w:before="100" w:beforeAutospacing="1" w:after="100" w:afterAutospacing="1"/>
      <w:jc w:val="left"/>
    </w:pPr>
    <w:rPr>
      <w:rFonts w:ascii="Times New Roman" w:hAnsi="Times New Roman"/>
      <w:sz w:val="24"/>
      <w:szCs w:val="24"/>
    </w:rPr>
  </w:style>
  <w:style w:type="character" w:customStyle="1" w:styleId="tekstostznak0">
    <w:name w:val="tekstostznak"/>
    <w:rsid w:val="00E01B0C"/>
  </w:style>
  <w:style w:type="paragraph" w:customStyle="1" w:styleId="Wypunktowaniekreska">
    <w:name w:val="Wypunktowanie kreska"/>
    <w:basedOn w:val="Normalny"/>
    <w:rsid w:val="00E01B0C"/>
    <w:pPr>
      <w:tabs>
        <w:tab w:val="left" w:pos="851"/>
        <w:tab w:val="left" w:pos="927"/>
      </w:tabs>
      <w:ind w:left="851" w:hanging="284"/>
    </w:pPr>
    <w:rPr>
      <w:rFonts w:ascii="Times New Roman" w:hAnsi="Times New Roman"/>
      <w:sz w:val="24"/>
      <w:szCs w:val="24"/>
    </w:rPr>
  </w:style>
  <w:style w:type="paragraph" w:customStyle="1" w:styleId="wyliczenie10">
    <w:name w:val="wyliczenie1"/>
    <w:basedOn w:val="Normalny"/>
    <w:rsid w:val="00E01B0C"/>
    <w:pPr>
      <w:spacing w:before="100" w:beforeAutospacing="1" w:after="100" w:afterAutospacing="1"/>
      <w:jc w:val="left"/>
    </w:pPr>
    <w:rPr>
      <w:rFonts w:ascii="Times New Roman" w:hAnsi="Times New Roman"/>
      <w:sz w:val="24"/>
      <w:szCs w:val="24"/>
    </w:rPr>
  </w:style>
  <w:style w:type="character" w:customStyle="1" w:styleId="chlebowyb">
    <w:name w:val="chlebowyb"/>
    <w:rsid w:val="00E01B0C"/>
  </w:style>
  <w:style w:type="character" w:customStyle="1" w:styleId="SSTnagowek2Znak">
    <w:name w:val="SST nagłowek 2 Znak"/>
    <w:rsid w:val="00E01B0C"/>
    <w:rPr>
      <w:rFonts w:ascii="Times New Roman" w:eastAsia="Times New Roman" w:hAnsi="Times New Roman" w:cs="Times New Roman"/>
      <w:b/>
      <w:caps/>
      <w:sz w:val="20"/>
      <w:szCs w:val="20"/>
    </w:rPr>
  </w:style>
  <w:style w:type="paragraph" w:customStyle="1" w:styleId="10znak0">
    <w:name w:val="10znak"/>
    <w:basedOn w:val="Normalny"/>
    <w:rsid w:val="00E01B0C"/>
    <w:pPr>
      <w:spacing w:before="100" w:beforeAutospacing="1" w:after="100" w:afterAutospacing="1"/>
      <w:jc w:val="left"/>
    </w:pPr>
    <w:rPr>
      <w:rFonts w:ascii="Times New Roman" w:hAnsi="Times New Roman"/>
      <w:sz w:val="24"/>
      <w:szCs w:val="24"/>
    </w:rPr>
  </w:style>
  <w:style w:type="paragraph" w:customStyle="1" w:styleId="podpkta">
    <w:name w:val="podpkta"/>
    <w:basedOn w:val="Normalny"/>
    <w:rsid w:val="00E01B0C"/>
    <w:pPr>
      <w:spacing w:before="100" w:beforeAutospacing="1" w:after="100" w:afterAutospacing="1"/>
      <w:jc w:val="left"/>
    </w:pPr>
    <w:rPr>
      <w:rFonts w:ascii="Times New Roman" w:hAnsi="Times New Roman"/>
      <w:sz w:val="24"/>
      <w:szCs w:val="24"/>
    </w:rPr>
  </w:style>
  <w:style w:type="paragraph" w:customStyle="1" w:styleId="bodytext210">
    <w:name w:val="bodytext21"/>
    <w:basedOn w:val="Normalny"/>
    <w:rsid w:val="00E01B0C"/>
    <w:pPr>
      <w:spacing w:before="100" w:beforeAutospacing="1" w:after="100" w:afterAutospacing="1"/>
      <w:jc w:val="left"/>
    </w:pPr>
    <w:rPr>
      <w:rFonts w:ascii="Times New Roman" w:hAnsi="Times New Roman"/>
      <w:sz w:val="24"/>
      <w:szCs w:val="24"/>
    </w:rPr>
  </w:style>
  <w:style w:type="paragraph" w:customStyle="1" w:styleId="SSTnagwek3">
    <w:name w:val="SST nagłówek 3"/>
    <w:basedOn w:val="SSTnag3"/>
    <w:qFormat/>
    <w:rsid w:val="00E01B0C"/>
    <w:pPr>
      <w:numPr>
        <w:ilvl w:val="0"/>
        <w:numId w:val="0"/>
      </w:numPr>
      <w:ind w:left="709"/>
    </w:pPr>
    <w:rPr>
      <w:rFonts w:ascii="Arial" w:hAnsi="Arial" w:cs="Arial"/>
      <w:lang w:val="pl-PL"/>
    </w:rPr>
  </w:style>
  <w:style w:type="paragraph" w:styleId="Poprawka">
    <w:name w:val="Revision"/>
    <w:hidden/>
    <w:uiPriority w:val="99"/>
    <w:semiHidden/>
    <w:rsid w:val="00E01B0C"/>
    <w:rPr>
      <w:rFonts w:ascii="Arial Narrow" w:hAnsi="Arial Narrow"/>
      <w:sz w:val="22"/>
    </w:rPr>
  </w:style>
  <w:style w:type="table" w:customStyle="1" w:styleId="TableNormal">
    <w:name w:val="Table Normal"/>
    <w:rsid w:val="00E01B0C"/>
    <w:pPr>
      <w:pBdr>
        <w:top w:val="nil"/>
        <w:left w:val="nil"/>
        <w:bottom w:val="nil"/>
        <w:right w:val="nil"/>
        <w:between w:val="nil"/>
        <w:bar w:val="nil"/>
      </w:pBdr>
    </w:pPr>
    <w:rPr>
      <w:rFonts w:eastAsia="Arial Unicode MS"/>
      <w:bdr w:val="nil"/>
    </w:rPr>
    <w:tblPr>
      <w:tblInd w:w="0" w:type="dxa"/>
      <w:tblCellMar>
        <w:top w:w="0" w:type="dxa"/>
        <w:left w:w="0" w:type="dxa"/>
        <w:bottom w:w="0" w:type="dxa"/>
        <w:right w:w="0" w:type="dxa"/>
      </w:tblCellMar>
    </w:tblPr>
  </w:style>
  <w:style w:type="paragraph" w:customStyle="1" w:styleId="Style3">
    <w:name w:val="Style3"/>
    <w:basedOn w:val="Normalny"/>
    <w:uiPriority w:val="99"/>
    <w:rsid w:val="00E01B0C"/>
    <w:pPr>
      <w:widowControl w:val="0"/>
      <w:autoSpaceDE w:val="0"/>
      <w:autoSpaceDN w:val="0"/>
      <w:adjustRightInd w:val="0"/>
      <w:jc w:val="left"/>
    </w:pPr>
    <w:rPr>
      <w:rFonts w:ascii="Calibri" w:hAnsi="Calibri"/>
      <w:sz w:val="24"/>
      <w:szCs w:val="24"/>
    </w:rPr>
  </w:style>
  <w:style w:type="paragraph" w:customStyle="1" w:styleId="Style5">
    <w:name w:val="Style5"/>
    <w:basedOn w:val="Normalny"/>
    <w:uiPriority w:val="99"/>
    <w:rsid w:val="00E01B0C"/>
    <w:pPr>
      <w:widowControl w:val="0"/>
      <w:autoSpaceDE w:val="0"/>
      <w:autoSpaceDN w:val="0"/>
      <w:adjustRightInd w:val="0"/>
      <w:jc w:val="left"/>
    </w:pPr>
    <w:rPr>
      <w:rFonts w:ascii="Calibri" w:hAnsi="Calibri"/>
      <w:sz w:val="24"/>
      <w:szCs w:val="24"/>
    </w:rPr>
  </w:style>
  <w:style w:type="paragraph" w:customStyle="1" w:styleId="Style6">
    <w:name w:val="Style6"/>
    <w:basedOn w:val="Normalny"/>
    <w:uiPriority w:val="99"/>
    <w:rsid w:val="00E01B0C"/>
    <w:pPr>
      <w:widowControl w:val="0"/>
      <w:autoSpaceDE w:val="0"/>
      <w:autoSpaceDN w:val="0"/>
      <w:adjustRightInd w:val="0"/>
      <w:spacing w:line="235" w:lineRule="exact"/>
    </w:pPr>
    <w:rPr>
      <w:rFonts w:ascii="Calibri" w:hAnsi="Calibri"/>
      <w:sz w:val="24"/>
      <w:szCs w:val="24"/>
    </w:rPr>
  </w:style>
  <w:style w:type="character" w:customStyle="1" w:styleId="FontStyle16">
    <w:name w:val="Font Style16"/>
    <w:uiPriority w:val="99"/>
    <w:rsid w:val="00E01B0C"/>
    <w:rPr>
      <w:rFonts w:ascii="Times New Roman" w:hAnsi="Times New Roman" w:cs="Times New Roman"/>
      <w:b/>
      <w:bCs/>
      <w:color w:val="000000"/>
      <w:sz w:val="20"/>
      <w:szCs w:val="20"/>
    </w:rPr>
  </w:style>
  <w:style w:type="character" w:customStyle="1" w:styleId="FontStyle17">
    <w:name w:val="Font Style17"/>
    <w:uiPriority w:val="99"/>
    <w:rsid w:val="00E01B0C"/>
    <w:rPr>
      <w:rFonts w:ascii="Times New Roman" w:hAnsi="Times New Roman" w:cs="Times New Roman"/>
      <w:color w:val="000000"/>
      <w:sz w:val="20"/>
      <w:szCs w:val="20"/>
    </w:rPr>
  </w:style>
  <w:style w:type="paragraph" w:customStyle="1" w:styleId="Style2">
    <w:name w:val="Style2"/>
    <w:basedOn w:val="Normalny"/>
    <w:uiPriority w:val="99"/>
    <w:rsid w:val="00E01B0C"/>
    <w:pPr>
      <w:widowControl w:val="0"/>
      <w:autoSpaceDE w:val="0"/>
      <w:autoSpaceDN w:val="0"/>
      <w:adjustRightInd w:val="0"/>
      <w:jc w:val="left"/>
    </w:pPr>
    <w:rPr>
      <w:rFonts w:ascii="Calibri" w:hAnsi="Calibri"/>
      <w:sz w:val="24"/>
      <w:szCs w:val="24"/>
    </w:rPr>
  </w:style>
  <w:style w:type="paragraph" w:customStyle="1" w:styleId="Style7">
    <w:name w:val="Style7"/>
    <w:basedOn w:val="Normalny"/>
    <w:uiPriority w:val="99"/>
    <w:rsid w:val="00E01B0C"/>
    <w:pPr>
      <w:widowControl w:val="0"/>
      <w:autoSpaceDE w:val="0"/>
      <w:autoSpaceDN w:val="0"/>
      <w:adjustRightInd w:val="0"/>
      <w:spacing w:line="355" w:lineRule="exact"/>
      <w:jc w:val="left"/>
    </w:pPr>
    <w:rPr>
      <w:rFonts w:ascii="Calibri" w:hAnsi="Calibri"/>
      <w:sz w:val="24"/>
      <w:szCs w:val="24"/>
    </w:rPr>
  </w:style>
  <w:style w:type="paragraph" w:customStyle="1" w:styleId="Style11">
    <w:name w:val="Style11"/>
    <w:basedOn w:val="Normalny"/>
    <w:uiPriority w:val="99"/>
    <w:rsid w:val="00E01B0C"/>
    <w:pPr>
      <w:widowControl w:val="0"/>
      <w:autoSpaceDE w:val="0"/>
      <w:autoSpaceDN w:val="0"/>
      <w:adjustRightInd w:val="0"/>
      <w:jc w:val="left"/>
    </w:pPr>
    <w:rPr>
      <w:rFonts w:ascii="Calibri" w:hAnsi="Calibri"/>
      <w:sz w:val="24"/>
      <w:szCs w:val="24"/>
    </w:rPr>
  </w:style>
  <w:style w:type="paragraph" w:customStyle="1" w:styleId="Style9">
    <w:name w:val="Style9"/>
    <w:basedOn w:val="Normalny"/>
    <w:uiPriority w:val="99"/>
    <w:rsid w:val="00E01B0C"/>
    <w:pPr>
      <w:widowControl w:val="0"/>
      <w:autoSpaceDE w:val="0"/>
      <w:autoSpaceDN w:val="0"/>
      <w:adjustRightInd w:val="0"/>
      <w:spacing w:line="234" w:lineRule="exact"/>
      <w:jc w:val="left"/>
    </w:pPr>
    <w:rPr>
      <w:rFonts w:ascii="Calibri" w:hAnsi="Calibri"/>
      <w:sz w:val="24"/>
      <w:szCs w:val="24"/>
    </w:rPr>
  </w:style>
  <w:style w:type="paragraph" w:customStyle="1" w:styleId="Style10">
    <w:name w:val="Style10"/>
    <w:basedOn w:val="Normalny"/>
    <w:uiPriority w:val="99"/>
    <w:rsid w:val="00E01B0C"/>
    <w:pPr>
      <w:widowControl w:val="0"/>
      <w:autoSpaceDE w:val="0"/>
      <w:autoSpaceDN w:val="0"/>
      <w:adjustRightInd w:val="0"/>
      <w:spacing w:line="240" w:lineRule="exact"/>
      <w:ind w:hanging="350"/>
      <w:jc w:val="left"/>
    </w:pPr>
    <w:rPr>
      <w:rFonts w:ascii="Calibri" w:hAnsi="Calibri"/>
      <w:sz w:val="24"/>
      <w:szCs w:val="24"/>
    </w:rPr>
  </w:style>
  <w:style w:type="paragraph" w:customStyle="1" w:styleId="Style12">
    <w:name w:val="Style12"/>
    <w:basedOn w:val="Normalny"/>
    <w:uiPriority w:val="99"/>
    <w:rsid w:val="00E01B0C"/>
    <w:pPr>
      <w:widowControl w:val="0"/>
      <w:autoSpaceDE w:val="0"/>
      <w:autoSpaceDN w:val="0"/>
      <w:adjustRightInd w:val="0"/>
      <w:jc w:val="left"/>
    </w:pPr>
    <w:rPr>
      <w:rFonts w:ascii="Calibri" w:hAnsi="Calibri"/>
      <w:sz w:val="24"/>
      <w:szCs w:val="24"/>
    </w:rPr>
  </w:style>
  <w:style w:type="paragraph" w:customStyle="1" w:styleId="Style8">
    <w:name w:val="Style8"/>
    <w:basedOn w:val="Normalny"/>
    <w:uiPriority w:val="99"/>
    <w:rsid w:val="00E01B0C"/>
    <w:pPr>
      <w:widowControl w:val="0"/>
      <w:autoSpaceDE w:val="0"/>
      <w:autoSpaceDN w:val="0"/>
      <w:adjustRightInd w:val="0"/>
      <w:spacing w:line="240" w:lineRule="exact"/>
      <w:jc w:val="left"/>
    </w:pPr>
    <w:rPr>
      <w:rFonts w:ascii="Calibri" w:hAnsi="Calibri"/>
      <w:sz w:val="24"/>
      <w:szCs w:val="24"/>
    </w:rPr>
  </w:style>
  <w:style w:type="paragraph" w:customStyle="1" w:styleId="Style13">
    <w:name w:val="Style13"/>
    <w:basedOn w:val="Normalny"/>
    <w:uiPriority w:val="99"/>
    <w:rsid w:val="00E01B0C"/>
    <w:pPr>
      <w:widowControl w:val="0"/>
      <w:autoSpaceDE w:val="0"/>
      <w:autoSpaceDN w:val="0"/>
      <w:adjustRightInd w:val="0"/>
      <w:spacing w:line="235" w:lineRule="exact"/>
      <w:jc w:val="left"/>
    </w:pPr>
    <w:rPr>
      <w:rFonts w:ascii="Calibri" w:hAnsi="Calibri"/>
      <w:sz w:val="24"/>
      <w:szCs w:val="24"/>
    </w:rPr>
  </w:style>
  <w:style w:type="paragraph" w:customStyle="1" w:styleId="Style14">
    <w:name w:val="Style14"/>
    <w:basedOn w:val="Normalny"/>
    <w:uiPriority w:val="99"/>
    <w:rsid w:val="00E01B0C"/>
    <w:pPr>
      <w:widowControl w:val="0"/>
      <w:autoSpaceDE w:val="0"/>
      <w:autoSpaceDN w:val="0"/>
      <w:adjustRightInd w:val="0"/>
      <w:spacing w:line="115" w:lineRule="exact"/>
      <w:ind w:firstLine="192"/>
      <w:jc w:val="left"/>
    </w:pPr>
    <w:rPr>
      <w:rFonts w:ascii="Calibri" w:hAnsi="Calibri"/>
      <w:sz w:val="24"/>
      <w:szCs w:val="24"/>
    </w:rPr>
  </w:style>
  <w:style w:type="paragraph" w:customStyle="1" w:styleId="Style15">
    <w:name w:val="Style15"/>
    <w:basedOn w:val="Normalny"/>
    <w:uiPriority w:val="99"/>
    <w:rsid w:val="00E01B0C"/>
    <w:pPr>
      <w:widowControl w:val="0"/>
      <w:autoSpaceDE w:val="0"/>
      <w:autoSpaceDN w:val="0"/>
      <w:adjustRightInd w:val="0"/>
      <w:spacing w:line="235" w:lineRule="exact"/>
      <w:jc w:val="center"/>
    </w:pPr>
    <w:rPr>
      <w:rFonts w:ascii="Calibri" w:hAnsi="Calibri"/>
      <w:sz w:val="24"/>
      <w:szCs w:val="24"/>
    </w:rPr>
  </w:style>
  <w:style w:type="character" w:customStyle="1" w:styleId="FontStyle18">
    <w:name w:val="Font Style18"/>
    <w:uiPriority w:val="99"/>
    <w:rsid w:val="00E01B0C"/>
    <w:rPr>
      <w:rFonts w:ascii="Times New Roman" w:hAnsi="Times New Roman" w:cs="Times New Roman"/>
      <w:b/>
      <w:bCs/>
      <w:color w:val="000000"/>
      <w:sz w:val="20"/>
      <w:szCs w:val="20"/>
    </w:rPr>
  </w:style>
  <w:style w:type="character" w:customStyle="1" w:styleId="FontStyle19">
    <w:name w:val="Font Style19"/>
    <w:uiPriority w:val="99"/>
    <w:rsid w:val="00E01B0C"/>
    <w:rPr>
      <w:rFonts w:ascii="Times New Roman" w:hAnsi="Times New Roman" w:cs="Times New Roman"/>
      <w:color w:val="000000"/>
      <w:sz w:val="20"/>
      <w:szCs w:val="20"/>
    </w:rPr>
  </w:style>
  <w:style w:type="character" w:customStyle="1" w:styleId="PlandokumentuZnak">
    <w:name w:val="Plan dokumentu Znak"/>
    <w:link w:val="Plandokumentu1"/>
    <w:rsid w:val="00E01B0C"/>
    <w:rPr>
      <w:rFonts w:ascii="Tahoma" w:hAnsi="Tahoma" w:cs="Tahoma"/>
      <w:sz w:val="16"/>
      <w:szCs w:val="16"/>
    </w:rPr>
  </w:style>
  <w:style w:type="paragraph" w:customStyle="1" w:styleId="Style4">
    <w:name w:val="Style4"/>
    <w:basedOn w:val="Normalny"/>
    <w:uiPriority w:val="99"/>
    <w:rsid w:val="00E01B0C"/>
    <w:pPr>
      <w:widowControl w:val="0"/>
      <w:autoSpaceDE w:val="0"/>
      <w:autoSpaceDN w:val="0"/>
      <w:adjustRightInd w:val="0"/>
      <w:spacing w:line="245" w:lineRule="exact"/>
    </w:pPr>
    <w:rPr>
      <w:rFonts w:ascii="Calibri" w:hAnsi="Calibri"/>
      <w:sz w:val="24"/>
      <w:szCs w:val="24"/>
    </w:rPr>
  </w:style>
  <w:style w:type="paragraph" w:customStyle="1" w:styleId="Style16">
    <w:name w:val="Style16"/>
    <w:basedOn w:val="Normalny"/>
    <w:uiPriority w:val="99"/>
    <w:rsid w:val="00E01B0C"/>
    <w:pPr>
      <w:widowControl w:val="0"/>
      <w:autoSpaceDE w:val="0"/>
      <w:autoSpaceDN w:val="0"/>
      <w:adjustRightInd w:val="0"/>
      <w:jc w:val="left"/>
    </w:pPr>
    <w:rPr>
      <w:rFonts w:ascii="Calibri" w:hAnsi="Calibri"/>
      <w:sz w:val="24"/>
      <w:szCs w:val="24"/>
    </w:rPr>
  </w:style>
  <w:style w:type="paragraph" w:customStyle="1" w:styleId="Style17">
    <w:name w:val="Style17"/>
    <w:basedOn w:val="Normalny"/>
    <w:uiPriority w:val="99"/>
    <w:rsid w:val="00E01B0C"/>
    <w:pPr>
      <w:widowControl w:val="0"/>
      <w:autoSpaceDE w:val="0"/>
      <w:autoSpaceDN w:val="0"/>
      <w:adjustRightInd w:val="0"/>
      <w:spacing w:line="230" w:lineRule="exact"/>
      <w:jc w:val="left"/>
    </w:pPr>
    <w:rPr>
      <w:rFonts w:ascii="Calibri" w:hAnsi="Calibri"/>
      <w:sz w:val="24"/>
      <w:szCs w:val="24"/>
    </w:rPr>
  </w:style>
  <w:style w:type="paragraph" w:customStyle="1" w:styleId="Style18">
    <w:name w:val="Style18"/>
    <w:basedOn w:val="Normalny"/>
    <w:uiPriority w:val="99"/>
    <w:rsid w:val="00E01B0C"/>
    <w:pPr>
      <w:widowControl w:val="0"/>
      <w:autoSpaceDE w:val="0"/>
      <w:autoSpaceDN w:val="0"/>
      <w:adjustRightInd w:val="0"/>
      <w:jc w:val="left"/>
    </w:pPr>
    <w:rPr>
      <w:rFonts w:ascii="Calibri" w:hAnsi="Calibri"/>
      <w:sz w:val="24"/>
      <w:szCs w:val="24"/>
    </w:rPr>
  </w:style>
  <w:style w:type="paragraph" w:customStyle="1" w:styleId="Style19">
    <w:name w:val="Style19"/>
    <w:basedOn w:val="Normalny"/>
    <w:uiPriority w:val="99"/>
    <w:rsid w:val="00E01B0C"/>
    <w:pPr>
      <w:widowControl w:val="0"/>
      <w:autoSpaceDE w:val="0"/>
      <w:autoSpaceDN w:val="0"/>
      <w:adjustRightInd w:val="0"/>
      <w:jc w:val="left"/>
    </w:pPr>
    <w:rPr>
      <w:rFonts w:ascii="Calibri" w:hAnsi="Calibri"/>
      <w:sz w:val="24"/>
      <w:szCs w:val="24"/>
    </w:rPr>
  </w:style>
  <w:style w:type="paragraph" w:customStyle="1" w:styleId="Style20">
    <w:name w:val="Style20"/>
    <w:basedOn w:val="Normalny"/>
    <w:uiPriority w:val="99"/>
    <w:rsid w:val="00E01B0C"/>
    <w:pPr>
      <w:widowControl w:val="0"/>
      <w:autoSpaceDE w:val="0"/>
      <w:autoSpaceDN w:val="0"/>
      <w:adjustRightInd w:val="0"/>
      <w:jc w:val="left"/>
    </w:pPr>
    <w:rPr>
      <w:rFonts w:ascii="Calibri" w:hAnsi="Calibri"/>
      <w:sz w:val="24"/>
      <w:szCs w:val="24"/>
    </w:rPr>
  </w:style>
  <w:style w:type="paragraph" w:customStyle="1" w:styleId="Style21">
    <w:name w:val="Style21"/>
    <w:basedOn w:val="Normalny"/>
    <w:uiPriority w:val="99"/>
    <w:rsid w:val="00E01B0C"/>
    <w:pPr>
      <w:widowControl w:val="0"/>
      <w:autoSpaceDE w:val="0"/>
      <w:autoSpaceDN w:val="0"/>
      <w:adjustRightInd w:val="0"/>
      <w:jc w:val="left"/>
    </w:pPr>
    <w:rPr>
      <w:rFonts w:ascii="Calibri" w:hAnsi="Calibri"/>
      <w:sz w:val="24"/>
      <w:szCs w:val="24"/>
    </w:rPr>
  </w:style>
  <w:style w:type="paragraph" w:customStyle="1" w:styleId="Style28">
    <w:name w:val="Style28"/>
    <w:basedOn w:val="Normalny"/>
    <w:uiPriority w:val="99"/>
    <w:rsid w:val="00E01B0C"/>
    <w:pPr>
      <w:widowControl w:val="0"/>
      <w:autoSpaceDE w:val="0"/>
      <w:autoSpaceDN w:val="0"/>
      <w:adjustRightInd w:val="0"/>
      <w:spacing w:line="206" w:lineRule="exact"/>
      <w:ind w:hanging="125"/>
    </w:pPr>
    <w:rPr>
      <w:rFonts w:ascii="Calibri" w:hAnsi="Calibri"/>
      <w:sz w:val="24"/>
      <w:szCs w:val="24"/>
    </w:rPr>
  </w:style>
  <w:style w:type="paragraph" w:customStyle="1" w:styleId="Style24">
    <w:name w:val="Style24"/>
    <w:basedOn w:val="Normalny"/>
    <w:uiPriority w:val="99"/>
    <w:rsid w:val="00E01B0C"/>
    <w:pPr>
      <w:widowControl w:val="0"/>
      <w:autoSpaceDE w:val="0"/>
      <w:autoSpaceDN w:val="0"/>
      <w:adjustRightInd w:val="0"/>
      <w:spacing w:line="221" w:lineRule="exact"/>
      <w:jc w:val="center"/>
    </w:pPr>
    <w:rPr>
      <w:rFonts w:ascii="Calibri" w:hAnsi="Calibri"/>
      <w:sz w:val="24"/>
      <w:szCs w:val="24"/>
    </w:rPr>
  </w:style>
  <w:style w:type="paragraph" w:customStyle="1" w:styleId="Style25">
    <w:name w:val="Style25"/>
    <w:basedOn w:val="Normalny"/>
    <w:uiPriority w:val="99"/>
    <w:rsid w:val="00E01B0C"/>
    <w:pPr>
      <w:widowControl w:val="0"/>
      <w:autoSpaceDE w:val="0"/>
      <w:autoSpaceDN w:val="0"/>
      <w:adjustRightInd w:val="0"/>
      <w:spacing w:line="230" w:lineRule="exact"/>
    </w:pPr>
    <w:rPr>
      <w:rFonts w:ascii="Calibri" w:hAnsi="Calibri"/>
      <w:sz w:val="24"/>
      <w:szCs w:val="24"/>
    </w:rPr>
  </w:style>
  <w:style w:type="paragraph" w:customStyle="1" w:styleId="Style22">
    <w:name w:val="Style22"/>
    <w:basedOn w:val="Normalny"/>
    <w:uiPriority w:val="99"/>
    <w:rsid w:val="00E01B0C"/>
    <w:pPr>
      <w:widowControl w:val="0"/>
      <w:autoSpaceDE w:val="0"/>
      <w:autoSpaceDN w:val="0"/>
      <w:adjustRightInd w:val="0"/>
      <w:spacing w:line="226" w:lineRule="exact"/>
    </w:pPr>
    <w:rPr>
      <w:rFonts w:ascii="Calibri" w:hAnsi="Calibri"/>
      <w:sz w:val="24"/>
      <w:szCs w:val="24"/>
    </w:rPr>
  </w:style>
  <w:style w:type="character" w:customStyle="1" w:styleId="FontStyle40">
    <w:name w:val="Font Style40"/>
    <w:uiPriority w:val="99"/>
    <w:rsid w:val="00E01B0C"/>
    <w:rPr>
      <w:rFonts w:ascii="Times New Roman" w:hAnsi="Times New Roman" w:cs="Times New Roman" w:hint="default"/>
      <w:color w:val="000000"/>
      <w:sz w:val="18"/>
      <w:szCs w:val="18"/>
    </w:rPr>
  </w:style>
  <w:style w:type="character" w:customStyle="1" w:styleId="FontStyle39">
    <w:name w:val="Font Style39"/>
    <w:uiPriority w:val="99"/>
    <w:rsid w:val="00E01B0C"/>
    <w:rPr>
      <w:rFonts w:ascii="Times New Roman" w:hAnsi="Times New Roman" w:cs="Times New Roman" w:hint="default"/>
      <w:b/>
      <w:bCs/>
      <w:color w:val="000000"/>
      <w:sz w:val="18"/>
      <w:szCs w:val="18"/>
    </w:rPr>
  </w:style>
  <w:style w:type="character" w:customStyle="1" w:styleId="FontStyle38">
    <w:name w:val="Font Style38"/>
    <w:uiPriority w:val="99"/>
    <w:rsid w:val="00E01B0C"/>
    <w:rPr>
      <w:rFonts w:ascii="Times New Roman" w:hAnsi="Times New Roman" w:cs="Times New Roman" w:hint="default"/>
      <w:color w:val="000000"/>
      <w:sz w:val="12"/>
      <w:szCs w:val="12"/>
    </w:rPr>
  </w:style>
  <w:style w:type="character" w:customStyle="1" w:styleId="FontStyle31">
    <w:name w:val="Font Style31"/>
    <w:uiPriority w:val="99"/>
    <w:rsid w:val="00E01B0C"/>
    <w:rPr>
      <w:rFonts w:ascii="Times New Roman" w:hAnsi="Times New Roman" w:cs="Times New Roman" w:hint="default"/>
      <w:color w:val="000000"/>
      <w:sz w:val="18"/>
      <w:szCs w:val="18"/>
    </w:rPr>
  </w:style>
  <w:style w:type="character" w:customStyle="1" w:styleId="FontStyle32">
    <w:name w:val="Font Style32"/>
    <w:uiPriority w:val="99"/>
    <w:rsid w:val="00E01B0C"/>
    <w:rPr>
      <w:rFonts w:ascii="Times New Roman" w:hAnsi="Times New Roman" w:cs="Times New Roman" w:hint="default"/>
      <w:i/>
      <w:iCs/>
      <w:color w:val="000000"/>
      <w:sz w:val="12"/>
      <w:szCs w:val="12"/>
    </w:rPr>
  </w:style>
  <w:style w:type="character" w:customStyle="1" w:styleId="FontStyle34">
    <w:name w:val="Font Style34"/>
    <w:uiPriority w:val="99"/>
    <w:rsid w:val="00E01B0C"/>
    <w:rPr>
      <w:rFonts w:ascii="Times New Roman" w:hAnsi="Times New Roman" w:cs="Times New Roman" w:hint="default"/>
      <w:color w:val="000000"/>
      <w:sz w:val="16"/>
      <w:szCs w:val="16"/>
    </w:rPr>
  </w:style>
  <w:style w:type="character" w:customStyle="1" w:styleId="FontStyle36">
    <w:name w:val="Font Style36"/>
    <w:uiPriority w:val="99"/>
    <w:rsid w:val="00E01B0C"/>
    <w:rPr>
      <w:rFonts w:ascii="Times New Roman" w:hAnsi="Times New Roman" w:cs="Times New Roman" w:hint="default"/>
      <w:i/>
      <w:iCs/>
      <w:color w:val="000000"/>
      <w:sz w:val="18"/>
      <w:szCs w:val="18"/>
    </w:rPr>
  </w:style>
  <w:style w:type="character" w:customStyle="1" w:styleId="FontStyle35">
    <w:name w:val="Font Style35"/>
    <w:uiPriority w:val="99"/>
    <w:rsid w:val="00E01B0C"/>
    <w:rPr>
      <w:rFonts w:ascii="Times New Roman" w:hAnsi="Times New Roman" w:cs="Times New Roman" w:hint="default"/>
      <w:color w:val="000000"/>
      <w:sz w:val="18"/>
      <w:szCs w:val="18"/>
    </w:rPr>
  </w:style>
  <w:style w:type="character" w:customStyle="1" w:styleId="FontStyle33">
    <w:name w:val="Font Style33"/>
    <w:uiPriority w:val="99"/>
    <w:rsid w:val="00E01B0C"/>
    <w:rPr>
      <w:rFonts w:ascii="Times New Roman" w:hAnsi="Times New Roman" w:cs="Times New Roman" w:hint="default"/>
      <w:color w:val="000000"/>
      <w:sz w:val="12"/>
      <w:szCs w:val="12"/>
    </w:rPr>
  </w:style>
  <w:style w:type="character" w:customStyle="1" w:styleId="a0">
    <w:name w:val="a"/>
    <w:rsid w:val="00E01B0C"/>
  </w:style>
  <w:style w:type="paragraph" w:customStyle="1" w:styleId="StylSpistreci1Przed0ptPo0pt">
    <w:name w:val="Styl Spis treści 1 + Przed:  0 pt Po:  0 pt"/>
    <w:basedOn w:val="Spistreci1"/>
    <w:rsid w:val="00E01B0C"/>
    <w:pPr>
      <w:tabs>
        <w:tab w:val="clear" w:pos="1276"/>
        <w:tab w:val="clear" w:pos="9062"/>
        <w:tab w:val="right" w:leader="dot" w:pos="9072"/>
        <w:tab w:val="right" w:leader="dot" w:pos="9627"/>
      </w:tabs>
      <w:overflowPunct w:val="0"/>
      <w:autoSpaceDE w:val="0"/>
      <w:autoSpaceDN w:val="0"/>
      <w:adjustRightInd w:val="0"/>
      <w:spacing w:before="0" w:line="360" w:lineRule="auto"/>
      <w:ind w:left="397" w:hanging="397"/>
      <w:jc w:val="both"/>
      <w:textAlignment w:val="baseline"/>
    </w:pPr>
    <w:rPr>
      <w:noProof/>
      <w:lang w:val="x-none" w:eastAsia="x-none"/>
    </w:rPr>
  </w:style>
  <w:style w:type="paragraph" w:customStyle="1" w:styleId="111bezTytuu">
    <w:name w:val="1.1.1.bezTytułu"/>
    <w:basedOn w:val="Normalny"/>
    <w:rsid w:val="00E01B0C"/>
    <w:pPr>
      <w:keepNext/>
      <w:widowControl w:val="0"/>
      <w:spacing w:before="240" w:after="120"/>
      <w:ind w:firstLine="567"/>
      <w:jc w:val="left"/>
    </w:pPr>
    <w:rPr>
      <w:rFonts w:ascii="Times New Roman" w:hAnsi="Times New Roman"/>
      <w:b/>
      <w:sz w:val="24"/>
    </w:rPr>
  </w:style>
  <w:style w:type="character" w:customStyle="1" w:styleId="Styl1Znak">
    <w:name w:val="Styl1 Znak"/>
    <w:link w:val="Styl1"/>
    <w:rsid w:val="00E01B0C"/>
    <w:rPr>
      <w:rFonts w:cs="Arial"/>
      <w:b/>
      <w:bCs/>
      <w:iCs/>
      <w:caps/>
      <w:color w:val="FF6600"/>
      <w:kern w:val="1"/>
      <w:sz w:val="24"/>
      <w:szCs w:val="22"/>
      <w:lang w:eastAsia="ar-SA"/>
    </w:rPr>
  </w:style>
  <w:style w:type="paragraph" w:customStyle="1" w:styleId="StylNagwek2Pogrubienie">
    <w:name w:val="Styl Nagłówek 2 + Pogrubienie"/>
    <w:basedOn w:val="Nagwek2"/>
    <w:rsid w:val="00E01B0C"/>
    <w:pPr>
      <w:keepNext/>
      <w:numPr>
        <w:ilvl w:val="0"/>
        <w:numId w:val="0"/>
      </w:numPr>
      <w:tabs>
        <w:tab w:val="num" w:pos="454"/>
      </w:tabs>
      <w:spacing w:before="240" w:after="120"/>
      <w:ind w:left="454" w:hanging="454"/>
      <w:jc w:val="left"/>
    </w:pPr>
    <w:rPr>
      <w:rFonts w:ascii="Arial" w:hAnsi="Arial" w:cs="Times New Roman"/>
      <w:bCs/>
      <w:sz w:val="24"/>
      <w:szCs w:val="20"/>
    </w:rPr>
  </w:style>
  <w:style w:type="paragraph" w:customStyle="1" w:styleId="StylNagwek3Pogrubienie">
    <w:name w:val="Styl Nagłówek 3 + Pogrubienie"/>
    <w:basedOn w:val="Nagwek3"/>
    <w:rsid w:val="00E01B0C"/>
    <w:pPr>
      <w:keepNext/>
      <w:numPr>
        <w:numId w:val="0"/>
      </w:numPr>
      <w:tabs>
        <w:tab w:val="num" w:pos="720"/>
      </w:tabs>
      <w:spacing w:before="240" w:after="120"/>
      <w:ind w:left="720" w:hanging="720"/>
    </w:pPr>
    <w:rPr>
      <w:rFonts w:ascii="Arial" w:hAnsi="Arial" w:cs="Times New Roman"/>
      <w:bCs/>
      <w:sz w:val="24"/>
      <w:szCs w:val="20"/>
    </w:rPr>
  </w:style>
  <w:style w:type="paragraph" w:customStyle="1" w:styleId="TYTU1ROZDZIA">
    <w:name w:val="TYTUŁ_1 ROZDZIAŁ"/>
    <w:next w:val="Normalny"/>
    <w:rsid w:val="00E01B0C"/>
    <w:pPr>
      <w:spacing w:before="240"/>
      <w:ind w:left="2127" w:hanging="2127"/>
    </w:pPr>
    <w:rPr>
      <w:rFonts w:ascii="Arial" w:hAnsi="Arial"/>
      <w:b/>
      <w:caps/>
      <w:sz w:val="22"/>
    </w:rPr>
  </w:style>
  <w:style w:type="paragraph" w:customStyle="1" w:styleId="PABNagwek1">
    <w:name w:val="PAB Nagłówek 1"/>
    <w:basedOn w:val="Nagwek1"/>
    <w:rsid w:val="00E01B0C"/>
    <w:pPr>
      <w:keepNext/>
      <w:numPr>
        <w:numId w:val="100"/>
      </w:numPr>
      <w:tabs>
        <w:tab w:val="clear" w:pos="426"/>
      </w:tabs>
      <w:suppressAutoHyphens/>
      <w:spacing w:before="360" w:line="360" w:lineRule="auto"/>
      <w:jc w:val="left"/>
    </w:pPr>
    <w:rPr>
      <w:rFonts w:ascii="Arial" w:hAnsi="Arial" w:cs="Times New Roman"/>
      <w:caps/>
      <w:color w:val="auto"/>
      <w:kern w:val="28"/>
      <w:szCs w:val="20"/>
    </w:rPr>
  </w:style>
  <w:style w:type="paragraph" w:customStyle="1" w:styleId="PABNagwek2">
    <w:name w:val="PAB Nagłówek 2"/>
    <w:basedOn w:val="Nagwek2"/>
    <w:rsid w:val="00E01B0C"/>
    <w:pPr>
      <w:keepNext/>
      <w:numPr>
        <w:numId w:val="100"/>
      </w:numPr>
      <w:tabs>
        <w:tab w:val="left" w:pos="900"/>
      </w:tabs>
      <w:spacing w:before="180" w:line="360" w:lineRule="auto"/>
    </w:pPr>
    <w:rPr>
      <w:rFonts w:ascii="Arial" w:hAnsi="Arial" w:cs="Times New Roman"/>
      <w:sz w:val="20"/>
      <w:szCs w:val="20"/>
    </w:rPr>
  </w:style>
  <w:style w:type="paragraph" w:customStyle="1" w:styleId="PABNagwek3">
    <w:name w:val="PAB Nagłówek 3"/>
    <w:basedOn w:val="Nagwek3"/>
    <w:rsid w:val="00E01B0C"/>
    <w:pPr>
      <w:keepNext/>
      <w:widowControl w:val="0"/>
      <w:numPr>
        <w:numId w:val="100"/>
      </w:numPr>
      <w:spacing w:before="180" w:line="360" w:lineRule="auto"/>
      <w:jc w:val="both"/>
    </w:pPr>
    <w:rPr>
      <w:rFonts w:ascii="Arial" w:hAnsi="Arial" w:cs="Times New Roman"/>
      <w:sz w:val="20"/>
      <w:szCs w:val="20"/>
    </w:rPr>
  </w:style>
  <w:style w:type="character" w:customStyle="1" w:styleId="hps">
    <w:name w:val="hps"/>
    <w:rsid w:val="00E01B0C"/>
  </w:style>
  <w:style w:type="paragraph" w:customStyle="1" w:styleId="Wypunktowanie3pozkreska">
    <w:name w:val="Wypunktowanie 3 poz_kreska"/>
    <w:basedOn w:val="Normalny"/>
    <w:rsid w:val="00E01B0C"/>
    <w:pPr>
      <w:numPr>
        <w:ilvl w:val="2"/>
        <w:numId w:val="101"/>
      </w:numPr>
      <w:spacing w:line="360" w:lineRule="auto"/>
    </w:pPr>
    <w:rPr>
      <w:rFonts w:ascii="Times New Roman" w:hAnsi="Times New Roman"/>
      <w:sz w:val="24"/>
      <w:szCs w:val="24"/>
    </w:rPr>
  </w:style>
  <w:style w:type="paragraph" w:customStyle="1" w:styleId="Wypunktowanie2pozkropka">
    <w:name w:val="Wypunktowanie 2 poz_kropka"/>
    <w:basedOn w:val="Wypunktowanie1pozkaro"/>
    <w:rsid w:val="00E01B0C"/>
    <w:pPr>
      <w:numPr>
        <w:ilvl w:val="1"/>
      </w:numPr>
      <w:tabs>
        <w:tab w:val="clear" w:pos="567"/>
      </w:tabs>
    </w:pPr>
  </w:style>
  <w:style w:type="paragraph" w:customStyle="1" w:styleId="Wypunktowanie1pozkaro">
    <w:name w:val="Wypunktowanie 1 poz_karo"/>
    <w:basedOn w:val="Normalny"/>
    <w:rsid w:val="00E01B0C"/>
    <w:pPr>
      <w:numPr>
        <w:numId w:val="101"/>
      </w:numPr>
      <w:tabs>
        <w:tab w:val="left" w:pos="567"/>
      </w:tabs>
      <w:spacing w:line="360" w:lineRule="auto"/>
    </w:pPr>
    <w:rPr>
      <w:rFonts w:ascii="Times New Roman" w:hAnsi="Times New Roman"/>
      <w:sz w:val="24"/>
      <w:szCs w:val="24"/>
    </w:rPr>
  </w:style>
  <w:style w:type="paragraph" w:customStyle="1" w:styleId="1PunktgwnyZnak">
    <w:name w:val="1. Punkt główny Znak"/>
    <w:basedOn w:val="Normalny"/>
    <w:link w:val="1PunktgwnyZnakZnak"/>
    <w:rsid w:val="00E01B0C"/>
    <w:pPr>
      <w:numPr>
        <w:numId w:val="102"/>
      </w:numPr>
      <w:suppressAutoHyphens/>
      <w:spacing w:before="120" w:after="120"/>
      <w:outlineLvl w:val="0"/>
    </w:pPr>
    <w:rPr>
      <w:rFonts w:ascii="Times New Roman" w:hAnsi="Times New Roman"/>
      <w:b/>
      <w:bCs/>
      <w:caps/>
      <w:sz w:val="24"/>
      <w:szCs w:val="24"/>
      <w:lang w:val="x-none" w:eastAsia="ar-SA"/>
    </w:rPr>
  </w:style>
  <w:style w:type="character" w:customStyle="1" w:styleId="1PunktgwnyZnakZnak">
    <w:name w:val="1. Punkt główny Znak Znak"/>
    <w:link w:val="1PunktgwnyZnak"/>
    <w:rsid w:val="00E01B0C"/>
    <w:rPr>
      <w:b/>
      <w:bCs/>
      <w:caps/>
      <w:sz w:val="24"/>
      <w:szCs w:val="24"/>
      <w:lang w:val="x-none" w:eastAsia="ar-SA"/>
    </w:rPr>
  </w:style>
  <w:style w:type="paragraph" w:customStyle="1" w:styleId="xl32">
    <w:name w:val="xl32"/>
    <w:basedOn w:val="Normalny"/>
    <w:rsid w:val="00E01B0C"/>
    <w:pPr>
      <w:pBdr>
        <w:left w:val="single" w:sz="4" w:space="0" w:color="000000"/>
        <w:bottom w:val="double" w:sz="1" w:space="0" w:color="000000"/>
        <w:right w:val="single" w:sz="4" w:space="0" w:color="000000"/>
      </w:pBdr>
      <w:suppressAutoHyphens/>
      <w:spacing w:before="100" w:after="100"/>
      <w:jc w:val="center"/>
      <w:textAlignment w:val="top"/>
    </w:pPr>
    <w:rPr>
      <w:rFonts w:ascii="Times New Roman" w:hAnsi="Times New Roman"/>
      <w:sz w:val="24"/>
      <w:szCs w:val="24"/>
      <w:lang w:eastAsia="ar-SA"/>
    </w:rPr>
  </w:style>
  <w:style w:type="paragraph" w:customStyle="1" w:styleId="xl60">
    <w:name w:val="xl60"/>
    <w:basedOn w:val="Normalny"/>
    <w:rsid w:val="00E01B0C"/>
    <w:pPr>
      <w:pBdr>
        <w:left w:val="single" w:sz="4" w:space="0" w:color="000000"/>
        <w:right w:val="double" w:sz="1" w:space="0" w:color="000000"/>
      </w:pBdr>
      <w:suppressAutoHyphens/>
      <w:spacing w:before="100" w:after="100"/>
      <w:jc w:val="left"/>
    </w:pPr>
    <w:rPr>
      <w:rFonts w:ascii="Times New Roman" w:hAnsi="Times New Roman"/>
      <w:sz w:val="16"/>
      <w:szCs w:val="16"/>
      <w:lang w:eastAsia="ar-SA"/>
    </w:rPr>
  </w:style>
  <w:style w:type="paragraph" w:customStyle="1" w:styleId="bullet">
    <w:name w:val="bullet"/>
    <w:basedOn w:val="Normalny"/>
    <w:rsid w:val="00E01B0C"/>
    <w:pPr>
      <w:numPr>
        <w:numId w:val="103"/>
      </w:numPr>
      <w:tabs>
        <w:tab w:val="left" w:pos="5670"/>
      </w:tabs>
      <w:spacing w:before="120"/>
    </w:pPr>
    <w:rPr>
      <w:rFonts w:ascii="Arial" w:hAnsi="Arial"/>
    </w:rPr>
  </w:style>
  <w:style w:type="paragraph" w:customStyle="1" w:styleId="StylNagwek212pt">
    <w:name w:val="Styl Nagłówek 2 + 12 pt"/>
    <w:basedOn w:val="Nagwek2"/>
    <w:rsid w:val="00E01B0C"/>
    <w:pPr>
      <w:keepNext/>
      <w:numPr>
        <w:numId w:val="0"/>
      </w:numPr>
      <w:tabs>
        <w:tab w:val="num" w:pos="1440"/>
      </w:tabs>
      <w:overflowPunct w:val="0"/>
      <w:autoSpaceDE w:val="0"/>
      <w:autoSpaceDN w:val="0"/>
      <w:adjustRightInd w:val="0"/>
      <w:spacing w:before="120" w:after="120"/>
      <w:ind w:left="1440" w:hanging="360"/>
      <w:textAlignment w:val="baseline"/>
    </w:pPr>
    <w:rPr>
      <w:rFonts w:ascii="Times New Roman" w:hAnsi="Times New Roman" w:cs="Times New Roman"/>
      <w:sz w:val="20"/>
      <w:szCs w:val="20"/>
    </w:rPr>
  </w:style>
  <w:style w:type="numbering" w:customStyle="1" w:styleId="StylPunktowane">
    <w:name w:val="Styl Punktowane"/>
    <w:basedOn w:val="Bezlisty"/>
    <w:rsid w:val="00E01B0C"/>
    <w:pPr>
      <w:numPr>
        <w:numId w:val="104"/>
      </w:numPr>
    </w:pPr>
  </w:style>
  <w:style w:type="paragraph" w:styleId="Nagwekspisutreci">
    <w:name w:val="TOC Heading"/>
    <w:basedOn w:val="Nagwek1"/>
    <w:next w:val="Normalny"/>
    <w:uiPriority w:val="39"/>
    <w:unhideWhenUsed/>
    <w:qFormat/>
    <w:rsid w:val="00E01B0C"/>
    <w:pPr>
      <w:keepNext/>
      <w:keepLines/>
      <w:numPr>
        <w:numId w:val="0"/>
      </w:numPr>
      <w:tabs>
        <w:tab w:val="clear" w:pos="426"/>
        <w:tab w:val="num" w:pos="1788"/>
      </w:tabs>
      <w:spacing w:before="480" w:line="276" w:lineRule="auto"/>
      <w:ind w:left="2126" w:hanging="338"/>
      <w:jc w:val="left"/>
      <w:outlineLvl w:val="9"/>
    </w:pPr>
    <w:rPr>
      <w:rFonts w:ascii="Cambria" w:hAnsi="Cambria" w:cs="Times New Roman"/>
      <w:bCs/>
      <w:color w:val="365F91"/>
      <w:sz w:val="28"/>
      <w:szCs w:val="28"/>
      <w:lang w:eastAsia="en-US"/>
    </w:rPr>
  </w:style>
  <w:style w:type="character" w:customStyle="1" w:styleId="grame">
    <w:name w:val="grame"/>
    <w:rsid w:val="00E01B0C"/>
  </w:style>
  <w:style w:type="paragraph" w:customStyle="1" w:styleId="PABNagwek1ST">
    <w:name w:val="PAB Nagłówek 1 ST"/>
    <w:basedOn w:val="Nagwek1"/>
    <w:rsid w:val="00E01B0C"/>
    <w:pPr>
      <w:keepNext/>
      <w:numPr>
        <w:numId w:val="0"/>
      </w:numPr>
      <w:tabs>
        <w:tab w:val="clear" w:pos="426"/>
        <w:tab w:val="left" w:pos="709"/>
        <w:tab w:val="num" w:pos="851"/>
      </w:tabs>
      <w:suppressAutoHyphens/>
      <w:spacing w:before="60" w:after="60" w:line="360" w:lineRule="auto"/>
      <w:ind w:left="851" w:hanging="851"/>
      <w:jc w:val="left"/>
    </w:pPr>
    <w:rPr>
      <w:rFonts w:ascii="Arial" w:hAnsi="Arial" w:cs="Times New Roman"/>
      <w:caps/>
      <w:color w:val="auto"/>
      <w:kern w:val="28"/>
      <w:sz w:val="20"/>
      <w:szCs w:val="20"/>
    </w:rPr>
  </w:style>
  <w:style w:type="paragraph" w:customStyle="1" w:styleId="PABNagwek2ST">
    <w:name w:val="PAB Nagłówek 2 ST"/>
    <w:basedOn w:val="Nagwek2"/>
    <w:rsid w:val="00E01B0C"/>
    <w:pPr>
      <w:keepNext/>
      <w:numPr>
        <w:ilvl w:val="0"/>
        <w:numId w:val="0"/>
      </w:numPr>
      <w:tabs>
        <w:tab w:val="left" w:pos="709"/>
        <w:tab w:val="num" w:pos="851"/>
      </w:tabs>
      <w:spacing w:line="360" w:lineRule="auto"/>
      <w:ind w:left="851" w:hanging="851"/>
    </w:pPr>
    <w:rPr>
      <w:rFonts w:ascii="Arial" w:hAnsi="Arial" w:cs="Times New Roman"/>
      <w:sz w:val="20"/>
      <w:szCs w:val="20"/>
    </w:rPr>
  </w:style>
  <w:style w:type="paragraph" w:customStyle="1" w:styleId="Tekstpodstawowy29">
    <w:name w:val="Tekst podstawowy 29"/>
    <w:basedOn w:val="Normalny"/>
    <w:rsid w:val="00E01B0C"/>
    <w:pPr>
      <w:overflowPunct w:val="0"/>
      <w:autoSpaceDE w:val="0"/>
      <w:autoSpaceDN w:val="0"/>
      <w:adjustRightInd w:val="0"/>
      <w:ind w:left="708"/>
      <w:jc w:val="left"/>
      <w:textAlignment w:val="baseline"/>
    </w:pPr>
    <w:rPr>
      <w:rFonts w:ascii="Arial" w:hAnsi="Arial"/>
      <w:sz w:val="24"/>
    </w:rPr>
  </w:style>
  <w:style w:type="paragraph" w:customStyle="1" w:styleId="Tekstpodstawowy35">
    <w:name w:val="Tekst podstawowy 35"/>
    <w:basedOn w:val="Normalny"/>
    <w:rsid w:val="00E01B0C"/>
    <w:pPr>
      <w:widowControl w:val="0"/>
      <w:overflowPunct w:val="0"/>
      <w:autoSpaceDE w:val="0"/>
      <w:autoSpaceDN w:val="0"/>
      <w:adjustRightInd w:val="0"/>
      <w:textAlignment w:val="baseline"/>
    </w:pPr>
    <w:rPr>
      <w:rFonts w:ascii="Times New Roman" w:hAnsi="Times New Roman"/>
      <w:sz w:val="24"/>
    </w:rPr>
  </w:style>
  <w:style w:type="paragraph" w:customStyle="1" w:styleId="Tekstpodstawowywcity36">
    <w:name w:val="Tekst podstawowy wcięty 36"/>
    <w:basedOn w:val="Normalny"/>
    <w:rsid w:val="00E01B0C"/>
    <w:pPr>
      <w:widowControl w:val="0"/>
      <w:overflowPunct w:val="0"/>
      <w:autoSpaceDE w:val="0"/>
      <w:autoSpaceDN w:val="0"/>
      <w:adjustRightInd w:val="0"/>
      <w:ind w:left="709"/>
      <w:textAlignment w:val="baseline"/>
    </w:pPr>
    <w:rPr>
      <w:rFonts w:ascii="Arial" w:hAnsi="Arial"/>
      <w:sz w:val="24"/>
    </w:rPr>
  </w:style>
  <w:style w:type="paragraph" w:customStyle="1" w:styleId="Normalny20">
    <w:name w:val="Normalny2"/>
    <w:rsid w:val="00E01B0C"/>
    <w:pPr>
      <w:jc w:val="both"/>
    </w:pPr>
    <w:rPr>
      <w:rFonts w:ascii="Arial" w:hAnsi="Arial"/>
      <w:iCs/>
      <w:sz w:val="22"/>
      <w:szCs w:val="24"/>
    </w:rPr>
  </w:style>
  <w:style w:type="paragraph" w:customStyle="1" w:styleId="Nagwek22">
    <w:name w:val="Nagłówek 22"/>
    <w:basedOn w:val="Normalny"/>
    <w:next w:val="Normalny"/>
    <w:rsid w:val="00E01B0C"/>
    <w:pPr>
      <w:keepNext/>
      <w:widowControl w:val="0"/>
      <w:suppressAutoHyphens/>
      <w:autoSpaceDE w:val="0"/>
      <w:spacing w:before="120" w:after="120"/>
    </w:pPr>
    <w:rPr>
      <w:rFonts w:ascii="Times New Roman" w:eastAsia="Lucida Sans Unicode" w:hAnsi="Times New Roman"/>
      <w:b/>
      <w:bCs/>
      <w:lang w:eastAsia="ar-SA"/>
    </w:rPr>
  </w:style>
  <w:style w:type="paragraph" w:customStyle="1" w:styleId="Tekstpodstawowywcity25">
    <w:name w:val="Tekst podstawowy wcięty 25"/>
    <w:basedOn w:val="Normalny"/>
    <w:rsid w:val="00E01B0C"/>
    <w:pPr>
      <w:overflowPunct w:val="0"/>
      <w:autoSpaceDE w:val="0"/>
      <w:autoSpaceDN w:val="0"/>
      <w:adjustRightInd w:val="0"/>
      <w:spacing w:line="120" w:lineRule="atLeast"/>
      <w:ind w:left="567"/>
      <w:textAlignment w:val="baseline"/>
    </w:pPr>
    <w:rPr>
      <w:rFonts w:ascii="Times New Roman" w:hAnsi="Times New Roman"/>
    </w:rPr>
  </w:style>
  <w:style w:type="paragraph" w:customStyle="1" w:styleId="Akapitzlist2">
    <w:name w:val="Akapit z listą2"/>
    <w:basedOn w:val="Normalny"/>
    <w:rsid w:val="00E01B0C"/>
    <w:pPr>
      <w:ind w:left="720"/>
      <w:contextualSpacing/>
    </w:pPr>
    <w:rPr>
      <w:rFonts w:ascii="Calibri" w:hAnsi="Calibri"/>
    </w:rPr>
  </w:style>
  <w:style w:type="paragraph" w:customStyle="1" w:styleId="Bezodstpw2">
    <w:name w:val="Bez odstępów2"/>
    <w:rsid w:val="00E01B0C"/>
    <w:pPr>
      <w:widowControl w:val="0"/>
      <w:jc w:val="both"/>
    </w:pPr>
  </w:style>
  <w:style w:type="paragraph" w:customStyle="1" w:styleId="Tekstpodstawowywcity20">
    <w:name w:val="Tekst podstawowy wcięty2"/>
    <w:basedOn w:val="Normalny"/>
    <w:rsid w:val="00E01B0C"/>
    <w:pPr>
      <w:tabs>
        <w:tab w:val="left" w:pos="709"/>
        <w:tab w:val="right" w:leader="dot" w:pos="9072"/>
      </w:tabs>
      <w:spacing w:line="360" w:lineRule="auto"/>
    </w:pPr>
    <w:rPr>
      <w:rFonts w:ascii="Times New Roman" w:hAnsi="Times New Roman"/>
      <w:sz w:val="24"/>
      <w:szCs w:val="24"/>
    </w:rPr>
  </w:style>
  <w:style w:type="character" w:customStyle="1" w:styleId="10ZnakZnak">
    <w:name w:val="_10 Znak Znak"/>
    <w:rsid w:val="00E01B0C"/>
    <w:rPr>
      <w:rFonts w:ascii="Times New Roman" w:eastAsia="Times New Roman" w:hAnsi="Times New Roman" w:cs="Times New Roman"/>
      <w:sz w:val="20"/>
      <w:szCs w:val="20"/>
      <w:lang w:eastAsia="pl-PL"/>
    </w:rPr>
  </w:style>
  <w:style w:type="paragraph" w:customStyle="1" w:styleId="StylStylPunktowaniePrzedAutomatycznaPoAutomatycznaP">
    <w:name w:val="Styl Styl Punktowanie + Przed:  Automatyczna Po:  Automatyczna + P..."/>
    <w:basedOn w:val="Normalny"/>
    <w:rsid w:val="00E01B0C"/>
    <w:pPr>
      <w:numPr>
        <w:numId w:val="105"/>
      </w:numPr>
      <w:jc w:val="left"/>
    </w:pPr>
    <w:rPr>
      <w:rFonts w:ascii="Arial" w:hAnsi="Arial"/>
    </w:rPr>
  </w:style>
  <w:style w:type="paragraph" w:customStyle="1" w:styleId="Wierszzwp9p">
    <w:name w:val="Wiersz zw_p9p"/>
    <w:basedOn w:val="Normalny"/>
    <w:rsid w:val="00E01B0C"/>
    <w:pPr>
      <w:tabs>
        <w:tab w:val="left" w:pos="425"/>
        <w:tab w:val="left" w:pos="851"/>
        <w:tab w:val="left" w:pos="1276"/>
        <w:tab w:val="left" w:pos="1701"/>
        <w:tab w:val="left" w:pos="2126"/>
        <w:tab w:val="left" w:pos="2552"/>
        <w:tab w:val="left" w:pos="3402"/>
        <w:tab w:val="left" w:pos="6804"/>
        <w:tab w:val="left" w:pos="7655"/>
        <w:tab w:val="left" w:pos="8505"/>
      </w:tabs>
      <w:spacing w:before="180" w:after="180"/>
    </w:pPr>
    <w:rPr>
      <w:rFonts w:ascii="Times New Roman" w:hAnsi="Times New Roman"/>
      <w:sz w:val="24"/>
      <w:szCs w:val="24"/>
    </w:rPr>
  </w:style>
  <w:style w:type="paragraph" w:customStyle="1" w:styleId="Normy4">
    <w:name w:val="Normy4"/>
    <w:basedOn w:val="Normalny"/>
    <w:rsid w:val="00E01B0C"/>
    <w:pPr>
      <w:tabs>
        <w:tab w:val="left" w:pos="2268"/>
        <w:tab w:val="left" w:pos="2552"/>
        <w:tab w:val="left" w:pos="3402"/>
        <w:tab w:val="left" w:pos="6804"/>
        <w:tab w:val="left" w:pos="7655"/>
        <w:tab w:val="left" w:pos="8505"/>
      </w:tabs>
      <w:spacing w:after="180"/>
      <w:ind w:left="2268" w:hanging="2268"/>
    </w:pPr>
    <w:rPr>
      <w:rFonts w:ascii="Times New Roman" w:hAnsi="Times New Roman"/>
      <w:sz w:val="24"/>
      <w:szCs w:val="24"/>
    </w:rPr>
  </w:style>
  <w:style w:type="paragraph" w:customStyle="1" w:styleId="Paragraf1">
    <w:name w:val="Paragraf1"/>
    <w:basedOn w:val="Normalny"/>
    <w:rsid w:val="00E01B0C"/>
    <w:pPr>
      <w:keepNext/>
      <w:tabs>
        <w:tab w:val="left" w:pos="425"/>
        <w:tab w:val="left" w:pos="851"/>
        <w:tab w:val="left" w:pos="1276"/>
        <w:tab w:val="left" w:pos="1701"/>
        <w:tab w:val="left" w:pos="2126"/>
        <w:tab w:val="left" w:pos="2552"/>
        <w:tab w:val="left" w:pos="3402"/>
        <w:tab w:val="left" w:pos="6804"/>
        <w:tab w:val="left" w:pos="7655"/>
        <w:tab w:val="left" w:pos="8505"/>
      </w:tabs>
      <w:spacing w:before="180" w:after="180"/>
      <w:ind w:firstLine="340"/>
    </w:pPr>
    <w:rPr>
      <w:rFonts w:ascii="Times New Roman" w:hAnsi="Times New Roman"/>
      <w:sz w:val="24"/>
      <w:szCs w:val="24"/>
    </w:rPr>
  </w:style>
  <w:style w:type="paragraph" w:customStyle="1" w:styleId="podpodpunkt">
    <w:name w:val="podpodpunkt"/>
    <w:basedOn w:val="Normalny"/>
    <w:rsid w:val="00E01B0C"/>
    <w:pPr>
      <w:keepNext/>
      <w:tabs>
        <w:tab w:val="left" w:pos="425"/>
        <w:tab w:val="left" w:pos="851"/>
        <w:tab w:val="left" w:pos="1276"/>
        <w:tab w:val="left" w:pos="1701"/>
        <w:tab w:val="left" w:pos="2126"/>
        <w:tab w:val="left" w:pos="2552"/>
        <w:tab w:val="left" w:pos="3402"/>
        <w:tab w:val="left" w:pos="6804"/>
        <w:tab w:val="left" w:pos="7655"/>
        <w:tab w:val="left" w:pos="8505"/>
      </w:tabs>
      <w:spacing w:after="180"/>
    </w:pPr>
    <w:rPr>
      <w:rFonts w:ascii="Times New Roman" w:hAnsi="Times New Roman"/>
      <w:sz w:val="24"/>
      <w:szCs w:val="24"/>
    </w:rPr>
  </w:style>
  <w:style w:type="paragraph" w:customStyle="1" w:styleId="Tekstpodstawowywcity9">
    <w:name w:val="Tekst podstawowy wcięty 9"/>
    <w:basedOn w:val="Tekstpodstawowywcity"/>
    <w:rsid w:val="00E01B0C"/>
    <w:pPr>
      <w:tabs>
        <w:tab w:val="left" w:pos="0"/>
        <w:tab w:val="left" w:pos="425"/>
        <w:tab w:val="left" w:pos="851"/>
        <w:tab w:val="left" w:pos="1276"/>
        <w:tab w:val="left" w:pos="1700"/>
        <w:tab w:val="left" w:pos="2126"/>
        <w:tab w:val="left" w:pos="2552"/>
        <w:tab w:val="left" w:pos="3402"/>
        <w:tab w:val="left" w:pos="6804"/>
        <w:tab w:val="left" w:pos="7655"/>
        <w:tab w:val="left" w:pos="8505"/>
      </w:tabs>
      <w:spacing w:after="180"/>
      <w:ind w:left="0" w:firstLine="340"/>
    </w:pPr>
    <w:rPr>
      <w:rFonts w:ascii="Times New Roman" w:hAnsi="Times New Roman"/>
      <w:sz w:val="24"/>
    </w:rPr>
  </w:style>
  <w:style w:type="paragraph" w:customStyle="1" w:styleId="wierszzw9p">
    <w:name w:val="wiersz zw_9p"/>
    <w:basedOn w:val="Wierszzwp9p"/>
    <w:rsid w:val="00E01B0C"/>
    <w:pPr>
      <w:spacing w:before="0"/>
    </w:pPr>
  </w:style>
  <w:style w:type="paragraph" w:customStyle="1" w:styleId="Par1">
    <w:name w:val="Par_1"/>
    <w:basedOn w:val="Normalny"/>
    <w:rsid w:val="00E01B0C"/>
    <w:pPr>
      <w:widowControl w:val="0"/>
      <w:tabs>
        <w:tab w:val="left" w:pos="425"/>
        <w:tab w:val="left" w:pos="851"/>
        <w:tab w:val="left" w:pos="1276"/>
        <w:tab w:val="left" w:pos="1701"/>
        <w:tab w:val="left" w:pos="2126"/>
        <w:tab w:val="left" w:pos="2552"/>
        <w:tab w:val="left" w:pos="3402"/>
        <w:tab w:val="left" w:pos="6804"/>
        <w:tab w:val="left" w:pos="7655"/>
        <w:tab w:val="left" w:pos="8505"/>
      </w:tabs>
      <w:ind w:firstLine="340"/>
    </w:pPr>
    <w:rPr>
      <w:rFonts w:ascii="Times New Roman" w:hAnsi="Times New Roman"/>
      <w:snapToGrid w:val="0"/>
      <w:sz w:val="24"/>
    </w:rPr>
  </w:style>
  <w:style w:type="paragraph" w:customStyle="1" w:styleId="Par9po">
    <w:name w:val="Par_9po"/>
    <w:basedOn w:val="Par1"/>
    <w:rsid w:val="00E01B0C"/>
    <w:pPr>
      <w:keepNext/>
      <w:widowControl/>
      <w:spacing w:after="180"/>
    </w:pPr>
  </w:style>
  <w:style w:type="character" w:customStyle="1" w:styleId="minus">
    <w:name w:val="minus"/>
    <w:rsid w:val="00E01B0C"/>
  </w:style>
  <w:style w:type="paragraph" w:customStyle="1" w:styleId="Tekstpodstawowywcity9p9">
    <w:name w:val="Tekst podstawowy wcięty 9p9"/>
    <w:basedOn w:val="Tekstpodstawowywcity"/>
    <w:rsid w:val="00E01B0C"/>
    <w:pPr>
      <w:tabs>
        <w:tab w:val="left" w:pos="0"/>
        <w:tab w:val="left" w:pos="425"/>
        <w:tab w:val="left" w:pos="851"/>
        <w:tab w:val="left" w:pos="1276"/>
        <w:tab w:val="left" w:pos="1700"/>
        <w:tab w:val="left" w:pos="2126"/>
        <w:tab w:val="left" w:pos="2552"/>
        <w:tab w:val="left" w:pos="3402"/>
        <w:tab w:val="left" w:pos="6804"/>
        <w:tab w:val="left" w:pos="7655"/>
        <w:tab w:val="left" w:pos="8505"/>
      </w:tabs>
      <w:spacing w:before="180" w:after="180"/>
      <w:ind w:left="0" w:firstLine="340"/>
    </w:pPr>
    <w:rPr>
      <w:rFonts w:ascii="Times New Roman" w:hAnsi="Times New Roman"/>
      <w:sz w:val="24"/>
    </w:rPr>
  </w:style>
  <w:style w:type="paragraph" w:customStyle="1" w:styleId="Tekstpodstawowywcityp9">
    <w:name w:val="Tekst podstawowy wcięty p9"/>
    <w:basedOn w:val="Tekstpodstawowywcity9p9"/>
    <w:rsid w:val="00E01B0C"/>
    <w:pPr>
      <w:spacing w:after="0"/>
    </w:pPr>
  </w:style>
  <w:style w:type="character" w:customStyle="1" w:styleId="FontStyle54">
    <w:name w:val="Font Style54"/>
    <w:rsid w:val="00E01B0C"/>
    <w:rPr>
      <w:rFonts w:ascii="Arial" w:hAnsi="Arial" w:cs="Arial"/>
      <w:b/>
      <w:bCs/>
      <w:color w:val="000000"/>
      <w:sz w:val="18"/>
      <w:szCs w:val="18"/>
    </w:rPr>
  </w:style>
  <w:style w:type="paragraph" w:customStyle="1" w:styleId="Style34">
    <w:name w:val="Style34"/>
    <w:basedOn w:val="Normalny"/>
    <w:uiPriority w:val="99"/>
    <w:rsid w:val="00E01B0C"/>
    <w:pPr>
      <w:widowControl w:val="0"/>
      <w:autoSpaceDE w:val="0"/>
      <w:autoSpaceDN w:val="0"/>
      <w:adjustRightInd w:val="0"/>
      <w:spacing w:line="250" w:lineRule="exact"/>
      <w:jc w:val="left"/>
    </w:pPr>
    <w:rPr>
      <w:rFonts w:ascii="Calibri" w:hAnsi="Calibri"/>
      <w:sz w:val="24"/>
      <w:szCs w:val="24"/>
    </w:rPr>
  </w:style>
  <w:style w:type="paragraph" w:customStyle="1" w:styleId="Style36">
    <w:name w:val="Style36"/>
    <w:basedOn w:val="Normalny"/>
    <w:uiPriority w:val="99"/>
    <w:rsid w:val="00E01B0C"/>
    <w:pPr>
      <w:widowControl w:val="0"/>
      <w:autoSpaceDE w:val="0"/>
      <w:autoSpaceDN w:val="0"/>
      <w:adjustRightInd w:val="0"/>
      <w:jc w:val="left"/>
    </w:pPr>
    <w:rPr>
      <w:rFonts w:ascii="Calibri" w:hAnsi="Calibri"/>
      <w:sz w:val="24"/>
      <w:szCs w:val="24"/>
    </w:rPr>
  </w:style>
  <w:style w:type="character" w:customStyle="1" w:styleId="FontStyle53">
    <w:name w:val="Font Style53"/>
    <w:rsid w:val="00E01B0C"/>
    <w:rPr>
      <w:rFonts w:ascii="Arial" w:hAnsi="Arial" w:cs="Arial"/>
      <w:color w:val="000000"/>
      <w:sz w:val="18"/>
      <w:szCs w:val="18"/>
    </w:rPr>
  </w:style>
  <w:style w:type="paragraph" w:customStyle="1" w:styleId="Style27">
    <w:name w:val="Style27"/>
    <w:basedOn w:val="Normalny"/>
    <w:rsid w:val="00E01B0C"/>
    <w:pPr>
      <w:widowControl w:val="0"/>
      <w:autoSpaceDE w:val="0"/>
      <w:autoSpaceDN w:val="0"/>
      <w:adjustRightInd w:val="0"/>
      <w:jc w:val="left"/>
    </w:pPr>
    <w:rPr>
      <w:rFonts w:ascii="Calibri" w:hAnsi="Calibri"/>
      <w:sz w:val="24"/>
      <w:szCs w:val="24"/>
    </w:rPr>
  </w:style>
  <w:style w:type="paragraph" w:customStyle="1" w:styleId="Style29">
    <w:name w:val="Style29"/>
    <w:basedOn w:val="Normalny"/>
    <w:uiPriority w:val="99"/>
    <w:rsid w:val="00E01B0C"/>
    <w:pPr>
      <w:widowControl w:val="0"/>
      <w:autoSpaceDE w:val="0"/>
      <w:autoSpaceDN w:val="0"/>
      <w:adjustRightInd w:val="0"/>
      <w:spacing w:line="365" w:lineRule="exact"/>
      <w:jc w:val="center"/>
    </w:pPr>
    <w:rPr>
      <w:rFonts w:ascii="Calibri" w:hAnsi="Calibri"/>
      <w:sz w:val="24"/>
      <w:szCs w:val="24"/>
    </w:rPr>
  </w:style>
  <w:style w:type="paragraph" w:customStyle="1" w:styleId="Style33">
    <w:name w:val="Style33"/>
    <w:basedOn w:val="Normalny"/>
    <w:uiPriority w:val="99"/>
    <w:rsid w:val="00E01B0C"/>
    <w:pPr>
      <w:widowControl w:val="0"/>
      <w:autoSpaceDE w:val="0"/>
      <w:autoSpaceDN w:val="0"/>
      <w:adjustRightInd w:val="0"/>
      <w:jc w:val="left"/>
    </w:pPr>
    <w:rPr>
      <w:rFonts w:ascii="Calibri" w:hAnsi="Calibri"/>
      <w:sz w:val="24"/>
      <w:szCs w:val="24"/>
    </w:rPr>
  </w:style>
  <w:style w:type="character" w:customStyle="1" w:styleId="FontStyle42">
    <w:name w:val="Font Style42"/>
    <w:uiPriority w:val="99"/>
    <w:rsid w:val="00E01B0C"/>
    <w:rPr>
      <w:rFonts w:ascii="Arial" w:hAnsi="Arial" w:cs="Arial"/>
      <w:b/>
      <w:bCs/>
      <w:color w:val="000000"/>
      <w:sz w:val="16"/>
      <w:szCs w:val="16"/>
    </w:rPr>
  </w:style>
  <w:style w:type="character" w:customStyle="1" w:styleId="FontStyle43">
    <w:name w:val="Font Style43"/>
    <w:uiPriority w:val="99"/>
    <w:rsid w:val="00E01B0C"/>
    <w:rPr>
      <w:rFonts w:ascii="Arial" w:hAnsi="Arial" w:cs="Arial"/>
      <w:i/>
      <w:iCs/>
      <w:color w:val="000000"/>
      <w:spacing w:val="-20"/>
      <w:w w:val="50"/>
      <w:sz w:val="18"/>
      <w:szCs w:val="18"/>
    </w:rPr>
  </w:style>
  <w:style w:type="character" w:customStyle="1" w:styleId="FontStyle45">
    <w:name w:val="Font Style45"/>
    <w:uiPriority w:val="99"/>
    <w:rsid w:val="00E01B0C"/>
    <w:rPr>
      <w:rFonts w:ascii="Arial" w:hAnsi="Arial" w:cs="Arial"/>
      <w:b/>
      <w:bCs/>
      <w:color w:val="000000"/>
      <w:sz w:val="18"/>
      <w:szCs w:val="18"/>
    </w:rPr>
  </w:style>
  <w:style w:type="character" w:customStyle="1" w:styleId="FontStyle46">
    <w:name w:val="Font Style46"/>
    <w:uiPriority w:val="99"/>
    <w:rsid w:val="00E01B0C"/>
    <w:rPr>
      <w:rFonts w:ascii="Arial" w:hAnsi="Arial" w:cs="Arial"/>
      <w:color w:val="000000"/>
      <w:sz w:val="18"/>
      <w:szCs w:val="18"/>
    </w:rPr>
  </w:style>
  <w:style w:type="character" w:customStyle="1" w:styleId="FontStyle47">
    <w:name w:val="Font Style47"/>
    <w:uiPriority w:val="99"/>
    <w:rsid w:val="00E01B0C"/>
    <w:rPr>
      <w:rFonts w:ascii="Arial" w:hAnsi="Arial" w:cs="Arial"/>
      <w:color w:val="000000"/>
      <w:sz w:val="16"/>
      <w:szCs w:val="16"/>
    </w:rPr>
  </w:style>
  <w:style w:type="paragraph" w:customStyle="1" w:styleId="Style26">
    <w:name w:val="Style26"/>
    <w:basedOn w:val="Normalny"/>
    <w:uiPriority w:val="99"/>
    <w:rsid w:val="00E01B0C"/>
    <w:pPr>
      <w:widowControl w:val="0"/>
      <w:autoSpaceDE w:val="0"/>
      <w:autoSpaceDN w:val="0"/>
      <w:adjustRightInd w:val="0"/>
      <w:jc w:val="left"/>
    </w:pPr>
    <w:rPr>
      <w:rFonts w:ascii="Calibri" w:hAnsi="Calibri"/>
      <w:sz w:val="24"/>
      <w:szCs w:val="24"/>
    </w:rPr>
  </w:style>
  <w:style w:type="character" w:customStyle="1" w:styleId="BezodstpwZnak">
    <w:name w:val="Bez odstępów Znak"/>
    <w:link w:val="Bezodstpw"/>
    <w:uiPriority w:val="1"/>
    <w:rsid w:val="00E01B0C"/>
    <w:rPr>
      <w:snapToGrid w:val="0"/>
    </w:rPr>
  </w:style>
  <w:style w:type="numbering" w:customStyle="1" w:styleId="List0">
    <w:name w:val="List 0"/>
    <w:basedOn w:val="Bezlisty"/>
    <w:rsid w:val="00E01B0C"/>
    <w:pPr>
      <w:numPr>
        <w:numId w:val="106"/>
      </w:numPr>
    </w:pPr>
  </w:style>
  <w:style w:type="paragraph" w:customStyle="1" w:styleId="Plandokumentu1">
    <w:name w:val="Plan dokumentu1"/>
    <w:basedOn w:val="Normalny"/>
    <w:link w:val="PlandokumentuZnak"/>
    <w:rsid w:val="00E01B0C"/>
    <w:rPr>
      <w:rFonts w:ascii="Tahoma" w:hAnsi="Tahoma" w:cs="Tahoma"/>
      <w:sz w:val="16"/>
      <w:szCs w:val="16"/>
    </w:rPr>
  </w:style>
  <w:style w:type="paragraph" w:customStyle="1" w:styleId="Tekstpodstawowy311">
    <w:name w:val="Tekst podstawowy 311"/>
    <w:basedOn w:val="Normalny"/>
    <w:rsid w:val="00E01B0C"/>
    <w:pPr>
      <w:widowControl w:val="0"/>
    </w:pPr>
  </w:style>
  <w:style w:type="paragraph" w:customStyle="1" w:styleId="Tekstpodstawowy211">
    <w:name w:val="Tekst podstawowy 211"/>
    <w:basedOn w:val="Normalny"/>
    <w:rsid w:val="00E01B0C"/>
    <w:pPr>
      <w:spacing w:line="360" w:lineRule="atLeast"/>
      <w:ind w:left="1701" w:hanging="283"/>
    </w:pPr>
    <w:rPr>
      <w:sz w:val="26"/>
    </w:rPr>
  </w:style>
  <w:style w:type="paragraph" w:customStyle="1" w:styleId="Tekstpodstawowywcity311">
    <w:name w:val="Tekst podstawowy wcięty 311"/>
    <w:basedOn w:val="Normalny"/>
    <w:rsid w:val="00E01B0C"/>
    <w:pPr>
      <w:spacing w:line="360" w:lineRule="atLeast"/>
      <w:ind w:left="709" w:hanging="709"/>
    </w:pPr>
    <w:rPr>
      <w:sz w:val="24"/>
    </w:rPr>
  </w:style>
  <w:style w:type="paragraph" w:customStyle="1" w:styleId="Tekstpodstawowywcity241">
    <w:name w:val="Tekst podstawowy wcięty 241"/>
    <w:basedOn w:val="Normalny"/>
    <w:rsid w:val="00E01B0C"/>
    <w:pPr>
      <w:overflowPunct w:val="0"/>
      <w:autoSpaceDE w:val="0"/>
      <w:autoSpaceDN w:val="0"/>
      <w:adjustRightInd w:val="0"/>
      <w:spacing w:line="120" w:lineRule="atLeast"/>
      <w:ind w:left="567"/>
      <w:textAlignment w:val="baseline"/>
    </w:pPr>
    <w:rPr>
      <w:rFonts w:ascii="Times New Roman" w:hAnsi="Times New Roman"/>
      <w:sz w:val="22"/>
    </w:rPr>
  </w:style>
  <w:style w:type="paragraph" w:customStyle="1" w:styleId="celp">
    <w:name w:val="cel_p"/>
    <w:basedOn w:val="Normalny"/>
    <w:rsid w:val="00E01B0C"/>
    <w:pPr>
      <w:spacing w:before="100" w:beforeAutospacing="1" w:after="100" w:afterAutospacing="1"/>
      <w:jc w:val="left"/>
    </w:pPr>
    <w:rPr>
      <w:rFonts w:ascii="Times New Roman" w:hAnsi="Times New Roman"/>
      <w:sz w:val="24"/>
      <w:szCs w:val="24"/>
    </w:rPr>
  </w:style>
  <w:style w:type="character" w:customStyle="1" w:styleId="Teksttreci">
    <w:name w:val="Tekst treści"/>
    <w:uiPriority w:val="99"/>
    <w:rsid w:val="00E01B0C"/>
    <w:rPr>
      <w:rFonts w:ascii="Times New Roman" w:hAnsi="Times New Roman" w:cs="Times New Roman"/>
      <w:sz w:val="20"/>
      <w:szCs w:val="20"/>
      <w:shd w:val="clear" w:color="auto" w:fill="FFFFFF"/>
    </w:rPr>
  </w:style>
  <w:style w:type="paragraph" w:customStyle="1" w:styleId="Nagwekistopka">
    <w:name w:val="Nagłówek i stopka"/>
    <w:rsid w:val="00E01B0C"/>
    <w:pPr>
      <w:pBdr>
        <w:top w:val="nil"/>
        <w:left w:val="nil"/>
        <w:bottom w:val="nil"/>
        <w:right w:val="nil"/>
        <w:between w:val="nil"/>
        <w:bar w:val="nil"/>
      </w:pBdr>
      <w:tabs>
        <w:tab w:val="right" w:pos="9020"/>
      </w:tabs>
    </w:pPr>
    <w:rPr>
      <w:rFonts w:ascii="Helvetica" w:eastAsia="Arial Unicode MS" w:hAnsi="Arial Unicode MS" w:cs="Arial Unicode MS"/>
      <w:color w:val="000000"/>
      <w:sz w:val="24"/>
      <w:szCs w:val="24"/>
      <w:bdr w:val="nil"/>
    </w:rPr>
  </w:style>
  <w:style w:type="character" w:customStyle="1" w:styleId="Hyperlink0">
    <w:name w:val="Hyperlink.0"/>
    <w:rsid w:val="00E01B0C"/>
    <w:rPr>
      <w:rFonts w:ascii="Arial Narrow" w:eastAsia="Arial Narrow" w:hAnsi="Arial Narrow" w:cs="Arial Narrow"/>
      <w:caps w:val="0"/>
      <w:smallCaps w:val="0"/>
      <w:strike w:val="0"/>
      <w:dstrike w:val="0"/>
      <w:color w:val="0000FF"/>
      <w:spacing w:val="0"/>
      <w:kern w:val="0"/>
      <w:position w:val="0"/>
      <w:sz w:val="16"/>
      <w:szCs w:val="16"/>
      <w:u w:val="single" w:color="0000FF"/>
      <w:vertAlign w:val="baseline"/>
      <w:lang w:val="en-US"/>
    </w:rPr>
  </w:style>
  <w:style w:type="numbering" w:customStyle="1" w:styleId="Zaimportowanystyl1">
    <w:name w:val="Zaimportowany styl 1"/>
    <w:rsid w:val="00E01B0C"/>
  </w:style>
  <w:style w:type="numbering" w:customStyle="1" w:styleId="List1">
    <w:name w:val="List 1"/>
    <w:basedOn w:val="Zaimportowanystyl1"/>
    <w:rsid w:val="00E01B0C"/>
    <w:pPr>
      <w:numPr>
        <w:numId w:val="148"/>
      </w:numPr>
    </w:pPr>
  </w:style>
  <w:style w:type="numbering" w:customStyle="1" w:styleId="Lista21">
    <w:name w:val="Lista 21"/>
    <w:basedOn w:val="Zaimportowanystyl1"/>
    <w:rsid w:val="00E01B0C"/>
    <w:pPr>
      <w:numPr>
        <w:numId w:val="151"/>
      </w:numPr>
    </w:pPr>
  </w:style>
  <w:style w:type="numbering" w:customStyle="1" w:styleId="Lista31">
    <w:name w:val="Lista 31"/>
    <w:basedOn w:val="Zaimportowanystyl4"/>
    <w:rsid w:val="00E01B0C"/>
    <w:pPr>
      <w:numPr>
        <w:numId w:val="133"/>
      </w:numPr>
    </w:pPr>
  </w:style>
  <w:style w:type="numbering" w:customStyle="1" w:styleId="Zaimportowanystyl4">
    <w:name w:val="Zaimportowany styl 4"/>
    <w:rsid w:val="00E01B0C"/>
  </w:style>
  <w:style w:type="numbering" w:customStyle="1" w:styleId="Lista41">
    <w:name w:val="Lista 41"/>
    <w:basedOn w:val="Zaimportowanystyl1"/>
    <w:rsid w:val="00E01B0C"/>
    <w:pPr>
      <w:numPr>
        <w:numId w:val="144"/>
      </w:numPr>
    </w:pPr>
  </w:style>
  <w:style w:type="numbering" w:customStyle="1" w:styleId="Lista51">
    <w:name w:val="Lista 51"/>
    <w:basedOn w:val="Zaimportowanystyl5"/>
    <w:rsid w:val="00E01B0C"/>
    <w:pPr>
      <w:numPr>
        <w:numId w:val="107"/>
      </w:numPr>
    </w:pPr>
  </w:style>
  <w:style w:type="numbering" w:customStyle="1" w:styleId="Zaimportowanystyl5">
    <w:name w:val="Zaimportowany styl 5"/>
    <w:rsid w:val="00E01B0C"/>
  </w:style>
  <w:style w:type="paragraph" w:customStyle="1" w:styleId="Domylna">
    <w:name w:val="Domyślna"/>
    <w:rsid w:val="00E01B0C"/>
    <w:pPr>
      <w:pBdr>
        <w:top w:val="nil"/>
        <w:left w:val="nil"/>
        <w:bottom w:val="nil"/>
        <w:right w:val="nil"/>
        <w:between w:val="nil"/>
        <w:bar w:val="nil"/>
      </w:pBdr>
    </w:pPr>
    <w:rPr>
      <w:rFonts w:ascii="Helvetica" w:eastAsia="Helvetica" w:hAnsi="Helvetica" w:cs="Helvetica"/>
      <w:color w:val="000000"/>
      <w:sz w:val="22"/>
      <w:szCs w:val="22"/>
      <w:bdr w:val="nil"/>
    </w:rPr>
  </w:style>
  <w:style w:type="numbering" w:customStyle="1" w:styleId="List6">
    <w:name w:val="List 6"/>
    <w:basedOn w:val="Zaimportowanystyl6"/>
    <w:rsid w:val="00E01B0C"/>
    <w:pPr>
      <w:numPr>
        <w:numId w:val="108"/>
      </w:numPr>
    </w:pPr>
  </w:style>
  <w:style w:type="numbering" w:customStyle="1" w:styleId="Zaimportowanystyl6">
    <w:name w:val="Zaimportowany styl 6"/>
    <w:rsid w:val="00E01B0C"/>
  </w:style>
  <w:style w:type="numbering" w:customStyle="1" w:styleId="List7">
    <w:name w:val="List 7"/>
    <w:basedOn w:val="Zaimportowanystyl7"/>
    <w:rsid w:val="00E01B0C"/>
    <w:pPr>
      <w:numPr>
        <w:numId w:val="109"/>
      </w:numPr>
    </w:pPr>
  </w:style>
  <w:style w:type="numbering" w:customStyle="1" w:styleId="Zaimportowanystyl7">
    <w:name w:val="Zaimportowany styl 7"/>
    <w:rsid w:val="00E01B0C"/>
  </w:style>
  <w:style w:type="numbering" w:customStyle="1" w:styleId="List8">
    <w:name w:val="List 8"/>
    <w:basedOn w:val="Zaimportowanystyl8"/>
    <w:rsid w:val="00E01B0C"/>
    <w:pPr>
      <w:numPr>
        <w:numId w:val="110"/>
      </w:numPr>
    </w:pPr>
  </w:style>
  <w:style w:type="numbering" w:customStyle="1" w:styleId="Zaimportowanystyl8">
    <w:name w:val="Zaimportowany styl 8"/>
    <w:rsid w:val="00E01B0C"/>
  </w:style>
  <w:style w:type="numbering" w:customStyle="1" w:styleId="List9">
    <w:name w:val="List 9"/>
    <w:basedOn w:val="Zaimportowanystyl9"/>
    <w:rsid w:val="00E01B0C"/>
    <w:pPr>
      <w:numPr>
        <w:numId w:val="111"/>
      </w:numPr>
    </w:pPr>
  </w:style>
  <w:style w:type="numbering" w:customStyle="1" w:styleId="Zaimportowanystyl9">
    <w:name w:val="Zaimportowany styl 9"/>
    <w:rsid w:val="00E01B0C"/>
  </w:style>
  <w:style w:type="numbering" w:customStyle="1" w:styleId="List10">
    <w:name w:val="List 10"/>
    <w:basedOn w:val="Zaimportowanystyl10"/>
    <w:rsid w:val="00E01B0C"/>
    <w:pPr>
      <w:numPr>
        <w:numId w:val="113"/>
      </w:numPr>
    </w:pPr>
  </w:style>
  <w:style w:type="numbering" w:customStyle="1" w:styleId="Zaimportowanystyl10">
    <w:name w:val="Zaimportowany styl 10"/>
    <w:rsid w:val="00E01B0C"/>
  </w:style>
  <w:style w:type="numbering" w:customStyle="1" w:styleId="List11">
    <w:name w:val="List 11"/>
    <w:basedOn w:val="Zaimportowanystyl11"/>
    <w:rsid w:val="00E01B0C"/>
    <w:pPr>
      <w:numPr>
        <w:numId w:val="112"/>
      </w:numPr>
    </w:pPr>
  </w:style>
  <w:style w:type="numbering" w:customStyle="1" w:styleId="Zaimportowanystyl11">
    <w:name w:val="Zaimportowany styl 11"/>
    <w:rsid w:val="00E01B0C"/>
  </w:style>
  <w:style w:type="numbering" w:customStyle="1" w:styleId="List12">
    <w:name w:val="List 12"/>
    <w:basedOn w:val="Zaimportowanystyl12"/>
    <w:rsid w:val="00E01B0C"/>
    <w:pPr>
      <w:numPr>
        <w:numId w:val="114"/>
      </w:numPr>
    </w:pPr>
  </w:style>
  <w:style w:type="numbering" w:customStyle="1" w:styleId="Zaimportowanystyl12">
    <w:name w:val="Zaimportowany styl 12"/>
    <w:rsid w:val="00E01B0C"/>
  </w:style>
  <w:style w:type="numbering" w:customStyle="1" w:styleId="List13">
    <w:name w:val="List 13"/>
    <w:basedOn w:val="Zaimportowanystyl13"/>
    <w:rsid w:val="00E01B0C"/>
    <w:pPr>
      <w:numPr>
        <w:numId w:val="147"/>
      </w:numPr>
    </w:pPr>
  </w:style>
  <w:style w:type="numbering" w:customStyle="1" w:styleId="Zaimportowanystyl13">
    <w:name w:val="Zaimportowany styl 13"/>
    <w:rsid w:val="00E01B0C"/>
  </w:style>
  <w:style w:type="numbering" w:customStyle="1" w:styleId="List14">
    <w:name w:val="List 14"/>
    <w:basedOn w:val="Zaimportowanystyl1"/>
    <w:rsid w:val="00E01B0C"/>
    <w:pPr>
      <w:numPr>
        <w:numId w:val="138"/>
      </w:numPr>
    </w:pPr>
  </w:style>
  <w:style w:type="numbering" w:customStyle="1" w:styleId="List15">
    <w:name w:val="List 15"/>
    <w:basedOn w:val="Zaimportowanystyl14"/>
    <w:rsid w:val="00E01B0C"/>
    <w:pPr>
      <w:numPr>
        <w:numId w:val="115"/>
      </w:numPr>
    </w:pPr>
  </w:style>
  <w:style w:type="numbering" w:customStyle="1" w:styleId="Zaimportowanystyl14">
    <w:name w:val="Zaimportowany styl 14"/>
    <w:rsid w:val="00E01B0C"/>
  </w:style>
  <w:style w:type="numbering" w:customStyle="1" w:styleId="List16">
    <w:name w:val="List 16"/>
    <w:basedOn w:val="Zaimportowanystyl15"/>
    <w:rsid w:val="00E01B0C"/>
    <w:pPr>
      <w:numPr>
        <w:numId w:val="116"/>
      </w:numPr>
    </w:pPr>
  </w:style>
  <w:style w:type="numbering" w:customStyle="1" w:styleId="Zaimportowanystyl15">
    <w:name w:val="Zaimportowany styl 15"/>
    <w:rsid w:val="00E01B0C"/>
  </w:style>
  <w:style w:type="numbering" w:customStyle="1" w:styleId="List17">
    <w:name w:val="List 17"/>
    <w:basedOn w:val="Zaimportowanystyl16"/>
    <w:rsid w:val="00E01B0C"/>
    <w:pPr>
      <w:numPr>
        <w:numId w:val="117"/>
      </w:numPr>
    </w:pPr>
  </w:style>
  <w:style w:type="numbering" w:customStyle="1" w:styleId="Zaimportowanystyl16">
    <w:name w:val="Zaimportowany styl 16"/>
    <w:rsid w:val="00E01B0C"/>
  </w:style>
  <w:style w:type="numbering" w:customStyle="1" w:styleId="List18">
    <w:name w:val="List 18"/>
    <w:basedOn w:val="Zaimportowanystyl14"/>
    <w:rsid w:val="00E01B0C"/>
    <w:pPr>
      <w:numPr>
        <w:numId w:val="118"/>
      </w:numPr>
    </w:pPr>
  </w:style>
  <w:style w:type="numbering" w:customStyle="1" w:styleId="List19">
    <w:name w:val="List 19"/>
    <w:basedOn w:val="Zaimportowanystyl17"/>
    <w:rsid w:val="00E01B0C"/>
    <w:pPr>
      <w:numPr>
        <w:numId w:val="119"/>
      </w:numPr>
    </w:pPr>
  </w:style>
  <w:style w:type="numbering" w:customStyle="1" w:styleId="Zaimportowanystyl17">
    <w:name w:val="Zaimportowany styl 17"/>
    <w:rsid w:val="00E01B0C"/>
  </w:style>
  <w:style w:type="numbering" w:customStyle="1" w:styleId="List20">
    <w:name w:val="List 20"/>
    <w:basedOn w:val="Zaimportowanystyl18"/>
    <w:rsid w:val="00E01B0C"/>
    <w:pPr>
      <w:numPr>
        <w:numId w:val="123"/>
      </w:numPr>
    </w:pPr>
  </w:style>
  <w:style w:type="numbering" w:customStyle="1" w:styleId="Zaimportowanystyl18">
    <w:name w:val="Zaimportowany styl 18"/>
    <w:rsid w:val="00E01B0C"/>
  </w:style>
  <w:style w:type="numbering" w:customStyle="1" w:styleId="List21">
    <w:name w:val="List 21"/>
    <w:basedOn w:val="Zaimportowanystyl19"/>
    <w:rsid w:val="00E01B0C"/>
    <w:pPr>
      <w:numPr>
        <w:numId w:val="120"/>
      </w:numPr>
    </w:pPr>
  </w:style>
  <w:style w:type="numbering" w:customStyle="1" w:styleId="Zaimportowanystyl19">
    <w:name w:val="Zaimportowany styl 19"/>
    <w:rsid w:val="00E01B0C"/>
  </w:style>
  <w:style w:type="numbering" w:customStyle="1" w:styleId="List22">
    <w:name w:val="List 22"/>
    <w:basedOn w:val="Zaimportowanystyl20"/>
    <w:rsid w:val="00E01B0C"/>
    <w:pPr>
      <w:numPr>
        <w:numId w:val="121"/>
      </w:numPr>
    </w:pPr>
  </w:style>
  <w:style w:type="numbering" w:customStyle="1" w:styleId="Zaimportowanystyl20">
    <w:name w:val="Zaimportowany styl 20"/>
    <w:rsid w:val="00E01B0C"/>
  </w:style>
  <w:style w:type="numbering" w:customStyle="1" w:styleId="List23">
    <w:name w:val="List 23"/>
    <w:basedOn w:val="Zaimportowanystyl21"/>
    <w:rsid w:val="00E01B0C"/>
    <w:pPr>
      <w:numPr>
        <w:numId w:val="128"/>
      </w:numPr>
    </w:pPr>
  </w:style>
  <w:style w:type="numbering" w:customStyle="1" w:styleId="Zaimportowanystyl21">
    <w:name w:val="Zaimportowany styl 21"/>
    <w:rsid w:val="00E01B0C"/>
  </w:style>
  <w:style w:type="numbering" w:customStyle="1" w:styleId="List24">
    <w:name w:val="List 24"/>
    <w:basedOn w:val="Zaimportowanystyl22"/>
    <w:rsid w:val="00E01B0C"/>
    <w:pPr>
      <w:numPr>
        <w:numId w:val="122"/>
      </w:numPr>
    </w:pPr>
  </w:style>
  <w:style w:type="numbering" w:customStyle="1" w:styleId="Zaimportowanystyl22">
    <w:name w:val="Zaimportowany styl 22"/>
    <w:rsid w:val="00E01B0C"/>
  </w:style>
  <w:style w:type="numbering" w:customStyle="1" w:styleId="List25">
    <w:name w:val="List 25"/>
    <w:basedOn w:val="Zaimportowanystyl23"/>
    <w:rsid w:val="00E01B0C"/>
    <w:pPr>
      <w:numPr>
        <w:numId w:val="124"/>
      </w:numPr>
    </w:pPr>
  </w:style>
  <w:style w:type="numbering" w:customStyle="1" w:styleId="Zaimportowanystyl23">
    <w:name w:val="Zaimportowany styl 23"/>
    <w:rsid w:val="00E01B0C"/>
  </w:style>
  <w:style w:type="numbering" w:customStyle="1" w:styleId="List26">
    <w:name w:val="List 26"/>
    <w:basedOn w:val="Zaimportowanystyl24"/>
    <w:rsid w:val="00E01B0C"/>
    <w:pPr>
      <w:numPr>
        <w:numId w:val="125"/>
      </w:numPr>
    </w:pPr>
  </w:style>
  <w:style w:type="numbering" w:customStyle="1" w:styleId="Zaimportowanystyl24">
    <w:name w:val="Zaimportowany styl 24"/>
    <w:rsid w:val="00E01B0C"/>
  </w:style>
  <w:style w:type="numbering" w:customStyle="1" w:styleId="List27">
    <w:name w:val="List 27"/>
    <w:basedOn w:val="Zaimportowanystyl25"/>
    <w:rsid w:val="00E01B0C"/>
    <w:pPr>
      <w:numPr>
        <w:numId w:val="126"/>
      </w:numPr>
    </w:pPr>
  </w:style>
  <w:style w:type="numbering" w:customStyle="1" w:styleId="Zaimportowanystyl25">
    <w:name w:val="Zaimportowany styl 25"/>
    <w:rsid w:val="00E01B0C"/>
  </w:style>
  <w:style w:type="numbering" w:customStyle="1" w:styleId="List28">
    <w:name w:val="List 28"/>
    <w:basedOn w:val="Zaimportowanystyl26"/>
    <w:rsid w:val="00E01B0C"/>
    <w:pPr>
      <w:numPr>
        <w:numId w:val="127"/>
      </w:numPr>
    </w:pPr>
  </w:style>
  <w:style w:type="numbering" w:customStyle="1" w:styleId="Zaimportowanystyl26">
    <w:name w:val="Zaimportowany styl 26"/>
    <w:rsid w:val="00E01B0C"/>
  </w:style>
  <w:style w:type="numbering" w:customStyle="1" w:styleId="List29">
    <w:name w:val="List 29"/>
    <w:basedOn w:val="Zaimportowanystyl27"/>
    <w:rsid w:val="00E01B0C"/>
    <w:pPr>
      <w:numPr>
        <w:numId w:val="129"/>
      </w:numPr>
    </w:pPr>
  </w:style>
  <w:style w:type="numbering" w:customStyle="1" w:styleId="Zaimportowanystyl27">
    <w:name w:val="Zaimportowany styl 27"/>
    <w:rsid w:val="00E01B0C"/>
  </w:style>
  <w:style w:type="numbering" w:customStyle="1" w:styleId="List30">
    <w:name w:val="List 30"/>
    <w:basedOn w:val="Zaimportowanystyl28"/>
    <w:rsid w:val="00E01B0C"/>
    <w:pPr>
      <w:numPr>
        <w:numId w:val="152"/>
      </w:numPr>
    </w:pPr>
  </w:style>
  <w:style w:type="numbering" w:customStyle="1" w:styleId="Zaimportowanystyl28">
    <w:name w:val="Zaimportowany styl 28"/>
    <w:rsid w:val="00E01B0C"/>
  </w:style>
  <w:style w:type="numbering" w:customStyle="1" w:styleId="List31">
    <w:name w:val="List 31"/>
    <w:basedOn w:val="Zaimportowanystyl29"/>
    <w:rsid w:val="00E01B0C"/>
    <w:pPr>
      <w:numPr>
        <w:numId w:val="130"/>
      </w:numPr>
    </w:pPr>
  </w:style>
  <w:style w:type="numbering" w:customStyle="1" w:styleId="Zaimportowanystyl29">
    <w:name w:val="Zaimportowany styl 29"/>
    <w:rsid w:val="00E01B0C"/>
  </w:style>
  <w:style w:type="numbering" w:customStyle="1" w:styleId="List32">
    <w:name w:val="List 32"/>
    <w:basedOn w:val="Zaimportowanystyl30"/>
    <w:rsid w:val="00E01B0C"/>
    <w:pPr>
      <w:numPr>
        <w:numId w:val="145"/>
      </w:numPr>
    </w:pPr>
  </w:style>
  <w:style w:type="numbering" w:customStyle="1" w:styleId="Zaimportowanystyl30">
    <w:name w:val="Zaimportowany styl 30"/>
    <w:rsid w:val="00E01B0C"/>
  </w:style>
  <w:style w:type="numbering" w:customStyle="1" w:styleId="List33">
    <w:name w:val="List 33"/>
    <w:basedOn w:val="Zaimportowanystyl31"/>
    <w:rsid w:val="00E01B0C"/>
    <w:pPr>
      <w:numPr>
        <w:numId w:val="131"/>
      </w:numPr>
    </w:pPr>
  </w:style>
  <w:style w:type="numbering" w:customStyle="1" w:styleId="Zaimportowanystyl31">
    <w:name w:val="Zaimportowany styl 31"/>
    <w:rsid w:val="00E01B0C"/>
  </w:style>
  <w:style w:type="numbering" w:customStyle="1" w:styleId="List34">
    <w:name w:val="List 34"/>
    <w:basedOn w:val="Zaimportowanystyl32"/>
    <w:rsid w:val="00E01B0C"/>
    <w:pPr>
      <w:numPr>
        <w:numId w:val="132"/>
      </w:numPr>
    </w:pPr>
  </w:style>
  <w:style w:type="numbering" w:customStyle="1" w:styleId="Zaimportowanystyl32">
    <w:name w:val="Zaimportowany styl 32"/>
    <w:rsid w:val="00E01B0C"/>
  </w:style>
  <w:style w:type="numbering" w:customStyle="1" w:styleId="List35">
    <w:name w:val="List 35"/>
    <w:basedOn w:val="Zaimportowanystyl33"/>
    <w:rsid w:val="00E01B0C"/>
    <w:pPr>
      <w:numPr>
        <w:numId w:val="134"/>
      </w:numPr>
    </w:pPr>
  </w:style>
  <w:style w:type="numbering" w:customStyle="1" w:styleId="Zaimportowanystyl33">
    <w:name w:val="Zaimportowany styl 33"/>
    <w:rsid w:val="00E01B0C"/>
  </w:style>
  <w:style w:type="numbering" w:customStyle="1" w:styleId="List36">
    <w:name w:val="List 36"/>
    <w:basedOn w:val="Zaimportowanystyl34"/>
    <w:rsid w:val="00E01B0C"/>
    <w:pPr>
      <w:numPr>
        <w:numId w:val="135"/>
      </w:numPr>
    </w:pPr>
  </w:style>
  <w:style w:type="numbering" w:customStyle="1" w:styleId="Zaimportowanystyl34">
    <w:name w:val="Zaimportowany styl 34"/>
    <w:rsid w:val="00E01B0C"/>
  </w:style>
  <w:style w:type="numbering" w:customStyle="1" w:styleId="List37">
    <w:name w:val="List 37"/>
    <w:basedOn w:val="Zaimportowanystyl1"/>
    <w:rsid w:val="00E01B0C"/>
    <w:pPr>
      <w:numPr>
        <w:numId w:val="141"/>
      </w:numPr>
    </w:pPr>
  </w:style>
  <w:style w:type="numbering" w:customStyle="1" w:styleId="List38">
    <w:name w:val="List 38"/>
    <w:basedOn w:val="Zaimportowanystyl35"/>
    <w:rsid w:val="00E01B0C"/>
    <w:pPr>
      <w:numPr>
        <w:numId w:val="136"/>
      </w:numPr>
    </w:pPr>
  </w:style>
  <w:style w:type="numbering" w:customStyle="1" w:styleId="Zaimportowanystyl35">
    <w:name w:val="Zaimportowany styl 35"/>
    <w:rsid w:val="00E01B0C"/>
  </w:style>
  <w:style w:type="character" w:customStyle="1" w:styleId="Hyperlink1">
    <w:name w:val="Hyperlink.1"/>
    <w:basedOn w:val="Numerstrony"/>
    <w:rsid w:val="00E01B0C"/>
  </w:style>
  <w:style w:type="numbering" w:customStyle="1" w:styleId="List39">
    <w:name w:val="List 39"/>
    <w:basedOn w:val="Zaimportowanystyl36"/>
    <w:rsid w:val="00E01B0C"/>
    <w:pPr>
      <w:numPr>
        <w:numId w:val="137"/>
      </w:numPr>
    </w:pPr>
  </w:style>
  <w:style w:type="numbering" w:customStyle="1" w:styleId="Zaimportowanystyl36">
    <w:name w:val="Zaimportowany styl 36"/>
    <w:rsid w:val="00E01B0C"/>
  </w:style>
  <w:style w:type="numbering" w:customStyle="1" w:styleId="List40">
    <w:name w:val="List 40"/>
    <w:basedOn w:val="Zaimportowanystyl37"/>
    <w:rsid w:val="00E01B0C"/>
    <w:pPr>
      <w:numPr>
        <w:numId w:val="139"/>
      </w:numPr>
    </w:pPr>
  </w:style>
  <w:style w:type="numbering" w:customStyle="1" w:styleId="Zaimportowanystyl37">
    <w:name w:val="Zaimportowany styl 37"/>
    <w:rsid w:val="00E01B0C"/>
  </w:style>
  <w:style w:type="numbering" w:customStyle="1" w:styleId="List41">
    <w:name w:val="List 41"/>
    <w:basedOn w:val="Zaimportowanystyl38"/>
    <w:rsid w:val="00E01B0C"/>
    <w:pPr>
      <w:numPr>
        <w:numId w:val="140"/>
      </w:numPr>
    </w:pPr>
  </w:style>
  <w:style w:type="numbering" w:customStyle="1" w:styleId="Zaimportowanystyl38">
    <w:name w:val="Zaimportowany styl 38"/>
    <w:rsid w:val="00E01B0C"/>
  </w:style>
  <w:style w:type="numbering" w:customStyle="1" w:styleId="List42">
    <w:name w:val="List 42"/>
    <w:basedOn w:val="Zaimportowanystyl13"/>
    <w:rsid w:val="00E01B0C"/>
    <w:pPr>
      <w:numPr>
        <w:numId w:val="142"/>
      </w:numPr>
    </w:pPr>
  </w:style>
  <w:style w:type="numbering" w:customStyle="1" w:styleId="List43">
    <w:name w:val="List 43"/>
    <w:basedOn w:val="Zaimportowanystyl39"/>
    <w:rsid w:val="00E01B0C"/>
    <w:pPr>
      <w:numPr>
        <w:numId w:val="143"/>
      </w:numPr>
    </w:pPr>
  </w:style>
  <w:style w:type="numbering" w:customStyle="1" w:styleId="Zaimportowanystyl39">
    <w:name w:val="Zaimportowany styl 39"/>
    <w:rsid w:val="00E01B0C"/>
  </w:style>
  <w:style w:type="numbering" w:customStyle="1" w:styleId="List44">
    <w:name w:val="List 44"/>
    <w:basedOn w:val="Zaimportowanystyl40"/>
    <w:rsid w:val="00E01B0C"/>
    <w:pPr>
      <w:numPr>
        <w:numId w:val="146"/>
      </w:numPr>
    </w:pPr>
  </w:style>
  <w:style w:type="numbering" w:customStyle="1" w:styleId="Zaimportowanystyl40">
    <w:name w:val="Zaimportowany styl 40"/>
    <w:rsid w:val="00E01B0C"/>
  </w:style>
  <w:style w:type="numbering" w:customStyle="1" w:styleId="List45">
    <w:name w:val="List 45"/>
    <w:basedOn w:val="Zaimportowanystyl41"/>
    <w:rsid w:val="00E01B0C"/>
    <w:pPr>
      <w:numPr>
        <w:numId w:val="149"/>
      </w:numPr>
    </w:pPr>
  </w:style>
  <w:style w:type="numbering" w:customStyle="1" w:styleId="Zaimportowanystyl41">
    <w:name w:val="Zaimportowany styl 41"/>
    <w:rsid w:val="00E01B0C"/>
  </w:style>
  <w:style w:type="numbering" w:customStyle="1" w:styleId="List46">
    <w:name w:val="List 46"/>
    <w:basedOn w:val="Zaimportowanystyl42"/>
    <w:rsid w:val="00E01B0C"/>
    <w:pPr>
      <w:numPr>
        <w:numId w:val="150"/>
      </w:numPr>
    </w:pPr>
  </w:style>
  <w:style w:type="numbering" w:customStyle="1" w:styleId="Zaimportowanystyl42">
    <w:name w:val="Zaimportowany styl 42"/>
    <w:rsid w:val="00E01B0C"/>
  </w:style>
  <w:style w:type="character" w:customStyle="1" w:styleId="h2">
    <w:name w:val="h2"/>
    <w:basedOn w:val="Domylnaczcionkaakapitu"/>
    <w:rsid w:val="00E01B0C"/>
  </w:style>
  <w:style w:type="paragraph" w:customStyle="1" w:styleId="Style35">
    <w:name w:val="Style35"/>
    <w:basedOn w:val="Normalny"/>
    <w:uiPriority w:val="99"/>
    <w:rsid w:val="00E01B0C"/>
    <w:pPr>
      <w:widowControl w:val="0"/>
      <w:autoSpaceDE w:val="0"/>
      <w:autoSpaceDN w:val="0"/>
      <w:adjustRightInd w:val="0"/>
      <w:jc w:val="center"/>
    </w:pPr>
    <w:rPr>
      <w:rFonts w:ascii="Times New Roman" w:hAnsi="Times New Roman"/>
      <w:sz w:val="24"/>
      <w:szCs w:val="24"/>
    </w:rPr>
  </w:style>
  <w:style w:type="paragraph" w:customStyle="1" w:styleId="Style37">
    <w:name w:val="Style37"/>
    <w:basedOn w:val="Normalny"/>
    <w:uiPriority w:val="99"/>
    <w:rsid w:val="00E01B0C"/>
    <w:pPr>
      <w:widowControl w:val="0"/>
      <w:autoSpaceDE w:val="0"/>
      <w:autoSpaceDN w:val="0"/>
      <w:adjustRightInd w:val="0"/>
      <w:jc w:val="left"/>
    </w:pPr>
    <w:rPr>
      <w:rFonts w:ascii="Times New Roman" w:hAnsi="Times New Roman"/>
      <w:sz w:val="24"/>
      <w:szCs w:val="24"/>
    </w:rPr>
  </w:style>
  <w:style w:type="paragraph" w:customStyle="1" w:styleId="Style42">
    <w:name w:val="Style42"/>
    <w:basedOn w:val="Normalny"/>
    <w:uiPriority w:val="99"/>
    <w:rsid w:val="00E01B0C"/>
    <w:pPr>
      <w:widowControl w:val="0"/>
      <w:autoSpaceDE w:val="0"/>
      <w:autoSpaceDN w:val="0"/>
      <w:adjustRightInd w:val="0"/>
      <w:jc w:val="left"/>
    </w:pPr>
    <w:rPr>
      <w:rFonts w:ascii="Times New Roman" w:hAnsi="Times New Roman"/>
      <w:sz w:val="24"/>
      <w:szCs w:val="24"/>
    </w:rPr>
  </w:style>
  <w:style w:type="paragraph" w:customStyle="1" w:styleId="Style44">
    <w:name w:val="Style44"/>
    <w:basedOn w:val="Normalny"/>
    <w:uiPriority w:val="99"/>
    <w:rsid w:val="00E01B0C"/>
    <w:pPr>
      <w:widowControl w:val="0"/>
      <w:autoSpaceDE w:val="0"/>
      <w:autoSpaceDN w:val="0"/>
      <w:adjustRightInd w:val="0"/>
      <w:jc w:val="left"/>
    </w:pPr>
    <w:rPr>
      <w:rFonts w:ascii="Times New Roman" w:hAnsi="Times New Roman"/>
      <w:sz w:val="24"/>
      <w:szCs w:val="24"/>
    </w:rPr>
  </w:style>
  <w:style w:type="paragraph" w:customStyle="1" w:styleId="Style48">
    <w:name w:val="Style48"/>
    <w:basedOn w:val="Normalny"/>
    <w:uiPriority w:val="99"/>
    <w:rsid w:val="00E01B0C"/>
    <w:pPr>
      <w:widowControl w:val="0"/>
      <w:autoSpaceDE w:val="0"/>
      <w:autoSpaceDN w:val="0"/>
      <w:adjustRightInd w:val="0"/>
      <w:jc w:val="left"/>
    </w:pPr>
    <w:rPr>
      <w:rFonts w:ascii="Times New Roman" w:hAnsi="Times New Roman"/>
      <w:sz w:val="24"/>
      <w:szCs w:val="24"/>
    </w:rPr>
  </w:style>
  <w:style w:type="character" w:customStyle="1" w:styleId="FontStyle60">
    <w:name w:val="Font Style60"/>
    <w:uiPriority w:val="99"/>
    <w:rsid w:val="00E01B0C"/>
    <w:rPr>
      <w:rFonts w:ascii="Times New Roman" w:hAnsi="Times New Roman" w:cs="Times New Roman"/>
      <w:b/>
      <w:bCs/>
      <w:color w:val="000000"/>
      <w:sz w:val="18"/>
      <w:szCs w:val="18"/>
    </w:rPr>
  </w:style>
  <w:style w:type="character" w:customStyle="1" w:styleId="FontStyle65">
    <w:name w:val="Font Style65"/>
    <w:uiPriority w:val="99"/>
    <w:rsid w:val="00E01B0C"/>
    <w:rPr>
      <w:rFonts w:ascii="Times New Roman" w:hAnsi="Times New Roman" w:cs="Times New Roman"/>
      <w:b/>
      <w:bCs/>
      <w:color w:val="000000"/>
      <w:sz w:val="10"/>
      <w:szCs w:val="10"/>
    </w:rPr>
  </w:style>
  <w:style w:type="character" w:customStyle="1" w:styleId="FontStyle70">
    <w:name w:val="Font Style70"/>
    <w:uiPriority w:val="99"/>
    <w:rsid w:val="00E01B0C"/>
    <w:rPr>
      <w:rFonts w:ascii="Times New Roman" w:hAnsi="Times New Roman" w:cs="Times New Roman"/>
      <w:b/>
      <w:bCs/>
      <w:color w:val="000000"/>
      <w:sz w:val="14"/>
      <w:szCs w:val="14"/>
    </w:rPr>
  </w:style>
  <w:style w:type="character" w:customStyle="1" w:styleId="FontStyle71">
    <w:name w:val="Font Style71"/>
    <w:uiPriority w:val="99"/>
    <w:rsid w:val="00E01B0C"/>
    <w:rPr>
      <w:rFonts w:ascii="Times New Roman" w:hAnsi="Times New Roman" w:cs="Times New Roman"/>
      <w:b/>
      <w:bCs/>
      <w:i/>
      <w:iCs/>
      <w:color w:val="000000"/>
      <w:sz w:val="10"/>
      <w:szCs w:val="10"/>
    </w:rPr>
  </w:style>
  <w:style w:type="character" w:customStyle="1" w:styleId="FontStyle72">
    <w:name w:val="Font Style72"/>
    <w:uiPriority w:val="99"/>
    <w:rsid w:val="00E01B0C"/>
    <w:rPr>
      <w:rFonts w:ascii="Times New Roman" w:hAnsi="Times New Roman" w:cs="Times New Roman"/>
      <w:b/>
      <w:bCs/>
      <w:i/>
      <w:iCs/>
      <w:smallCaps/>
      <w:color w:val="000000"/>
      <w:sz w:val="18"/>
      <w:szCs w:val="18"/>
    </w:rPr>
  </w:style>
  <w:style w:type="character" w:customStyle="1" w:styleId="FontStyle77">
    <w:name w:val="Font Style77"/>
    <w:uiPriority w:val="99"/>
    <w:rsid w:val="00E01B0C"/>
    <w:rPr>
      <w:rFonts w:ascii="Times New Roman" w:hAnsi="Times New Roman" w:cs="Times New Roman"/>
      <w:b/>
      <w:bCs/>
      <w:i/>
      <w:iCs/>
      <w:color w:val="000000"/>
      <w:sz w:val="18"/>
      <w:szCs w:val="18"/>
    </w:rPr>
  </w:style>
  <w:style w:type="character" w:customStyle="1" w:styleId="FontStyle78">
    <w:name w:val="Font Style78"/>
    <w:uiPriority w:val="99"/>
    <w:rsid w:val="00E01B0C"/>
    <w:rPr>
      <w:rFonts w:ascii="Georgia" w:hAnsi="Georgia" w:cs="Georgia"/>
      <w:color w:val="000000"/>
      <w:sz w:val="14"/>
      <w:szCs w:val="14"/>
    </w:rPr>
  </w:style>
  <w:style w:type="paragraph" w:customStyle="1" w:styleId="Style31">
    <w:name w:val="Style31"/>
    <w:basedOn w:val="Normalny"/>
    <w:uiPriority w:val="99"/>
    <w:rsid w:val="00E01B0C"/>
    <w:pPr>
      <w:widowControl w:val="0"/>
      <w:autoSpaceDE w:val="0"/>
      <w:autoSpaceDN w:val="0"/>
      <w:adjustRightInd w:val="0"/>
      <w:jc w:val="center"/>
    </w:pPr>
    <w:rPr>
      <w:rFonts w:ascii="Times New Roman" w:hAnsi="Times New Roman"/>
      <w:sz w:val="24"/>
      <w:szCs w:val="24"/>
    </w:rPr>
  </w:style>
  <w:style w:type="character" w:customStyle="1" w:styleId="FontStyle59">
    <w:name w:val="Font Style59"/>
    <w:uiPriority w:val="99"/>
    <w:rsid w:val="00E01B0C"/>
    <w:rPr>
      <w:rFonts w:ascii="Times New Roman" w:hAnsi="Times New Roman" w:cs="Times New Roman"/>
      <w:color w:val="000000"/>
      <w:sz w:val="18"/>
      <w:szCs w:val="18"/>
    </w:rPr>
  </w:style>
  <w:style w:type="paragraph" w:customStyle="1" w:styleId="Style39">
    <w:name w:val="Style39"/>
    <w:basedOn w:val="Normalny"/>
    <w:uiPriority w:val="99"/>
    <w:rsid w:val="00E01B0C"/>
    <w:pPr>
      <w:widowControl w:val="0"/>
      <w:autoSpaceDE w:val="0"/>
      <w:autoSpaceDN w:val="0"/>
      <w:adjustRightInd w:val="0"/>
      <w:spacing w:line="274" w:lineRule="exact"/>
      <w:jc w:val="center"/>
    </w:pPr>
    <w:rPr>
      <w:rFonts w:ascii="Times New Roman" w:hAnsi="Times New Roman"/>
      <w:sz w:val="24"/>
      <w:szCs w:val="24"/>
    </w:rPr>
  </w:style>
  <w:style w:type="paragraph" w:customStyle="1" w:styleId="Style47">
    <w:name w:val="Style47"/>
    <w:basedOn w:val="Normalny"/>
    <w:uiPriority w:val="99"/>
    <w:rsid w:val="00E01B0C"/>
    <w:pPr>
      <w:widowControl w:val="0"/>
      <w:autoSpaceDE w:val="0"/>
      <w:autoSpaceDN w:val="0"/>
      <w:adjustRightInd w:val="0"/>
      <w:spacing w:line="274" w:lineRule="exact"/>
      <w:jc w:val="left"/>
    </w:pPr>
    <w:rPr>
      <w:rFonts w:ascii="Times New Roman" w:hAnsi="Times New Roman"/>
      <w:sz w:val="24"/>
      <w:szCs w:val="24"/>
    </w:rPr>
  </w:style>
  <w:style w:type="character" w:customStyle="1" w:styleId="FontStyle67">
    <w:name w:val="Font Style67"/>
    <w:uiPriority w:val="99"/>
    <w:rsid w:val="00E01B0C"/>
    <w:rPr>
      <w:rFonts w:ascii="Georgia" w:hAnsi="Georgia" w:cs="Georgia"/>
      <w:i/>
      <w:iCs/>
      <w:color w:val="000000"/>
      <w:sz w:val="16"/>
      <w:szCs w:val="16"/>
    </w:rPr>
  </w:style>
  <w:style w:type="character" w:customStyle="1" w:styleId="FontStyle69">
    <w:name w:val="Font Style69"/>
    <w:uiPriority w:val="99"/>
    <w:rsid w:val="00E01B0C"/>
    <w:rPr>
      <w:rFonts w:ascii="Georgia" w:hAnsi="Georgia" w:cs="Georgia"/>
      <w:color w:val="000000"/>
      <w:sz w:val="14"/>
      <w:szCs w:val="14"/>
    </w:rPr>
  </w:style>
  <w:style w:type="character" w:customStyle="1" w:styleId="FontStyle74">
    <w:name w:val="Font Style74"/>
    <w:uiPriority w:val="99"/>
    <w:rsid w:val="00E01B0C"/>
    <w:rPr>
      <w:rFonts w:ascii="Times New Roman" w:hAnsi="Times New Roman" w:cs="Times New Roman"/>
      <w:b/>
      <w:bCs/>
      <w:i/>
      <w:iCs/>
      <w:color w:val="000000"/>
      <w:sz w:val="14"/>
      <w:szCs w:val="14"/>
    </w:rPr>
  </w:style>
  <w:style w:type="paragraph" w:customStyle="1" w:styleId="Style23">
    <w:name w:val="Style23"/>
    <w:basedOn w:val="Normalny"/>
    <w:uiPriority w:val="99"/>
    <w:rsid w:val="00E01B0C"/>
    <w:pPr>
      <w:widowControl w:val="0"/>
      <w:autoSpaceDE w:val="0"/>
      <w:autoSpaceDN w:val="0"/>
      <w:adjustRightInd w:val="0"/>
      <w:jc w:val="left"/>
    </w:pPr>
    <w:rPr>
      <w:rFonts w:ascii="Times New Roman" w:hAnsi="Times New Roman"/>
      <w:sz w:val="24"/>
      <w:szCs w:val="24"/>
    </w:rPr>
  </w:style>
  <w:style w:type="paragraph" w:customStyle="1" w:styleId="Style38">
    <w:name w:val="Style38"/>
    <w:basedOn w:val="Normalny"/>
    <w:uiPriority w:val="99"/>
    <w:rsid w:val="00E01B0C"/>
    <w:pPr>
      <w:widowControl w:val="0"/>
      <w:autoSpaceDE w:val="0"/>
      <w:autoSpaceDN w:val="0"/>
      <w:adjustRightInd w:val="0"/>
      <w:jc w:val="left"/>
    </w:pPr>
    <w:rPr>
      <w:rFonts w:ascii="Times New Roman" w:hAnsi="Times New Roman"/>
      <w:sz w:val="24"/>
      <w:szCs w:val="24"/>
    </w:rPr>
  </w:style>
  <w:style w:type="paragraph" w:customStyle="1" w:styleId="Style52">
    <w:name w:val="Style52"/>
    <w:basedOn w:val="Normalny"/>
    <w:uiPriority w:val="99"/>
    <w:rsid w:val="00E01B0C"/>
    <w:pPr>
      <w:widowControl w:val="0"/>
      <w:autoSpaceDE w:val="0"/>
      <w:autoSpaceDN w:val="0"/>
      <w:adjustRightInd w:val="0"/>
      <w:jc w:val="left"/>
    </w:pPr>
    <w:rPr>
      <w:rFonts w:ascii="Times New Roman" w:hAnsi="Times New Roman"/>
      <w:sz w:val="24"/>
      <w:szCs w:val="24"/>
    </w:rPr>
  </w:style>
  <w:style w:type="character" w:customStyle="1" w:styleId="FontStyle73">
    <w:name w:val="Font Style73"/>
    <w:uiPriority w:val="99"/>
    <w:rsid w:val="00E01B0C"/>
    <w:rPr>
      <w:rFonts w:ascii="Times New Roman" w:hAnsi="Times New Roman" w:cs="Times New Roman"/>
      <w:color w:val="000000"/>
      <w:sz w:val="8"/>
      <w:szCs w:val="8"/>
    </w:rPr>
  </w:style>
  <w:style w:type="character" w:customStyle="1" w:styleId="FontStyle75">
    <w:name w:val="Font Style75"/>
    <w:uiPriority w:val="99"/>
    <w:rsid w:val="00E01B0C"/>
    <w:rPr>
      <w:rFonts w:ascii="Times New Roman" w:hAnsi="Times New Roman" w:cs="Times New Roman"/>
      <w:b/>
      <w:bCs/>
      <w:color w:val="000000"/>
      <w:sz w:val="10"/>
      <w:szCs w:val="10"/>
    </w:rPr>
  </w:style>
  <w:style w:type="character" w:customStyle="1" w:styleId="FontStyle76">
    <w:name w:val="Font Style76"/>
    <w:uiPriority w:val="99"/>
    <w:rsid w:val="00E01B0C"/>
    <w:rPr>
      <w:rFonts w:ascii="Times New Roman" w:hAnsi="Times New Roman" w:cs="Times New Roman"/>
      <w:b/>
      <w:bCs/>
      <w:color w:val="000000"/>
      <w:sz w:val="10"/>
      <w:szCs w:val="10"/>
    </w:rPr>
  </w:style>
  <w:style w:type="character" w:customStyle="1" w:styleId="FontStyle21">
    <w:name w:val="Font Style21"/>
    <w:uiPriority w:val="99"/>
    <w:rsid w:val="00E01B0C"/>
    <w:rPr>
      <w:rFonts w:ascii="Times New Roman" w:hAnsi="Times New Roman" w:cs="Times New Roman"/>
      <w:b/>
      <w:bCs/>
      <w:color w:val="000000"/>
      <w:sz w:val="16"/>
      <w:szCs w:val="16"/>
    </w:rPr>
  </w:style>
  <w:style w:type="character" w:customStyle="1" w:styleId="FontStyle25">
    <w:name w:val="Font Style25"/>
    <w:uiPriority w:val="99"/>
    <w:rsid w:val="00E01B0C"/>
    <w:rPr>
      <w:rFonts w:ascii="Times New Roman" w:hAnsi="Times New Roman" w:cs="Times New Roman"/>
      <w:i/>
      <w:iCs/>
      <w:color w:val="000000"/>
      <w:sz w:val="16"/>
      <w:szCs w:val="16"/>
    </w:rPr>
  </w:style>
  <w:style w:type="character" w:customStyle="1" w:styleId="FontStyle26">
    <w:name w:val="Font Style26"/>
    <w:uiPriority w:val="99"/>
    <w:rsid w:val="00E01B0C"/>
    <w:rPr>
      <w:rFonts w:ascii="Times New Roman" w:hAnsi="Times New Roman" w:cs="Times New Roman"/>
      <w:b/>
      <w:bCs/>
      <w:i/>
      <w:iCs/>
      <w:color w:val="000000"/>
      <w:sz w:val="16"/>
      <w:szCs w:val="16"/>
    </w:rPr>
  </w:style>
  <w:style w:type="character" w:customStyle="1" w:styleId="FontStyle29">
    <w:name w:val="Font Style29"/>
    <w:uiPriority w:val="99"/>
    <w:rsid w:val="00E01B0C"/>
    <w:rPr>
      <w:rFonts w:ascii="Times New Roman" w:hAnsi="Times New Roman" w:cs="Times New Roman"/>
      <w:color w:val="000000"/>
      <w:sz w:val="16"/>
      <w:szCs w:val="16"/>
    </w:rPr>
  </w:style>
  <w:style w:type="character" w:customStyle="1" w:styleId="FontStyle27">
    <w:name w:val="Font Style27"/>
    <w:uiPriority w:val="99"/>
    <w:rsid w:val="00E01B0C"/>
    <w:rPr>
      <w:rFonts w:ascii="Georgia" w:hAnsi="Georgia" w:cs="Georgia"/>
      <w:b/>
      <w:bCs/>
      <w:color w:val="000000"/>
      <w:sz w:val="12"/>
      <w:szCs w:val="12"/>
    </w:rPr>
  </w:style>
  <w:style w:type="character" w:customStyle="1" w:styleId="FontStyle12">
    <w:name w:val="Font Style12"/>
    <w:uiPriority w:val="99"/>
    <w:rsid w:val="00E01B0C"/>
    <w:rPr>
      <w:rFonts w:ascii="Times New Roman" w:hAnsi="Times New Roman" w:cs="Times New Roman"/>
      <w:color w:val="000000"/>
      <w:sz w:val="12"/>
      <w:szCs w:val="12"/>
    </w:rPr>
  </w:style>
  <w:style w:type="character" w:customStyle="1" w:styleId="FontStyle13">
    <w:name w:val="Font Style13"/>
    <w:uiPriority w:val="99"/>
    <w:rsid w:val="00E01B0C"/>
    <w:rPr>
      <w:rFonts w:ascii="Times New Roman" w:hAnsi="Times New Roman" w:cs="Times New Roman"/>
      <w:color w:val="000000"/>
      <w:sz w:val="18"/>
      <w:szCs w:val="18"/>
    </w:rPr>
  </w:style>
  <w:style w:type="character" w:customStyle="1" w:styleId="FontStyle57">
    <w:name w:val="Font Style57"/>
    <w:uiPriority w:val="99"/>
    <w:rsid w:val="00E01B0C"/>
    <w:rPr>
      <w:rFonts w:ascii="Times New Roman" w:hAnsi="Times New Roman" w:cs="Times New Roman"/>
      <w:color w:val="000000"/>
      <w:sz w:val="16"/>
      <w:szCs w:val="16"/>
    </w:rPr>
  </w:style>
  <w:style w:type="character" w:customStyle="1" w:styleId="FontStyle58">
    <w:name w:val="Font Style58"/>
    <w:uiPriority w:val="99"/>
    <w:rsid w:val="00E01B0C"/>
    <w:rPr>
      <w:rFonts w:ascii="Times New Roman" w:hAnsi="Times New Roman" w:cs="Times New Roman"/>
      <w:smallCaps/>
      <w:color w:val="000000"/>
      <w:sz w:val="16"/>
      <w:szCs w:val="16"/>
    </w:rPr>
  </w:style>
  <w:style w:type="character" w:customStyle="1" w:styleId="FontStyle56">
    <w:name w:val="Font Style56"/>
    <w:uiPriority w:val="99"/>
    <w:rsid w:val="00E01B0C"/>
    <w:rPr>
      <w:rFonts w:ascii="Times New Roman" w:hAnsi="Times New Roman" w:cs="Times New Roman"/>
      <w:color w:val="000000"/>
      <w:sz w:val="16"/>
      <w:szCs w:val="16"/>
    </w:rPr>
  </w:style>
  <w:style w:type="character" w:customStyle="1" w:styleId="FontStyle61">
    <w:name w:val="Font Style61"/>
    <w:uiPriority w:val="99"/>
    <w:rsid w:val="00E01B0C"/>
    <w:rPr>
      <w:rFonts w:ascii="Times New Roman" w:hAnsi="Times New Roman" w:cs="Times New Roman"/>
      <w:i/>
      <w:iCs/>
      <w:smallCaps/>
      <w:color w:val="000000"/>
      <w:sz w:val="16"/>
      <w:szCs w:val="16"/>
    </w:rPr>
  </w:style>
  <w:style w:type="paragraph" w:customStyle="1" w:styleId="Style41">
    <w:name w:val="Style41"/>
    <w:basedOn w:val="Normalny"/>
    <w:uiPriority w:val="99"/>
    <w:rsid w:val="00E01B0C"/>
    <w:pPr>
      <w:widowControl w:val="0"/>
      <w:autoSpaceDE w:val="0"/>
      <w:autoSpaceDN w:val="0"/>
      <w:adjustRightInd w:val="0"/>
      <w:jc w:val="left"/>
    </w:pPr>
    <w:rPr>
      <w:rFonts w:ascii="Times New Roman" w:hAnsi="Times New Roman"/>
      <w:sz w:val="24"/>
      <w:szCs w:val="24"/>
    </w:rPr>
  </w:style>
  <w:style w:type="paragraph" w:customStyle="1" w:styleId="Style43">
    <w:name w:val="Style43"/>
    <w:basedOn w:val="Normalny"/>
    <w:uiPriority w:val="99"/>
    <w:rsid w:val="00E01B0C"/>
    <w:pPr>
      <w:widowControl w:val="0"/>
      <w:autoSpaceDE w:val="0"/>
      <w:autoSpaceDN w:val="0"/>
      <w:adjustRightInd w:val="0"/>
      <w:jc w:val="left"/>
    </w:pPr>
    <w:rPr>
      <w:rFonts w:ascii="Times New Roman" w:hAnsi="Times New Roman"/>
      <w:sz w:val="24"/>
      <w:szCs w:val="24"/>
    </w:rPr>
  </w:style>
  <w:style w:type="character" w:customStyle="1" w:styleId="FontStyle62">
    <w:name w:val="Font Style62"/>
    <w:uiPriority w:val="99"/>
    <w:rsid w:val="00E01B0C"/>
    <w:rPr>
      <w:rFonts w:ascii="Calibri" w:hAnsi="Calibri" w:cs="Calibri"/>
      <w:i/>
      <w:iCs/>
      <w:color w:val="000000"/>
      <w:sz w:val="16"/>
      <w:szCs w:val="16"/>
    </w:rPr>
  </w:style>
  <w:style w:type="character" w:customStyle="1" w:styleId="FontStyle63">
    <w:name w:val="Font Style63"/>
    <w:uiPriority w:val="99"/>
    <w:rsid w:val="00E01B0C"/>
    <w:rPr>
      <w:rFonts w:ascii="Calibri" w:hAnsi="Calibri" w:cs="Calibri"/>
      <w:b/>
      <w:bCs/>
      <w:color w:val="000000"/>
      <w:sz w:val="16"/>
      <w:szCs w:val="16"/>
    </w:rPr>
  </w:style>
  <w:style w:type="character" w:customStyle="1" w:styleId="FontStyle64">
    <w:name w:val="Font Style64"/>
    <w:uiPriority w:val="99"/>
    <w:rsid w:val="00E01B0C"/>
    <w:rPr>
      <w:rFonts w:ascii="Calibri" w:hAnsi="Calibri" w:cs="Calibri"/>
      <w:i/>
      <w:iCs/>
      <w:color w:val="000000"/>
      <w:sz w:val="10"/>
      <w:szCs w:val="10"/>
    </w:rPr>
  </w:style>
  <w:style w:type="character" w:customStyle="1" w:styleId="FontStyle66">
    <w:name w:val="Font Style66"/>
    <w:uiPriority w:val="99"/>
    <w:rsid w:val="00E01B0C"/>
    <w:rPr>
      <w:rFonts w:ascii="Calibri" w:hAnsi="Calibri" w:cs="Calibri"/>
      <w:color w:val="000000"/>
      <w:sz w:val="10"/>
      <w:szCs w:val="10"/>
    </w:rPr>
  </w:style>
  <w:style w:type="paragraph" w:customStyle="1" w:styleId="Style32">
    <w:name w:val="Style32"/>
    <w:uiPriority w:val="99"/>
    <w:rsid w:val="00E01B0C"/>
    <w:pPr>
      <w:widowControl w:val="0"/>
      <w:pBdr>
        <w:top w:val="nil"/>
        <w:left w:val="nil"/>
        <w:bottom w:val="nil"/>
        <w:right w:val="nil"/>
        <w:between w:val="nil"/>
        <w:bar w:val="nil"/>
      </w:pBdr>
      <w:spacing w:line="292" w:lineRule="exact"/>
      <w:jc w:val="center"/>
    </w:pPr>
    <w:rPr>
      <w:rFonts w:eastAsia="Arial Unicode MS" w:hAnsi="Arial Unicode MS" w:cs="Arial Unicode MS"/>
      <w:color w:val="000000"/>
      <w:sz w:val="24"/>
      <w:szCs w:val="24"/>
      <w:u w:color="000000"/>
      <w:bdr w:val="nil"/>
    </w:rPr>
  </w:style>
  <w:style w:type="paragraph" w:customStyle="1" w:styleId="Style46">
    <w:name w:val="Style46"/>
    <w:uiPriority w:val="99"/>
    <w:rsid w:val="00E01B0C"/>
    <w:pPr>
      <w:widowControl w:val="0"/>
      <w:pBdr>
        <w:top w:val="nil"/>
        <w:left w:val="nil"/>
        <w:bottom w:val="nil"/>
        <w:right w:val="nil"/>
        <w:between w:val="nil"/>
        <w:bar w:val="nil"/>
      </w:pBdr>
    </w:pPr>
    <w:rPr>
      <w:rFonts w:eastAsia="Arial Unicode MS" w:hAnsi="Arial Unicode MS" w:cs="Arial Unicode MS"/>
      <w:color w:val="000000"/>
      <w:sz w:val="24"/>
      <w:szCs w:val="24"/>
      <w:u w:color="000000"/>
      <w:bdr w:val="nil"/>
    </w:rPr>
  </w:style>
  <w:style w:type="paragraph" w:customStyle="1" w:styleId="Style1">
    <w:name w:val="Style1"/>
    <w:uiPriority w:val="99"/>
    <w:rsid w:val="00E01B0C"/>
    <w:pPr>
      <w:widowControl w:val="0"/>
      <w:pBdr>
        <w:top w:val="nil"/>
        <w:left w:val="nil"/>
        <w:bottom w:val="nil"/>
        <w:right w:val="nil"/>
        <w:between w:val="nil"/>
        <w:bar w:val="nil"/>
      </w:pBdr>
    </w:pPr>
    <w:rPr>
      <w:rFonts w:eastAsia="Arial Unicode MS" w:hAnsi="Arial Unicode MS" w:cs="Arial Unicode MS"/>
      <w:color w:val="000000"/>
      <w:sz w:val="24"/>
      <w:szCs w:val="24"/>
      <w:u w:color="000000"/>
      <w:bdr w:val="nil"/>
    </w:rPr>
  </w:style>
  <w:style w:type="character" w:customStyle="1" w:styleId="FontStyle30">
    <w:name w:val="Font Style30"/>
    <w:uiPriority w:val="99"/>
    <w:rsid w:val="00E01B0C"/>
    <w:rPr>
      <w:rFonts w:ascii="Times New Roman" w:hAnsi="Times New Roman" w:cs="Times New Roman"/>
      <w:color w:val="000000"/>
      <w:sz w:val="22"/>
      <w:szCs w:val="22"/>
    </w:rPr>
  </w:style>
  <w:style w:type="paragraph" w:customStyle="1" w:styleId="4">
    <w:name w:val="4"/>
    <w:basedOn w:val="Normalny"/>
    <w:next w:val="Mapadokumentu"/>
    <w:rsid w:val="00E01B0C"/>
    <w:rPr>
      <w:rFonts w:ascii="Tahoma" w:hAnsi="Tahoma" w:cs="Tahoma"/>
      <w:sz w:val="16"/>
      <w:szCs w:val="16"/>
    </w:rPr>
  </w:style>
  <w:style w:type="character" w:customStyle="1" w:styleId="FontStyle44">
    <w:name w:val="Font Style44"/>
    <w:rsid w:val="00E01B0C"/>
    <w:rPr>
      <w:rFonts w:ascii="Arial" w:hAnsi="Arial" w:cs="Arial"/>
      <w:i/>
      <w:iCs/>
      <w:color w:val="000000"/>
      <w:sz w:val="16"/>
      <w:szCs w:val="16"/>
    </w:rPr>
  </w:style>
  <w:style w:type="character" w:customStyle="1" w:styleId="FontStyle20">
    <w:name w:val="Font Style20"/>
    <w:uiPriority w:val="99"/>
    <w:rsid w:val="00E01B0C"/>
    <w:rPr>
      <w:rFonts w:ascii="Times New Roman" w:hAnsi="Times New Roman" w:cs="Times New Roman"/>
      <w:color w:val="000000"/>
      <w:sz w:val="12"/>
      <w:szCs w:val="12"/>
    </w:rPr>
  </w:style>
  <w:style w:type="character" w:customStyle="1" w:styleId="FontStyle22">
    <w:name w:val="Font Style22"/>
    <w:uiPriority w:val="99"/>
    <w:rsid w:val="00E01B0C"/>
    <w:rPr>
      <w:rFonts w:ascii="Times New Roman" w:hAnsi="Times New Roman" w:cs="Times New Roman"/>
      <w:color w:val="000000"/>
      <w:sz w:val="18"/>
      <w:szCs w:val="18"/>
    </w:rPr>
  </w:style>
  <w:style w:type="character" w:customStyle="1" w:styleId="FontStyle24">
    <w:name w:val="Font Style24"/>
    <w:uiPriority w:val="99"/>
    <w:rsid w:val="00E01B0C"/>
    <w:rPr>
      <w:rFonts w:ascii="Times New Roman" w:hAnsi="Times New Roman" w:cs="Times New Roman"/>
      <w:b/>
      <w:bCs/>
      <w:color w:val="000000"/>
      <w:sz w:val="20"/>
      <w:szCs w:val="20"/>
    </w:rPr>
  </w:style>
  <w:style w:type="character" w:customStyle="1" w:styleId="FontStyle23">
    <w:name w:val="Font Style23"/>
    <w:uiPriority w:val="99"/>
    <w:rsid w:val="00E01B0C"/>
    <w:rPr>
      <w:rFonts w:ascii="Courier New" w:hAnsi="Courier New" w:cs="Courier New"/>
      <w:b/>
      <w:bCs/>
      <w:color w:val="000000"/>
      <w:sz w:val="10"/>
      <w:szCs w:val="10"/>
    </w:rPr>
  </w:style>
  <w:style w:type="character" w:customStyle="1" w:styleId="SSTnagowek2Znak1">
    <w:name w:val="SST nagłowek 2 Znak1"/>
    <w:rsid w:val="00E01B0C"/>
    <w:rPr>
      <w:rFonts w:ascii="Times New Roman" w:eastAsia="Times New Roman" w:hAnsi="Times New Roman" w:cs="Times New Roman"/>
      <w:b/>
      <w:sz w:val="28"/>
      <w:lang w:eastAsia="pl-PL"/>
    </w:rPr>
  </w:style>
  <w:style w:type="character" w:customStyle="1" w:styleId="header1">
    <w:name w:val="header1"/>
    <w:locked/>
    <w:rsid w:val="00E01B0C"/>
    <w:rPr>
      <w:rFonts w:ascii="Times New Roman" w:hAnsi="Times New Roman"/>
      <w:b/>
      <w:sz w:val="36"/>
    </w:rPr>
  </w:style>
  <w:style w:type="numbering" w:customStyle="1" w:styleId="Nwka">
    <w:name w:val="Nówka"/>
    <w:uiPriority w:val="99"/>
    <w:locked/>
    <w:rsid w:val="00E01B0C"/>
    <w:pPr>
      <w:numPr>
        <w:numId w:val="153"/>
      </w:numPr>
    </w:pPr>
  </w:style>
  <w:style w:type="paragraph" w:customStyle="1" w:styleId="1111poz2">
    <w:name w:val="1111 poz2"/>
    <w:basedOn w:val="PABNagwek2ST"/>
    <w:qFormat/>
    <w:rsid w:val="00E01B0C"/>
    <w:pPr>
      <w:tabs>
        <w:tab w:val="clear" w:pos="851"/>
      </w:tabs>
      <w:spacing w:before="200" w:after="200" w:line="240" w:lineRule="auto"/>
      <w:ind w:left="0" w:firstLine="0"/>
      <w:contextualSpacing/>
    </w:pPr>
    <w:rPr>
      <w:rFonts w:ascii="Times New Roman" w:hAnsi="Times New Roman"/>
      <w:b w:val="0"/>
      <w:sz w:val="24"/>
      <w:szCs w:val="24"/>
    </w:rPr>
  </w:style>
  <w:style w:type="paragraph" w:customStyle="1" w:styleId="1111poz1">
    <w:name w:val="1111.poz1"/>
    <w:basedOn w:val="PABNagwek1ST"/>
    <w:autoRedefine/>
    <w:qFormat/>
    <w:rsid w:val="00E01B0C"/>
    <w:pPr>
      <w:numPr>
        <w:numId w:val="154"/>
      </w:numPr>
      <w:spacing w:before="200" w:after="200" w:line="240" w:lineRule="auto"/>
      <w:contextualSpacing/>
    </w:pPr>
    <w:rPr>
      <w:rFonts w:ascii="Times New Roman" w:hAnsi="Times New Roman"/>
      <w:caps w:val="0"/>
      <w:sz w:val="28"/>
      <w:szCs w:val="24"/>
    </w:rPr>
  </w:style>
  <w:style w:type="paragraph" w:customStyle="1" w:styleId="Uwaga">
    <w:name w:val="Uwaga"/>
    <w:basedOn w:val="Normalny"/>
    <w:rsid w:val="00E01B0C"/>
    <w:pPr>
      <w:tabs>
        <w:tab w:val="left" w:pos="425"/>
        <w:tab w:val="left" w:pos="851"/>
        <w:tab w:val="left" w:pos="1276"/>
        <w:tab w:val="left" w:pos="1701"/>
        <w:tab w:val="left" w:pos="2126"/>
        <w:tab w:val="left" w:pos="2552"/>
        <w:tab w:val="left" w:pos="3402"/>
        <w:tab w:val="left" w:pos="6804"/>
        <w:tab w:val="left" w:pos="7655"/>
        <w:tab w:val="left" w:pos="8505"/>
      </w:tabs>
      <w:spacing w:after="180"/>
      <w:ind w:left="1134" w:hanging="1134"/>
    </w:pPr>
    <w:rPr>
      <w:rFonts w:ascii="Times New Roman" w:hAnsi="Times New Roman"/>
      <w:b/>
      <w:bCs/>
      <w:snapToGrid w:val="0"/>
      <w:sz w:val="24"/>
      <w:szCs w:val="24"/>
    </w:rPr>
  </w:style>
  <w:style w:type="paragraph" w:customStyle="1" w:styleId="STytu">
    <w:name w:val="STytuł"/>
    <w:basedOn w:val="Normalny"/>
    <w:rsid w:val="00E01B0C"/>
    <w:pPr>
      <w:tabs>
        <w:tab w:val="left" w:pos="425"/>
        <w:tab w:val="left" w:pos="851"/>
        <w:tab w:val="left" w:pos="1276"/>
        <w:tab w:val="left" w:pos="1701"/>
        <w:tab w:val="left" w:pos="2126"/>
        <w:tab w:val="left" w:pos="2552"/>
        <w:tab w:val="left" w:pos="3402"/>
        <w:tab w:val="left" w:pos="6804"/>
        <w:tab w:val="left" w:pos="7655"/>
        <w:tab w:val="left" w:pos="8505"/>
      </w:tabs>
      <w:overflowPunct w:val="0"/>
      <w:autoSpaceDE w:val="0"/>
      <w:autoSpaceDN w:val="0"/>
      <w:adjustRightInd w:val="0"/>
      <w:jc w:val="center"/>
      <w:textAlignment w:val="baseline"/>
    </w:pPr>
    <w:rPr>
      <w:rFonts w:ascii="Times New Roman" w:hAnsi="Times New Roman"/>
      <w:b/>
      <w:sz w:val="36"/>
    </w:rPr>
  </w:style>
  <w:style w:type="paragraph" w:customStyle="1" w:styleId="StylNagwek414pt">
    <w:name w:val="Styl Nagłówek 4 + 14 pt"/>
    <w:basedOn w:val="Nagwek4"/>
    <w:rsid w:val="00E01B0C"/>
    <w:pPr>
      <w:keepNext/>
      <w:keepLines/>
      <w:tabs>
        <w:tab w:val="left" w:pos="425"/>
        <w:tab w:val="left" w:pos="851"/>
        <w:tab w:val="left" w:pos="1276"/>
        <w:tab w:val="left" w:pos="1701"/>
        <w:tab w:val="left" w:pos="2126"/>
        <w:tab w:val="left" w:pos="2552"/>
        <w:tab w:val="left" w:pos="3402"/>
        <w:tab w:val="left" w:pos="6804"/>
        <w:tab w:val="left" w:pos="7655"/>
        <w:tab w:val="left" w:pos="8505"/>
      </w:tabs>
      <w:spacing w:after="120"/>
    </w:pPr>
    <w:rPr>
      <w:rFonts w:ascii="Times New Roman" w:eastAsia="SimSun" w:hAnsi="Times New Roman"/>
      <w:b/>
      <w:bCs/>
      <w:caps/>
      <w:sz w:val="28"/>
      <w:szCs w:val="28"/>
    </w:rPr>
  </w:style>
  <w:style w:type="paragraph" w:customStyle="1" w:styleId="Normy">
    <w:name w:val="Normy"/>
    <w:basedOn w:val="Normalny"/>
    <w:rsid w:val="00E01B0C"/>
    <w:pPr>
      <w:tabs>
        <w:tab w:val="left" w:pos="2126"/>
        <w:tab w:val="left" w:pos="2552"/>
        <w:tab w:val="left" w:pos="3402"/>
        <w:tab w:val="left" w:pos="6804"/>
        <w:tab w:val="left" w:pos="7655"/>
        <w:tab w:val="left" w:pos="8505"/>
      </w:tabs>
      <w:spacing w:after="180"/>
      <w:ind w:left="2126" w:hanging="2126"/>
    </w:pPr>
    <w:rPr>
      <w:rFonts w:ascii="Times New Roman" w:hAnsi="Times New Roman"/>
      <w:sz w:val="24"/>
      <w:szCs w:val="24"/>
    </w:rPr>
  </w:style>
  <w:style w:type="paragraph" w:customStyle="1" w:styleId="paragraf01">
    <w:name w:val="paragraf01"/>
    <w:basedOn w:val="Normalny"/>
    <w:autoRedefine/>
    <w:rsid w:val="00E01B0C"/>
    <w:pPr>
      <w:keepNext/>
      <w:tabs>
        <w:tab w:val="left" w:pos="425"/>
        <w:tab w:val="left" w:pos="1276"/>
        <w:tab w:val="left" w:pos="1701"/>
        <w:tab w:val="left" w:pos="2126"/>
        <w:tab w:val="left" w:pos="2552"/>
        <w:tab w:val="left" w:pos="3402"/>
        <w:tab w:val="left" w:pos="6379"/>
        <w:tab w:val="left" w:pos="6804"/>
        <w:tab w:val="left" w:pos="7655"/>
        <w:tab w:val="left" w:pos="8505"/>
      </w:tabs>
      <w:spacing w:before="180" w:after="180"/>
    </w:pPr>
    <w:rPr>
      <w:rFonts w:ascii="Times New Roman" w:hAnsi="Times New Roman"/>
      <w:b/>
      <w:sz w:val="24"/>
      <w:szCs w:val="26"/>
      <w:u w:val="single"/>
    </w:rPr>
  </w:style>
  <w:style w:type="paragraph" w:customStyle="1" w:styleId="Nagwekstrony1">
    <w:name w:val="Nagłówek strony 1"/>
    <w:basedOn w:val="Nagwek"/>
    <w:rsid w:val="00E01B0C"/>
    <w:pPr>
      <w:pBdr>
        <w:bottom w:val="single" w:sz="4" w:space="1" w:color="auto"/>
      </w:pBdr>
      <w:tabs>
        <w:tab w:val="clear" w:pos="9072"/>
        <w:tab w:val="left" w:pos="425"/>
        <w:tab w:val="left" w:pos="851"/>
        <w:tab w:val="left" w:pos="1276"/>
        <w:tab w:val="left" w:pos="1701"/>
        <w:tab w:val="left" w:pos="2126"/>
        <w:tab w:val="left" w:pos="2552"/>
        <w:tab w:val="left" w:pos="3402"/>
        <w:tab w:val="left" w:pos="6804"/>
        <w:tab w:val="left" w:pos="7655"/>
        <w:tab w:val="left" w:pos="8505"/>
        <w:tab w:val="right" w:pos="9071"/>
      </w:tabs>
    </w:pPr>
    <w:rPr>
      <w:rFonts w:ascii="Times New Roman" w:hAnsi="Times New Roman"/>
      <w:i/>
      <w:iCs/>
      <w:szCs w:val="24"/>
    </w:rPr>
  </w:style>
  <w:style w:type="character" w:customStyle="1" w:styleId="header2">
    <w:name w:val="header2"/>
    <w:rsid w:val="00E01B0C"/>
    <w:rPr>
      <w:rFonts w:ascii="Times New Roman" w:hAnsi="Times New Roman"/>
      <w:b/>
      <w:sz w:val="36"/>
    </w:rPr>
  </w:style>
  <w:style w:type="character" w:customStyle="1" w:styleId="header3">
    <w:name w:val="header3"/>
    <w:rsid w:val="00E01B0C"/>
    <w:rPr>
      <w:rFonts w:ascii="Times New Roman" w:hAnsi="Times New Roman"/>
      <w:b/>
      <w:sz w:val="36"/>
    </w:rPr>
  </w:style>
  <w:style w:type="character" w:customStyle="1" w:styleId="st1">
    <w:name w:val="st1"/>
    <w:rsid w:val="00E01B0C"/>
  </w:style>
  <w:style w:type="paragraph" w:customStyle="1" w:styleId="Style30">
    <w:name w:val="Style30"/>
    <w:basedOn w:val="Normalny"/>
    <w:uiPriority w:val="99"/>
    <w:rsid w:val="00E01B0C"/>
    <w:pPr>
      <w:widowControl w:val="0"/>
      <w:autoSpaceDE w:val="0"/>
      <w:autoSpaceDN w:val="0"/>
      <w:adjustRightInd w:val="0"/>
      <w:spacing w:line="235" w:lineRule="exact"/>
      <w:ind w:firstLine="710"/>
      <w:jc w:val="left"/>
    </w:pPr>
    <w:rPr>
      <w:rFonts w:ascii="Times New Roman" w:hAnsi="Times New Roman"/>
      <w:sz w:val="24"/>
      <w:szCs w:val="24"/>
    </w:rPr>
  </w:style>
  <w:style w:type="paragraph" w:customStyle="1" w:styleId="Style51">
    <w:name w:val="Style51"/>
    <w:basedOn w:val="Normalny"/>
    <w:uiPriority w:val="99"/>
    <w:rsid w:val="00E01B0C"/>
    <w:pPr>
      <w:widowControl w:val="0"/>
      <w:autoSpaceDE w:val="0"/>
      <w:autoSpaceDN w:val="0"/>
      <w:adjustRightInd w:val="0"/>
      <w:spacing w:line="230" w:lineRule="exact"/>
      <w:ind w:hanging="696"/>
      <w:jc w:val="left"/>
    </w:pPr>
    <w:rPr>
      <w:rFonts w:ascii="Times New Roman" w:hAnsi="Times New Roman"/>
      <w:sz w:val="24"/>
      <w:szCs w:val="24"/>
    </w:rPr>
  </w:style>
  <w:style w:type="paragraph" w:customStyle="1" w:styleId="Style61">
    <w:name w:val="Style61"/>
    <w:basedOn w:val="Normalny"/>
    <w:uiPriority w:val="99"/>
    <w:rsid w:val="00E01B0C"/>
    <w:pPr>
      <w:widowControl w:val="0"/>
      <w:autoSpaceDE w:val="0"/>
      <w:autoSpaceDN w:val="0"/>
      <w:adjustRightInd w:val="0"/>
      <w:spacing w:line="226" w:lineRule="exact"/>
      <w:jc w:val="left"/>
    </w:pPr>
    <w:rPr>
      <w:rFonts w:ascii="Times New Roman" w:hAnsi="Times New Roman"/>
      <w:sz w:val="24"/>
      <w:szCs w:val="24"/>
    </w:rPr>
  </w:style>
  <w:style w:type="paragraph" w:customStyle="1" w:styleId="Style62">
    <w:name w:val="Style62"/>
    <w:basedOn w:val="Normalny"/>
    <w:uiPriority w:val="99"/>
    <w:rsid w:val="00E01B0C"/>
    <w:pPr>
      <w:widowControl w:val="0"/>
      <w:autoSpaceDE w:val="0"/>
      <w:autoSpaceDN w:val="0"/>
      <w:adjustRightInd w:val="0"/>
      <w:spacing w:line="230" w:lineRule="exact"/>
      <w:jc w:val="left"/>
    </w:pPr>
    <w:rPr>
      <w:rFonts w:ascii="Times New Roman" w:hAnsi="Times New Roman"/>
      <w:sz w:val="24"/>
      <w:szCs w:val="24"/>
    </w:rPr>
  </w:style>
  <w:style w:type="paragraph" w:customStyle="1" w:styleId="Style65">
    <w:name w:val="Style65"/>
    <w:basedOn w:val="Normalny"/>
    <w:uiPriority w:val="99"/>
    <w:rsid w:val="00E01B0C"/>
    <w:pPr>
      <w:widowControl w:val="0"/>
      <w:autoSpaceDE w:val="0"/>
      <w:autoSpaceDN w:val="0"/>
      <w:adjustRightInd w:val="0"/>
      <w:spacing w:line="230" w:lineRule="exact"/>
      <w:ind w:hanging="350"/>
    </w:pPr>
    <w:rPr>
      <w:rFonts w:ascii="Times New Roman" w:hAnsi="Times New Roman"/>
      <w:sz w:val="24"/>
      <w:szCs w:val="24"/>
    </w:rPr>
  </w:style>
  <w:style w:type="paragraph" w:customStyle="1" w:styleId="Style73">
    <w:name w:val="Style73"/>
    <w:basedOn w:val="Normalny"/>
    <w:uiPriority w:val="99"/>
    <w:rsid w:val="00E01B0C"/>
    <w:pPr>
      <w:widowControl w:val="0"/>
      <w:autoSpaceDE w:val="0"/>
      <w:autoSpaceDN w:val="0"/>
      <w:adjustRightInd w:val="0"/>
      <w:spacing w:line="226" w:lineRule="exact"/>
      <w:ind w:hanging="355"/>
      <w:jc w:val="left"/>
    </w:pPr>
    <w:rPr>
      <w:rFonts w:ascii="Times New Roman" w:hAnsi="Times New Roman"/>
      <w:sz w:val="24"/>
      <w:szCs w:val="24"/>
    </w:rPr>
  </w:style>
  <w:style w:type="paragraph" w:customStyle="1" w:styleId="Style75">
    <w:name w:val="Style75"/>
    <w:basedOn w:val="Normalny"/>
    <w:uiPriority w:val="99"/>
    <w:rsid w:val="00E01B0C"/>
    <w:pPr>
      <w:widowControl w:val="0"/>
      <w:autoSpaceDE w:val="0"/>
      <w:autoSpaceDN w:val="0"/>
      <w:adjustRightInd w:val="0"/>
      <w:spacing w:line="230" w:lineRule="exact"/>
      <w:jc w:val="center"/>
    </w:pPr>
    <w:rPr>
      <w:rFonts w:ascii="Times New Roman" w:hAnsi="Times New Roman"/>
      <w:sz w:val="24"/>
      <w:szCs w:val="24"/>
    </w:rPr>
  </w:style>
  <w:style w:type="paragraph" w:customStyle="1" w:styleId="Style76">
    <w:name w:val="Style76"/>
    <w:basedOn w:val="Normalny"/>
    <w:uiPriority w:val="99"/>
    <w:rsid w:val="00E01B0C"/>
    <w:pPr>
      <w:widowControl w:val="0"/>
      <w:autoSpaceDE w:val="0"/>
      <w:autoSpaceDN w:val="0"/>
      <w:adjustRightInd w:val="0"/>
      <w:jc w:val="left"/>
    </w:pPr>
    <w:rPr>
      <w:rFonts w:ascii="Times New Roman" w:hAnsi="Times New Roman"/>
      <w:sz w:val="24"/>
      <w:szCs w:val="24"/>
    </w:rPr>
  </w:style>
  <w:style w:type="paragraph" w:customStyle="1" w:styleId="Style79">
    <w:name w:val="Style79"/>
    <w:basedOn w:val="Normalny"/>
    <w:uiPriority w:val="99"/>
    <w:rsid w:val="00E01B0C"/>
    <w:pPr>
      <w:widowControl w:val="0"/>
      <w:autoSpaceDE w:val="0"/>
      <w:autoSpaceDN w:val="0"/>
      <w:adjustRightInd w:val="0"/>
      <w:spacing w:line="206" w:lineRule="exact"/>
      <w:jc w:val="left"/>
    </w:pPr>
    <w:rPr>
      <w:rFonts w:ascii="Times New Roman" w:hAnsi="Times New Roman"/>
      <w:sz w:val="24"/>
      <w:szCs w:val="24"/>
    </w:rPr>
  </w:style>
  <w:style w:type="character" w:customStyle="1" w:styleId="FontStyle93">
    <w:name w:val="Font Style93"/>
    <w:uiPriority w:val="99"/>
    <w:rsid w:val="00E01B0C"/>
    <w:rPr>
      <w:rFonts w:ascii="Times New Roman" w:hAnsi="Times New Roman" w:cs="Times New Roman"/>
      <w:b/>
      <w:bCs/>
      <w:color w:val="000000"/>
      <w:sz w:val="26"/>
      <w:szCs w:val="26"/>
    </w:rPr>
  </w:style>
  <w:style w:type="character" w:customStyle="1" w:styleId="FontStyle94">
    <w:name w:val="Font Style94"/>
    <w:uiPriority w:val="99"/>
    <w:rsid w:val="00E01B0C"/>
    <w:rPr>
      <w:rFonts w:ascii="Arial Narrow" w:hAnsi="Arial Narrow" w:cs="Arial Narrow"/>
      <w:color w:val="000000"/>
      <w:sz w:val="16"/>
      <w:szCs w:val="16"/>
    </w:rPr>
  </w:style>
  <w:style w:type="character" w:customStyle="1" w:styleId="FontStyle95">
    <w:name w:val="Font Style95"/>
    <w:uiPriority w:val="99"/>
    <w:rsid w:val="00E01B0C"/>
    <w:rPr>
      <w:rFonts w:ascii="Times New Roman" w:hAnsi="Times New Roman" w:cs="Times New Roman"/>
      <w:color w:val="000000"/>
      <w:sz w:val="12"/>
      <w:szCs w:val="12"/>
    </w:rPr>
  </w:style>
  <w:style w:type="character" w:customStyle="1" w:styleId="FontStyle96">
    <w:name w:val="Font Style96"/>
    <w:uiPriority w:val="99"/>
    <w:rsid w:val="00E01B0C"/>
    <w:rPr>
      <w:rFonts w:ascii="Times New Roman" w:hAnsi="Times New Roman" w:cs="Times New Roman"/>
      <w:b/>
      <w:bCs/>
      <w:i/>
      <w:iCs/>
      <w:color w:val="000000"/>
      <w:spacing w:val="10"/>
      <w:sz w:val="16"/>
      <w:szCs w:val="16"/>
    </w:rPr>
  </w:style>
  <w:style w:type="character" w:customStyle="1" w:styleId="FontStyle97">
    <w:name w:val="Font Style97"/>
    <w:uiPriority w:val="99"/>
    <w:rsid w:val="00E01B0C"/>
    <w:rPr>
      <w:rFonts w:ascii="SimSun" w:eastAsia="SimSun" w:cs="SimSun"/>
      <w:b/>
      <w:bCs/>
      <w:i/>
      <w:iCs/>
      <w:color w:val="000000"/>
      <w:spacing w:val="-20"/>
      <w:sz w:val="16"/>
      <w:szCs w:val="16"/>
    </w:rPr>
  </w:style>
  <w:style w:type="character" w:customStyle="1" w:styleId="FontStyle98">
    <w:name w:val="Font Style98"/>
    <w:uiPriority w:val="99"/>
    <w:rsid w:val="00E01B0C"/>
    <w:rPr>
      <w:rFonts w:ascii="Times New Roman" w:hAnsi="Times New Roman" w:cs="Times New Roman"/>
      <w:color w:val="000000"/>
      <w:sz w:val="20"/>
      <w:szCs w:val="20"/>
    </w:rPr>
  </w:style>
  <w:style w:type="character" w:customStyle="1" w:styleId="FontStyle101">
    <w:name w:val="Font Style101"/>
    <w:uiPriority w:val="99"/>
    <w:rsid w:val="00E01B0C"/>
    <w:rPr>
      <w:rFonts w:ascii="Times New Roman" w:hAnsi="Times New Roman" w:cs="Times New Roman"/>
      <w:b/>
      <w:bCs/>
      <w:color w:val="000000"/>
      <w:sz w:val="26"/>
      <w:szCs w:val="26"/>
    </w:rPr>
  </w:style>
  <w:style w:type="character" w:customStyle="1" w:styleId="FontStyle105">
    <w:name w:val="Font Style105"/>
    <w:uiPriority w:val="99"/>
    <w:rsid w:val="00E01B0C"/>
    <w:rPr>
      <w:rFonts w:ascii="Times New Roman" w:hAnsi="Times New Roman" w:cs="Times New Roman"/>
      <w:b/>
      <w:bCs/>
      <w:color w:val="000000"/>
      <w:sz w:val="16"/>
      <w:szCs w:val="16"/>
    </w:rPr>
  </w:style>
  <w:style w:type="character" w:customStyle="1" w:styleId="FontStyle106">
    <w:name w:val="Font Style106"/>
    <w:uiPriority w:val="99"/>
    <w:rsid w:val="00E01B0C"/>
    <w:rPr>
      <w:rFonts w:ascii="Times New Roman" w:hAnsi="Times New Roman" w:cs="Times New Roman"/>
      <w:color w:val="000000"/>
      <w:sz w:val="16"/>
      <w:szCs w:val="16"/>
    </w:rPr>
  </w:style>
  <w:style w:type="character" w:customStyle="1" w:styleId="FontStyle48">
    <w:name w:val="Font Style48"/>
    <w:rsid w:val="00E01B0C"/>
    <w:rPr>
      <w:rFonts w:ascii="Times New Roman" w:hAnsi="Times New Roman" w:cs="Times New Roman"/>
      <w:color w:val="000000"/>
      <w:sz w:val="16"/>
      <w:szCs w:val="16"/>
    </w:rPr>
  </w:style>
  <w:style w:type="character" w:customStyle="1" w:styleId="FontStyle50">
    <w:name w:val="Font Style50"/>
    <w:uiPriority w:val="99"/>
    <w:rsid w:val="00E01B0C"/>
    <w:rPr>
      <w:rFonts w:ascii="Times New Roman" w:hAnsi="Times New Roman" w:cs="Times New Roman"/>
      <w:color w:val="000000"/>
      <w:sz w:val="22"/>
      <w:szCs w:val="22"/>
    </w:rPr>
  </w:style>
  <w:style w:type="character" w:customStyle="1" w:styleId="aktprzedmiot1">
    <w:name w:val="aktprzedmiot1"/>
    <w:rsid w:val="00E01B0C"/>
    <w:rPr>
      <w:b/>
      <w:bCs/>
      <w:sz w:val="27"/>
      <w:szCs w:val="27"/>
    </w:rPr>
  </w:style>
  <w:style w:type="paragraph" w:customStyle="1" w:styleId="Zwykytekst4">
    <w:name w:val="Zwykły tekst4"/>
    <w:basedOn w:val="Normalny"/>
    <w:rsid w:val="00E01B0C"/>
    <w:pPr>
      <w:widowControl w:val="0"/>
      <w:overflowPunct w:val="0"/>
      <w:autoSpaceDE w:val="0"/>
      <w:autoSpaceDN w:val="0"/>
      <w:adjustRightInd w:val="0"/>
      <w:jc w:val="left"/>
      <w:textAlignment w:val="baseline"/>
    </w:pPr>
    <w:rPr>
      <w:rFonts w:ascii="Courier New" w:hAnsi="Courier New"/>
    </w:rPr>
  </w:style>
  <w:style w:type="paragraph" w:customStyle="1" w:styleId="PNTekstpodstawowy">
    <w:name w:val="PN Tekst podstawowy"/>
    <w:link w:val="PNTekstpodstawowyZnak"/>
    <w:rsid w:val="00E01B0C"/>
    <w:pPr>
      <w:spacing w:before="240"/>
    </w:pPr>
    <w:rPr>
      <w:rFonts w:ascii="Arial" w:hAnsi="Arial"/>
    </w:rPr>
  </w:style>
  <w:style w:type="character" w:customStyle="1" w:styleId="PNTekstpodstawowyZnak">
    <w:name w:val="PN Tekst podstawowy Znak"/>
    <w:link w:val="PNTekstpodstawowy"/>
    <w:rsid w:val="00E01B0C"/>
    <w:rPr>
      <w:rFonts w:ascii="Arial" w:hAnsi="Arial"/>
    </w:rPr>
  </w:style>
  <w:style w:type="paragraph" w:customStyle="1" w:styleId="PNNagwek1">
    <w:name w:val="PN Nagłówek 1"/>
    <w:basedOn w:val="PNTekstpodstawowy"/>
    <w:next w:val="PNTekstpodstawowy"/>
    <w:link w:val="PNNagwek1Znak"/>
    <w:rsid w:val="00E01B0C"/>
    <w:pPr>
      <w:keepNext/>
      <w:numPr>
        <w:numId w:val="155"/>
      </w:numPr>
      <w:tabs>
        <w:tab w:val="left" w:pos="709"/>
      </w:tabs>
      <w:ind w:left="360" w:hanging="360"/>
      <w:outlineLvl w:val="0"/>
    </w:pPr>
    <w:rPr>
      <w:b/>
      <w:lang w:val="x-none" w:eastAsia="x-none"/>
    </w:rPr>
  </w:style>
  <w:style w:type="character" w:customStyle="1" w:styleId="PNNagwek1Znak">
    <w:name w:val="PN Nagłówek 1 Znak"/>
    <w:link w:val="PNNagwek1"/>
    <w:rsid w:val="00E01B0C"/>
    <w:rPr>
      <w:rFonts w:ascii="Arial" w:hAnsi="Arial"/>
      <w:b/>
      <w:lang w:val="x-none" w:eastAsia="x-none"/>
    </w:rPr>
  </w:style>
  <w:style w:type="paragraph" w:customStyle="1" w:styleId="PNNagwek2">
    <w:name w:val="PN Nagłówek 2"/>
    <w:basedOn w:val="PNNagwek1"/>
    <w:next w:val="PNTekstpodstawowy"/>
    <w:rsid w:val="00E01B0C"/>
    <w:pPr>
      <w:numPr>
        <w:ilvl w:val="1"/>
      </w:numPr>
      <w:tabs>
        <w:tab w:val="clear" w:pos="720"/>
        <w:tab w:val="num" w:pos="360"/>
        <w:tab w:val="num" w:pos="397"/>
        <w:tab w:val="left" w:pos="709"/>
        <w:tab w:val="num" w:pos="1440"/>
        <w:tab w:val="num" w:pos="2148"/>
      </w:tabs>
      <w:ind w:left="360" w:hanging="360"/>
      <w:outlineLvl w:val="1"/>
    </w:pPr>
  </w:style>
  <w:style w:type="paragraph" w:customStyle="1" w:styleId="PNNagwek3">
    <w:name w:val="PN Nagłówek 3"/>
    <w:basedOn w:val="PNNagwek1"/>
    <w:next w:val="PNTekstpodstawowy"/>
    <w:rsid w:val="00E01B0C"/>
    <w:pPr>
      <w:numPr>
        <w:ilvl w:val="2"/>
      </w:numPr>
      <w:tabs>
        <w:tab w:val="clear" w:pos="720"/>
        <w:tab w:val="num" w:pos="360"/>
        <w:tab w:val="left" w:pos="709"/>
        <w:tab w:val="num" w:pos="2160"/>
        <w:tab w:val="num" w:pos="2868"/>
      </w:tabs>
      <w:ind w:left="360" w:hanging="360"/>
      <w:outlineLvl w:val="2"/>
    </w:pPr>
  </w:style>
  <w:style w:type="paragraph" w:customStyle="1" w:styleId="PNNagwek4">
    <w:name w:val="PN Nagłówek 4"/>
    <w:basedOn w:val="PNNagwek1"/>
    <w:next w:val="PNTekstpodstawowy"/>
    <w:rsid w:val="00E01B0C"/>
    <w:pPr>
      <w:numPr>
        <w:ilvl w:val="3"/>
      </w:numPr>
      <w:tabs>
        <w:tab w:val="clear" w:pos="1080"/>
        <w:tab w:val="num" w:pos="360"/>
        <w:tab w:val="num" w:pos="2880"/>
        <w:tab w:val="num" w:pos="3588"/>
      </w:tabs>
      <w:ind w:left="360" w:hanging="360"/>
      <w:outlineLvl w:val="3"/>
    </w:pPr>
  </w:style>
  <w:style w:type="paragraph" w:customStyle="1" w:styleId="PNNagwek5">
    <w:name w:val="PN Nagłówek 5"/>
    <w:basedOn w:val="PNNagwek1"/>
    <w:next w:val="PNTekstpodstawowy"/>
    <w:rsid w:val="00E01B0C"/>
    <w:pPr>
      <w:numPr>
        <w:ilvl w:val="4"/>
      </w:numPr>
      <w:tabs>
        <w:tab w:val="clear" w:pos="1440"/>
        <w:tab w:val="num" w:pos="360"/>
        <w:tab w:val="left" w:pos="1077"/>
        <w:tab w:val="num" w:pos="3600"/>
        <w:tab w:val="num" w:pos="4308"/>
      </w:tabs>
      <w:ind w:left="360" w:hanging="360"/>
      <w:outlineLvl w:val="4"/>
    </w:pPr>
  </w:style>
  <w:style w:type="paragraph" w:customStyle="1" w:styleId="PNNagwek6">
    <w:name w:val="PN Nagłówek 6"/>
    <w:basedOn w:val="PNNagwek1"/>
    <w:next w:val="PNTekstpodstawowy"/>
    <w:rsid w:val="00E01B0C"/>
    <w:pPr>
      <w:numPr>
        <w:ilvl w:val="5"/>
      </w:numPr>
      <w:tabs>
        <w:tab w:val="clear" w:pos="1440"/>
        <w:tab w:val="num" w:pos="360"/>
        <w:tab w:val="left" w:pos="1077"/>
        <w:tab w:val="num" w:pos="4320"/>
        <w:tab w:val="num" w:pos="5028"/>
      </w:tabs>
      <w:ind w:left="360" w:hanging="360"/>
      <w:outlineLvl w:val="5"/>
    </w:pPr>
  </w:style>
  <w:style w:type="paragraph" w:customStyle="1" w:styleId="PNStopka">
    <w:name w:val="PN Stopka"/>
    <w:basedOn w:val="PNTekstpodstawowy"/>
    <w:rsid w:val="00E01B0C"/>
    <w:rPr>
      <w:sz w:val="18"/>
    </w:rPr>
  </w:style>
  <w:style w:type="paragraph" w:customStyle="1" w:styleId="PNNagwekstrony">
    <w:name w:val="PN Nagłówek strony"/>
    <w:basedOn w:val="PNTekstpodstawowy"/>
    <w:rsid w:val="00E01B0C"/>
    <w:pPr>
      <w:jc w:val="center"/>
    </w:pPr>
    <w:rPr>
      <w:sz w:val="18"/>
    </w:rPr>
  </w:style>
  <w:style w:type="paragraph" w:customStyle="1" w:styleId="PNOpisrysunku">
    <w:name w:val="PN Opis rysunku"/>
    <w:basedOn w:val="PNTekstpodstawowy"/>
    <w:rsid w:val="00E01B0C"/>
    <w:rPr>
      <w:sz w:val="18"/>
    </w:rPr>
  </w:style>
  <w:style w:type="paragraph" w:customStyle="1" w:styleId="PNTekstprzypisudolnego">
    <w:name w:val="PN Tekst przypisu dolnego"/>
    <w:basedOn w:val="PNTekstpodstawowy"/>
    <w:rsid w:val="00E01B0C"/>
    <w:rPr>
      <w:sz w:val="18"/>
    </w:rPr>
  </w:style>
  <w:style w:type="character" w:customStyle="1" w:styleId="highlight">
    <w:name w:val="highlight"/>
    <w:rsid w:val="00E01B0C"/>
  </w:style>
  <w:style w:type="paragraph" w:customStyle="1" w:styleId="Style70">
    <w:name w:val="Style70"/>
    <w:basedOn w:val="Normalny"/>
    <w:uiPriority w:val="99"/>
    <w:rsid w:val="00E01B0C"/>
    <w:pPr>
      <w:widowControl w:val="0"/>
      <w:autoSpaceDE w:val="0"/>
      <w:autoSpaceDN w:val="0"/>
      <w:adjustRightInd w:val="0"/>
      <w:spacing w:line="235" w:lineRule="exact"/>
      <w:jc w:val="center"/>
    </w:pPr>
    <w:rPr>
      <w:rFonts w:ascii="Arial" w:hAnsi="Arial" w:cs="Arial"/>
      <w:sz w:val="24"/>
      <w:szCs w:val="24"/>
    </w:rPr>
  </w:style>
  <w:style w:type="character" w:customStyle="1" w:styleId="FontStyle118">
    <w:name w:val="Font Style118"/>
    <w:uiPriority w:val="99"/>
    <w:rsid w:val="00E01B0C"/>
    <w:rPr>
      <w:rFonts w:ascii="Arial" w:hAnsi="Arial" w:cs="Arial"/>
      <w:i/>
      <w:iCs/>
      <w:color w:val="000000"/>
      <w:sz w:val="18"/>
      <w:szCs w:val="18"/>
    </w:rPr>
  </w:style>
  <w:style w:type="character" w:customStyle="1" w:styleId="FontStyle119">
    <w:name w:val="Font Style119"/>
    <w:uiPriority w:val="99"/>
    <w:rsid w:val="00E01B0C"/>
    <w:rPr>
      <w:rFonts w:ascii="Arial" w:hAnsi="Arial" w:cs="Arial"/>
      <w:color w:val="000000"/>
      <w:sz w:val="12"/>
      <w:szCs w:val="12"/>
    </w:rPr>
  </w:style>
  <w:style w:type="character" w:customStyle="1" w:styleId="FontStyle123">
    <w:name w:val="Font Style123"/>
    <w:uiPriority w:val="99"/>
    <w:rsid w:val="00E01B0C"/>
    <w:rPr>
      <w:rFonts w:ascii="Arial" w:hAnsi="Arial" w:cs="Arial"/>
      <w:i/>
      <w:iCs/>
      <w:color w:val="000000"/>
      <w:sz w:val="16"/>
      <w:szCs w:val="16"/>
    </w:rPr>
  </w:style>
  <w:style w:type="character" w:customStyle="1" w:styleId="FontStyle124">
    <w:name w:val="Font Style124"/>
    <w:uiPriority w:val="99"/>
    <w:rsid w:val="00E01B0C"/>
    <w:rPr>
      <w:rFonts w:ascii="Arial" w:hAnsi="Arial" w:cs="Arial"/>
      <w:color w:val="000000"/>
      <w:sz w:val="18"/>
      <w:szCs w:val="18"/>
    </w:rPr>
  </w:style>
  <w:style w:type="paragraph" w:customStyle="1" w:styleId="yiv5392974805msolistparagraph">
    <w:name w:val="yiv5392974805msolistparagraph"/>
    <w:basedOn w:val="Normalny"/>
    <w:rsid w:val="00E01B0C"/>
    <w:pPr>
      <w:spacing w:before="100" w:beforeAutospacing="1" w:after="100" w:afterAutospacing="1"/>
      <w:jc w:val="left"/>
    </w:pPr>
    <w:rPr>
      <w:rFonts w:ascii="Times New Roman" w:hAnsi="Times New Roman"/>
      <w:sz w:val="24"/>
      <w:szCs w:val="24"/>
    </w:rPr>
  </w:style>
  <w:style w:type="paragraph" w:customStyle="1" w:styleId="Stronatytuowadane">
    <w:name w:val="Strona tytułowa dane"/>
    <w:basedOn w:val="Normalny"/>
    <w:link w:val="StronatytuowadaneZnak"/>
    <w:qFormat/>
    <w:rsid w:val="00E01B0C"/>
    <w:pPr>
      <w:spacing w:before="40" w:after="160"/>
      <w:jc w:val="left"/>
      <w:textboxTightWrap w:val="allLines"/>
    </w:pPr>
    <w:rPr>
      <w:rFonts w:ascii="Calibri" w:eastAsia="Batang" w:hAnsi="Calibri"/>
      <w:b/>
      <w:sz w:val="24"/>
      <w:szCs w:val="24"/>
      <w:lang w:val="x-none" w:eastAsia="x-none"/>
    </w:rPr>
  </w:style>
  <w:style w:type="character" w:customStyle="1" w:styleId="StronatytuowadaneZnak">
    <w:name w:val="Strona tytułowa dane Znak"/>
    <w:link w:val="Stronatytuowadane"/>
    <w:rsid w:val="00E01B0C"/>
    <w:rPr>
      <w:rFonts w:ascii="Calibri" w:eastAsia="Batang" w:hAnsi="Calibri"/>
      <w:b/>
      <w:sz w:val="24"/>
      <w:szCs w:val="24"/>
      <w:lang w:val="x-none" w:eastAsia="x-none"/>
    </w:rPr>
  </w:style>
  <w:style w:type="paragraph" w:customStyle="1" w:styleId="1Tytu">
    <w:name w:val="1. Tytuł"/>
    <w:basedOn w:val="Normalny"/>
    <w:next w:val="11tytu"/>
    <w:link w:val="1TytuZnak"/>
    <w:qFormat/>
    <w:rsid w:val="00E01B0C"/>
    <w:pPr>
      <w:numPr>
        <w:numId w:val="156"/>
      </w:numPr>
      <w:shd w:val="clear" w:color="auto" w:fill="BFBFBF"/>
      <w:suppressAutoHyphens/>
      <w:spacing w:before="360" w:after="120"/>
    </w:pPr>
    <w:rPr>
      <w:rFonts w:ascii="Times New Roman" w:hAnsi="Times New Roman"/>
      <w:b/>
      <w:color w:val="000000"/>
      <w:sz w:val="24"/>
      <w:szCs w:val="24"/>
      <w:lang w:val="x-none" w:eastAsia="ar-SA"/>
    </w:rPr>
  </w:style>
  <w:style w:type="paragraph" w:customStyle="1" w:styleId="punktowaniea">
    <w:name w:val="punktowanie a)"/>
    <w:basedOn w:val="Akapitzlist"/>
    <w:qFormat/>
    <w:rsid w:val="00E01B0C"/>
    <w:pPr>
      <w:numPr>
        <w:numId w:val="157"/>
      </w:numPr>
      <w:tabs>
        <w:tab w:val="clear" w:pos="426"/>
      </w:tabs>
      <w:suppressAutoHyphens/>
      <w:overflowPunct w:val="0"/>
      <w:autoSpaceDE w:val="0"/>
      <w:spacing w:after="240"/>
      <w:ind w:left="360"/>
      <w:contextualSpacing/>
      <w:jc w:val="both"/>
      <w:textAlignment w:val="baseline"/>
      <w:outlineLvl w:val="9"/>
    </w:pPr>
    <w:rPr>
      <w:rFonts w:ascii="Calibri" w:hAnsi="Calibri" w:cs="Times New Roman"/>
      <w:b w:val="0"/>
      <w:caps w:val="0"/>
      <w:color w:val="auto"/>
      <w:sz w:val="24"/>
      <w:szCs w:val="24"/>
      <w:lang w:val="x-none" w:eastAsia="ar-SA"/>
    </w:rPr>
  </w:style>
  <w:style w:type="paragraph" w:customStyle="1" w:styleId="tekstcigy">
    <w:name w:val="tekst ciągły"/>
    <w:basedOn w:val="Normalny"/>
    <w:qFormat/>
    <w:rsid w:val="00E01B0C"/>
    <w:pPr>
      <w:suppressAutoHyphens/>
      <w:overflowPunct w:val="0"/>
      <w:autoSpaceDE w:val="0"/>
      <w:spacing w:after="240"/>
      <w:textAlignment w:val="baseline"/>
    </w:pPr>
    <w:rPr>
      <w:rFonts w:ascii="Calibri" w:hAnsi="Calibri"/>
      <w:color w:val="000000"/>
      <w:sz w:val="24"/>
      <w:szCs w:val="24"/>
      <w:lang w:eastAsia="ar-SA"/>
    </w:rPr>
  </w:style>
  <w:style w:type="paragraph" w:customStyle="1" w:styleId="11tytu">
    <w:name w:val="1.1. tytuł"/>
    <w:basedOn w:val="tekstcigy"/>
    <w:qFormat/>
    <w:rsid w:val="00E01B0C"/>
    <w:rPr>
      <w:rFonts w:ascii="Times New Roman" w:hAnsi="Times New Roman"/>
      <w:b/>
    </w:rPr>
  </w:style>
  <w:style w:type="paragraph" w:customStyle="1" w:styleId="podtytu0">
    <w:name w:val="podtytuł"/>
    <w:basedOn w:val="11tytu"/>
    <w:qFormat/>
    <w:rsid w:val="00E01B0C"/>
    <w:rPr>
      <w:spacing w:val="-6"/>
    </w:rPr>
  </w:style>
  <w:style w:type="paragraph" w:customStyle="1" w:styleId="tre">
    <w:name w:val="treść"/>
    <w:basedOn w:val="Normalny"/>
    <w:rsid w:val="00E01B0C"/>
    <w:pPr>
      <w:suppressAutoHyphens/>
      <w:overflowPunct w:val="0"/>
      <w:autoSpaceDE w:val="0"/>
      <w:spacing w:before="170" w:after="57"/>
      <w:textAlignment w:val="baseline"/>
    </w:pPr>
    <w:rPr>
      <w:rFonts w:ascii="Times New Roman" w:hAnsi="Times New Roman"/>
      <w:sz w:val="16"/>
      <w:szCs w:val="16"/>
      <w:lang w:eastAsia="ar-SA"/>
    </w:rPr>
  </w:style>
  <w:style w:type="paragraph" w:customStyle="1" w:styleId="punktowanie0">
    <w:name w:val="punktowanie"/>
    <w:basedOn w:val="tre"/>
    <w:rsid w:val="00E01B0C"/>
    <w:pPr>
      <w:spacing w:before="0" w:after="34"/>
    </w:pPr>
  </w:style>
  <w:style w:type="paragraph" w:customStyle="1" w:styleId="Nagwek100">
    <w:name w:val="Nagłówek 10"/>
    <w:basedOn w:val="1Tytu"/>
    <w:next w:val="Normalny"/>
    <w:link w:val="Nagwek10Znak"/>
    <w:qFormat/>
    <w:rsid w:val="00E01B0C"/>
    <w:pPr>
      <w:spacing w:before="120"/>
      <w:jc w:val="left"/>
      <w:outlineLvl w:val="0"/>
    </w:pPr>
    <w:rPr>
      <w:szCs w:val="36"/>
    </w:rPr>
  </w:style>
  <w:style w:type="character" w:customStyle="1" w:styleId="1TytuZnak">
    <w:name w:val="1. Tytuł Znak"/>
    <w:link w:val="1Tytu"/>
    <w:rsid w:val="00E01B0C"/>
    <w:rPr>
      <w:b/>
      <w:color w:val="000000"/>
      <w:sz w:val="24"/>
      <w:szCs w:val="24"/>
      <w:shd w:val="clear" w:color="auto" w:fill="BFBFBF"/>
      <w:lang w:val="x-none" w:eastAsia="ar-SA"/>
    </w:rPr>
  </w:style>
  <w:style w:type="character" w:customStyle="1" w:styleId="Nagwek10Znak">
    <w:name w:val="Nagłówek 10 Znak"/>
    <w:link w:val="Nagwek100"/>
    <w:rsid w:val="00E01B0C"/>
    <w:rPr>
      <w:b/>
      <w:color w:val="000000"/>
      <w:sz w:val="24"/>
      <w:szCs w:val="36"/>
      <w:shd w:val="clear" w:color="auto" w:fill="BFBFBF"/>
      <w:lang w:val="x-none" w:eastAsia="ar-SA"/>
    </w:rPr>
  </w:style>
  <w:style w:type="paragraph" w:styleId="Nagwekindeksu">
    <w:name w:val="index heading"/>
    <w:basedOn w:val="Normalny"/>
    <w:next w:val="Indeks1"/>
    <w:uiPriority w:val="99"/>
    <w:unhideWhenUsed/>
    <w:rsid w:val="00E01B0C"/>
    <w:pPr>
      <w:spacing w:after="200" w:line="276" w:lineRule="auto"/>
      <w:jc w:val="left"/>
    </w:pPr>
    <w:rPr>
      <w:rFonts w:ascii="Cambria" w:hAnsi="Cambria"/>
      <w:b/>
      <w:bCs/>
      <w:sz w:val="22"/>
      <w:szCs w:val="22"/>
      <w:lang w:eastAsia="en-US"/>
    </w:rPr>
  </w:style>
  <w:style w:type="paragraph" w:customStyle="1" w:styleId="WW-Standardowywcity">
    <w:name w:val="WW-Standardowy wcięty"/>
    <w:basedOn w:val="Normalny"/>
    <w:rsid w:val="00E01B0C"/>
    <w:pPr>
      <w:suppressAutoHyphens/>
      <w:ind w:left="708"/>
      <w:jc w:val="left"/>
    </w:pPr>
    <w:rPr>
      <w:rFonts w:ascii="Times New Roman" w:hAnsi="Times New Roman"/>
      <w:lang w:eastAsia="ar-SA"/>
    </w:rPr>
  </w:style>
  <w:style w:type="character" w:customStyle="1" w:styleId="akapit">
    <w:name w:val="akapit"/>
    <w:rsid w:val="00E01B0C"/>
  </w:style>
  <w:style w:type="paragraph" w:customStyle="1" w:styleId="ZnakZnak1">
    <w:name w:val="Znak Znak1"/>
    <w:basedOn w:val="Normalny"/>
    <w:rsid w:val="00E01B0C"/>
    <w:pPr>
      <w:jc w:val="left"/>
    </w:pPr>
    <w:rPr>
      <w:rFonts w:ascii="Arial" w:hAnsi="Arial" w:cs="Arial"/>
      <w:sz w:val="24"/>
      <w:szCs w:val="24"/>
    </w:rPr>
  </w:style>
  <w:style w:type="paragraph" w:customStyle="1" w:styleId="Filename">
    <w:name w:val="Filename"/>
    <w:basedOn w:val="Stopka"/>
    <w:rsid w:val="00E01B0C"/>
    <w:pPr>
      <w:tabs>
        <w:tab w:val="clear" w:pos="4536"/>
        <w:tab w:val="clear" w:pos="9072"/>
        <w:tab w:val="center" w:pos="4153"/>
        <w:tab w:val="right" w:pos="8306"/>
      </w:tabs>
      <w:spacing w:before="72"/>
      <w:ind w:left="737"/>
      <w:jc w:val="left"/>
    </w:pPr>
    <w:rPr>
      <w:rFonts w:ascii="Arial" w:eastAsia="Calibri" w:hAnsi="Arial" w:cs="Arial"/>
      <w:caps/>
      <w:noProof/>
      <w:sz w:val="12"/>
      <w:szCs w:val="12"/>
      <w:lang w:val="en-GB" w:eastAsia="en-US"/>
    </w:rPr>
  </w:style>
  <w:style w:type="paragraph" w:customStyle="1" w:styleId="Nagwekspisutreci1">
    <w:name w:val="Nagłówek spisu treści1"/>
    <w:basedOn w:val="Nagwek1"/>
    <w:next w:val="Normalny"/>
    <w:rsid w:val="00E01B0C"/>
    <w:pPr>
      <w:keepNext/>
      <w:keepLines/>
      <w:numPr>
        <w:numId w:val="0"/>
      </w:numPr>
      <w:tabs>
        <w:tab w:val="clear" w:pos="426"/>
      </w:tabs>
      <w:spacing w:after="80"/>
      <w:jc w:val="left"/>
      <w:outlineLvl w:val="9"/>
    </w:pPr>
    <w:rPr>
      <w:rFonts w:ascii="Cambria" w:eastAsia="Calibri" w:hAnsi="Cambria" w:cs="Cambria"/>
      <w:bCs/>
      <w:color w:val="365F91"/>
      <w:sz w:val="28"/>
      <w:szCs w:val="28"/>
      <w:lang w:eastAsia="en-US"/>
    </w:rPr>
  </w:style>
  <w:style w:type="paragraph" w:customStyle="1" w:styleId="western">
    <w:name w:val="western"/>
    <w:basedOn w:val="Normalny"/>
    <w:rsid w:val="00E01B0C"/>
    <w:pPr>
      <w:spacing w:before="100" w:beforeAutospacing="1" w:after="100" w:afterAutospacing="1"/>
      <w:jc w:val="left"/>
    </w:pPr>
    <w:rPr>
      <w:rFonts w:ascii="Times New Roman" w:eastAsia="Calibri" w:hAnsi="Times New Roman"/>
      <w:sz w:val="24"/>
      <w:szCs w:val="24"/>
    </w:rPr>
  </w:style>
  <w:style w:type="paragraph" w:customStyle="1" w:styleId="ReportText">
    <w:name w:val="Report Text"/>
    <w:link w:val="ReportTextChar"/>
    <w:rsid w:val="00E01B0C"/>
    <w:pPr>
      <w:spacing w:after="120" w:line="260" w:lineRule="atLeast"/>
      <w:ind w:left="1253"/>
    </w:pPr>
    <w:rPr>
      <w:rFonts w:ascii="Arial" w:eastAsia="Calibri" w:hAnsi="Arial" w:cs="Arial"/>
      <w:lang w:val="en-GB" w:eastAsia="en-US"/>
    </w:rPr>
  </w:style>
  <w:style w:type="paragraph" w:styleId="Spisilustracji">
    <w:name w:val="table of figures"/>
    <w:basedOn w:val="Normalny"/>
    <w:next w:val="Normalny"/>
    <w:rsid w:val="00E01B0C"/>
    <w:pPr>
      <w:spacing w:before="60" w:line="240" w:lineRule="atLeast"/>
      <w:ind w:left="737"/>
      <w:jc w:val="left"/>
    </w:pPr>
    <w:rPr>
      <w:rFonts w:ascii="Arial" w:hAnsi="Arial" w:cs="Arial"/>
      <w:sz w:val="22"/>
      <w:szCs w:val="22"/>
      <w:lang w:eastAsia="en-US"/>
    </w:rPr>
  </w:style>
  <w:style w:type="paragraph" w:customStyle="1" w:styleId="Poprawka1">
    <w:name w:val="Poprawka1"/>
    <w:hidden/>
    <w:semiHidden/>
    <w:rsid w:val="00E01B0C"/>
    <w:rPr>
      <w:rFonts w:ascii="Arial" w:hAnsi="Arial" w:cs="Arial"/>
      <w:sz w:val="22"/>
      <w:szCs w:val="22"/>
      <w:lang w:eastAsia="en-US"/>
    </w:rPr>
  </w:style>
  <w:style w:type="character" w:customStyle="1" w:styleId="ReportTextChar">
    <w:name w:val="Report Text Char"/>
    <w:link w:val="ReportText"/>
    <w:locked/>
    <w:rsid w:val="00E01B0C"/>
    <w:rPr>
      <w:rFonts w:ascii="Arial" w:eastAsia="Calibri" w:hAnsi="Arial" w:cs="Arial"/>
      <w:lang w:val="en-GB" w:eastAsia="en-US"/>
    </w:rPr>
  </w:style>
  <w:style w:type="character" w:customStyle="1" w:styleId="data0">
    <w:name w:val="data"/>
    <w:rsid w:val="00E01B0C"/>
    <w:rPr>
      <w:rFonts w:cs="Times New Roman"/>
    </w:rPr>
  </w:style>
  <w:style w:type="character" w:customStyle="1" w:styleId="rss">
    <w:name w:val="rss"/>
    <w:rsid w:val="00E01B0C"/>
    <w:rPr>
      <w:rFonts w:cs="Times New Roman"/>
    </w:rPr>
  </w:style>
  <w:style w:type="paragraph" w:customStyle="1" w:styleId="ReportList1">
    <w:name w:val="Report List 1"/>
    <w:basedOn w:val="Lista"/>
    <w:link w:val="ReportList1Char"/>
    <w:rsid w:val="00E01B0C"/>
    <w:pPr>
      <w:numPr>
        <w:numId w:val="158"/>
      </w:numPr>
      <w:suppressAutoHyphens w:val="0"/>
      <w:spacing w:after="138" w:line="260" w:lineRule="atLeast"/>
    </w:pPr>
    <w:rPr>
      <w:rFonts w:ascii="Arial" w:eastAsia="Calibri" w:hAnsi="Arial" w:cs="Times New Roman"/>
      <w:sz w:val="20"/>
      <w:lang w:val="x-none" w:eastAsia="en-US"/>
    </w:rPr>
  </w:style>
  <w:style w:type="character" w:customStyle="1" w:styleId="ReportList1Char">
    <w:name w:val="Report List 1 Char"/>
    <w:link w:val="ReportList1"/>
    <w:locked/>
    <w:rsid w:val="00E01B0C"/>
    <w:rPr>
      <w:rFonts w:ascii="Arial" w:eastAsia="Calibri" w:hAnsi="Arial"/>
      <w:lang w:val="x-none" w:eastAsia="en-US"/>
    </w:rPr>
  </w:style>
  <w:style w:type="paragraph" w:customStyle="1" w:styleId="info2">
    <w:name w:val="_info_2"/>
    <w:basedOn w:val="Normalny"/>
    <w:rsid w:val="00E01B0C"/>
    <w:pPr>
      <w:numPr>
        <w:ilvl w:val="1"/>
        <w:numId w:val="159"/>
      </w:numPr>
      <w:spacing w:line="360" w:lineRule="auto"/>
    </w:pPr>
    <w:rPr>
      <w:rFonts w:ascii="Times New Roman" w:eastAsia="Calibri" w:hAnsi="Times New Roman"/>
      <w:b/>
      <w:bCs/>
      <w:sz w:val="24"/>
      <w:szCs w:val="24"/>
    </w:rPr>
  </w:style>
  <w:style w:type="character" w:customStyle="1" w:styleId="bbtext">
    <w:name w:val="bbtext"/>
    <w:rsid w:val="00E01B0C"/>
    <w:rPr>
      <w:rFonts w:cs="Times New Roman"/>
    </w:rPr>
  </w:style>
  <w:style w:type="character" w:customStyle="1" w:styleId="ListParagraphChar">
    <w:name w:val="List Paragraph Char"/>
    <w:link w:val="Akapitzlist1"/>
    <w:locked/>
    <w:rsid w:val="00E01B0C"/>
    <w:rPr>
      <w:rFonts w:ascii="Arial Narrow" w:hAnsi="Arial Narrow"/>
      <w:sz w:val="22"/>
    </w:rPr>
  </w:style>
  <w:style w:type="character" w:customStyle="1" w:styleId="BodyTextIndent2Char1">
    <w:name w:val="Body Text Indent 2 Char1"/>
    <w:semiHidden/>
    <w:locked/>
    <w:rsid w:val="00E01B0C"/>
    <w:rPr>
      <w:rFonts w:ascii="Arial" w:hAnsi="Arial" w:cs="Arial"/>
      <w:lang w:val="x-none" w:eastAsia="en-US"/>
    </w:rPr>
  </w:style>
  <w:style w:type="character" w:customStyle="1" w:styleId="Tekstpodstawowywcity2Znak1">
    <w:name w:val="Tekst podstawowy wcięty 2 Znak1"/>
    <w:semiHidden/>
    <w:locked/>
    <w:rsid w:val="00E01B0C"/>
    <w:rPr>
      <w:rFonts w:ascii="Arial" w:hAnsi="Arial" w:cs="Arial"/>
    </w:rPr>
  </w:style>
  <w:style w:type="paragraph" w:customStyle="1" w:styleId="Nagwek2a">
    <w:name w:val="Nagłówek 2a"/>
    <w:basedOn w:val="Akapitzlist1"/>
    <w:rsid w:val="00E01B0C"/>
    <w:pPr>
      <w:numPr>
        <w:ilvl w:val="1"/>
        <w:numId w:val="160"/>
      </w:numPr>
      <w:tabs>
        <w:tab w:val="num" w:pos="360"/>
      </w:tabs>
      <w:ind w:left="360"/>
      <w:contextualSpacing w:val="0"/>
    </w:pPr>
    <w:rPr>
      <w:rFonts w:ascii="Calibri" w:eastAsia="Calibri" w:hAnsi="Calibri" w:cs="Calibri"/>
      <w:szCs w:val="22"/>
      <w:lang w:val="x-none" w:eastAsia="en-US"/>
    </w:rPr>
  </w:style>
  <w:style w:type="paragraph" w:customStyle="1" w:styleId="tabele">
    <w:name w:val="tabele"/>
    <w:basedOn w:val="Nagwek5"/>
    <w:rsid w:val="00E01B0C"/>
    <w:pPr>
      <w:tabs>
        <w:tab w:val="clear" w:pos="851"/>
      </w:tabs>
      <w:spacing w:before="0"/>
      <w:ind w:left="0" w:firstLine="0"/>
      <w:jc w:val="center"/>
      <w:outlineLvl w:val="9"/>
    </w:pPr>
    <w:rPr>
      <w:rFonts w:ascii="Arial" w:hAnsi="Arial" w:cs="Arial"/>
      <w:b w:val="0"/>
      <w:bCs w:val="0"/>
      <w:i w:val="0"/>
      <w:iCs w:val="0"/>
      <w:sz w:val="22"/>
      <w:szCs w:val="22"/>
    </w:rPr>
  </w:style>
  <w:style w:type="character" w:customStyle="1" w:styleId="PlainTextChar1">
    <w:name w:val="Plain Text Char1"/>
    <w:semiHidden/>
    <w:locked/>
    <w:rsid w:val="00E01B0C"/>
    <w:rPr>
      <w:rFonts w:ascii="Courier New" w:hAnsi="Courier New" w:cs="Courier New"/>
      <w:sz w:val="20"/>
      <w:szCs w:val="20"/>
      <w:lang w:val="x-none" w:eastAsia="en-US"/>
    </w:rPr>
  </w:style>
  <w:style w:type="character" w:customStyle="1" w:styleId="ZwykytekstZnak1">
    <w:name w:val="Zwykły tekst Znak1"/>
    <w:semiHidden/>
    <w:locked/>
    <w:rsid w:val="00E01B0C"/>
    <w:rPr>
      <w:rFonts w:ascii="Consolas" w:hAnsi="Consolas" w:cs="Consolas"/>
      <w:sz w:val="21"/>
      <w:szCs w:val="21"/>
    </w:rPr>
  </w:style>
  <w:style w:type="character" w:customStyle="1" w:styleId="Style11pt">
    <w:name w:val="Style 11 pt"/>
    <w:rsid w:val="00E01B0C"/>
    <w:rPr>
      <w:rFonts w:cs="Times New Roman"/>
      <w:sz w:val="22"/>
      <w:szCs w:val="22"/>
    </w:rPr>
  </w:style>
  <w:style w:type="character" w:customStyle="1" w:styleId="ListParagraphChar1">
    <w:name w:val="List Paragraph Char1"/>
    <w:locked/>
    <w:rsid w:val="00E01B0C"/>
    <w:rPr>
      <w:rFonts w:ascii="Arial" w:eastAsia="Times New Roman" w:hAnsi="Arial" w:cs="Arial"/>
    </w:rPr>
  </w:style>
  <w:style w:type="paragraph" w:customStyle="1" w:styleId="Akapitzlist11">
    <w:name w:val="Akapit z listą11"/>
    <w:basedOn w:val="Normalny"/>
    <w:rsid w:val="00E01B0C"/>
    <w:pPr>
      <w:spacing w:before="60" w:after="120" w:line="240" w:lineRule="atLeast"/>
      <w:ind w:left="720"/>
      <w:jc w:val="left"/>
    </w:pPr>
    <w:rPr>
      <w:rFonts w:ascii="Arial" w:eastAsia="Calibri" w:hAnsi="Arial" w:cs="Arial"/>
      <w:sz w:val="22"/>
      <w:szCs w:val="22"/>
      <w:lang w:eastAsia="en-US"/>
    </w:rPr>
  </w:style>
  <w:style w:type="character" w:customStyle="1" w:styleId="AkapitzlistZnak">
    <w:name w:val="Akapit z listą Znak"/>
    <w:aliases w:val="Dział Znak"/>
    <w:link w:val="Akapitzlist"/>
    <w:uiPriority w:val="34"/>
    <w:rsid w:val="00E01B0C"/>
    <w:rPr>
      <w:rFonts w:ascii="Arial Narrow" w:hAnsi="Arial Narrow" w:cs="Arial"/>
      <w:b/>
      <w:caps/>
      <w:color w:val="000000"/>
      <w:sz w:val="32"/>
      <w:szCs w:val="32"/>
    </w:rPr>
  </w:style>
  <w:style w:type="character" w:customStyle="1" w:styleId="ZnakZnak11">
    <w:name w:val="Znak Znak11"/>
    <w:rsid w:val="00E01B0C"/>
    <w:rPr>
      <w:rFonts w:ascii="Arial" w:hAnsi="Arial"/>
      <w:b/>
      <w:bCs/>
      <w:sz w:val="18"/>
      <w:szCs w:val="18"/>
    </w:rPr>
  </w:style>
  <w:style w:type="paragraph" w:customStyle="1" w:styleId="StylNagwek2PogrubienieInterlinia15wiersza">
    <w:name w:val="Styl Nagłówek 2 + Pogrubienie Interlinia:  15 wiersza"/>
    <w:basedOn w:val="Nagwek2"/>
    <w:rsid w:val="00E01B0C"/>
    <w:pPr>
      <w:keepNext/>
      <w:numPr>
        <w:numId w:val="0"/>
      </w:numPr>
      <w:spacing w:before="120" w:after="120" w:line="360" w:lineRule="auto"/>
      <w:ind w:left="576" w:hanging="576"/>
      <w:jc w:val="left"/>
    </w:pPr>
    <w:rPr>
      <w:rFonts w:ascii="Times New Roman" w:hAnsi="Times New Roman" w:cs="Times New Roman"/>
      <w:bCs/>
      <w:sz w:val="24"/>
      <w:szCs w:val="20"/>
    </w:rPr>
  </w:style>
  <w:style w:type="paragraph" w:customStyle="1" w:styleId="StylNagwek1PogrubienieInterlinia15wiersza">
    <w:name w:val="Styl Nagłówek 1 + Pogrubienie Interlinia:  15 wiersza"/>
    <w:basedOn w:val="Nagwek1"/>
    <w:rsid w:val="00E01B0C"/>
    <w:pPr>
      <w:keepNext/>
      <w:numPr>
        <w:numId w:val="0"/>
      </w:numPr>
      <w:tabs>
        <w:tab w:val="clear" w:pos="426"/>
        <w:tab w:val="num" w:pos="432"/>
      </w:tabs>
      <w:spacing w:before="120" w:after="120" w:line="360" w:lineRule="auto"/>
      <w:ind w:left="431" w:hanging="431"/>
    </w:pPr>
    <w:rPr>
      <w:rFonts w:ascii="Times New Roman" w:hAnsi="Times New Roman" w:cs="Times New Roman"/>
      <w:bCs/>
      <w:color w:val="auto"/>
      <w:szCs w:val="20"/>
    </w:rPr>
  </w:style>
  <w:style w:type="paragraph" w:customStyle="1" w:styleId="StylArial8ptPogrubienieDolewejInterliniapojedyncze">
    <w:name w:val="Styl Arial 8 pt Pogrubienie Do lewej Interlinia:  pojedyncze"/>
    <w:basedOn w:val="Normalny"/>
    <w:rsid w:val="00E01B0C"/>
    <w:pPr>
      <w:suppressAutoHyphens/>
      <w:spacing w:before="120" w:after="40"/>
      <w:jc w:val="left"/>
    </w:pPr>
    <w:rPr>
      <w:rFonts w:ascii="Arial" w:hAnsi="Arial"/>
      <w:b/>
      <w:bCs/>
      <w:sz w:val="16"/>
      <w:lang w:eastAsia="ar-SA"/>
    </w:rPr>
  </w:style>
  <w:style w:type="paragraph" w:customStyle="1" w:styleId="StylArial10ptDolewejInterliniapojedyncze">
    <w:name w:val="Styl Arial 10 pt Do lewej Interlinia:  pojedyncze"/>
    <w:basedOn w:val="Normalny"/>
    <w:rsid w:val="00E01B0C"/>
    <w:pPr>
      <w:suppressAutoHyphens/>
      <w:spacing w:before="60" w:after="60"/>
      <w:jc w:val="left"/>
    </w:pPr>
    <w:rPr>
      <w:rFonts w:ascii="Arial" w:hAnsi="Arial"/>
      <w:lang w:eastAsia="ar-SA"/>
    </w:rPr>
  </w:style>
  <w:style w:type="paragraph" w:customStyle="1" w:styleId="Akapit0">
    <w:name w:val="Akapit"/>
    <w:basedOn w:val="Normalny"/>
    <w:rsid w:val="00E01B0C"/>
    <w:pPr>
      <w:suppressAutoHyphens/>
      <w:spacing w:after="120"/>
      <w:ind w:firstLine="567"/>
    </w:pPr>
    <w:rPr>
      <w:rFonts w:ascii="Calibri" w:eastAsia="Calibri" w:hAnsi="Calibri"/>
      <w:sz w:val="24"/>
      <w:szCs w:val="24"/>
      <w:lang w:eastAsia="ar-SA"/>
    </w:rPr>
  </w:style>
  <w:style w:type="character" w:customStyle="1" w:styleId="Spistreci1Znak">
    <w:name w:val="Spis treści 1 Znak"/>
    <w:link w:val="Spistreci1"/>
    <w:uiPriority w:val="39"/>
    <w:rsid w:val="00E01B0C"/>
    <w:rPr>
      <w:rFonts w:ascii="Calibri" w:hAnsi="Calibri"/>
      <w:b/>
      <w:bCs/>
      <w:caps/>
    </w:rPr>
  </w:style>
  <w:style w:type="paragraph" w:customStyle="1" w:styleId="Literatura">
    <w:name w:val="Literatura"/>
    <w:basedOn w:val="Normalny"/>
    <w:rsid w:val="00E01B0C"/>
    <w:pPr>
      <w:tabs>
        <w:tab w:val="num" w:pos="720"/>
      </w:tabs>
      <w:suppressAutoHyphens/>
      <w:spacing w:after="60"/>
      <w:ind w:firstLine="680"/>
    </w:pPr>
    <w:rPr>
      <w:rFonts w:ascii="Calibri" w:hAnsi="Calibri"/>
      <w:sz w:val="24"/>
      <w:szCs w:val="24"/>
      <w:lang w:eastAsia="ar-SA"/>
    </w:rPr>
  </w:style>
  <w:style w:type="paragraph" w:customStyle="1" w:styleId="Akapitx15ZnakZnakZnak1">
    <w:name w:val="Akapit_ x 1.5 Znak Znak Znak1"/>
    <w:basedOn w:val="Normalny"/>
    <w:rsid w:val="00E01B0C"/>
    <w:pPr>
      <w:suppressAutoHyphens/>
      <w:spacing w:line="360" w:lineRule="auto"/>
      <w:ind w:firstLine="567"/>
    </w:pPr>
    <w:rPr>
      <w:rFonts w:ascii="Calibri" w:hAnsi="Calibri"/>
      <w:sz w:val="24"/>
      <w:lang w:eastAsia="ar-SA"/>
    </w:rPr>
  </w:style>
  <w:style w:type="paragraph" w:customStyle="1" w:styleId="Akapitx16ZnakZnakZnakZnak1">
    <w:name w:val="Akapit_ x 1 (+6) Znak Znak Znak Znak1"/>
    <w:basedOn w:val="Normalny"/>
    <w:rsid w:val="00E01B0C"/>
    <w:pPr>
      <w:suppressAutoHyphens/>
      <w:spacing w:after="120"/>
      <w:ind w:firstLine="567"/>
    </w:pPr>
    <w:rPr>
      <w:rFonts w:ascii="Calibri" w:hAnsi="Calibri"/>
      <w:sz w:val="24"/>
      <w:szCs w:val="24"/>
      <w:lang w:val="de-DE" w:eastAsia="ar-SA"/>
    </w:rPr>
  </w:style>
  <w:style w:type="paragraph" w:customStyle="1" w:styleId="Akapitx16">
    <w:name w:val="Akapit_ x 1 (+6)"/>
    <w:basedOn w:val="Normalny"/>
    <w:rsid w:val="00E01B0C"/>
    <w:pPr>
      <w:suppressAutoHyphens/>
      <w:spacing w:after="120"/>
      <w:ind w:firstLine="567"/>
    </w:pPr>
    <w:rPr>
      <w:rFonts w:ascii="Calibri" w:hAnsi="Calibri"/>
      <w:sz w:val="24"/>
      <w:szCs w:val="24"/>
      <w:lang w:val="de-DE" w:eastAsia="ar-SA"/>
    </w:rPr>
  </w:style>
  <w:style w:type="paragraph" w:customStyle="1" w:styleId="xl73">
    <w:name w:val="xl73"/>
    <w:basedOn w:val="Normalny"/>
    <w:rsid w:val="00E01B0C"/>
    <w:pPr>
      <w:spacing w:before="100" w:beforeAutospacing="1" w:after="100" w:afterAutospacing="1"/>
      <w:jc w:val="center"/>
    </w:pPr>
    <w:rPr>
      <w:rFonts w:ascii="Times New Roman" w:hAnsi="Times New Roman"/>
      <w:color w:val="FF0000"/>
      <w:sz w:val="18"/>
      <w:szCs w:val="18"/>
    </w:rPr>
  </w:style>
  <w:style w:type="paragraph" w:customStyle="1" w:styleId="Tabela11">
    <w:name w:val="Tabela11"/>
    <w:basedOn w:val="Normalny"/>
    <w:rsid w:val="00E01B0C"/>
    <w:pPr>
      <w:autoSpaceDE w:val="0"/>
      <w:autoSpaceDN w:val="0"/>
      <w:spacing w:line="320" w:lineRule="atLeast"/>
    </w:pPr>
    <w:rPr>
      <w:rFonts w:ascii="Times New Roman" w:hAnsi="Times New Roman"/>
      <w:sz w:val="22"/>
      <w:szCs w:val="22"/>
    </w:rPr>
  </w:style>
  <w:style w:type="paragraph" w:customStyle="1" w:styleId="xl29">
    <w:name w:val="xl29"/>
    <w:basedOn w:val="Normalny"/>
    <w:rsid w:val="00E01B0C"/>
    <w:pPr>
      <w:pBdr>
        <w:left w:val="double" w:sz="6" w:space="0" w:color="auto"/>
        <w:bottom w:val="double" w:sz="6" w:space="0" w:color="auto"/>
      </w:pBdr>
      <w:spacing w:before="100" w:beforeAutospacing="1" w:after="100" w:afterAutospacing="1"/>
      <w:jc w:val="center"/>
    </w:pPr>
    <w:rPr>
      <w:rFonts w:ascii="Times New Roman" w:hAnsi="Times New Roman"/>
      <w:sz w:val="24"/>
      <w:szCs w:val="24"/>
    </w:rPr>
  </w:style>
  <w:style w:type="paragraph" w:customStyle="1" w:styleId="yiv1018111117msonormal">
    <w:name w:val="yiv1018111117msonormal"/>
    <w:basedOn w:val="Normalny"/>
    <w:rsid w:val="00E01B0C"/>
    <w:pPr>
      <w:spacing w:before="100" w:beforeAutospacing="1" w:after="100" w:afterAutospacing="1"/>
      <w:jc w:val="left"/>
    </w:pPr>
    <w:rPr>
      <w:rFonts w:ascii="Times New Roman" w:hAnsi="Times New Roman"/>
      <w:sz w:val="24"/>
      <w:szCs w:val="24"/>
    </w:rPr>
  </w:style>
  <w:style w:type="paragraph" w:customStyle="1" w:styleId="Styl22">
    <w:name w:val="Styl22"/>
    <w:basedOn w:val="tekstost"/>
    <w:link w:val="Styl22Znak"/>
    <w:qFormat/>
    <w:rsid w:val="00E01B0C"/>
    <w:pPr>
      <w:overflowPunct w:val="0"/>
      <w:autoSpaceDE w:val="0"/>
      <w:autoSpaceDN w:val="0"/>
      <w:adjustRightInd w:val="0"/>
      <w:textAlignment w:val="baseline"/>
    </w:pPr>
    <w:rPr>
      <w:rFonts w:ascii="Arial" w:hAnsi="Arial"/>
      <w:sz w:val="20"/>
      <w:lang w:val="x-none" w:eastAsia="x-none"/>
    </w:rPr>
  </w:style>
  <w:style w:type="character" w:customStyle="1" w:styleId="Styl22Znak">
    <w:name w:val="Styl22 Znak"/>
    <w:link w:val="Styl22"/>
    <w:rsid w:val="00E01B0C"/>
    <w:rPr>
      <w:rFonts w:ascii="Arial" w:hAnsi="Arial"/>
      <w:lang w:val="x-none" w:eastAsia="x-none"/>
    </w:rPr>
  </w:style>
  <w:style w:type="character" w:customStyle="1" w:styleId="st">
    <w:name w:val="st"/>
    <w:rsid w:val="00E01B0C"/>
  </w:style>
  <w:style w:type="character" w:customStyle="1" w:styleId="FontStyle15">
    <w:name w:val="Font Style15"/>
    <w:uiPriority w:val="99"/>
    <w:rsid w:val="00E01B0C"/>
    <w:rPr>
      <w:rFonts w:ascii="Calibri" w:hAnsi="Calibri" w:cs="Calibri"/>
      <w:b/>
      <w:bCs/>
      <w:color w:val="000000"/>
      <w:sz w:val="34"/>
      <w:szCs w:val="34"/>
    </w:rPr>
  </w:style>
  <w:style w:type="character" w:styleId="Wyrnieniedelikatne">
    <w:name w:val="Subtle Emphasis"/>
    <w:uiPriority w:val="19"/>
    <w:qFormat/>
    <w:rsid w:val="00E01B0C"/>
    <w:rPr>
      <w:i/>
      <w:iCs/>
      <w:color w:val="808080"/>
    </w:rPr>
  </w:style>
  <w:style w:type="paragraph" w:customStyle="1" w:styleId="Style45">
    <w:name w:val="Style45"/>
    <w:rsid w:val="00E01B0C"/>
    <w:pPr>
      <w:widowControl w:val="0"/>
      <w:pBdr>
        <w:top w:val="nil"/>
        <w:left w:val="nil"/>
        <w:bottom w:val="nil"/>
        <w:right w:val="nil"/>
        <w:between w:val="nil"/>
        <w:bar w:val="nil"/>
      </w:pBdr>
      <w:spacing w:line="276" w:lineRule="exact"/>
      <w:jc w:val="center"/>
    </w:pPr>
    <w:rPr>
      <w:rFonts w:eastAsia="Arial Unicode MS" w:hAnsi="Arial Unicode MS" w:cs="Arial Unicode MS"/>
      <w:color w:val="000000"/>
      <w:sz w:val="24"/>
      <w:szCs w:val="24"/>
      <w:u w:color="000000"/>
      <w:bdr w:val="nil"/>
    </w:rPr>
  </w:style>
  <w:style w:type="numbering" w:customStyle="1" w:styleId="List47">
    <w:name w:val="List 47"/>
    <w:basedOn w:val="Zaimportowanystyl41"/>
    <w:rsid w:val="00E01B0C"/>
    <w:pPr>
      <w:numPr>
        <w:numId w:val="161"/>
      </w:numPr>
    </w:pPr>
  </w:style>
  <w:style w:type="numbering" w:customStyle="1" w:styleId="List48">
    <w:name w:val="List 48"/>
    <w:basedOn w:val="Zaimportowanystyl1"/>
    <w:rsid w:val="00E01B0C"/>
  </w:style>
  <w:style w:type="numbering" w:customStyle="1" w:styleId="List49">
    <w:name w:val="List 49"/>
    <w:basedOn w:val="Zaimportowanystyl42"/>
    <w:rsid w:val="00E01B0C"/>
    <w:pPr>
      <w:numPr>
        <w:numId w:val="162"/>
      </w:numPr>
    </w:pPr>
  </w:style>
  <w:style w:type="numbering" w:customStyle="1" w:styleId="List50">
    <w:name w:val="List 50"/>
    <w:basedOn w:val="Zaimportowanystyl43"/>
    <w:rsid w:val="00E01B0C"/>
  </w:style>
  <w:style w:type="numbering" w:customStyle="1" w:styleId="Zaimportowanystyl43">
    <w:name w:val="Zaimportowany styl 43"/>
    <w:rsid w:val="00E01B0C"/>
  </w:style>
  <w:style w:type="numbering" w:customStyle="1" w:styleId="List51">
    <w:name w:val="List 51"/>
    <w:basedOn w:val="Zaimportowanystyl44"/>
    <w:rsid w:val="00E01B0C"/>
    <w:pPr>
      <w:numPr>
        <w:numId w:val="163"/>
      </w:numPr>
    </w:pPr>
  </w:style>
  <w:style w:type="numbering" w:customStyle="1" w:styleId="Zaimportowanystyl44">
    <w:name w:val="Zaimportowany styl 44"/>
    <w:rsid w:val="00E01B0C"/>
  </w:style>
  <w:style w:type="numbering" w:customStyle="1" w:styleId="List52">
    <w:name w:val="List 52"/>
    <w:basedOn w:val="Zaimportowanystyl45"/>
    <w:rsid w:val="00E01B0C"/>
    <w:pPr>
      <w:numPr>
        <w:numId w:val="164"/>
      </w:numPr>
    </w:pPr>
  </w:style>
  <w:style w:type="numbering" w:customStyle="1" w:styleId="Zaimportowanystyl45">
    <w:name w:val="Zaimportowany styl 45"/>
    <w:rsid w:val="00E01B0C"/>
  </w:style>
  <w:style w:type="numbering" w:customStyle="1" w:styleId="List53">
    <w:name w:val="List 53"/>
    <w:basedOn w:val="Zaimportowanystyl46"/>
    <w:rsid w:val="00E01B0C"/>
    <w:pPr>
      <w:numPr>
        <w:numId w:val="165"/>
      </w:numPr>
    </w:pPr>
  </w:style>
  <w:style w:type="numbering" w:customStyle="1" w:styleId="Zaimportowanystyl46">
    <w:name w:val="Zaimportowany styl 46"/>
    <w:rsid w:val="00E01B0C"/>
  </w:style>
  <w:style w:type="numbering" w:customStyle="1" w:styleId="List54">
    <w:name w:val="List 54"/>
    <w:basedOn w:val="Zaimportowanystyl47"/>
    <w:rsid w:val="00E01B0C"/>
    <w:pPr>
      <w:numPr>
        <w:numId w:val="166"/>
      </w:numPr>
    </w:pPr>
  </w:style>
  <w:style w:type="numbering" w:customStyle="1" w:styleId="Zaimportowanystyl47">
    <w:name w:val="Zaimportowany styl 47"/>
    <w:rsid w:val="00E01B0C"/>
  </w:style>
  <w:style w:type="numbering" w:customStyle="1" w:styleId="List55">
    <w:name w:val="List 55"/>
    <w:basedOn w:val="Zaimportowanystyl48"/>
    <w:rsid w:val="00E01B0C"/>
    <w:pPr>
      <w:numPr>
        <w:numId w:val="167"/>
      </w:numPr>
    </w:pPr>
  </w:style>
  <w:style w:type="numbering" w:customStyle="1" w:styleId="Zaimportowanystyl48">
    <w:name w:val="Zaimportowany styl 48"/>
    <w:rsid w:val="00E01B0C"/>
  </w:style>
  <w:style w:type="numbering" w:customStyle="1" w:styleId="List56">
    <w:name w:val="List 56"/>
    <w:basedOn w:val="Zaimportowanystyl49"/>
    <w:rsid w:val="00E01B0C"/>
  </w:style>
  <w:style w:type="numbering" w:customStyle="1" w:styleId="Zaimportowanystyl49">
    <w:name w:val="Zaimportowany styl 49"/>
    <w:rsid w:val="00E01B0C"/>
  </w:style>
  <w:style w:type="numbering" w:customStyle="1" w:styleId="List57">
    <w:name w:val="List 57"/>
    <w:basedOn w:val="Zaimportowanystyl1"/>
    <w:rsid w:val="00E01B0C"/>
    <w:pPr>
      <w:numPr>
        <w:numId w:val="168"/>
      </w:numPr>
    </w:pPr>
  </w:style>
  <w:style w:type="numbering" w:customStyle="1" w:styleId="List58">
    <w:name w:val="List 58"/>
    <w:basedOn w:val="Zaimportowanystyl50"/>
    <w:rsid w:val="00E01B0C"/>
    <w:pPr>
      <w:numPr>
        <w:numId w:val="169"/>
      </w:numPr>
    </w:pPr>
  </w:style>
  <w:style w:type="numbering" w:customStyle="1" w:styleId="Zaimportowanystyl50">
    <w:name w:val="Zaimportowany styl 50"/>
    <w:rsid w:val="00E01B0C"/>
  </w:style>
  <w:style w:type="numbering" w:customStyle="1" w:styleId="List59">
    <w:name w:val="List 59"/>
    <w:basedOn w:val="Zaimportowanystyl51"/>
    <w:rsid w:val="00E01B0C"/>
  </w:style>
  <w:style w:type="numbering" w:customStyle="1" w:styleId="Zaimportowanystyl51">
    <w:name w:val="Zaimportowany styl 51"/>
    <w:rsid w:val="00E01B0C"/>
  </w:style>
  <w:style w:type="numbering" w:customStyle="1" w:styleId="List60">
    <w:name w:val="List 60"/>
    <w:basedOn w:val="Zaimportowanystyl52"/>
    <w:rsid w:val="00E01B0C"/>
  </w:style>
  <w:style w:type="numbering" w:customStyle="1" w:styleId="Zaimportowanystyl52">
    <w:name w:val="Zaimportowany styl 52"/>
    <w:rsid w:val="00E01B0C"/>
  </w:style>
  <w:style w:type="numbering" w:customStyle="1" w:styleId="List61">
    <w:name w:val="List 61"/>
    <w:basedOn w:val="Zaimportowanystyl53"/>
    <w:rsid w:val="00E01B0C"/>
  </w:style>
  <w:style w:type="numbering" w:customStyle="1" w:styleId="Zaimportowanystyl53">
    <w:name w:val="Zaimportowany styl 53"/>
    <w:rsid w:val="00E01B0C"/>
  </w:style>
  <w:style w:type="numbering" w:customStyle="1" w:styleId="List62">
    <w:name w:val="List 62"/>
    <w:basedOn w:val="Zaimportowanystyl54"/>
    <w:rsid w:val="00E01B0C"/>
  </w:style>
  <w:style w:type="numbering" w:customStyle="1" w:styleId="Zaimportowanystyl54">
    <w:name w:val="Zaimportowany styl 54"/>
    <w:rsid w:val="00E01B0C"/>
  </w:style>
  <w:style w:type="numbering" w:customStyle="1" w:styleId="List63">
    <w:name w:val="List 63"/>
    <w:basedOn w:val="Zaimportowanystyl55"/>
    <w:rsid w:val="00E01B0C"/>
  </w:style>
  <w:style w:type="numbering" w:customStyle="1" w:styleId="Zaimportowanystyl55">
    <w:name w:val="Zaimportowany styl 55"/>
    <w:rsid w:val="00E01B0C"/>
  </w:style>
  <w:style w:type="numbering" w:customStyle="1" w:styleId="List64">
    <w:name w:val="List 64"/>
    <w:basedOn w:val="Zaimportowanystyl56"/>
    <w:rsid w:val="00E01B0C"/>
  </w:style>
  <w:style w:type="numbering" w:customStyle="1" w:styleId="Zaimportowanystyl56">
    <w:name w:val="Zaimportowany styl 56"/>
    <w:rsid w:val="00E01B0C"/>
  </w:style>
  <w:style w:type="numbering" w:customStyle="1" w:styleId="List65">
    <w:name w:val="List 65"/>
    <w:basedOn w:val="Zaimportowanystyl57"/>
    <w:rsid w:val="00E01B0C"/>
  </w:style>
  <w:style w:type="numbering" w:customStyle="1" w:styleId="Zaimportowanystyl57">
    <w:name w:val="Zaimportowany styl 57"/>
    <w:rsid w:val="00E01B0C"/>
  </w:style>
  <w:style w:type="numbering" w:customStyle="1" w:styleId="List66">
    <w:name w:val="List 66"/>
    <w:basedOn w:val="Zaimportowanystyl58"/>
    <w:rsid w:val="00E01B0C"/>
  </w:style>
  <w:style w:type="numbering" w:customStyle="1" w:styleId="Zaimportowanystyl58">
    <w:name w:val="Zaimportowany styl 58"/>
    <w:rsid w:val="00E01B0C"/>
  </w:style>
  <w:style w:type="numbering" w:customStyle="1" w:styleId="List67">
    <w:name w:val="List 67"/>
    <w:basedOn w:val="Zaimportowanystyl59"/>
    <w:rsid w:val="00E01B0C"/>
  </w:style>
  <w:style w:type="numbering" w:customStyle="1" w:styleId="Zaimportowanystyl59">
    <w:name w:val="Zaimportowany styl 59"/>
    <w:rsid w:val="00E01B0C"/>
  </w:style>
  <w:style w:type="numbering" w:customStyle="1" w:styleId="List68">
    <w:name w:val="List 68"/>
    <w:basedOn w:val="Zaimportowanystyl60"/>
    <w:rsid w:val="00E01B0C"/>
  </w:style>
  <w:style w:type="numbering" w:customStyle="1" w:styleId="Zaimportowanystyl60">
    <w:name w:val="Zaimportowany styl 60"/>
    <w:rsid w:val="00E01B0C"/>
  </w:style>
  <w:style w:type="numbering" w:customStyle="1" w:styleId="List69">
    <w:name w:val="List 69"/>
    <w:basedOn w:val="Zaimportowanystyl61"/>
    <w:rsid w:val="00E01B0C"/>
  </w:style>
  <w:style w:type="numbering" w:customStyle="1" w:styleId="Zaimportowanystyl61">
    <w:name w:val="Zaimportowany styl 61"/>
    <w:rsid w:val="00E01B0C"/>
  </w:style>
  <w:style w:type="numbering" w:customStyle="1" w:styleId="List70">
    <w:name w:val="List 70"/>
    <w:basedOn w:val="Zaimportowanystyl62"/>
    <w:rsid w:val="00E01B0C"/>
  </w:style>
  <w:style w:type="numbering" w:customStyle="1" w:styleId="Zaimportowanystyl62">
    <w:name w:val="Zaimportowany styl 62"/>
    <w:rsid w:val="00E01B0C"/>
  </w:style>
  <w:style w:type="numbering" w:customStyle="1" w:styleId="List71">
    <w:name w:val="List 71"/>
    <w:basedOn w:val="Zaimportowanystyl63"/>
    <w:rsid w:val="00E01B0C"/>
  </w:style>
  <w:style w:type="numbering" w:customStyle="1" w:styleId="Zaimportowanystyl63">
    <w:name w:val="Zaimportowany styl 63"/>
    <w:rsid w:val="00E01B0C"/>
  </w:style>
  <w:style w:type="paragraph" w:customStyle="1" w:styleId="zzzStyl2">
    <w:name w:val="zzzStyl2"/>
    <w:basedOn w:val="SSTnag3"/>
    <w:link w:val="zzzStyl2Znak"/>
    <w:qFormat/>
    <w:rsid w:val="00E01B0C"/>
    <w:pPr>
      <w:numPr>
        <w:numId w:val="170"/>
      </w:numPr>
      <w:ind w:left="1" w:firstLine="0"/>
    </w:pPr>
    <w:rPr>
      <w:rFonts w:ascii="Times New Roman" w:hAnsi="Times New Roman" w:cs="Arial"/>
      <w:lang w:val="pl-PL"/>
    </w:rPr>
  </w:style>
  <w:style w:type="character" w:customStyle="1" w:styleId="zzzStyl2Znak">
    <w:name w:val="zzzStyl2 Znak"/>
    <w:link w:val="zzzStyl2"/>
    <w:rsid w:val="00E01B0C"/>
    <w:rPr>
      <w:rFonts w:cs="Arial"/>
      <w:b/>
      <w:sz w:val="18"/>
      <w:szCs w:val="18"/>
      <w:lang w:eastAsia="x-none"/>
    </w:rPr>
  </w:style>
  <w:style w:type="character" w:customStyle="1" w:styleId="FontStyle37">
    <w:name w:val="Font Style37"/>
    <w:uiPriority w:val="99"/>
    <w:rsid w:val="00E01B0C"/>
    <w:rPr>
      <w:rFonts w:ascii="Times New Roman" w:hAnsi="Times New Roman" w:cs="Times New Roman"/>
      <w:color w:val="000000"/>
      <w:sz w:val="12"/>
      <w:szCs w:val="12"/>
    </w:rPr>
  </w:style>
  <w:style w:type="paragraph" w:customStyle="1" w:styleId="Tekstdymka1">
    <w:name w:val="Tekst dymka1"/>
    <w:basedOn w:val="Normalny"/>
    <w:semiHidden/>
    <w:rsid w:val="00E01B0C"/>
    <w:pPr>
      <w:ind w:firstLine="851"/>
      <w:jc w:val="left"/>
    </w:pPr>
    <w:rPr>
      <w:rFonts w:ascii="Tahoma" w:hAnsi="Tahoma" w:cs="Tahoma"/>
      <w:sz w:val="16"/>
      <w:szCs w:val="16"/>
    </w:rPr>
  </w:style>
  <w:style w:type="character" w:customStyle="1" w:styleId="ZnakZnak">
    <w:name w:val="Znak Znak"/>
    <w:rsid w:val="00E01B0C"/>
    <w:rPr>
      <w:rFonts w:cs="Arial"/>
      <w:b/>
      <w:bCs/>
      <w:i/>
      <w:iCs/>
      <w:sz w:val="26"/>
      <w:szCs w:val="26"/>
      <w:lang w:val="pl-PL" w:eastAsia="pl-PL" w:bidi="ar-SA"/>
    </w:rPr>
  </w:style>
  <w:style w:type="character" w:customStyle="1" w:styleId="BogdanMarkocki">
    <w:name w:val="Bogdan Markocki"/>
    <w:semiHidden/>
    <w:rsid w:val="00E01B0C"/>
    <w:rPr>
      <w:rFonts w:ascii="Arial" w:hAnsi="Arial" w:cs="Arial"/>
      <w:color w:val="000080"/>
      <w:sz w:val="20"/>
      <w:szCs w:val="20"/>
    </w:rPr>
  </w:style>
  <w:style w:type="character" w:customStyle="1" w:styleId="shorttext">
    <w:name w:val="short_text"/>
    <w:rsid w:val="00E01B0C"/>
  </w:style>
  <w:style w:type="character" w:customStyle="1" w:styleId="atn">
    <w:name w:val="atn"/>
    <w:rsid w:val="00E01B0C"/>
  </w:style>
  <w:style w:type="paragraph" w:customStyle="1" w:styleId="Tekstposrodku">
    <w:name w:val="Tekst_po_srodku"/>
    <w:basedOn w:val="Normalny"/>
    <w:rsid w:val="00E01B0C"/>
    <w:pPr>
      <w:jc w:val="center"/>
    </w:pPr>
    <w:rPr>
      <w:rFonts w:ascii="Arial" w:hAnsi="Arial"/>
      <w:b/>
      <w:sz w:val="24"/>
      <w:szCs w:val="24"/>
    </w:rPr>
  </w:style>
  <w:style w:type="paragraph" w:customStyle="1" w:styleId="Punktymyslniki">
    <w:name w:val="Punkty_myslniki"/>
    <w:basedOn w:val="Normalny"/>
    <w:rsid w:val="00E01B0C"/>
    <w:pPr>
      <w:numPr>
        <w:numId w:val="171"/>
      </w:numPr>
    </w:pPr>
    <w:rPr>
      <w:rFonts w:ascii="Arial" w:hAnsi="Arial"/>
      <w:sz w:val="24"/>
      <w:szCs w:val="24"/>
    </w:rPr>
  </w:style>
  <w:style w:type="paragraph" w:customStyle="1" w:styleId="Spis11">
    <w:name w:val="Spis 1.1"/>
    <w:basedOn w:val="Nagwek1"/>
    <w:link w:val="Spis11Znak"/>
    <w:qFormat/>
    <w:rsid w:val="00E01B0C"/>
    <w:pPr>
      <w:keepNext/>
      <w:numPr>
        <w:ilvl w:val="1"/>
        <w:numId w:val="172"/>
      </w:numPr>
      <w:tabs>
        <w:tab w:val="clear" w:pos="426"/>
        <w:tab w:val="left" w:pos="993"/>
      </w:tabs>
      <w:spacing w:before="180" w:after="180"/>
    </w:pPr>
    <w:rPr>
      <w:rFonts w:ascii="Arial" w:hAnsi="Arial" w:cs="Times New Roman"/>
      <w:color w:val="auto"/>
      <w:kern w:val="32"/>
      <w:lang w:val="en-US" w:eastAsia="en-US"/>
    </w:rPr>
  </w:style>
  <w:style w:type="paragraph" w:customStyle="1" w:styleId="Styl111">
    <w:name w:val="Styl 1.1.1"/>
    <w:basedOn w:val="Nagwek1"/>
    <w:link w:val="Styl111Znak"/>
    <w:qFormat/>
    <w:rsid w:val="00E01B0C"/>
    <w:pPr>
      <w:keepNext/>
      <w:numPr>
        <w:ilvl w:val="2"/>
        <w:numId w:val="172"/>
      </w:numPr>
      <w:tabs>
        <w:tab w:val="clear" w:pos="426"/>
        <w:tab w:val="left" w:pos="1134"/>
        <w:tab w:val="left" w:pos="1276"/>
      </w:tabs>
      <w:spacing w:before="180" w:after="180"/>
    </w:pPr>
    <w:rPr>
      <w:rFonts w:ascii="Arial" w:hAnsi="Arial" w:cs="Times New Roman"/>
      <w:color w:val="auto"/>
      <w:kern w:val="32"/>
      <w:lang w:val="en-US" w:eastAsia="en-US"/>
    </w:rPr>
  </w:style>
  <w:style w:type="paragraph" w:customStyle="1" w:styleId="spis1">
    <w:name w:val="spis 1"/>
    <w:basedOn w:val="Nagwek1"/>
    <w:link w:val="spis1Znak"/>
    <w:qFormat/>
    <w:rsid w:val="00E01B0C"/>
    <w:pPr>
      <w:keepNext/>
      <w:numPr>
        <w:numId w:val="172"/>
      </w:numPr>
      <w:tabs>
        <w:tab w:val="clear" w:pos="426"/>
        <w:tab w:val="left" w:pos="284"/>
      </w:tabs>
      <w:spacing w:before="180" w:after="180"/>
    </w:pPr>
    <w:rPr>
      <w:rFonts w:ascii="Arial" w:hAnsi="Arial" w:cs="Times New Roman"/>
      <w:color w:val="auto"/>
      <w:kern w:val="32"/>
      <w:lang w:val="en-US" w:eastAsia="en-US"/>
    </w:rPr>
  </w:style>
  <w:style w:type="paragraph" w:customStyle="1" w:styleId="spis1111">
    <w:name w:val="spis 1.1.1.1"/>
    <w:basedOn w:val="Nagwek1"/>
    <w:qFormat/>
    <w:rsid w:val="00E01B0C"/>
    <w:pPr>
      <w:keepNext/>
      <w:numPr>
        <w:ilvl w:val="3"/>
        <w:numId w:val="172"/>
      </w:numPr>
      <w:tabs>
        <w:tab w:val="clear" w:pos="426"/>
      </w:tabs>
      <w:spacing w:before="180" w:after="180"/>
    </w:pPr>
    <w:rPr>
      <w:rFonts w:ascii="Arial" w:hAnsi="Arial" w:cs="Times New Roman"/>
      <w:bCs/>
      <w:color w:val="auto"/>
      <w:kern w:val="32"/>
      <w:sz w:val="22"/>
      <w:szCs w:val="28"/>
      <w:lang w:val="en-US" w:eastAsia="en-US"/>
    </w:rPr>
  </w:style>
  <w:style w:type="character" w:customStyle="1" w:styleId="spis1Znak">
    <w:name w:val="spis 1 Znak"/>
    <w:link w:val="spis1"/>
    <w:rsid w:val="00E01B0C"/>
    <w:rPr>
      <w:rFonts w:ascii="Arial" w:hAnsi="Arial"/>
      <w:b/>
      <w:kern w:val="32"/>
      <w:sz w:val="24"/>
      <w:szCs w:val="24"/>
      <w:lang w:val="en-US" w:eastAsia="en-US"/>
    </w:rPr>
  </w:style>
  <w:style w:type="paragraph" w:customStyle="1" w:styleId="Spis5x1">
    <w:name w:val="Spis 5x1"/>
    <w:basedOn w:val="Nagwek1"/>
    <w:qFormat/>
    <w:rsid w:val="00E01B0C"/>
    <w:pPr>
      <w:keepNext/>
      <w:numPr>
        <w:ilvl w:val="4"/>
        <w:numId w:val="172"/>
      </w:numPr>
      <w:tabs>
        <w:tab w:val="clear" w:pos="426"/>
      </w:tabs>
      <w:spacing w:before="180" w:after="180"/>
    </w:pPr>
    <w:rPr>
      <w:rFonts w:ascii="Arial" w:hAnsi="Arial" w:cs="Times New Roman"/>
      <w:bCs/>
      <w:color w:val="auto"/>
      <w:kern w:val="32"/>
      <w:sz w:val="22"/>
      <w:szCs w:val="28"/>
      <w:lang w:val="en-US" w:eastAsia="en-US"/>
    </w:rPr>
  </w:style>
  <w:style w:type="character" w:customStyle="1" w:styleId="Spis11Znak">
    <w:name w:val="Spis 1.1 Znak"/>
    <w:link w:val="Spis11"/>
    <w:rsid w:val="00E01B0C"/>
    <w:rPr>
      <w:rFonts w:ascii="Arial" w:hAnsi="Arial"/>
      <w:b/>
      <w:kern w:val="32"/>
      <w:sz w:val="24"/>
      <w:szCs w:val="24"/>
      <w:lang w:val="en-US" w:eastAsia="en-US"/>
    </w:rPr>
  </w:style>
  <w:style w:type="character" w:customStyle="1" w:styleId="Styl111Znak">
    <w:name w:val="Styl 1.1.1 Znak"/>
    <w:link w:val="Styl111"/>
    <w:rsid w:val="00E01B0C"/>
    <w:rPr>
      <w:rFonts w:ascii="Arial" w:hAnsi="Arial"/>
      <w:b/>
      <w:kern w:val="32"/>
      <w:sz w:val="24"/>
      <w:szCs w:val="24"/>
      <w:lang w:val="en-US" w:eastAsia="en-US"/>
    </w:rPr>
  </w:style>
  <w:style w:type="paragraph" w:customStyle="1" w:styleId="bezodst">
    <w:name w:val="bez odst"/>
    <w:basedOn w:val="Bezodstpw"/>
    <w:link w:val="bezodstZnak"/>
    <w:qFormat/>
    <w:rsid w:val="00E01B0C"/>
    <w:pPr>
      <w:widowControl/>
      <w:ind w:left="709"/>
    </w:pPr>
    <w:rPr>
      <w:rFonts w:ascii="Arial" w:hAnsi="Arial" w:cs="Arial"/>
      <w:snapToGrid/>
      <w:sz w:val="22"/>
      <w:szCs w:val="22"/>
      <w:lang w:eastAsia="en-US"/>
    </w:rPr>
  </w:style>
  <w:style w:type="character" w:customStyle="1" w:styleId="bezodstZnak">
    <w:name w:val="bez odst Znak"/>
    <w:link w:val="bezodst"/>
    <w:rsid w:val="00E01B0C"/>
    <w:rPr>
      <w:rFonts w:ascii="Arial" w:hAnsi="Arial" w:cs="Arial"/>
      <w:sz w:val="22"/>
      <w:szCs w:val="22"/>
      <w:lang w:eastAsia="en-US"/>
    </w:rPr>
  </w:style>
  <w:style w:type="paragraph" w:customStyle="1" w:styleId="PUNKTORY">
    <w:name w:val="PUNKTORY"/>
    <w:basedOn w:val="Normalny"/>
    <w:link w:val="PUNKTORYZnak"/>
    <w:qFormat/>
    <w:rsid w:val="00E01B0C"/>
    <w:pPr>
      <w:numPr>
        <w:numId w:val="173"/>
      </w:numPr>
      <w:tabs>
        <w:tab w:val="left" w:pos="709"/>
      </w:tabs>
      <w:suppressAutoHyphens/>
    </w:pPr>
    <w:rPr>
      <w:rFonts w:ascii="Arial" w:eastAsia="Lucida Sans Unicode" w:hAnsi="Arial"/>
      <w:sz w:val="22"/>
      <w:szCs w:val="22"/>
    </w:rPr>
  </w:style>
  <w:style w:type="character" w:customStyle="1" w:styleId="PUNKTORYZnak">
    <w:name w:val="PUNKTORY Znak"/>
    <w:link w:val="PUNKTORY"/>
    <w:rsid w:val="00E01B0C"/>
    <w:rPr>
      <w:rFonts w:ascii="Arial" w:eastAsia="Lucida Sans Unicode" w:hAnsi="Arial"/>
      <w:sz w:val="22"/>
      <w:szCs w:val="22"/>
    </w:rPr>
  </w:style>
  <w:style w:type="character" w:customStyle="1" w:styleId="FontStyle110">
    <w:name w:val="Font Style110"/>
    <w:uiPriority w:val="99"/>
    <w:rsid w:val="00E01B0C"/>
    <w:rPr>
      <w:rFonts w:ascii="Times New Roman" w:hAnsi="Times New Roman" w:cs="Times New Roman"/>
      <w:color w:val="000000"/>
      <w:sz w:val="22"/>
      <w:szCs w:val="22"/>
    </w:rPr>
  </w:style>
  <w:style w:type="paragraph" w:customStyle="1" w:styleId="Style40">
    <w:name w:val="Style40"/>
    <w:basedOn w:val="Normalny"/>
    <w:uiPriority w:val="99"/>
    <w:rsid w:val="00E01B0C"/>
    <w:pPr>
      <w:widowControl w:val="0"/>
      <w:autoSpaceDE w:val="0"/>
      <w:autoSpaceDN w:val="0"/>
      <w:adjustRightInd w:val="0"/>
      <w:jc w:val="right"/>
    </w:pPr>
    <w:rPr>
      <w:rFonts w:ascii="Arial Unicode MS" w:eastAsia="Arial Unicode MS" w:hAnsi="Calibri" w:cs="Arial Unicode MS"/>
      <w:sz w:val="24"/>
      <w:szCs w:val="24"/>
    </w:rPr>
  </w:style>
  <w:style w:type="paragraph" w:customStyle="1" w:styleId="NormalnyPBakapit105">
    <w:name w:val="Normalny PB (akapit 1.05)"/>
    <w:basedOn w:val="Normalny"/>
    <w:rsid w:val="00E01B0C"/>
    <w:pPr>
      <w:spacing w:after="120" w:line="360" w:lineRule="auto"/>
      <w:ind w:left="595"/>
    </w:pPr>
    <w:rPr>
      <w:rFonts w:ascii="Arial" w:hAnsi="Arial"/>
      <w:lang w:val="en-GB" w:eastAsia="en-US"/>
    </w:rPr>
  </w:style>
  <w:style w:type="paragraph" w:customStyle="1" w:styleId="NormalnyPBakapit105ZnakZnakZnakZnak">
    <w:name w:val="Normalny PB (akapit 1.05) Znak Znak Znak Znak"/>
    <w:basedOn w:val="Normalny"/>
    <w:rsid w:val="00E01B0C"/>
    <w:pPr>
      <w:spacing w:after="120" w:line="360" w:lineRule="auto"/>
      <w:ind w:left="595"/>
    </w:pPr>
    <w:rPr>
      <w:rFonts w:ascii="Arial" w:hAnsi="Arial"/>
      <w:sz w:val="24"/>
      <w:szCs w:val="24"/>
      <w:lang w:val="en-GB" w:eastAsia="en-US"/>
    </w:rPr>
  </w:style>
  <w:style w:type="paragraph" w:customStyle="1" w:styleId="NormalnyPBakapit105ZnakZnak">
    <w:name w:val="Normalny PB (akapit 1.05) Znak Znak"/>
    <w:basedOn w:val="Normalny"/>
    <w:rsid w:val="00E01B0C"/>
    <w:pPr>
      <w:spacing w:after="120" w:line="360" w:lineRule="auto"/>
      <w:ind w:left="595"/>
    </w:pPr>
    <w:rPr>
      <w:rFonts w:ascii="Arial" w:hAnsi="Arial"/>
      <w:lang w:val="en-GB" w:eastAsia="en-US"/>
    </w:rPr>
  </w:style>
  <w:style w:type="paragraph" w:customStyle="1" w:styleId="oddl-nadpis">
    <w:name w:val="oddíl-nadpis"/>
    <w:basedOn w:val="Normalny"/>
    <w:rsid w:val="00E01B0C"/>
    <w:pPr>
      <w:keepNext/>
      <w:tabs>
        <w:tab w:val="left" w:pos="567"/>
      </w:tabs>
      <w:overflowPunct w:val="0"/>
      <w:autoSpaceDE w:val="0"/>
      <w:autoSpaceDN w:val="0"/>
      <w:adjustRightInd w:val="0"/>
      <w:spacing w:before="240" w:line="240" w:lineRule="exact"/>
      <w:jc w:val="left"/>
      <w:textAlignment w:val="baseline"/>
    </w:pPr>
    <w:rPr>
      <w:rFonts w:ascii="Arial" w:hAnsi="Arial"/>
      <w:b/>
      <w:sz w:val="24"/>
      <w:lang w:val="cs-CZ"/>
    </w:rPr>
  </w:style>
  <w:style w:type="character" w:customStyle="1" w:styleId="FontStyle162">
    <w:name w:val="Font Style162"/>
    <w:uiPriority w:val="99"/>
    <w:rsid w:val="00E01B0C"/>
    <w:rPr>
      <w:rFonts w:ascii="Arial Narrow" w:hAnsi="Arial Narrow" w:cs="Arial Narrow"/>
      <w:b/>
      <w:bCs/>
      <w:color w:val="000000"/>
      <w:sz w:val="34"/>
      <w:szCs w:val="34"/>
    </w:rPr>
  </w:style>
  <w:style w:type="paragraph" w:customStyle="1" w:styleId="Style49">
    <w:name w:val="Style49"/>
    <w:basedOn w:val="Normalny"/>
    <w:uiPriority w:val="99"/>
    <w:rsid w:val="00E01B0C"/>
    <w:pPr>
      <w:widowControl w:val="0"/>
      <w:autoSpaceDE w:val="0"/>
      <w:autoSpaceDN w:val="0"/>
      <w:adjustRightInd w:val="0"/>
      <w:jc w:val="left"/>
    </w:pPr>
    <w:rPr>
      <w:sz w:val="24"/>
      <w:szCs w:val="24"/>
    </w:rPr>
  </w:style>
  <w:style w:type="paragraph" w:customStyle="1" w:styleId="Style50">
    <w:name w:val="Style50"/>
    <w:basedOn w:val="Normalny"/>
    <w:uiPriority w:val="99"/>
    <w:rsid w:val="00E01B0C"/>
    <w:pPr>
      <w:widowControl w:val="0"/>
      <w:autoSpaceDE w:val="0"/>
      <w:autoSpaceDN w:val="0"/>
      <w:adjustRightInd w:val="0"/>
      <w:spacing w:line="264" w:lineRule="exact"/>
    </w:pPr>
    <w:rPr>
      <w:sz w:val="24"/>
      <w:szCs w:val="24"/>
    </w:rPr>
  </w:style>
  <w:style w:type="paragraph" w:customStyle="1" w:styleId="Style53">
    <w:name w:val="Style53"/>
    <w:basedOn w:val="Normalny"/>
    <w:uiPriority w:val="99"/>
    <w:rsid w:val="00E01B0C"/>
    <w:pPr>
      <w:widowControl w:val="0"/>
      <w:autoSpaceDE w:val="0"/>
      <w:autoSpaceDN w:val="0"/>
      <w:adjustRightInd w:val="0"/>
      <w:spacing w:line="259" w:lineRule="exact"/>
    </w:pPr>
    <w:rPr>
      <w:sz w:val="24"/>
      <w:szCs w:val="24"/>
    </w:rPr>
  </w:style>
  <w:style w:type="paragraph" w:customStyle="1" w:styleId="Style54">
    <w:name w:val="Style54"/>
    <w:basedOn w:val="Normalny"/>
    <w:uiPriority w:val="99"/>
    <w:rsid w:val="00E01B0C"/>
    <w:pPr>
      <w:widowControl w:val="0"/>
      <w:autoSpaceDE w:val="0"/>
      <w:autoSpaceDN w:val="0"/>
      <w:adjustRightInd w:val="0"/>
      <w:jc w:val="left"/>
    </w:pPr>
    <w:rPr>
      <w:sz w:val="24"/>
      <w:szCs w:val="24"/>
    </w:rPr>
  </w:style>
  <w:style w:type="paragraph" w:customStyle="1" w:styleId="Style55">
    <w:name w:val="Style55"/>
    <w:basedOn w:val="Normalny"/>
    <w:uiPriority w:val="99"/>
    <w:rsid w:val="00E01B0C"/>
    <w:pPr>
      <w:widowControl w:val="0"/>
      <w:autoSpaceDE w:val="0"/>
      <w:autoSpaceDN w:val="0"/>
      <w:adjustRightInd w:val="0"/>
      <w:jc w:val="left"/>
    </w:pPr>
    <w:rPr>
      <w:sz w:val="24"/>
      <w:szCs w:val="24"/>
    </w:rPr>
  </w:style>
  <w:style w:type="paragraph" w:customStyle="1" w:styleId="Style56">
    <w:name w:val="Style56"/>
    <w:basedOn w:val="Normalny"/>
    <w:uiPriority w:val="99"/>
    <w:rsid w:val="00E01B0C"/>
    <w:pPr>
      <w:widowControl w:val="0"/>
      <w:autoSpaceDE w:val="0"/>
      <w:autoSpaceDN w:val="0"/>
      <w:adjustRightInd w:val="0"/>
      <w:jc w:val="left"/>
    </w:pPr>
    <w:rPr>
      <w:sz w:val="24"/>
      <w:szCs w:val="24"/>
    </w:rPr>
  </w:style>
  <w:style w:type="paragraph" w:customStyle="1" w:styleId="Style57">
    <w:name w:val="Style57"/>
    <w:basedOn w:val="Normalny"/>
    <w:uiPriority w:val="99"/>
    <w:rsid w:val="00E01B0C"/>
    <w:pPr>
      <w:widowControl w:val="0"/>
      <w:autoSpaceDE w:val="0"/>
      <w:autoSpaceDN w:val="0"/>
      <w:adjustRightInd w:val="0"/>
      <w:jc w:val="left"/>
    </w:pPr>
    <w:rPr>
      <w:sz w:val="24"/>
      <w:szCs w:val="24"/>
    </w:rPr>
  </w:style>
  <w:style w:type="paragraph" w:customStyle="1" w:styleId="Style58">
    <w:name w:val="Style58"/>
    <w:basedOn w:val="Normalny"/>
    <w:uiPriority w:val="99"/>
    <w:rsid w:val="00E01B0C"/>
    <w:pPr>
      <w:widowControl w:val="0"/>
      <w:autoSpaceDE w:val="0"/>
      <w:autoSpaceDN w:val="0"/>
      <w:adjustRightInd w:val="0"/>
      <w:jc w:val="left"/>
    </w:pPr>
    <w:rPr>
      <w:sz w:val="24"/>
      <w:szCs w:val="24"/>
    </w:rPr>
  </w:style>
  <w:style w:type="paragraph" w:customStyle="1" w:styleId="Style59">
    <w:name w:val="Style59"/>
    <w:basedOn w:val="Normalny"/>
    <w:uiPriority w:val="99"/>
    <w:rsid w:val="00E01B0C"/>
    <w:pPr>
      <w:widowControl w:val="0"/>
      <w:autoSpaceDE w:val="0"/>
      <w:autoSpaceDN w:val="0"/>
      <w:adjustRightInd w:val="0"/>
      <w:spacing w:line="264" w:lineRule="exact"/>
    </w:pPr>
    <w:rPr>
      <w:sz w:val="24"/>
      <w:szCs w:val="24"/>
    </w:rPr>
  </w:style>
  <w:style w:type="paragraph" w:customStyle="1" w:styleId="Style60">
    <w:name w:val="Style60"/>
    <w:basedOn w:val="Normalny"/>
    <w:uiPriority w:val="99"/>
    <w:rsid w:val="00E01B0C"/>
    <w:pPr>
      <w:widowControl w:val="0"/>
      <w:autoSpaceDE w:val="0"/>
      <w:autoSpaceDN w:val="0"/>
      <w:adjustRightInd w:val="0"/>
      <w:spacing w:line="446" w:lineRule="exact"/>
      <w:ind w:firstLine="2040"/>
      <w:jc w:val="left"/>
    </w:pPr>
    <w:rPr>
      <w:sz w:val="24"/>
      <w:szCs w:val="24"/>
    </w:rPr>
  </w:style>
  <w:style w:type="paragraph" w:customStyle="1" w:styleId="Style63">
    <w:name w:val="Style63"/>
    <w:basedOn w:val="Normalny"/>
    <w:uiPriority w:val="99"/>
    <w:rsid w:val="00E01B0C"/>
    <w:pPr>
      <w:widowControl w:val="0"/>
      <w:autoSpaceDE w:val="0"/>
      <w:autoSpaceDN w:val="0"/>
      <w:adjustRightInd w:val="0"/>
      <w:spacing w:line="438" w:lineRule="exact"/>
      <w:ind w:hanging="437"/>
      <w:jc w:val="left"/>
    </w:pPr>
    <w:rPr>
      <w:sz w:val="24"/>
      <w:szCs w:val="24"/>
    </w:rPr>
  </w:style>
  <w:style w:type="paragraph" w:customStyle="1" w:styleId="Style64">
    <w:name w:val="Style64"/>
    <w:basedOn w:val="Normalny"/>
    <w:uiPriority w:val="99"/>
    <w:rsid w:val="00E01B0C"/>
    <w:pPr>
      <w:widowControl w:val="0"/>
      <w:autoSpaceDE w:val="0"/>
      <w:autoSpaceDN w:val="0"/>
      <w:adjustRightInd w:val="0"/>
      <w:spacing w:line="931" w:lineRule="exact"/>
      <w:ind w:firstLine="139"/>
    </w:pPr>
    <w:rPr>
      <w:sz w:val="24"/>
      <w:szCs w:val="24"/>
    </w:rPr>
  </w:style>
  <w:style w:type="paragraph" w:customStyle="1" w:styleId="Style66">
    <w:name w:val="Style66"/>
    <w:basedOn w:val="Normalny"/>
    <w:uiPriority w:val="99"/>
    <w:rsid w:val="00E01B0C"/>
    <w:pPr>
      <w:widowControl w:val="0"/>
      <w:autoSpaceDE w:val="0"/>
      <w:autoSpaceDN w:val="0"/>
      <w:adjustRightInd w:val="0"/>
      <w:spacing w:line="264" w:lineRule="exact"/>
    </w:pPr>
    <w:rPr>
      <w:sz w:val="24"/>
      <w:szCs w:val="24"/>
    </w:rPr>
  </w:style>
  <w:style w:type="paragraph" w:customStyle="1" w:styleId="Style67">
    <w:name w:val="Style67"/>
    <w:basedOn w:val="Normalny"/>
    <w:uiPriority w:val="99"/>
    <w:rsid w:val="00E01B0C"/>
    <w:pPr>
      <w:widowControl w:val="0"/>
      <w:autoSpaceDE w:val="0"/>
      <w:autoSpaceDN w:val="0"/>
      <w:adjustRightInd w:val="0"/>
      <w:spacing w:line="283" w:lineRule="exact"/>
      <w:jc w:val="left"/>
    </w:pPr>
    <w:rPr>
      <w:sz w:val="24"/>
      <w:szCs w:val="24"/>
    </w:rPr>
  </w:style>
  <w:style w:type="paragraph" w:customStyle="1" w:styleId="Style68">
    <w:name w:val="Style68"/>
    <w:basedOn w:val="Normalny"/>
    <w:uiPriority w:val="99"/>
    <w:rsid w:val="00E01B0C"/>
    <w:pPr>
      <w:widowControl w:val="0"/>
      <w:autoSpaceDE w:val="0"/>
      <w:autoSpaceDN w:val="0"/>
      <w:adjustRightInd w:val="0"/>
      <w:spacing w:line="374" w:lineRule="exact"/>
      <w:ind w:firstLine="240"/>
      <w:jc w:val="left"/>
    </w:pPr>
    <w:rPr>
      <w:sz w:val="24"/>
      <w:szCs w:val="24"/>
    </w:rPr>
  </w:style>
  <w:style w:type="paragraph" w:customStyle="1" w:styleId="Style69">
    <w:name w:val="Style69"/>
    <w:basedOn w:val="Normalny"/>
    <w:uiPriority w:val="99"/>
    <w:rsid w:val="00E01B0C"/>
    <w:pPr>
      <w:widowControl w:val="0"/>
      <w:autoSpaceDE w:val="0"/>
      <w:autoSpaceDN w:val="0"/>
      <w:adjustRightInd w:val="0"/>
      <w:jc w:val="center"/>
    </w:pPr>
    <w:rPr>
      <w:sz w:val="24"/>
      <w:szCs w:val="24"/>
    </w:rPr>
  </w:style>
  <w:style w:type="paragraph" w:customStyle="1" w:styleId="Style71">
    <w:name w:val="Style71"/>
    <w:basedOn w:val="Normalny"/>
    <w:uiPriority w:val="99"/>
    <w:rsid w:val="00E01B0C"/>
    <w:pPr>
      <w:widowControl w:val="0"/>
      <w:autoSpaceDE w:val="0"/>
      <w:autoSpaceDN w:val="0"/>
      <w:adjustRightInd w:val="0"/>
      <w:jc w:val="left"/>
    </w:pPr>
    <w:rPr>
      <w:sz w:val="24"/>
      <w:szCs w:val="24"/>
    </w:rPr>
  </w:style>
  <w:style w:type="paragraph" w:customStyle="1" w:styleId="Style72">
    <w:name w:val="Style72"/>
    <w:basedOn w:val="Normalny"/>
    <w:uiPriority w:val="99"/>
    <w:rsid w:val="00E01B0C"/>
    <w:pPr>
      <w:widowControl w:val="0"/>
      <w:autoSpaceDE w:val="0"/>
      <w:autoSpaceDN w:val="0"/>
      <w:adjustRightInd w:val="0"/>
      <w:jc w:val="left"/>
    </w:pPr>
    <w:rPr>
      <w:sz w:val="24"/>
      <w:szCs w:val="24"/>
    </w:rPr>
  </w:style>
  <w:style w:type="paragraph" w:customStyle="1" w:styleId="Style74">
    <w:name w:val="Style74"/>
    <w:basedOn w:val="Normalny"/>
    <w:uiPriority w:val="99"/>
    <w:rsid w:val="00E01B0C"/>
    <w:pPr>
      <w:widowControl w:val="0"/>
      <w:autoSpaceDE w:val="0"/>
      <w:autoSpaceDN w:val="0"/>
      <w:adjustRightInd w:val="0"/>
      <w:jc w:val="left"/>
    </w:pPr>
    <w:rPr>
      <w:sz w:val="24"/>
      <w:szCs w:val="24"/>
    </w:rPr>
  </w:style>
  <w:style w:type="paragraph" w:customStyle="1" w:styleId="Style77">
    <w:name w:val="Style77"/>
    <w:basedOn w:val="Normalny"/>
    <w:uiPriority w:val="99"/>
    <w:rsid w:val="00E01B0C"/>
    <w:pPr>
      <w:widowControl w:val="0"/>
      <w:autoSpaceDE w:val="0"/>
      <w:autoSpaceDN w:val="0"/>
      <w:adjustRightInd w:val="0"/>
      <w:spacing w:line="437" w:lineRule="exact"/>
      <w:ind w:firstLine="442"/>
    </w:pPr>
    <w:rPr>
      <w:sz w:val="24"/>
      <w:szCs w:val="24"/>
    </w:rPr>
  </w:style>
  <w:style w:type="paragraph" w:customStyle="1" w:styleId="Style78">
    <w:name w:val="Style78"/>
    <w:basedOn w:val="Normalny"/>
    <w:uiPriority w:val="99"/>
    <w:rsid w:val="00E01B0C"/>
    <w:pPr>
      <w:widowControl w:val="0"/>
      <w:autoSpaceDE w:val="0"/>
      <w:autoSpaceDN w:val="0"/>
      <w:adjustRightInd w:val="0"/>
      <w:jc w:val="left"/>
    </w:pPr>
    <w:rPr>
      <w:sz w:val="24"/>
      <w:szCs w:val="24"/>
    </w:rPr>
  </w:style>
  <w:style w:type="paragraph" w:customStyle="1" w:styleId="Style80">
    <w:name w:val="Style80"/>
    <w:basedOn w:val="Normalny"/>
    <w:uiPriority w:val="99"/>
    <w:rsid w:val="00E01B0C"/>
    <w:pPr>
      <w:widowControl w:val="0"/>
      <w:autoSpaceDE w:val="0"/>
      <w:autoSpaceDN w:val="0"/>
      <w:adjustRightInd w:val="0"/>
      <w:spacing w:line="437" w:lineRule="exact"/>
      <w:ind w:firstLine="451"/>
    </w:pPr>
    <w:rPr>
      <w:sz w:val="24"/>
      <w:szCs w:val="24"/>
    </w:rPr>
  </w:style>
  <w:style w:type="paragraph" w:customStyle="1" w:styleId="Style81">
    <w:name w:val="Style81"/>
    <w:basedOn w:val="Normalny"/>
    <w:uiPriority w:val="99"/>
    <w:rsid w:val="00E01B0C"/>
    <w:pPr>
      <w:widowControl w:val="0"/>
      <w:autoSpaceDE w:val="0"/>
      <w:autoSpaceDN w:val="0"/>
      <w:adjustRightInd w:val="0"/>
      <w:jc w:val="left"/>
    </w:pPr>
    <w:rPr>
      <w:sz w:val="24"/>
      <w:szCs w:val="24"/>
    </w:rPr>
  </w:style>
  <w:style w:type="paragraph" w:customStyle="1" w:styleId="Style82">
    <w:name w:val="Style82"/>
    <w:basedOn w:val="Normalny"/>
    <w:uiPriority w:val="99"/>
    <w:rsid w:val="00E01B0C"/>
    <w:pPr>
      <w:widowControl w:val="0"/>
      <w:autoSpaceDE w:val="0"/>
      <w:autoSpaceDN w:val="0"/>
      <w:adjustRightInd w:val="0"/>
      <w:spacing w:line="576" w:lineRule="exact"/>
      <w:ind w:firstLine="1066"/>
      <w:jc w:val="left"/>
    </w:pPr>
    <w:rPr>
      <w:sz w:val="24"/>
      <w:szCs w:val="24"/>
    </w:rPr>
  </w:style>
  <w:style w:type="paragraph" w:customStyle="1" w:styleId="Style83">
    <w:name w:val="Style83"/>
    <w:basedOn w:val="Normalny"/>
    <w:uiPriority w:val="99"/>
    <w:rsid w:val="00E01B0C"/>
    <w:pPr>
      <w:widowControl w:val="0"/>
      <w:autoSpaceDE w:val="0"/>
      <w:autoSpaceDN w:val="0"/>
      <w:adjustRightInd w:val="0"/>
    </w:pPr>
    <w:rPr>
      <w:sz w:val="24"/>
      <w:szCs w:val="24"/>
    </w:rPr>
  </w:style>
  <w:style w:type="paragraph" w:customStyle="1" w:styleId="Style84">
    <w:name w:val="Style84"/>
    <w:basedOn w:val="Normalny"/>
    <w:uiPriority w:val="99"/>
    <w:rsid w:val="00E01B0C"/>
    <w:pPr>
      <w:widowControl w:val="0"/>
      <w:autoSpaceDE w:val="0"/>
      <w:autoSpaceDN w:val="0"/>
      <w:adjustRightInd w:val="0"/>
      <w:spacing w:line="461" w:lineRule="exact"/>
      <w:jc w:val="left"/>
    </w:pPr>
    <w:rPr>
      <w:sz w:val="24"/>
      <w:szCs w:val="24"/>
    </w:rPr>
  </w:style>
  <w:style w:type="paragraph" w:customStyle="1" w:styleId="Style85">
    <w:name w:val="Style85"/>
    <w:basedOn w:val="Normalny"/>
    <w:uiPriority w:val="99"/>
    <w:rsid w:val="00E01B0C"/>
    <w:pPr>
      <w:widowControl w:val="0"/>
      <w:autoSpaceDE w:val="0"/>
      <w:autoSpaceDN w:val="0"/>
      <w:adjustRightInd w:val="0"/>
      <w:spacing w:line="254" w:lineRule="exact"/>
    </w:pPr>
    <w:rPr>
      <w:sz w:val="24"/>
      <w:szCs w:val="24"/>
    </w:rPr>
  </w:style>
  <w:style w:type="paragraph" w:customStyle="1" w:styleId="Style86">
    <w:name w:val="Style86"/>
    <w:basedOn w:val="Normalny"/>
    <w:uiPriority w:val="99"/>
    <w:rsid w:val="00E01B0C"/>
    <w:pPr>
      <w:widowControl w:val="0"/>
      <w:autoSpaceDE w:val="0"/>
      <w:autoSpaceDN w:val="0"/>
      <w:adjustRightInd w:val="0"/>
      <w:spacing w:line="259" w:lineRule="exact"/>
    </w:pPr>
    <w:rPr>
      <w:sz w:val="24"/>
      <w:szCs w:val="24"/>
    </w:rPr>
  </w:style>
  <w:style w:type="paragraph" w:customStyle="1" w:styleId="Style87">
    <w:name w:val="Style87"/>
    <w:basedOn w:val="Normalny"/>
    <w:uiPriority w:val="99"/>
    <w:rsid w:val="00E01B0C"/>
    <w:pPr>
      <w:widowControl w:val="0"/>
      <w:autoSpaceDE w:val="0"/>
      <w:autoSpaceDN w:val="0"/>
      <w:adjustRightInd w:val="0"/>
      <w:jc w:val="left"/>
    </w:pPr>
    <w:rPr>
      <w:sz w:val="24"/>
      <w:szCs w:val="24"/>
    </w:rPr>
  </w:style>
  <w:style w:type="paragraph" w:customStyle="1" w:styleId="Style88">
    <w:name w:val="Style88"/>
    <w:basedOn w:val="Normalny"/>
    <w:uiPriority w:val="99"/>
    <w:rsid w:val="00E01B0C"/>
    <w:pPr>
      <w:widowControl w:val="0"/>
      <w:autoSpaceDE w:val="0"/>
      <w:autoSpaceDN w:val="0"/>
      <w:adjustRightInd w:val="0"/>
      <w:spacing w:line="466" w:lineRule="exact"/>
      <w:ind w:hanging="106"/>
      <w:jc w:val="left"/>
    </w:pPr>
    <w:rPr>
      <w:sz w:val="24"/>
      <w:szCs w:val="24"/>
    </w:rPr>
  </w:style>
  <w:style w:type="paragraph" w:customStyle="1" w:styleId="Style89">
    <w:name w:val="Style89"/>
    <w:basedOn w:val="Normalny"/>
    <w:uiPriority w:val="99"/>
    <w:rsid w:val="00E01B0C"/>
    <w:pPr>
      <w:widowControl w:val="0"/>
      <w:autoSpaceDE w:val="0"/>
      <w:autoSpaceDN w:val="0"/>
      <w:adjustRightInd w:val="0"/>
      <w:spacing w:line="470" w:lineRule="exact"/>
    </w:pPr>
    <w:rPr>
      <w:sz w:val="24"/>
      <w:szCs w:val="24"/>
    </w:rPr>
  </w:style>
  <w:style w:type="paragraph" w:customStyle="1" w:styleId="Style90">
    <w:name w:val="Style90"/>
    <w:basedOn w:val="Normalny"/>
    <w:uiPriority w:val="99"/>
    <w:rsid w:val="00E01B0C"/>
    <w:pPr>
      <w:widowControl w:val="0"/>
      <w:autoSpaceDE w:val="0"/>
      <w:autoSpaceDN w:val="0"/>
      <w:adjustRightInd w:val="0"/>
      <w:spacing w:line="576" w:lineRule="exact"/>
      <w:ind w:firstLine="293"/>
      <w:jc w:val="left"/>
    </w:pPr>
    <w:rPr>
      <w:sz w:val="24"/>
      <w:szCs w:val="24"/>
    </w:rPr>
  </w:style>
  <w:style w:type="paragraph" w:customStyle="1" w:styleId="Style91">
    <w:name w:val="Style91"/>
    <w:basedOn w:val="Normalny"/>
    <w:uiPriority w:val="99"/>
    <w:rsid w:val="00E01B0C"/>
    <w:pPr>
      <w:widowControl w:val="0"/>
      <w:autoSpaceDE w:val="0"/>
      <w:autoSpaceDN w:val="0"/>
      <w:adjustRightInd w:val="0"/>
      <w:jc w:val="center"/>
    </w:pPr>
    <w:rPr>
      <w:sz w:val="24"/>
      <w:szCs w:val="24"/>
    </w:rPr>
  </w:style>
  <w:style w:type="paragraph" w:customStyle="1" w:styleId="Style92">
    <w:name w:val="Style92"/>
    <w:basedOn w:val="Normalny"/>
    <w:uiPriority w:val="99"/>
    <w:rsid w:val="00E01B0C"/>
    <w:pPr>
      <w:widowControl w:val="0"/>
      <w:autoSpaceDE w:val="0"/>
      <w:autoSpaceDN w:val="0"/>
      <w:adjustRightInd w:val="0"/>
      <w:spacing w:line="461" w:lineRule="exact"/>
      <w:jc w:val="left"/>
    </w:pPr>
    <w:rPr>
      <w:sz w:val="24"/>
      <w:szCs w:val="24"/>
    </w:rPr>
  </w:style>
  <w:style w:type="paragraph" w:customStyle="1" w:styleId="Style93">
    <w:name w:val="Style93"/>
    <w:basedOn w:val="Normalny"/>
    <w:uiPriority w:val="99"/>
    <w:rsid w:val="00E01B0C"/>
    <w:pPr>
      <w:widowControl w:val="0"/>
      <w:autoSpaceDE w:val="0"/>
      <w:autoSpaceDN w:val="0"/>
      <w:adjustRightInd w:val="0"/>
      <w:spacing w:line="576" w:lineRule="exact"/>
      <w:ind w:firstLine="1474"/>
      <w:jc w:val="left"/>
    </w:pPr>
    <w:rPr>
      <w:sz w:val="24"/>
      <w:szCs w:val="24"/>
    </w:rPr>
  </w:style>
  <w:style w:type="paragraph" w:customStyle="1" w:styleId="Style94">
    <w:name w:val="Style94"/>
    <w:basedOn w:val="Normalny"/>
    <w:uiPriority w:val="99"/>
    <w:rsid w:val="00E01B0C"/>
    <w:pPr>
      <w:widowControl w:val="0"/>
      <w:autoSpaceDE w:val="0"/>
      <w:autoSpaceDN w:val="0"/>
      <w:adjustRightInd w:val="0"/>
      <w:jc w:val="left"/>
    </w:pPr>
    <w:rPr>
      <w:sz w:val="24"/>
      <w:szCs w:val="24"/>
    </w:rPr>
  </w:style>
  <w:style w:type="paragraph" w:customStyle="1" w:styleId="Style95">
    <w:name w:val="Style95"/>
    <w:basedOn w:val="Normalny"/>
    <w:uiPriority w:val="99"/>
    <w:rsid w:val="00E01B0C"/>
    <w:pPr>
      <w:widowControl w:val="0"/>
      <w:autoSpaceDE w:val="0"/>
      <w:autoSpaceDN w:val="0"/>
      <w:adjustRightInd w:val="0"/>
      <w:jc w:val="left"/>
    </w:pPr>
    <w:rPr>
      <w:sz w:val="24"/>
      <w:szCs w:val="24"/>
    </w:rPr>
  </w:style>
  <w:style w:type="paragraph" w:customStyle="1" w:styleId="Style96">
    <w:name w:val="Style96"/>
    <w:basedOn w:val="Normalny"/>
    <w:uiPriority w:val="99"/>
    <w:rsid w:val="00E01B0C"/>
    <w:pPr>
      <w:widowControl w:val="0"/>
      <w:autoSpaceDE w:val="0"/>
      <w:autoSpaceDN w:val="0"/>
      <w:adjustRightInd w:val="0"/>
      <w:jc w:val="left"/>
    </w:pPr>
    <w:rPr>
      <w:sz w:val="24"/>
      <w:szCs w:val="24"/>
    </w:rPr>
  </w:style>
  <w:style w:type="paragraph" w:customStyle="1" w:styleId="Style97">
    <w:name w:val="Style97"/>
    <w:basedOn w:val="Normalny"/>
    <w:uiPriority w:val="99"/>
    <w:rsid w:val="00E01B0C"/>
    <w:pPr>
      <w:widowControl w:val="0"/>
      <w:autoSpaceDE w:val="0"/>
      <w:autoSpaceDN w:val="0"/>
      <w:adjustRightInd w:val="0"/>
      <w:spacing w:line="274" w:lineRule="exact"/>
      <w:ind w:firstLine="283"/>
      <w:jc w:val="left"/>
    </w:pPr>
    <w:rPr>
      <w:sz w:val="24"/>
      <w:szCs w:val="24"/>
    </w:rPr>
  </w:style>
  <w:style w:type="paragraph" w:customStyle="1" w:styleId="Style98">
    <w:name w:val="Style98"/>
    <w:basedOn w:val="Normalny"/>
    <w:uiPriority w:val="99"/>
    <w:rsid w:val="00E01B0C"/>
    <w:pPr>
      <w:widowControl w:val="0"/>
      <w:autoSpaceDE w:val="0"/>
      <w:autoSpaceDN w:val="0"/>
      <w:adjustRightInd w:val="0"/>
      <w:jc w:val="left"/>
    </w:pPr>
    <w:rPr>
      <w:sz w:val="24"/>
      <w:szCs w:val="24"/>
    </w:rPr>
  </w:style>
  <w:style w:type="paragraph" w:customStyle="1" w:styleId="Style99">
    <w:name w:val="Style99"/>
    <w:basedOn w:val="Normalny"/>
    <w:uiPriority w:val="99"/>
    <w:rsid w:val="00E01B0C"/>
    <w:pPr>
      <w:widowControl w:val="0"/>
      <w:autoSpaceDE w:val="0"/>
      <w:autoSpaceDN w:val="0"/>
      <w:adjustRightInd w:val="0"/>
      <w:spacing w:line="264" w:lineRule="exact"/>
    </w:pPr>
    <w:rPr>
      <w:sz w:val="24"/>
      <w:szCs w:val="24"/>
    </w:rPr>
  </w:style>
  <w:style w:type="paragraph" w:customStyle="1" w:styleId="Style100">
    <w:name w:val="Style100"/>
    <w:basedOn w:val="Normalny"/>
    <w:uiPriority w:val="99"/>
    <w:rsid w:val="00E01B0C"/>
    <w:pPr>
      <w:widowControl w:val="0"/>
      <w:autoSpaceDE w:val="0"/>
      <w:autoSpaceDN w:val="0"/>
      <w:adjustRightInd w:val="0"/>
      <w:spacing w:line="485" w:lineRule="exact"/>
      <w:ind w:hanging="1037"/>
      <w:jc w:val="left"/>
    </w:pPr>
    <w:rPr>
      <w:sz w:val="24"/>
      <w:szCs w:val="24"/>
    </w:rPr>
  </w:style>
  <w:style w:type="paragraph" w:customStyle="1" w:styleId="Style101">
    <w:name w:val="Style101"/>
    <w:basedOn w:val="Normalny"/>
    <w:uiPriority w:val="99"/>
    <w:rsid w:val="00E01B0C"/>
    <w:pPr>
      <w:widowControl w:val="0"/>
      <w:autoSpaceDE w:val="0"/>
      <w:autoSpaceDN w:val="0"/>
      <w:adjustRightInd w:val="0"/>
      <w:spacing w:line="290" w:lineRule="exact"/>
    </w:pPr>
    <w:rPr>
      <w:sz w:val="24"/>
      <w:szCs w:val="24"/>
    </w:rPr>
  </w:style>
  <w:style w:type="paragraph" w:customStyle="1" w:styleId="Style102">
    <w:name w:val="Style102"/>
    <w:basedOn w:val="Normalny"/>
    <w:uiPriority w:val="99"/>
    <w:rsid w:val="00E01B0C"/>
    <w:pPr>
      <w:widowControl w:val="0"/>
      <w:autoSpaceDE w:val="0"/>
      <w:autoSpaceDN w:val="0"/>
      <w:adjustRightInd w:val="0"/>
      <w:spacing w:line="278" w:lineRule="exact"/>
      <w:ind w:firstLine="715"/>
      <w:jc w:val="left"/>
    </w:pPr>
    <w:rPr>
      <w:sz w:val="24"/>
      <w:szCs w:val="24"/>
    </w:rPr>
  </w:style>
  <w:style w:type="paragraph" w:customStyle="1" w:styleId="Style103">
    <w:name w:val="Style103"/>
    <w:basedOn w:val="Normalny"/>
    <w:uiPriority w:val="99"/>
    <w:rsid w:val="00E01B0C"/>
    <w:pPr>
      <w:widowControl w:val="0"/>
      <w:autoSpaceDE w:val="0"/>
      <w:autoSpaceDN w:val="0"/>
      <w:adjustRightInd w:val="0"/>
      <w:spacing w:line="269" w:lineRule="exact"/>
      <w:jc w:val="left"/>
    </w:pPr>
    <w:rPr>
      <w:sz w:val="24"/>
      <w:szCs w:val="24"/>
    </w:rPr>
  </w:style>
  <w:style w:type="paragraph" w:customStyle="1" w:styleId="Style104">
    <w:name w:val="Style104"/>
    <w:basedOn w:val="Normalny"/>
    <w:uiPriority w:val="99"/>
    <w:rsid w:val="00E01B0C"/>
    <w:pPr>
      <w:widowControl w:val="0"/>
      <w:autoSpaceDE w:val="0"/>
      <w:autoSpaceDN w:val="0"/>
      <w:adjustRightInd w:val="0"/>
      <w:jc w:val="left"/>
    </w:pPr>
    <w:rPr>
      <w:sz w:val="24"/>
      <w:szCs w:val="24"/>
    </w:rPr>
  </w:style>
  <w:style w:type="paragraph" w:customStyle="1" w:styleId="Style105">
    <w:name w:val="Style105"/>
    <w:basedOn w:val="Normalny"/>
    <w:uiPriority w:val="99"/>
    <w:rsid w:val="00E01B0C"/>
    <w:pPr>
      <w:widowControl w:val="0"/>
      <w:autoSpaceDE w:val="0"/>
      <w:autoSpaceDN w:val="0"/>
      <w:adjustRightInd w:val="0"/>
      <w:spacing w:line="264" w:lineRule="exact"/>
    </w:pPr>
    <w:rPr>
      <w:sz w:val="24"/>
      <w:szCs w:val="24"/>
    </w:rPr>
  </w:style>
  <w:style w:type="paragraph" w:customStyle="1" w:styleId="Style106">
    <w:name w:val="Style106"/>
    <w:basedOn w:val="Normalny"/>
    <w:uiPriority w:val="99"/>
    <w:rsid w:val="00E01B0C"/>
    <w:pPr>
      <w:widowControl w:val="0"/>
      <w:autoSpaceDE w:val="0"/>
      <w:autoSpaceDN w:val="0"/>
      <w:adjustRightInd w:val="0"/>
      <w:jc w:val="left"/>
    </w:pPr>
    <w:rPr>
      <w:sz w:val="24"/>
      <w:szCs w:val="24"/>
    </w:rPr>
  </w:style>
  <w:style w:type="paragraph" w:customStyle="1" w:styleId="Style107">
    <w:name w:val="Style107"/>
    <w:basedOn w:val="Normalny"/>
    <w:uiPriority w:val="99"/>
    <w:rsid w:val="00E01B0C"/>
    <w:pPr>
      <w:widowControl w:val="0"/>
      <w:autoSpaceDE w:val="0"/>
      <w:autoSpaceDN w:val="0"/>
      <w:adjustRightInd w:val="0"/>
      <w:jc w:val="left"/>
    </w:pPr>
    <w:rPr>
      <w:sz w:val="24"/>
      <w:szCs w:val="24"/>
    </w:rPr>
  </w:style>
  <w:style w:type="paragraph" w:customStyle="1" w:styleId="Style108">
    <w:name w:val="Style108"/>
    <w:basedOn w:val="Normalny"/>
    <w:uiPriority w:val="99"/>
    <w:rsid w:val="00E01B0C"/>
    <w:pPr>
      <w:widowControl w:val="0"/>
      <w:autoSpaceDE w:val="0"/>
      <w:autoSpaceDN w:val="0"/>
      <w:adjustRightInd w:val="0"/>
      <w:spacing w:line="394" w:lineRule="exact"/>
      <w:ind w:firstLine="494"/>
      <w:jc w:val="left"/>
    </w:pPr>
    <w:rPr>
      <w:sz w:val="24"/>
      <w:szCs w:val="24"/>
    </w:rPr>
  </w:style>
  <w:style w:type="paragraph" w:customStyle="1" w:styleId="Style109">
    <w:name w:val="Style109"/>
    <w:basedOn w:val="Normalny"/>
    <w:uiPriority w:val="99"/>
    <w:rsid w:val="00E01B0C"/>
    <w:pPr>
      <w:widowControl w:val="0"/>
      <w:autoSpaceDE w:val="0"/>
      <w:autoSpaceDN w:val="0"/>
      <w:adjustRightInd w:val="0"/>
      <w:spacing w:line="370" w:lineRule="exact"/>
    </w:pPr>
    <w:rPr>
      <w:sz w:val="24"/>
      <w:szCs w:val="24"/>
    </w:rPr>
  </w:style>
  <w:style w:type="paragraph" w:customStyle="1" w:styleId="Style110">
    <w:name w:val="Style110"/>
    <w:basedOn w:val="Normalny"/>
    <w:uiPriority w:val="99"/>
    <w:rsid w:val="00E01B0C"/>
    <w:pPr>
      <w:widowControl w:val="0"/>
      <w:autoSpaceDE w:val="0"/>
      <w:autoSpaceDN w:val="0"/>
      <w:adjustRightInd w:val="0"/>
      <w:spacing w:line="322" w:lineRule="exact"/>
      <w:ind w:firstLine="360"/>
      <w:jc w:val="left"/>
    </w:pPr>
    <w:rPr>
      <w:sz w:val="24"/>
      <w:szCs w:val="24"/>
    </w:rPr>
  </w:style>
  <w:style w:type="paragraph" w:customStyle="1" w:styleId="Style111">
    <w:name w:val="Style111"/>
    <w:basedOn w:val="Normalny"/>
    <w:uiPriority w:val="99"/>
    <w:rsid w:val="00E01B0C"/>
    <w:pPr>
      <w:widowControl w:val="0"/>
      <w:autoSpaceDE w:val="0"/>
      <w:autoSpaceDN w:val="0"/>
      <w:adjustRightInd w:val="0"/>
      <w:spacing w:line="312" w:lineRule="exact"/>
      <w:ind w:firstLine="571"/>
      <w:jc w:val="left"/>
    </w:pPr>
    <w:rPr>
      <w:sz w:val="24"/>
      <w:szCs w:val="24"/>
    </w:rPr>
  </w:style>
  <w:style w:type="paragraph" w:customStyle="1" w:styleId="Style112">
    <w:name w:val="Style112"/>
    <w:basedOn w:val="Normalny"/>
    <w:uiPriority w:val="99"/>
    <w:rsid w:val="00E01B0C"/>
    <w:pPr>
      <w:widowControl w:val="0"/>
      <w:autoSpaceDE w:val="0"/>
      <w:autoSpaceDN w:val="0"/>
      <w:adjustRightInd w:val="0"/>
      <w:spacing w:line="470" w:lineRule="exact"/>
    </w:pPr>
    <w:rPr>
      <w:sz w:val="24"/>
      <w:szCs w:val="24"/>
    </w:rPr>
  </w:style>
  <w:style w:type="paragraph" w:customStyle="1" w:styleId="Style113">
    <w:name w:val="Style113"/>
    <w:basedOn w:val="Normalny"/>
    <w:uiPriority w:val="99"/>
    <w:rsid w:val="00E01B0C"/>
    <w:pPr>
      <w:widowControl w:val="0"/>
      <w:autoSpaceDE w:val="0"/>
      <w:autoSpaceDN w:val="0"/>
      <w:adjustRightInd w:val="0"/>
      <w:spacing w:line="275" w:lineRule="exact"/>
      <w:ind w:firstLine="1450"/>
    </w:pPr>
    <w:rPr>
      <w:sz w:val="24"/>
      <w:szCs w:val="24"/>
    </w:rPr>
  </w:style>
  <w:style w:type="paragraph" w:customStyle="1" w:styleId="Style114">
    <w:name w:val="Style114"/>
    <w:basedOn w:val="Normalny"/>
    <w:uiPriority w:val="99"/>
    <w:rsid w:val="00E01B0C"/>
    <w:pPr>
      <w:widowControl w:val="0"/>
      <w:autoSpaceDE w:val="0"/>
      <w:autoSpaceDN w:val="0"/>
      <w:adjustRightInd w:val="0"/>
      <w:jc w:val="left"/>
    </w:pPr>
    <w:rPr>
      <w:sz w:val="24"/>
      <w:szCs w:val="24"/>
    </w:rPr>
  </w:style>
  <w:style w:type="paragraph" w:customStyle="1" w:styleId="Style115">
    <w:name w:val="Style115"/>
    <w:basedOn w:val="Normalny"/>
    <w:uiPriority w:val="99"/>
    <w:rsid w:val="00E01B0C"/>
    <w:pPr>
      <w:widowControl w:val="0"/>
      <w:autoSpaceDE w:val="0"/>
      <w:autoSpaceDN w:val="0"/>
      <w:adjustRightInd w:val="0"/>
      <w:jc w:val="left"/>
    </w:pPr>
    <w:rPr>
      <w:sz w:val="24"/>
      <w:szCs w:val="24"/>
    </w:rPr>
  </w:style>
  <w:style w:type="paragraph" w:customStyle="1" w:styleId="Style116">
    <w:name w:val="Style116"/>
    <w:basedOn w:val="Normalny"/>
    <w:uiPriority w:val="99"/>
    <w:rsid w:val="00E01B0C"/>
    <w:pPr>
      <w:widowControl w:val="0"/>
      <w:autoSpaceDE w:val="0"/>
      <w:autoSpaceDN w:val="0"/>
      <w:adjustRightInd w:val="0"/>
      <w:spacing w:line="466" w:lineRule="exact"/>
      <w:ind w:firstLine="1781"/>
      <w:jc w:val="left"/>
    </w:pPr>
    <w:rPr>
      <w:sz w:val="24"/>
      <w:szCs w:val="24"/>
    </w:rPr>
  </w:style>
  <w:style w:type="paragraph" w:customStyle="1" w:styleId="Style117">
    <w:name w:val="Style117"/>
    <w:basedOn w:val="Normalny"/>
    <w:uiPriority w:val="99"/>
    <w:rsid w:val="00E01B0C"/>
    <w:pPr>
      <w:widowControl w:val="0"/>
      <w:autoSpaceDE w:val="0"/>
      <w:autoSpaceDN w:val="0"/>
      <w:adjustRightInd w:val="0"/>
      <w:spacing w:line="315" w:lineRule="exact"/>
      <w:jc w:val="left"/>
    </w:pPr>
    <w:rPr>
      <w:sz w:val="24"/>
      <w:szCs w:val="24"/>
    </w:rPr>
  </w:style>
  <w:style w:type="paragraph" w:customStyle="1" w:styleId="Style118">
    <w:name w:val="Style118"/>
    <w:basedOn w:val="Normalny"/>
    <w:uiPriority w:val="99"/>
    <w:rsid w:val="00E01B0C"/>
    <w:pPr>
      <w:widowControl w:val="0"/>
      <w:autoSpaceDE w:val="0"/>
      <w:autoSpaceDN w:val="0"/>
      <w:adjustRightInd w:val="0"/>
      <w:spacing w:line="276" w:lineRule="exact"/>
      <w:ind w:firstLine="581"/>
    </w:pPr>
    <w:rPr>
      <w:sz w:val="24"/>
      <w:szCs w:val="24"/>
    </w:rPr>
  </w:style>
  <w:style w:type="paragraph" w:customStyle="1" w:styleId="Style119">
    <w:name w:val="Style119"/>
    <w:basedOn w:val="Normalny"/>
    <w:uiPriority w:val="99"/>
    <w:rsid w:val="00E01B0C"/>
    <w:pPr>
      <w:widowControl w:val="0"/>
      <w:autoSpaceDE w:val="0"/>
      <w:autoSpaceDN w:val="0"/>
      <w:adjustRightInd w:val="0"/>
      <w:spacing w:line="276" w:lineRule="exact"/>
      <w:ind w:firstLine="437"/>
      <w:jc w:val="left"/>
    </w:pPr>
    <w:rPr>
      <w:sz w:val="24"/>
      <w:szCs w:val="24"/>
    </w:rPr>
  </w:style>
  <w:style w:type="paragraph" w:customStyle="1" w:styleId="Style120">
    <w:name w:val="Style120"/>
    <w:basedOn w:val="Normalny"/>
    <w:uiPriority w:val="99"/>
    <w:rsid w:val="00E01B0C"/>
    <w:pPr>
      <w:widowControl w:val="0"/>
      <w:autoSpaceDE w:val="0"/>
      <w:autoSpaceDN w:val="0"/>
      <w:adjustRightInd w:val="0"/>
      <w:spacing w:line="274" w:lineRule="exact"/>
      <w:ind w:firstLine="422"/>
      <w:jc w:val="left"/>
    </w:pPr>
    <w:rPr>
      <w:sz w:val="24"/>
      <w:szCs w:val="24"/>
    </w:rPr>
  </w:style>
  <w:style w:type="paragraph" w:customStyle="1" w:styleId="Style121">
    <w:name w:val="Style121"/>
    <w:basedOn w:val="Normalny"/>
    <w:uiPriority w:val="99"/>
    <w:rsid w:val="00E01B0C"/>
    <w:pPr>
      <w:widowControl w:val="0"/>
      <w:autoSpaceDE w:val="0"/>
      <w:autoSpaceDN w:val="0"/>
      <w:adjustRightInd w:val="0"/>
      <w:spacing w:line="322" w:lineRule="exact"/>
      <w:ind w:hanging="706"/>
      <w:jc w:val="left"/>
    </w:pPr>
    <w:rPr>
      <w:sz w:val="24"/>
      <w:szCs w:val="24"/>
    </w:rPr>
  </w:style>
  <w:style w:type="paragraph" w:customStyle="1" w:styleId="Style122">
    <w:name w:val="Style122"/>
    <w:basedOn w:val="Normalny"/>
    <w:uiPriority w:val="99"/>
    <w:rsid w:val="00E01B0C"/>
    <w:pPr>
      <w:widowControl w:val="0"/>
      <w:autoSpaceDE w:val="0"/>
      <w:autoSpaceDN w:val="0"/>
      <w:adjustRightInd w:val="0"/>
      <w:spacing w:line="317" w:lineRule="exact"/>
      <w:ind w:firstLine="720"/>
    </w:pPr>
    <w:rPr>
      <w:sz w:val="24"/>
      <w:szCs w:val="24"/>
    </w:rPr>
  </w:style>
  <w:style w:type="paragraph" w:customStyle="1" w:styleId="Style123">
    <w:name w:val="Style123"/>
    <w:basedOn w:val="Normalny"/>
    <w:uiPriority w:val="99"/>
    <w:rsid w:val="00E01B0C"/>
    <w:pPr>
      <w:widowControl w:val="0"/>
      <w:autoSpaceDE w:val="0"/>
      <w:autoSpaceDN w:val="0"/>
      <w:adjustRightInd w:val="0"/>
      <w:jc w:val="left"/>
    </w:pPr>
    <w:rPr>
      <w:sz w:val="24"/>
      <w:szCs w:val="24"/>
    </w:rPr>
  </w:style>
  <w:style w:type="paragraph" w:customStyle="1" w:styleId="Style124">
    <w:name w:val="Style124"/>
    <w:basedOn w:val="Normalny"/>
    <w:uiPriority w:val="99"/>
    <w:rsid w:val="00E01B0C"/>
    <w:pPr>
      <w:widowControl w:val="0"/>
      <w:autoSpaceDE w:val="0"/>
      <w:autoSpaceDN w:val="0"/>
      <w:adjustRightInd w:val="0"/>
      <w:spacing w:line="276" w:lineRule="exact"/>
      <w:ind w:firstLine="1925"/>
      <w:jc w:val="left"/>
    </w:pPr>
    <w:rPr>
      <w:sz w:val="24"/>
      <w:szCs w:val="24"/>
    </w:rPr>
  </w:style>
  <w:style w:type="paragraph" w:customStyle="1" w:styleId="Style125">
    <w:name w:val="Style125"/>
    <w:basedOn w:val="Normalny"/>
    <w:uiPriority w:val="99"/>
    <w:rsid w:val="00E01B0C"/>
    <w:pPr>
      <w:widowControl w:val="0"/>
      <w:autoSpaceDE w:val="0"/>
      <w:autoSpaceDN w:val="0"/>
      <w:adjustRightInd w:val="0"/>
      <w:spacing w:line="466" w:lineRule="exact"/>
      <w:ind w:firstLine="1445"/>
      <w:jc w:val="left"/>
    </w:pPr>
    <w:rPr>
      <w:sz w:val="24"/>
      <w:szCs w:val="24"/>
    </w:rPr>
  </w:style>
  <w:style w:type="paragraph" w:customStyle="1" w:styleId="Style126">
    <w:name w:val="Style126"/>
    <w:basedOn w:val="Normalny"/>
    <w:uiPriority w:val="99"/>
    <w:rsid w:val="00E01B0C"/>
    <w:pPr>
      <w:widowControl w:val="0"/>
      <w:autoSpaceDE w:val="0"/>
      <w:autoSpaceDN w:val="0"/>
      <w:adjustRightInd w:val="0"/>
      <w:spacing w:line="274" w:lineRule="exact"/>
      <w:ind w:firstLine="149"/>
      <w:jc w:val="left"/>
    </w:pPr>
    <w:rPr>
      <w:sz w:val="24"/>
      <w:szCs w:val="24"/>
    </w:rPr>
  </w:style>
  <w:style w:type="paragraph" w:customStyle="1" w:styleId="Style127">
    <w:name w:val="Style127"/>
    <w:basedOn w:val="Normalny"/>
    <w:uiPriority w:val="99"/>
    <w:rsid w:val="00E01B0C"/>
    <w:pPr>
      <w:widowControl w:val="0"/>
      <w:autoSpaceDE w:val="0"/>
      <w:autoSpaceDN w:val="0"/>
      <w:adjustRightInd w:val="0"/>
      <w:spacing w:line="466" w:lineRule="exact"/>
      <w:ind w:firstLine="720"/>
    </w:pPr>
    <w:rPr>
      <w:sz w:val="24"/>
      <w:szCs w:val="24"/>
    </w:rPr>
  </w:style>
  <w:style w:type="paragraph" w:customStyle="1" w:styleId="Style128">
    <w:name w:val="Style128"/>
    <w:basedOn w:val="Normalny"/>
    <w:uiPriority w:val="99"/>
    <w:rsid w:val="00E01B0C"/>
    <w:pPr>
      <w:widowControl w:val="0"/>
      <w:autoSpaceDE w:val="0"/>
      <w:autoSpaceDN w:val="0"/>
      <w:adjustRightInd w:val="0"/>
      <w:jc w:val="left"/>
    </w:pPr>
    <w:rPr>
      <w:sz w:val="24"/>
      <w:szCs w:val="24"/>
    </w:rPr>
  </w:style>
  <w:style w:type="paragraph" w:customStyle="1" w:styleId="Style129">
    <w:name w:val="Style129"/>
    <w:basedOn w:val="Normalny"/>
    <w:uiPriority w:val="99"/>
    <w:rsid w:val="00E01B0C"/>
    <w:pPr>
      <w:widowControl w:val="0"/>
      <w:autoSpaceDE w:val="0"/>
      <w:autoSpaceDN w:val="0"/>
      <w:adjustRightInd w:val="0"/>
      <w:spacing w:line="274" w:lineRule="exact"/>
      <w:ind w:hanging="418"/>
    </w:pPr>
    <w:rPr>
      <w:sz w:val="24"/>
      <w:szCs w:val="24"/>
    </w:rPr>
  </w:style>
  <w:style w:type="paragraph" w:customStyle="1" w:styleId="Style130">
    <w:name w:val="Style130"/>
    <w:basedOn w:val="Normalny"/>
    <w:uiPriority w:val="99"/>
    <w:rsid w:val="00E01B0C"/>
    <w:pPr>
      <w:widowControl w:val="0"/>
      <w:autoSpaceDE w:val="0"/>
      <w:autoSpaceDN w:val="0"/>
      <w:adjustRightInd w:val="0"/>
      <w:jc w:val="left"/>
    </w:pPr>
    <w:rPr>
      <w:sz w:val="24"/>
      <w:szCs w:val="24"/>
    </w:rPr>
  </w:style>
  <w:style w:type="paragraph" w:customStyle="1" w:styleId="Style131">
    <w:name w:val="Style131"/>
    <w:basedOn w:val="Normalny"/>
    <w:uiPriority w:val="99"/>
    <w:rsid w:val="00E01B0C"/>
    <w:pPr>
      <w:widowControl w:val="0"/>
      <w:autoSpaceDE w:val="0"/>
      <w:autoSpaceDN w:val="0"/>
      <w:adjustRightInd w:val="0"/>
      <w:spacing w:line="322" w:lineRule="exact"/>
      <w:ind w:hanging="360"/>
      <w:jc w:val="left"/>
    </w:pPr>
    <w:rPr>
      <w:sz w:val="24"/>
      <w:szCs w:val="24"/>
    </w:rPr>
  </w:style>
  <w:style w:type="paragraph" w:customStyle="1" w:styleId="Style132">
    <w:name w:val="Style132"/>
    <w:basedOn w:val="Normalny"/>
    <w:uiPriority w:val="99"/>
    <w:rsid w:val="00E01B0C"/>
    <w:pPr>
      <w:widowControl w:val="0"/>
      <w:autoSpaceDE w:val="0"/>
      <w:autoSpaceDN w:val="0"/>
      <w:adjustRightInd w:val="0"/>
      <w:spacing w:line="322" w:lineRule="exact"/>
      <w:ind w:hanging="346"/>
    </w:pPr>
    <w:rPr>
      <w:sz w:val="24"/>
      <w:szCs w:val="24"/>
    </w:rPr>
  </w:style>
  <w:style w:type="paragraph" w:customStyle="1" w:styleId="Style133">
    <w:name w:val="Style133"/>
    <w:basedOn w:val="Normalny"/>
    <w:uiPriority w:val="99"/>
    <w:rsid w:val="00E01B0C"/>
    <w:pPr>
      <w:widowControl w:val="0"/>
      <w:autoSpaceDE w:val="0"/>
      <w:autoSpaceDN w:val="0"/>
      <w:adjustRightInd w:val="0"/>
      <w:spacing w:line="274" w:lineRule="exact"/>
      <w:ind w:hanging="125"/>
      <w:jc w:val="left"/>
    </w:pPr>
    <w:rPr>
      <w:sz w:val="24"/>
      <w:szCs w:val="24"/>
    </w:rPr>
  </w:style>
  <w:style w:type="paragraph" w:customStyle="1" w:styleId="Style134">
    <w:name w:val="Style134"/>
    <w:basedOn w:val="Normalny"/>
    <w:uiPriority w:val="99"/>
    <w:rsid w:val="00E01B0C"/>
    <w:pPr>
      <w:widowControl w:val="0"/>
      <w:autoSpaceDE w:val="0"/>
      <w:autoSpaceDN w:val="0"/>
      <w:adjustRightInd w:val="0"/>
      <w:jc w:val="left"/>
    </w:pPr>
    <w:rPr>
      <w:sz w:val="24"/>
      <w:szCs w:val="24"/>
    </w:rPr>
  </w:style>
  <w:style w:type="paragraph" w:customStyle="1" w:styleId="Style135">
    <w:name w:val="Style135"/>
    <w:basedOn w:val="Normalny"/>
    <w:uiPriority w:val="99"/>
    <w:rsid w:val="00E01B0C"/>
    <w:pPr>
      <w:widowControl w:val="0"/>
      <w:autoSpaceDE w:val="0"/>
      <w:autoSpaceDN w:val="0"/>
      <w:adjustRightInd w:val="0"/>
      <w:spacing w:line="251" w:lineRule="exact"/>
      <w:ind w:firstLine="730"/>
    </w:pPr>
    <w:rPr>
      <w:sz w:val="24"/>
      <w:szCs w:val="24"/>
    </w:rPr>
  </w:style>
  <w:style w:type="paragraph" w:customStyle="1" w:styleId="Style136">
    <w:name w:val="Style136"/>
    <w:basedOn w:val="Normalny"/>
    <w:uiPriority w:val="99"/>
    <w:rsid w:val="00E01B0C"/>
    <w:pPr>
      <w:widowControl w:val="0"/>
      <w:autoSpaceDE w:val="0"/>
      <w:autoSpaceDN w:val="0"/>
      <w:adjustRightInd w:val="0"/>
      <w:spacing w:line="259" w:lineRule="exact"/>
      <w:ind w:hanging="346"/>
    </w:pPr>
    <w:rPr>
      <w:sz w:val="24"/>
      <w:szCs w:val="24"/>
    </w:rPr>
  </w:style>
  <w:style w:type="paragraph" w:customStyle="1" w:styleId="Style137">
    <w:name w:val="Style137"/>
    <w:basedOn w:val="Normalny"/>
    <w:uiPriority w:val="99"/>
    <w:rsid w:val="00E01B0C"/>
    <w:pPr>
      <w:widowControl w:val="0"/>
      <w:autoSpaceDE w:val="0"/>
      <w:autoSpaceDN w:val="0"/>
      <w:adjustRightInd w:val="0"/>
      <w:spacing w:line="318" w:lineRule="exact"/>
      <w:ind w:firstLine="355"/>
    </w:pPr>
    <w:rPr>
      <w:sz w:val="24"/>
      <w:szCs w:val="24"/>
    </w:rPr>
  </w:style>
  <w:style w:type="paragraph" w:customStyle="1" w:styleId="Style138">
    <w:name w:val="Style138"/>
    <w:basedOn w:val="Normalny"/>
    <w:uiPriority w:val="99"/>
    <w:rsid w:val="00E01B0C"/>
    <w:pPr>
      <w:widowControl w:val="0"/>
      <w:autoSpaceDE w:val="0"/>
      <w:autoSpaceDN w:val="0"/>
      <w:adjustRightInd w:val="0"/>
      <w:jc w:val="left"/>
    </w:pPr>
    <w:rPr>
      <w:sz w:val="24"/>
      <w:szCs w:val="24"/>
    </w:rPr>
  </w:style>
  <w:style w:type="paragraph" w:customStyle="1" w:styleId="Style139">
    <w:name w:val="Style139"/>
    <w:basedOn w:val="Normalny"/>
    <w:uiPriority w:val="99"/>
    <w:rsid w:val="00E01B0C"/>
    <w:pPr>
      <w:widowControl w:val="0"/>
      <w:autoSpaceDE w:val="0"/>
      <w:autoSpaceDN w:val="0"/>
      <w:adjustRightInd w:val="0"/>
      <w:spacing w:line="461" w:lineRule="exact"/>
      <w:ind w:firstLine="2453"/>
      <w:jc w:val="left"/>
    </w:pPr>
    <w:rPr>
      <w:sz w:val="24"/>
      <w:szCs w:val="24"/>
    </w:rPr>
  </w:style>
  <w:style w:type="paragraph" w:customStyle="1" w:styleId="Style140">
    <w:name w:val="Style140"/>
    <w:basedOn w:val="Normalny"/>
    <w:uiPriority w:val="99"/>
    <w:rsid w:val="00E01B0C"/>
    <w:pPr>
      <w:widowControl w:val="0"/>
      <w:autoSpaceDE w:val="0"/>
      <w:autoSpaceDN w:val="0"/>
      <w:adjustRightInd w:val="0"/>
      <w:spacing w:line="278" w:lineRule="exact"/>
    </w:pPr>
    <w:rPr>
      <w:sz w:val="24"/>
      <w:szCs w:val="24"/>
    </w:rPr>
  </w:style>
  <w:style w:type="paragraph" w:customStyle="1" w:styleId="Style141">
    <w:name w:val="Style141"/>
    <w:basedOn w:val="Normalny"/>
    <w:uiPriority w:val="99"/>
    <w:rsid w:val="00E01B0C"/>
    <w:pPr>
      <w:widowControl w:val="0"/>
      <w:autoSpaceDE w:val="0"/>
      <w:autoSpaceDN w:val="0"/>
      <w:adjustRightInd w:val="0"/>
      <w:spacing w:line="300" w:lineRule="exact"/>
      <w:jc w:val="left"/>
    </w:pPr>
    <w:rPr>
      <w:sz w:val="24"/>
      <w:szCs w:val="24"/>
    </w:rPr>
  </w:style>
  <w:style w:type="paragraph" w:customStyle="1" w:styleId="Style142">
    <w:name w:val="Style142"/>
    <w:basedOn w:val="Normalny"/>
    <w:uiPriority w:val="99"/>
    <w:rsid w:val="00E01B0C"/>
    <w:pPr>
      <w:widowControl w:val="0"/>
      <w:autoSpaceDE w:val="0"/>
      <w:autoSpaceDN w:val="0"/>
      <w:adjustRightInd w:val="0"/>
      <w:spacing w:line="480" w:lineRule="exact"/>
      <w:ind w:firstLine="1805"/>
      <w:jc w:val="left"/>
    </w:pPr>
    <w:rPr>
      <w:sz w:val="24"/>
      <w:szCs w:val="24"/>
    </w:rPr>
  </w:style>
  <w:style w:type="paragraph" w:customStyle="1" w:styleId="Style143">
    <w:name w:val="Style143"/>
    <w:basedOn w:val="Normalny"/>
    <w:uiPriority w:val="99"/>
    <w:rsid w:val="00E01B0C"/>
    <w:pPr>
      <w:widowControl w:val="0"/>
      <w:autoSpaceDE w:val="0"/>
      <w:autoSpaceDN w:val="0"/>
      <w:adjustRightInd w:val="0"/>
      <w:jc w:val="left"/>
    </w:pPr>
    <w:rPr>
      <w:sz w:val="24"/>
      <w:szCs w:val="24"/>
    </w:rPr>
  </w:style>
  <w:style w:type="paragraph" w:customStyle="1" w:styleId="Style144">
    <w:name w:val="Style144"/>
    <w:basedOn w:val="Normalny"/>
    <w:uiPriority w:val="99"/>
    <w:rsid w:val="00E01B0C"/>
    <w:pPr>
      <w:widowControl w:val="0"/>
      <w:autoSpaceDE w:val="0"/>
      <w:autoSpaceDN w:val="0"/>
      <w:adjustRightInd w:val="0"/>
      <w:spacing w:line="312" w:lineRule="exact"/>
    </w:pPr>
    <w:rPr>
      <w:sz w:val="24"/>
      <w:szCs w:val="24"/>
    </w:rPr>
  </w:style>
  <w:style w:type="paragraph" w:customStyle="1" w:styleId="Style145">
    <w:name w:val="Style145"/>
    <w:basedOn w:val="Normalny"/>
    <w:uiPriority w:val="99"/>
    <w:rsid w:val="00E01B0C"/>
    <w:pPr>
      <w:widowControl w:val="0"/>
      <w:autoSpaceDE w:val="0"/>
      <w:autoSpaceDN w:val="0"/>
      <w:adjustRightInd w:val="0"/>
      <w:spacing w:line="470" w:lineRule="exact"/>
      <w:ind w:firstLine="1363"/>
      <w:jc w:val="left"/>
    </w:pPr>
    <w:rPr>
      <w:sz w:val="24"/>
      <w:szCs w:val="24"/>
    </w:rPr>
  </w:style>
  <w:style w:type="paragraph" w:customStyle="1" w:styleId="Style146">
    <w:name w:val="Style146"/>
    <w:basedOn w:val="Normalny"/>
    <w:uiPriority w:val="99"/>
    <w:rsid w:val="00E01B0C"/>
    <w:pPr>
      <w:widowControl w:val="0"/>
      <w:autoSpaceDE w:val="0"/>
      <w:autoSpaceDN w:val="0"/>
      <w:adjustRightInd w:val="0"/>
    </w:pPr>
    <w:rPr>
      <w:sz w:val="24"/>
      <w:szCs w:val="24"/>
    </w:rPr>
  </w:style>
  <w:style w:type="paragraph" w:customStyle="1" w:styleId="Style147">
    <w:name w:val="Style147"/>
    <w:basedOn w:val="Normalny"/>
    <w:uiPriority w:val="99"/>
    <w:rsid w:val="00E01B0C"/>
    <w:pPr>
      <w:widowControl w:val="0"/>
      <w:autoSpaceDE w:val="0"/>
      <w:autoSpaceDN w:val="0"/>
      <w:adjustRightInd w:val="0"/>
      <w:spacing w:line="475" w:lineRule="exact"/>
      <w:ind w:firstLine="1262"/>
      <w:jc w:val="left"/>
    </w:pPr>
    <w:rPr>
      <w:sz w:val="24"/>
      <w:szCs w:val="24"/>
    </w:rPr>
  </w:style>
  <w:style w:type="paragraph" w:customStyle="1" w:styleId="Style148">
    <w:name w:val="Style148"/>
    <w:basedOn w:val="Normalny"/>
    <w:uiPriority w:val="99"/>
    <w:rsid w:val="00E01B0C"/>
    <w:pPr>
      <w:widowControl w:val="0"/>
      <w:autoSpaceDE w:val="0"/>
      <w:autoSpaceDN w:val="0"/>
      <w:adjustRightInd w:val="0"/>
      <w:spacing w:line="427" w:lineRule="exact"/>
      <w:ind w:hanging="2155"/>
      <w:jc w:val="left"/>
    </w:pPr>
    <w:rPr>
      <w:sz w:val="24"/>
      <w:szCs w:val="24"/>
    </w:rPr>
  </w:style>
  <w:style w:type="paragraph" w:customStyle="1" w:styleId="Style149">
    <w:name w:val="Style149"/>
    <w:basedOn w:val="Normalny"/>
    <w:uiPriority w:val="99"/>
    <w:rsid w:val="00E01B0C"/>
    <w:pPr>
      <w:widowControl w:val="0"/>
      <w:autoSpaceDE w:val="0"/>
      <w:autoSpaceDN w:val="0"/>
      <w:adjustRightInd w:val="0"/>
      <w:spacing w:line="316" w:lineRule="exact"/>
    </w:pPr>
    <w:rPr>
      <w:sz w:val="24"/>
      <w:szCs w:val="24"/>
    </w:rPr>
  </w:style>
  <w:style w:type="character" w:customStyle="1" w:styleId="FontStyle151">
    <w:name w:val="Font Style151"/>
    <w:uiPriority w:val="99"/>
    <w:rsid w:val="00E01B0C"/>
    <w:rPr>
      <w:rFonts w:ascii="Arial Narrow" w:hAnsi="Arial Narrow" w:cs="Arial Narrow"/>
      <w:b/>
      <w:bCs/>
      <w:color w:val="000000"/>
      <w:sz w:val="38"/>
      <w:szCs w:val="38"/>
    </w:rPr>
  </w:style>
  <w:style w:type="character" w:customStyle="1" w:styleId="FontStyle152">
    <w:name w:val="Font Style152"/>
    <w:uiPriority w:val="99"/>
    <w:rsid w:val="00E01B0C"/>
    <w:rPr>
      <w:rFonts w:ascii="Courier New" w:hAnsi="Courier New" w:cs="Courier New"/>
      <w:b/>
      <w:bCs/>
      <w:smallCaps/>
      <w:color w:val="000000"/>
      <w:sz w:val="12"/>
      <w:szCs w:val="12"/>
    </w:rPr>
  </w:style>
  <w:style w:type="character" w:customStyle="1" w:styleId="FontStyle153">
    <w:name w:val="Font Style153"/>
    <w:uiPriority w:val="99"/>
    <w:rsid w:val="00E01B0C"/>
    <w:rPr>
      <w:rFonts w:ascii="Arial Narrow" w:hAnsi="Arial Narrow" w:cs="Arial Narrow"/>
      <w:b/>
      <w:bCs/>
      <w:color w:val="000000"/>
      <w:sz w:val="18"/>
      <w:szCs w:val="18"/>
    </w:rPr>
  </w:style>
  <w:style w:type="character" w:customStyle="1" w:styleId="FontStyle154">
    <w:name w:val="Font Style154"/>
    <w:uiPriority w:val="99"/>
    <w:rsid w:val="00E01B0C"/>
    <w:rPr>
      <w:rFonts w:ascii="Arial Narrow" w:hAnsi="Arial Narrow" w:cs="Arial Narrow"/>
      <w:b/>
      <w:bCs/>
      <w:color w:val="000000"/>
      <w:sz w:val="18"/>
      <w:szCs w:val="18"/>
    </w:rPr>
  </w:style>
  <w:style w:type="character" w:customStyle="1" w:styleId="FontStyle155">
    <w:name w:val="Font Style155"/>
    <w:uiPriority w:val="99"/>
    <w:rsid w:val="00E01B0C"/>
    <w:rPr>
      <w:rFonts w:ascii="Arial Narrow" w:hAnsi="Arial Narrow" w:cs="Arial Narrow"/>
      <w:i/>
      <w:iCs/>
      <w:color w:val="000000"/>
      <w:sz w:val="14"/>
      <w:szCs w:val="14"/>
    </w:rPr>
  </w:style>
  <w:style w:type="character" w:customStyle="1" w:styleId="FontStyle156">
    <w:name w:val="Font Style156"/>
    <w:uiPriority w:val="99"/>
    <w:rsid w:val="00E01B0C"/>
    <w:rPr>
      <w:rFonts w:ascii="Arial Narrow" w:hAnsi="Arial Narrow" w:cs="Arial Narrow"/>
      <w:i/>
      <w:iCs/>
      <w:color w:val="000000"/>
      <w:sz w:val="18"/>
      <w:szCs w:val="18"/>
    </w:rPr>
  </w:style>
  <w:style w:type="character" w:customStyle="1" w:styleId="FontStyle157">
    <w:name w:val="Font Style157"/>
    <w:uiPriority w:val="99"/>
    <w:rsid w:val="00E01B0C"/>
    <w:rPr>
      <w:rFonts w:ascii="Times New Roman" w:hAnsi="Times New Roman" w:cs="Times New Roman"/>
      <w:color w:val="000000"/>
      <w:sz w:val="18"/>
      <w:szCs w:val="18"/>
    </w:rPr>
  </w:style>
  <w:style w:type="character" w:customStyle="1" w:styleId="FontStyle158">
    <w:name w:val="Font Style158"/>
    <w:uiPriority w:val="99"/>
    <w:rsid w:val="00E01B0C"/>
    <w:rPr>
      <w:rFonts w:ascii="Arial Narrow" w:hAnsi="Arial Narrow" w:cs="Arial Narrow"/>
      <w:b/>
      <w:bCs/>
      <w:color w:val="000000"/>
      <w:sz w:val="18"/>
      <w:szCs w:val="18"/>
    </w:rPr>
  </w:style>
  <w:style w:type="character" w:customStyle="1" w:styleId="FontStyle159">
    <w:name w:val="Font Style159"/>
    <w:uiPriority w:val="99"/>
    <w:rsid w:val="00E01B0C"/>
    <w:rPr>
      <w:rFonts w:ascii="Arial Narrow" w:hAnsi="Arial Narrow" w:cs="Arial Narrow"/>
      <w:color w:val="000000"/>
      <w:sz w:val="18"/>
      <w:szCs w:val="18"/>
    </w:rPr>
  </w:style>
  <w:style w:type="character" w:customStyle="1" w:styleId="FontStyle160">
    <w:name w:val="Font Style160"/>
    <w:uiPriority w:val="99"/>
    <w:rsid w:val="00E01B0C"/>
    <w:rPr>
      <w:rFonts w:ascii="Arial Narrow" w:hAnsi="Arial Narrow" w:cs="Arial Narrow"/>
      <w:color w:val="000000"/>
      <w:sz w:val="14"/>
      <w:szCs w:val="14"/>
    </w:rPr>
  </w:style>
  <w:style w:type="character" w:customStyle="1" w:styleId="FontStyle161">
    <w:name w:val="Font Style161"/>
    <w:uiPriority w:val="99"/>
    <w:rsid w:val="00E01B0C"/>
    <w:rPr>
      <w:rFonts w:ascii="Arial Narrow" w:hAnsi="Arial Narrow" w:cs="Arial Narrow"/>
      <w:b/>
      <w:bCs/>
      <w:color w:val="000000"/>
      <w:sz w:val="22"/>
      <w:szCs w:val="22"/>
    </w:rPr>
  </w:style>
  <w:style w:type="character" w:customStyle="1" w:styleId="FontStyle163">
    <w:name w:val="Font Style163"/>
    <w:uiPriority w:val="99"/>
    <w:rsid w:val="00E01B0C"/>
    <w:rPr>
      <w:rFonts w:ascii="Times New Roman" w:hAnsi="Times New Roman" w:cs="Times New Roman"/>
      <w:color w:val="000000"/>
      <w:sz w:val="12"/>
      <w:szCs w:val="12"/>
    </w:rPr>
  </w:style>
  <w:style w:type="character" w:customStyle="1" w:styleId="FontStyle164">
    <w:name w:val="Font Style164"/>
    <w:uiPriority w:val="99"/>
    <w:rsid w:val="00E01B0C"/>
    <w:rPr>
      <w:rFonts w:ascii="Times New Roman" w:hAnsi="Times New Roman" w:cs="Times New Roman"/>
      <w:b/>
      <w:bCs/>
      <w:i/>
      <w:iCs/>
      <w:color w:val="000000"/>
      <w:spacing w:val="20"/>
      <w:sz w:val="16"/>
      <w:szCs w:val="16"/>
    </w:rPr>
  </w:style>
  <w:style w:type="character" w:customStyle="1" w:styleId="FontStyle165">
    <w:name w:val="Font Style165"/>
    <w:uiPriority w:val="99"/>
    <w:rsid w:val="00E01B0C"/>
    <w:rPr>
      <w:rFonts w:ascii="Times New Roman" w:hAnsi="Times New Roman" w:cs="Times New Roman"/>
      <w:b/>
      <w:bCs/>
      <w:i/>
      <w:iCs/>
      <w:color w:val="000000"/>
      <w:sz w:val="18"/>
      <w:szCs w:val="18"/>
    </w:rPr>
  </w:style>
  <w:style w:type="character" w:customStyle="1" w:styleId="FontStyle166">
    <w:name w:val="Font Style166"/>
    <w:uiPriority w:val="99"/>
    <w:rsid w:val="00E01B0C"/>
    <w:rPr>
      <w:rFonts w:ascii="Times New Roman" w:hAnsi="Times New Roman" w:cs="Times New Roman"/>
      <w:color w:val="000000"/>
      <w:sz w:val="14"/>
      <w:szCs w:val="14"/>
    </w:rPr>
  </w:style>
  <w:style w:type="character" w:customStyle="1" w:styleId="FontStyle167">
    <w:name w:val="Font Style167"/>
    <w:uiPriority w:val="99"/>
    <w:rsid w:val="00E01B0C"/>
    <w:rPr>
      <w:rFonts w:ascii="Arial Narrow" w:hAnsi="Arial Narrow" w:cs="Arial Narrow"/>
      <w:b/>
      <w:bCs/>
      <w:i/>
      <w:iCs/>
      <w:color w:val="000000"/>
      <w:sz w:val="18"/>
      <w:szCs w:val="18"/>
    </w:rPr>
  </w:style>
  <w:style w:type="character" w:customStyle="1" w:styleId="FontStyle168">
    <w:name w:val="Font Style168"/>
    <w:uiPriority w:val="99"/>
    <w:rsid w:val="00E01B0C"/>
    <w:rPr>
      <w:rFonts w:ascii="Times New Roman" w:hAnsi="Times New Roman" w:cs="Times New Roman"/>
      <w:color w:val="000000"/>
      <w:sz w:val="16"/>
      <w:szCs w:val="16"/>
    </w:rPr>
  </w:style>
  <w:style w:type="character" w:customStyle="1" w:styleId="FontStyle169">
    <w:name w:val="Font Style169"/>
    <w:uiPriority w:val="99"/>
    <w:rsid w:val="00E01B0C"/>
    <w:rPr>
      <w:rFonts w:ascii="Arial Narrow" w:hAnsi="Arial Narrow" w:cs="Arial Narrow"/>
      <w:b/>
      <w:bCs/>
      <w:color w:val="000000"/>
      <w:sz w:val="16"/>
      <w:szCs w:val="16"/>
    </w:rPr>
  </w:style>
  <w:style w:type="character" w:customStyle="1" w:styleId="FontStyle170">
    <w:name w:val="Font Style170"/>
    <w:uiPriority w:val="99"/>
    <w:rsid w:val="00E01B0C"/>
    <w:rPr>
      <w:rFonts w:ascii="Arial Narrow" w:hAnsi="Arial Narrow" w:cs="Arial Narrow"/>
      <w:b/>
      <w:bCs/>
      <w:color w:val="000000"/>
      <w:sz w:val="18"/>
      <w:szCs w:val="18"/>
    </w:rPr>
  </w:style>
  <w:style w:type="character" w:customStyle="1" w:styleId="FontStyle171">
    <w:name w:val="Font Style171"/>
    <w:uiPriority w:val="99"/>
    <w:rsid w:val="00E01B0C"/>
    <w:rPr>
      <w:rFonts w:ascii="Arial Narrow" w:hAnsi="Arial Narrow" w:cs="Arial Narrow"/>
      <w:b/>
      <w:bCs/>
      <w:i/>
      <w:iCs/>
      <w:color w:val="000000"/>
      <w:sz w:val="14"/>
      <w:szCs w:val="14"/>
    </w:rPr>
  </w:style>
  <w:style w:type="character" w:customStyle="1" w:styleId="FontStyle172">
    <w:name w:val="Font Style172"/>
    <w:uiPriority w:val="99"/>
    <w:rsid w:val="00E01B0C"/>
    <w:rPr>
      <w:rFonts w:ascii="Arial Narrow" w:hAnsi="Arial Narrow" w:cs="Arial Narrow"/>
      <w:color w:val="000000"/>
      <w:sz w:val="20"/>
      <w:szCs w:val="20"/>
    </w:rPr>
  </w:style>
  <w:style w:type="character" w:customStyle="1" w:styleId="FontStyle173">
    <w:name w:val="Font Style173"/>
    <w:uiPriority w:val="99"/>
    <w:rsid w:val="00E01B0C"/>
    <w:rPr>
      <w:rFonts w:ascii="Arial Narrow" w:hAnsi="Arial Narrow" w:cs="Arial Narrow"/>
      <w:b/>
      <w:bCs/>
      <w:color w:val="000000"/>
      <w:sz w:val="26"/>
      <w:szCs w:val="26"/>
    </w:rPr>
  </w:style>
  <w:style w:type="character" w:customStyle="1" w:styleId="FontStyle174">
    <w:name w:val="Font Style174"/>
    <w:uiPriority w:val="99"/>
    <w:rsid w:val="00E01B0C"/>
    <w:rPr>
      <w:rFonts w:ascii="Arial Narrow" w:hAnsi="Arial Narrow" w:cs="Arial Narrow"/>
      <w:b/>
      <w:bCs/>
      <w:color w:val="000000"/>
      <w:sz w:val="30"/>
      <w:szCs w:val="30"/>
    </w:rPr>
  </w:style>
  <w:style w:type="character" w:customStyle="1" w:styleId="FontStyle175">
    <w:name w:val="Font Style175"/>
    <w:uiPriority w:val="99"/>
    <w:rsid w:val="00E01B0C"/>
    <w:rPr>
      <w:rFonts w:ascii="Arial Narrow" w:hAnsi="Arial Narrow" w:cs="Arial Narrow"/>
      <w:color w:val="000000"/>
      <w:sz w:val="24"/>
      <w:szCs w:val="24"/>
    </w:rPr>
  </w:style>
  <w:style w:type="character" w:customStyle="1" w:styleId="FontStyle176">
    <w:name w:val="Font Style176"/>
    <w:uiPriority w:val="99"/>
    <w:rsid w:val="00E01B0C"/>
    <w:rPr>
      <w:rFonts w:ascii="Arial Narrow" w:hAnsi="Arial Narrow" w:cs="Arial Narrow"/>
      <w:i/>
      <w:iCs/>
      <w:color w:val="000000"/>
      <w:sz w:val="20"/>
      <w:szCs w:val="20"/>
    </w:rPr>
  </w:style>
  <w:style w:type="character" w:customStyle="1" w:styleId="FontStyle177">
    <w:name w:val="Font Style177"/>
    <w:uiPriority w:val="99"/>
    <w:rsid w:val="00E01B0C"/>
    <w:rPr>
      <w:rFonts w:ascii="Arial Narrow" w:hAnsi="Arial Narrow" w:cs="Arial Narrow"/>
      <w:b/>
      <w:bCs/>
      <w:i/>
      <w:iCs/>
      <w:color w:val="000000"/>
      <w:sz w:val="20"/>
      <w:szCs w:val="20"/>
    </w:rPr>
  </w:style>
  <w:style w:type="character" w:customStyle="1" w:styleId="FontStyle178">
    <w:name w:val="Font Style178"/>
    <w:uiPriority w:val="99"/>
    <w:rsid w:val="00E01B0C"/>
    <w:rPr>
      <w:rFonts w:ascii="Arial Narrow" w:hAnsi="Arial Narrow" w:cs="Arial Narrow"/>
      <w:i/>
      <w:iCs/>
      <w:color w:val="000000"/>
      <w:sz w:val="22"/>
      <w:szCs w:val="22"/>
    </w:rPr>
  </w:style>
  <w:style w:type="character" w:customStyle="1" w:styleId="FontStyle179">
    <w:name w:val="Font Style179"/>
    <w:uiPriority w:val="99"/>
    <w:rsid w:val="00E01B0C"/>
    <w:rPr>
      <w:rFonts w:ascii="Arial Narrow" w:hAnsi="Arial Narrow" w:cs="Arial Narrow"/>
      <w:b/>
      <w:bCs/>
      <w:i/>
      <w:iCs/>
      <w:color w:val="000000"/>
      <w:sz w:val="22"/>
      <w:szCs w:val="22"/>
    </w:rPr>
  </w:style>
  <w:style w:type="character" w:customStyle="1" w:styleId="FontStyle180">
    <w:name w:val="Font Style180"/>
    <w:uiPriority w:val="99"/>
    <w:rsid w:val="00E01B0C"/>
    <w:rPr>
      <w:rFonts w:ascii="Arial Narrow" w:hAnsi="Arial Narrow" w:cs="Arial Narrow"/>
      <w:color w:val="000000"/>
      <w:sz w:val="22"/>
      <w:szCs w:val="22"/>
    </w:rPr>
  </w:style>
  <w:style w:type="character" w:customStyle="1" w:styleId="Teksttreci2">
    <w:name w:val="Tekst treści (2)_"/>
    <w:link w:val="Teksttreci20"/>
    <w:rsid w:val="00E01B0C"/>
    <w:rPr>
      <w:shd w:val="clear" w:color="auto" w:fill="FFFFFF"/>
    </w:rPr>
  </w:style>
  <w:style w:type="paragraph" w:customStyle="1" w:styleId="Teksttreci20">
    <w:name w:val="Tekst treści (2)"/>
    <w:basedOn w:val="Normalny"/>
    <w:link w:val="Teksttreci2"/>
    <w:rsid w:val="00E01B0C"/>
    <w:pPr>
      <w:widowControl w:val="0"/>
      <w:shd w:val="clear" w:color="auto" w:fill="FFFFFF"/>
      <w:spacing w:before="240" w:line="278" w:lineRule="exact"/>
      <w:ind w:hanging="460"/>
    </w:pPr>
    <w:rPr>
      <w:rFonts w:ascii="Times New Roman" w:hAnsi="Times New Roman"/>
    </w:rPr>
  </w:style>
  <w:style w:type="paragraph" w:customStyle="1" w:styleId="Tabela">
    <w:name w:val="Tabela"/>
    <w:basedOn w:val="Normalny"/>
    <w:rsid w:val="00E01B0C"/>
    <w:pPr>
      <w:jc w:val="left"/>
    </w:pPr>
    <w:rPr>
      <w:rFonts w:ascii="Times New Roman PL" w:hAnsi="Times New Roman PL"/>
    </w:rPr>
  </w:style>
  <w:style w:type="paragraph" w:customStyle="1" w:styleId="tytu4">
    <w:name w:val="tytu4"/>
    <w:basedOn w:val="Normalny"/>
    <w:rsid w:val="00E01B0C"/>
    <w:pPr>
      <w:spacing w:before="100" w:beforeAutospacing="1" w:after="100" w:afterAutospacing="1"/>
      <w:jc w:val="left"/>
    </w:pPr>
    <w:rPr>
      <w:rFonts w:ascii="Times New Roman" w:hAnsi="Times New Roman"/>
      <w:sz w:val="24"/>
      <w:szCs w:val="24"/>
    </w:rPr>
  </w:style>
  <w:style w:type="paragraph" w:customStyle="1" w:styleId="LANSTERStandard">
    <w:name w:val="LANSTER_Standard"/>
    <w:basedOn w:val="Normalny"/>
    <w:link w:val="LANSTERStandardZnak"/>
    <w:rsid w:val="00E01B0C"/>
    <w:pPr>
      <w:spacing w:after="120" w:line="360" w:lineRule="auto"/>
      <w:ind w:firstLine="709"/>
    </w:pPr>
    <w:rPr>
      <w:rFonts w:ascii="Times New Roman" w:hAnsi="Times New Roman"/>
      <w:sz w:val="24"/>
    </w:rPr>
  </w:style>
  <w:style w:type="character" w:customStyle="1" w:styleId="LANSTERStandardZnak">
    <w:name w:val="LANSTER_Standard Znak"/>
    <w:link w:val="LANSTERStandard"/>
    <w:rsid w:val="00E01B0C"/>
    <w:rPr>
      <w:sz w:val="24"/>
    </w:rPr>
  </w:style>
  <w:style w:type="paragraph" w:customStyle="1" w:styleId="Nagwekbazowy">
    <w:name w:val="Nagłówek bazowy"/>
    <w:basedOn w:val="Tekstpodstawowy"/>
    <w:next w:val="Tekstpodstawowy"/>
    <w:rsid w:val="00E01B0C"/>
    <w:pPr>
      <w:keepNext/>
      <w:keepLines/>
      <w:spacing w:line="220" w:lineRule="atLeast"/>
    </w:pPr>
    <w:rPr>
      <w:rFonts w:cs="Times New Roman"/>
      <w:b/>
      <w:spacing w:val="-10"/>
      <w:kern w:val="20"/>
      <w:sz w:val="20"/>
    </w:rPr>
  </w:style>
  <w:style w:type="paragraph" w:customStyle="1" w:styleId="NormalInd2">
    <w:name w:val="Normal Ind2"/>
    <w:basedOn w:val="Normalny"/>
    <w:next w:val="Normalny"/>
    <w:autoRedefine/>
    <w:rsid w:val="00E01B0C"/>
    <w:pPr>
      <w:jc w:val="left"/>
    </w:pPr>
    <w:rPr>
      <w:rFonts w:ascii="Verdana" w:hAnsi="Verdana" w:cs="Arial"/>
    </w:rPr>
  </w:style>
  <w:style w:type="paragraph" w:customStyle="1" w:styleId="Standaard">
    <w:name w:val="Standaard"/>
    <w:basedOn w:val="Default"/>
    <w:next w:val="Default"/>
    <w:rsid w:val="00E01B0C"/>
    <w:rPr>
      <w:color w:val="auto"/>
      <w:sz w:val="20"/>
    </w:rPr>
  </w:style>
  <w:style w:type="paragraph" w:customStyle="1" w:styleId="Kop1">
    <w:name w:val="Kop 1"/>
    <w:basedOn w:val="Default"/>
    <w:next w:val="Default"/>
    <w:rsid w:val="00E01B0C"/>
    <w:rPr>
      <w:color w:val="auto"/>
      <w:sz w:val="20"/>
    </w:rPr>
  </w:style>
  <w:style w:type="paragraph" w:customStyle="1" w:styleId="Kop4">
    <w:name w:val="Kop 4"/>
    <w:basedOn w:val="Default"/>
    <w:next w:val="Default"/>
    <w:rsid w:val="00E01B0C"/>
    <w:rPr>
      <w:color w:val="auto"/>
      <w:sz w:val="20"/>
    </w:rPr>
  </w:style>
  <w:style w:type="paragraph" w:customStyle="1" w:styleId="Kop3">
    <w:name w:val="Kop 3"/>
    <w:basedOn w:val="Default"/>
    <w:next w:val="Default"/>
    <w:rsid w:val="00E01B0C"/>
    <w:rPr>
      <w:color w:val="auto"/>
      <w:sz w:val="20"/>
    </w:rPr>
  </w:style>
  <w:style w:type="character" w:customStyle="1" w:styleId="opis1">
    <w:name w:val="opis1"/>
    <w:rsid w:val="00E01B0C"/>
    <w:rPr>
      <w:b w:val="0"/>
      <w:bCs w:val="0"/>
      <w:color w:val="000000"/>
    </w:rPr>
  </w:style>
  <w:style w:type="paragraph" w:customStyle="1" w:styleId="liter1">
    <w:name w:val="liter1"/>
    <w:basedOn w:val="Normalny"/>
    <w:rsid w:val="00E01B0C"/>
    <w:pPr>
      <w:overflowPunct w:val="0"/>
      <w:autoSpaceDE w:val="0"/>
      <w:autoSpaceDN w:val="0"/>
      <w:adjustRightInd w:val="0"/>
      <w:spacing w:line="360" w:lineRule="auto"/>
      <w:ind w:left="993" w:hanging="284"/>
      <w:jc w:val="left"/>
      <w:textAlignment w:val="baseline"/>
    </w:pPr>
    <w:rPr>
      <w:rFonts w:ascii="Times New Roman" w:hAnsi="Times New Roman"/>
      <w:sz w:val="24"/>
    </w:rPr>
  </w:style>
  <w:style w:type="paragraph" w:customStyle="1" w:styleId="Uwagi">
    <w:name w:val="Uwagi"/>
    <w:basedOn w:val="Normalny"/>
    <w:rsid w:val="00E01B0C"/>
    <w:pPr>
      <w:jc w:val="left"/>
    </w:pPr>
    <w:rPr>
      <w:rFonts w:ascii="Times New Roman" w:hAnsi="Times New Roman"/>
      <w:sz w:val="24"/>
    </w:rPr>
  </w:style>
  <w:style w:type="paragraph" w:customStyle="1" w:styleId="StylLANSTERPODPUNKTInterlinia15wiersza">
    <w:name w:val="Styl LANSTER_PODPUNKT + Interlinia:  15 wiersza"/>
    <w:basedOn w:val="Normalny"/>
    <w:rsid w:val="00E01B0C"/>
    <w:pPr>
      <w:spacing w:after="120" w:line="360" w:lineRule="auto"/>
    </w:pPr>
    <w:rPr>
      <w:rFonts w:ascii="Times New Roman" w:hAnsi="Times New Roman"/>
      <w:sz w:val="24"/>
    </w:rPr>
  </w:style>
  <w:style w:type="paragraph" w:customStyle="1" w:styleId="LANSTERPODPUNKT">
    <w:name w:val="LANSTER_PODPUNKT"/>
    <w:basedOn w:val="Normalny"/>
    <w:rsid w:val="00E01B0C"/>
    <w:pPr>
      <w:spacing w:after="120"/>
    </w:pPr>
    <w:rPr>
      <w:rFonts w:ascii="Times New Roman" w:hAnsi="Times New Roman"/>
      <w:sz w:val="24"/>
      <w:szCs w:val="24"/>
    </w:rPr>
  </w:style>
  <w:style w:type="paragraph" w:customStyle="1" w:styleId="LANSTERTABELA">
    <w:name w:val="LANSTER_TABELA"/>
    <w:basedOn w:val="LANSTERStandard"/>
    <w:rsid w:val="00E01B0C"/>
    <w:pPr>
      <w:ind w:firstLine="0"/>
    </w:pPr>
  </w:style>
  <w:style w:type="paragraph" w:customStyle="1" w:styleId="Tekstdymka2">
    <w:name w:val="Tekst dymka2"/>
    <w:basedOn w:val="Normalny"/>
    <w:semiHidden/>
    <w:rsid w:val="00E01B0C"/>
    <w:pPr>
      <w:jc w:val="left"/>
    </w:pPr>
    <w:rPr>
      <w:rFonts w:ascii="Tahoma" w:hAnsi="Tahoma" w:cs="Tahoma"/>
      <w:sz w:val="16"/>
      <w:szCs w:val="16"/>
      <w:lang w:val="en-US"/>
    </w:rPr>
  </w:style>
  <w:style w:type="paragraph" w:customStyle="1" w:styleId="Normalny3">
    <w:name w:val="Normalny3"/>
    <w:basedOn w:val="Normalny"/>
    <w:rsid w:val="00E01B0C"/>
    <w:pPr>
      <w:spacing w:line="300" w:lineRule="atLeast"/>
      <w:jc w:val="left"/>
    </w:pPr>
    <w:rPr>
      <w:rFonts w:ascii="Times New Roman" w:hAnsi="Times New Roman"/>
      <w:sz w:val="18"/>
      <w:szCs w:val="18"/>
    </w:rPr>
  </w:style>
  <w:style w:type="paragraph" w:customStyle="1" w:styleId="Punktowanie11">
    <w:name w:val="Punktowanie 1.1"/>
    <w:basedOn w:val="Normalny"/>
    <w:rsid w:val="00E01B0C"/>
    <w:pPr>
      <w:outlineLvl w:val="0"/>
    </w:pPr>
    <w:rPr>
      <w:rFonts w:ascii="Arial" w:hAnsi="Arial" w:cs="Arial"/>
      <w:b/>
      <w:sz w:val="24"/>
      <w:szCs w:val="24"/>
      <w:lang w:val="en-US"/>
    </w:rPr>
  </w:style>
  <w:style w:type="paragraph" w:customStyle="1" w:styleId="StylZlewej05cmPierwszywiersz0cm">
    <w:name w:val="Styl Z lewej:  05 cm Pierwszy wiersz:  0 cm"/>
    <w:basedOn w:val="Normalny"/>
    <w:rsid w:val="00E01B0C"/>
    <w:pPr>
      <w:spacing w:line="360" w:lineRule="auto"/>
    </w:pPr>
    <w:rPr>
      <w:rFonts w:ascii="Times New Roman" w:hAnsi="Times New Roman"/>
      <w:sz w:val="24"/>
      <w:szCs w:val="24"/>
    </w:rPr>
  </w:style>
  <w:style w:type="paragraph" w:customStyle="1" w:styleId="StandardowyPogrbiony">
    <w:name w:val="Standardowy Pogrbiony"/>
    <w:basedOn w:val="Normalny"/>
    <w:rsid w:val="00E01B0C"/>
    <w:pPr>
      <w:spacing w:line="360" w:lineRule="auto"/>
      <w:ind w:firstLine="360"/>
    </w:pPr>
    <w:rPr>
      <w:rFonts w:ascii="Times New Roman" w:hAnsi="Times New Roman"/>
      <w:b/>
      <w:sz w:val="24"/>
    </w:rPr>
  </w:style>
  <w:style w:type="paragraph" w:customStyle="1" w:styleId="xl25">
    <w:name w:val="xl25"/>
    <w:basedOn w:val="Normalny"/>
    <w:rsid w:val="00E01B0C"/>
    <w:pPr>
      <w:pBdr>
        <w:left w:val="single" w:sz="8" w:space="0" w:color="auto"/>
        <w:bottom w:val="single" w:sz="8"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sz w:val="18"/>
      <w:szCs w:val="18"/>
    </w:rPr>
  </w:style>
  <w:style w:type="paragraph" w:customStyle="1" w:styleId="xl26">
    <w:name w:val="xl26"/>
    <w:basedOn w:val="Normalny"/>
    <w:rsid w:val="00E01B0C"/>
    <w:pPr>
      <w:pBdr>
        <w:top w:val="single" w:sz="8" w:space="0" w:color="auto"/>
        <w:left w:val="single" w:sz="4" w:space="0" w:color="auto"/>
        <w:right w:val="single" w:sz="8" w:space="0" w:color="auto"/>
      </w:pBdr>
      <w:shd w:val="clear" w:color="auto" w:fill="FFCC00"/>
      <w:spacing w:before="100" w:beforeAutospacing="1" w:after="100" w:afterAutospacing="1"/>
      <w:jc w:val="center"/>
      <w:textAlignment w:val="center"/>
    </w:pPr>
    <w:rPr>
      <w:rFonts w:ascii="Arial" w:eastAsia="Arial Unicode MS" w:hAnsi="Arial" w:cs="Arial"/>
      <w:sz w:val="18"/>
      <w:szCs w:val="18"/>
    </w:rPr>
  </w:style>
  <w:style w:type="paragraph" w:customStyle="1" w:styleId="xl27">
    <w:name w:val="xl27"/>
    <w:basedOn w:val="Normalny"/>
    <w:rsid w:val="00E01B0C"/>
    <w:pPr>
      <w:pBdr>
        <w:left w:val="single" w:sz="8"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sz w:val="18"/>
      <w:szCs w:val="18"/>
    </w:rPr>
  </w:style>
  <w:style w:type="paragraph" w:customStyle="1" w:styleId="xl28">
    <w:name w:val="xl28"/>
    <w:basedOn w:val="Normalny"/>
    <w:rsid w:val="00E01B0C"/>
    <w:pPr>
      <w:pBdr>
        <w:left w:val="single" w:sz="4" w:space="0" w:color="auto"/>
        <w:bottom w:val="single" w:sz="4" w:space="0" w:color="auto"/>
        <w:right w:val="single" w:sz="8" w:space="0" w:color="auto"/>
      </w:pBdr>
      <w:shd w:val="clear" w:color="auto" w:fill="FFFF00"/>
      <w:spacing w:before="100" w:beforeAutospacing="1" w:after="100" w:afterAutospacing="1"/>
      <w:jc w:val="center"/>
      <w:textAlignment w:val="center"/>
    </w:pPr>
    <w:rPr>
      <w:rFonts w:ascii="Arial" w:eastAsia="Arial Unicode MS" w:hAnsi="Arial" w:cs="Arial"/>
      <w:sz w:val="18"/>
      <w:szCs w:val="18"/>
    </w:rPr>
  </w:style>
  <w:style w:type="paragraph" w:customStyle="1" w:styleId="xl30">
    <w:name w:val="xl30"/>
    <w:basedOn w:val="Normalny"/>
    <w:rsid w:val="00E01B0C"/>
    <w:pPr>
      <w:pBdr>
        <w:top w:val="single" w:sz="4" w:space="0" w:color="auto"/>
        <w:left w:val="single" w:sz="4" w:space="0" w:color="auto"/>
        <w:right w:val="single" w:sz="8" w:space="0" w:color="auto"/>
      </w:pBdr>
      <w:shd w:val="clear" w:color="auto" w:fill="FFFF00"/>
      <w:spacing w:before="100" w:beforeAutospacing="1" w:after="100" w:afterAutospacing="1"/>
      <w:jc w:val="center"/>
      <w:textAlignment w:val="center"/>
    </w:pPr>
    <w:rPr>
      <w:rFonts w:ascii="Arial" w:eastAsia="Arial Unicode MS" w:hAnsi="Arial" w:cs="Arial"/>
      <w:sz w:val="18"/>
      <w:szCs w:val="18"/>
    </w:rPr>
  </w:style>
  <w:style w:type="paragraph" w:customStyle="1" w:styleId="xl31">
    <w:name w:val="xl31"/>
    <w:basedOn w:val="Normalny"/>
    <w:rsid w:val="00E01B0C"/>
    <w:pPr>
      <w:pBdr>
        <w:top w:val="single" w:sz="4" w:space="0" w:color="auto"/>
        <w:left w:val="single" w:sz="4" w:space="0" w:color="auto"/>
        <w:bottom w:val="single" w:sz="8" w:space="0" w:color="auto"/>
        <w:right w:val="single" w:sz="8" w:space="0" w:color="auto"/>
      </w:pBdr>
      <w:shd w:val="clear" w:color="auto" w:fill="FFFF00"/>
      <w:spacing w:before="100" w:beforeAutospacing="1" w:after="100" w:afterAutospacing="1"/>
      <w:jc w:val="center"/>
      <w:textAlignment w:val="center"/>
    </w:pPr>
    <w:rPr>
      <w:rFonts w:ascii="Arial" w:eastAsia="Arial Unicode MS" w:hAnsi="Arial" w:cs="Arial"/>
      <w:sz w:val="18"/>
      <w:szCs w:val="18"/>
    </w:rPr>
  </w:style>
  <w:style w:type="paragraph" w:customStyle="1" w:styleId="xl33">
    <w:name w:val="xl33"/>
    <w:basedOn w:val="Normalny"/>
    <w:rsid w:val="00E01B0C"/>
    <w:pPr>
      <w:pBdr>
        <w:left w:val="single" w:sz="4" w:space="0" w:color="auto"/>
        <w:bottom w:val="single" w:sz="8" w:space="0" w:color="auto"/>
        <w:right w:val="single" w:sz="8" w:space="0" w:color="auto"/>
      </w:pBdr>
      <w:shd w:val="clear" w:color="auto" w:fill="FFCC00"/>
      <w:spacing w:before="100" w:beforeAutospacing="1" w:after="100" w:afterAutospacing="1"/>
      <w:jc w:val="center"/>
      <w:textAlignment w:val="center"/>
    </w:pPr>
    <w:rPr>
      <w:rFonts w:ascii="Arial" w:eastAsia="Arial Unicode MS" w:hAnsi="Arial" w:cs="Arial"/>
      <w:sz w:val="18"/>
      <w:szCs w:val="18"/>
    </w:rPr>
  </w:style>
  <w:style w:type="paragraph" w:customStyle="1" w:styleId="xl34">
    <w:name w:val="xl34"/>
    <w:basedOn w:val="Normalny"/>
    <w:rsid w:val="00E01B0C"/>
    <w:pPr>
      <w:pBdr>
        <w:left w:val="single" w:sz="8" w:space="0" w:color="auto"/>
        <w:right w:val="single" w:sz="4" w:space="0" w:color="auto"/>
      </w:pBdr>
      <w:shd w:val="clear" w:color="auto" w:fill="FFFF00"/>
      <w:spacing w:before="100" w:beforeAutospacing="1" w:after="100" w:afterAutospacing="1"/>
      <w:jc w:val="right"/>
      <w:textAlignment w:val="center"/>
    </w:pPr>
    <w:rPr>
      <w:rFonts w:ascii="Arial" w:eastAsia="Arial Unicode MS" w:hAnsi="Arial" w:cs="Arial"/>
      <w:b/>
      <w:bCs/>
      <w:sz w:val="18"/>
      <w:szCs w:val="18"/>
    </w:rPr>
  </w:style>
  <w:style w:type="paragraph" w:customStyle="1" w:styleId="xl35">
    <w:name w:val="xl35"/>
    <w:basedOn w:val="Normalny"/>
    <w:rsid w:val="00E01B0C"/>
    <w:pPr>
      <w:pBdr>
        <w:top w:val="single" w:sz="4" w:space="0" w:color="auto"/>
        <w:left w:val="single" w:sz="8" w:space="0" w:color="auto"/>
        <w:right w:val="single" w:sz="4" w:space="0" w:color="auto"/>
      </w:pBdr>
      <w:shd w:val="clear" w:color="auto" w:fill="FFFF00"/>
      <w:spacing w:before="100" w:beforeAutospacing="1" w:after="100" w:afterAutospacing="1"/>
      <w:jc w:val="right"/>
      <w:textAlignment w:val="center"/>
    </w:pPr>
    <w:rPr>
      <w:rFonts w:ascii="Arial" w:eastAsia="Arial Unicode MS" w:hAnsi="Arial" w:cs="Arial"/>
      <w:b/>
      <w:bCs/>
      <w:sz w:val="18"/>
      <w:szCs w:val="18"/>
    </w:rPr>
  </w:style>
  <w:style w:type="paragraph" w:customStyle="1" w:styleId="xl36">
    <w:name w:val="xl36"/>
    <w:basedOn w:val="Normalny"/>
    <w:rsid w:val="00E01B0C"/>
    <w:pPr>
      <w:pBdr>
        <w:left w:val="single" w:sz="8" w:space="0" w:color="auto"/>
        <w:bottom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sz w:val="18"/>
      <w:szCs w:val="18"/>
    </w:rPr>
  </w:style>
  <w:style w:type="paragraph" w:customStyle="1" w:styleId="xl37">
    <w:name w:val="xl37"/>
    <w:basedOn w:val="Normalny"/>
    <w:rsid w:val="00E01B0C"/>
    <w:pPr>
      <w:pBdr>
        <w:top w:val="single" w:sz="8" w:space="0" w:color="auto"/>
        <w:left w:val="single" w:sz="4" w:space="0" w:color="auto"/>
        <w:bottom w:val="single" w:sz="4" w:space="0" w:color="auto"/>
        <w:right w:val="single" w:sz="4" w:space="0" w:color="auto"/>
      </w:pBdr>
      <w:shd w:val="clear" w:color="auto" w:fill="FFFF99"/>
      <w:spacing w:before="100" w:beforeAutospacing="1" w:after="100" w:afterAutospacing="1"/>
      <w:jc w:val="left"/>
    </w:pPr>
    <w:rPr>
      <w:rFonts w:ascii="Arial Unicode MS" w:eastAsia="Arial Unicode MS" w:hAnsi="Arial Unicode MS" w:cs="Arial Unicode MS"/>
      <w:sz w:val="24"/>
      <w:szCs w:val="24"/>
    </w:rPr>
  </w:style>
  <w:style w:type="paragraph" w:customStyle="1" w:styleId="xl38">
    <w:name w:val="xl38"/>
    <w:basedOn w:val="Normalny"/>
    <w:rsid w:val="00E01B0C"/>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left"/>
    </w:pPr>
    <w:rPr>
      <w:rFonts w:ascii="Arial Unicode MS" w:eastAsia="Arial Unicode MS" w:hAnsi="Arial Unicode MS" w:cs="Arial Unicode MS"/>
      <w:sz w:val="24"/>
      <w:szCs w:val="24"/>
    </w:rPr>
  </w:style>
  <w:style w:type="paragraph" w:customStyle="1" w:styleId="xl39">
    <w:name w:val="xl39"/>
    <w:basedOn w:val="Normalny"/>
    <w:rsid w:val="00E01B0C"/>
    <w:pPr>
      <w:pBdr>
        <w:top w:val="single" w:sz="4" w:space="0" w:color="auto"/>
        <w:left w:val="single" w:sz="4" w:space="0" w:color="auto"/>
        <w:bottom w:val="single" w:sz="8" w:space="0" w:color="auto"/>
        <w:right w:val="single" w:sz="4" w:space="0" w:color="auto"/>
      </w:pBdr>
      <w:shd w:val="clear" w:color="auto" w:fill="FFFF99"/>
      <w:spacing w:before="100" w:beforeAutospacing="1" w:after="100" w:afterAutospacing="1"/>
      <w:jc w:val="left"/>
    </w:pPr>
    <w:rPr>
      <w:rFonts w:ascii="Arial Unicode MS" w:eastAsia="Arial Unicode MS" w:hAnsi="Arial Unicode MS" w:cs="Arial Unicode MS"/>
      <w:sz w:val="24"/>
      <w:szCs w:val="24"/>
    </w:rPr>
  </w:style>
  <w:style w:type="paragraph" w:customStyle="1" w:styleId="xl40">
    <w:name w:val="xl40"/>
    <w:basedOn w:val="Normalny"/>
    <w:rsid w:val="00E01B0C"/>
    <w:pPr>
      <w:pBdr>
        <w:left w:val="single" w:sz="4" w:space="0" w:color="auto"/>
        <w:bottom w:val="single" w:sz="4" w:space="0" w:color="auto"/>
        <w:right w:val="single" w:sz="4" w:space="0" w:color="auto"/>
      </w:pBdr>
      <w:shd w:val="clear" w:color="auto" w:fill="FFFF99"/>
      <w:spacing w:before="100" w:beforeAutospacing="1" w:after="100" w:afterAutospacing="1"/>
      <w:jc w:val="left"/>
    </w:pPr>
    <w:rPr>
      <w:rFonts w:ascii="Arial Unicode MS" w:eastAsia="Arial Unicode MS" w:hAnsi="Arial Unicode MS" w:cs="Arial Unicode MS"/>
      <w:sz w:val="24"/>
      <w:szCs w:val="24"/>
    </w:rPr>
  </w:style>
  <w:style w:type="paragraph" w:customStyle="1" w:styleId="xl41">
    <w:name w:val="xl41"/>
    <w:basedOn w:val="Normalny"/>
    <w:rsid w:val="00E01B0C"/>
    <w:pPr>
      <w:pBdr>
        <w:top w:val="single" w:sz="4" w:space="0" w:color="auto"/>
        <w:left w:val="single" w:sz="4" w:space="0" w:color="auto"/>
        <w:right w:val="single" w:sz="4" w:space="0" w:color="auto"/>
      </w:pBdr>
      <w:shd w:val="clear" w:color="auto" w:fill="FFFF99"/>
      <w:spacing w:before="100" w:beforeAutospacing="1" w:after="100" w:afterAutospacing="1"/>
      <w:jc w:val="left"/>
    </w:pPr>
    <w:rPr>
      <w:rFonts w:ascii="Arial Unicode MS" w:eastAsia="Arial Unicode MS" w:hAnsi="Arial Unicode MS" w:cs="Arial Unicode MS"/>
      <w:sz w:val="24"/>
      <w:szCs w:val="24"/>
    </w:rPr>
  </w:style>
  <w:style w:type="paragraph" w:customStyle="1" w:styleId="xl42">
    <w:name w:val="xl42"/>
    <w:basedOn w:val="Normalny"/>
    <w:rsid w:val="00E01B0C"/>
    <w:pPr>
      <w:pBdr>
        <w:top w:val="single" w:sz="8" w:space="0" w:color="auto"/>
        <w:left w:val="single" w:sz="4" w:space="0" w:color="auto"/>
        <w:bottom w:val="single" w:sz="4" w:space="0" w:color="auto"/>
        <w:right w:val="single" w:sz="4" w:space="0" w:color="auto"/>
      </w:pBdr>
      <w:shd w:val="clear" w:color="auto" w:fill="FFFF99"/>
      <w:spacing w:before="100" w:beforeAutospacing="1" w:after="100" w:afterAutospacing="1"/>
      <w:jc w:val="left"/>
    </w:pPr>
    <w:rPr>
      <w:rFonts w:ascii="Arial Unicode MS" w:eastAsia="Arial Unicode MS" w:hAnsi="Arial Unicode MS" w:cs="Arial Unicode MS"/>
      <w:sz w:val="24"/>
      <w:szCs w:val="24"/>
    </w:rPr>
  </w:style>
  <w:style w:type="paragraph" w:customStyle="1" w:styleId="xl43">
    <w:name w:val="xl43"/>
    <w:basedOn w:val="Normalny"/>
    <w:rsid w:val="00E01B0C"/>
    <w:pPr>
      <w:pBdr>
        <w:top w:val="single" w:sz="8" w:space="0" w:color="auto"/>
        <w:left w:val="single" w:sz="4" w:space="0" w:color="auto"/>
        <w:bottom w:val="single" w:sz="4" w:space="0" w:color="auto"/>
      </w:pBdr>
      <w:shd w:val="clear" w:color="auto" w:fill="FFFF00"/>
      <w:spacing w:before="100" w:beforeAutospacing="1" w:after="100" w:afterAutospacing="1"/>
      <w:jc w:val="left"/>
    </w:pPr>
    <w:rPr>
      <w:rFonts w:ascii="Arial Unicode MS" w:eastAsia="Arial Unicode MS" w:hAnsi="Arial Unicode MS" w:cs="Arial Unicode MS"/>
      <w:sz w:val="24"/>
      <w:szCs w:val="24"/>
    </w:rPr>
  </w:style>
  <w:style w:type="paragraph" w:customStyle="1" w:styleId="xl44">
    <w:name w:val="xl44"/>
    <w:basedOn w:val="Normalny"/>
    <w:rsid w:val="00E01B0C"/>
    <w:pPr>
      <w:pBdr>
        <w:top w:val="single" w:sz="4" w:space="0" w:color="auto"/>
        <w:left w:val="single" w:sz="4" w:space="0" w:color="auto"/>
        <w:bottom w:val="single" w:sz="4" w:space="0" w:color="auto"/>
      </w:pBdr>
      <w:shd w:val="clear" w:color="auto" w:fill="FFFF00"/>
      <w:spacing w:before="100" w:beforeAutospacing="1" w:after="100" w:afterAutospacing="1"/>
      <w:jc w:val="left"/>
    </w:pPr>
    <w:rPr>
      <w:rFonts w:ascii="Arial Unicode MS" w:eastAsia="Arial Unicode MS" w:hAnsi="Arial Unicode MS" w:cs="Arial Unicode MS"/>
      <w:sz w:val="24"/>
      <w:szCs w:val="24"/>
    </w:rPr>
  </w:style>
  <w:style w:type="paragraph" w:customStyle="1" w:styleId="xl45">
    <w:name w:val="xl45"/>
    <w:basedOn w:val="Normalny"/>
    <w:rsid w:val="00E01B0C"/>
    <w:pPr>
      <w:pBdr>
        <w:top w:val="single" w:sz="4" w:space="0" w:color="auto"/>
        <w:left w:val="single" w:sz="4" w:space="0" w:color="auto"/>
        <w:bottom w:val="single" w:sz="8" w:space="0" w:color="auto"/>
      </w:pBdr>
      <w:shd w:val="clear" w:color="auto" w:fill="FFFF00"/>
      <w:spacing w:before="100" w:beforeAutospacing="1" w:after="100" w:afterAutospacing="1"/>
      <w:jc w:val="left"/>
    </w:pPr>
    <w:rPr>
      <w:rFonts w:ascii="Arial Unicode MS" w:eastAsia="Arial Unicode MS" w:hAnsi="Arial Unicode MS" w:cs="Arial Unicode MS"/>
      <w:sz w:val="24"/>
      <w:szCs w:val="24"/>
    </w:rPr>
  </w:style>
  <w:style w:type="paragraph" w:customStyle="1" w:styleId="xl46">
    <w:name w:val="xl46"/>
    <w:basedOn w:val="Normalny"/>
    <w:rsid w:val="00E01B0C"/>
    <w:pPr>
      <w:pBdr>
        <w:left w:val="single" w:sz="4" w:space="0" w:color="auto"/>
        <w:bottom w:val="single" w:sz="4" w:space="0" w:color="auto"/>
      </w:pBdr>
      <w:shd w:val="clear" w:color="auto" w:fill="FFFF00"/>
      <w:spacing w:before="100" w:beforeAutospacing="1" w:after="100" w:afterAutospacing="1"/>
      <w:jc w:val="left"/>
    </w:pPr>
    <w:rPr>
      <w:rFonts w:ascii="Arial Unicode MS" w:eastAsia="Arial Unicode MS" w:hAnsi="Arial Unicode MS" w:cs="Arial Unicode MS"/>
      <w:sz w:val="24"/>
      <w:szCs w:val="24"/>
    </w:rPr>
  </w:style>
  <w:style w:type="paragraph" w:customStyle="1" w:styleId="xl47">
    <w:name w:val="xl47"/>
    <w:basedOn w:val="Normalny"/>
    <w:rsid w:val="00E01B0C"/>
    <w:pPr>
      <w:pBdr>
        <w:top w:val="single" w:sz="4" w:space="0" w:color="auto"/>
        <w:left w:val="single" w:sz="4" w:space="0" w:color="auto"/>
      </w:pBdr>
      <w:shd w:val="clear" w:color="auto" w:fill="FFFF00"/>
      <w:spacing w:before="100" w:beforeAutospacing="1" w:after="100" w:afterAutospacing="1"/>
      <w:jc w:val="left"/>
    </w:pPr>
    <w:rPr>
      <w:rFonts w:ascii="Arial Unicode MS" w:eastAsia="Arial Unicode MS" w:hAnsi="Arial Unicode MS" w:cs="Arial Unicode MS"/>
      <w:sz w:val="24"/>
      <w:szCs w:val="24"/>
    </w:rPr>
  </w:style>
  <w:style w:type="paragraph" w:customStyle="1" w:styleId="xl48">
    <w:name w:val="xl48"/>
    <w:basedOn w:val="Normalny"/>
    <w:rsid w:val="00E01B0C"/>
    <w:pPr>
      <w:pBdr>
        <w:top w:val="single" w:sz="8" w:space="0" w:color="auto"/>
        <w:bottom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color w:val="FF00FF"/>
      <w:sz w:val="18"/>
      <w:szCs w:val="18"/>
    </w:rPr>
  </w:style>
  <w:style w:type="paragraph" w:customStyle="1" w:styleId="xl49">
    <w:name w:val="xl49"/>
    <w:basedOn w:val="Normalny"/>
    <w:rsid w:val="00E01B0C"/>
    <w:pPr>
      <w:pBdr>
        <w:top w:val="single" w:sz="4" w:space="0" w:color="auto"/>
        <w:bottom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color w:val="FF00FF"/>
      <w:sz w:val="18"/>
      <w:szCs w:val="18"/>
    </w:rPr>
  </w:style>
  <w:style w:type="paragraph" w:customStyle="1" w:styleId="xl50">
    <w:name w:val="xl50"/>
    <w:basedOn w:val="Normalny"/>
    <w:rsid w:val="00E01B0C"/>
    <w:pPr>
      <w:pBdr>
        <w:top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color w:val="FF00FF"/>
      <w:sz w:val="18"/>
      <w:szCs w:val="18"/>
    </w:rPr>
  </w:style>
  <w:style w:type="paragraph" w:customStyle="1" w:styleId="xl51">
    <w:name w:val="xl51"/>
    <w:basedOn w:val="Normalny"/>
    <w:rsid w:val="00E01B0C"/>
    <w:pPr>
      <w:pBdr>
        <w:top w:val="single" w:sz="4" w:space="0" w:color="auto"/>
        <w:bottom w:val="single" w:sz="8"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color w:val="FF00FF"/>
      <w:sz w:val="18"/>
      <w:szCs w:val="18"/>
    </w:rPr>
  </w:style>
  <w:style w:type="paragraph" w:customStyle="1" w:styleId="xl52">
    <w:name w:val="xl52"/>
    <w:basedOn w:val="Normalny"/>
    <w:rsid w:val="00E01B0C"/>
    <w:pPr>
      <w:pBdr>
        <w:bottom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color w:val="0000FF"/>
      <w:sz w:val="18"/>
      <w:szCs w:val="18"/>
    </w:rPr>
  </w:style>
  <w:style w:type="paragraph" w:customStyle="1" w:styleId="xl53">
    <w:name w:val="xl53"/>
    <w:basedOn w:val="Normalny"/>
    <w:rsid w:val="00E01B0C"/>
    <w:pPr>
      <w:pBdr>
        <w:top w:val="single" w:sz="4" w:space="0" w:color="auto"/>
        <w:bottom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color w:val="0000FF"/>
      <w:sz w:val="18"/>
      <w:szCs w:val="18"/>
    </w:rPr>
  </w:style>
  <w:style w:type="paragraph" w:customStyle="1" w:styleId="xl54">
    <w:name w:val="xl54"/>
    <w:basedOn w:val="Normalny"/>
    <w:rsid w:val="00E01B0C"/>
    <w:pPr>
      <w:pBdr>
        <w:top w:val="single" w:sz="8" w:space="0" w:color="auto"/>
        <w:bottom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color w:val="0000FF"/>
      <w:sz w:val="18"/>
      <w:szCs w:val="18"/>
    </w:rPr>
  </w:style>
  <w:style w:type="paragraph" w:customStyle="1" w:styleId="xl55">
    <w:name w:val="xl55"/>
    <w:basedOn w:val="Normalny"/>
    <w:rsid w:val="00E01B0C"/>
    <w:pPr>
      <w:pBdr>
        <w:bottom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color w:val="FF00FF"/>
      <w:sz w:val="18"/>
      <w:szCs w:val="18"/>
    </w:rPr>
  </w:style>
  <w:style w:type="paragraph" w:customStyle="1" w:styleId="xl56">
    <w:name w:val="xl56"/>
    <w:basedOn w:val="Normalny"/>
    <w:rsid w:val="00E01B0C"/>
    <w:pPr>
      <w:pBdr>
        <w:top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color w:val="0000FF"/>
      <w:sz w:val="18"/>
      <w:szCs w:val="18"/>
    </w:rPr>
  </w:style>
  <w:style w:type="paragraph" w:customStyle="1" w:styleId="xl57">
    <w:name w:val="xl57"/>
    <w:basedOn w:val="Normalny"/>
    <w:rsid w:val="00E01B0C"/>
    <w:pPr>
      <w:pBdr>
        <w:top w:val="single" w:sz="4" w:space="0" w:color="auto"/>
        <w:bottom w:val="single" w:sz="8"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color w:val="0000FF"/>
      <w:sz w:val="18"/>
      <w:szCs w:val="18"/>
    </w:rPr>
  </w:style>
  <w:style w:type="paragraph" w:customStyle="1" w:styleId="xl58">
    <w:name w:val="xl58"/>
    <w:basedOn w:val="Normalny"/>
    <w:rsid w:val="00E01B0C"/>
    <w:pPr>
      <w:pBdr>
        <w:bottom w:val="single" w:sz="4" w:space="0" w:color="auto"/>
        <w:right w:val="single" w:sz="4" w:space="0" w:color="auto"/>
      </w:pBdr>
      <w:shd w:val="clear" w:color="auto" w:fill="FF9900"/>
      <w:spacing w:before="100" w:beforeAutospacing="1" w:after="100" w:afterAutospacing="1"/>
      <w:jc w:val="center"/>
      <w:textAlignment w:val="center"/>
    </w:pPr>
    <w:rPr>
      <w:rFonts w:ascii="Arial" w:eastAsia="Arial Unicode MS" w:hAnsi="Arial" w:cs="Arial"/>
      <w:b/>
      <w:bCs/>
      <w:color w:val="FF00FF"/>
      <w:sz w:val="18"/>
      <w:szCs w:val="18"/>
    </w:rPr>
  </w:style>
  <w:style w:type="paragraph" w:customStyle="1" w:styleId="xl59">
    <w:name w:val="xl59"/>
    <w:basedOn w:val="Normalny"/>
    <w:rsid w:val="00E01B0C"/>
    <w:pPr>
      <w:pBdr>
        <w:top w:val="single" w:sz="4" w:space="0" w:color="auto"/>
        <w:bottom w:val="single" w:sz="4" w:space="0" w:color="auto"/>
        <w:right w:val="single" w:sz="4" w:space="0" w:color="auto"/>
      </w:pBdr>
      <w:shd w:val="clear" w:color="auto" w:fill="FF9900"/>
      <w:spacing w:before="100" w:beforeAutospacing="1" w:after="100" w:afterAutospacing="1"/>
      <w:jc w:val="center"/>
      <w:textAlignment w:val="center"/>
    </w:pPr>
    <w:rPr>
      <w:rFonts w:ascii="Arial" w:eastAsia="Arial Unicode MS" w:hAnsi="Arial" w:cs="Arial"/>
      <w:b/>
      <w:bCs/>
      <w:color w:val="FF00FF"/>
      <w:sz w:val="18"/>
      <w:szCs w:val="18"/>
    </w:rPr>
  </w:style>
  <w:style w:type="paragraph" w:customStyle="1" w:styleId="xl61">
    <w:name w:val="xl61"/>
    <w:basedOn w:val="Normalny"/>
    <w:rsid w:val="00E01B0C"/>
    <w:pPr>
      <w:pBdr>
        <w:left w:val="single" w:sz="8" w:space="0" w:color="auto"/>
        <w:bottom w:val="single" w:sz="4" w:space="0" w:color="auto"/>
        <w:right w:val="single" w:sz="8" w:space="0" w:color="auto"/>
      </w:pBdr>
      <w:shd w:val="clear" w:color="auto" w:fill="FFFF00"/>
      <w:spacing w:before="100" w:beforeAutospacing="1" w:after="100" w:afterAutospacing="1"/>
      <w:jc w:val="left"/>
      <w:textAlignment w:val="center"/>
    </w:pPr>
    <w:rPr>
      <w:rFonts w:ascii="Arial" w:eastAsia="Arial Unicode MS" w:hAnsi="Arial" w:cs="Arial"/>
      <w:sz w:val="18"/>
      <w:szCs w:val="18"/>
    </w:rPr>
  </w:style>
  <w:style w:type="paragraph" w:customStyle="1" w:styleId="xl62">
    <w:name w:val="xl62"/>
    <w:basedOn w:val="Normalny"/>
    <w:rsid w:val="00E01B0C"/>
    <w:pPr>
      <w:pBdr>
        <w:top w:val="single" w:sz="4" w:space="0" w:color="auto"/>
        <w:left w:val="single" w:sz="8" w:space="0" w:color="auto"/>
        <w:bottom w:val="single" w:sz="4" w:space="0" w:color="auto"/>
        <w:right w:val="single" w:sz="8" w:space="0" w:color="auto"/>
      </w:pBdr>
      <w:shd w:val="clear" w:color="auto" w:fill="FFFF00"/>
      <w:spacing w:before="100" w:beforeAutospacing="1" w:after="100" w:afterAutospacing="1"/>
      <w:jc w:val="left"/>
      <w:textAlignment w:val="center"/>
    </w:pPr>
    <w:rPr>
      <w:rFonts w:ascii="Arial" w:eastAsia="Arial Unicode MS" w:hAnsi="Arial" w:cs="Arial"/>
      <w:sz w:val="18"/>
      <w:szCs w:val="18"/>
    </w:rPr>
  </w:style>
  <w:style w:type="paragraph" w:customStyle="1" w:styleId="xl63">
    <w:name w:val="xl63"/>
    <w:basedOn w:val="Normalny"/>
    <w:rsid w:val="00E01B0C"/>
    <w:pPr>
      <w:pBdr>
        <w:top w:val="single" w:sz="4" w:space="0" w:color="auto"/>
        <w:left w:val="single" w:sz="8" w:space="0" w:color="auto"/>
        <w:right w:val="single" w:sz="8" w:space="0" w:color="auto"/>
      </w:pBdr>
      <w:shd w:val="clear" w:color="auto" w:fill="FFFF00"/>
      <w:spacing w:before="100" w:beforeAutospacing="1" w:after="100" w:afterAutospacing="1"/>
      <w:jc w:val="left"/>
      <w:textAlignment w:val="center"/>
    </w:pPr>
    <w:rPr>
      <w:rFonts w:ascii="Arial" w:eastAsia="Arial Unicode MS" w:hAnsi="Arial" w:cs="Arial"/>
      <w:sz w:val="18"/>
      <w:szCs w:val="18"/>
    </w:rPr>
  </w:style>
  <w:style w:type="paragraph" w:customStyle="1" w:styleId="xl64">
    <w:name w:val="xl64"/>
    <w:basedOn w:val="Normalny"/>
    <w:rsid w:val="00E01B0C"/>
    <w:pPr>
      <w:pBdr>
        <w:top w:val="single" w:sz="4" w:space="0" w:color="auto"/>
        <w:left w:val="single" w:sz="8" w:space="0" w:color="auto"/>
        <w:bottom w:val="single" w:sz="8" w:space="0" w:color="auto"/>
        <w:right w:val="single" w:sz="8" w:space="0" w:color="auto"/>
      </w:pBdr>
      <w:shd w:val="clear" w:color="auto" w:fill="FFFF00"/>
      <w:spacing w:before="100" w:beforeAutospacing="1" w:after="100" w:afterAutospacing="1"/>
      <w:jc w:val="left"/>
      <w:textAlignment w:val="center"/>
    </w:pPr>
    <w:rPr>
      <w:rFonts w:ascii="Arial" w:eastAsia="Arial Unicode MS" w:hAnsi="Arial" w:cs="Arial"/>
      <w:sz w:val="18"/>
      <w:szCs w:val="18"/>
    </w:rPr>
  </w:style>
  <w:style w:type="paragraph" w:customStyle="1" w:styleId="xl65">
    <w:name w:val="xl65"/>
    <w:basedOn w:val="Normalny"/>
    <w:rsid w:val="00E01B0C"/>
    <w:pPr>
      <w:pBdr>
        <w:top w:val="single" w:sz="8" w:space="0" w:color="auto"/>
        <w:left w:val="single" w:sz="8" w:space="0" w:color="auto"/>
        <w:bottom w:val="single" w:sz="4" w:space="0" w:color="auto"/>
        <w:right w:val="single" w:sz="8" w:space="0" w:color="auto"/>
      </w:pBdr>
      <w:shd w:val="clear" w:color="auto" w:fill="FFFF00"/>
      <w:spacing w:before="100" w:beforeAutospacing="1" w:after="100" w:afterAutospacing="1"/>
      <w:jc w:val="left"/>
      <w:textAlignment w:val="center"/>
    </w:pPr>
    <w:rPr>
      <w:rFonts w:ascii="Arial" w:eastAsia="Arial Unicode MS" w:hAnsi="Arial" w:cs="Arial"/>
      <w:sz w:val="18"/>
      <w:szCs w:val="18"/>
    </w:rPr>
  </w:style>
  <w:style w:type="paragraph" w:customStyle="1" w:styleId="xl66">
    <w:name w:val="xl66"/>
    <w:basedOn w:val="Normalny"/>
    <w:rsid w:val="00E01B0C"/>
    <w:pPr>
      <w:pBdr>
        <w:top w:val="single" w:sz="8" w:space="0" w:color="auto"/>
        <w:bottom w:val="single" w:sz="4" w:space="0" w:color="auto"/>
        <w:right w:val="single" w:sz="4" w:space="0" w:color="auto"/>
      </w:pBdr>
      <w:shd w:val="clear" w:color="auto" w:fill="FFFF99"/>
      <w:spacing w:before="100" w:beforeAutospacing="1" w:after="100" w:afterAutospacing="1"/>
      <w:jc w:val="left"/>
    </w:pPr>
    <w:rPr>
      <w:rFonts w:ascii="Arial Unicode MS" w:eastAsia="Arial Unicode MS" w:hAnsi="Arial Unicode MS" w:cs="Arial Unicode MS"/>
      <w:sz w:val="24"/>
      <w:szCs w:val="24"/>
    </w:rPr>
  </w:style>
  <w:style w:type="paragraph" w:customStyle="1" w:styleId="xl67">
    <w:name w:val="xl67"/>
    <w:basedOn w:val="Normalny"/>
    <w:rsid w:val="00E01B0C"/>
    <w:pPr>
      <w:pBdr>
        <w:top w:val="single" w:sz="4" w:space="0" w:color="auto"/>
        <w:bottom w:val="single" w:sz="4" w:space="0" w:color="auto"/>
        <w:right w:val="single" w:sz="4" w:space="0" w:color="auto"/>
      </w:pBdr>
      <w:shd w:val="clear" w:color="auto" w:fill="FFFF99"/>
      <w:spacing w:before="100" w:beforeAutospacing="1" w:after="100" w:afterAutospacing="1"/>
      <w:jc w:val="left"/>
    </w:pPr>
    <w:rPr>
      <w:rFonts w:ascii="Arial Unicode MS" w:eastAsia="Arial Unicode MS" w:hAnsi="Arial Unicode MS" w:cs="Arial Unicode MS"/>
      <w:sz w:val="24"/>
      <w:szCs w:val="24"/>
    </w:rPr>
  </w:style>
  <w:style w:type="paragraph" w:customStyle="1" w:styleId="xl68">
    <w:name w:val="xl68"/>
    <w:basedOn w:val="Normalny"/>
    <w:rsid w:val="00E01B0C"/>
    <w:pPr>
      <w:pBdr>
        <w:top w:val="single" w:sz="4" w:space="0" w:color="auto"/>
        <w:bottom w:val="single" w:sz="8" w:space="0" w:color="auto"/>
        <w:right w:val="single" w:sz="4" w:space="0" w:color="auto"/>
      </w:pBdr>
      <w:shd w:val="clear" w:color="auto" w:fill="FFFF99"/>
      <w:spacing w:before="100" w:beforeAutospacing="1" w:after="100" w:afterAutospacing="1"/>
      <w:jc w:val="left"/>
    </w:pPr>
    <w:rPr>
      <w:rFonts w:ascii="Arial Unicode MS" w:eastAsia="Arial Unicode MS" w:hAnsi="Arial Unicode MS" w:cs="Arial Unicode MS"/>
      <w:sz w:val="24"/>
      <w:szCs w:val="24"/>
    </w:rPr>
  </w:style>
  <w:style w:type="paragraph" w:customStyle="1" w:styleId="xl69">
    <w:name w:val="xl69"/>
    <w:basedOn w:val="Normalny"/>
    <w:rsid w:val="00E01B0C"/>
    <w:pPr>
      <w:pBdr>
        <w:bottom w:val="single" w:sz="4" w:space="0" w:color="auto"/>
        <w:right w:val="single" w:sz="4" w:space="0" w:color="auto"/>
      </w:pBdr>
      <w:shd w:val="clear" w:color="auto" w:fill="FFFF99"/>
      <w:spacing w:before="100" w:beforeAutospacing="1" w:after="100" w:afterAutospacing="1"/>
      <w:jc w:val="left"/>
    </w:pPr>
    <w:rPr>
      <w:rFonts w:ascii="Arial Unicode MS" w:eastAsia="Arial Unicode MS" w:hAnsi="Arial Unicode MS" w:cs="Arial Unicode MS"/>
      <w:sz w:val="24"/>
      <w:szCs w:val="24"/>
    </w:rPr>
  </w:style>
  <w:style w:type="paragraph" w:customStyle="1" w:styleId="xl70">
    <w:name w:val="xl70"/>
    <w:basedOn w:val="Normalny"/>
    <w:rsid w:val="00E01B0C"/>
    <w:pPr>
      <w:pBdr>
        <w:top w:val="single" w:sz="4" w:space="0" w:color="auto"/>
        <w:right w:val="single" w:sz="4" w:space="0" w:color="auto"/>
      </w:pBdr>
      <w:shd w:val="clear" w:color="auto" w:fill="FFFF99"/>
      <w:spacing w:before="100" w:beforeAutospacing="1" w:after="100" w:afterAutospacing="1"/>
      <w:jc w:val="left"/>
    </w:pPr>
    <w:rPr>
      <w:rFonts w:ascii="Arial Unicode MS" w:eastAsia="Arial Unicode MS" w:hAnsi="Arial Unicode MS" w:cs="Arial Unicode MS"/>
      <w:sz w:val="24"/>
      <w:szCs w:val="24"/>
    </w:rPr>
  </w:style>
  <w:style w:type="paragraph" w:customStyle="1" w:styleId="xl71">
    <w:name w:val="xl71"/>
    <w:basedOn w:val="Normalny"/>
    <w:rsid w:val="00E01B0C"/>
    <w:pPr>
      <w:pBdr>
        <w:top w:val="single" w:sz="8" w:space="0" w:color="auto"/>
        <w:left w:val="single" w:sz="4" w:space="0" w:color="auto"/>
        <w:bottom w:val="single" w:sz="4" w:space="0" w:color="auto"/>
        <w:right w:val="single" w:sz="8" w:space="0" w:color="auto"/>
      </w:pBdr>
      <w:shd w:val="clear" w:color="auto" w:fill="FFFF00"/>
      <w:spacing w:before="100" w:beforeAutospacing="1" w:after="100" w:afterAutospacing="1"/>
      <w:jc w:val="center"/>
      <w:textAlignment w:val="center"/>
    </w:pPr>
    <w:rPr>
      <w:rFonts w:ascii="Arial" w:eastAsia="Arial Unicode MS" w:hAnsi="Arial" w:cs="Arial"/>
      <w:sz w:val="18"/>
      <w:szCs w:val="18"/>
    </w:rPr>
  </w:style>
  <w:style w:type="paragraph" w:customStyle="1" w:styleId="xl72">
    <w:name w:val="xl72"/>
    <w:basedOn w:val="Normalny"/>
    <w:rsid w:val="00E01B0C"/>
    <w:pPr>
      <w:pBdr>
        <w:bottom w:val="single" w:sz="4" w:space="0" w:color="auto"/>
        <w:right w:val="single" w:sz="8" w:space="0" w:color="auto"/>
      </w:pBdr>
      <w:shd w:val="clear" w:color="auto" w:fill="FFFF00"/>
      <w:spacing w:before="100" w:beforeAutospacing="1" w:after="100" w:afterAutospacing="1"/>
      <w:jc w:val="center"/>
      <w:textAlignment w:val="center"/>
    </w:pPr>
    <w:rPr>
      <w:rFonts w:ascii="Arial" w:eastAsia="Arial Unicode MS" w:hAnsi="Arial" w:cs="Arial"/>
      <w:sz w:val="18"/>
      <w:szCs w:val="18"/>
    </w:rPr>
  </w:style>
  <w:style w:type="paragraph" w:customStyle="1" w:styleId="xl74">
    <w:name w:val="xl74"/>
    <w:basedOn w:val="Normalny"/>
    <w:rsid w:val="00E01B0C"/>
    <w:pPr>
      <w:pBdr>
        <w:top w:val="single" w:sz="4" w:space="0" w:color="auto"/>
        <w:right w:val="single" w:sz="8" w:space="0" w:color="auto"/>
      </w:pBdr>
      <w:shd w:val="clear" w:color="auto" w:fill="FFFF00"/>
      <w:spacing w:before="100" w:beforeAutospacing="1" w:after="100" w:afterAutospacing="1"/>
      <w:jc w:val="center"/>
      <w:textAlignment w:val="center"/>
    </w:pPr>
    <w:rPr>
      <w:rFonts w:ascii="Arial" w:eastAsia="Arial Unicode MS" w:hAnsi="Arial" w:cs="Arial"/>
      <w:sz w:val="18"/>
      <w:szCs w:val="18"/>
    </w:rPr>
  </w:style>
  <w:style w:type="paragraph" w:customStyle="1" w:styleId="xl75">
    <w:name w:val="xl75"/>
    <w:basedOn w:val="Normalny"/>
    <w:rsid w:val="00E01B0C"/>
    <w:pPr>
      <w:pBdr>
        <w:top w:val="single" w:sz="4" w:space="0" w:color="auto"/>
        <w:bottom w:val="single" w:sz="8" w:space="0" w:color="auto"/>
        <w:right w:val="single" w:sz="8" w:space="0" w:color="auto"/>
      </w:pBdr>
      <w:shd w:val="clear" w:color="auto" w:fill="FFFF00"/>
      <w:spacing w:before="100" w:beforeAutospacing="1" w:after="100" w:afterAutospacing="1"/>
      <w:jc w:val="center"/>
      <w:textAlignment w:val="center"/>
    </w:pPr>
    <w:rPr>
      <w:rFonts w:ascii="Arial" w:eastAsia="Arial Unicode MS" w:hAnsi="Arial" w:cs="Arial"/>
      <w:sz w:val="18"/>
      <w:szCs w:val="18"/>
    </w:rPr>
  </w:style>
  <w:style w:type="paragraph" w:customStyle="1" w:styleId="xl76">
    <w:name w:val="xl76"/>
    <w:basedOn w:val="Normalny"/>
    <w:rsid w:val="00E01B0C"/>
    <w:pPr>
      <w:pBdr>
        <w:top w:val="single" w:sz="4" w:space="0" w:color="auto"/>
        <w:bottom w:val="single" w:sz="8" w:space="0" w:color="auto"/>
      </w:pBdr>
      <w:shd w:val="clear" w:color="auto" w:fill="CCFFCC"/>
      <w:spacing w:before="100" w:beforeAutospacing="1" w:after="100" w:afterAutospacing="1"/>
      <w:jc w:val="center"/>
      <w:textAlignment w:val="center"/>
    </w:pPr>
    <w:rPr>
      <w:rFonts w:ascii="Arial" w:eastAsia="Arial Unicode MS" w:hAnsi="Arial" w:cs="Arial"/>
      <w:b/>
      <w:bCs/>
      <w:sz w:val="16"/>
      <w:szCs w:val="16"/>
    </w:rPr>
  </w:style>
  <w:style w:type="paragraph" w:customStyle="1" w:styleId="xl77">
    <w:name w:val="xl77"/>
    <w:basedOn w:val="Normalny"/>
    <w:rsid w:val="00E01B0C"/>
    <w:pPr>
      <w:pBdr>
        <w:top w:val="single" w:sz="4" w:space="0" w:color="auto"/>
        <w:left w:val="single" w:sz="4" w:space="0" w:color="auto"/>
        <w:bottom w:val="single" w:sz="8" w:space="0" w:color="auto"/>
        <w:right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16"/>
      <w:szCs w:val="16"/>
    </w:rPr>
  </w:style>
  <w:style w:type="paragraph" w:customStyle="1" w:styleId="xl78">
    <w:name w:val="xl78"/>
    <w:basedOn w:val="Normalny"/>
    <w:rsid w:val="00E01B0C"/>
    <w:pPr>
      <w:pBdr>
        <w:bottom w:val="single" w:sz="8" w:space="0" w:color="auto"/>
      </w:pBdr>
      <w:shd w:val="clear" w:color="auto" w:fill="CCFFCC"/>
      <w:spacing w:before="100" w:beforeAutospacing="1" w:after="100" w:afterAutospacing="1"/>
      <w:jc w:val="center"/>
      <w:textAlignment w:val="center"/>
    </w:pPr>
    <w:rPr>
      <w:rFonts w:ascii="Arial" w:eastAsia="Arial Unicode MS" w:hAnsi="Arial" w:cs="Arial"/>
      <w:b/>
      <w:bCs/>
      <w:sz w:val="16"/>
      <w:szCs w:val="16"/>
    </w:rPr>
  </w:style>
  <w:style w:type="paragraph" w:customStyle="1" w:styleId="xl79">
    <w:name w:val="xl79"/>
    <w:basedOn w:val="Normalny"/>
    <w:rsid w:val="00E01B0C"/>
    <w:pPr>
      <w:pBdr>
        <w:top w:val="single" w:sz="4" w:space="0" w:color="auto"/>
        <w:left w:val="single" w:sz="4" w:space="0" w:color="auto"/>
        <w:bottom w:val="single" w:sz="8" w:space="0" w:color="auto"/>
      </w:pBdr>
      <w:shd w:val="clear" w:color="auto" w:fill="CCFFCC"/>
      <w:spacing w:before="100" w:beforeAutospacing="1" w:after="100" w:afterAutospacing="1"/>
      <w:jc w:val="center"/>
      <w:textAlignment w:val="center"/>
    </w:pPr>
    <w:rPr>
      <w:rFonts w:ascii="Arial" w:eastAsia="Arial Unicode MS" w:hAnsi="Arial" w:cs="Arial"/>
      <w:b/>
      <w:bCs/>
      <w:sz w:val="16"/>
      <w:szCs w:val="16"/>
    </w:rPr>
  </w:style>
  <w:style w:type="paragraph" w:customStyle="1" w:styleId="xl80">
    <w:name w:val="xl80"/>
    <w:basedOn w:val="Normalny"/>
    <w:rsid w:val="00E01B0C"/>
    <w:pPr>
      <w:pBdr>
        <w:top w:val="single" w:sz="4" w:space="0" w:color="auto"/>
        <w:left w:val="single" w:sz="4" w:space="0" w:color="auto"/>
        <w:bottom w:val="single" w:sz="8" w:space="0" w:color="auto"/>
      </w:pBdr>
      <w:shd w:val="clear" w:color="auto" w:fill="CCFFCC"/>
      <w:spacing w:before="100" w:beforeAutospacing="1" w:after="100" w:afterAutospacing="1"/>
      <w:jc w:val="center"/>
      <w:textAlignment w:val="center"/>
    </w:pPr>
    <w:rPr>
      <w:rFonts w:ascii="Arial" w:eastAsia="Arial Unicode MS" w:hAnsi="Arial" w:cs="Arial"/>
      <w:b/>
      <w:bCs/>
      <w:sz w:val="16"/>
      <w:szCs w:val="16"/>
    </w:rPr>
  </w:style>
  <w:style w:type="paragraph" w:customStyle="1" w:styleId="xl81">
    <w:name w:val="xl81"/>
    <w:basedOn w:val="Normalny"/>
    <w:rsid w:val="00E01B0C"/>
    <w:pPr>
      <w:pBdr>
        <w:top w:val="single" w:sz="4" w:space="0" w:color="auto"/>
        <w:left w:val="single" w:sz="4" w:space="0" w:color="auto"/>
        <w:bottom w:val="single" w:sz="8" w:space="0" w:color="auto"/>
        <w:right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16"/>
      <w:szCs w:val="16"/>
    </w:rPr>
  </w:style>
  <w:style w:type="paragraph" w:customStyle="1" w:styleId="xl82">
    <w:name w:val="xl82"/>
    <w:basedOn w:val="Normalny"/>
    <w:rsid w:val="00E01B0C"/>
    <w:pPr>
      <w:pBdr>
        <w:bottom w:val="single" w:sz="8" w:space="0" w:color="auto"/>
      </w:pBdr>
      <w:shd w:val="clear" w:color="auto" w:fill="CCFFCC"/>
      <w:spacing w:before="100" w:beforeAutospacing="1" w:after="100" w:afterAutospacing="1"/>
      <w:jc w:val="center"/>
      <w:textAlignment w:val="center"/>
    </w:pPr>
    <w:rPr>
      <w:rFonts w:ascii="Arial" w:eastAsia="Arial Unicode MS" w:hAnsi="Arial" w:cs="Arial"/>
      <w:b/>
      <w:bCs/>
      <w:sz w:val="16"/>
      <w:szCs w:val="16"/>
    </w:rPr>
  </w:style>
  <w:style w:type="paragraph" w:customStyle="1" w:styleId="xl83">
    <w:name w:val="xl83"/>
    <w:basedOn w:val="Normalny"/>
    <w:rsid w:val="00E01B0C"/>
    <w:pPr>
      <w:pBdr>
        <w:top w:val="single" w:sz="4" w:space="0" w:color="auto"/>
        <w:left w:val="single" w:sz="8" w:space="0" w:color="auto"/>
        <w:bottom w:val="single" w:sz="8" w:space="0" w:color="auto"/>
        <w:right w:val="single" w:sz="8" w:space="0" w:color="auto"/>
      </w:pBdr>
      <w:shd w:val="clear" w:color="auto" w:fill="CCFFCC"/>
      <w:spacing w:before="100" w:beforeAutospacing="1" w:after="100" w:afterAutospacing="1"/>
      <w:jc w:val="left"/>
      <w:textAlignment w:val="center"/>
    </w:pPr>
    <w:rPr>
      <w:rFonts w:ascii="Arial" w:eastAsia="Arial Unicode MS" w:hAnsi="Arial" w:cs="Arial"/>
      <w:b/>
      <w:bCs/>
      <w:sz w:val="18"/>
      <w:szCs w:val="18"/>
    </w:rPr>
  </w:style>
  <w:style w:type="paragraph" w:customStyle="1" w:styleId="xl84">
    <w:name w:val="xl84"/>
    <w:basedOn w:val="Normalny"/>
    <w:rsid w:val="00E01B0C"/>
    <w:pPr>
      <w:pBdr>
        <w:bottom w:val="single" w:sz="8" w:space="0" w:color="auto"/>
        <w:right w:val="single" w:sz="4" w:space="0" w:color="auto"/>
      </w:pBdr>
      <w:shd w:val="clear" w:color="auto" w:fill="CCFFCC"/>
      <w:spacing w:before="100" w:beforeAutospacing="1" w:after="100" w:afterAutospacing="1"/>
      <w:jc w:val="left"/>
      <w:textAlignment w:val="center"/>
    </w:pPr>
    <w:rPr>
      <w:rFonts w:ascii="Arial" w:eastAsia="Arial Unicode MS" w:hAnsi="Arial" w:cs="Arial"/>
      <w:b/>
      <w:bCs/>
      <w:sz w:val="18"/>
      <w:szCs w:val="18"/>
    </w:rPr>
  </w:style>
  <w:style w:type="paragraph" w:customStyle="1" w:styleId="xl85">
    <w:name w:val="xl85"/>
    <w:basedOn w:val="Normalny"/>
    <w:rsid w:val="00E01B0C"/>
    <w:pPr>
      <w:pBdr>
        <w:bottom w:val="single" w:sz="4" w:space="0" w:color="auto"/>
        <w:right w:val="single" w:sz="4" w:space="0" w:color="auto"/>
      </w:pBdr>
      <w:spacing w:before="100" w:beforeAutospacing="1" w:after="100" w:afterAutospacing="1"/>
      <w:jc w:val="left"/>
    </w:pPr>
    <w:rPr>
      <w:rFonts w:ascii="Arial Unicode MS" w:eastAsia="Arial Unicode MS" w:hAnsi="Arial Unicode MS" w:cs="Arial Unicode MS"/>
      <w:sz w:val="24"/>
      <w:szCs w:val="24"/>
    </w:rPr>
  </w:style>
  <w:style w:type="paragraph" w:customStyle="1" w:styleId="xl86">
    <w:name w:val="xl86"/>
    <w:basedOn w:val="Normalny"/>
    <w:rsid w:val="00E01B0C"/>
    <w:pPr>
      <w:pBdr>
        <w:bottom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16"/>
      <w:szCs w:val="16"/>
    </w:rPr>
  </w:style>
  <w:style w:type="paragraph" w:customStyle="1" w:styleId="xl87">
    <w:name w:val="xl87"/>
    <w:basedOn w:val="Normalny"/>
    <w:rsid w:val="00E01B0C"/>
    <w:pPr>
      <w:pBdr>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xl88">
    <w:name w:val="xl88"/>
    <w:basedOn w:val="Normalny"/>
    <w:rsid w:val="00E01B0C"/>
    <w:pPr>
      <w:pBdr>
        <w:bottom w:val="single" w:sz="4" w:space="0" w:color="auto"/>
      </w:pBdr>
      <w:shd w:val="clear" w:color="auto" w:fill="CCFFCC"/>
      <w:spacing w:before="100" w:beforeAutospacing="1" w:after="100" w:afterAutospacing="1"/>
      <w:jc w:val="left"/>
      <w:textAlignment w:val="center"/>
    </w:pPr>
    <w:rPr>
      <w:rFonts w:ascii="Arial" w:eastAsia="Arial Unicode MS" w:hAnsi="Arial" w:cs="Arial"/>
      <w:b/>
      <w:bCs/>
      <w:sz w:val="16"/>
      <w:szCs w:val="16"/>
    </w:rPr>
  </w:style>
  <w:style w:type="paragraph" w:customStyle="1" w:styleId="xl89">
    <w:name w:val="xl89"/>
    <w:basedOn w:val="Normalny"/>
    <w:rsid w:val="00E01B0C"/>
    <w:pPr>
      <w:pBdr>
        <w:top w:val="single" w:sz="8" w:space="0" w:color="auto"/>
        <w:left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24"/>
      <w:szCs w:val="24"/>
    </w:rPr>
  </w:style>
  <w:style w:type="paragraph" w:customStyle="1" w:styleId="xl90">
    <w:name w:val="xl90"/>
    <w:basedOn w:val="Normalny"/>
    <w:rsid w:val="00E01B0C"/>
    <w:pPr>
      <w:pBdr>
        <w:left w:val="single" w:sz="4" w:space="0" w:color="auto"/>
      </w:pBdr>
      <w:spacing w:before="100" w:beforeAutospacing="1" w:after="100" w:afterAutospacing="1"/>
      <w:jc w:val="center"/>
      <w:textAlignment w:val="center"/>
    </w:pPr>
    <w:rPr>
      <w:rFonts w:ascii="Arial" w:eastAsia="Arial Unicode MS" w:hAnsi="Arial" w:cs="Arial"/>
      <w:b/>
      <w:bCs/>
      <w:sz w:val="24"/>
      <w:szCs w:val="24"/>
    </w:rPr>
  </w:style>
  <w:style w:type="paragraph" w:customStyle="1" w:styleId="xl91">
    <w:name w:val="xl91"/>
    <w:basedOn w:val="Normalny"/>
    <w:rsid w:val="00E01B0C"/>
    <w:pPr>
      <w:pBdr>
        <w:left w:val="single" w:sz="4" w:space="0" w:color="auto"/>
        <w:bottom w:val="single" w:sz="4" w:space="0" w:color="auto"/>
      </w:pBdr>
      <w:spacing w:before="100" w:beforeAutospacing="1" w:after="100" w:afterAutospacing="1"/>
      <w:jc w:val="center"/>
      <w:textAlignment w:val="center"/>
    </w:pPr>
    <w:rPr>
      <w:rFonts w:ascii="Arial" w:eastAsia="Arial Unicode MS" w:hAnsi="Arial" w:cs="Arial"/>
      <w:b/>
      <w:bCs/>
      <w:sz w:val="24"/>
      <w:szCs w:val="24"/>
    </w:rPr>
  </w:style>
  <w:style w:type="paragraph" w:customStyle="1" w:styleId="xl92">
    <w:name w:val="xl92"/>
    <w:basedOn w:val="Normalny"/>
    <w:rsid w:val="00E01B0C"/>
    <w:pPr>
      <w:pBdr>
        <w:top w:val="single" w:sz="8" w:space="0" w:color="auto"/>
        <w:left w:val="single" w:sz="8" w:space="0" w:color="auto"/>
        <w:right w:val="single" w:sz="8"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rPr>
  </w:style>
  <w:style w:type="paragraph" w:customStyle="1" w:styleId="xl93">
    <w:name w:val="xl93"/>
    <w:basedOn w:val="Normalny"/>
    <w:rsid w:val="00E01B0C"/>
    <w:pPr>
      <w:pBdr>
        <w:left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xl94">
    <w:name w:val="xl94"/>
    <w:basedOn w:val="Normalny"/>
    <w:rsid w:val="00E01B0C"/>
    <w:pPr>
      <w:pBdr>
        <w:bottom w:val="single" w:sz="4" w:space="0" w:color="auto"/>
        <w:right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16"/>
      <w:szCs w:val="16"/>
    </w:rPr>
  </w:style>
  <w:style w:type="paragraph" w:customStyle="1" w:styleId="xl95">
    <w:name w:val="xl95"/>
    <w:basedOn w:val="Normalny"/>
    <w:rsid w:val="00E01B0C"/>
    <w:pPr>
      <w:pBdr>
        <w:left w:val="single" w:sz="4" w:space="0" w:color="auto"/>
        <w:bottom w:val="single" w:sz="4" w:space="0" w:color="auto"/>
      </w:pBdr>
      <w:shd w:val="clear" w:color="auto" w:fill="CCFFCC"/>
      <w:spacing w:before="100" w:beforeAutospacing="1" w:after="100" w:afterAutospacing="1"/>
      <w:jc w:val="left"/>
      <w:textAlignment w:val="center"/>
    </w:pPr>
    <w:rPr>
      <w:rFonts w:ascii="Arial" w:eastAsia="Arial Unicode MS" w:hAnsi="Arial" w:cs="Arial"/>
      <w:b/>
      <w:bCs/>
      <w:sz w:val="16"/>
      <w:szCs w:val="16"/>
    </w:rPr>
  </w:style>
  <w:style w:type="paragraph" w:customStyle="1" w:styleId="xl96">
    <w:name w:val="xl96"/>
    <w:basedOn w:val="Normalny"/>
    <w:rsid w:val="00E01B0C"/>
    <w:pPr>
      <w:pBdr>
        <w:left w:val="single" w:sz="4" w:space="0" w:color="auto"/>
        <w:bottom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16"/>
      <w:szCs w:val="16"/>
    </w:rPr>
  </w:style>
  <w:style w:type="paragraph" w:customStyle="1" w:styleId="xl97">
    <w:name w:val="xl97"/>
    <w:basedOn w:val="Normalny"/>
    <w:rsid w:val="00E01B0C"/>
    <w:pPr>
      <w:pBdr>
        <w:top w:val="single" w:sz="8" w:space="0" w:color="auto"/>
        <w:bottom w:val="single" w:sz="4" w:space="0" w:color="auto"/>
      </w:pBdr>
      <w:shd w:val="clear" w:color="auto" w:fill="CCFFCC"/>
      <w:spacing w:before="100" w:beforeAutospacing="1" w:after="100" w:afterAutospacing="1"/>
      <w:jc w:val="left"/>
      <w:textAlignment w:val="center"/>
    </w:pPr>
    <w:rPr>
      <w:rFonts w:ascii="Arial Unicode MS" w:eastAsia="Arial Unicode MS" w:hAnsi="Arial Unicode MS" w:cs="Arial Unicode MS"/>
      <w:sz w:val="24"/>
      <w:szCs w:val="24"/>
    </w:rPr>
  </w:style>
  <w:style w:type="paragraph" w:customStyle="1" w:styleId="xl98">
    <w:name w:val="xl98"/>
    <w:basedOn w:val="Normalny"/>
    <w:rsid w:val="00E01B0C"/>
    <w:pPr>
      <w:pBdr>
        <w:top w:val="single" w:sz="8" w:space="0" w:color="auto"/>
        <w:bottom w:val="single" w:sz="4" w:space="0" w:color="auto"/>
      </w:pBdr>
      <w:spacing w:before="100" w:beforeAutospacing="1" w:after="100" w:afterAutospacing="1"/>
      <w:jc w:val="left"/>
    </w:pPr>
    <w:rPr>
      <w:rFonts w:ascii="Arial Unicode MS" w:eastAsia="Arial Unicode MS" w:hAnsi="Arial Unicode MS" w:cs="Arial Unicode MS"/>
      <w:sz w:val="24"/>
      <w:szCs w:val="24"/>
    </w:rPr>
  </w:style>
  <w:style w:type="paragraph" w:customStyle="1" w:styleId="xl99">
    <w:name w:val="xl99"/>
    <w:basedOn w:val="Normalny"/>
    <w:rsid w:val="00E01B0C"/>
    <w:pPr>
      <w:pBdr>
        <w:top w:val="single" w:sz="8" w:space="0" w:color="auto"/>
        <w:bottom w:val="single" w:sz="4" w:space="0" w:color="auto"/>
        <w:right w:val="single" w:sz="4" w:space="0" w:color="auto"/>
      </w:pBdr>
      <w:spacing w:before="100" w:beforeAutospacing="1" w:after="100" w:afterAutospacing="1"/>
      <w:jc w:val="left"/>
    </w:pPr>
    <w:rPr>
      <w:rFonts w:ascii="Arial Unicode MS" w:eastAsia="Arial Unicode MS" w:hAnsi="Arial Unicode MS" w:cs="Arial Unicode MS"/>
      <w:sz w:val="24"/>
      <w:szCs w:val="24"/>
    </w:rPr>
  </w:style>
  <w:style w:type="paragraph" w:customStyle="1" w:styleId="xl100">
    <w:name w:val="xl100"/>
    <w:basedOn w:val="Normalny"/>
    <w:rsid w:val="00E01B0C"/>
    <w:pPr>
      <w:pBdr>
        <w:top w:val="single" w:sz="8" w:space="0" w:color="auto"/>
        <w:left w:val="single" w:sz="8"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rPr>
  </w:style>
  <w:style w:type="paragraph" w:customStyle="1" w:styleId="xl101">
    <w:name w:val="xl101"/>
    <w:basedOn w:val="Normalny"/>
    <w:rsid w:val="00E01B0C"/>
    <w:pPr>
      <w:pBdr>
        <w:left w:val="single" w:sz="8"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rPr>
  </w:style>
  <w:style w:type="paragraph" w:customStyle="1" w:styleId="xl102">
    <w:name w:val="xl102"/>
    <w:basedOn w:val="Normalny"/>
    <w:rsid w:val="00E01B0C"/>
    <w:pPr>
      <w:pBdr>
        <w:left w:val="single" w:sz="8" w:space="0" w:color="auto"/>
        <w:bottom w:val="single" w:sz="8"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xl103">
    <w:name w:val="xl103"/>
    <w:basedOn w:val="Normalny"/>
    <w:rsid w:val="00E01B0C"/>
    <w:pPr>
      <w:pBdr>
        <w:top w:val="single" w:sz="8" w:space="0" w:color="auto"/>
        <w:left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rPr>
  </w:style>
  <w:style w:type="paragraph" w:customStyle="1" w:styleId="xl104">
    <w:name w:val="xl104"/>
    <w:basedOn w:val="Normalny"/>
    <w:rsid w:val="00E01B0C"/>
    <w:pPr>
      <w:pBdr>
        <w:left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rPr>
  </w:style>
  <w:style w:type="paragraph" w:customStyle="1" w:styleId="xl105">
    <w:name w:val="xl105"/>
    <w:basedOn w:val="Normalny"/>
    <w:rsid w:val="00E01B0C"/>
    <w:pPr>
      <w:pBdr>
        <w:left w:val="single" w:sz="4" w:space="0" w:color="auto"/>
        <w:bottom w:val="single" w:sz="8"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xl106">
    <w:name w:val="xl106"/>
    <w:basedOn w:val="Normalny"/>
    <w:rsid w:val="00E01B0C"/>
    <w:pPr>
      <w:pBdr>
        <w:top w:val="single" w:sz="8" w:space="0" w:color="auto"/>
        <w:left w:val="single" w:sz="4" w:space="0" w:color="auto"/>
        <w:right w:val="single" w:sz="8"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rPr>
  </w:style>
  <w:style w:type="paragraph" w:customStyle="1" w:styleId="xl107">
    <w:name w:val="xl107"/>
    <w:basedOn w:val="Normalny"/>
    <w:rsid w:val="00E01B0C"/>
    <w:pPr>
      <w:pBdr>
        <w:left w:val="single" w:sz="4" w:space="0" w:color="auto"/>
        <w:right w:val="single" w:sz="8"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rPr>
  </w:style>
  <w:style w:type="paragraph" w:customStyle="1" w:styleId="xl108">
    <w:name w:val="xl108"/>
    <w:basedOn w:val="Normalny"/>
    <w:rsid w:val="00E01B0C"/>
    <w:pPr>
      <w:pBdr>
        <w:left w:val="single" w:sz="4" w:space="0" w:color="auto"/>
        <w:bottom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xl109">
    <w:name w:val="xl109"/>
    <w:basedOn w:val="Normalny"/>
    <w:rsid w:val="00E01B0C"/>
    <w:pPr>
      <w:pBdr>
        <w:top w:val="single" w:sz="8" w:space="0" w:color="auto"/>
        <w:bottom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rPr>
  </w:style>
  <w:style w:type="paragraph" w:customStyle="1" w:styleId="xl110">
    <w:name w:val="xl110"/>
    <w:basedOn w:val="Normalny"/>
    <w:rsid w:val="00E01B0C"/>
    <w:pPr>
      <w:pBdr>
        <w:left w:val="single" w:sz="8" w:space="0" w:color="auto"/>
        <w:bottom w:val="single" w:sz="4"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xl111">
    <w:name w:val="xl111"/>
    <w:basedOn w:val="Normalny"/>
    <w:rsid w:val="00E01B0C"/>
    <w:pPr>
      <w:pBdr>
        <w:top w:val="single" w:sz="8" w:space="0" w:color="auto"/>
        <w:right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rPr>
  </w:style>
  <w:style w:type="paragraph" w:customStyle="1" w:styleId="xl112">
    <w:name w:val="xl112"/>
    <w:basedOn w:val="Normalny"/>
    <w:rsid w:val="00E01B0C"/>
    <w:pPr>
      <w:pBdr>
        <w:right w:val="single" w:sz="4"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xl113">
    <w:name w:val="xl113"/>
    <w:basedOn w:val="Normalny"/>
    <w:rsid w:val="00E01B0C"/>
    <w:pPr>
      <w:pBdr>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xl114">
    <w:name w:val="xl114"/>
    <w:basedOn w:val="Normalny"/>
    <w:rsid w:val="00E01B0C"/>
    <w:pPr>
      <w:pBdr>
        <w:top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rPr>
  </w:style>
  <w:style w:type="paragraph" w:customStyle="1" w:styleId="xl115">
    <w:name w:val="xl115"/>
    <w:basedOn w:val="Normalny"/>
    <w:rsid w:val="00E01B0C"/>
    <w:pPr>
      <w:pBdr>
        <w:top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xl116">
    <w:name w:val="xl116"/>
    <w:basedOn w:val="Normalny"/>
    <w:rsid w:val="00E01B0C"/>
    <w:pPr>
      <w:pBdr>
        <w:top w:val="single" w:sz="4" w:space="0" w:color="auto"/>
        <w:left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rPr>
  </w:style>
  <w:style w:type="paragraph" w:customStyle="1" w:styleId="xl117">
    <w:name w:val="xl117"/>
    <w:basedOn w:val="Normalny"/>
    <w:rsid w:val="00E01B0C"/>
    <w:pPr>
      <w:pBdr>
        <w:top w:val="single" w:sz="4" w:space="0" w:color="auto"/>
        <w:right w:val="single" w:sz="4" w:space="0" w:color="auto"/>
      </w:pBdr>
      <w:shd w:val="clear" w:color="auto" w:fill="CCFFCC"/>
      <w:spacing w:before="100" w:beforeAutospacing="1" w:after="100" w:afterAutospacing="1"/>
      <w:jc w:val="center"/>
      <w:textAlignment w:val="center"/>
    </w:pPr>
    <w:rPr>
      <w:rFonts w:ascii="Arial" w:eastAsia="Arial Unicode MS" w:hAnsi="Arial" w:cs="Arial"/>
      <w:b/>
      <w:bCs/>
      <w:sz w:val="18"/>
      <w:szCs w:val="18"/>
    </w:rPr>
  </w:style>
  <w:style w:type="paragraph" w:customStyle="1" w:styleId="xl118">
    <w:name w:val="xl118"/>
    <w:basedOn w:val="Normalny"/>
    <w:rsid w:val="00E01B0C"/>
    <w:pPr>
      <w:pBdr>
        <w:top w:val="single" w:sz="4" w:space="0" w:color="auto"/>
        <w:right w:val="single" w:sz="4" w:space="0" w:color="auto"/>
      </w:pBdr>
      <w:spacing w:before="100" w:beforeAutospacing="1" w:after="100" w:afterAutospacing="1"/>
      <w:jc w:val="left"/>
    </w:pPr>
    <w:rPr>
      <w:rFonts w:ascii="Arial Unicode MS" w:eastAsia="Arial Unicode MS" w:hAnsi="Arial Unicode MS" w:cs="Arial Unicode MS"/>
      <w:sz w:val="24"/>
      <w:szCs w:val="24"/>
    </w:rPr>
  </w:style>
  <w:style w:type="paragraph" w:customStyle="1" w:styleId="xl119">
    <w:name w:val="xl119"/>
    <w:basedOn w:val="Normalny"/>
    <w:rsid w:val="00E01B0C"/>
    <w:pPr>
      <w:pBdr>
        <w:left w:val="single" w:sz="4" w:space="0" w:color="auto"/>
        <w:bottom w:val="single" w:sz="4" w:space="0" w:color="auto"/>
      </w:pBdr>
      <w:shd w:val="clear" w:color="auto" w:fill="FFCC00"/>
      <w:spacing w:before="100" w:beforeAutospacing="1" w:after="100" w:afterAutospacing="1"/>
      <w:jc w:val="left"/>
      <w:textAlignment w:val="center"/>
    </w:pPr>
    <w:rPr>
      <w:rFonts w:ascii="Arial" w:eastAsia="Arial Unicode MS" w:hAnsi="Arial" w:cs="Arial"/>
      <w:b/>
      <w:bCs/>
      <w:color w:val="FF0000"/>
      <w:sz w:val="18"/>
      <w:szCs w:val="18"/>
    </w:rPr>
  </w:style>
  <w:style w:type="paragraph" w:customStyle="1" w:styleId="xl120">
    <w:name w:val="xl120"/>
    <w:basedOn w:val="Normalny"/>
    <w:rsid w:val="00E01B0C"/>
    <w:pPr>
      <w:pBdr>
        <w:top w:val="single" w:sz="4" w:space="0" w:color="auto"/>
        <w:left w:val="single" w:sz="4" w:space="0" w:color="auto"/>
      </w:pBdr>
      <w:shd w:val="clear" w:color="auto" w:fill="FFCC00"/>
      <w:spacing w:before="100" w:beforeAutospacing="1" w:after="100" w:afterAutospacing="1"/>
      <w:jc w:val="left"/>
      <w:textAlignment w:val="center"/>
    </w:pPr>
    <w:rPr>
      <w:rFonts w:ascii="Arial" w:eastAsia="Arial Unicode MS" w:hAnsi="Arial" w:cs="Arial"/>
      <w:b/>
      <w:bCs/>
      <w:color w:val="FF0000"/>
      <w:sz w:val="18"/>
      <w:szCs w:val="18"/>
    </w:rPr>
  </w:style>
  <w:style w:type="paragraph" w:customStyle="1" w:styleId="xl121">
    <w:name w:val="xl121"/>
    <w:basedOn w:val="Normalny"/>
    <w:rsid w:val="00E01B0C"/>
    <w:pPr>
      <w:pBdr>
        <w:left w:val="single" w:sz="8" w:space="0" w:color="auto"/>
        <w:right w:val="single" w:sz="8" w:space="0" w:color="auto"/>
      </w:pBdr>
      <w:shd w:val="clear" w:color="auto" w:fill="FFCC00"/>
      <w:spacing w:before="100" w:beforeAutospacing="1" w:after="100" w:afterAutospacing="1"/>
      <w:jc w:val="left"/>
      <w:textAlignment w:val="center"/>
    </w:pPr>
    <w:rPr>
      <w:rFonts w:ascii="Arial" w:eastAsia="Arial Unicode MS" w:hAnsi="Arial" w:cs="Arial"/>
      <w:b/>
      <w:bCs/>
      <w:sz w:val="18"/>
      <w:szCs w:val="18"/>
    </w:rPr>
  </w:style>
  <w:style w:type="paragraph" w:customStyle="1" w:styleId="xl122">
    <w:name w:val="xl122"/>
    <w:basedOn w:val="Normalny"/>
    <w:rsid w:val="00E01B0C"/>
    <w:pPr>
      <w:pBdr>
        <w:left w:val="single" w:sz="8" w:space="0" w:color="auto"/>
        <w:bottom w:val="single" w:sz="8" w:space="0" w:color="auto"/>
        <w:right w:val="single" w:sz="8" w:space="0" w:color="auto"/>
      </w:pBdr>
      <w:shd w:val="clear" w:color="auto" w:fill="FFCC00"/>
      <w:spacing w:before="100" w:beforeAutospacing="1" w:after="100" w:afterAutospacing="1"/>
      <w:jc w:val="left"/>
      <w:textAlignment w:val="center"/>
    </w:pPr>
    <w:rPr>
      <w:rFonts w:ascii="Arial" w:eastAsia="Arial Unicode MS" w:hAnsi="Arial" w:cs="Arial"/>
      <w:b/>
      <w:bCs/>
      <w:sz w:val="18"/>
      <w:szCs w:val="18"/>
    </w:rPr>
  </w:style>
  <w:style w:type="paragraph" w:customStyle="1" w:styleId="xl123">
    <w:name w:val="xl123"/>
    <w:basedOn w:val="Normalny"/>
    <w:rsid w:val="00E01B0C"/>
    <w:pPr>
      <w:pBdr>
        <w:top w:val="single" w:sz="4" w:space="0" w:color="auto"/>
      </w:pBdr>
      <w:shd w:val="clear" w:color="auto" w:fill="FFCC00"/>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xl124">
    <w:name w:val="xl124"/>
    <w:basedOn w:val="Normalny"/>
    <w:rsid w:val="00E01B0C"/>
    <w:pPr>
      <w:pBdr>
        <w:top w:val="single" w:sz="4" w:space="0" w:color="auto"/>
        <w:right w:val="single" w:sz="4" w:space="0" w:color="auto"/>
      </w:pBdr>
      <w:shd w:val="clear" w:color="auto" w:fill="FFCC00"/>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xl125">
    <w:name w:val="xl125"/>
    <w:basedOn w:val="Normalny"/>
    <w:rsid w:val="00E01B0C"/>
    <w:pPr>
      <w:pBdr>
        <w:top w:val="single" w:sz="4" w:space="0" w:color="auto"/>
        <w:left w:val="single" w:sz="4" w:space="0" w:color="auto"/>
      </w:pBdr>
      <w:shd w:val="clear" w:color="auto" w:fill="FFCC00"/>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xl126">
    <w:name w:val="xl126"/>
    <w:basedOn w:val="Normalny"/>
    <w:rsid w:val="00E01B0C"/>
    <w:pPr>
      <w:pBdr>
        <w:right w:val="single" w:sz="4" w:space="0" w:color="auto"/>
      </w:pBdr>
      <w:shd w:val="clear" w:color="auto" w:fill="FFCC00"/>
      <w:spacing w:before="100" w:beforeAutospacing="1" w:after="100" w:afterAutospacing="1"/>
      <w:jc w:val="left"/>
      <w:textAlignment w:val="center"/>
    </w:pPr>
    <w:rPr>
      <w:rFonts w:ascii="Arial" w:eastAsia="Arial Unicode MS" w:hAnsi="Arial" w:cs="Arial"/>
      <w:b/>
      <w:bCs/>
      <w:sz w:val="18"/>
      <w:szCs w:val="18"/>
    </w:rPr>
  </w:style>
  <w:style w:type="paragraph" w:customStyle="1" w:styleId="xl127">
    <w:name w:val="xl127"/>
    <w:basedOn w:val="Normalny"/>
    <w:rsid w:val="00E01B0C"/>
    <w:pPr>
      <w:pBdr>
        <w:top w:val="single" w:sz="8" w:space="0" w:color="auto"/>
        <w:left w:val="single" w:sz="8"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b/>
      <w:bCs/>
      <w:sz w:val="18"/>
      <w:szCs w:val="18"/>
    </w:rPr>
  </w:style>
  <w:style w:type="paragraph" w:customStyle="1" w:styleId="xl128">
    <w:name w:val="xl128"/>
    <w:basedOn w:val="Normalny"/>
    <w:rsid w:val="00E01B0C"/>
    <w:pPr>
      <w:pBdr>
        <w:left w:val="single" w:sz="8"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xl129">
    <w:name w:val="xl129"/>
    <w:basedOn w:val="Normalny"/>
    <w:rsid w:val="00E01B0C"/>
    <w:pPr>
      <w:pBdr>
        <w:left w:val="single" w:sz="8" w:space="0" w:color="auto"/>
        <w:bottom w:val="single" w:sz="8"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xl130">
    <w:name w:val="xl130"/>
    <w:basedOn w:val="Normalny"/>
    <w:rsid w:val="00E01B0C"/>
    <w:pPr>
      <w:pBdr>
        <w:top w:val="single" w:sz="8" w:space="0" w:color="auto"/>
        <w:left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sz w:val="18"/>
      <w:szCs w:val="18"/>
    </w:rPr>
  </w:style>
  <w:style w:type="paragraph" w:customStyle="1" w:styleId="xl131">
    <w:name w:val="xl131"/>
    <w:basedOn w:val="Normalny"/>
    <w:rsid w:val="00E01B0C"/>
    <w:pPr>
      <w:pBdr>
        <w:left w:val="single" w:sz="4" w:space="0" w:color="auto"/>
        <w:bottom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sz w:val="18"/>
      <w:szCs w:val="18"/>
    </w:rPr>
  </w:style>
  <w:style w:type="paragraph" w:customStyle="1" w:styleId="xl132">
    <w:name w:val="xl132"/>
    <w:basedOn w:val="Normalny"/>
    <w:rsid w:val="00E01B0C"/>
    <w:pPr>
      <w:pBdr>
        <w:top w:val="single" w:sz="4" w:space="0" w:color="auto"/>
        <w:left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sz w:val="18"/>
      <w:szCs w:val="18"/>
    </w:rPr>
  </w:style>
  <w:style w:type="paragraph" w:customStyle="1" w:styleId="xl133">
    <w:name w:val="xl133"/>
    <w:basedOn w:val="Normalny"/>
    <w:rsid w:val="00E01B0C"/>
    <w:pPr>
      <w:pBdr>
        <w:left w:val="single" w:sz="4" w:space="0" w:color="auto"/>
        <w:bottom w:val="single" w:sz="8"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sz w:val="18"/>
      <w:szCs w:val="18"/>
    </w:rPr>
  </w:style>
  <w:style w:type="paragraph" w:customStyle="1" w:styleId="xl134">
    <w:name w:val="xl134"/>
    <w:basedOn w:val="Normalny"/>
    <w:rsid w:val="00E01B0C"/>
    <w:pPr>
      <w:pBdr>
        <w:left w:val="single" w:sz="8" w:space="0" w:color="auto"/>
        <w:bottom w:val="single" w:sz="4" w:space="0" w:color="auto"/>
        <w:right w:val="single" w:sz="4" w:space="0" w:color="auto"/>
      </w:pBdr>
      <w:shd w:val="clear" w:color="auto" w:fill="FFCC00"/>
      <w:spacing w:before="100" w:beforeAutospacing="1" w:after="100" w:afterAutospacing="1"/>
      <w:jc w:val="left"/>
      <w:textAlignment w:val="center"/>
    </w:pPr>
    <w:rPr>
      <w:rFonts w:ascii="Arial" w:eastAsia="Arial Unicode MS" w:hAnsi="Arial" w:cs="Arial"/>
      <w:b/>
      <w:bCs/>
      <w:color w:val="FF0000"/>
      <w:sz w:val="24"/>
      <w:szCs w:val="24"/>
    </w:rPr>
  </w:style>
  <w:style w:type="paragraph" w:customStyle="1" w:styleId="xl135">
    <w:name w:val="xl135"/>
    <w:basedOn w:val="Normalny"/>
    <w:rsid w:val="00E01B0C"/>
    <w:pPr>
      <w:pBdr>
        <w:left w:val="single" w:sz="4" w:space="0" w:color="auto"/>
        <w:bottom w:val="single" w:sz="4" w:space="0" w:color="auto"/>
        <w:right w:val="single" w:sz="4" w:space="0" w:color="auto"/>
      </w:pBdr>
      <w:spacing w:before="100" w:beforeAutospacing="1" w:after="100" w:afterAutospacing="1"/>
      <w:jc w:val="left"/>
    </w:pPr>
    <w:rPr>
      <w:rFonts w:ascii="Arial Unicode MS" w:eastAsia="Arial Unicode MS" w:hAnsi="Arial Unicode MS" w:cs="Arial Unicode MS"/>
      <w:sz w:val="24"/>
      <w:szCs w:val="24"/>
    </w:rPr>
  </w:style>
  <w:style w:type="paragraph" w:customStyle="1" w:styleId="xl136">
    <w:name w:val="xl136"/>
    <w:basedOn w:val="Normalny"/>
    <w:rsid w:val="00E01B0C"/>
    <w:pPr>
      <w:pBdr>
        <w:left w:val="single" w:sz="4" w:space="0" w:color="auto"/>
        <w:bottom w:val="single" w:sz="4" w:space="0" w:color="auto"/>
        <w:right w:val="single" w:sz="8" w:space="0" w:color="auto"/>
      </w:pBdr>
      <w:spacing w:before="100" w:beforeAutospacing="1" w:after="100" w:afterAutospacing="1"/>
      <w:jc w:val="left"/>
    </w:pPr>
    <w:rPr>
      <w:rFonts w:ascii="Arial Unicode MS" w:eastAsia="Arial Unicode MS" w:hAnsi="Arial Unicode MS" w:cs="Arial Unicode MS"/>
      <w:sz w:val="24"/>
      <w:szCs w:val="24"/>
    </w:rPr>
  </w:style>
  <w:style w:type="paragraph" w:customStyle="1" w:styleId="xl137">
    <w:name w:val="xl137"/>
    <w:basedOn w:val="Normalny"/>
    <w:rsid w:val="00E01B0C"/>
    <w:pPr>
      <w:pBdr>
        <w:top w:val="single" w:sz="4" w:space="0" w:color="auto"/>
        <w:left w:val="single" w:sz="8" w:space="0" w:color="auto"/>
        <w:right w:val="single" w:sz="4" w:space="0" w:color="auto"/>
      </w:pBdr>
      <w:spacing w:before="100" w:beforeAutospacing="1" w:after="100" w:afterAutospacing="1"/>
      <w:jc w:val="left"/>
    </w:pPr>
    <w:rPr>
      <w:rFonts w:ascii="Arial Unicode MS" w:eastAsia="Arial Unicode MS" w:hAnsi="Arial Unicode MS" w:cs="Arial Unicode MS"/>
      <w:sz w:val="24"/>
      <w:szCs w:val="24"/>
    </w:rPr>
  </w:style>
  <w:style w:type="paragraph" w:customStyle="1" w:styleId="xl138">
    <w:name w:val="xl138"/>
    <w:basedOn w:val="Normalny"/>
    <w:rsid w:val="00E01B0C"/>
    <w:pPr>
      <w:pBdr>
        <w:top w:val="single" w:sz="4" w:space="0" w:color="auto"/>
        <w:left w:val="single" w:sz="4" w:space="0" w:color="auto"/>
        <w:right w:val="single" w:sz="4" w:space="0" w:color="auto"/>
      </w:pBdr>
      <w:spacing w:before="100" w:beforeAutospacing="1" w:after="100" w:afterAutospacing="1"/>
      <w:jc w:val="left"/>
    </w:pPr>
    <w:rPr>
      <w:rFonts w:ascii="Arial Unicode MS" w:eastAsia="Arial Unicode MS" w:hAnsi="Arial Unicode MS" w:cs="Arial Unicode MS"/>
      <w:sz w:val="24"/>
      <w:szCs w:val="24"/>
    </w:rPr>
  </w:style>
  <w:style w:type="paragraph" w:customStyle="1" w:styleId="xl139">
    <w:name w:val="xl139"/>
    <w:basedOn w:val="Normalny"/>
    <w:rsid w:val="00E01B0C"/>
    <w:pPr>
      <w:pBdr>
        <w:top w:val="single" w:sz="4" w:space="0" w:color="auto"/>
        <w:left w:val="single" w:sz="4" w:space="0" w:color="auto"/>
        <w:right w:val="single" w:sz="8" w:space="0" w:color="auto"/>
      </w:pBdr>
      <w:spacing w:before="100" w:beforeAutospacing="1" w:after="100" w:afterAutospacing="1"/>
      <w:jc w:val="left"/>
    </w:pPr>
    <w:rPr>
      <w:rFonts w:ascii="Arial Unicode MS" w:eastAsia="Arial Unicode MS" w:hAnsi="Arial Unicode MS" w:cs="Arial Unicode MS"/>
      <w:sz w:val="24"/>
      <w:szCs w:val="24"/>
    </w:rPr>
  </w:style>
  <w:style w:type="paragraph" w:customStyle="1" w:styleId="xl140">
    <w:name w:val="xl140"/>
    <w:basedOn w:val="Normalny"/>
    <w:rsid w:val="00E01B0C"/>
    <w:pPr>
      <w:pBdr>
        <w:bottom w:val="single" w:sz="4" w:space="0" w:color="auto"/>
      </w:pBdr>
      <w:shd w:val="clear" w:color="auto" w:fill="FFCC00"/>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xl141">
    <w:name w:val="xl141"/>
    <w:basedOn w:val="Normalny"/>
    <w:rsid w:val="00E01B0C"/>
    <w:pPr>
      <w:pBdr>
        <w:bottom w:val="single" w:sz="4" w:space="0" w:color="auto"/>
        <w:right w:val="single" w:sz="4" w:space="0" w:color="auto"/>
      </w:pBdr>
      <w:shd w:val="clear" w:color="auto" w:fill="FFCC00"/>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xl142">
    <w:name w:val="xl142"/>
    <w:basedOn w:val="Normalny"/>
    <w:rsid w:val="00E01B0C"/>
    <w:pPr>
      <w:pBdr>
        <w:left w:val="single" w:sz="4" w:space="0" w:color="auto"/>
        <w:right w:val="single" w:sz="4" w:space="0" w:color="auto"/>
      </w:pBdr>
      <w:shd w:val="clear" w:color="auto" w:fill="FFFF00"/>
      <w:spacing w:before="100" w:beforeAutospacing="1" w:after="100" w:afterAutospacing="1"/>
      <w:jc w:val="center"/>
      <w:textAlignment w:val="center"/>
    </w:pPr>
    <w:rPr>
      <w:rFonts w:ascii="Arial" w:eastAsia="Arial Unicode MS" w:hAnsi="Arial" w:cs="Arial"/>
      <w:sz w:val="18"/>
      <w:szCs w:val="18"/>
    </w:rPr>
  </w:style>
  <w:style w:type="paragraph" w:customStyle="1" w:styleId="xl143">
    <w:name w:val="xl143"/>
    <w:basedOn w:val="Normalny"/>
    <w:rsid w:val="00E01B0C"/>
    <w:pPr>
      <w:pBdr>
        <w:top w:val="single" w:sz="8" w:space="0" w:color="auto"/>
        <w:left w:val="single" w:sz="8" w:space="0" w:color="auto"/>
      </w:pBdr>
      <w:shd w:val="clear" w:color="auto" w:fill="FFCC00"/>
      <w:spacing w:before="100" w:beforeAutospacing="1" w:after="100" w:afterAutospacing="1"/>
      <w:jc w:val="left"/>
      <w:textAlignment w:val="center"/>
    </w:pPr>
    <w:rPr>
      <w:rFonts w:ascii="Arial" w:eastAsia="Arial Unicode MS" w:hAnsi="Arial" w:cs="Arial"/>
      <w:b/>
      <w:bCs/>
      <w:color w:val="FF0000"/>
      <w:sz w:val="24"/>
      <w:szCs w:val="24"/>
    </w:rPr>
  </w:style>
  <w:style w:type="paragraph" w:customStyle="1" w:styleId="xl144">
    <w:name w:val="xl144"/>
    <w:basedOn w:val="Normalny"/>
    <w:rsid w:val="00E01B0C"/>
    <w:pPr>
      <w:pBdr>
        <w:top w:val="single" w:sz="8" w:space="0" w:color="auto"/>
      </w:pBdr>
      <w:spacing w:before="100" w:beforeAutospacing="1" w:after="100" w:afterAutospacing="1"/>
      <w:jc w:val="left"/>
    </w:pPr>
    <w:rPr>
      <w:rFonts w:ascii="Arial Unicode MS" w:eastAsia="Arial Unicode MS" w:hAnsi="Arial Unicode MS" w:cs="Arial Unicode MS"/>
      <w:sz w:val="24"/>
      <w:szCs w:val="24"/>
    </w:rPr>
  </w:style>
  <w:style w:type="paragraph" w:customStyle="1" w:styleId="xl145">
    <w:name w:val="xl145"/>
    <w:basedOn w:val="Normalny"/>
    <w:rsid w:val="00E01B0C"/>
    <w:pPr>
      <w:pBdr>
        <w:top w:val="single" w:sz="8" w:space="0" w:color="auto"/>
        <w:right w:val="single" w:sz="8" w:space="0" w:color="auto"/>
      </w:pBdr>
      <w:spacing w:before="100" w:beforeAutospacing="1" w:after="100" w:afterAutospacing="1"/>
      <w:jc w:val="left"/>
    </w:pPr>
    <w:rPr>
      <w:rFonts w:ascii="Arial Unicode MS" w:eastAsia="Arial Unicode MS" w:hAnsi="Arial Unicode MS" w:cs="Arial Unicode MS"/>
      <w:sz w:val="24"/>
      <w:szCs w:val="24"/>
    </w:rPr>
  </w:style>
  <w:style w:type="paragraph" w:customStyle="1" w:styleId="xl146">
    <w:name w:val="xl146"/>
    <w:basedOn w:val="Normalny"/>
    <w:rsid w:val="00E01B0C"/>
    <w:pPr>
      <w:pBdr>
        <w:left w:val="single" w:sz="8" w:space="0" w:color="auto"/>
        <w:bottom w:val="single" w:sz="8" w:space="0" w:color="auto"/>
      </w:pBdr>
      <w:spacing w:before="100" w:beforeAutospacing="1" w:after="100" w:afterAutospacing="1"/>
      <w:jc w:val="left"/>
    </w:pPr>
    <w:rPr>
      <w:rFonts w:ascii="Arial Unicode MS" w:eastAsia="Arial Unicode MS" w:hAnsi="Arial Unicode MS" w:cs="Arial Unicode MS"/>
      <w:sz w:val="24"/>
      <w:szCs w:val="24"/>
    </w:rPr>
  </w:style>
  <w:style w:type="paragraph" w:customStyle="1" w:styleId="xl147">
    <w:name w:val="xl147"/>
    <w:basedOn w:val="Normalny"/>
    <w:rsid w:val="00E01B0C"/>
    <w:pPr>
      <w:pBdr>
        <w:bottom w:val="single" w:sz="8" w:space="0" w:color="auto"/>
      </w:pBdr>
      <w:spacing w:before="100" w:beforeAutospacing="1" w:after="100" w:afterAutospacing="1"/>
      <w:jc w:val="left"/>
    </w:pPr>
    <w:rPr>
      <w:rFonts w:ascii="Arial Unicode MS" w:eastAsia="Arial Unicode MS" w:hAnsi="Arial Unicode MS" w:cs="Arial Unicode MS"/>
      <w:sz w:val="24"/>
      <w:szCs w:val="24"/>
    </w:rPr>
  </w:style>
  <w:style w:type="paragraph" w:customStyle="1" w:styleId="xl148">
    <w:name w:val="xl148"/>
    <w:basedOn w:val="Normalny"/>
    <w:rsid w:val="00E01B0C"/>
    <w:pPr>
      <w:pBdr>
        <w:bottom w:val="single" w:sz="8" w:space="0" w:color="auto"/>
        <w:right w:val="single" w:sz="8" w:space="0" w:color="auto"/>
      </w:pBdr>
      <w:spacing w:before="100" w:beforeAutospacing="1" w:after="100" w:afterAutospacing="1"/>
      <w:jc w:val="left"/>
    </w:pPr>
    <w:rPr>
      <w:rFonts w:ascii="Arial Unicode MS" w:eastAsia="Arial Unicode MS" w:hAnsi="Arial Unicode MS" w:cs="Arial Unicode MS"/>
      <w:sz w:val="24"/>
      <w:szCs w:val="24"/>
    </w:rPr>
  </w:style>
  <w:style w:type="paragraph" w:customStyle="1" w:styleId="liste-1">
    <w:name w:val="liste-1"/>
    <w:rsid w:val="00E01B0C"/>
    <w:pPr>
      <w:tabs>
        <w:tab w:val="left" w:pos="6"/>
        <w:tab w:val="left" w:leader="dot" w:pos="1986"/>
        <w:tab w:val="left" w:pos="2266"/>
        <w:tab w:val="left" w:pos="2626"/>
        <w:tab w:val="left" w:pos="4246"/>
        <w:tab w:val="left" w:pos="4962"/>
        <w:tab w:val="left" w:pos="5670"/>
        <w:tab w:val="left" w:pos="6378"/>
        <w:tab w:val="left" w:pos="7086"/>
        <w:tab w:val="left" w:pos="7794"/>
        <w:tab w:val="left" w:pos="8502"/>
      </w:tabs>
      <w:jc w:val="both"/>
    </w:pPr>
    <w:rPr>
      <w:rFonts w:ascii="Wingdings" w:hAnsi="Wingdings"/>
      <w:sz w:val="24"/>
      <w:lang w:val="en-US"/>
    </w:rPr>
  </w:style>
  <w:style w:type="character" w:customStyle="1" w:styleId="biggertext3">
    <w:name w:val="biggertext3"/>
    <w:rsid w:val="00E01B0C"/>
    <w:rPr>
      <w:sz w:val="28"/>
      <w:szCs w:val="28"/>
    </w:rPr>
  </w:style>
  <w:style w:type="character" w:customStyle="1" w:styleId="main">
    <w:name w:val="main"/>
    <w:rsid w:val="00E01B0C"/>
  </w:style>
  <w:style w:type="paragraph" w:customStyle="1" w:styleId="textnormal">
    <w:name w:val="text_normal"/>
    <w:basedOn w:val="Normalny"/>
    <w:rsid w:val="00E01B0C"/>
    <w:pPr>
      <w:ind w:left="86" w:right="71"/>
    </w:pPr>
    <w:rPr>
      <w:rFonts w:ascii="Arial" w:hAnsi="Arial" w:cs="Arial"/>
      <w:sz w:val="17"/>
      <w:szCs w:val="17"/>
    </w:rPr>
  </w:style>
  <w:style w:type="paragraph" w:customStyle="1" w:styleId="productname1">
    <w:name w:val="productname1"/>
    <w:basedOn w:val="Normalny"/>
    <w:rsid w:val="00E01B0C"/>
    <w:pPr>
      <w:spacing w:after="29" w:line="324" w:lineRule="atLeast"/>
      <w:jc w:val="left"/>
    </w:pPr>
    <w:rPr>
      <w:rFonts w:ascii="Times New Roman" w:hAnsi="Times New Roman"/>
      <w:sz w:val="23"/>
      <w:szCs w:val="23"/>
    </w:rPr>
  </w:style>
  <w:style w:type="character" w:customStyle="1" w:styleId="FontStyle14">
    <w:name w:val="Font Style14"/>
    <w:uiPriority w:val="99"/>
    <w:rsid w:val="00E01B0C"/>
    <w:rPr>
      <w:rFonts w:ascii="Century Gothic" w:hAnsi="Century Gothic" w:cs="Century Gothic"/>
      <w:color w:val="000000"/>
      <w:sz w:val="16"/>
      <w:szCs w:val="16"/>
    </w:rPr>
  </w:style>
  <w:style w:type="character" w:customStyle="1" w:styleId="FontStyle11">
    <w:name w:val="Font Style11"/>
    <w:uiPriority w:val="99"/>
    <w:rsid w:val="00E01B0C"/>
    <w:rPr>
      <w:rFonts w:ascii="Calibri" w:hAnsi="Calibri" w:cs="Calibri"/>
      <w:color w:val="000000"/>
      <w:sz w:val="18"/>
      <w:szCs w:val="18"/>
    </w:rPr>
  </w:style>
  <w:style w:type="paragraph" w:customStyle="1" w:styleId="Styl0">
    <w:name w:val="Styl"/>
    <w:uiPriority w:val="99"/>
    <w:rsid w:val="00E01B0C"/>
    <w:pPr>
      <w:widowControl w:val="0"/>
      <w:autoSpaceDE w:val="0"/>
      <w:autoSpaceDN w:val="0"/>
      <w:adjustRightInd w:val="0"/>
    </w:pPr>
    <w:rPr>
      <w:rFonts w:ascii="Arial" w:eastAsia="Calibri" w:hAnsi="Arial" w:cs="Arial"/>
      <w:sz w:val="24"/>
      <w:szCs w:val="24"/>
    </w:rPr>
  </w:style>
  <w:style w:type="character" w:customStyle="1" w:styleId="BulletabcChar">
    <w:name w:val="Bullet abc Char"/>
    <w:uiPriority w:val="99"/>
    <w:rsid w:val="00E01B0C"/>
    <w:rPr>
      <w:rFonts w:ascii="Arial Narrow" w:hAnsi="Arial Narrow" w:cs="Arial Narrow"/>
      <w:sz w:val="24"/>
      <w:szCs w:val="24"/>
    </w:rPr>
  </w:style>
  <w:style w:type="paragraph" w:customStyle="1" w:styleId="znormal">
    <w:name w:val="z_normal"/>
    <w:rsid w:val="00E01B0C"/>
    <w:pPr>
      <w:widowControl w:val="0"/>
      <w:suppressAutoHyphens/>
      <w:autoSpaceDE w:val="0"/>
      <w:spacing w:line="360" w:lineRule="auto"/>
      <w:ind w:left="397"/>
      <w:jc w:val="both"/>
    </w:pPr>
    <w:rPr>
      <w:rFonts w:eastAsia="Calibri"/>
      <w:color w:val="000000"/>
      <w:sz w:val="22"/>
      <w:szCs w:val="22"/>
      <w:lang w:eastAsia="ar-SA"/>
    </w:rPr>
  </w:style>
  <w:style w:type="character" w:customStyle="1" w:styleId="Nagwek20">
    <w:name w:val="Nagłówek #2_"/>
    <w:link w:val="Nagwek23"/>
    <w:rsid w:val="00E01B0C"/>
    <w:rPr>
      <w:rFonts w:ascii="Arial Narrow" w:eastAsia="Arial Narrow" w:hAnsi="Arial Narrow" w:cs="Arial Narrow"/>
      <w:b/>
      <w:bCs/>
      <w:sz w:val="24"/>
      <w:szCs w:val="24"/>
      <w:shd w:val="clear" w:color="auto" w:fill="FFFFFF"/>
    </w:rPr>
  </w:style>
  <w:style w:type="character" w:customStyle="1" w:styleId="Teksttreci2Pogrubienie">
    <w:name w:val="Tekst treści (2) + Pogrubienie"/>
    <w:rsid w:val="00E01B0C"/>
    <w:rPr>
      <w:rFonts w:ascii="Arial Narrow" w:eastAsia="Arial Narrow" w:hAnsi="Arial Narrow" w:cs="Arial Narrow"/>
      <w:b/>
      <w:bCs/>
      <w:i w:val="0"/>
      <w:iCs w:val="0"/>
      <w:smallCaps w:val="0"/>
      <w:strike w:val="0"/>
      <w:color w:val="000000"/>
      <w:spacing w:val="0"/>
      <w:w w:val="100"/>
      <w:position w:val="0"/>
      <w:sz w:val="24"/>
      <w:szCs w:val="24"/>
      <w:u w:val="none"/>
      <w:shd w:val="clear" w:color="auto" w:fill="FFFFFF"/>
      <w:lang w:val="pl-PL" w:eastAsia="pl-PL" w:bidi="pl-PL"/>
    </w:rPr>
  </w:style>
  <w:style w:type="character" w:customStyle="1" w:styleId="Podpistabeli">
    <w:name w:val="Podpis tabeli_"/>
    <w:link w:val="Podpistabeli0"/>
    <w:rsid w:val="00E01B0C"/>
    <w:rPr>
      <w:rFonts w:ascii="Arial Narrow" w:eastAsia="Arial Narrow" w:hAnsi="Arial Narrow" w:cs="Arial Narrow"/>
      <w:sz w:val="24"/>
      <w:szCs w:val="24"/>
      <w:shd w:val="clear" w:color="auto" w:fill="FFFFFF"/>
    </w:rPr>
  </w:style>
  <w:style w:type="paragraph" w:customStyle="1" w:styleId="Nagwek23">
    <w:name w:val="Nagłówek #2"/>
    <w:basedOn w:val="Normalny"/>
    <w:link w:val="Nagwek20"/>
    <w:rsid w:val="00E01B0C"/>
    <w:pPr>
      <w:widowControl w:val="0"/>
      <w:shd w:val="clear" w:color="auto" w:fill="FFFFFF"/>
      <w:spacing w:after="660" w:line="0" w:lineRule="atLeast"/>
      <w:outlineLvl w:val="1"/>
    </w:pPr>
    <w:rPr>
      <w:rFonts w:eastAsia="Arial Narrow" w:cs="Arial Narrow"/>
      <w:b/>
      <w:bCs/>
      <w:sz w:val="24"/>
      <w:szCs w:val="24"/>
    </w:rPr>
  </w:style>
  <w:style w:type="paragraph" w:customStyle="1" w:styleId="Podpistabeli0">
    <w:name w:val="Podpis tabeli"/>
    <w:basedOn w:val="Normalny"/>
    <w:link w:val="Podpistabeli"/>
    <w:rsid w:val="00E01B0C"/>
    <w:pPr>
      <w:widowControl w:val="0"/>
      <w:shd w:val="clear" w:color="auto" w:fill="FFFFFF"/>
      <w:spacing w:line="0" w:lineRule="atLeast"/>
      <w:jc w:val="left"/>
    </w:pPr>
    <w:rPr>
      <w:rFonts w:eastAsia="Arial Narrow" w:cs="Arial Narrow"/>
      <w:sz w:val="24"/>
      <w:szCs w:val="24"/>
    </w:rPr>
  </w:style>
  <w:style w:type="paragraph" w:customStyle="1" w:styleId="adres2">
    <w:name w:val="adres2"/>
    <w:basedOn w:val="Stopka"/>
    <w:rsid w:val="00E01B0C"/>
    <w:pPr>
      <w:jc w:val="left"/>
    </w:pPr>
    <w:rPr>
      <w:rFonts w:ascii="Times New Roman" w:hAnsi="Times New Roman"/>
      <w:sz w:val="24"/>
      <w:szCs w:val="24"/>
    </w:rPr>
  </w:style>
  <w:style w:type="character" w:customStyle="1" w:styleId="Teksttreci2Arial8pt">
    <w:name w:val="Tekst treści (2) + Arial;8 pt"/>
    <w:rsid w:val="00E01B0C"/>
    <w:rPr>
      <w:rFonts w:ascii="Arial" w:eastAsia="Arial" w:hAnsi="Arial" w:cs="Arial"/>
      <w:color w:val="000000"/>
      <w:spacing w:val="0"/>
      <w:w w:val="100"/>
      <w:position w:val="0"/>
      <w:sz w:val="16"/>
      <w:szCs w:val="16"/>
      <w:shd w:val="clear" w:color="auto" w:fill="FFFFFF"/>
      <w:lang w:val="pl-PL" w:eastAsia="pl-PL" w:bidi="pl-PL"/>
    </w:rPr>
  </w:style>
  <w:style w:type="character" w:customStyle="1" w:styleId="PogrubienieTeksttreci2Arial115pt">
    <w:name w:val="Pogrubienie;Tekst treści (2) + Arial;11;5 pt"/>
    <w:rsid w:val="00E01B0C"/>
    <w:rPr>
      <w:rFonts w:ascii="Arial" w:eastAsia="Arial" w:hAnsi="Arial" w:cs="Arial"/>
      <w:b/>
      <w:bCs/>
      <w:color w:val="000000"/>
      <w:spacing w:val="0"/>
      <w:w w:val="100"/>
      <w:position w:val="0"/>
      <w:sz w:val="23"/>
      <w:szCs w:val="23"/>
      <w:shd w:val="clear" w:color="auto" w:fill="FFFFFF"/>
      <w:lang w:val="pl-PL" w:eastAsia="pl-PL" w:bidi="pl-PL"/>
    </w:rPr>
  </w:style>
  <w:style w:type="paragraph" w:customStyle="1" w:styleId="Standardowy1">
    <w:name w:val="Standardowy1"/>
    <w:rsid w:val="00E01B0C"/>
    <w:pPr>
      <w:overflowPunct w:val="0"/>
      <w:autoSpaceDE w:val="0"/>
      <w:autoSpaceDN w:val="0"/>
      <w:adjustRightInd w:val="0"/>
      <w:textAlignment w:val="baseline"/>
    </w:pPr>
  </w:style>
  <w:style w:type="paragraph" w:customStyle="1" w:styleId="Tekstpodstawowy210">
    <w:name w:val="Tekst podstawowy 210"/>
    <w:basedOn w:val="Normalny"/>
    <w:rsid w:val="00E01B0C"/>
    <w:pPr>
      <w:overflowPunct w:val="0"/>
      <w:autoSpaceDE w:val="0"/>
      <w:autoSpaceDN w:val="0"/>
      <w:adjustRightInd w:val="0"/>
      <w:ind w:left="708"/>
      <w:jc w:val="left"/>
      <w:textAlignment w:val="baseline"/>
    </w:pPr>
    <w:rPr>
      <w:rFonts w:ascii="Arial" w:hAnsi="Arial"/>
      <w:sz w:val="24"/>
    </w:rPr>
  </w:style>
  <w:style w:type="paragraph" w:customStyle="1" w:styleId="Tekstpodstawowy36">
    <w:name w:val="Tekst podstawowy 36"/>
    <w:basedOn w:val="Normalny"/>
    <w:rsid w:val="00E01B0C"/>
    <w:pPr>
      <w:widowControl w:val="0"/>
      <w:overflowPunct w:val="0"/>
      <w:autoSpaceDE w:val="0"/>
      <w:autoSpaceDN w:val="0"/>
      <w:adjustRightInd w:val="0"/>
      <w:textAlignment w:val="baseline"/>
    </w:pPr>
    <w:rPr>
      <w:rFonts w:ascii="Times New Roman" w:hAnsi="Times New Roman"/>
      <w:sz w:val="24"/>
    </w:rPr>
  </w:style>
  <w:style w:type="paragraph" w:customStyle="1" w:styleId="Tekstpodstawowywcity37">
    <w:name w:val="Tekst podstawowy wcięty 37"/>
    <w:basedOn w:val="Normalny"/>
    <w:rsid w:val="00E01B0C"/>
    <w:pPr>
      <w:widowControl w:val="0"/>
      <w:overflowPunct w:val="0"/>
      <w:autoSpaceDE w:val="0"/>
      <w:autoSpaceDN w:val="0"/>
      <w:adjustRightInd w:val="0"/>
      <w:ind w:left="709"/>
      <w:textAlignment w:val="baseline"/>
    </w:pPr>
    <w:rPr>
      <w:rFonts w:ascii="Arial" w:hAnsi="Arial"/>
      <w:sz w:val="24"/>
    </w:rPr>
  </w:style>
  <w:style w:type="paragraph" w:customStyle="1" w:styleId="Nagwek230">
    <w:name w:val="Nagłówek 23"/>
    <w:basedOn w:val="Normalny"/>
    <w:next w:val="Normalny"/>
    <w:rsid w:val="00E01B0C"/>
    <w:pPr>
      <w:keepNext/>
      <w:widowControl w:val="0"/>
      <w:suppressAutoHyphens/>
      <w:autoSpaceDE w:val="0"/>
      <w:spacing w:before="120" w:after="120"/>
    </w:pPr>
    <w:rPr>
      <w:rFonts w:ascii="Times New Roman" w:eastAsia="Lucida Sans Unicode" w:hAnsi="Times New Roman"/>
      <w:b/>
      <w:bCs/>
      <w:lang w:eastAsia="ar-SA"/>
    </w:rPr>
  </w:style>
  <w:style w:type="paragraph" w:customStyle="1" w:styleId="Tekstpodstawowywcity26">
    <w:name w:val="Tekst podstawowy wcięty 26"/>
    <w:basedOn w:val="Normalny"/>
    <w:rsid w:val="00E01B0C"/>
    <w:pPr>
      <w:overflowPunct w:val="0"/>
      <w:autoSpaceDE w:val="0"/>
      <w:autoSpaceDN w:val="0"/>
      <w:adjustRightInd w:val="0"/>
      <w:spacing w:line="120" w:lineRule="atLeast"/>
      <w:ind w:left="567"/>
      <w:textAlignment w:val="baseline"/>
    </w:pPr>
    <w:rPr>
      <w:rFonts w:ascii="Times New Roman" w:hAnsi="Times New Roman"/>
      <w:sz w:val="22"/>
    </w:rPr>
  </w:style>
  <w:style w:type="paragraph" w:customStyle="1" w:styleId="Akapitzlist3">
    <w:name w:val="Akapit z listą3"/>
    <w:basedOn w:val="Normalny"/>
    <w:rsid w:val="00E01B0C"/>
    <w:pPr>
      <w:ind w:left="720"/>
      <w:contextualSpacing/>
    </w:pPr>
    <w:rPr>
      <w:sz w:val="22"/>
    </w:rPr>
  </w:style>
  <w:style w:type="paragraph" w:customStyle="1" w:styleId="Bezodstpw3">
    <w:name w:val="Bez odstępów3"/>
    <w:rsid w:val="00E01B0C"/>
    <w:pPr>
      <w:widowControl w:val="0"/>
      <w:jc w:val="both"/>
    </w:pPr>
  </w:style>
  <w:style w:type="paragraph" w:customStyle="1" w:styleId="Tekstpodstawowywcity30">
    <w:name w:val="Tekst podstawowy wcięty3"/>
    <w:basedOn w:val="Normalny"/>
    <w:rsid w:val="00E01B0C"/>
    <w:pPr>
      <w:tabs>
        <w:tab w:val="left" w:pos="709"/>
        <w:tab w:val="right" w:leader="dot" w:pos="9072"/>
      </w:tabs>
      <w:spacing w:line="360" w:lineRule="auto"/>
    </w:pPr>
    <w:rPr>
      <w:rFonts w:ascii="Times New Roman" w:hAnsi="Times New Roman"/>
      <w:sz w:val="24"/>
      <w:szCs w:val="24"/>
    </w:rPr>
  </w:style>
  <w:style w:type="paragraph" w:customStyle="1" w:styleId="StylArialPogrubienieWyjustowanyInterliniaConajmniej6pt">
    <w:name w:val="Styl Arial Pogrubienie Wyjustowany Interlinia:  Co najmniej 6 pt"/>
    <w:basedOn w:val="Normalny"/>
    <w:rsid w:val="00E01B0C"/>
    <w:pPr>
      <w:spacing w:after="60"/>
    </w:pPr>
    <w:rPr>
      <w:rFonts w:ascii="Arial" w:hAnsi="Arial"/>
      <w:b/>
      <w:bCs/>
    </w:rPr>
  </w:style>
  <w:style w:type="paragraph" w:customStyle="1" w:styleId="Htext">
    <w:name w:val="Htext"/>
    <w:basedOn w:val="Normalny"/>
    <w:link w:val="HtextChar"/>
    <w:rsid w:val="00E01B0C"/>
    <w:pPr>
      <w:widowControl w:val="0"/>
      <w:tabs>
        <w:tab w:val="left" w:leader="dot" w:pos="0"/>
        <w:tab w:val="left" w:pos="1440"/>
      </w:tabs>
      <w:overflowPunct w:val="0"/>
      <w:autoSpaceDE w:val="0"/>
      <w:autoSpaceDN w:val="0"/>
      <w:adjustRightInd w:val="0"/>
      <w:spacing w:before="40" w:after="20"/>
      <w:ind w:left="432"/>
      <w:jc w:val="left"/>
    </w:pPr>
    <w:rPr>
      <w:rFonts w:ascii="Arial" w:hAnsi="Arial"/>
      <w:snapToGrid w:val="0"/>
      <w:sz w:val="22"/>
      <w:szCs w:val="22"/>
      <w:lang w:val="x-none" w:eastAsia="x-none"/>
    </w:rPr>
  </w:style>
  <w:style w:type="character" w:customStyle="1" w:styleId="HtextChar">
    <w:name w:val="Htext Char"/>
    <w:link w:val="Htext"/>
    <w:rsid w:val="00E01B0C"/>
    <w:rPr>
      <w:rFonts w:ascii="Arial" w:hAnsi="Arial"/>
      <w:snapToGrid w:val="0"/>
      <w:sz w:val="22"/>
      <w:szCs w:val="22"/>
      <w:lang w:val="x-none" w:eastAsia="x-none"/>
    </w:rPr>
  </w:style>
  <w:style w:type="character" w:customStyle="1" w:styleId="A1">
    <w:name w:val="A1"/>
    <w:uiPriority w:val="99"/>
    <w:rsid w:val="00E01B0C"/>
    <w:rPr>
      <w:b/>
      <w:i/>
      <w:color w:val="221E1F"/>
      <w:sz w:val="18"/>
    </w:rPr>
  </w:style>
  <w:style w:type="character" w:customStyle="1" w:styleId="FontStyle87">
    <w:name w:val="Font Style87"/>
    <w:uiPriority w:val="99"/>
    <w:rsid w:val="00E01B0C"/>
    <w:rPr>
      <w:rFonts w:ascii="Verdana" w:hAnsi="Verdana" w:cs="Verdana"/>
      <w:smallCaps/>
      <w:color w:val="000000"/>
      <w:sz w:val="14"/>
      <w:szCs w:val="14"/>
    </w:rPr>
  </w:style>
  <w:style w:type="character" w:customStyle="1" w:styleId="FontStyle90">
    <w:name w:val="Font Style90"/>
    <w:uiPriority w:val="99"/>
    <w:rsid w:val="00E01B0C"/>
    <w:rPr>
      <w:rFonts w:ascii="Verdana" w:hAnsi="Verdana" w:cs="Verdana"/>
      <w:smallCaps/>
      <w:color w:val="000000"/>
      <w:sz w:val="8"/>
      <w:szCs w:val="8"/>
    </w:rPr>
  </w:style>
  <w:style w:type="character" w:customStyle="1" w:styleId="FontStyle92">
    <w:name w:val="Font Style92"/>
    <w:uiPriority w:val="99"/>
    <w:rsid w:val="00E01B0C"/>
    <w:rPr>
      <w:rFonts w:ascii="Verdana" w:hAnsi="Verdana" w:cs="Verdana"/>
      <w:color w:val="000000"/>
      <w:sz w:val="8"/>
      <w:szCs w:val="8"/>
    </w:rPr>
  </w:style>
  <w:style w:type="paragraph" w:customStyle="1" w:styleId="NT3">
    <w:name w:val="NT 3"/>
    <w:basedOn w:val="Normalny"/>
    <w:next w:val="Normalny"/>
    <w:link w:val="NT3Znak"/>
    <w:rsid w:val="00E01B0C"/>
    <w:pPr>
      <w:spacing w:line="312" w:lineRule="auto"/>
    </w:pPr>
    <w:rPr>
      <w:rFonts w:ascii="Arial" w:hAnsi="Arial"/>
      <w:sz w:val="22"/>
      <w:szCs w:val="26"/>
      <w:lang w:val="x-none" w:eastAsia="x-none"/>
    </w:rPr>
  </w:style>
  <w:style w:type="character" w:customStyle="1" w:styleId="NT3Znak">
    <w:name w:val="NT 3 Znak"/>
    <w:link w:val="NT3"/>
    <w:rsid w:val="00E01B0C"/>
    <w:rPr>
      <w:rFonts w:ascii="Arial" w:hAnsi="Arial"/>
      <w:sz w:val="22"/>
      <w:szCs w:val="26"/>
      <w:lang w:val="x-none" w:eastAsia="x-none"/>
    </w:rPr>
  </w:style>
  <w:style w:type="table" w:customStyle="1" w:styleId="TableGrid">
    <w:name w:val="TableGrid"/>
    <w:rsid w:val="00E01B0C"/>
    <w:rPr>
      <w:rFonts w:ascii="Calibri" w:hAnsi="Calibri"/>
      <w:sz w:val="22"/>
      <w:szCs w:val="22"/>
    </w:rPr>
    <w:tblPr>
      <w:tblCellMar>
        <w:top w:w="0" w:type="dxa"/>
        <w:left w:w="0" w:type="dxa"/>
        <w:bottom w:w="0" w:type="dxa"/>
        <w:right w:w="0" w:type="dxa"/>
      </w:tblCellMar>
    </w:tblPr>
  </w:style>
  <w:style w:type="character" w:customStyle="1" w:styleId="Podpistabeli2">
    <w:name w:val="Podpis tabeli (2)_"/>
    <w:link w:val="Podpistabeli20"/>
    <w:uiPriority w:val="99"/>
    <w:rsid w:val="00E01B0C"/>
    <w:rPr>
      <w:rFonts w:ascii="Arial" w:hAnsi="Arial" w:cs="Arial"/>
      <w:sz w:val="16"/>
      <w:szCs w:val="16"/>
      <w:shd w:val="clear" w:color="auto" w:fill="FFFFFF"/>
    </w:rPr>
  </w:style>
  <w:style w:type="paragraph" w:customStyle="1" w:styleId="Teksttreci21">
    <w:name w:val="Tekst treści (2)1"/>
    <w:basedOn w:val="Normalny"/>
    <w:uiPriority w:val="99"/>
    <w:rsid w:val="00E01B0C"/>
    <w:pPr>
      <w:widowControl w:val="0"/>
      <w:shd w:val="clear" w:color="auto" w:fill="FFFFFF"/>
      <w:spacing w:before="240" w:line="240" w:lineRule="atLeast"/>
      <w:ind w:hanging="460"/>
      <w:jc w:val="center"/>
    </w:pPr>
    <w:rPr>
      <w:rFonts w:ascii="Times New Roman" w:hAnsi="Times New Roman"/>
      <w:sz w:val="22"/>
      <w:szCs w:val="22"/>
      <w:lang w:eastAsia="en-US"/>
    </w:rPr>
  </w:style>
  <w:style w:type="paragraph" w:customStyle="1" w:styleId="Podpistabeli20">
    <w:name w:val="Podpis tabeli (2)"/>
    <w:basedOn w:val="Normalny"/>
    <w:link w:val="Podpistabeli2"/>
    <w:uiPriority w:val="99"/>
    <w:rsid w:val="00E01B0C"/>
    <w:pPr>
      <w:widowControl w:val="0"/>
      <w:shd w:val="clear" w:color="auto" w:fill="FFFFFF"/>
      <w:spacing w:line="240" w:lineRule="atLeast"/>
      <w:jc w:val="left"/>
    </w:pPr>
    <w:rPr>
      <w:rFonts w:ascii="Arial" w:hAnsi="Arial" w:cs="Arial"/>
      <w:sz w:val="16"/>
      <w:szCs w:val="16"/>
    </w:rPr>
  </w:style>
  <w:style w:type="character" w:customStyle="1" w:styleId="Teksttreci2Pogrubienie3">
    <w:name w:val="Tekst treści (2) + Pogrubienie3"/>
    <w:uiPriority w:val="99"/>
    <w:rsid w:val="00E01B0C"/>
    <w:rPr>
      <w:rFonts w:ascii="Arial" w:eastAsia="Times New Roman" w:hAnsi="Arial" w:cs="Arial"/>
      <w:b/>
      <w:bCs/>
      <w:i w:val="0"/>
      <w:iCs w:val="0"/>
      <w:smallCaps w:val="0"/>
      <w:strike w:val="0"/>
      <w:sz w:val="19"/>
      <w:szCs w:val="19"/>
      <w:u w:val="none"/>
      <w:shd w:val="clear" w:color="auto" w:fill="FFFFFF"/>
    </w:rPr>
  </w:style>
  <w:style w:type="character" w:customStyle="1" w:styleId="Podpistabeli3">
    <w:name w:val="Podpis tabeli (3)_"/>
    <w:link w:val="Podpistabeli30"/>
    <w:uiPriority w:val="99"/>
    <w:rsid w:val="00E01B0C"/>
    <w:rPr>
      <w:rFonts w:ascii="Arial" w:hAnsi="Arial" w:cs="Arial"/>
      <w:sz w:val="19"/>
      <w:szCs w:val="19"/>
      <w:shd w:val="clear" w:color="auto" w:fill="FFFFFF"/>
    </w:rPr>
  </w:style>
  <w:style w:type="paragraph" w:customStyle="1" w:styleId="Podpistabeli30">
    <w:name w:val="Podpis tabeli (3)"/>
    <w:basedOn w:val="Normalny"/>
    <w:link w:val="Podpistabeli3"/>
    <w:uiPriority w:val="99"/>
    <w:rsid w:val="00E01B0C"/>
    <w:pPr>
      <w:widowControl w:val="0"/>
      <w:shd w:val="clear" w:color="auto" w:fill="FFFFFF"/>
      <w:spacing w:line="240" w:lineRule="atLeast"/>
      <w:jc w:val="left"/>
    </w:pPr>
    <w:rPr>
      <w:rFonts w:ascii="Arial" w:hAnsi="Arial" w:cs="Arial"/>
      <w:sz w:val="19"/>
      <w:szCs w:val="19"/>
    </w:rPr>
  </w:style>
  <w:style w:type="character" w:customStyle="1" w:styleId="Teksttreci9">
    <w:name w:val="Tekst treści (9)_"/>
    <w:link w:val="Teksttreci90"/>
    <w:uiPriority w:val="99"/>
    <w:rsid w:val="00E01B0C"/>
    <w:rPr>
      <w:rFonts w:ascii="Arial" w:hAnsi="Arial" w:cs="Arial"/>
      <w:sz w:val="16"/>
      <w:szCs w:val="16"/>
      <w:shd w:val="clear" w:color="auto" w:fill="FFFFFF"/>
    </w:rPr>
  </w:style>
  <w:style w:type="paragraph" w:customStyle="1" w:styleId="Teksttreci90">
    <w:name w:val="Tekst treści (9)"/>
    <w:basedOn w:val="Normalny"/>
    <w:link w:val="Teksttreci9"/>
    <w:uiPriority w:val="99"/>
    <w:rsid w:val="00E01B0C"/>
    <w:pPr>
      <w:widowControl w:val="0"/>
      <w:shd w:val="clear" w:color="auto" w:fill="FFFFFF"/>
      <w:spacing w:before="180" w:after="180" w:line="187" w:lineRule="exact"/>
      <w:ind w:hanging="440"/>
      <w:jc w:val="left"/>
    </w:pPr>
    <w:rPr>
      <w:rFonts w:ascii="Arial" w:hAnsi="Arial" w:cs="Arial"/>
      <w:sz w:val="16"/>
      <w:szCs w:val="16"/>
    </w:rPr>
  </w:style>
  <w:style w:type="character" w:customStyle="1" w:styleId="NT4Znak">
    <w:name w:val="NT 4 Znak"/>
    <w:link w:val="NT4"/>
    <w:locked/>
    <w:rsid w:val="00E01B0C"/>
    <w:rPr>
      <w:rFonts w:ascii="Arial" w:hAnsi="Arial" w:cs="Arial"/>
      <w:lang w:eastAsia="x-none"/>
    </w:rPr>
  </w:style>
  <w:style w:type="paragraph" w:customStyle="1" w:styleId="NT4">
    <w:name w:val="NT 4"/>
    <w:basedOn w:val="Normalny"/>
    <w:link w:val="NT4Znak"/>
    <w:rsid w:val="00E01B0C"/>
    <w:pPr>
      <w:spacing w:line="312" w:lineRule="auto"/>
      <w:ind w:left="709" w:hanging="709"/>
    </w:pPr>
    <w:rPr>
      <w:rFonts w:ascii="Arial" w:hAnsi="Arial" w:cs="Arial"/>
      <w:lang w:eastAsia="x-none"/>
    </w:rPr>
  </w:style>
  <w:style w:type="character" w:customStyle="1" w:styleId="Teksttreci3">
    <w:name w:val="Tekst treści (3)_"/>
    <w:link w:val="Teksttreci30"/>
    <w:rsid w:val="00E01B0C"/>
    <w:rPr>
      <w:rFonts w:ascii="Arial" w:eastAsia="Arial" w:hAnsi="Arial" w:cs="Arial"/>
      <w:b/>
      <w:bCs/>
      <w:sz w:val="21"/>
      <w:szCs w:val="21"/>
      <w:shd w:val="clear" w:color="auto" w:fill="FFFFFF"/>
    </w:rPr>
  </w:style>
  <w:style w:type="character" w:customStyle="1" w:styleId="PogrubienieTeksttreci2105pt">
    <w:name w:val="Pogrubienie;Tekst treści (2) + 10;5 pt"/>
    <w:rsid w:val="00E01B0C"/>
    <w:rPr>
      <w:rFonts w:ascii="Arial" w:eastAsia="Arial" w:hAnsi="Arial" w:cs="Arial"/>
      <w:b/>
      <w:bCs/>
      <w:i w:val="0"/>
      <w:iCs w:val="0"/>
      <w:smallCaps w:val="0"/>
      <w:strike w:val="0"/>
      <w:color w:val="000000"/>
      <w:spacing w:val="0"/>
      <w:w w:val="100"/>
      <w:position w:val="0"/>
      <w:sz w:val="21"/>
      <w:szCs w:val="21"/>
      <w:u w:val="none"/>
      <w:shd w:val="clear" w:color="auto" w:fill="FFFFFF"/>
      <w:lang w:val="pl-PL" w:eastAsia="pl-PL" w:bidi="pl-PL"/>
    </w:rPr>
  </w:style>
  <w:style w:type="paragraph" w:customStyle="1" w:styleId="Teksttreci30">
    <w:name w:val="Tekst treści (3)"/>
    <w:basedOn w:val="Normalny"/>
    <w:link w:val="Teksttreci3"/>
    <w:rsid w:val="00E01B0C"/>
    <w:pPr>
      <w:widowControl w:val="0"/>
      <w:shd w:val="clear" w:color="auto" w:fill="FFFFFF"/>
      <w:spacing w:line="250" w:lineRule="exact"/>
    </w:pPr>
    <w:rPr>
      <w:rFonts w:ascii="Arial" w:eastAsia="Arial" w:hAnsi="Arial" w:cs="Arial"/>
      <w:b/>
      <w:bCs/>
      <w:sz w:val="21"/>
      <w:szCs w:val="21"/>
    </w:rPr>
  </w:style>
  <w:style w:type="character" w:customStyle="1" w:styleId="Teksttreci2Kursywa">
    <w:name w:val="Tekst treści (2) + Kursywa"/>
    <w:rsid w:val="00E01B0C"/>
    <w:rPr>
      <w:rFonts w:ascii="Book Antiqua" w:eastAsia="Book Antiqua" w:hAnsi="Book Antiqua" w:cs="Book Antiqua"/>
      <w:b w:val="0"/>
      <w:bCs w:val="0"/>
      <w:i/>
      <w:iCs/>
      <w:smallCaps w:val="0"/>
      <w:strike w:val="0"/>
      <w:color w:val="000000"/>
      <w:spacing w:val="0"/>
      <w:w w:val="100"/>
      <w:position w:val="0"/>
      <w:sz w:val="21"/>
      <w:szCs w:val="21"/>
      <w:u w:val="none"/>
      <w:shd w:val="clear" w:color="auto" w:fill="FFFFFF"/>
      <w:lang w:val="pl-PL" w:eastAsia="pl-PL" w:bidi="pl-PL"/>
    </w:rPr>
  </w:style>
  <w:style w:type="paragraph" w:customStyle="1" w:styleId="Tekstpodstawowy312">
    <w:name w:val="Tekst podstawowy 312"/>
    <w:basedOn w:val="Normalny"/>
    <w:rsid w:val="00E01B0C"/>
    <w:pPr>
      <w:widowControl w:val="0"/>
    </w:pPr>
  </w:style>
  <w:style w:type="paragraph" w:customStyle="1" w:styleId="Tekstpodstawowy212">
    <w:name w:val="Tekst podstawowy 212"/>
    <w:basedOn w:val="Normalny"/>
    <w:rsid w:val="00E01B0C"/>
    <w:pPr>
      <w:spacing w:line="360" w:lineRule="atLeast"/>
      <w:ind w:left="1701" w:hanging="283"/>
    </w:pPr>
    <w:rPr>
      <w:sz w:val="26"/>
    </w:rPr>
  </w:style>
  <w:style w:type="paragraph" w:customStyle="1" w:styleId="Tekstpodstawowywcity312">
    <w:name w:val="Tekst podstawowy wcięty 312"/>
    <w:basedOn w:val="Normalny"/>
    <w:rsid w:val="00E01B0C"/>
    <w:pPr>
      <w:spacing w:line="360" w:lineRule="atLeast"/>
      <w:ind w:left="709" w:hanging="709"/>
    </w:pPr>
    <w:rPr>
      <w:sz w:val="24"/>
    </w:rPr>
  </w:style>
  <w:style w:type="paragraph" w:customStyle="1" w:styleId="Tekstpodstawowywcity242">
    <w:name w:val="Tekst podstawowy wcięty 242"/>
    <w:basedOn w:val="Normalny"/>
    <w:rsid w:val="00E01B0C"/>
    <w:pPr>
      <w:overflowPunct w:val="0"/>
      <w:autoSpaceDE w:val="0"/>
      <w:autoSpaceDN w:val="0"/>
      <w:adjustRightInd w:val="0"/>
      <w:spacing w:line="120" w:lineRule="atLeast"/>
      <w:ind w:left="567"/>
      <w:textAlignment w:val="baseline"/>
    </w:pPr>
    <w:rPr>
      <w:rFonts w:ascii="Times New Roman" w:hAnsi="Times New Roman"/>
      <w:sz w:val="22"/>
    </w:rPr>
  </w:style>
  <w:style w:type="character" w:customStyle="1" w:styleId="ZnakZnak321">
    <w:name w:val="Znak Znak321"/>
    <w:rsid w:val="00E01B0C"/>
    <w:rPr>
      <w:sz w:val="24"/>
    </w:rPr>
  </w:style>
  <w:style w:type="character" w:customStyle="1" w:styleId="ZnakZnak431">
    <w:name w:val="Znak Znak431"/>
    <w:rsid w:val="00E01B0C"/>
    <w:rPr>
      <w:b/>
      <w:bCs w:val="0"/>
      <w:sz w:val="24"/>
      <w:lang w:val="x-none" w:eastAsia="x-none" w:bidi="ar-SA"/>
    </w:rPr>
  </w:style>
  <w:style w:type="character" w:customStyle="1" w:styleId="ZnakZnak421">
    <w:name w:val="Znak Znak421"/>
    <w:rsid w:val="00E01B0C"/>
    <w:rPr>
      <w:b/>
      <w:bCs w:val="0"/>
      <w:i/>
      <w:iCs w:val="0"/>
      <w:sz w:val="24"/>
      <w:lang w:val="x-none" w:eastAsia="x-none" w:bidi="ar-SA"/>
    </w:rPr>
  </w:style>
  <w:style w:type="character" w:customStyle="1" w:styleId="ZnakZnak341">
    <w:name w:val="Znak Znak341"/>
    <w:rsid w:val="00E01B0C"/>
    <w:rPr>
      <w:rFonts w:ascii="Times New Roman PL" w:hAnsi="Times New Roman PL" w:hint="default"/>
      <w:color w:val="000000"/>
      <w:sz w:val="24"/>
    </w:rPr>
  </w:style>
  <w:style w:type="character" w:customStyle="1" w:styleId="ZnakZnak331">
    <w:name w:val="Znak Znak331"/>
    <w:rsid w:val="00E01B0C"/>
    <w:rPr>
      <w:rFonts w:ascii="Times New Roman PL" w:hAnsi="Times New Roman PL" w:hint="default"/>
      <w:sz w:val="24"/>
    </w:rPr>
  </w:style>
  <w:style w:type="character" w:customStyle="1" w:styleId="ZnakZnak281">
    <w:name w:val="Znak Znak281"/>
    <w:rsid w:val="00E01B0C"/>
    <w:rPr>
      <w:b/>
      <w:bCs/>
      <w:snapToGrid/>
      <w:sz w:val="24"/>
    </w:rPr>
  </w:style>
  <w:style w:type="character" w:customStyle="1" w:styleId="ZnakZnak301">
    <w:name w:val="Znak Znak301"/>
    <w:rsid w:val="00E01B0C"/>
    <w:rPr>
      <w:rFonts w:ascii="Tahoma" w:hAnsi="Tahoma" w:cs="Tahoma" w:hint="default"/>
      <w:snapToGrid/>
      <w:sz w:val="24"/>
      <w:shd w:val="clear" w:color="auto" w:fill="000080"/>
    </w:rPr>
  </w:style>
  <w:style w:type="character" w:customStyle="1" w:styleId="ZnakZnak351">
    <w:name w:val="Znak Znak351"/>
    <w:rsid w:val="00E01B0C"/>
    <w:rPr>
      <w:rFonts w:ascii="Arial" w:hAnsi="Arial" w:cs="Arial" w:hint="default"/>
      <w:b/>
      <w:bCs w:val="0"/>
      <w:sz w:val="32"/>
    </w:rPr>
  </w:style>
  <w:style w:type="character" w:customStyle="1" w:styleId="ZnakZnak411">
    <w:name w:val="Znak Znak411"/>
    <w:rsid w:val="00E01B0C"/>
    <w:rPr>
      <w:rFonts w:ascii="Arial" w:hAnsi="Arial" w:cs="Arial" w:hint="default"/>
      <w:sz w:val="22"/>
      <w:lang w:val="x-none" w:eastAsia="x-none" w:bidi="ar-SA"/>
    </w:rPr>
  </w:style>
  <w:style w:type="character" w:customStyle="1" w:styleId="ZnakZnak271">
    <w:name w:val="Znak Znak271"/>
    <w:rsid w:val="00E01B0C"/>
    <w:rPr>
      <w:b/>
      <w:bCs/>
      <w:sz w:val="24"/>
      <w:szCs w:val="24"/>
      <w:u w:val="single"/>
    </w:rPr>
  </w:style>
  <w:style w:type="character" w:customStyle="1" w:styleId="ZnakZnak311">
    <w:name w:val="Znak Znak311"/>
    <w:rsid w:val="00E01B0C"/>
    <w:rPr>
      <w:rFonts w:ascii="Times New Roman PL" w:hAnsi="Times New Roman PL" w:hint="default"/>
      <w:sz w:val="24"/>
    </w:rPr>
  </w:style>
  <w:style w:type="character" w:customStyle="1" w:styleId="ZnakZnak361">
    <w:name w:val="Znak Znak361"/>
    <w:rsid w:val="00E01B0C"/>
    <w:rPr>
      <w:rFonts w:ascii="Times New Roman PL" w:hAnsi="Times New Roman PL" w:hint="default"/>
      <w:snapToGrid/>
      <w:sz w:val="24"/>
    </w:rPr>
  </w:style>
  <w:style w:type="character" w:customStyle="1" w:styleId="ZnakZnak291">
    <w:name w:val="Znak Znak291"/>
    <w:rsid w:val="00E01B0C"/>
    <w:rPr>
      <w:snapToGrid/>
      <w:sz w:val="24"/>
    </w:rPr>
  </w:style>
  <w:style w:type="character" w:customStyle="1" w:styleId="ZnakZnak151">
    <w:name w:val="Znak Znak151"/>
    <w:rsid w:val="00E01B0C"/>
    <w:rPr>
      <w:rFonts w:ascii="Arial Narrow" w:eastAsia="Times New Roman" w:hAnsi="Arial Narrow" w:hint="default"/>
      <w:sz w:val="24"/>
    </w:rPr>
  </w:style>
  <w:style w:type="character" w:customStyle="1" w:styleId="ZnakZnak221">
    <w:name w:val="Znak Znak221"/>
    <w:locked/>
    <w:rsid w:val="00E01B0C"/>
    <w:rPr>
      <w:rFonts w:ascii="Arial Narrow" w:hAnsi="Arial Narrow" w:hint="default"/>
      <w:b/>
      <w:bCs w:val="0"/>
      <w:sz w:val="24"/>
    </w:rPr>
  </w:style>
  <w:style w:type="character" w:customStyle="1" w:styleId="ZnakZnak211">
    <w:name w:val="Znak Znak211"/>
    <w:locked/>
    <w:rsid w:val="00E01B0C"/>
    <w:rPr>
      <w:rFonts w:ascii="Arial Narrow" w:hAnsi="Arial Narrow" w:hint="default"/>
      <w:b/>
      <w:bCs w:val="0"/>
    </w:rPr>
  </w:style>
  <w:style w:type="character" w:customStyle="1" w:styleId="ZnakZnak201">
    <w:name w:val="Znak Znak201"/>
    <w:locked/>
    <w:rsid w:val="00E01B0C"/>
    <w:rPr>
      <w:rFonts w:ascii="Arial Narrow" w:hAnsi="Arial Narrow" w:hint="default"/>
      <w:b/>
      <w:bCs w:val="0"/>
      <w:sz w:val="24"/>
    </w:rPr>
  </w:style>
  <w:style w:type="character" w:customStyle="1" w:styleId="ZnakZnak191">
    <w:name w:val="Znak Znak191"/>
    <w:locked/>
    <w:rsid w:val="00E01B0C"/>
    <w:rPr>
      <w:rFonts w:ascii="Arial Narrow" w:hAnsi="Arial Narrow" w:hint="default"/>
      <w:b/>
      <w:bCs w:val="0"/>
      <w:sz w:val="22"/>
    </w:rPr>
  </w:style>
  <w:style w:type="character" w:customStyle="1" w:styleId="ZnakZnak181">
    <w:name w:val="Znak Znak181"/>
    <w:locked/>
    <w:rsid w:val="00E01B0C"/>
    <w:rPr>
      <w:rFonts w:ascii="Arial Narrow" w:hAnsi="Arial Narrow" w:hint="default"/>
      <w:b/>
      <w:bCs w:val="0"/>
      <w:sz w:val="24"/>
    </w:rPr>
  </w:style>
  <w:style w:type="character" w:customStyle="1" w:styleId="ZnakZnak171">
    <w:name w:val="Znak Znak171"/>
    <w:locked/>
    <w:rsid w:val="00E01B0C"/>
    <w:rPr>
      <w:rFonts w:ascii="Arial Narrow" w:hAnsi="Arial Narrow" w:hint="default"/>
      <w:b/>
      <w:bCs w:val="0"/>
    </w:rPr>
  </w:style>
  <w:style w:type="character" w:customStyle="1" w:styleId="ZnakZnak161">
    <w:name w:val="Znak Znak161"/>
    <w:locked/>
    <w:rsid w:val="00E01B0C"/>
    <w:rPr>
      <w:rFonts w:ascii="Arial Narrow" w:hAnsi="Arial Narrow" w:hint="default"/>
      <w:b/>
      <w:bCs w:val="0"/>
      <w:sz w:val="24"/>
    </w:rPr>
  </w:style>
  <w:style w:type="character" w:customStyle="1" w:styleId="ZnakZnak231">
    <w:name w:val="Znak Znak231"/>
    <w:rsid w:val="00E01B0C"/>
    <w:rPr>
      <w:rFonts w:ascii="Arial Narrow" w:hAnsi="Arial Narrow" w:hint="default"/>
      <w:sz w:val="22"/>
    </w:rPr>
  </w:style>
  <w:style w:type="character" w:customStyle="1" w:styleId="ZnakZnak141">
    <w:name w:val="Znak Znak141"/>
    <w:locked/>
    <w:rsid w:val="00E01B0C"/>
    <w:rPr>
      <w:rFonts w:ascii="Arial Narrow" w:hAnsi="Arial Narrow" w:cs="Times New Roman" w:hint="default"/>
      <w:sz w:val="24"/>
    </w:rPr>
  </w:style>
  <w:style w:type="character" w:customStyle="1" w:styleId="ZnakZnak131">
    <w:name w:val="Znak Znak131"/>
    <w:locked/>
    <w:rsid w:val="00E01B0C"/>
    <w:rPr>
      <w:rFonts w:ascii="Arial Narrow" w:hAnsi="Arial Narrow" w:cs="Times New Roman" w:hint="default"/>
      <w:sz w:val="20"/>
      <w:szCs w:val="20"/>
    </w:rPr>
  </w:style>
  <w:style w:type="paragraph" w:customStyle="1" w:styleId="Nagwek211">
    <w:name w:val="Nagłówek 211"/>
    <w:basedOn w:val="Normalny"/>
    <w:next w:val="Normalny"/>
    <w:rsid w:val="00E01B0C"/>
    <w:pPr>
      <w:keepNext/>
      <w:widowControl w:val="0"/>
      <w:suppressAutoHyphens/>
      <w:autoSpaceDE w:val="0"/>
      <w:spacing w:before="120" w:after="120"/>
    </w:pPr>
    <w:rPr>
      <w:rFonts w:ascii="Times New Roman" w:eastAsia="Lucida Sans Unicode" w:hAnsi="Times New Roman"/>
      <w:b/>
      <w:bCs/>
      <w:lang w:eastAsia="ar-SA"/>
    </w:rPr>
  </w:style>
  <w:style w:type="paragraph" w:customStyle="1" w:styleId="Bezodstpw11">
    <w:name w:val="Bez odstępów11"/>
    <w:rsid w:val="00E01B0C"/>
    <w:pPr>
      <w:widowControl w:val="0"/>
      <w:jc w:val="both"/>
    </w:pPr>
  </w:style>
  <w:style w:type="paragraph" w:customStyle="1" w:styleId="Tekstpodstawowywcity11">
    <w:name w:val="Tekst podstawowy wcięty11"/>
    <w:basedOn w:val="Normalny"/>
    <w:rsid w:val="00E01B0C"/>
    <w:pPr>
      <w:tabs>
        <w:tab w:val="left" w:pos="709"/>
        <w:tab w:val="right" w:leader="dot" w:pos="9072"/>
      </w:tabs>
      <w:spacing w:line="360" w:lineRule="auto"/>
    </w:pPr>
    <w:rPr>
      <w:rFonts w:ascii="Times New Roman" w:hAnsi="Times New Roman"/>
      <w:sz w:val="24"/>
      <w:szCs w:val="24"/>
    </w:rPr>
  </w:style>
  <w:style w:type="paragraph" w:customStyle="1" w:styleId="SSTTytudziau">
    <w:name w:val="SST Tytuł działu"/>
    <w:basedOn w:val="Normalny"/>
    <w:next w:val="-"/>
    <w:link w:val="SSTTytudziauZnak"/>
    <w:qFormat/>
    <w:rsid w:val="00E01B0C"/>
    <w:pPr>
      <w:numPr>
        <w:numId w:val="182"/>
      </w:numPr>
      <w:suppressAutoHyphens/>
      <w:spacing w:before="120" w:after="120"/>
    </w:pPr>
    <w:rPr>
      <w:rFonts w:ascii="Calibri" w:hAnsi="Calibri"/>
      <w:b/>
      <w:caps/>
      <w:sz w:val="28"/>
      <w:szCs w:val="24"/>
      <w:lang w:val="x-none" w:eastAsia="ar-SA"/>
    </w:rPr>
  </w:style>
  <w:style w:type="character" w:customStyle="1" w:styleId="SSTTytudziauZnak">
    <w:name w:val="SST Tytuł działu Znak"/>
    <w:link w:val="SSTTytudziau"/>
    <w:rsid w:val="00E01B0C"/>
    <w:rPr>
      <w:rFonts w:ascii="Calibri" w:hAnsi="Calibri"/>
      <w:b/>
      <w:caps/>
      <w:sz w:val="28"/>
      <w:szCs w:val="24"/>
      <w:lang w:val="x-none" w:eastAsia="ar-SA"/>
    </w:rPr>
  </w:style>
  <w:style w:type="paragraph" w:customStyle="1" w:styleId="Tekstpodstawowy37">
    <w:name w:val="Tekst podstawowy 37"/>
    <w:basedOn w:val="Normalny"/>
    <w:rsid w:val="00E01B0C"/>
    <w:pPr>
      <w:widowControl w:val="0"/>
      <w:overflowPunct w:val="0"/>
      <w:autoSpaceDE w:val="0"/>
      <w:autoSpaceDN w:val="0"/>
      <w:adjustRightInd w:val="0"/>
      <w:textAlignment w:val="baseline"/>
    </w:pPr>
    <w:rPr>
      <w:rFonts w:ascii="Times New Roman" w:hAnsi="Times New Roman"/>
      <w:sz w:val="24"/>
    </w:rPr>
  </w:style>
  <w:style w:type="paragraph" w:customStyle="1" w:styleId="Tekstpodstawowywcity38">
    <w:name w:val="Tekst podstawowy wcięty 38"/>
    <w:basedOn w:val="Normalny"/>
    <w:rsid w:val="00E01B0C"/>
    <w:pPr>
      <w:widowControl w:val="0"/>
      <w:overflowPunct w:val="0"/>
      <w:autoSpaceDE w:val="0"/>
      <w:autoSpaceDN w:val="0"/>
      <w:adjustRightInd w:val="0"/>
      <w:ind w:left="709"/>
      <w:textAlignment w:val="baseline"/>
    </w:pPr>
    <w:rPr>
      <w:rFonts w:ascii="Arial" w:hAnsi="Arial"/>
      <w:sz w:val="24"/>
    </w:rPr>
  </w:style>
  <w:style w:type="paragraph" w:customStyle="1" w:styleId="Normalny4">
    <w:name w:val="Normalny4"/>
    <w:rsid w:val="00E01B0C"/>
    <w:pPr>
      <w:jc w:val="both"/>
    </w:pPr>
    <w:rPr>
      <w:rFonts w:ascii="Arial" w:hAnsi="Arial"/>
      <w:iCs/>
      <w:sz w:val="22"/>
      <w:szCs w:val="24"/>
    </w:rPr>
  </w:style>
  <w:style w:type="paragraph" w:customStyle="1" w:styleId="Nagwek24">
    <w:name w:val="Nagłówek 24"/>
    <w:basedOn w:val="Normalny"/>
    <w:next w:val="Normalny"/>
    <w:rsid w:val="00E01B0C"/>
    <w:pPr>
      <w:keepNext/>
      <w:widowControl w:val="0"/>
      <w:suppressAutoHyphens/>
      <w:autoSpaceDE w:val="0"/>
      <w:spacing w:before="120" w:after="120"/>
    </w:pPr>
    <w:rPr>
      <w:rFonts w:ascii="Times New Roman" w:eastAsia="Lucida Sans Unicode" w:hAnsi="Times New Roman"/>
      <w:b/>
      <w:bCs/>
      <w:lang w:eastAsia="ar-SA"/>
    </w:rPr>
  </w:style>
  <w:style w:type="paragraph" w:customStyle="1" w:styleId="Tekstpodstawowywcity27">
    <w:name w:val="Tekst podstawowy wcięty 27"/>
    <w:basedOn w:val="Normalny"/>
    <w:rsid w:val="00E01B0C"/>
    <w:pPr>
      <w:overflowPunct w:val="0"/>
      <w:autoSpaceDE w:val="0"/>
      <w:autoSpaceDN w:val="0"/>
      <w:adjustRightInd w:val="0"/>
      <w:spacing w:line="120" w:lineRule="atLeast"/>
      <w:ind w:left="567"/>
      <w:textAlignment w:val="baseline"/>
    </w:pPr>
    <w:rPr>
      <w:rFonts w:ascii="Times New Roman" w:hAnsi="Times New Roman"/>
      <w:sz w:val="22"/>
    </w:rPr>
  </w:style>
  <w:style w:type="paragraph" w:customStyle="1" w:styleId="Akapitzlist4">
    <w:name w:val="Akapit z listą4"/>
    <w:basedOn w:val="Normalny"/>
    <w:rsid w:val="00E01B0C"/>
    <w:pPr>
      <w:ind w:left="720"/>
      <w:contextualSpacing/>
    </w:pPr>
    <w:rPr>
      <w:sz w:val="22"/>
    </w:rPr>
  </w:style>
  <w:style w:type="paragraph" w:customStyle="1" w:styleId="Bezodstpw4">
    <w:name w:val="Bez odstępów4"/>
    <w:rsid w:val="00E01B0C"/>
    <w:pPr>
      <w:widowControl w:val="0"/>
      <w:jc w:val="both"/>
    </w:pPr>
  </w:style>
  <w:style w:type="paragraph" w:customStyle="1" w:styleId="Tekstpodstawowywcity4">
    <w:name w:val="Tekst podstawowy wcięty4"/>
    <w:basedOn w:val="Normalny"/>
    <w:rsid w:val="00E01B0C"/>
    <w:pPr>
      <w:tabs>
        <w:tab w:val="left" w:pos="709"/>
        <w:tab w:val="right" w:leader="dot" w:pos="9072"/>
      </w:tabs>
      <w:spacing w:line="360" w:lineRule="auto"/>
    </w:pPr>
    <w:rPr>
      <w:rFonts w:ascii="Times New Roman" w:hAnsi="Times New Roman"/>
      <w:sz w:val="24"/>
      <w:szCs w:val="24"/>
    </w:rPr>
  </w:style>
  <w:style w:type="paragraph" w:customStyle="1" w:styleId="Punktowanie">
    <w:name w:val="Punktowanie"/>
    <w:basedOn w:val="Normalny"/>
    <w:rsid w:val="00E01B0C"/>
    <w:pPr>
      <w:numPr>
        <w:numId w:val="179"/>
      </w:numPr>
    </w:pPr>
    <w:rPr>
      <w:rFonts w:ascii="Arial" w:hAnsi="Arial"/>
      <w:sz w:val="24"/>
      <w:szCs w:val="24"/>
    </w:rPr>
  </w:style>
  <w:style w:type="character" w:customStyle="1" w:styleId="redb1">
    <w:name w:val="redb1"/>
    <w:rsid w:val="00E01B0C"/>
    <w:rPr>
      <w:b/>
      <w:bCs/>
      <w:color w:val="DA2917"/>
    </w:rPr>
  </w:style>
  <w:style w:type="character" w:customStyle="1" w:styleId="red1">
    <w:name w:val="red1"/>
    <w:rsid w:val="00E01B0C"/>
    <w:rPr>
      <w:color w:val="DA2917"/>
    </w:rPr>
  </w:style>
  <w:style w:type="paragraph" w:customStyle="1" w:styleId="TMUnterpunkt">
    <w:name w:val="TM_Unterpunkt"/>
    <w:basedOn w:val="Normalny"/>
    <w:rsid w:val="00E01B0C"/>
    <w:pPr>
      <w:autoSpaceDE w:val="0"/>
      <w:autoSpaceDN w:val="0"/>
      <w:jc w:val="left"/>
    </w:pPr>
    <w:rPr>
      <w:rFonts w:ascii="Arial PL" w:hAnsi="Arial PL"/>
      <w:b/>
      <w:bCs/>
    </w:rPr>
  </w:style>
  <w:style w:type="paragraph" w:customStyle="1" w:styleId="Styl12ptWyjustowanyPierwszywiersz049">
    <w:name w:val="Styl 12 pt Wyjustowany Pierwszy wiersz:  049&quot;"/>
    <w:basedOn w:val="Normalny"/>
    <w:rsid w:val="00E01B0C"/>
    <w:pPr>
      <w:spacing w:after="120"/>
    </w:pPr>
    <w:rPr>
      <w:rFonts w:ascii="Arial" w:hAnsi="Arial"/>
      <w:noProof/>
    </w:rPr>
  </w:style>
  <w:style w:type="character" w:customStyle="1" w:styleId="apple-converted-space">
    <w:name w:val="apple-converted-space"/>
    <w:rsid w:val="00E01B0C"/>
  </w:style>
  <w:style w:type="numbering" w:customStyle="1" w:styleId="OILista">
    <w:name w:val="OI_Lista"/>
    <w:rsid w:val="00E01B0C"/>
    <w:pPr>
      <w:numPr>
        <w:numId w:val="180"/>
      </w:numPr>
    </w:pPr>
  </w:style>
  <w:style w:type="paragraph" w:customStyle="1" w:styleId="OITekst">
    <w:name w:val="OI_Tekst"/>
    <w:basedOn w:val="Normalny"/>
    <w:link w:val="OITekstZnak"/>
    <w:qFormat/>
    <w:rsid w:val="00E01B0C"/>
    <w:pPr>
      <w:spacing w:after="60" w:line="276" w:lineRule="auto"/>
      <w:ind w:left="709"/>
    </w:pPr>
    <w:rPr>
      <w:rFonts w:ascii="Times New Roman" w:eastAsia="Calibri" w:hAnsi="Times New Roman"/>
      <w:color w:val="1F497D"/>
      <w:szCs w:val="22"/>
      <w:lang w:eastAsia="en-US"/>
    </w:rPr>
  </w:style>
  <w:style w:type="paragraph" w:customStyle="1" w:styleId="OITekstw1a">
    <w:name w:val="OI_Tekst w1 a)"/>
    <w:basedOn w:val="OITekst"/>
    <w:link w:val="OITekstw1aZnak"/>
    <w:qFormat/>
    <w:rsid w:val="00E01B0C"/>
    <w:pPr>
      <w:numPr>
        <w:numId w:val="181"/>
      </w:numPr>
      <w:tabs>
        <w:tab w:val="num" w:pos="360"/>
      </w:tabs>
      <w:ind w:left="360" w:hanging="360"/>
    </w:pPr>
  </w:style>
  <w:style w:type="character" w:customStyle="1" w:styleId="OITekstZnak">
    <w:name w:val="OI_Tekst Znak"/>
    <w:link w:val="OITekst"/>
    <w:rsid w:val="00E01B0C"/>
    <w:rPr>
      <w:rFonts w:eastAsia="Calibri"/>
      <w:color w:val="1F497D"/>
      <w:szCs w:val="22"/>
      <w:lang w:eastAsia="en-US"/>
    </w:rPr>
  </w:style>
  <w:style w:type="paragraph" w:customStyle="1" w:styleId="OITekstw2-">
    <w:name w:val="OI_Tekst w2 -"/>
    <w:basedOn w:val="OITekst"/>
    <w:link w:val="OITekstw2-Znak"/>
    <w:qFormat/>
    <w:rsid w:val="00E01B0C"/>
    <w:pPr>
      <w:numPr>
        <w:ilvl w:val="1"/>
        <w:numId w:val="181"/>
      </w:numPr>
    </w:pPr>
  </w:style>
  <w:style w:type="paragraph" w:customStyle="1" w:styleId="OITekstw31">
    <w:name w:val="OI_Tekst w3 1)"/>
    <w:basedOn w:val="OITekst"/>
    <w:link w:val="OITekstw31Znak"/>
    <w:qFormat/>
    <w:rsid w:val="00E01B0C"/>
    <w:pPr>
      <w:numPr>
        <w:ilvl w:val="2"/>
        <w:numId w:val="181"/>
      </w:numPr>
    </w:pPr>
  </w:style>
  <w:style w:type="character" w:customStyle="1" w:styleId="OITekstw2-Znak">
    <w:name w:val="OI_Tekst w2 - Znak"/>
    <w:link w:val="OITekstw2-"/>
    <w:rsid w:val="00E01B0C"/>
    <w:rPr>
      <w:rFonts w:eastAsia="Calibri"/>
      <w:color w:val="1F497D"/>
      <w:szCs w:val="22"/>
      <w:lang w:eastAsia="en-US"/>
    </w:rPr>
  </w:style>
  <w:style w:type="paragraph" w:customStyle="1" w:styleId="OITekstw5-">
    <w:name w:val="OI_Tekst w5     -"/>
    <w:basedOn w:val="OITekst"/>
    <w:link w:val="OITekstw5-Znak"/>
    <w:qFormat/>
    <w:rsid w:val="00E01B0C"/>
    <w:pPr>
      <w:numPr>
        <w:ilvl w:val="4"/>
        <w:numId w:val="181"/>
      </w:numPr>
    </w:pPr>
  </w:style>
  <w:style w:type="paragraph" w:customStyle="1" w:styleId="OITekstN">
    <w:name w:val="OI_Tekst  N"/>
    <w:basedOn w:val="OITekst"/>
    <w:next w:val="OITekst"/>
    <w:link w:val="OITekstNZnak"/>
    <w:qFormat/>
    <w:rsid w:val="00E01B0C"/>
    <w:pPr>
      <w:spacing w:before="200" w:after="200"/>
      <w:ind w:left="0"/>
    </w:pPr>
    <w:rPr>
      <w:b/>
    </w:rPr>
  </w:style>
  <w:style w:type="paragraph" w:customStyle="1" w:styleId="OITekstT">
    <w:name w:val="OI_Tekst  T"/>
    <w:basedOn w:val="OITekst"/>
    <w:next w:val="OITekst"/>
    <w:link w:val="OITekstTZnak"/>
    <w:qFormat/>
    <w:rsid w:val="00E01B0C"/>
    <w:pPr>
      <w:spacing w:before="60" w:after="20" w:line="240" w:lineRule="auto"/>
      <w:ind w:left="0"/>
      <w:jc w:val="left"/>
    </w:pPr>
  </w:style>
  <w:style w:type="character" w:customStyle="1" w:styleId="OITekstNZnak">
    <w:name w:val="OI_Tekst  N Znak"/>
    <w:link w:val="OITekstN"/>
    <w:rsid w:val="00E01B0C"/>
    <w:rPr>
      <w:rFonts w:eastAsia="Calibri"/>
      <w:b/>
      <w:color w:val="1F497D"/>
      <w:szCs w:val="22"/>
      <w:lang w:eastAsia="en-US"/>
    </w:rPr>
  </w:style>
  <w:style w:type="character" w:customStyle="1" w:styleId="OITekstTZnak">
    <w:name w:val="OI_Tekst  T Znak"/>
    <w:link w:val="OITekstT"/>
    <w:rsid w:val="00E01B0C"/>
    <w:rPr>
      <w:rFonts w:eastAsia="Calibri"/>
      <w:color w:val="1F497D"/>
      <w:szCs w:val="22"/>
      <w:lang w:eastAsia="en-US"/>
    </w:rPr>
  </w:style>
  <w:style w:type="character" w:customStyle="1" w:styleId="OITekstw31Znak">
    <w:name w:val="OI_Tekst w3 1) Znak"/>
    <w:link w:val="OITekstw31"/>
    <w:rsid w:val="00E01B0C"/>
    <w:rPr>
      <w:rFonts w:eastAsia="Calibri"/>
      <w:color w:val="1F497D"/>
      <w:szCs w:val="22"/>
      <w:lang w:eastAsia="en-US"/>
    </w:rPr>
  </w:style>
  <w:style w:type="paragraph" w:customStyle="1" w:styleId="OITekstw4a">
    <w:name w:val="OI_Tekst w4     a)"/>
    <w:basedOn w:val="OITekst"/>
    <w:qFormat/>
    <w:rsid w:val="00E01B0C"/>
    <w:pPr>
      <w:numPr>
        <w:ilvl w:val="3"/>
        <w:numId w:val="181"/>
      </w:numPr>
      <w:tabs>
        <w:tab w:val="clear" w:pos="1134"/>
        <w:tab w:val="num" w:pos="360"/>
        <w:tab w:val="num" w:pos="1440"/>
        <w:tab w:val="num" w:pos="2820"/>
      </w:tabs>
      <w:ind w:left="1440" w:hanging="360"/>
    </w:pPr>
  </w:style>
  <w:style w:type="character" w:customStyle="1" w:styleId="OITekstw5-Znak">
    <w:name w:val="OI_Tekst w5     - Znak"/>
    <w:link w:val="OITekstw5-"/>
    <w:rsid w:val="00E01B0C"/>
    <w:rPr>
      <w:rFonts w:eastAsia="Calibri"/>
      <w:color w:val="1F497D"/>
      <w:szCs w:val="22"/>
      <w:lang w:eastAsia="en-US"/>
    </w:rPr>
  </w:style>
  <w:style w:type="paragraph" w:customStyle="1" w:styleId="OITekstw61">
    <w:name w:val="OI_Tekst w6 1."/>
    <w:basedOn w:val="OITekst"/>
    <w:qFormat/>
    <w:rsid w:val="00E01B0C"/>
    <w:pPr>
      <w:numPr>
        <w:ilvl w:val="5"/>
        <w:numId w:val="181"/>
      </w:numPr>
      <w:tabs>
        <w:tab w:val="num" w:pos="360"/>
        <w:tab w:val="left" w:pos="1134"/>
        <w:tab w:val="num" w:pos="2160"/>
        <w:tab w:val="num" w:pos="4271"/>
      </w:tabs>
      <w:ind w:left="2160" w:hanging="360"/>
    </w:pPr>
  </w:style>
  <w:style w:type="character" w:customStyle="1" w:styleId="OITekstw1aZnak">
    <w:name w:val="OI_Tekst w1 a) Znak"/>
    <w:link w:val="OITekstw1a"/>
    <w:rsid w:val="00E01B0C"/>
    <w:rPr>
      <w:rFonts w:eastAsia="Calibri"/>
      <w:color w:val="1F497D"/>
      <w:szCs w:val="22"/>
      <w:lang w:eastAsia="en-US"/>
    </w:rPr>
  </w:style>
  <w:style w:type="character" w:customStyle="1" w:styleId="et-pb-icon">
    <w:name w:val="et-pb-icon"/>
    <w:rsid w:val="00E01B0C"/>
  </w:style>
  <w:style w:type="paragraph" w:customStyle="1" w:styleId="Tekstpodstawowy213">
    <w:name w:val="Tekst podstawowy 213"/>
    <w:basedOn w:val="Normalny"/>
    <w:rsid w:val="00E01B0C"/>
    <w:pPr>
      <w:overflowPunct w:val="0"/>
      <w:autoSpaceDE w:val="0"/>
      <w:autoSpaceDN w:val="0"/>
      <w:adjustRightInd w:val="0"/>
      <w:ind w:left="708"/>
      <w:jc w:val="left"/>
      <w:textAlignment w:val="baseline"/>
    </w:pPr>
    <w:rPr>
      <w:rFonts w:ascii="Arial" w:hAnsi="Arial"/>
      <w:sz w:val="24"/>
    </w:rPr>
  </w:style>
  <w:style w:type="paragraph" w:customStyle="1" w:styleId="Tekstpodstawowy38">
    <w:name w:val="Tekst podstawowy 38"/>
    <w:basedOn w:val="Normalny"/>
    <w:rsid w:val="00E01B0C"/>
    <w:pPr>
      <w:widowControl w:val="0"/>
      <w:overflowPunct w:val="0"/>
      <w:autoSpaceDE w:val="0"/>
      <w:autoSpaceDN w:val="0"/>
      <w:adjustRightInd w:val="0"/>
      <w:textAlignment w:val="baseline"/>
    </w:pPr>
    <w:rPr>
      <w:rFonts w:ascii="Times New Roman" w:hAnsi="Times New Roman"/>
      <w:sz w:val="24"/>
    </w:rPr>
  </w:style>
  <w:style w:type="paragraph" w:customStyle="1" w:styleId="Tekstpodstawowywcity39">
    <w:name w:val="Tekst podstawowy wcięty 39"/>
    <w:basedOn w:val="Normalny"/>
    <w:rsid w:val="00E01B0C"/>
    <w:pPr>
      <w:widowControl w:val="0"/>
      <w:overflowPunct w:val="0"/>
      <w:autoSpaceDE w:val="0"/>
      <w:autoSpaceDN w:val="0"/>
      <w:adjustRightInd w:val="0"/>
      <w:ind w:left="709"/>
      <w:textAlignment w:val="baseline"/>
    </w:pPr>
    <w:rPr>
      <w:rFonts w:ascii="Arial" w:hAnsi="Arial"/>
      <w:sz w:val="24"/>
    </w:rPr>
  </w:style>
  <w:style w:type="paragraph" w:customStyle="1" w:styleId="Normalny5">
    <w:name w:val="Normalny5"/>
    <w:rsid w:val="00E01B0C"/>
    <w:pPr>
      <w:jc w:val="both"/>
    </w:pPr>
    <w:rPr>
      <w:rFonts w:ascii="Arial" w:hAnsi="Arial"/>
      <w:iCs/>
      <w:sz w:val="22"/>
      <w:szCs w:val="24"/>
    </w:rPr>
  </w:style>
  <w:style w:type="paragraph" w:customStyle="1" w:styleId="Nagwek25">
    <w:name w:val="Nagłówek 25"/>
    <w:basedOn w:val="Normalny"/>
    <w:next w:val="Normalny"/>
    <w:rsid w:val="00E01B0C"/>
    <w:pPr>
      <w:keepNext/>
      <w:widowControl w:val="0"/>
      <w:suppressAutoHyphens/>
      <w:autoSpaceDE w:val="0"/>
      <w:spacing w:before="120" w:after="120"/>
    </w:pPr>
    <w:rPr>
      <w:rFonts w:ascii="Times New Roman" w:eastAsia="Lucida Sans Unicode" w:hAnsi="Times New Roman"/>
      <w:b/>
      <w:bCs/>
      <w:lang w:eastAsia="ar-SA"/>
    </w:rPr>
  </w:style>
  <w:style w:type="paragraph" w:customStyle="1" w:styleId="Tekstpodstawowywcity28">
    <w:name w:val="Tekst podstawowy wcięty 28"/>
    <w:basedOn w:val="Normalny"/>
    <w:rsid w:val="00E01B0C"/>
    <w:pPr>
      <w:overflowPunct w:val="0"/>
      <w:autoSpaceDE w:val="0"/>
      <w:autoSpaceDN w:val="0"/>
      <w:adjustRightInd w:val="0"/>
      <w:spacing w:line="120" w:lineRule="atLeast"/>
      <w:ind w:left="567"/>
      <w:textAlignment w:val="baseline"/>
    </w:pPr>
    <w:rPr>
      <w:rFonts w:ascii="Times New Roman" w:hAnsi="Times New Roman"/>
      <w:sz w:val="22"/>
    </w:rPr>
  </w:style>
  <w:style w:type="paragraph" w:customStyle="1" w:styleId="Akapitzlist5">
    <w:name w:val="Akapit z listą5"/>
    <w:basedOn w:val="Normalny"/>
    <w:rsid w:val="00E01B0C"/>
    <w:pPr>
      <w:ind w:left="720"/>
      <w:contextualSpacing/>
    </w:pPr>
    <w:rPr>
      <w:sz w:val="22"/>
    </w:rPr>
  </w:style>
  <w:style w:type="paragraph" w:customStyle="1" w:styleId="Bezodstpw5">
    <w:name w:val="Bez odstępów5"/>
    <w:rsid w:val="00E01B0C"/>
    <w:pPr>
      <w:widowControl w:val="0"/>
      <w:jc w:val="both"/>
    </w:pPr>
  </w:style>
  <w:style w:type="paragraph" w:customStyle="1" w:styleId="Tekstpodstawowywcity5">
    <w:name w:val="Tekst podstawowy wcięty5"/>
    <w:basedOn w:val="Normalny"/>
    <w:rsid w:val="00E01B0C"/>
    <w:pPr>
      <w:tabs>
        <w:tab w:val="left" w:pos="709"/>
        <w:tab w:val="right" w:leader="dot" w:pos="9072"/>
      </w:tabs>
      <w:spacing w:line="360" w:lineRule="auto"/>
    </w:pPr>
    <w:rPr>
      <w:rFonts w:ascii="Times New Roman" w:hAnsi="Times New Roman"/>
      <w:sz w:val="24"/>
      <w:szCs w:val="24"/>
    </w:rPr>
  </w:style>
  <w:style w:type="paragraph" w:customStyle="1" w:styleId="Tytuysekcji">
    <w:name w:val="Tytuły sekcji"/>
    <w:basedOn w:val="Normalny"/>
    <w:link w:val="TytuysekcjiZnak"/>
    <w:qFormat/>
    <w:rsid w:val="00E01B0C"/>
    <w:pPr>
      <w:tabs>
        <w:tab w:val="left" w:pos="2700"/>
        <w:tab w:val="center" w:pos="4804"/>
      </w:tabs>
      <w:suppressAutoHyphens/>
      <w:spacing w:before="3000" w:after="240"/>
      <w:jc w:val="center"/>
    </w:pPr>
    <w:rPr>
      <w:rFonts w:ascii="Calibri" w:hAnsi="Calibri" w:cs="Arial"/>
      <w:b/>
      <w:sz w:val="48"/>
      <w:szCs w:val="32"/>
      <w:lang w:eastAsia="ar-SA"/>
    </w:rPr>
  </w:style>
  <w:style w:type="character" w:customStyle="1" w:styleId="TytuysekcjiZnak">
    <w:name w:val="Tytuły sekcji Znak"/>
    <w:link w:val="Tytuysekcji"/>
    <w:rsid w:val="00E01B0C"/>
    <w:rPr>
      <w:rFonts w:ascii="Calibri" w:hAnsi="Calibri" w:cs="Arial"/>
      <w:b/>
      <w:sz w:val="48"/>
      <w:szCs w:val="32"/>
      <w:lang w:eastAsia="ar-SA"/>
    </w:rPr>
  </w:style>
  <w:style w:type="character" w:customStyle="1" w:styleId="fontstyle01">
    <w:name w:val="fontstyle01"/>
    <w:rsid w:val="00E01B0C"/>
    <w:rPr>
      <w:rFonts w:ascii="Calibri" w:hAnsi="Calibri" w:hint="default"/>
      <w:b w:val="0"/>
      <w:bCs w:val="0"/>
      <w:i w:val="0"/>
      <w:iCs w:val="0"/>
      <w:color w:val="000000"/>
      <w:sz w:val="20"/>
      <w:szCs w:val="20"/>
    </w:rPr>
  </w:style>
  <w:style w:type="character" w:customStyle="1" w:styleId="Teksttreci2Bezpogrubienia">
    <w:name w:val="Tekst treści (2) + Bez pogrubienia"/>
    <w:rsid w:val="00E01B0C"/>
    <w:rPr>
      <w:rFonts w:ascii="Arial" w:eastAsia="Arial" w:hAnsi="Arial" w:cs="Arial"/>
      <w:b/>
      <w:bCs/>
      <w:i w:val="0"/>
      <w:iCs w:val="0"/>
      <w:smallCaps w:val="0"/>
      <w:strike w:val="0"/>
      <w:color w:val="000000"/>
      <w:spacing w:val="0"/>
      <w:w w:val="100"/>
      <w:position w:val="0"/>
      <w:sz w:val="18"/>
      <w:szCs w:val="18"/>
      <w:u w:val="none"/>
      <w:shd w:val="clear" w:color="auto" w:fill="FFFFFF"/>
      <w:lang w:val="pl-PL" w:eastAsia="pl-PL" w:bidi="pl-PL"/>
    </w:rPr>
  </w:style>
  <w:style w:type="character" w:customStyle="1" w:styleId="PogrubienieTeksttreci29pt">
    <w:name w:val="Pogrubienie;Tekst treści (2) + 9 pt"/>
    <w:rsid w:val="00E01B0C"/>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pl-PL" w:eastAsia="pl-PL" w:bidi="pl-PL"/>
    </w:rPr>
  </w:style>
  <w:style w:type="character" w:customStyle="1" w:styleId="Teksttreci29ptKursywa">
    <w:name w:val="Tekst treści (2) + 9 pt;Kursywa"/>
    <w:rsid w:val="00E01B0C"/>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pl-PL" w:eastAsia="pl-PL" w:bidi="pl-PL"/>
    </w:rPr>
  </w:style>
  <w:style w:type="paragraph" w:customStyle="1" w:styleId="msonormal0">
    <w:name w:val="msonormal"/>
    <w:basedOn w:val="Normalny"/>
    <w:rsid w:val="00E01B0C"/>
    <w:pPr>
      <w:spacing w:before="100" w:beforeAutospacing="1" w:after="100" w:afterAutospacing="1"/>
      <w:jc w:val="left"/>
    </w:pPr>
    <w:rPr>
      <w:rFonts w:ascii="Times New Roman" w:hAnsi="Times New Roman"/>
      <w:sz w:val="24"/>
      <w:szCs w:val="24"/>
    </w:rPr>
  </w:style>
  <w:style w:type="paragraph" w:customStyle="1" w:styleId="SSTNagwek30">
    <w:name w:val="SST Nagłówek 3"/>
    <w:basedOn w:val="Normalny"/>
    <w:link w:val="SSTNagwek3Znak"/>
    <w:rsid w:val="00E01B0C"/>
    <w:pPr>
      <w:numPr>
        <w:ilvl w:val="2"/>
      </w:numPr>
      <w:spacing w:line="264" w:lineRule="auto"/>
    </w:pPr>
    <w:rPr>
      <w:rFonts w:ascii="Arial" w:eastAsiaTheme="minorHAnsi" w:hAnsi="Arial" w:cs="Arial"/>
      <w:b/>
      <w:bCs/>
      <w:sz w:val="18"/>
      <w:szCs w:val="18"/>
    </w:rPr>
  </w:style>
  <w:style w:type="character" w:customStyle="1" w:styleId="SSTNagwek3Znak">
    <w:name w:val="SST Nagłówek 3 Znak"/>
    <w:basedOn w:val="Domylnaczcionkaakapitu"/>
    <w:link w:val="SSTNagwek30"/>
    <w:rsid w:val="00E01B0C"/>
    <w:rPr>
      <w:rFonts w:ascii="Arial" w:eastAsiaTheme="minorHAnsi" w:hAnsi="Arial" w:cs="Arial"/>
      <w:b/>
      <w:bCs/>
      <w:sz w:val="18"/>
      <w:szCs w:val="18"/>
    </w:rPr>
  </w:style>
  <w:style w:type="table" w:customStyle="1" w:styleId="TableGrid22">
    <w:name w:val="TableGrid22"/>
    <w:rsid w:val="00E01B0C"/>
    <w:rPr>
      <w:rFonts w:asciiTheme="minorHAnsi" w:hAnsiTheme="minorHAnsi" w:cstheme="minorBidi"/>
      <w:sz w:val="22"/>
      <w:szCs w:val="22"/>
    </w:rPr>
    <w:tblPr>
      <w:tblCellMar>
        <w:top w:w="0" w:type="dxa"/>
        <w:left w:w="0" w:type="dxa"/>
        <w:bottom w:w="0" w:type="dxa"/>
        <w:right w:w="0" w:type="dxa"/>
      </w:tblCellMar>
    </w:tblPr>
  </w:style>
  <w:style w:type="paragraph" w:customStyle="1" w:styleId="SSTNagwek2">
    <w:name w:val="SST Nagłówek 2"/>
    <w:basedOn w:val="Normalny"/>
    <w:link w:val="SSTNagwek2Znak"/>
    <w:qFormat/>
    <w:rsid w:val="00E01B0C"/>
    <w:pPr>
      <w:spacing w:line="264" w:lineRule="auto"/>
    </w:pPr>
    <w:rPr>
      <w:rFonts w:ascii="Arial" w:eastAsiaTheme="minorHAnsi" w:hAnsi="Arial" w:cs="Arial"/>
      <w:b/>
      <w:bCs/>
      <w:sz w:val="18"/>
      <w:szCs w:val="18"/>
    </w:rPr>
  </w:style>
  <w:style w:type="character" w:customStyle="1" w:styleId="SSTNagwek2Znak">
    <w:name w:val="SST Nagłówek 2 Znak"/>
    <w:basedOn w:val="Domylnaczcionkaakapitu"/>
    <w:link w:val="SSTNagwek2"/>
    <w:rsid w:val="00E01B0C"/>
    <w:rPr>
      <w:rFonts w:ascii="Arial" w:eastAsiaTheme="minorHAnsi" w:hAnsi="Arial" w:cs="Arial"/>
      <w:b/>
      <w:bCs/>
      <w:sz w:val="18"/>
      <w:szCs w:val="18"/>
    </w:rPr>
  </w:style>
  <w:style w:type="paragraph" w:customStyle="1" w:styleId="SSTNagwek1">
    <w:name w:val="SST Nagłówek 1"/>
    <w:basedOn w:val="Normalny"/>
    <w:link w:val="SSTNagwek1Znak"/>
    <w:qFormat/>
    <w:rsid w:val="00E01B0C"/>
    <w:pPr>
      <w:numPr>
        <w:numId w:val="252"/>
      </w:numPr>
      <w:spacing w:line="264" w:lineRule="auto"/>
    </w:pPr>
    <w:rPr>
      <w:rFonts w:ascii="Arial" w:eastAsiaTheme="minorHAnsi" w:hAnsi="Arial" w:cs="Arial"/>
      <w:b/>
      <w:bCs/>
      <w:lang w:eastAsia="en-US"/>
    </w:rPr>
  </w:style>
  <w:style w:type="character" w:customStyle="1" w:styleId="SSTNagwek1Znak">
    <w:name w:val="SST Nagłówek 1 Znak"/>
    <w:basedOn w:val="Domylnaczcionkaakapitu"/>
    <w:link w:val="SSTNagwek1"/>
    <w:rsid w:val="00E01B0C"/>
    <w:rPr>
      <w:rFonts w:ascii="Arial" w:eastAsiaTheme="minorHAnsi" w:hAnsi="Arial" w:cs="Arial"/>
      <w:b/>
      <w:bCs/>
      <w:lang w:eastAsia="en-US"/>
    </w:rPr>
  </w:style>
  <w:style w:type="paragraph" w:customStyle="1" w:styleId="Arial9">
    <w:name w:val="Arial 9"/>
    <w:basedOn w:val="Normalny"/>
    <w:link w:val="Arial9Znak"/>
    <w:qFormat/>
    <w:rsid w:val="00E01B0C"/>
    <w:pPr>
      <w:ind w:firstLine="851"/>
    </w:pPr>
    <w:rPr>
      <w:rFonts w:ascii="Arial" w:hAnsi="Arial"/>
      <w:sz w:val="18"/>
    </w:rPr>
  </w:style>
  <w:style w:type="table" w:customStyle="1" w:styleId="TableGrid8">
    <w:name w:val="TableGrid8"/>
    <w:rsid w:val="00E01B0C"/>
    <w:rPr>
      <w:rFonts w:asciiTheme="minorHAnsi" w:eastAsiaTheme="minorEastAsia" w:hAnsiTheme="minorHAnsi" w:cstheme="minorBidi"/>
      <w:sz w:val="22"/>
      <w:szCs w:val="22"/>
    </w:rPr>
    <w:tblPr>
      <w:tblCellMar>
        <w:top w:w="0" w:type="dxa"/>
        <w:left w:w="0" w:type="dxa"/>
        <w:bottom w:w="0" w:type="dxa"/>
        <w:right w:w="0" w:type="dxa"/>
      </w:tblCellMar>
    </w:tblPr>
  </w:style>
  <w:style w:type="character" w:customStyle="1" w:styleId="Arial9Znak">
    <w:name w:val="Arial 9 Znak"/>
    <w:basedOn w:val="Domylnaczcionkaakapitu"/>
    <w:link w:val="Arial9"/>
    <w:rsid w:val="00E01B0C"/>
    <w:rPr>
      <w:rFonts w:ascii="Arial" w:hAnsi="Arial"/>
      <w:sz w:val="18"/>
    </w:rPr>
  </w:style>
  <w:style w:type="table" w:customStyle="1" w:styleId="TableGrid9">
    <w:name w:val="TableGrid9"/>
    <w:rsid w:val="00E01B0C"/>
    <w:rPr>
      <w:rFonts w:asciiTheme="minorHAnsi" w:eastAsiaTheme="minorEastAsia" w:hAnsiTheme="minorHAnsi" w:cstheme="minorBidi"/>
      <w:sz w:val="22"/>
      <w:szCs w:val="22"/>
    </w:rPr>
    <w:tblPr>
      <w:tblCellMar>
        <w:top w:w="0" w:type="dxa"/>
        <w:left w:w="0" w:type="dxa"/>
        <w:bottom w:w="0" w:type="dxa"/>
        <w:right w:w="0" w:type="dxa"/>
      </w:tblCellMar>
    </w:tblPr>
  </w:style>
  <w:style w:type="table" w:customStyle="1" w:styleId="TableGrid10">
    <w:name w:val="TableGrid10"/>
    <w:rsid w:val="00E01B0C"/>
    <w:rPr>
      <w:rFonts w:asciiTheme="minorHAnsi" w:hAnsiTheme="minorHAnsi" w:cstheme="minorBidi"/>
      <w:sz w:val="22"/>
      <w:szCs w:val="22"/>
    </w:rPr>
    <w:tblPr>
      <w:tblCellMar>
        <w:top w:w="0" w:type="dxa"/>
        <w:left w:w="0" w:type="dxa"/>
        <w:bottom w:w="0" w:type="dxa"/>
        <w:right w:w="0" w:type="dxa"/>
      </w:tblCellMar>
    </w:tblPr>
  </w:style>
  <w:style w:type="table" w:customStyle="1" w:styleId="TableGridSW1">
    <w:name w:val="Table Grid SW1"/>
    <w:basedOn w:val="Standardowy"/>
    <w:next w:val="Tabela-Siatka"/>
    <w:uiPriority w:val="39"/>
    <w:rsid w:val="00E01B0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Grid11"/>
    <w:rsid w:val="00E01B0C"/>
    <w:rPr>
      <w:rFonts w:asciiTheme="minorHAnsi" w:hAnsiTheme="minorHAnsi" w:cstheme="minorBidi"/>
      <w:sz w:val="22"/>
      <w:szCs w:val="22"/>
    </w:rPr>
    <w:tblPr>
      <w:tblCellMar>
        <w:top w:w="0" w:type="dxa"/>
        <w:left w:w="0" w:type="dxa"/>
        <w:bottom w:w="0" w:type="dxa"/>
        <w:right w:w="0" w:type="dxa"/>
      </w:tblCellMar>
    </w:tblPr>
  </w:style>
  <w:style w:type="table" w:customStyle="1" w:styleId="TableGrid12">
    <w:name w:val="TableGrid12"/>
    <w:rsid w:val="00E01B0C"/>
    <w:rPr>
      <w:rFonts w:asciiTheme="minorHAnsi" w:eastAsiaTheme="minorEastAsia" w:hAnsiTheme="minorHAnsi" w:cstheme="minorBidi"/>
      <w:sz w:val="22"/>
      <w:szCs w:val="22"/>
    </w:rPr>
    <w:tblPr>
      <w:tblCellMar>
        <w:top w:w="0" w:type="dxa"/>
        <w:left w:w="0" w:type="dxa"/>
        <w:bottom w:w="0" w:type="dxa"/>
        <w:right w:w="0" w:type="dxa"/>
      </w:tblCellMar>
    </w:tblPr>
  </w:style>
  <w:style w:type="table" w:customStyle="1" w:styleId="TableGrid121">
    <w:name w:val="TableGrid121"/>
    <w:rsid w:val="00E01B0C"/>
    <w:rPr>
      <w:rFonts w:asciiTheme="minorHAnsi" w:hAnsiTheme="minorHAnsi" w:cstheme="minorBidi"/>
      <w:sz w:val="22"/>
      <w:szCs w:val="22"/>
    </w:rPr>
    <w:tblPr>
      <w:tblCellMar>
        <w:top w:w="0" w:type="dxa"/>
        <w:left w:w="0" w:type="dxa"/>
        <w:bottom w:w="0" w:type="dxa"/>
        <w:right w:w="0" w:type="dxa"/>
      </w:tblCellMar>
    </w:tblPr>
  </w:style>
  <w:style w:type="table" w:customStyle="1" w:styleId="TableGrid1">
    <w:name w:val="TableGrid1"/>
    <w:rsid w:val="00E01B0C"/>
    <w:rPr>
      <w:rFonts w:asciiTheme="minorHAnsi" w:hAnsiTheme="minorHAnsi" w:cstheme="minorBidi"/>
      <w:sz w:val="22"/>
      <w:szCs w:val="22"/>
    </w:rPr>
    <w:tblPr>
      <w:tblCellMar>
        <w:top w:w="0" w:type="dxa"/>
        <w:left w:w="0" w:type="dxa"/>
        <w:bottom w:w="0" w:type="dxa"/>
        <w:right w:w="0" w:type="dxa"/>
      </w:tblCellMar>
    </w:tblPr>
  </w:style>
  <w:style w:type="character" w:styleId="Nierozpoznanawzmianka">
    <w:name w:val="Unresolved Mention"/>
    <w:basedOn w:val="Domylnaczcionkaakapitu"/>
    <w:uiPriority w:val="99"/>
    <w:semiHidden/>
    <w:unhideWhenUsed/>
    <w:rsid w:val="00E01B0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16153936">
      <w:bodyDiv w:val="1"/>
      <w:marLeft w:val="0"/>
      <w:marRight w:val="0"/>
      <w:marTop w:val="0"/>
      <w:marBottom w:val="0"/>
      <w:divBdr>
        <w:top w:val="none" w:sz="0" w:space="0" w:color="auto"/>
        <w:left w:val="none" w:sz="0" w:space="0" w:color="auto"/>
        <w:bottom w:val="none" w:sz="0" w:space="0" w:color="auto"/>
        <w:right w:val="none" w:sz="0" w:space="0" w:color="auto"/>
      </w:divBdr>
    </w:div>
    <w:div w:id="523447287">
      <w:bodyDiv w:val="1"/>
      <w:marLeft w:val="0"/>
      <w:marRight w:val="0"/>
      <w:marTop w:val="0"/>
      <w:marBottom w:val="0"/>
      <w:divBdr>
        <w:top w:val="none" w:sz="0" w:space="0" w:color="auto"/>
        <w:left w:val="none" w:sz="0" w:space="0" w:color="auto"/>
        <w:bottom w:val="none" w:sz="0" w:space="0" w:color="auto"/>
        <w:right w:val="none" w:sz="0" w:space="0" w:color="auto"/>
      </w:divBdr>
      <w:divsChild>
        <w:div w:id="178854958">
          <w:marLeft w:val="0"/>
          <w:marRight w:val="0"/>
          <w:marTop w:val="0"/>
          <w:marBottom w:val="0"/>
          <w:divBdr>
            <w:top w:val="none" w:sz="0" w:space="0" w:color="auto"/>
            <w:left w:val="none" w:sz="0" w:space="0" w:color="auto"/>
            <w:bottom w:val="none" w:sz="0" w:space="0" w:color="auto"/>
            <w:right w:val="none" w:sz="0" w:space="0" w:color="auto"/>
          </w:divBdr>
        </w:div>
        <w:div w:id="237636810">
          <w:marLeft w:val="0"/>
          <w:marRight w:val="0"/>
          <w:marTop w:val="0"/>
          <w:marBottom w:val="0"/>
          <w:divBdr>
            <w:top w:val="none" w:sz="0" w:space="0" w:color="auto"/>
            <w:left w:val="none" w:sz="0" w:space="0" w:color="auto"/>
            <w:bottom w:val="none" w:sz="0" w:space="0" w:color="auto"/>
            <w:right w:val="none" w:sz="0" w:space="0" w:color="auto"/>
          </w:divBdr>
        </w:div>
      </w:divsChild>
    </w:div>
    <w:div w:id="566914545">
      <w:bodyDiv w:val="1"/>
      <w:marLeft w:val="0"/>
      <w:marRight w:val="0"/>
      <w:marTop w:val="0"/>
      <w:marBottom w:val="0"/>
      <w:divBdr>
        <w:top w:val="none" w:sz="0" w:space="0" w:color="auto"/>
        <w:left w:val="none" w:sz="0" w:space="0" w:color="auto"/>
        <w:bottom w:val="none" w:sz="0" w:space="0" w:color="auto"/>
        <w:right w:val="none" w:sz="0" w:space="0" w:color="auto"/>
      </w:divBdr>
    </w:div>
    <w:div w:id="814108853">
      <w:bodyDiv w:val="1"/>
      <w:marLeft w:val="0"/>
      <w:marRight w:val="0"/>
      <w:marTop w:val="0"/>
      <w:marBottom w:val="0"/>
      <w:divBdr>
        <w:top w:val="none" w:sz="0" w:space="0" w:color="auto"/>
        <w:left w:val="none" w:sz="0" w:space="0" w:color="auto"/>
        <w:bottom w:val="none" w:sz="0" w:space="0" w:color="auto"/>
        <w:right w:val="none" w:sz="0" w:space="0" w:color="auto"/>
      </w:divBdr>
    </w:div>
    <w:div w:id="1573272761">
      <w:bodyDiv w:val="1"/>
      <w:marLeft w:val="0"/>
      <w:marRight w:val="0"/>
      <w:marTop w:val="0"/>
      <w:marBottom w:val="0"/>
      <w:divBdr>
        <w:top w:val="none" w:sz="0" w:space="0" w:color="auto"/>
        <w:left w:val="none" w:sz="0" w:space="0" w:color="auto"/>
        <w:bottom w:val="none" w:sz="0" w:space="0" w:color="auto"/>
        <w:right w:val="none" w:sz="0" w:space="0" w:color="auto"/>
      </w:divBdr>
      <w:divsChild>
        <w:div w:id="385374290">
          <w:marLeft w:val="0"/>
          <w:marRight w:val="0"/>
          <w:marTop w:val="0"/>
          <w:marBottom w:val="0"/>
          <w:divBdr>
            <w:top w:val="none" w:sz="0" w:space="0" w:color="auto"/>
            <w:left w:val="none" w:sz="0" w:space="0" w:color="auto"/>
            <w:bottom w:val="none" w:sz="0" w:space="0" w:color="auto"/>
            <w:right w:val="none" w:sz="0" w:space="0" w:color="auto"/>
          </w:divBdr>
        </w:div>
        <w:div w:id="1411194451">
          <w:marLeft w:val="0"/>
          <w:marRight w:val="0"/>
          <w:marTop w:val="0"/>
          <w:marBottom w:val="0"/>
          <w:divBdr>
            <w:top w:val="none" w:sz="0" w:space="0" w:color="auto"/>
            <w:left w:val="none" w:sz="0" w:space="0" w:color="auto"/>
            <w:bottom w:val="none" w:sz="0" w:space="0" w:color="auto"/>
            <w:right w:val="none" w:sz="0" w:space="0" w:color="auto"/>
          </w:divBdr>
        </w:div>
      </w:divsChild>
    </w:div>
    <w:div w:id="1726829526">
      <w:bodyDiv w:val="1"/>
      <w:marLeft w:val="0"/>
      <w:marRight w:val="0"/>
      <w:marTop w:val="0"/>
      <w:marBottom w:val="0"/>
      <w:divBdr>
        <w:top w:val="none" w:sz="0" w:space="0" w:color="auto"/>
        <w:left w:val="none" w:sz="0" w:space="0" w:color="auto"/>
        <w:bottom w:val="none" w:sz="0" w:space="0" w:color="auto"/>
        <w:right w:val="none" w:sz="0" w:space="0" w:color="auto"/>
      </w:divBdr>
      <w:divsChild>
        <w:div w:id="1558083919">
          <w:marLeft w:val="679"/>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pl.wikipedia.org/wiki/Aktywno%C5%9B%C4%87_molowa" TargetMode="External"/><Relationship Id="rId18" Type="http://schemas.openxmlformats.org/officeDocument/2006/relationships/hyperlink" Target="http://pl.wikipedia.org/wiki/Zwi%C4%85zek_chemiczny" TargetMode="External"/><Relationship Id="rId26" Type="http://schemas.openxmlformats.org/officeDocument/2006/relationships/image" Target="media/image6.png"/><Relationship Id="rId3" Type="http://schemas.openxmlformats.org/officeDocument/2006/relationships/styles" Target="styles.xml"/><Relationship Id="rId21" Type="http://schemas.openxmlformats.org/officeDocument/2006/relationships/image" Target="media/image1.jpg"/><Relationship Id="rId7" Type="http://schemas.openxmlformats.org/officeDocument/2006/relationships/endnotes" Target="endnotes.xml"/><Relationship Id="rId12" Type="http://schemas.openxmlformats.org/officeDocument/2006/relationships/hyperlink" Target="http://pl.wikipedia.org/wiki/Zwi%C4%85zek_chemiczny" TargetMode="External"/><Relationship Id="rId17" Type="http://schemas.openxmlformats.org/officeDocument/2006/relationships/hyperlink" Target="http://pl.wikipedia.org/wiki/Roztw%C3%B3r" TargetMode="External"/><Relationship Id="rId25"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hyperlink" Target="http://pl.wikipedia.org/wiki/Moc_zasady" TargetMode="External"/><Relationship Id="rId20" Type="http://schemas.openxmlformats.org/officeDocument/2006/relationships/hyperlink" Target="http://pl.wikipedia.org/wiki/Jon_hydroniowy"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pl.wikipedia.org/wiki/Roztw%C3%B3r" TargetMode="External"/><Relationship Id="rId24"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http://pl.wikipedia.org/wiki/Moc_kwasu" TargetMode="External"/><Relationship Id="rId23" Type="http://schemas.openxmlformats.org/officeDocument/2006/relationships/image" Target="media/image3.jpg"/><Relationship Id="rId28" Type="http://schemas.openxmlformats.org/officeDocument/2006/relationships/fontTable" Target="fontTable.xml"/><Relationship Id="rId10" Type="http://schemas.openxmlformats.org/officeDocument/2006/relationships/hyperlink" Target="http://pl.wikipedia.org/wiki/Moc_zasady" TargetMode="External"/><Relationship Id="rId19" Type="http://schemas.openxmlformats.org/officeDocument/2006/relationships/hyperlink" Target="http://pl.wikipedia.org/wiki/Aktywno%C5%9B%C4%87_molowa" TargetMode="External"/><Relationship Id="rId4" Type="http://schemas.openxmlformats.org/officeDocument/2006/relationships/settings" Target="settings.xml"/><Relationship Id="rId9" Type="http://schemas.openxmlformats.org/officeDocument/2006/relationships/hyperlink" Target="http://pl.wikipedia.org/wiki/Moc_kwasu" TargetMode="External"/><Relationship Id="rId14" Type="http://schemas.openxmlformats.org/officeDocument/2006/relationships/hyperlink" Target="http://pl.wikipedia.org/wiki/Jon_hydroniowy" TargetMode="External"/><Relationship Id="rId22" Type="http://schemas.openxmlformats.org/officeDocument/2006/relationships/image" Target="media/image2.jpg"/><Relationship Id="rId27" Type="http://schemas.openxmlformats.org/officeDocument/2006/relationships/header" Target="head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9B0C1E-01DE-46A0-A2F1-9615EA0136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1074</TotalTime>
  <Pages>247</Pages>
  <Words>91894</Words>
  <Characters>551366</Characters>
  <Application>Microsoft Office Word</Application>
  <DocSecurity>0</DocSecurity>
  <Lines>4594</Lines>
  <Paragraphs>1283</Paragraphs>
  <ScaleCrop>false</ScaleCrop>
  <HeadingPairs>
    <vt:vector size="2" baseType="variant">
      <vt:variant>
        <vt:lpstr>Tytuł</vt:lpstr>
      </vt:variant>
      <vt:variant>
        <vt:i4>1</vt:i4>
      </vt:variant>
    </vt:vector>
  </HeadingPairs>
  <TitlesOfParts>
    <vt:vector size="1" baseType="lpstr">
      <vt:lpstr>ZAMAWIAJĄCY:</vt:lpstr>
    </vt:vector>
  </TitlesOfParts>
  <Company>BPK</Company>
  <LinksUpToDate>false</LinksUpToDate>
  <CharactersWithSpaces>641977</CharactersWithSpaces>
  <SharedDoc>false</SharedDoc>
  <HLinks>
    <vt:vector size="606" baseType="variant">
      <vt:variant>
        <vt:i4>1310773</vt:i4>
      </vt:variant>
      <vt:variant>
        <vt:i4>602</vt:i4>
      </vt:variant>
      <vt:variant>
        <vt:i4>0</vt:i4>
      </vt:variant>
      <vt:variant>
        <vt:i4>5</vt:i4>
      </vt:variant>
      <vt:variant>
        <vt:lpwstr/>
      </vt:variant>
      <vt:variant>
        <vt:lpwstr>_Toc288486799</vt:lpwstr>
      </vt:variant>
      <vt:variant>
        <vt:i4>1310773</vt:i4>
      </vt:variant>
      <vt:variant>
        <vt:i4>596</vt:i4>
      </vt:variant>
      <vt:variant>
        <vt:i4>0</vt:i4>
      </vt:variant>
      <vt:variant>
        <vt:i4>5</vt:i4>
      </vt:variant>
      <vt:variant>
        <vt:lpwstr/>
      </vt:variant>
      <vt:variant>
        <vt:lpwstr>_Toc288486798</vt:lpwstr>
      </vt:variant>
      <vt:variant>
        <vt:i4>1310773</vt:i4>
      </vt:variant>
      <vt:variant>
        <vt:i4>590</vt:i4>
      </vt:variant>
      <vt:variant>
        <vt:i4>0</vt:i4>
      </vt:variant>
      <vt:variant>
        <vt:i4>5</vt:i4>
      </vt:variant>
      <vt:variant>
        <vt:lpwstr/>
      </vt:variant>
      <vt:variant>
        <vt:lpwstr>_Toc288486797</vt:lpwstr>
      </vt:variant>
      <vt:variant>
        <vt:i4>1310773</vt:i4>
      </vt:variant>
      <vt:variant>
        <vt:i4>584</vt:i4>
      </vt:variant>
      <vt:variant>
        <vt:i4>0</vt:i4>
      </vt:variant>
      <vt:variant>
        <vt:i4>5</vt:i4>
      </vt:variant>
      <vt:variant>
        <vt:lpwstr/>
      </vt:variant>
      <vt:variant>
        <vt:lpwstr>_Toc288486796</vt:lpwstr>
      </vt:variant>
      <vt:variant>
        <vt:i4>1310773</vt:i4>
      </vt:variant>
      <vt:variant>
        <vt:i4>578</vt:i4>
      </vt:variant>
      <vt:variant>
        <vt:i4>0</vt:i4>
      </vt:variant>
      <vt:variant>
        <vt:i4>5</vt:i4>
      </vt:variant>
      <vt:variant>
        <vt:lpwstr/>
      </vt:variant>
      <vt:variant>
        <vt:lpwstr>_Toc288486795</vt:lpwstr>
      </vt:variant>
      <vt:variant>
        <vt:i4>1310773</vt:i4>
      </vt:variant>
      <vt:variant>
        <vt:i4>572</vt:i4>
      </vt:variant>
      <vt:variant>
        <vt:i4>0</vt:i4>
      </vt:variant>
      <vt:variant>
        <vt:i4>5</vt:i4>
      </vt:variant>
      <vt:variant>
        <vt:lpwstr/>
      </vt:variant>
      <vt:variant>
        <vt:lpwstr>_Toc288486794</vt:lpwstr>
      </vt:variant>
      <vt:variant>
        <vt:i4>1310773</vt:i4>
      </vt:variant>
      <vt:variant>
        <vt:i4>566</vt:i4>
      </vt:variant>
      <vt:variant>
        <vt:i4>0</vt:i4>
      </vt:variant>
      <vt:variant>
        <vt:i4>5</vt:i4>
      </vt:variant>
      <vt:variant>
        <vt:lpwstr/>
      </vt:variant>
      <vt:variant>
        <vt:lpwstr>_Toc288486793</vt:lpwstr>
      </vt:variant>
      <vt:variant>
        <vt:i4>1310773</vt:i4>
      </vt:variant>
      <vt:variant>
        <vt:i4>560</vt:i4>
      </vt:variant>
      <vt:variant>
        <vt:i4>0</vt:i4>
      </vt:variant>
      <vt:variant>
        <vt:i4>5</vt:i4>
      </vt:variant>
      <vt:variant>
        <vt:lpwstr/>
      </vt:variant>
      <vt:variant>
        <vt:lpwstr>_Toc288486792</vt:lpwstr>
      </vt:variant>
      <vt:variant>
        <vt:i4>1310773</vt:i4>
      </vt:variant>
      <vt:variant>
        <vt:i4>554</vt:i4>
      </vt:variant>
      <vt:variant>
        <vt:i4>0</vt:i4>
      </vt:variant>
      <vt:variant>
        <vt:i4>5</vt:i4>
      </vt:variant>
      <vt:variant>
        <vt:lpwstr/>
      </vt:variant>
      <vt:variant>
        <vt:lpwstr>_Toc288486791</vt:lpwstr>
      </vt:variant>
      <vt:variant>
        <vt:i4>1310773</vt:i4>
      </vt:variant>
      <vt:variant>
        <vt:i4>548</vt:i4>
      </vt:variant>
      <vt:variant>
        <vt:i4>0</vt:i4>
      </vt:variant>
      <vt:variant>
        <vt:i4>5</vt:i4>
      </vt:variant>
      <vt:variant>
        <vt:lpwstr/>
      </vt:variant>
      <vt:variant>
        <vt:lpwstr>_Toc288486790</vt:lpwstr>
      </vt:variant>
      <vt:variant>
        <vt:i4>1376309</vt:i4>
      </vt:variant>
      <vt:variant>
        <vt:i4>542</vt:i4>
      </vt:variant>
      <vt:variant>
        <vt:i4>0</vt:i4>
      </vt:variant>
      <vt:variant>
        <vt:i4>5</vt:i4>
      </vt:variant>
      <vt:variant>
        <vt:lpwstr/>
      </vt:variant>
      <vt:variant>
        <vt:lpwstr>_Toc288486789</vt:lpwstr>
      </vt:variant>
      <vt:variant>
        <vt:i4>1376309</vt:i4>
      </vt:variant>
      <vt:variant>
        <vt:i4>536</vt:i4>
      </vt:variant>
      <vt:variant>
        <vt:i4>0</vt:i4>
      </vt:variant>
      <vt:variant>
        <vt:i4>5</vt:i4>
      </vt:variant>
      <vt:variant>
        <vt:lpwstr/>
      </vt:variant>
      <vt:variant>
        <vt:lpwstr>_Toc288486788</vt:lpwstr>
      </vt:variant>
      <vt:variant>
        <vt:i4>1376309</vt:i4>
      </vt:variant>
      <vt:variant>
        <vt:i4>530</vt:i4>
      </vt:variant>
      <vt:variant>
        <vt:i4>0</vt:i4>
      </vt:variant>
      <vt:variant>
        <vt:i4>5</vt:i4>
      </vt:variant>
      <vt:variant>
        <vt:lpwstr/>
      </vt:variant>
      <vt:variant>
        <vt:lpwstr>_Toc288486787</vt:lpwstr>
      </vt:variant>
      <vt:variant>
        <vt:i4>1376309</vt:i4>
      </vt:variant>
      <vt:variant>
        <vt:i4>524</vt:i4>
      </vt:variant>
      <vt:variant>
        <vt:i4>0</vt:i4>
      </vt:variant>
      <vt:variant>
        <vt:i4>5</vt:i4>
      </vt:variant>
      <vt:variant>
        <vt:lpwstr/>
      </vt:variant>
      <vt:variant>
        <vt:lpwstr>_Toc288486786</vt:lpwstr>
      </vt:variant>
      <vt:variant>
        <vt:i4>1376309</vt:i4>
      </vt:variant>
      <vt:variant>
        <vt:i4>518</vt:i4>
      </vt:variant>
      <vt:variant>
        <vt:i4>0</vt:i4>
      </vt:variant>
      <vt:variant>
        <vt:i4>5</vt:i4>
      </vt:variant>
      <vt:variant>
        <vt:lpwstr/>
      </vt:variant>
      <vt:variant>
        <vt:lpwstr>_Toc288486785</vt:lpwstr>
      </vt:variant>
      <vt:variant>
        <vt:i4>1376309</vt:i4>
      </vt:variant>
      <vt:variant>
        <vt:i4>512</vt:i4>
      </vt:variant>
      <vt:variant>
        <vt:i4>0</vt:i4>
      </vt:variant>
      <vt:variant>
        <vt:i4>5</vt:i4>
      </vt:variant>
      <vt:variant>
        <vt:lpwstr/>
      </vt:variant>
      <vt:variant>
        <vt:lpwstr>_Toc288486784</vt:lpwstr>
      </vt:variant>
      <vt:variant>
        <vt:i4>1376309</vt:i4>
      </vt:variant>
      <vt:variant>
        <vt:i4>506</vt:i4>
      </vt:variant>
      <vt:variant>
        <vt:i4>0</vt:i4>
      </vt:variant>
      <vt:variant>
        <vt:i4>5</vt:i4>
      </vt:variant>
      <vt:variant>
        <vt:lpwstr/>
      </vt:variant>
      <vt:variant>
        <vt:lpwstr>_Toc288486783</vt:lpwstr>
      </vt:variant>
      <vt:variant>
        <vt:i4>1376309</vt:i4>
      </vt:variant>
      <vt:variant>
        <vt:i4>500</vt:i4>
      </vt:variant>
      <vt:variant>
        <vt:i4>0</vt:i4>
      </vt:variant>
      <vt:variant>
        <vt:i4>5</vt:i4>
      </vt:variant>
      <vt:variant>
        <vt:lpwstr/>
      </vt:variant>
      <vt:variant>
        <vt:lpwstr>_Toc288486782</vt:lpwstr>
      </vt:variant>
      <vt:variant>
        <vt:i4>1376309</vt:i4>
      </vt:variant>
      <vt:variant>
        <vt:i4>494</vt:i4>
      </vt:variant>
      <vt:variant>
        <vt:i4>0</vt:i4>
      </vt:variant>
      <vt:variant>
        <vt:i4>5</vt:i4>
      </vt:variant>
      <vt:variant>
        <vt:lpwstr/>
      </vt:variant>
      <vt:variant>
        <vt:lpwstr>_Toc288486781</vt:lpwstr>
      </vt:variant>
      <vt:variant>
        <vt:i4>1376309</vt:i4>
      </vt:variant>
      <vt:variant>
        <vt:i4>488</vt:i4>
      </vt:variant>
      <vt:variant>
        <vt:i4>0</vt:i4>
      </vt:variant>
      <vt:variant>
        <vt:i4>5</vt:i4>
      </vt:variant>
      <vt:variant>
        <vt:lpwstr/>
      </vt:variant>
      <vt:variant>
        <vt:lpwstr>_Toc288486780</vt:lpwstr>
      </vt:variant>
      <vt:variant>
        <vt:i4>1703989</vt:i4>
      </vt:variant>
      <vt:variant>
        <vt:i4>482</vt:i4>
      </vt:variant>
      <vt:variant>
        <vt:i4>0</vt:i4>
      </vt:variant>
      <vt:variant>
        <vt:i4>5</vt:i4>
      </vt:variant>
      <vt:variant>
        <vt:lpwstr/>
      </vt:variant>
      <vt:variant>
        <vt:lpwstr>_Toc288486779</vt:lpwstr>
      </vt:variant>
      <vt:variant>
        <vt:i4>1703989</vt:i4>
      </vt:variant>
      <vt:variant>
        <vt:i4>476</vt:i4>
      </vt:variant>
      <vt:variant>
        <vt:i4>0</vt:i4>
      </vt:variant>
      <vt:variant>
        <vt:i4>5</vt:i4>
      </vt:variant>
      <vt:variant>
        <vt:lpwstr/>
      </vt:variant>
      <vt:variant>
        <vt:lpwstr>_Toc288486778</vt:lpwstr>
      </vt:variant>
      <vt:variant>
        <vt:i4>1703989</vt:i4>
      </vt:variant>
      <vt:variant>
        <vt:i4>470</vt:i4>
      </vt:variant>
      <vt:variant>
        <vt:i4>0</vt:i4>
      </vt:variant>
      <vt:variant>
        <vt:i4>5</vt:i4>
      </vt:variant>
      <vt:variant>
        <vt:lpwstr/>
      </vt:variant>
      <vt:variant>
        <vt:lpwstr>_Toc288486777</vt:lpwstr>
      </vt:variant>
      <vt:variant>
        <vt:i4>1703989</vt:i4>
      </vt:variant>
      <vt:variant>
        <vt:i4>464</vt:i4>
      </vt:variant>
      <vt:variant>
        <vt:i4>0</vt:i4>
      </vt:variant>
      <vt:variant>
        <vt:i4>5</vt:i4>
      </vt:variant>
      <vt:variant>
        <vt:lpwstr/>
      </vt:variant>
      <vt:variant>
        <vt:lpwstr>_Toc288486776</vt:lpwstr>
      </vt:variant>
      <vt:variant>
        <vt:i4>1703989</vt:i4>
      </vt:variant>
      <vt:variant>
        <vt:i4>458</vt:i4>
      </vt:variant>
      <vt:variant>
        <vt:i4>0</vt:i4>
      </vt:variant>
      <vt:variant>
        <vt:i4>5</vt:i4>
      </vt:variant>
      <vt:variant>
        <vt:lpwstr/>
      </vt:variant>
      <vt:variant>
        <vt:lpwstr>_Toc288486775</vt:lpwstr>
      </vt:variant>
      <vt:variant>
        <vt:i4>1703989</vt:i4>
      </vt:variant>
      <vt:variant>
        <vt:i4>452</vt:i4>
      </vt:variant>
      <vt:variant>
        <vt:i4>0</vt:i4>
      </vt:variant>
      <vt:variant>
        <vt:i4>5</vt:i4>
      </vt:variant>
      <vt:variant>
        <vt:lpwstr/>
      </vt:variant>
      <vt:variant>
        <vt:lpwstr>_Toc288486774</vt:lpwstr>
      </vt:variant>
      <vt:variant>
        <vt:i4>1703989</vt:i4>
      </vt:variant>
      <vt:variant>
        <vt:i4>446</vt:i4>
      </vt:variant>
      <vt:variant>
        <vt:i4>0</vt:i4>
      </vt:variant>
      <vt:variant>
        <vt:i4>5</vt:i4>
      </vt:variant>
      <vt:variant>
        <vt:lpwstr/>
      </vt:variant>
      <vt:variant>
        <vt:lpwstr>_Toc288486773</vt:lpwstr>
      </vt:variant>
      <vt:variant>
        <vt:i4>1703989</vt:i4>
      </vt:variant>
      <vt:variant>
        <vt:i4>440</vt:i4>
      </vt:variant>
      <vt:variant>
        <vt:i4>0</vt:i4>
      </vt:variant>
      <vt:variant>
        <vt:i4>5</vt:i4>
      </vt:variant>
      <vt:variant>
        <vt:lpwstr/>
      </vt:variant>
      <vt:variant>
        <vt:lpwstr>_Toc288486772</vt:lpwstr>
      </vt:variant>
      <vt:variant>
        <vt:i4>1703989</vt:i4>
      </vt:variant>
      <vt:variant>
        <vt:i4>434</vt:i4>
      </vt:variant>
      <vt:variant>
        <vt:i4>0</vt:i4>
      </vt:variant>
      <vt:variant>
        <vt:i4>5</vt:i4>
      </vt:variant>
      <vt:variant>
        <vt:lpwstr/>
      </vt:variant>
      <vt:variant>
        <vt:lpwstr>_Toc288486771</vt:lpwstr>
      </vt:variant>
      <vt:variant>
        <vt:i4>1703989</vt:i4>
      </vt:variant>
      <vt:variant>
        <vt:i4>428</vt:i4>
      </vt:variant>
      <vt:variant>
        <vt:i4>0</vt:i4>
      </vt:variant>
      <vt:variant>
        <vt:i4>5</vt:i4>
      </vt:variant>
      <vt:variant>
        <vt:lpwstr/>
      </vt:variant>
      <vt:variant>
        <vt:lpwstr>_Toc288486770</vt:lpwstr>
      </vt:variant>
      <vt:variant>
        <vt:i4>1769525</vt:i4>
      </vt:variant>
      <vt:variant>
        <vt:i4>422</vt:i4>
      </vt:variant>
      <vt:variant>
        <vt:i4>0</vt:i4>
      </vt:variant>
      <vt:variant>
        <vt:i4>5</vt:i4>
      </vt:variant>
      <vt:variant>
        <vt:lpwstr/>
      </vt:variant>
      <vt:variant>
        <vt:lpwstr>_Toc288486769</vt:lpwstr>
      </vt:variant>
      <vt:variant>
        <vt:i4>1769525</vt:i4>
      </vt:variant>
      <vt:variant>
        <vt:i4>416</vt:i4>
      </vt:variant>
      <vt:variant>
        <vt:i4>0</vt:i4>
      </vt:variant>
      <vt:variant>
        <vt:i4>5</vt:i4>
      </vt:variant>
      <vt:variant>
        <vt:lpwstr/>
      </vt:variant>
      <vt:variant>
        <vt:lpwstr>_Toc288486768</vt:lpwstr>
      </vt:variant>
      <vt:variant>
        <vt:i4>1769525</vt:i4>
      </vt:variant>
      <vt:variant>
        <vt:i4>410</vt:i4>
      </vt:variant>
      <vt:variant>
        <vt:i4>0</vt:i4>
      </vt:variant>
      <vt:variant>
        <vt:i4>5</vt:i4>
      </vt:variant>
      <vt:variant>
        <vt:lpwstr/>
      </vt:variant>
      <vt:variant>
        <vt:lpwstr>_Toc288486767</vt:lpwstr>
      </vt:variant>
      <vt:variant>
        <vt:i4>1769525</vt:i4>
      </vt:variant>
      <vt:variant>
        <vt:i4>404</vt:i4>
      </vt:variant>
      <vt:variant>
        <vt:i4>0</vt:i4>
      </vt:variant>
      <vt:variant>
        <vt:i4>5</vt:i4>
      </vt:variant>
      <vt:variant>
        <vt:lpwstr/>
      </vt:variant>
      <vt:variant>
        <vt:lpwstr>_Toc288486766</vt:lpwstr>
      </vt:variant>
      <vt:variant>
        <vt:i4>1769525</vt:i4>
      </vt:variant>
      <vt:variant>
        <vt:i4>398</vt:i4>
      </vt:variant>
      <vt:variant>
        <vt:i4>0</vt:i4>
      </vt:variant>
      <vt:variant>
        <vt:i4>5</vt:i4>
      </vt:variant>
      <vt:variant>
        <vt:lpwstr/>
      </vt:variant>
      <vt:variant>
        <vt:lpwstr>_Toc288486765</vt:lpwstr>
      </vt:variant>
      <vt:variant>
        <vt:i4>1769525</vt:i4>
      </vt:variant>
      <vt:variant>
        <vt:i4>392</vt:i4>
      </vt:variant>
      <vt:variant>
        <vt:i4>0</vt:i4>
      </vt:variant>
      <vt:variant>
        <vt:i4>5</vt:i4>
      </vt:variant>
      <vt:variant>
        <vt:lpwstr/>
      </vt:variant>
      <vt:variant>
        <vt:lpwstr>_Toc288486764</vt:lpwstr>
      </vt:variant>
      <vt:variant>
        <vt:i4>1769525</vt:i4>
      </vt:variant>
      <vt:variant>
        <vt:i4>386</vt:i4>
      </vt:variant>
      <vt:variant>
        <vt:i4>0</vt:i4>
      </vt:variant>
      <vt:variant>
        <vt:i4>5</vt:i4>
      </vt:variant>
      <vt:variant>
        <vt:lpwstr/>
      </vt:variant>
      <vt:variant>
        <vt:lpwstr>_Toc288486763</vt:lpwstr>
      </vt:variant>
      <vt:variant>
        <vt:i4>1769525</vt:i4>
      </vt:variant>
      <vt:variant>
        <vt:i4>380</vt:i4>
      </vt:variant>
      <vt:variant>
        <vt:i4>0</vt:i4>
      </vt:variant>
      <vt:variant>
        <vt:i4>5</vt:i4>
      </vt:variant>
      <vt:variant>
        <vt:lpwstr/>
      </vt:variant>
      <vt:variant>
        <vt:lpwstr>_Toc288486762</vt:lpwstr>
      </vt:variant>
      <vt:variant>
        <vt:i4>1769525</vt:i4>
      </vt:variant>
      <vt:variant>
        <vt:i4>374</vt:i4>
      </vt:variant>
      <vt:variant>
        <vt:i4>0</vt:i4>
      </vt:variant>
      <vt:variant>
        <vt:i4>5</vt:i4>
      </vt:variant>
      <vt:variant>
        <vt:lpwstr/>
      </vt:variant>
      <vt:variant>
        <vt:lpwstr>_Toc288486761</vt:lpwstr>
      </vt:variant>
      <vt:variant>
        <vt:i4>1769525</vt:i4>
      </vt:variant>
      <vt:variant>
        <vt:i4>368</vt:i4>
      </vt:variant>
      <vt:variant>
        <vt:i4>0</vt:i4>
      </vt:variant>
      <vt:variant>
        <vt:i4>5</vt:i4>
      </vt:variant>
      <vt:variant>
        <vt:lpwstr/>
      </vt:variant>
      <vt:variant>
        <vt:lpwstr>_Toc288486760</vt:lpwstr>
      </vt:variant>
      <vt:variant>
        <vt:i4>1572917</vt:i4>
      </vt:variant>
      <vt:variant>
        <vt:i4>362</vt:i4>
      </vt:variant>
      <vt:variant>
        <vt:i4>0</vt:i4>
      </vt:variant>
      <vt:variant>
        <vt:i4>5</vt:i4>
      </vt:variant>
      <vt:variant>
        <vt:lpwstr/>
      </vt:variant>
      <vt:variant>
        <vt:lpwstr>_Toc288486759</vt:lpwstr>
      </vt:variant>
      <vt:variant>
        <vt:i4>1572917</vt:i4>
      </vt:variant>
      <vt:variant>
        <vt:i4>356</vt:i4>
      </vt:variant>
      <vt:variant>
        <vt:i4>0</vt:i4>
      </vt:variant>
      <vt:variant>
        <vt:i4>5</vt:i4>
      </vt:variant>
      <vt:variant>
        <vt:lpwstr/>
      </vt:variant>
      <vt:variant>
        <vt:lpwstr>_Toc288486758</vt:lpwstr>
      </vt:variant>
      <vt:variant>
        <vt:i4>1572917</vt:i4>
      </vt:variant>
      <vt:variant>
        <vt:i4>350</vt:i4>
      </vt:variant>
      <vt:variant>
        <vt:i4>0</vt:i4>
      </vt:variant>
      <vt:variant>
        <vt:i4>5</vt:i4>
      </vt:variant>
      <vt:variant>
        <vt:lpwstr/>
      </vt:variant>
      <vt:variant>
        <vt:lpwstr>_Toc288486757</vt:lpwstr>
      </vt:variant>
      <vt:variant>
        <vt:i4>1572917</vt:i4>
      </vt:variant>
      <vt:variant>
        <vt:i4>344</vt:i4>
      </vt:variant>
      <vt:variant>
        <vt:i4>0</vt:i4>
      </vt:variant>
      <vt:variant>
        <vt:i4>5</vt:i4>
      </vt:variant>
      <vt:variant>
        <vt:lpwstr/>
      </vt:variant>
      <vt:variant>
        <vt:lpwstr>_Toc288486756</vt:lpwstr>
      </vt:variant>
      <vt:variant>
        <vt:i4>1572917</vt:i4>
      </vt:variant>
      <vt:variant>
        <vt:i4>338</vt:i4>
      </vt:variant>
      <vt:variant>
        <vt:i4>0</vt:i4>
      </vt:variant>
      <vt:variant>
        <vt:i4>5</vt:i4>
      </vt:variant>
      <vt:variant>
        <vt:lpwstr/>
      </vt:variant>
      <vt:variant>
        <vt:lpwstr>_Toc288486755</vt:lpwstr>
      </vt:variant>
      <vt:variant>
        <vt:i4>1572917</vt:i4>
      </vt:variant>
      <vt:variant>
        <vt:i4>332</vt:i4>
      </vt:variant>
      <vt:variant>
        <vt:i4>0</vt:i4>
      </vt:variant>
      <vt:variant>
        <vt:i4>5</vt:i4>
      </vt:variant>
      <vt:variant>
        <vt:lpwstr/>
      </vt:variant>
      <vt:variant>
        <vt:lpwstr>_Toc288486754</vt:lpwstr>
      </vt:variant>
      <vt:variant>
        <vt:i4>1572917</vt:i4>
      </vt:variant>
      <vt:variant>
        <vt:i4>326</vt:i4>
      </vt:variant>
      <vt:variant>
        <vt:i4>0</vt:i4>
      </vt:variant>
      <vt:variant>
        <vt:i4>5</vt:i4>
      </vt:variant>
      <vt:variant>
        <vt:lpwstr/>
      </vt:variant>
      <vt:variant>
        <vt:lpwstr>_Toc288486753</vt:lpwstr>
      </vt:variant>
      <vt:variant>
        <vt:i4>1572917</vt:i4>
      </vt:variant>
      <vt:variant>
        <vt:i4>320</vt:i4>
      </vt:variant>
      <vt:variant>
        <vt:i4>0</vt:i4>
      </vt:variant>
      <vt:variant>
        <vt:i4>5</vt:i4>
      </vt:variant>
      <vt:variant>
        <vt:lpwstr/>
      </vt:variant>
      <vt:variant>
        <vt:lpwstr>_Toc288486752</vt:lpwstr>
      </vt:variant>
      <vt:variant>
        <vt:i4>1572917</vt:i4>
      </vt:variant>
      <vt:variant>
        <vt:i4>314</vt:i4>
      </vt:variant>
      <vt:variant>
        <vt:i4>0</vt:i4>
      </vt:variant>
      <vt:variant>
        <vt:i4>5</vt:i4>
      </vt:variant>
      <vt:variant>
        <vt:lpwstr/>
      </vt:variant>
      <vt:variant>
        <vt:lpwstr>_Toc288486751</vt:lpwstr>
      </vt:variant>
      <vt:variant>
        <vt:i4>1572917</vt:i4>
      </vt:variant>
      <vt:variant>
        <vt:i4>308</vt:i4>
      </vt:variant>
      <vt:variant>
        <vt:i4>0</vt:i4>
      </vt:variant>
      <vt:variant>
        <vt:i4>5</vt:i4>
      </vt:variant>
      <vt:variant>
        <vt:lpwstr/>
      </vt:variant>
      <vt:variant>
        <vt:lpwstr>_Toc288486750</vt:lpwstr>
      </vt:variant>
      <vt:variant>
        <vt:i4>1638453</vt:i4>
      </vt:variant>
      <vt:variant>
        <vt:i4>302</vt:i4>
      </vt:variant>
      <vt:variant>
        <vt:i4>0</vt:i4>
      </vt:variant>
      <vt:variant>
        <vt:i4>5</vt:i4>
      </vt:variant>
      <vt:variant>
        <vt:lpwstr/>
      </vt:variant>
      <vt:variant>
        <vt:lpwstr>_Toc288486749</vt:lpwstr>
      </vt:variant>
      <vt:variant>
        <vt:i4>1638453</vt:i4>
      </vt:variant>
      <vt:variant>
        <vt:i4>296</vt:i4>
      </vt:variant>
      <vt:variant>
        <vt:i4>0</vt:i4>
      </vt:variant>
      <vt:variant>
        <vt:i4>5</vt:i4>
      </vt:variant>
      <vt:variant>
        <vt:lpwstr/>
      </vt:variant>
      <vt:variant>
        <vt:lpwstr>_Toc288486748</vt:lpwstr>
      </vt:variant>
      <vt:variant>
        <vt:i4>1638453</vt:i4>
      </vt:variant>
      <vt:variant>
        <vt:i4>290</vt:i4>
      </vt:variant>
      <vt:variant>
        <vt:i4>0</vt:i4>
      </vt:variant>
      <vt:variant>
        <vt:i4>5</vt:i4>
      </vt:variant>
      <vt:variant>
        <vt:lpwstr/>
      </vt:variant>
      <vt:variant>
        <vt:lpwstr>_Toc288486747</vt:lpwstr>
      </vt:variant>
      <vt:variant>
        <vt:i4>1638453</vt:i4>
      </vt:variant>
      <vt:variant>
        <vt:i4>284</vt:i4>
      </vt:variant>
      <vt:variant>
        <vt:i4>0</vt:i4>
      </vt:variant>
      <vt:variant>
        <vt:i4>5</vt:i4>
      </vt:variant>
      <vt:variant>
        <vt:lpwstr/>
      </vt:variant>
      <vt:variant>
        <vt:lpwstr>_Toc288486746</vt:lpwstr>
      </vt:variant>
      <vt:variant>
        <vt:i4>1638453</vt:i4>
      </vt:variant>
      <vt:variant>
        <vt:i4>278</vt:i4>
      </vt:variant>
      <vt:variant>
        <vt:i4>0</vt:i4>
      </vt:variant>
      <vt:variant>
        <vt:i4>5</vt:i4>
      </vt:variant>
      <vt:variant>
        <vt:lpwstr/>
      </vt:variant>
      <vt:variant>
        <vt:lpwstr>_Toc288486745</vt:lpwstr>
      </vt:variant>
      <vt:variant>
        <vt:i4>1638453</vt:i4>
      </vt:variant>
      <vt:variant>
        <vt:i4>272</vt:i4>
      </vt:variant>
      <vt:variant>
        <vt:i4>0</vt:i4>
      </vt:variant>
      <vt:variant>
        <vt:i4>5</vt:i4>
      </vt:variant>
      <vt:variant>
        <vt:lpwstr/>
      </vt:variant>
      <vt:variant>
        <vt:lpwstr>_Toc288486744</vt:lpwstr>
      </vt:variant>
      <vt:variant>
        <vt:i4>1638453</vt:i4>
      </vt:variant>
      <vt:variant>
        <vt:i4>266</vt:i4>
      </vt:variant>
      <vt:variant>
        <vt:i4>0</vt:i4>
      </vt:variant>
      <vt:variant>
        <vt:i4>5</vt:i4>
      </vt:variant>
      <vt:variant>
        <vt:lpwstr/>
      </vt:variant>
      <vt:variant>
        <vt:lpwstr>_Toc288486743</vt:lpwstr>
      </vt:variant>
      <vt:variant>
        <vt:i4>1638453</vt:i4>
      </vt:variant>
      <vt:variant>
        <vt:i4>260</vt:i4>
      </vt:variant>
      <vt:variant>
        <vt:i4>0</vt:i4>
      </vt:variant>
      <vt:variant>
        <vt:i4>5</vt:i4>
      </vt:variant>
      <vt:variant>
        <vt:lpwstr/>
      </vt:variant>
      <vt:variant>
        <vt:lpwstr>_Toc288486742</vt:lpwstr>
      </vt:variant>
      <vt:variant>
        <vt:i4>1638453</vt:i4>
      </vt:variant>
      <vt:variant>
        <vt:i4>254</vt:i4>
      </vt:variant>
      <vt:variant>
        <vt:i4>0</vt:i4>
      </vt:variant>
      <vt:variant>
        <vt:i4>5</vt:i4>
      </vt:variant>
      <vt:variant>
        <vt:lpwstr/>
      </vt:variant>
      <vt:variant>
        <vt:lpwstr>_Toc288486741</vt:lpwstr>
      </vt:variant>
      <vt:variant>
        <vt:i4>1638453</vt:i4>
      </vt:variant>
      <vt:variant>
        <vt:i4>248</vt:i4>
      </vt:variant>
      <vt:variant>
        <vt:i4>0</vt:i4>
      </vt:variant>
      <vt:variant>
        <vt:i4>5</vt:i4>
      </vt:variant>
      <vt:variant>
        <vt:lpwstr/>
      </vt:variant>
      <vt:variant>
        <vt:lpwstr>_Toc288486740</vt:lpwstr>
      </vt:variant>
      <vt:variant>
        <vt:i4>1966133</vt:i4>
      </vt:variant>
      <vt:variant>
        <vt:i4>242</vt:i4>
      </vt:variant>
      <vt:variant>
        <vt:i4>0</vt:i4>
      </vt:variant>
      <vt:variant>
        <vt:i4>5</vt:i4>
      </vt:variant>
      <vt:variant>
        <vt:lpwstr/>
      </vt:variant>
      <vt:variant>
        <vt:lpwstr>_Toc288486739</vt:lpwstr>
      </vt:variant>
      <vt:variant>
        <vt:i4>1966133</vt:i4>
      </vt:variant>
      <vt:variant>
        <vt:i4>236</vt:i4>
      </vt:variant>
      <vt:variant>
        <vt:i4>0</vt:i4>
      </vt:variant>
      <vt:variant>
        <vt:i4>5</vt:i4>
      </vt:variant>
      <vt:variant>
        <vt:lpwstr/>
      </vt:variant>
      <vt:variant>
        <vt:lpwstr>_Toc288486738</vt:lpwstr>
      </vt:variant>
      <vt:variant>
        <vt:i4>1966133</vt:i4>
      </vt:variant>
      <vt:variant>
        <vt:i4>230</vt:i4>
      </vt:variant>
      <vt:variant>
        <vt:i4>0</vt:i4>
      </vt:variant>
      <vt:variant>
        <vt:i4>5</vt:i4>
      </vt:variant>
      <vt:variant>
        <vt:lpwstr/>
      </vt:variant>
      <vt:variant>
        <vt:lpwstr>_Toc288486737</vt:lpwstr>
      </vt:variant>
      <vt:variant>
        <vt:i4>1966133</vt:i4>
      </vt:variant>
      <vt:variant>
        <vt:i4>224</vt:i4>
      </vt:variant>
      <vt:variant>
        <vt:i4>0</vt:i4>
      </vt:variant>
      <vt:variant>
        <vt:i4>5</vt:i4>
      </vt:variant>
      <vt:variant>
        <vt:lpwstr/>
      </vt:variant>
      <vt:variant>
        <vt:lpwstr>_Toc288486736</vt:lpwstr>
      </vt:variant>
      <vt:variant>
        <vt:i4>1966133</vt:i4>
      </vt:variant>
      <vt:variant>
        <vt:i4>218</vt:i4>
      </vt:variant>
      <vt:variant>
        <vt:i4>0</vt:i4>
      </vt:variant>
      <vt:variant>
        <vt:i4>5</vt:i4>
      </vt:variant>
      <vt:variant>
        <vt:lpwstr/>
      </vt:variant>
      <vt:variant>
        <vt:lpwstr>_Toc288486735</vt:lpwstr>
      </vt:variant>
      <vt:variant>
        <vt:i4>1966133</vt:i4>
      </vt:variant>
      <vt:variant>
        <vt:i4>212</vt:i4>
      </vt:variant>
      <vt:variant>
        <vt:i4>0</vt:i4>
      </vt:variant>
      <vt:variant>
        <vt:i4>5</vt:i4>
      </vt:variant>
      <vt:variant>
        <vt:lpwstr/>
      </vt:variant>
      <vt:variant>
        <vt:lpwstr>_Toc288486734</vt:lpwstr>
      </vt:variant>
      <vt:variant>
        <vt:i4>1966133</vt:i4>
      </vt:variant>
      <vt:variant>
        <vt:i4>206</vt:i4>
      </vt:variant>
      <vt:variant>
        <vt:i4>0</vt:i4>
      </vt:variant>
      <vt:variant>
        <vt:i4>5</vt:i4>
      </vt:variant>
      <vt:variant>
        <vt:lpwstr/>
      </vt:variant>
      <vt:variant>
        <vt:lpwstr>_Toc288486733</vt:lpwstr>
      </vt:variant>
      <vt:variant>
        <vt:i4>1966133</vt:i4>
      </vt:variant>
      <vt:variant>
        <vt:i4>200</vt:i4>
      </vt:variant>
      <vt:variant>
        <vt:i4>0</vt:i4>
      </vt:variant>
      <vt:variant>
        <vt:i4>5</vt:i4>
      </vt:variant>
      <vt:variant>
        <vt:lpwstr/>
      </vt:variant>
      <vt:variant>
        <vt:lpwstr>_Toc288486732</vt:lpwstr>
      </vt:variant>
      <vt:variant>
        <vt:i4>1966133</vt:i4>
      </vt:variant>
      <vt:variant>
        <vt:i4>194</vt:i4>
      </vt:variant>
      <vt:variant>
        <vt:i4>0</vt:i4>
      </vt:variant>
      <vt:variant>
        <vt:i4>5</vt:i4>
      </vt:variant>
      <vt:variant>
        <vt:lpwstr/>
      </vt:variant>
      <vt:variant>
        <vt:lpwstr>_Toc288486731</vt:lpwstr>
      </vt:variant>
      <vt:variant>
        <vt:i4>1966133</vt:i4>
      </vt:variant>
      <vt:variant>
        <vt:i4>188</vt:i4>
      </vt:variant>
      <vt:variant>
        <vt:i4>0</vt:i4>
      </vt:variant>
      <vt:variant>
        <vt:i4>5</vt:i4>
      </vt:variant>
      <vt:variant>
        <vt:lpwstr/>
      </vt:variant>
      <vt:variant>
        <vt:lpwstr>_Toc288486730</vt:lpwstr>
      </vt:variant>
      <vt:variant>
        <vt:i4>2031669</vt:i4>
      </vt:variant>
      <vt:variant>
        <vt:i4>182</vt:i4>
      </vt:variant>
      <vt:variant>
        <vt:i4>0</vt:i4>
      </vt:variant>
      <vt:variant>
        <vt:i4>5</vt:i4>
      </vt:variant>
      <vt:variant>
        <vt:lpwstr/>
      </vt:variant>
      <vt:variant>
        <vt:lpwstr>_Toc288486729</vt:lpwstr>
      </vt:variant>
      <vt:variant>
        <vt:i4>2031669</vt:i4>
      </vt:variant>
      <vt:variant>
        <vt:i4>176</vt:i4>
      </vt:variant>
      <vt:variant>
        <vt:i4>0</vt:i4>
      </vt:variant>
      <vt:variant>
        <vt:i4>5</vt:i4>
      </vt:variant>
      <vt:variant>
        <vt:lpwstr/>
      </vt:variant>
      <vt:variant>
        <vt:lpwstr>_Toc288486728</vt:lpwstr>
      </vt:variant>
      <vt:variant>
        <vt:i4>2031669</vt:i4>
      </vt:variant>
      <vt:variant>
        <vt:i4>170</vt:i4>
      </vt:variant>
      <vt:variant>
        <vt:i4>0</vt:i4>
      </vt:variant>
      <vt:variant>
        <vt:i4>5</vt:i4>
      </vt:variant>
      <vt:variant>
        <vt:lpwstr/>
      </vt:variant>
      <vt:variant>
        <vt:lpwstr>_Toc288486727</vt:lpwstr>
      </vt:variant>
      <vt:variant>
        <vt:i4>2031669</vt:i4>
      </vt:variant>
      <vt:variant>
        <vt:i4>164</vt:i4>
      </vt:variant>
      <vt:variant>
        <vt:i4>0</vt:i4>
      </vt:variant>
      <vt:variant>
        <vt:i4>5</vt:i4>
      </vt:variant>
      <vt:variant>
        <vt:lpwstr/>
      </vt:variant>
      <vt:variant>
        <vt:lpwstr>_Toc288486726</vt:lpwstr>
      </vt:variant>
      <vt:variant>
        <vt:i4>2031669</vt:i4>
      </vt:variant>
      <vt:variant>
        <vt:i4>158</vt:i4>
      </vt:variant>
      <vt:variant>
        <vt:i4>0</vt:i4>
      </vt:variant>
      <vt:variant>
        <vt:i4>5</vt:i4>
      </vt:variant>
      <vt:variant>
        <vt:lpwstr/>
      </vt:variant>
      <vt:variant>
        <vt:lpwstr>_Toc288486725</vt:lpwstr>
      </vt:variant>
      <vt:variant>
        <vt:i4>2031669</vt:i4>
      </vt:variant>
      <vt:variant>
        <vt:i4>152</vt:i4>
      </vt:variant>
      <vt:variant>
        <vt:i4>0</vt:i4>
      </vt:variant>
      <vt:variant>
        <vt:i4>5</vt:i4>
      </vt:variant>
      <vt:variant>
        <vt:lpwstr/>
      </vt:variant>
      <vt:variant>
        <vt:lpwstr>_Toc288486724</vt:lpwstr>
      </vt:variant>
      <vt:variant>
        <vt:i4>2031669</vt:i4>
      </vt:variant>
      <vt:variant>
        <vt:i4>146</vt:i4>
      </vt:variant>
      <vt:variant>
        <vt:i4>0</vt:i4>
      </vt:variant>
      <vt:variant>
        <vt:i4>5</vt:i4>
      </vt:variant>
      <vt:variant>
        <vt:lpwstr/>
      </vt:variant>
      <vt:variant>
        <vt:lpwstr>_Toc288486723</vt:lpwstr>
      </vt:variant>
      <vt:variant>
        <vt:i4>2031669</vt:i4>
      </vt:variant>
      <vt:variant>
        <vt:i4>140</vt:i4>
      </vt:variant>
      <vt:variant>
        <vt:i4>0</vt:i4>
      </vt:variant>
      <vt:variant>
        <vt:i4>5</vt:i4>
      </vt:variant>
      <vt:variant>
        <vt:lpwstr/>
      </vt:variant>
      <vt:variant>
        <vt:lpwstr>_Toc288486722</vt:lpwstr>
      </vt:variant>
      <vt:variant>
        <vt:i4>2031669</vt:i4>
      </vt:variant>
      <vt:variant>
        <vt:i4>134</vt:i4>
      </vt:variant>
      <vt:variant>
        <vt:i4>0</vt:i4>
      </vt:variant>
      <vt:variant>
        <vt:i4>5</vt:i4>
      </vt:variant>
      <vt:variant>
        <vt:lpwstr/>
      </vt:variant>
      <vt:variant>
        <vt:lpwstr>_Toc288486721</vt:lpwstr>
      </vt:variant>
      <vt:variant>
        <vt:i4>2031669</vt:i4>
      </vt:variant>
      <vt:variant>
        <vt:i4>128</vt:i4>
      </vt:variant>
      <vt:variant>
        <vt:i4>0</vt:i4>
      </vt:variant>
      <vt:variant>
        <vt:i4>5</vt:i4>
      </vt:variant>
      <vt:variant>
        <vt:lpwstr/>
      </vt:variant>
      <vt:variant>
        <vt:lpwstr>_Toc288486720</vt:lpwstr>
      </vt:variant>
      <vt:variant>
        <vt:i4>1835061</vt:i4>
      </vt:variant>
      <vt:variant>
        <vt:i4>122</vt:i4>
      </vt:variant>
      <vt:variant>
        <vt:i4>0</vt:i4>
      </vt:variant>
      <vt:variant>
        <vt:i4>5</vt:i4>
      </vt:variant>
      <vt:variant>
        <vt:lpwstr/>
      </vt:variant>
      <vt:variant>
        <vt:lpwstr>_Toc288486719</vt:lpwstr>
      </vt:variant>
      <vt:variant>
        <vt:i4>1835061</vt:i4>
      </vt:variant>
      <vt:variant>
        <vt:i4>116</vt:i4>
      </vt:variant>
      <vt:variant>
        <vt:i4>0</vt:i4>
      </vt:variant>
      <vt:variant>
        <vt:i4>5</vt:i4>
      </vt:variant>
      <vt:variant>
        <vt:lpwstr/>
      </vt:variant>
      <vt:variant>
        <vt:lpwstr>_Toc288486718</vt:lpwstr>
      </vt:variant>
      <vt:variant>
        <vt:i4>1835061</vt:i4>
      </vt:variant>
      <vt:variant>
        <vt:i4>110</vt:i4>
      </vt:variant>
      <vt:variant>
        <vt:i4>0</vt:i4>
      </vt:variant>
      <vt:variant>
        <vt:i4>5</vt:i4>
      </vt:variant>
      <vt:variant>
        <vt:lpwstr/>
      </vt:variant>
      <vt:variant>
        <vt:lpwstr>_Toc288486717</vt:lpwstr>
      </vt:variant>
      <vt:variant>
        <vt:i4>1835061</vt:i4>
      </vt:variant>
      <vt:variant>
        <vt:i4>104</vt:i4>
      </vt:variant>
      <vt:variant>
        <vt:i4>0</vt:i4>
      </vt:variant>
      <vt:variant>
        <vt:i4>5</vt:i4>
      </vt:variant>
      <vt:variant>
        <vt:lpwstr/>
      </vt:variant>
      <vt:variant>
        <vt:lpwstr>_Toc288486716</vt:lpwstr>
      </vt:variant>
      <vt:variant>
        <vt:i4>1835061</vt:i4>
      </vt:variant>
      <vt:variant>
        <vt:i4>98</vt:i4>
      </vt:variant>
      <vt:variant>
        <vt:i4>0</vt:i4>
      </vt:variant>
      <vt:variant>
        <vt:i4>5</vt:i4>
      </vt:variant>
      <vt:variant>
        <vt:lpwstr/>
      </vt:variant>
      <vt:variant>
        <vt:lpwstr>_Toc288486715</vt:lpwstr>
      </vt:variant>
      <vt:variant>
        <vt:i4>1835061</vt:i4>
      </vt:variant>
      <vt:variant>
        <vt:i4>92</vt:i4>
      </vt:variant>
      <vt:variant>
        <vt:i4>0</vt:i4>
      </vt:variant>
      <vt:variant>
        <vt:i4>5</vt:i4>
      </vt:variant>
      <vt:variant>
        <vt:lpwstr/>
      </vt:variant>
      <vt:variant>
        <vt:lpwstr>_Toc288486714</vt:lpwstr>
      </vt:variant>
      <vt:variant>
        <vt:i4>1835061</vt:i4>
      </vt:variant>
      <vt:variant>
        <vt:i4>86</vt:i4>
      </vt:variant>
      <vt:variant>
        <vt:i4>0</vt:i4>
      </vt:variant>
      <vt:variant>
        <vt:i4>5</vt:i4>
      </vt:variant>
      <vt:variant>
        <vt:lpwstr/>
      </vt:variant>
      <vt:variant>
        <vt:lpwstr>_Toc288486713</vt:lpwstr>
      </vt:variant>
      <vt:variant>
        <vt:i4>1835061</vt:i4>
      </vt:variant>
      <vt:variant>
        <vt:i4>80</vt:i4>
      </vt:variant>
      <vt:variant>
        <vt:i4>0</vt:i4>
      </vt:variant>
      <vt:variant>
        <vt:i4>5</vt:i4>
      </vt:variant>
      <vt:variant>
        <vt:lpwstr/>
      </vt:variant>
      <vt:variant>
        <vt:lpwstr>_Toc288486712</vt:lpwstr>
      </vt:variant>
      <vt:variant>
        <vt:i4>1835061</vt:i4>
      </vt:variant>
      <vt:variant>
        <vt:i4>74</vt:i4>
      </vt:variant>
      <vt:variant>
        <vt:i4>0</vt:i4>
      </vt:variant>
      <vt:variant>
        <vt:i4>5</vt:i4>
      </vt:variant>
      <vt:variant>
        <vt:lpwstr/>
      </vt:variant>
      <vt:variant>
        <vt:lpwstr>_Toc288486711</vt:lpwstr>
      </vt:variant>
      <vt:variant>
        <vt:i4>1835061</vt:i4>
      </vt:variant>
      <vt:variant>
        <vt:i4>68</vt:i4>
      </vt:variant>
      <vt:variant>
        <vt:i4>0</vt:i4>
      </vt:variant>
      <vt:variant>
        <vt:i4>5</vt:i4>
      </vt:variant>
      <vt:variant>
        <vt:lpwstr/>
      </vt:variant>
      <vt:variant>
        <vt:lpwstr>_Toc288486710</vt:lpwstr>
      </vt:variant>
      <vt:variant>
        <vt:i4>1900597</vt:i4>
      </vt:variant>
      <vt:variant>
        <vt:i4>62</vt:i4>
      </vt:variant>
      <vt:variant>
        <vt:i4>0</vt:i4>
      </vt:variant>
      <vt:variant>
        <vt:i4>5</vt:i4>
      </vt:variant>
      <vt:variant>
        <vt:lpwstr/>
      </vt:variant>
      <vt:variant>
        <vt:lpwstr>_Toc288486709</vt:lpwstr>
      </vt:variant>
      <vt:variant>
        <vt:i4>1900597</vt:i4>
      </vt:variant>
      <vt:variant>
        <vt:i4>56</vt:i4>
      </vt:variant>
      <vt:variant>
        <vt:i4>0</vt:i4>
      </vt:variant>
      <vt:variant>
        <vt:i4>5</vt:i4>
      </vt:variant>
      <vt:variant>
        <vt:lpwstr/>
      </vt:variant>
      <vt:variant>
        <vt:lpwstr>_Toc288486708</vt:lpwstr>
      </vt:variant>
      <vt:variant>
        <vt:i4>1900597</vt:i4>
      </vt:variant>
      <vt:variant>
        <vt:i4>50</vt:i4>
      </vt:variant>
      <vt:variant>
        <vt:i4>0</vt:i4>
      </vt:variant>
      <vt:variant>
        <vt:i4>5</vt:i4>
      </vt:variant>
      <vt:variant>
        <vt:lpwstr/>
      </vt:variant>
      <vt:variant>
        <vt:lpwstr>_Toc288486707</vt:lpwstr>
      </vt:variant>
      <vt:variant>
        <vt:i4>1900597</vt:i4>
      </vt:variant>
      <vt:variant>
        <vt:i4>44</vt:i4>
      </vt:variant>
      <vt:variant>
        <vt:i4>0</vt:i4>
      </vt:variant>
      <vt:variant>
        <vt:i4>5</vt:i4>
      </vt:variant>
      <vt:variant>
        <vt:lpwstr/>
      </vt:variant>
      <vt:variant>
        <vt:lpwstr>_Toc288486706</vt:lpwstr>
      </vt:variant>
      <vt:variant>
        <vt:i4>1900597</vt:i4>
      </vt:variant>
      <vt:variant>
        <vt:i4>38</vt:i4>
      </vt:variant>
      <vt:variant>
        <vt:i4>0</vt:i4>
      </vt:variant>
      <vt:variant>
        <vt:i4>5</vt:i4>
      </vt:variant>
      <vt:variant>
        <vt:lpwstr/>
      </vt:variant>
      <vt:variant>
        <vt:lpwstr>_Toc288486705</vt:lpwstr>
      </vt:variant>
      <vt:variant>
        <vt:i4>1900597</vt:i4>
      </vt:variant>
      <vt:variant>
        <vt:i4>32</vt:i4>
      </vt:variant>
      <vt:variant>
        <vt:i4>0</vt:i4>
      </vt:variant>
      <vt:variant>
        <vt:i4>5</vt:i4>
      </vt:variant>
      <vt:variant>
        <vt:lpwstr/>
      </vt:variant>
      <vt:variant>
        <vt:lpwstr>_Toc288486704</vt:lpwstr>
      </vt:variant>
      <vt:variant>
        <vt:i4>1900597</vt:i4>
      </vt:variant>
      <vt:variant>
        <vt:i4>26</vt:i4>
      </vt:variant>
      <vt:variant>
        <vt:i4>0</vt:i4>
      </vt:variant>
      <vt:variant>
        <vt:i4>5</vt:i4>
      </vt:variant>
      <vt:variant>
        <vt:lpwstr/>
      </vt:variant>
      <vt:variant>
        <vt:lpwstr>_Toc288486703</vt:lpwstr>
      </vt:variant>
      <vt:variant>
        <vt:i4>1900597</vt:i4>
      </vt:variant>
      <vt:variant>
        <vt:i4>20</vt:i4>
      </vt:variant>
      <vt:variant>
        <vt:i4>0</vt:i4>
      </vt:variant>
      <vt:variant>
        <vt:i4>5</vt:i4>
      </vt:variant>
      <vt:variant>
        <vt:lpwstr/>
      </vt:variant>
      <vt:variant>
        <vt:lpwstr>_Toc288486702</vt:lpwstr>
      </vt:variant>
      <vt:variant>
        <vt:i4>1900597</vt:i4>
      </vt:variant>
      <vt:variant>
        <vt:i4>14</vt:i4>
      </vt:variant>
      <vt:variant>
        <vt:i4>0</vt:i4>
      </vt:variant>
      <vt:variant>
        <vt:i4>5</vt:i4>
      </vt:variant>
      <vt:variant>
        <vt:lpwstr/>
      </vt:variant>
      <vt:variant>
        <vt:lpwstr>_Toc288486701</vt:lpwstr>
      </vt:variant>
      <vt:variant>
        <vt:i4>1900597</vt:i4>
      </vt:variant>
      <vt:variant>
        <vt:i4>8</vt:i4>
      </vt:variant>
      <vt:variant>
        <vt:i4>0</vt:i4>
      </vt:variant>
      <vt:variant>
        <vt:i4>5</vt:i4>
      </vt:variant>
      <vt:variant>
        <vt:lpwstr/>
      </vt:variant>
      <vt:variant>
        <vt:lpwstr>_Toc288486700</vt:lpwstr>
      </vt:variant>
      <vt:variant>
        <vt:i4>1310772</vt:i4>
      </vt:variant>
      <vt:variant>
        <vt:i4>2</vt:i4>
      </vt:variant>
      <vt:variant>
        <vt:i4>0</vt:i4>
      </vt:variant>
      <vt:variant>
        <vt:i4>5</vt:i4>
      </vt:variant>
      <vt:variant>
        <vt:lpwstr/>
      </vt:variant>
      <vt:variant>
        <vt:lpwstr>_Toc288486699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ZAMAWIAJĄCY:</dc:title>
  <dc:creator>Magdalena Łuczak</dc:creator>
  <cp:lastModifiedBy>Szymon Migocki</cp:lastModifiedBy>
  <cp:revision>128</cp:revision>
  <cp:lastPrinted>2011-05-19T12:20:00Z</cp:lastPrinted>
  <dcterms:created xsi:type="dcterms:W3CDTF">2013-12-07T12:52:00Z</dcterms:created>
  <dcterms:modified xsi:type="dcterms:W3CDTF">2025-01-19T17:33:00Z</dcterms:modified>
</cp:coreProperties>
</file>