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D2" w:rsidRPr="007D36D2" w:rsidRDefault="007D36D2" w:rsidP="007D36D2">
      <w:pPr>
        <w:pStyle w:val="Bezodstpw"/>
        <w:jc w:val="right"/>
        <w:rPr>
          <w:rFonts w:asciiTheme="majorHAnsi" w:hAnsiTheme="majorHAnsi"/>
          <w:sz w:val="24"/>
          <w:szCs w:val="24"/>
          <w:u w:val="single"/>
        </w:rPr>
      </w:pPr>
      <w:r w:rsidRPr="007D36D2">
        <w:rPr>
          <w:rFonts w:asciiTheme="majorHAnsi" w:hAnsiTheme="majorHAnsi"/>
          <w:sz w:val="24"/>
          <w:szCs w:val="24"/>
          <w:u w:val="single"/>
        </w:rPr>
        <w:t>Załącznik nr 2 do zapytania ofertowego ZP/17A/24</w:t>
      </w:r>
    </w:p>
    <w:p w:rsidR="007D36D2" w:rsidRPr="007D36D2" w:rsidRDefault="007D36D2" w:rsidP="007D36D2">
      <w:pPr>
        <w:pStyle w:val="Bezodstpw"/>
        <w:jc w:val="center"/>
        <w:rPr>
          <w:rFonts w:asciiTheme="majorHAnsi" w:hAnsiTheme="majorHAnsi"/>
          <w:b/>
          <w:color w:val="FF0000"/>
          <w:sz w:val="24"/>
          <w:szCs w:val="24"/>
          <w:u w:val="single"/>
        </w:rPr>
      </w:pPr>
    </w:p>
    <w:p w:rsidR="007D36D2" w:rsidRPr="007D36D2" w:rsidRDefault="007D36D2" w:rsidP="007D36D2">
      <w:pPr>
        <w:pStyle w:val="Bezodstpw"/>
        <w:jc w:val="center"/>
        <w:rPr>
          <w:rFonts w:asciiTheme="majorHAnsi" w:hAnsiTheme="majorHAnsi"/>
          <w:b/>
          <w:sz w:val="24"/>
          <w:szCs w:val="24"/>
        </w:rPr>
      </w:pPr>
    </w:p>
    <w:p w:rsidR="007D36D2" w:rsidRPr="007D36D2" w:rsidRDefault="007D36D2" w:rsidP="007D36D2">
      <w:pPr>
        <w:pStyle w:val="Bezodstpw"/>
        <w:jc w:val="center"/>
        <w:rPr>
          <w:rFonts w:asciiTheme="majorHAnsi" w:hAnsiTheme="majorHAnsi"/>
          <w:b/>
          <w:sz w:val="24"/>
          <w:szCs w:val="24"/>
        </w:rPr>
      </w:pPr>
      <w:r w:rsidRPr="007D36D2">
        <w:rPr>
          <w:rFonts w:asciiTheme="majorHAnsi" w:hAnsiTheme="majorHAnsi"/>
          <w:b/>
          <w:sz w:val="24"/>
          <w:szCs w:val="24"/>
        </w:rPr>
        <w:t>UMOWA ZP/17A/24</w:t>
      </w:r>
    </w:p>
    <w:p w:rsidR="007D36D2" w:rsidRPr="007D36D2" w:rsidRDefault="007D36D2" w:rsidP="007D36D2">
      <w:pPr>
        <w:pStyle w:val="Bezodstpw"/>
        <w:jc w:val="center"/>
        <w:rPr>
          <w:rFonts w:asciiTheme="majorHAnsi" w:hAnsiTheme="majorHAnsi"/>
          <w:b/>
          <w:sz w:val="24"/>
          <w:szCs w:val="24"/>
        </w:rPr>
      </w:pPr>
      <w:r w:rsidRPr="007D36D2">
        <w:rPr>
          <w:rFonts w:asciiTheme="majorHAnsi" w:hAnsiTheme="majorHAnsi"/>
          <w:b/>
          <w:sz w:val="24"/>
          <w:szCs w:val="24"/>
        </w:rPr>
        <w:t>(wzór)</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zawarta w Lublińcu, w dniu……….. </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pomiędzy:</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b/>
          <w:sz w:val="24"/>
          <w:szCs w:val="24"/>
        </w:rPr>
      </w:pPr>
      <w:r w:rsidRPr="007D36D2">
        <w:rPr>
          <w:rFonts w:asciiTheme="majorHAnsi" w:hAnsiTheme="majorHAnsi"/>
          <w:b/>
          <w:sz w:val="24"/>
          <w:szCs w:val="24"/>
        </w:rPr>
        <w:t>SPZOZ Samodzielnym Publicznym Zespołem Opieki Zdrowotnej w Lublińcu</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ul. Sobieskiego 9, 42-700 Lubliniec</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NIP: 575-16-53-596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reprezentowanym przez:</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p.o. Dyrektora – dr Henryka Kromołowskiego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zwanym dalej </w:t>
      </w:r>
      <w:r w:rsidRPr="007D36D2">
        <w:rPr>
          <w:rFonts w:asciiTheme="majorHAnsi" w:hAnsiTheme="majorHAnsi"/>
          <w:b/>
          <w:sz w:val="24"/>
          <w:szCs w:val="24"/>
        </w:rPr>
        <w:t>„Zamawiającym”</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a</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reprezentowanym przez:</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zwanym dalej </w:t>
      </w:r>
      <w:r w:rsidRPr="007D36D2">
        <w:rPr>
          <w:rFonts w:asciiTheme="majorHAnsi" w:hAnsiTheme="majorHAnsi"/>
          <w:b/>
          <w:sz w:val="24"/>
          <w:szCs w:val="24"/>
        </w:rPr>
        <w:t>„ Wykonawcą”</w:t>
      </w:r>
      <w:r w:rsidRPr="007D36D2">
        <w:rPr>
          <w:rFonts w:asciiTheme="majorHAnsi" w:hAnsiTheme="majorHAnsi"/>
          <w:sz w:val="24"/>
          <w:szCs w:val="24"/>
        </w:rPr>
        <w:t xml:space="preserve"> </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W wyniku postępowania o udzielenie zamówienia </w:t>
      </w:r>
      <w:r w:rsidR="004A5102">
        <w:rPr>
          <w:rFonts w:asciiTheme="majorHAnsi" w:hAnsiTheme="majorHAnsi"/>
          <w:sz w:val="24"/>
          <w:szCs w:val="24"/>
        </w:rPr>
        <w:t xml:space="preserve">o wartości do 130 000 zł netto, </w:t>
      </w:r>
      <w:r w:rsidRPr="007D36D2">
        <w:rPr>
          <w:rFonts w:asciiTheme="majorHAnsi" w:hAnsiTheme="majorHAnsi"/>
          <w:sz w:val="24"/>
          <w:szCs w:val="24"/>
        </w:rPr>
        <w:t>na podstawie Zarządzenia Wewnętrznego nr 2/2021 Dyrektora Samodzielnego Publicznego Zespołu Opieki Zdrowotnej w Lublińcu z dnia 04-01-2021 r., zawarto umowę o następującej treści:</w:t>
      </w:r>
    </w:p>
    <w:p w:rsidR="007D36D2" w:rsidRPr="007D36D2" w:rsidRDefault="007D36D2" w:rsidP="007D36D2">
      <w:pPr>
        <w:jc w:val="both"/>
        <w:rPr>
          <w:rFonts w:asciiTheme="majorHAnsi" w:hAnsiTheme="majorHAnsi"/>
          <w:caps/>
          <w:spacing w:val="10"/>
          <w:sz w:val="24"/>
          <w:szCs w:val="24"/>
        </w:rPr>
      </w:pPr>
      <w:r w:rsidRPr="007D36D2">
        <w:rPr>
          <w:rFonts w:asciiTheme="majorHAnsi" w:hAnsiTheme="majorHAnsi"/>
          <w:sz w:val="24"/>
          <w:szCs w:val="24"/>
        </w:rPr>
        <w:tab/>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t xml:space="preserve">            </w:t>
      </w:r>
      <w:r w:rsidRPr="007D36D2">
        <w:rPr>
          <w:rFonts w:asciiTheme="majorHAnsi" w:hAnsiTheme="majorHAnsi"/>
          <w:sz w:val="24"/>
          <w:szCs w:val="24"/>
        </w:rPr>
        <w:sym w:font="Times New Roman" w:char="00A7"/>
      </w:r>
      <w:r w:rsidRPr="007D36D2">
        <w:rPr>
          <w:rFonts w:asciiTheme="majorHAnsi" w:hAnsiTheme="majorHAnsi"/>
          <w:sz w:val="24"/>
          <w:szCs w:val="24"/>
        </w:rPr>
        <w:t xml:space="preserve"> 1</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1. Przedmiotem niniejszej umowy jest sukcesywna dostawa krążków/testów/innych wyrobów (zwanych dalej odczynnikami) do Medycznego Laboratorium Diagnostycznego Zamawiającego. Szczegółowy opis przedmiotu zamówienia zawiera załącznik nr 1 do niniejszej umowy, tożsamy z załącznikiem nr 1 do </w:t>
      </w:r>
      <w:r w:rsidR="004A5102">
        <w:rPr>
          <w:rFonts w:asciiTheme="majorHAnsi" w:hAnsiTheme="majorHAnsi"/>
          <w:sz w:val="24"/>
          <w:szCs w:val="24"/>
        </w:rPr>
        <w:t xml:space="preserve">zapytania ofertowego ZP/17A/24. </w:t>
      </w:r>
      <w:r w:rsidRPr="007D36D2">
        <w:rPr>
          <w:rFonts w:asciiTheme="majorHAnsi" w:hAnsiTheme="majorHAnsi"/>
          <w:sz w:val="24"/>
          <w:szCs w:val="24"/>
        </w:rPr>
        <w:t xml:space="preserve">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2.Ilości odczynników podane w ofercie przetargowej są ilościami orientacyjnymi, a faktyczna ilość zamówionych odczynników wynikać będzie z bieżących zapotrzebowań Zamawiającego, nie mniej niż 70% wskazanej ilości odczynników – do wartości brutto kwoty umowy. </w:t>
      </w:r>
      <w:r w:rsidRPr="007D36D2">
        <w:rPr>
          <w:rFonts w:asciiTheme="majorHAnsi" w:hAnsiTheme="majorHAnsi" w:cs="Times New Roman"/>
          <w:sz w:val="24"/>
          <w:szCs w:val="24"/>
        </w:rPr>
        <w:t>Dopuszcza się wydłużenie terminu realizacji umowy w przypadku, gdy w ciągu 24 miesięcy od daty jej podpisania nie zostanie zrealizowany cały jej przedmiot. Umowa w takim przypadku może zostać przedłużona do czasu jej całkowitego zrealizowania, nie dłużej jednak niż na okres kolejnych 4 miesięcy. Zamawiający powiadomi o tym fakcie Wykonawcę.</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3. W przypadku niewyczerpania większej niż podanej w ust. 2 ilości odczynników, Wykonawcy nie przysługuje jakiekolwiek roszczenie do Zamawiającego.</w:t>
      </w:r>
    </w:p>
    <w:p w:rsidR="007D36D2" w:rsidRPr="007D36D2" w:rsidRDefault="007D36D2" w:rsidP="007D36D2">
      <w:pPr>
        <w:pStyle w:val="Bezodstpw"/>
        <w:jc w:val="both"/>
        <w:rPr>
          <w:rFonts w:asciiTheme="majorHAnsi" w:hAnsiTheme="majorHAnsi"/>
          <w:sz w:val="24"/>
          <w:szCs w:val="24"/>
        </w:rPr>
      </w:pPr>
    </w:p>
    <w:p w:rsidR="004A5102" w:rsidRDefault="004A5102" w:rsidP="007D36D2">
      <w:pPr>
        <w:pStyle w:val="Bezodstpw"/>
        <w:jc w:val="center"/>
        <w:rPr>
          <w:rFonts w:asciiTheme="majorHAnsi" w:hAnsiTheme="majorHAnsi"/>
          <w:sz w:val="24"/>
          <w:szCs w:val="24"/>
        </w:rPr>
      </w:pPr>
    </w:p>
    <w:p w:rsidR="004A5102" w:rsidRDefault="004A5102" w:rsidP="007D36D2">
      <w:pPr>
        <w:pStyle w:val="Bezodstpw"/>
        <w:jc w:val="center"/>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lastRenderedPageBreak/>
        <w:sym w:font="Times New Roman" w:char="00A7"/>
      </w:r>
      <w:r w:rsidRPr="007D36D2">
        <w:rPr>
          <w:rFonts w:asciiTheme="majorHAnsi" w:hAnsiTheme="majorHAnsi"/>
          <w:sz w:val="24"/>
          <w:szCs w:val="24"/>
        </w:rPr>
        <w:t xml:space="preserve"> 2</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1. Wykonawca zobowiązuje się do dostarczania odczynników sukcesywnie wg potrzeb Zamawiającego transportem, na własny koszt i ryzyko do Medycznego Laboratorium Diagnostycznego, przy ul. Grunwaldzkiej 9 w Lublińcu (kod: 42-700). Zamawiający będzie składał zamówienia maksymalnie dwa razy w miesiącu </w:t>
      </w:r>
      <w:proofErr w:type="spellStart"/>
      <w:r w:rsidRPr="007D36D2">
        <w:rPr>
          <w:rFonts w:asciiTheme="majorHAnsi" w:hAnsiTheme="majorHAnsi"/>
          <w:sz w:val="24"/>
          <w:szCs w:val="24"/>
        </w:rPr>
        <w:t>faxem</w:t>
      </w:r>
      <w:proofErr w:type="spellEnd"/>
      <w:r w:rsidRPr="007D36D2">
        <w:rPr>
          <w:rFonts w:asciiTheme="majorHAnsi" w:hAnsiTheme="majorHAnsi"/>
          <w:sz w:val="24"/>
          <w:szCs w:val="24"/>
        </w:rPr>
        <w:t xml:space="preserve"> nr …………./ drogą elektroniczną na adres e-mail: ……………...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2.  Odczynniki dostarczane będą do 3 dni roboczych, w godzinach 8:00-15:00, licząc od daty złożenia zamówienia, w sposób określony w ust. 1. Za dni robocze należy uważać dni od poniedziałku do piątku za wyjątkiem dni ustawowo wolnych od pracy.</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3. W przypadku niezrealizowania dostawy odczynników w terminie, o którym mowa w ust. 2 Zamawiający ma prawo dokonania zakupu niedostarczonych odczynników o takich samych właściwościach u innego dostawcy, a Wykonawca pokryje ewentualną różnicę w cenie związaną z zakupem tych odczynników u innych dostawców.</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4. Odbiór ilościowy i jakościowy odczynników potwierdzony zostanie przez Zamawiającego na piśmie po każdorazowej dostawie.</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5.  W przypadku stwierdzenia braków ilościowych i/lub wad jakościowych Zamawiający niezwłocznie powiadamia o tym Wykonawcę w formie faksu lub korespondencji poczty elektronicznej (na </w:t>
      </w:r>
      <w:proofErr w:type="spellStart"/>
      <w:r w:rsidRPr="007D36D2">
        <w:rPr>
          <w:rFonts w:asciiTheme="majorHAnsi" w:hAnsiTheme="majorHAnsi"/>
          <w:sz w:val="24"/>
          <w:szCs w:val="24"/>
        </w:rPr>
        <w:t>nr-y</w:t>
      </w:r>
      <w:proofErr w:type="spellEnd"/>
      <w:r w:rsidRPr="007D36D2">
        <w:rPr>
          <w:rFonts w:asciiTheme="majorHAnsi" w:hAnsiTheme="majorHAnsi"/>
          <w:sz w:val="24"/>
          <w:szCs w:val="24"/>
        </w:rPr>
        <w:t xml:space="preserve"> i adresy poczty elektronicznej podane w ust. 1). Wykonawca rozpatrzy reklamację dotyczącą braków ilościowych i/lub wad jakościowych w ciągu 2 dni roboczych, od otrzymania powiadomienia. Wykonawca zobowiązuje się wymienić niezwłocznie wadliwe odczynniki na wolne od wad i/lub uzupełnić braki ilościowe w ciągu 2 dni roboczych od chwili rozpatrzenia reklamacji albo od upływu terminu na rozpatrzenie reklamacji. </w:t>
      </w:r>
    </w:p>
    <w:p w:rsidR="007D36D2" w:rsidRPr="007D36D2" w:rsidRDefault="007D36D2" w:rsidP="007D36D2">
      <w:pPr>
        <w:pStyle w:val="Bezodstpw"/>
        <w:rPr>
          <w:rFonts w:asciiTheme="majorHAnsi" w:hAnsiTheme="majorHAnsi"/>
          <w:sz w:val="24"/>
          <w:szCs w:val="24"/>
        </w:rPr>
      </w:pPr>
    </w:p>
    <w:p w:rsidR="007D36D2" w:rsidRPr="007D36D2" w:rsidRDefault="007D36D2" w:rsidP="007D36D2">
      <w:pPr>
        <w:pStyle w:val="Bezodstpw"/>
        <w:jc w:val="center"/>
        <w:rPr>
          <w:rFonts w:asciiTheme="majorHAnsi" w:hAnsiTheme="majorHAnsi"/>
          <w:b/>
          <w:sz w:val="24"/>
          <w:szCs w:val="24"/>
        </w:rPr>
      </w:pPr>
      <w:r w:rsidRPr="007D36D2">
        <w:rPr>
          <w:rFonts w:asciiTheme="majorHAnsi" w:hAnsiTheme="majorHAnsi"/>
          <w:b/>
          <w:sz w:val="24"/>
          <w:szCs w:val="24"/>
        </w:rPr>
        <w:sym w:font="Times New Roman" w:char="00A7"/>
      </w:r>
      <w:r w:rsidRPr="007D36D2">
        <w:rPr>
          <w:rFonts w:asciiTheme="majorHAnsi" w:hAnsiTheme="majorHAnsi"/>
          <w:b/>
          <w:sz w:val="24"/>
          <w:szCs w:val="24"/>
        </w:rPr>
        <w:t xml:space="preserve"> 3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1.Wartość całkowita przedmiotu umowy wynosi … zł brutto ( słownie: ... zł).</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2.Zapłata należności za dostawę odczynników następować będzie na podstawie dostarczonych wraz z nimi faktur VAT.</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3.Forma płatności wszystkich faktur – przelewem w ciągu 60 dni od daty otrz</w:t>
      </w:r>
      <w:r w:rsidR="004A5102">
        <w:rPr>
          <w:rFonts w:asciiTheme="majorHAnsi" w:hAnsiTheme="majorHAnsi"/>
          <w:sz w:val="24"/>
          <w:szCs w:val="24"/>
        </w:rPr>
        <w:t xml:space="preserve">ymania prawidłowej faktury VAT przez Zamawiającego.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4. Ceny podane na fakturach będą zgodne z wykazem stanowiącym załącznik nr 1 do umowy. </w:t>
      </w:r>
    </w:p>
    <w:p w:rsidR="007D36D2" w:rsidRPr="007D36D2" w:rsidRDefault="007D36D2" w:rsidP="007D36D2">
      <w:pPr>
        <w:pStyle w:val="Bezodstpw"/>
        <w:jc w:val="both"/>
        <w:rPr>
          <w:rFonts w:asciiTheme="majorHAnsi" w:hAnsiTheme="majorHAnsi"/>
          <w:sz w:val="24"/>
          <w:szCs w:val="24"/>
        </w:rPr>
      </w:pPr>
      <w:r>
        <w:rPr>
          <w:rFonts w:asciiTheme="majorHAnsi" w:hAnsiTheme="majorHAnsi"/>
          <w:sz w:val="24"/>
          <w:szCs w:val="24"/>
        </w:rPr>
        <w:t>5.</w:t>
      </w:r>
      <w:r w:rsidRPr="007D36D2">
        <w:rPr>
          <w:rFonts w:asciiTheme="majorHAnsi" w:hAnsiTheme="majorHAnsi"/>
          <w:sz w:val="24"/>
          <w:szCs w:val="24"/>
        </w:rPr>
        <w:t>W przypadku, kiedy w powszechnej ofercie Wykonawcy ceny odczynników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w:t>
      </w:r>
    </w:p>
    <w:p w:rsidR="007D36D2" w:rsidRPr="007D36D2" w:rsidRDefault="007D36D2" w:rsidP="007D36D2">
      <w:pPr>
        <w:pStyle w:val="Bezodstpw"/>
        <w:rPr>
          <w:rFonts w:asciiTheme="majorHAnsi" w:hAnsiTheme="majorHAnsi"/>
          <w:sz w:val="24"/>
          <w:szCs w:val="24"/>
        </w:rPr>
      </w:pPr>
    </w:p>
    <w:p w:rsidR="000A7424" w:rsidRDefault="000A7424" w:rsidP="007D36D2">
      <w:pPr>
        <w:pStyle w:val="Bezodstpw"/>
        <w:jc w:val="center"/>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4</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1.Wykonawca gwarantuje, że wszystkie dostarczane odczynniki są wyrobami medycznymi dopuszczonymi do obrotu na terenie kraju </w:t>
      </w:r>
      <w:r w:rsidR="000A7424">
        <w:rPr>
          <w:rFonts w:asciiTheme="majorHAnsi" w:hAnsiTheme="majorHAnsi"/>
          <w:sz w:val="24"/>
          <w:szCs w:val="24"/>
        </w:rPr>
        <w:t xml:space="preserve">zgodnie z obowiązującą ustawą </w:t>
      </w:r>
      <w:r w:rsidRPr="007D36D2">
        <w:rPr>
          <w:rFonts w:asciiTheme="majorHAnsi" w:hAnsiTheme="majorHAnsi"/>
          <w:sz w:val="24"/>
          <w:szCs w:val="24"/>
        </w:rPr>
        <w:t xml:space="preserve">o wyrobach medycznych i innymi przepisami prawa oraz spełniają ich wymagania.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2.Wykonawca zobowiązuje się, na każde żądanie Zamawiającego, niezwłocznie dostarczyć dokumenty potwierdzające wymagania określone w ust 1, przez cały okres realizacji umowy.</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lastRenderedPageBreak/>
        <w:t>3.Wykonawca gwarantuje, że odczynniki dostarczane Zamawiającemu będą posiadały okres przydatności do użycia nie krótszy niż 6 miesięcy licząc od daty dostarczenia przez Wykonawcę danej partii odczynników.</w:t>
      </w:r>
    </w:p>
    <w:p w:rsidR="007D36D2" w:rsidRDefault="007D36D2" w:rsidP="004A5102">
      <w:pPr>
        <w:pStyle w:val="Bezodstpw"/>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5 </w:t>
      </w:r>
    </w:p>
    <w:p w:rsidR="007D36D2" w:rsidRPr="007D36D2" w:rsidRDefault="007D36D2" w:rsidP="007D36D2">
      <w:pPr>
        <w:pStyle w:val="Bezodstpw"/>
        <w:jc w:val="both"/>
        <w:rPr>
          <w:rFonts w:asciiTheme="majorHAnsi" w:hAnsiTheme="majorHAnsi"/>
          <w:b/>
          <w:color w:val="FF0000"/>
          <w:sz w:val="24"/>
          <w:szCs w:val="24"/>
        </w:rPr>
      </w:pPr>
      <w:r w:rsidRPr="007D36D2">
        <w:rPr>
          <w:rFonts w:asciiTheme="majorHAnsi" w:hAnsiTheme="majorHAnsi"/>
          <w:b/>
          <w:color w:val="FF0000"/>
          <w:sz w:val="24"/>
          <w:szCs w:val="24"/>
        </w:rPr>
        <w:t xml:space="preserve">Niniejsza umowa obowiązuje w terminie 24 miesięcy od dnia jej zawarcia, z zastrzeżeniem § 1 ust. 2 niniejszej Umowy. </w:t>
      </w:r>
    </w:p>
    <w:p w:rsidR="007D36D2" w:rsidRPr="007D36D2" w:rsidRDefault="007D36D2" w:rsidP="007D36D2">
      <w:pPr>
        <w:pStyle w:val="Bezodstpw"/>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6</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1.Wykonawca zobowiązuje się zapłacić Zamawiającemu następujące kary umowne:</w:t>
      </w:r>
    </w:p>
    <w:p w:rsidR="007D36D2" w:rsidRPr="007D36D2" w:rsidRDefault="007D36D2" w:rsidP="007D36D2">
      <w:pPr>
        <w:pStyle w:val="Bezodstpw"/>
        <w:numPr>
          <w:ilvl w:val="0"/>
          <w:numId w:val="1"/>
        </w:numPr>
        <w:ind w:left="360"/>
        <w:jc w:val="both"/>
        <w:rPr>
          <w:rFonts w:asciiTheme="majorHAnsi" w:hAnsiTheme="majorHAnsi"/>
          <w:sz w:val="24"/>
          <w:szCs w:val="24"/>
        </w:rPr>
      </w:pPr>
      <w:r w:rsidRPr="007D36D2">
        <w:rPr>
          <w:rFonts w:asciiTheme="majorHAnsi" w:hAnsiTheme="majorHAnsi"/>
          <w:sz w:val="24"/>
          <w:szCs w:val="24"/>
        </w:rPr>
        <w:t xml:space="preserve">za </w:t>
      </w:r>
      <w:r>
        <w:rPr>
          <w:rFonts w:asciiTheme="majorHAnsi" w:hAnsiTheme="majorHAnsi"/>
          <w:sz w:val="24"/>
          <w:szCs w:val="24"/>
        </w:rPr>
        <w:t>opóźnienie</w:t>
      </w:r>
      <w:r w:rsidRPr="007D36D2">
        <w:rPr>
          <w:rFonts w:asciiTheme="majorHAnsi" w:hAnsiTheme="majorHAnsi"/>
          <w:sz w:val="24"/>
          <w:szCs w:val="24"/>
        </w:rPr>
        <w:t xml:space="preserve"> w dostarczeniu każdej partii odczynników, w terminach określonych </w:t>
      </w:r>
      <w:r w:rsidRPr="007D36D2">
        <w:rPr>
          <w:rFonts w:asciiTheme="majorHAnsi" w:hAnsiTheme="majorHAnsi"/>
          <w:sz w:val="24"/>
          <w:szCs w:val="24"/>
        </w:rPr>
        <w:sym w:font="Times New Roman" w:char="00A7"/>
      </w:r>
      <w:r w:rsidRPr="007D36D2">
        <w:rPr>
          <w:rFonts w:asciiTheme="majorHAnsi" w:hAnsiTheme="majorHAnsi"/>
          <w:sz w:val="24"/>
          <w:szCs w:val="24"/>
        </w:rPr>
        <w:t xml:space="preserve"> 2 ust. 2 niniejszej umowy w wysokości w wysokości 2% wartości brutto zamówionych i niedostarczonych odczynników, za każdy kolejny dzień </w:t>
      </w:r>
      <w:r>
        <w:rPr>
          <w:rFonts w:asciiTheme="majorHAnsi" w:hAnsiTheme="majorHAnsi"/>
          <w:sz w:val="24"/>
          <w:szCs w:val="24"/>
        </w:rPr>
        <w:t xml:space="preserve">opóźnienia, </w:t>
      </w:r>
      <w:r w:rsidRPr="007D36D2">
        <w:rPr>
          <w:rFonts w:asciiTheme="majorHAnsi" w:hAnsiTheme="majorHAnsi"/>
          <w:sz w:val="24"/>
          <w:szCs w:val="24"/>
        </w:rPr>
        <w:t xml:space="preserve"> </w:t>
      </w:r>
    </w:p>
    <w:p w:rsidR="007D36D2" w:rsidRPr="007D36D2" w:rsidRDefault="007D36D2" w:rsidP="007D36D2">
      <w:pPr>
        <w:pStyle w:val="Bezodstpw"/>
        <w:numPr>
          <w:ilvl w:val="0"/>
          <w:numId w:val="1"/>
        </w:numPr>
        <w:ind w:left="360"/>
        <w:jc w:val="both"/>
        <w:rPr>
          <w:rFonts w:asciiTheme="majorHAnsi" w:hAnsiTheme="majorHAnsi"/>
          <w:sz w:val="24"/>
          <w:szCs w:val="24"/>
        </w:rPr>
      </w:pPr>
      <w:r w:rsidRPr="007D36D2">
        <w:rPr>
          <w:rFonts w:asciiTheme="majorHAnsi" w:hAnsiTheme="majorHAnsi"/>
          <w:sz w:val="24"/>
          <w:szCs w:val="24"/>
        </w:rPr>
        <w:t xml:space="preserve">za każdy dzień </w:t>
      </w:r>
      <w:r>
        <w:rPr>
          <w:rFonts w:asciiTheme="majorHAnsi" w:hAnsiTheme="majorHAnsi"/>
          <w:sz w:val="24"/>
          <w:szCs w:val="24"/>
        </w:rPr>
        <w:t>opóźnienia</w:t>
      </w:r>
      <w:r w:rsidRPr="007D36D2">
        <w:rPr>
          <w:rFonts w:asciiTheme="majorHAnsi" w:hAnsiTheme="majorHAnsi"/>
          <w:sz w:val="24"/>
          <w:szCs w:val="24"/>
        </w:rPr>
        <w:t xml:space="preserve"> w wymianie wadliwych odczynników na wolne od wad i/lub uzupełnieniu braków ilościowych, w terminach określonych </w:t>
      </w:r>
      <w:r w:rsidRPr="007D36D2">
        <w:rPr>
          <w:rFonts w:asciiTheme="majorHAnsi" w:hAnsiTheme="majorHAnsi"/>
          <w:sz w:val="24"/>
          <w:szCs w:val="24"/>
        </w:rPr>
        <w:sym w:font="Times New Roman" w:char="00A7"/>
      </w:r>
      <w:r w:rsidRPr="007D36D2">
        <w:rPr>
          <w:rFonts w:asciiTheme="majorHAnsi" w:hAnsiTheme="majorHAnsi"/>
          <w:sz w:val="24"/>
          <w:szCs w:val="24"/>
        </w:rPr>
        <w:t xml:space="preserve"> 2 ust. 5  - w wysokości 2% wartości wadliwej lub brakującej ilości  odczynników;</w:t>
      </w:r>
    </w:p>
    <w:p w:rsidR="007D36D2" w:rsidRPr="007D36D2" w:rsidRDefault="007D36D2" w:rsidP="007D36D2">
      <w:pPr>
        <w:pStyle w:val="Bezodstpw"/>
        <w:numPr>
          <w:ilvl w:val="0"/>
          <w:numId w:val="1"/>
        </w:numPr>
        <w:ind w:left="360"/>
        <w:jc w:val="both"/>
        <w:rPr>
          <w:rFonts w:asciiTheme="majorHAnsi" w:hAnsiTheme="majorHAnsi"/>
          <w:sz w:val="24"/>
          <w:szCs w:val="24"/>
        </w:rPr>
      </w:pPr>
      <w:r w:rsidRPr="007D36D2">
        <w:rPr>
          <w:rFonts w:asciiTheme="majorHAnsi" w:hAnsiTheme="majorHAnsi"/>
          <w:sz w:val="24"/>
          <w:szCs w:val="24"/>
        </w:rPr>
        <w:t>za odstąpienie od umowy przez Zamawiającego lub Wykonawcę, z przyczyn za które Wykonawca ponosi odpowiedzialność - w wysokości 10% wartości niezrealizowanej części umowy;</w:t>
      </w:r>
    </w:p>
    <w:p w:rsidR="007D36D2" w:rsidRPr="007D36D2" w:rsidRDefault="007D36D2" w:rsidP="007D36D2">
      <w:pPr>
        <w:pStyle w:val="Bezodstpw"/>
        <w:jc w:val="both"/>
        <w:rPr>
          <w:rFonts w:asciiTheme="majorHAnsi" w:hAnsiTheme="majorHAnsi"/>
          <w:sz w:val="24"/>
          <w:szCs w:val="24"/>
        </w:rPr>
      </w:pPr>
      <w:r>
        <w:rPr>
          <w:rFonts w:asciiTheme="majorHAnsi" w:hAnsiTheme="majorHAnsi"/>
          <w:sz w:val="24"/>
          <w:szCs w:val="24"/>
        </w:rPr>
        <w:t>2</w:t>
      </w:r>
      <w:r w:rsidRPr="007D36D2">
        <w:rPr>
          <w:rFonts w:asciiTheme="majorHAnsi" w:hAnsiTheme="majorHAnsi"/>
          <w:sz w:val="24"/>
          <w:szCs w:val="24"/>
        </w:rPr>
        <w:t>. Zamawiający jest uprawniony do dochodzenia odszkodowania uzupełniającego, przenoszącego wysokość zastrzeżonych kar umownych.</w:t>
      </w:r>
    </w:p>
    <w:p w:rsidR="007D36D2" w:rsidRPr="007D36D2" w:rsidRDefault="007D36D2" w:rsidP="007D36D2">
      <w:pPr>
        <w:pStyle w:val="Bezodstpw"/>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7</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8</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1. 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2. Zgodnie z art. 54 ust. 5 ustawy z dnia 15 kwietnia 2011 r. o działalności leczniczej czynność prawna mająca na celu zmianę wierzyciela Zamawiającego może nastąpić po wyrażeniu zgody przez podmiot tworzący.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Zamawiającego.</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lastRenderedPageBreak/>
        <w:t>3. W przypadku naruszenia ust. 2 do sądu o stwierdzenie nieważności czynności prawnej dokonanej z naruszeniem ust. 2 może wystąpić także podmiot tworzący Zamawiającego.</w:t>
      </w:r>
    </w:p>
    <w:p w:rsidR="007D36D2" w:rsidRDefault="007D36D2" w:rsidP="004A5102">
      <w:pPr>
        <w:pStyle w:val="Bezodstpw"/>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9</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W sprawach  nie uregulowanych na mocy niniejszej umowy mają zastosowanie przepisy Kodeksu cywilnego, ustawy o wyrobach medycznych oraz innych aktów normatywnych dotyczących przedmiotu zamówienia.</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1</w:t>
      </w:r>
      <w:r>
        <w:rPr>
          <w:rFonts w:asciiTheme="majorHAnsi" w:hAnsiTheme="majorHAnsi"/>
          <w:sz w:val="24"/>
          <w:szCs w:val="24"/>
        </w:rPr>
        <w:t>0</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Spory mogące wynikać z postanowień niniejszej umowy, będą rozpatrywane przez sąd właściwy dla siedziby zamawiającego.</w:t>
      </w:r>
    </w:p>
    <w:p w:rsidR="004A5102" w:rsidRDefault="004A5102" w:rsidP="007D36D2">
      <w:pPr>
        <w:pStyle w:val="Bezodstpw"/>
        <w:jc w:val="center"/>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sym w:font="Times New Roman" w:char="00A7"/>
      </w:r>
      <w:r w:rsidRPr="007D36D2">
        <w:rPr>
          <w:rFonts w:asciiTheme="majorHAnsi" w:hAnsiTheme="majorHAnsi"/>
          <w:sz w:val="24"/>
          <w:szCs w:val="24"/>
        </w:rPr>
        <w:t xml:space="preserve"> 1</w:t>
      </w:r>
      <w:r>
        <w:rPr>
          <w:rFonts w:asciiTheme="majorHAnsi" w:hAnsiTheme="majorHAnsi"/>
          <w:sz w:val="24"/>
          <w:szCs w:val="24"/>
        </w:rPr>
        <w:t>1</w:t>
      </w: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Umowę sporządzono w dwóch jednobrzmiących egzemplarzach, po jednym dla każdej ze stron.</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r w:rsidRPr="007D36D2">
        <w:rPr>
          <w:rFonts w:asciiTheme="majorHAnsi" w:hAnsiTheme="majorHAnsi"/>
          <w:sz w:val="24"/>
          <w:szCs w:val="24"/>
        </w:rPr>
        <w:t xml:space="preserve">             </w:t>
      </w:r>
    </w:p>
    <w:p w:rsidR="007D36D2" w:rsidRDefault="007D36D2" w:rsidP="007D36D2">
      <w:pPr>
        <w:pStyle w:val="Bezodstpw"/>
        <w:jc w:val="both"/>
        <w:rPr>
          <w:rFonts w:asciiTheme="majorHAnsi" w:hAnsiTheme="majorHAnsi"/>
          <w:sz w:val="24"/>
          <w:szCs w:val="24"/>
        </w:rPr>
      </w:pPr>
    </w:p>
    <w:p w:rsidR="004A5102" w:rsidRPr="007D36D2" w:rsidRDefault="004A5102" w:rsidP="007D36D2">
      <w:pPr>
        <w:pStyle w:val="Bezodstpw"/>
        <w:jc w:val="both"/>
        <w:rPr>
          <w:rFonts w:asciiTheme="majorHAnsi" w:hAnsiTheme="majorHAnsi"/>
          <w:sz w:val="24"/>
          <w:szCs w:val="24"/>
        </w:rPr>
      </w:pPr>
    </w:p>
    <w:p w:rsidR="007D36D2" w:rsidRPr="007D36D2" w:rsidRDefault="007D36D2" w:rsidP="007D36D2">
      <w:pPr>
        <w:pStyle w:val="Bezodstpw"/>
        <w:jc w:val="center"/>
        <w:rPr>
          <w:rFonts w:asciiTheme="majorHAnsi" w:hAnsiTheme="majorHAnsi"/>
          <w:sz w:val="24"/>
          <w:szCs w:val="24"/>
        </w:rPr>
      </w:pPr>
      <w:r w:rsidRPr="007D36D2">
        <w:rPr>
          <w:rFonts w:asciiTheme="majorHAnsi" w:hAnsiTheme="majorHAnsi"/>
          <w:sz w:val="24"/>
          <w:szCs w:val="24"/>
        </w:rPr>
        <w:t>Wykonawca</w:t>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r>
      <w:r w:rsidRPr="007D36D2">
        <w:rPr>
          <w:rFonts w:asciiTheme="majorHAnsi" w:hAnsiTheme="majorHAnsi"/>
          <w:sz w:val="24"/>
          <w:szCs w:val="24"/>
        </w:rPr>
        <w:tab/>
        <w:t xml:space="preserve">      Zamawiający</w:t>
      </w: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jc w:val="both"/>
        <w:rPr>
          <w:rFonts w:asciiTheme="majorHAnsi" w:hAnsiTheme="majorHAnsi"/>
          <w:sz w:val="24"/>
          <w:szCs w:val="24"/>
        </w:rPr>
      </w:pPr>
    </w:p>
    <w:p w:rsidR="007D36D2" w:rsidRPr="007D36D2" w:rsidRDefault="007D36D2" w:rsidP="007D36D2">
      <w:pPr>
        <w:pStyle w:val="Bezodstpw"/>
        <w:rPr>
          <w:rFonts w:asciiTheme="majorHAnsi" w:hAnsiTheme="majorHAnsi"/>
          <w:sz w:val="24"/>
          <w:szCs w:val="24"/>
        </w:rPr>
      </w:pPr>
      <w:r w:rsidRPr="007D36D2">
        <w:rPr>
          <w:rFonts w:asciiTheme="majorHAnsi" w:hAnsiTheme="majorHAnsi"/>
          <w:sz w:val="24"/>
          <w:szCs w:val="24"/>
        </w:rPr>
        <w:t xml:space="preserve">Załącznik nr 1 – szczegółowy wykaz asortymentowo – cenowy – zgodny z załącznikiem nr 1 do </w:t>
      </w:r>
      <w:r>
        <w:rPr>
          <w:rFonts w:asciiTheme="majorHAnsi" w:hAnsiTheme="majorHAnsi"/>
          <w:sz w:val="24"/>
          <w:szCs w:val="24"/>
        </w:rPr>
        <w:t>zapytania ofertowego ZP/17A/24</w:t>
      </w:r>
    </w:p>
    <w:p w:rsidR="00FA2E73" w:rsidRPr="007D36D2" w:rsidRDefault="00FA2E73">
      <w:pPr>
        <w:rPr>
          <w:rFonts w:asciiTheme="majorHAnsi" w:hAnsiTheme="majorHAnsi"/>
          <w:sz w:val="24"/>
          <w:szCs w:val="24"/>
        </w:rPr>
      </w:pPr>
    </w:p>
    <w:sectPr w:rsidR="00FA2E73" w:rsidRPr="007D36D2" w:rsidSect="00FE0F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2F0A"/>
    <w:multiLevelType w:val="hybridMultilevel"/>
    <w:tmpl w:val="97226AD2"/>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7D36D2"/>
    <w:rsid w:val="000A7424"/>
    <w:rsid w:val="004A5102"/>
    <w:rsid w:val="007024E7"/>
    <w:rsid w:val="007D36D2"/>
    <w:rsid w:val="00FA2E73"/>
    <w:rsid w:val="00FE0F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FD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basedOn w:val="Domylnaczcionkaakapitu"/>
    <w:link w:val="Bezodstpw"/>
    <w:locked/>
    <w:rsid w:val="007D36D2"/>
    <w:rPr>
      <w:rFonts w:ascii="Calibri" w:hAnsi="Calibri" w:cs="Calibri"/>
    </w:rPr>
  </w:style>
  <w:style w:type="paragraph" w:styleId="Bezodstpw">
    <w:name w:val="No Spacing"/>
    <w:link w:val="BezodstpwZnak"/>
    <w:qFormat/>
    <w:rsid w:val="007D36D2"/>
    <w:pPr>
      <w:spacing w:after="0" w:line="240" w:lineRule="auto"/>
    </w:pPr>
    <w:rPr>
      <w:rFonts w:ascii="Calibri" w:hAnsi="Calibri" w:cs="Calibri"/>
    </w:rPr>
  </w:style>
  <w:style w:type="character" w:customStyle="1" w:styleId="textnode">
    <w:name w:val="textnode"/>
    <w:basedOn w:val="Domylnaczcionkaakapitu"/>
    <w:rsid w:val="007D36D2"/>
  </w:style>
</w:styles>
</file>

<file path=word/webSettings.xml><?xml version="1.0" encoding="utf-8"?>
<w:webSettings xmlns:r="http://schemas.openxmlformats.org/officeDocument/2006/relationships" xmlns:w="http://schemas.openxmlformats.org/wordprocessingml/2006/main">
  <w:divs>
    <w:div w:id="13092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1186</Words>
  <Characters>7117</Characters>
  <Application>Microsoft Office Word</Application>
  <DocSecurity>0</DocSecurity>
  <Lines>59</Lines>
  <Paragraphs>16</Paragraphs>
  <ScaleCrop>false</ScaleCrop>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Mastalerz</dc:creator>
  <cp:keywords/>
  <dc:description/>
  <cp:lastModifiedBy>Piotr Mastalerz</cp:lastModifiedBy>
  <cp:revision>5</cp:revision>
  <cp:lastPrinted>2024-07-02T06:02:00Z</cp:lastPrinted>
  <dcterms:created xsi:type="dcterms:W3CDTF">2024-07-01T12:35:00Z</dcterms:created>
  <dcterms:modified xsi:type="dcterms:W3CDTF">2024-07-02T12:08:00Z</dcterms:modified>
</cp:coreProperties>
</file>