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47C3" w14:textId="52B33297" w:rsidR="00161353" w:rsidRPr="00E96E3A" w:rsidRDefault="008202BB" w:rsidP="00F007D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lang w:eastAsia="pl-PL"/>
        </w:rPr>
      </w:pPr>
      <w:r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>Podstawa prawna i uzasadnienie wyboru trybu udzielenia zamówienia z wolnej ręki</w:t>
      </w:r>
      <w:r w:rsidR="00F907DF"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na in-house dla GSK</w:t>
      </w:r>
      <w:r w:rsidRPr="00E96E3A">
        <w:rPr>
          <w:rFonts w:ascii="Times New Roman" w:eastAsia="Times New Roman" w:hAnsi="Times New Roman" w:cs="Times New Roman"/>
          <w:b/>
          <w:color w:val="333333"/>
          <w:lang w:eastAsia="pl-PL"/>
        </w:rPr>
        <w:t>.</w:t>
      </w:r>
    </w:p>
    <w:p w14:paraId="0660047F" w14:textId="77777777" w:rsidR="008202BB" w:rsidRPr="009E5ABF" w:rsidRDefault="008202BB" w:rsidP="00894717">
      <w:pPr>
        <w:spacing w:line="360" w:lineRule="auto"/>
        <w:rPr>
          <w:rFonts w:ascii="Times New Roman" w:eastAsia="Times New Roman" w:hAnsi="Times New Roman" w:cs="Times New Roman"/>
          <w:bCs/>
          <w:color w:val="333333"/>
          <w:lang w:eastAsia="pl-PL"/>
        </w:rPr>
      </w:pPr>
    </w:p>
    <w:p w14:paraId="2C992AF8" w14:textId="27C4A562" w:rsidR="008202BB" w:rsidRPr="009E5ABF" w:rsidRDefault="008202BB" w:rsidP="008947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Podstawę prawną udzielenia zamówienia stanowią przepisy art. 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214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ust 1 pkt </w:t>
      </w:r>
      <w:proofErr w:type="gramStart"/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 ustawy</w:t>
      </w:r>
      <w:proofErr w:type="gramEnd"/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z dnia 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11 września 2019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 - Prawo zamówień publicznych. (</w:t>
      </w:r>
      <w:proofErr w:type="spellStart"/>
      <w:r w:rsidR="00832B8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t.j</w:t>
      </w:r>
      <w:proofErr w:type="spellEnd"/>
      <w:r w:rsidR="00832B8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. </w:t>
      </w:r>
      <w:r w:rsidR="0046543D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Dz. U. z 20</w:t>
      </w:r>
      <w:r w:rsidR="00F26348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2</w:t>
      </w:r>
      <w:r w:rsidR="00883DA4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4</w:t>
      </w:r>
      <w:r w:rsidR="0046543D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 poz. </w:t>
      </w:r>
      <w:r w:rsidR="00883DA4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1320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>)</w:t>
      </w:r>
      <w:r w:rsidR="009D4616"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– zwaną dalej ustawą Pzp</w:t>
      </w: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. </w:t>
      </w:r>
    </w:p>
    <w:p w14:paraId="2D962BAD" w14:textId="7A853273" w:rsidR="00E6318C" w:rsidRPr="009E5ABF" w:rsidRDefault="008202BB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Przepis art. </w:t>
      </w:r>
      <w:r w:rsidR="00E76218" w:rsidRPr="009E5ABF">
        <w:rPr>
          <w:rFonts w:ascii="Times New Roman" w:hAnsi="Times New Roman" w:cs="Times New Roman"/>
          <w:bCs/>
        </w:rPr>
        <w:t>214</w:t>
      </w:r>
      <w:r w:rsidRPr="009E5ABF">
        <w:rPr>
          <w:rFonts w:ascii="Times New Roman" w:hAnsi="Times New Roman" w:cs="Times New Roman"/>
          <w:bCs/>
        </w:rPr>
        <w:t xml:space="preserve"> ust. 1 pkt 1</w:t>
      </w:r>
      <w:r w:rsidR="00E76218" w:rsidRPr="009E5ABF">
        <w:rPr>
          <w:rFonts w:ascii="Times New Roman" w:hAnsi="Times New Roman" w:cs="Times New Roman"/>
          <w:bCs/>
        </w:rPr>
        <w:t>1</w:t>
      </w:r>
      <w:r w:rsidRPr="009E5ABF">
        <w:rPr>
          <w:rFonts w:ascii="Times New Roman" w:hAnsi="Times New Roman" w:cs="Times New Roman"/>
          <w:bCs/>
        </w:rPr>
        <w:t xml:space="preserve"> </w:t>
      </w:r>
      <w:r w:rsidR="00F907DF" w:rsidRPr="009E5ABF">
        <w:rPr>
          <w:rFonts w:ascii="Times New Roman" w:hAnsi="Times New Roman" w:cs="Times New Roman"/>
          <w:bCs/>
        </w:rPr>
        <w:t>u</w:t>
      </w:r>
      <w:r w:rsidR="004437F1" w:rsidRPr="009E5ABF">
        <w:rPr>
          <w:rFonts w:ascii="Times New Roman" w:hAnsi="Times New Roman" w:cs="Times New Roman"/>
          <w:bCs/>
        </w:rPr>
        <w:t>s</w:t>
      </w:r>
      <w:r w:rsidR="00F907DF" w:rsidRPr="009E5ABF">
        <w:rPr>
          <w:rFonts w:ascii="Times New Roman" w:hAnsi="Times New Roman" w:cs="Times New Roman"/>
          <w:bCs/>
        </w:rPr>
        <w:t xml:space="preserve">tawy Pzp </w:t>
      </w:r>
      <w:r w:rsidRPr="009E5ABF">
        <w:rPr>
          <w:rFonts w:ascii="Times New Roman" w:hAnsi="Times New Roman" w:cs="Times New Roman"/>
          <w:bCs/>
        </w:rPr>
        <w:t>stanowi, że zamawiający może ud</w:t>
      </w:r>
      <w:r w:rsidR="00364EF1" w:rsidRPr="009E5ABF">
        <w:rPr>
          <w:rFonts w:ascii="Times New Roman" w:hAnsi="Times New Roman" w:cs="Times New Roman"/>
          <w:bCs/>
        </w:rPr>
        <w:t>zielić zamówienia z wolnej ręki</w:t>
      </w:r>
      <w:r w:rsidRPr="009E5ABF">
        <w:rPr>
          <w:rFonts w:ascii="Times New Roman" w:hAnsi="Times New Roman" w:cs="Times New Roman"/>
          <w:bCs/>
        </w:rPr>
        <w:t xml:space="preserve"> </w:t>
      </w:r>
      <w:r w:rsidR="00364EF1" w:rsidRPr="009E5ABF">
        <w:rPr>
          <w:rFonts w:ascii="Times New Roman" w:hAnsi="Times New Roman" w:cs="Times New Roman"/>
          <w:bCs/>
        </w:rPr>
        <w:t xml:space="preserve">osobie </w:t>
      </w:r>
      <w:r w:rsidR="00E6318C" w:rsidRPr="009E5ABF">
        <w:rPr>
          <w:rFonts w:ascii="Times New Roman" w:hAnsi="Times New Roman" w:cs="Times New Roman"/>
          <w:bCs/>
        </w:rPr>
        <w:t xml:space="preserve">prawnej, jeżeli spełnione są łącznie następujące warunki: </w:t>
      </w:r>
    </w:p>
    <w:p w14:paraId="75164A43" w14:textId="21154B60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 xml:space="preserve"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 </w:t>
      </w:r>
    </w:p>
    <w:p w14:paraId="732BD1F1" w14:textId="48F9544D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 xml:space="preserve">ponad 90% działalności kontrolowanej osoby prawnej dotyczy wykonywania zadań powierzonych jej przez zamawiającego sprawującego kontrolę lub przez inną osobę prawną, nad którą ten zamawiający sprawuje kontrolę, o której mowa w lit. a, </w:t>
      </w:r>
    </w:p>
    <w:p w14:paraId="4FCE100E" w14:textId="36418C86" w:rsidR="00E6318C" w:rsidRPr="009E5ABF" w:rsidRDefault="00E6318C" w:rsidP="00894717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E5ABF">
        <w:rPr>
          <w:bCs/>
          <w:sz w:val="22"/>
          <w:szCs w:val="22"/>
        </w:rPr>
        <w:t>w kontrolowanej osobie prawnej nie ma bezpośredniego udziału kapitału prywatnego</w:t>
      </w:r>
      <w:r w:rsidR="009342A9" w:rsidRPr="009E5ABF">
        <w:rPr>
          <w:bCs/>
          <w:sz w:val="22"/>
          <w:szCs w:val="22"/>
        </w:rPr>
        <w:t>.</w:t>
      </w:r>
    </w:p>
    <w:p w14:paraId="57162127" w14:textId="26D1B2B1" w:rsidR="008202BB" w:rsidRPr="009E5ABF" w:rsidRDefault="008202BB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Wszystkie przesłanki wymienione w tym przepisie są spełnione. </w:t>
      </w:r>
    </w:p>
    <w:p w14:paraId="0702B501" w14:textId="4C25576B" w:rsidR="008202BB" w:rsidRPr="009E5ABF" w:rsidRDefault="0046543D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Zamawiający będąc samorządową jednostką organizacyjną należy do grona jednostek sektora finansów publicznych, o których mowa w art. 9 pkt 2 ustawy z dnia 27 sierpnia 2009 r. o finansach publicznych. (</w:t>
      </w:r>
      <w:proofErr w:type="spellStart"/>
      <w:r w:rsidR="00402743" w:rsidRPr="009E5ABF">
        <w:rPr>
          <w:rFonts w:ascii="Times New Roman" w:hAnsi="Times New Roman" w:cs="Times New Roman"/>
          <w:bCs/>
        </w:rPr>
        <w:t>t.j</w:t>
      </w:r>
      <w:proofErr w:type="spellEnd"/>
      <w:r w:rsidR="00402743" w:rsidRPr="009E5ABF">
        <w:rPr>
          <w:rFonts w:ascii="Times New Roman" w:hAnsi="Times New Roman" w:cs="Times New Roman"/>
          <w:bCs/>
        </w:rPr>
        <w:t xml:space="preserve">. </w:t>
      </w:r>
      <w:r w:rsidRPr="009E5ABF">
        <w:rPr>
          <w:rFonts w:ascii="Times New Roman" w:hAnsi="Times New Roman" w:cs="Times New Roman"/>
          <w:bCs/>
        </w:rPr>
        <w:t xml:space="preserve">Dz. U. z </w:t>
      </w:r>
      <w:r w:rsidR="00402743" w:rsidRPr="009E5ABF">
        <w:rPr>
          <w:rFonts w:ascii="Times New Roman" w:hAnsi="Times New Roman" w:cs="Times New Roman"/>
          <w:bCs/>
        </w:rPr>
        <w:t>20</w:t>
      </w:r>
      <w:r w:rsidR="0048583D" w:rsidRPr="009E5ABF">
        <w:rPr>
          <w:rFonts w:ascii="Times New Roman" w:hAnsi="Times New Roman" w:cs="Times New Roman"/>
          <w:bCs/>
        </w:rPr>
        <w:t>2</w:t>
      </w:r>
      <w:r w:rsidR="001F4937" w:rsidRPr="009E5ABF">
        <w:rPr>
          <w:rFonts w:ascii="Times New Roman" w:hAnsi="Times New Roman" w:cs="Times New Roman"/>
          <w:bCs/>
        </w:rPr>
        <w:t>3</w:t>
      </w:r>
      <w:r w:rsidR="00402743" w:rsidRPr="009E5ABF">
        <w:rPr>
          <w:rFonts w:ascii="Times New Roman" w:hAnsi="Times New Roman" w:cs="Times New Roman"/>
          <w:bCs/>
        </w:rPr>
        <w:t xml:space="preserve">, poz. </w:t>
      </w:r>
      <w:r w:rsidR="0048583D" w:rsidRPr="009E5ABF">
        <w:rPr>
          <w:rFonts w:ascii="Times New Roman" w:hAnsi="Times New Roman" w:cs="Times New Roman"/>
          <w:bCs/>
        </w:rPr>
        <w:t>1</w:t>
      </w:r>
      <w:r w:rsidR="001F4937" w:rsidRPr="009E5ABF">
        <w:rPr>
          <w:rFonts w:ascii="Times New Roman" w:hAnsi="Times New Roman" w:cs="Times New Roman"/>
          <w:bCs/>
        </w:rPr>
        <w:t>270 ze zm.</w:t>
      </w:r>
      <w:r w:rsidRPr="009E5ABF">
        <w:rPr>
          <w:rFonts w:ascii="Times New Roman" w:hAnsi="Times New Roman" w:cs="Times New Roman"/>
          <w:bCs/>
        </w:rPr>
        <w:t xml:space="preserve">). </w:t>
      </w:r>
    </w:p>
    <w:p w14:paraId="0DE6A70E" w14:textId="29B06055" w:rsidR="00F46255" w:rsidRPr="009E5ABF" w:rsidRDefault="00F46255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Podmiot, któremu zamawiający zamierza udzielić zamówienia </w:t>
      </w:r>
      <w:r w:rsidR="00E95878" w:rsidRPr="009E5ABF">
        <w:rPr>
          <w:rFonts w:ascii="Times New Roman" w:hAnsi="Times New Roman" w:cs="Times New Roman"/>
          <w:bCs/>
        </w:rPr>
        <w:t xml:space="preserve">jest </w:t>
      </w:r>
      <w:r w:rsidRPr="009E5ABF">
        <w:rPr>
          <w:rFonts w:ascii="Times New Roman" w:hAnsi="Times New Roman" w:cs="Times New Roman"/>
          <w:bCs/>
        </w:rPr>
        <w:t xml:space="preserve">spółką prawa handlowego, spółką z ograniczoną odpowiedzialnością </w:t>
      </w:r>
      <w:r w:rsidR="00DD3758" w:rsidRPr="009E5ABF">
        <w:rPr>
          <w:rFonts w:ascii="Times New Roman" w:hAnsi="Times New Roman" w:cs="Times New Roman"/>
          <w:bCs/>
        </w:rPr>
        <w:t xml:space="preserve">wpisaną do Krajowego Rejestru Sądowego pod numerem </w:t>
      </w:r>
      <w:r w:rsidR="00E95878" w:rsidRPr="009E5ABF">
        <w:rPr>
          <w:rFonts w:ascii="Times New Roman" w:hAnsi="Times New Roman" w:cs="Times New Roman"/>
          <w:bCs/>
        </w:rPr>
        <w:t>0000833120</w:t>
      </w:r>
      <w:r w:rsidR="00DD3758" w:rsidRPr="009E5ABF">
        <w:rPr>
          <w:rFonts w:ascii="Times New Roman" w:hAnsi="Times New Roman" w:cs="Times New Roman"/>
          <w:bCs/>
        </w:rPr>
        <w:t xml:space="preserve"> </w:t>
      </w:r>
      <w:r w:rsidRPr="009E5ABF">
        <w:rPr>
          <w:rFonts w:ascii="Times New Roman" w:hAnsi="Times New Roman" w:cs="Times New Roman"/>
          <w:bCs/>
        </w:rPr>
        <w:t xml:space="preserve">posiada osobowość prawną. </w:t>
      </w:r>
    </w:p>
    <w:p w14:paraId="64A386B2" w14:textId="7B38EE3D" w:rsidR="00F46255" w:rsidRPr="009E5ABF" w:rsidRDefault="00E95878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Grójecka Spółką Komunalna </w:t>
      </w:r>
      <w:r w:rsidR="002934D4" w:rsidRPr="009E5ABF">
        <w:rPr>
          <w:rFonts w:ascii="Times New Roman" w:hAnsi="Times New Roman" w:cs="Times New Roman"/>
          <w:bCs/>
        </w:rPr>
        <w:t>S</w:t>
      </w:r>
      <w:r w:rsidRPr="009E5ABF">
        <w:rPr>
          <w:rFonts w:ascii="Times New Roman" w:hAnsi="Times New Roman" w:cs="Times New Roman"/>
          <w:bCs/>
        </w:rPr>
        <w:t>p. z o.</w:t>
      </w:r>
      <w:r w:rsidR="00F73B73" w:rsidRPr="009E5ABF">
        <w:rPr>
          <w:rFonts w:ascii="Times New Roman" w:hAnsi="Times New Roman" w:cs="Times New Roman"/>
          <w:bCs/>
        </w:rPr>
        <w:t xml:space="preserve"> </w:t>
      </w:r>
      <w:r w:rsidRPr="009E5ABF">
        <w:rPr>
          <w:rFonts w:ascii="Times New Roman" w:hAnsi="Times New Roman" w:cs="Times New Roman"/>
          <w:bCs/>
        </w:rPr>
        <w:t>o.</w:t>
      </w:r>
      <w:r w:rsidR="00AA101F" w:rsidRPr="009E5ABF">
        <w:rPr>
          <w:rFonts w:ascii="Times New Roman" w:hAnsi="Times New Roman" w:cs="Times New Roman"/>
          <w:bCs/>
        </w:rPr>
        <w:t xml:space="preserve">, zwanej dalej „GSK Sp. z o.o.” </w:t>
      </w:r>
      <w:r w:rsidR="009045D6" w:rsidRPr="009E5ABF">
        <w:rPr>
          <w:rFonts w:ascii="Times New Roman" w:hAnsi="Times New Roman" w:cs="Times New Roman"/>
          <w:bCs/>
        </w:rPr>
        <w:t xml:space="preserve">lub „Spółką” </w:t>
      </w:r>
      <w:r w:rsidR="0016605E" w:rsidRPr="009E5ABF">
        <w:rPr>
          <w:rFonts w:ascii="Times New Roman" w:hAnsi="Times New Roman" w:cs="Times New Roman"/>
          <w:bCs/>
        </w:rPr>
        <w:t xml:space="preserve">jest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jednoosobową spółką Gminy </w:t>
      </w:r>
      <w:r w:rsidRPr="00CD255A">
        <w:rPr>
          <w:rFonts w:ascii="Times New Roman" w:hAnsi="Times New Roman" w:cs="Times New Roman"/>
          <w:bCs/>
          <w:color w:val="000000" w:themeColor="text1"/>
        </w:rPr>
        <w:t>Grójec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. Kapitał zakładowy spółki wynosi </w:t>
      </w:r>
      <w:r w:rsidR="00AB3EC2" w:rsidRPr="00CD255A">
        <w:rPr>
          <w:rFonts w:ascii="Times New Roman" w:hAnsi="Times New Roman" w:cs="Times New Roman"/>
          <w:bCs/>
          <w:color w:val="000000" w:themeColor="text1"/>
        </w:rPr>
        <w:t>3 </w:t>
      </w:r>
      <w:r w:rsidR="00BE6D43" w:rsidRPr="00CD255A">
        <w:rPr>
          <w:rFonts w:ascii="Times New Roman" w:hAnsi="Times New Roman" w:cs="Times New Roman"/>
          <w:bCs/>
          <w:color w:val="000000" w:themeColor="text1"/>
        </w:rPr>
        <w:t>431</w:t>
      </w:r>
      <w:r w:rsidR="00AB3EC2" w:rsidRPr="00CD255A">
        <w:rPr>
          <w:rFonts w:ascii="Times New Roman" w:hAnsi="Times New Roman" w:cs="Times New Roman"/>
          <w:bCs/>
          <w:color w:val="000000" w:themeColor="text1"/>
        </w:rPr>
        <w:t> 000,00</w:t>
      </w:r>
      <w:r w:rsidR="000F6CB0" w:rsidRPr="00CD255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zł. Wszystkie </w:t>
      </w:r>
      <w:r w:rsidR="00CD255A" w:rsidRPr="00CD255A">
        <w:rPr>
          <w:rFonts w:ascii="Times New Roman" w:hAnsi="Times New Roman" w:cs="Times New Roman"/>
          <w:bCs/>
          <w:color w:val="000000" w:themeColor="text1"/>
        </w:rPr>
        <w:t>3431 udziałów</w:t>
      </w:r>
      <w:r w:rsidRPr="00CD255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w spółce o wartości nominalnej </w:t>
      </w:r>
      <w:r w:rsidR="009E5ABF" w:rsidRPr="00CD255A">
        <w:rPr>
          <w:rFonts w:ascii="Times New Roman" w:hAnsi="Times New Roman" w:cs="Times New Roman"/>
          <w:bCs/>
          <w:color w:val="000000" w:themeColor="text1"/>
        </w:rPr>
        <w:t xml:space="preserve">3 431 000 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zł posiada Gmina </w:t>
      </w:r>
      <w:r w:rsidRPr="00CD255A">
        <w:rPr>
          <w:rFonts w:ascii="Times New Roman" w:hAnsi="Times New Roman" w:cs="Times New Roman"/>
          <w:bCs/>
          <w:color w:val="000000" w:themeColor="text1"/>
        </w:rPr>
        <w:t>Grójec</w:t>
      </w:r>
      <w:r w:rsidR="0016605E" w:rsidRPr="00CD255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A7D7B" w:rsidRPr="00CD255A">
        <w:rPr>
          <w:rFonts w:ascii="Times New Roman" w:hAnsi="Times New Roman" w:cs="Times New Roman"/>
          <w:bCs/>
          <w:color w:val="000000" w:themeColor="text1"/>
        </w:rPr>
        <w:t xml:space="preserve">W spółce nie ma innych udziałów niż </w:t>
      </w:r>
      <w:r w:rsidRPr="00CD255A">
        <w:rPr>
          <w:rFonts w:ascii="Times New Roman" w:hAnsi="Times New Roman" w:cs="Times New Roman"/>
          <w:bCs/>
          <w:color w:val="000000" w:themeColor="text1"/>
        </w:rPr>
        <w:t>Zamawiający</w:t>
      </w:r>
      <w:r w:rsidR="006A7D7B" w:rsidRPr="009E5ABF">
        <w:rPr>
          <w:rFonts w:ascii="Times New Roman" w:hAnsi="Times New Roman" w:cs="Times New Roman"/>
          <w:bCs/>
        </w:rPr>
        <w:t xml:space="preserve">, stąd warunek z art. </w:t>
      </w:r>
      <w:r w:rsidR="00AB3EC2" w:rsidRPr="009E5ABF">
        <w:rPr>
          <w:rFonts w:ascii="Times New Roman" w:hAnsi="Times New Roman" w:cs="Times New Roman"/>
          <w:bCs/>
        </w:rPr>
        <w:t xml:space="preserve">214 ust. 1 pkt. 11 </w:t>
      </w:r>
      <w:r w:rsidR="006A7D7B" w:rsidRPr="009E5ABF">
        <w:rPr>
          <w:rFonts w:ascii="Times New Roman" w:hAnsi="Times New Roman" w:cs="Times New Roman"/>
          <w:bCs/>
        </w:rPr>
        <w:t xml:space="preserve">lit. c </w:t>
      </w:r>
      <w:r w:rsidR="009D4616" w:rsidRPr="009E5ABF">
        <w:rPr>
          <w:rFonts w:ascii="Times New Roman" w:hAnsi="Times New Roman" w:cs="Times New Roman"/>
          <w:bCs/>
        </w:rPr>
        <w:t xml:space="preserve">ustawy Pzp </w:t>
      </w:r>
      <w:r w:rsidR="006A7D7B" w:rsidRPr="009E5ABF">
        <w:rPr>
          <w:rFonts w:ascii="Times New Roman" w:hAnsi="Times New Roman" w:cs="Times New Roman"/>
          <w:bCs/>
        </w:rPr>
        <w:t>jest spełniony.</w:t>
      </w:r>
    </w:p>
    <w:p w14:paraId="11724ADA" w14:textId="5EF928BB" w:rsidR="009D4616" w:rsidRPr="009E5ABF" w:rsidRDefault="001447EF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W </w:t>
      </w:r>
      <w:r w:rsidR="00FD42D7" w:rsidRPr="009E5ABF">
        <w:rPr>
          <w:rFonts w:ascii="Times New Roman" w:hAnsi="Times New Roman" w:cs="Times New Roman"/>
          <w:bCs/>
        </w:rPr>
        <w:t>Grójeckiej Spółce Komunalnej sp. z o.o. Burmistrz Gminy i Miasta Grójec</w:t>
      </w:r>
      <w:r w:rsidRPr="009E5ABF">
        <w:rPr>
          <w:rFonts w:ascii="Times New Roman" w:hAnsi="Times New Roman" w:cs="Times New Roman"/>
          <w:bCs/>
        </w:rPr>
        <w:t xml:space="preserve"> powołuje członków Rady Nadzorczej, a więc większość członków tego organu, co obok faktu, że </w:t>
      </w:r>
      <w:r w:rsidR="00FD42D7" w:rsidRPr="009E5ABF">
        <w:rPr>
          <w:rFonts w:ascii="Times New Roman" w:hAnsi="Times New Roman" w:cs="Times New Roman"/>
          <w:bCs/>
        </w:rPr>
        <w:t>Burmistrz</w:t>
      </w:r>
      <w:r w:rsidRPr="009E5ABF">
        <w:rPr>
          <w:rFonts w:ascii="Times New Roman" w:hAnsi="Times New Roman" w:cs="Times New Roman"/>
          <w:bCs/>
        </w:rPr>
        <w:t xml:space="preserve"> reprezentuje 100% kapitału zakładowego spółki na walnym zgromadzeniu sprawia, że Gmina </w:t>
      </w:r>
      <w:r w:rsidR="00FD42D7" w:rsidRPr="009E5ABF">
        <w:rPr>
          <w:rFonts w:ascii="Times New Roman" w:hAnsi="Times New Roman" w:cs="Times New Roman"/>
          <w:bCs/>
        </w:rPr>
        <w:t>Grójec</w:t>
      </w:r>
      <w:r w:rsidRPr="009E5ABF">
        <w:rPr>
          <w:rFonts w:ascii="Times New Roman" w:hAnsi="Times New Roman" w:cs="Times New Roman"/>
          <w:bCs/>
        </w:rPr>
        <w:t xml:space="preserve"> sprawuje nad tą osobą prawną kontrolę, odpowiadającą kontroli sprawowanej nad własnymi jednostkami, polegającą na dominującym wpływie na cele strategiczne oraz istotne decyzje dotyczące zarządzania sprawami tej osoby prawnej</w:t>
      </w:r>
      <w:r w:rsidR="009D4616" w:rsidRPr="009E5ABF">
        <w:rPr>
          <w:rFonts w:ascii="Times New Roman" w:hAnsi="Times New Roman" w:cs="Times New Roman"/>
          <w:bCs/>
        </w:rPr>
        <w:t xml:space="preserve">. Warunek określony w art. </w:t>
      </w:r>
      <w:r w:rsidR="00DE5963" w:rsidRPr="009E5ABF">
        <w:rPr>
          <w:rFonts w:ascii="Times New Roman" w:hAnsi="Times New Roman" w:cs="Times New Roman"/>
          <w:bCs/>
        </w:rPr>
        <w:t xml:space="preserve">214 ust. 1 pkt. 11 </w:t>
      </w:r>
      <w:r w:rsidR="009D4616" w:rsidRPr="009E5ABF">
        <w:rPr>
          <w:rFonts w:ascii="Times New Roman" w:hAnsi="Times New Roman" w:cs="Times New Roman"/>
          <w:bCs/>
        </w:rPr>
        <w:t xml:space="preserve">lit. a ustawy Pzp jest spełniony. </w:t>
      </w:r>
    </w:p>
    <w:p w14:paraId="287E0C0E" w14:textId="05EB0007" w:rsidR="00632343" w:rsidRPr="009E5ABF" w:rsidRDefault="009D746C" w:rsidP="00894717">
      <w:pPr>
        <w:pStyle w:val="Tytu"/>
        <w:spacing w:line="360" w:lineRule="auto"/>
        <w:ind w:firstLine="360"/>
        <w:jc w:val="both"/>
        <w:rPr>
          <w:rFonts w:ascii="Times New Roman" w:hAnsi="Times New Roman"/>
          <w:b w:val="0"/>
          <w:strike/>
          <w:sz w:val="22"/>
          <w:szCs w:val="22"/>
        </w:rPr>
      </w:pPr>
      <w:r w:rsidRPr="009E5ABF">
        <w:rPr>
          <w:rFonts w:ascii="Times New Roman" w:hAnsi="Times New Roman"/>
          <w:b w:val="0"/>
          <w:sz w:val="22"/>
          <w:szCs w:val="22"/>
        </w:rPr>
        <w:t xml:space="preserve">Warunek określony w </w:t>
      </w:r>
      <w:r w:rsidR="002A67DF" w:rsidRPr="009E5ABF">
        <w:rPr>
          <w:rFonts w:ascii="Times New Roman" w:hAnsi="Times New Roman"/>
          <w:b w:val="0"/>
          <w:sz w:val="22"/>
          <w:szCs w:val="22"/>
        </w:rPr>
        <w:t xml:space="preserve">art. </w:t>
      </w:r>
      <w:r w:rsidR="00DE5963" w:rsidRPr="009E5ABF">
        <w:rPr>
          <w:rFonts w:ascii="Times New Roman" w:hAnsi="Times New Roman"/>
          <w:b w:val="0"/>
          <w:sz w:val="22"/>
          <w:szCs w:val="22"/>
        </w:rPr>
        <w:t xml:space="preserve">214 </w:t>
      </w:r>
      <w:r w:rsidR="002A67DF" w:rsidRPr="009E5ABF">
        <w:rPr>
          <w:rFonts w:ascii="Times New Roman" w:hAnsi="Times New Roman"/>
          <w:b w:val="0"/>
          <w:sz w:val="22"/>
          <w:szCs w:val="22"/>
        </w:rPr>
        <w:t>ust. 1 pkt 1</w:t>
      </w:r>
      <w:r w:rsidR="00DE5963" w:rsidRPr="009E5ABF">
        <w:rPr>
          <w:rFonts w:ascii="Times New Roman" w:hAnsi="Times New Roman"/>
          <w:b w:val="0"/>
          <w:sz w:val="22"/>
          <w:szCs w:val="22"/>
        </w:rPr>
        <w:t>1</w:t>
      </w:r>
      <w:r w:rsidR="002A67DF" w:rsidRPr="009E5ABF">
        <w:rPr>
          <w:rFonts w:ascii="Times New Roman" w:hAnsi="Times New Roman"/>
          <w:b w:val="0"/>
          <w:sz w:val="22"/>
          <w:szCs w:val="22"/>
        </w:rPr>
        <w:t xml:space="preserve"> lit. b</w:t>
      </w:r>
      <w:r w:rsidRPr="009E5ABF">
        <w:rPr>
          <w:rFonts w:ascii="Times New Roman" w:hAnsi="Times New Roman"/>
          <w:b w:val="0"/>
          <w:sz w:val="22"/>
          <w:szCs w:val="22"/>
        </w:rPr>
        <w:t xml:space="preserve"> ustawy Pzp, by ponad 90% działalności kontrolowanej osoby prawnej dotyczyło wyk</w:t>
      </w:r>
      <w:r w:rsidR="006668EE" w:rsidRPr="009E5ABF">
        <w:rPr>
          <w:rFonts w:ascii="Times New Roman" w:hAnsi="Times New Roman"/>
          <w:b w:val="0"/>
          <w:sz w:val="22"/>
          <w:szCs w:val="22"/>
        </w:rPr>
        <w:t>onywania zadań powierzonych jej</w:t>
      </w:r>
      <w:r w:rsidRPr="009E5ABF">
        <w:rPr>
          <w:rFonts w:ascii="Times New Roman" w:hAnsi="Times New Roman"/>
          <w:b w:val="0"/>
          <w:sz w:val="22"/>
          <w:szCs w:val="22"/>
        </w:rPr>
        <w:t xml:space="preserve"> przez zamawiającego </w:t>
      </w:r>
      <w:r w:rsidR="004B5BD6" w:rsidRPr="009E5ABF">
        <w:rPr>
          <w:rFonts w:ascii="Times New Roman" w:hAnsi="Times New Roman"/>
          <w:b w:val="0"/>
          <w:sz w:val="22"/>
          <w:szCs w:val="22"/>
        </w:rPr>
        <w:t>Grójecką Spółkę Komunalną</w:t>
      </w:r>
      <w:r w:rsidR="006668EE" w:rsidRPr="009E5ABF">
        <w:rPr>
          <w:rFonts w:ascii="Times New Roman" w:hAnsi="Times New Roman"/>
          <w:b w:val="0"/>
          <w:sz w:val="22"/>
          <w:szCs w:val="22"/>
        </w:rPr>
        <w:t xml:space="preserve"> Spółka z </w:t>
      </w:r>
      <w:r w:rsidRPr="009E5ABF">
        <w:rPr>
          <w:rFonts w:ascii="Times New Roman" w:hAnsi="Times New Roman"/>
          <w:b w:val="0"/>
          <w:sz w:val="22"/>
          <w:szCs w:val="22"/>
        </w:rPr>
        <w:t>ograniczoną odpowiedzialnością spełnia</w:t>
      </w:r>
      <w:r w:rsidR="008E2F22" w:rsidRPr="009E5ABF">
        <w:rPr>
          <w:rFonts w:ascii="Times New Roman" w:hAnsi="Times New Roman"/>
          <w:b w:val="0"/>
          <w:sz w:val="22"/>
          <w:szCs w:val="22"/>
        </w:rPr>
        <w:t>.</w:t>
      </w:r>
    </w:p>
    <w:p w14:paraId="56D35B0C" w14:textId="3E0976EB" w:rsidR="00DC6B91" w:rsidRPr="009E5ABF" w:rsidRDefault="00DC6B91" w:rsidP="00894717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eastAsia="Times New Roman" w:hAnsi="Times New Roman" w:cs="Times New Roman"/>
          <w:bCs/>
          <w:color w:val="333333"/>
          <w:lang w:eastAsia="pl-PL"/>
        </w:rPr>
        <w:lastRenderedPageBreak/>
        <w:t>Wyboru trybu udzielenia zamówienia z wolnej ręki</w:t>
      </w:r>
      <w:r w:rsidRPr="009E5ABF">
        <w:rPr>
          <w:rFonts w:ascii="Times New Roman" w:hAnsi="Times New Roman" w:cs="Times New Roman"/>
          <w:bCs/>
        </w:rPr>
        <w:t xml:space="preserve"> dokonano przede wszystkim w celu zapewnienia mieszkańcom </w:t>
      </w:r>
      <w:r w:rsidR="008E6626" w:rsidRPr="009E5ABF">
        <w:rPr>
          <w:rFonts w:ascii="Times New Roman" w:hAnsi="Times New Roman" w:cs="Times New Roman"/>
          <w:bCs/>
        </w:rPr>
        <w:t>Gminy i Miasta Grójec</w:t>
      </w:r>
      <w:r w:rsidRPr="009E5ABF">
        <w:rPr>
          <w:rFonts w:ascii="Times New Roman" w:hAnsi="Times New Roman" w:cs="Times New Roman"/>
          <w:bCs/>
        </w:rPr>
        <w:t xml:space="preserve"> wysokiej jakości usług oraz świadczenia ich po niskich cenach. </w:t>
      </w:r>
      <w:r w:rsidR="008E6626" w:rsidRPr="009E5ABF">
        <w:rPr>
          <w:rFonts w:ascii="Times New Roman" w:hAnsi="Times New Roman" w:cs="Times New Roman"/>
          <w:bCs/>
        </w:rPr>
        <w:t xml:space="preserve">Grójecka Spółka </w:t>
      </w:r>
      <w:r w:rsidR="00F73B73" w:rsidRPr="009E5ABF">
        <w:rPr>
          <w:rFonts w:ascii="Times New Roman" w:hAnsi="Times New Roman" w:cs="Times New Roman"/>
          <w:bCs/>
        </w:rPr>
        <w:t>Komunalna Sp.</w:t>
      </w:r>
      <w:r w:rsidRPr="009E5ABF">
        <w:rPr>
          <w:rFonts w:ascii="Times New Roman" w:hAnsi="Times New Roman" w:cs="Times New Roman"/>
          <w:bCs/>
        </w:rPr>
        <w:t xml:space="preserve"> </w:t>
      </w:r>
      <w:r w:rsidR="00F73B73" w:rsidRPr="009E5ABF">
        <w:rPr>
          <w:rFonts w:ascii="Times New Roman" w:hAnsi="Times New Roman" w:cs="Times New Roman"/>
          <w:bCs/>
        </w:rPr>
        <w:t>z</w:t>
      </w:r>
      <w:r w:rsidRPr="009E5ABF">
        <w:rPr>
          <w:rFonts w:ascii="Times New Roman" w:hAnsi="Times New Roman" w:cs="Times New Roman"/>
          <w:bCs/>
        </w:rPr>
        <w:t xml:space="preserve"> o. o. jako spółka komunalna nie jest nastawiona na generowanie wysokiego zysku, a Gmina </w:t>
      </w:r>
      <w:r w:rsidR="008E6626" w:rsidRPr="009E5ABF">
        <w:rPr>
          <w:rFonts w:ascii="Times New Roman" w:hAnsi="Times New Roman" w:cs="Times New Roman"/>
          <w:bCs/>
        </w:rPr>
        <w:t>Grójec</w:t>
      </w:r>
      <w:r w:rsidRPr="009E5ABF">
        <w:rPr>
          <w:rFonts w:ascii="Times New Roman" w:hAnsi="Times New Roman" w:cs="Times New Roman"/>
          <w:bCs/>
        </w:rPr>
        <w:t xml:space="preserve"> nie pobiera od niej dywidendy, stąd cały zysk przeznaczany jest na rozwój firmy. Jakość usług </w:t>
      </w:r>
      <w:r w:rsidR="008E6626" w:rsidRPr="009E5ABF">
        <w:rPr>
          <w:rFonts w:ascii="Times New Roman" w:hAnsi="Times New Roman" w:cs="Times New Roman"/>
          <w:bCs/>
        </w:rPr>
        <w:t>spółki</w:t>
      </w:r>
      <w:r w:rsidRPr="009E5ABF">
        <w:rPr>
          <w:rFonts w:ascii="Times New Roman" w:hAnsi="Times New Roman" w:cs="Times New Roman"/>
          <w:bCs/>
        </w:rPr>
        <w:t xml:space="preserve"> jest przy tym bardzo wysoka. </w:t>
      </w:r>
    </w:p>
    <w:p w14:paraId="712FB0EE" w14:textId="1021EE4C" w:rsidR="0098050E" w:rsidRPr="009E5ABF" w:rsidRDefault="00883DA4" w:rsidP="00163321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Ponadto </w:t>
      </w:r>
      <w:r w:rsidR="004B7F18" w:rsidRPr="009E5ABF">
        <w:rPr>
          <w:rFonts w:ascii="Times New Roman" w:hAnsi="Times New Roman" w:cs="Times New Roman"/>
          <w:bCs/>
        </w:rPr>
        <w:t>G</w:t>
      </w:r>
      <w:r w:rsidR="00AA101F" w:rsidRPr="009E5ABF">
        <w:rPr>
          <w:rFonts w:ascii="Times New Roman" w:hAnsi="Times New Roman" w:cs="Times New Roman"/>
          <w:bCs/>
        </w:rPr>
        <w:t xml:space="preserve">SK </w:t>
      </w:r>
      <w:r w:rsidR="004B7F18" w:rsidRPr="009E5ABF">
        <w:rPr>
          <w:rFonts w:ascii="Times New Roman" w:hAnsi="Times New Roman" w:cs="Times New Roman"/>
          <w:bCs/>
        </w:rPr>
        <w:t>Sp</w:t>
      </w:r>
      <w:r w:rsidR="00AA101F" w:rsidRPr="009E5ABF">
        <w:rPr>
          <w:rFonts w:ascii="Times New Roman" w:hAnsi="Times New Roman" w:cs="Times New Roman"/>
          <w:bCs/>
        </w:rPr>
        <w:t xml:space="preserve">. </w:t>
      </w:r>
      <w:r w:rsidR="004B7F18" w:rsidRPr="009E5ABF">
        <w:rPr>
          <w:rFonts w:ascii="Times New Roman" w:hAnsi="Times New Roman" w:cs="Times New Roman"/>
          <w:bCs/>
        </w:rPr>
        <w:t xml:space="preserve">z o.o. </w:t>
      </w:r>
      <w:r w:rsidR="00CB002E" w:rsidRPr="009E5ABF">
        <w:rPr>
          <w:rFonts w:ascii="Times New Roman" w:hAnsi="Times New Roman" w:cs="Times New Roman"/>
          <w:bCs/>
        </w:rPr>
        <w:t>podjęła szereg działań mających na celu wykonanie rozbudowy bazy transportowo – technicznej dla potrzeb funkcjonującego systemu gospodarki odpadami Gminy Grójec</w:t>
      </w:r>
      <w:r w:rsidR="0098050E" w:rsidRPr="009E5ABF">
        <w:rPr>
          <w:rFonts w:ascii="Times New Roman" w:hAnsi="Times New Roman" w:cs="Times New Roman"/>
          <w:bCs/>
        </w:rPr>
        <w:t xml:space="preserve">. </w:t>
      </w:r>
      <w:r w:rsidR="00E42BC3" w:rsidRPr="009E5ABF">
        <w:rPr>
          <w:rFonts w:ascii="Times New Roman" w:hAnsi="Times New Roman" w:cs="Times New Roman"/>
          <w:bCs/>
        </w:rPr>
        <w:t xml:space="preserve">W dniu </w:t>
      </w:r>
      <w:r w:rsidR="00C90BA6" w:rsidRPr="009E5ABF">
        <w:rPr>
          <w:rFonts w:ascii="Times New Roman" w:hAnsi="Times New Roman" w:cs="Times New Roman"/>
          <w:bCs/>
        </w:rPr>
        <w:t xml:space="preserve">04.09.2024 r. </w:t>
      </w:r>
      <w:r w:rsidR="00E42BC3" w:rsidRPr="009E5ABF">
        <w:rPr>
          <w:rFonts w:ascii="Times New Roman" w:hAnsi="Times New Roman" w:cs="Times New Roman"/>
          <w:bCs/>
        </w:rPr>
        <w:t xml:space="preserve">nastąpiło </w:t>
      </w:r>
      <w:r w:rsidR="00C90BA6" w:rsidRPr="009E5ABF">
        <w:rPr>
          <w:rFonts w:ascii="Times New Roman" w:hAnsi="Times New Roman" w:cs="Times New Roman"/>
          <w:bCs/>
        </w:rPr>
        <w:t xml:space="preserve">przeniesienie własności </w:t>
      </w:r>
      <w:r w:rsidR="00D763F0" w:rsidRPr="009E5ABF">
        <w:rPr>
          <w:rFonts w:ascii="Times New Roman" w:hAnsi="Times New Roman" w:cs="Times New Roman"/>
          <w:bCs/>
        </w:rPr>
        <w:t xml:space="preserve">nieruchomości składającej się z niezabudowanych działek nr 237/7 oraz 237/8 położonych w obrębie Kobylin, gmina </w:t>
      </w:r>
      <w:r w:rsidR="00CD255A" w:rsidRPr="009E5ABF">
        <w:rPr>
          <w:rFonts w:ascii="Times New Roman" w:hAnsi="Times New Roman" w:cs="Times New Roman"/>
          <w:bCs/>
        </w:rPr>
        <w:t>Grójec tytułem</w:t>
      </w:r>
      <w:r w:rsidR="00D763F0" w:rsidRPr="009E5ABF">
        <w:rPr>
          <w:rFonts w:ascii="Times New Roman" w:hAnsi="Times New Roman" w:cs="Times New Roman"/>
          <w:bCs/>
        </w:rPr>
        <w:t xml:space="preserve"> aportu</w:t>
      </w:r>
      <w:r w:rsidR="00E42BC3" w:rsidRPr="009E5ABF">
        <w:rPr>
          <w:rFonts w:ascii="Times New Roman" w:hAnsi="Times New Roman" w:cs="Times New Roman"/>
          <w:bCs/>
        </w:rPr>
        <w:t xml:space="preserve"> przez Gminę Grójec na rzecz G</w:t>
      </w:r>
      <w:r w:rsidR="00BC5D87" w:rsidRPr="009E5ABF">
        <w:rPr>
          <w:rFonts w:ascii="Times New Roman" w:hAnsi="Times New Roman" w:cs="Times New Roman"/>
          <w:bCs/>
        </w:rPr>
        <w:t xml:space="preserve">SK </w:t>
      </w:r>
      <w:r w:rsidR="00E42BC3" w:rsidRPr="009E5ABF">
        <w:rPr>
          <w:rFonts w:ascii="Times New Roman" w:hAnsi="Times New Roman" w:cs="Times New Roman"/>
          <w:bCs/>
        </w:rPr>
        <w:t xml:space="preserve">Sp. z o.o. na którym to terenie będzie zrealizowana przedmiotowa inwestycja. </w:t>
      </w:r>
      <w:r w:rsidR="0098050E" w:rsidRPr="009E5ABF">
        <w:rPr>
          <w:rFonts w:ascii="Times New Roman" w:hAnsi="Times New Roman" w:cs="Times New Roman"/>
          <w:bCs/>
        </w:rPr>
        <w:t>W ramach inwestycji planuje się realizację w szczególności następujących obiektów:</w:t>
      </w:r>
    </w:p>
    <w:p w14:paraId="4DA3A00F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obiekt administracyjno-socjalny,</w:t>
      </w:r>
    </w:p>
    <w:p w14:paraId="19403432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stanowiska garażowo-warsztatowe zawierające również myjnię dla pojazdów i pojemników do gromadzenia odpadów,</w:t>
      </w:r>
    </w:p>
    <w:p w14:paraId="4F1F2659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boksy magazynowe do gromadzenia tworzyw sztucznych, papieru, szkła oraz odpadów wielkogabarytowych w postaci zużytych mebli przed ich dalszym transportem do miejsc docelowego przetwarzania,</w:t>
      </w:r>
    </w:p>
    <w:p w14:paraId="790F0968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plac dojrzewania kompostu,</w:t>
      </w:r>
    </w:p>
    <w:p w14:paraId="50E8DC42" w14:textId="128716C1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kontenerow</w:t>
      </w:r>
      <w:r w:rsidR="00236457" w:rsidRPr="009E5ABF">
        <w:rPr>
          <w:rFonts w:ascii="Times New Roman" w:hAnsi="Times New Roman" w:cs="Times New Roman"/>
          <w:bCs/>
        </w:rPr>
        <w:t>ą</w:t>
      </w:r>
      <w:r w:rsidRPr="009E5ABF">
        <w:rPr>
          <w:rFonts w:ascii="Times New Roman" w:hAnsi="Times New Roman" w:cs="Times New Roman"/>
          <w:bCs/>
        </w:rPr>
        <w:t xml:space="preserve"> kompostowni</w:t>
      </w:r>
      <w:r w:rsidR="00236457" w:rsidRPr="009E5ABF">
        <w:rPr>
          <w:rFonts w:ascii="Times New Roman" w:hAnsi="Times New Roman" w:cs="Times New Roman"/>
          <w:bCs/>
        </w:rPr>
        <w:t>ę</w:t>
      </w:r>
      <w:r w:rsidRPr="009E5ABF">
        <w:rPr>
          <w:rFonts w:ascii="Times New Roman" w:hAnsi="Times New Roman" w:cs="Times New Roman"/>
          <w:bCs/>
        </w:rPr>
        <w:t xml:space="preserve"> zebranych selektywnie odpadów zielonych,</w:t>
      </w:r>
    </w:p>
    <w:p w14:paraId="1056A506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urządzenie zmiany środka transportu odpadów z węzłem optymalizacji procesu,</w:t>
      </w:r>
    </w:p>
    <w:p w14:paraId="670590DF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zewnętrzne parkingi oraz wiaty garażowe przeznaczone dla śmieciarek, pojazdów wielozadaniowych do zbierania odpadów, pojazdów do transportu dalekobieżnego odpadów oraz ładowarek, przyczep, ładowarek i innych,</w:t>
      </w:r>
    </w:p>
    <w:p w14:paraId="5B93B5F8" w14:textId="77777777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drogi wewnętrzne i drogi dojazdowe,</w:t>
      </w:r>
    </w:p>
    <w:p w14:paraId="4CB8C7B4" w14:textId="34F6AD12" w:rsidR="0098050E" w:rsidRPr="009E5ABF" w:rsidRDefault="0098050E" w:rsidP="00236457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główn</w:t>
      </w:r>
      <w:r w:rsidR="00B952A9" w:rsidRPr="009E5ABF">
        <w:rPr>
          <w:rFonts w:ascii="Times New Roman" w:hAnsi="Times New Roman" w:cs="Times New Roman"/>
          <w:bCs/>
        </w:rPr>
        <w:t>ą</w:t>
      </w:r>
      <w:r w:rsidRPr="009E5ABF">
        <w:rPr>
          <w:rFonts w:ascii="Times New Roman" w:hAnsi="Times New Roman" w:cs="Times New Roman"/>
          <w:bCs/>
        </w:rPr>
        <w:t xml:space="preserve"> brama wjazdowa wraz z wagą i portiernią.</w:t>
      </w:r>
    </w:p>
    <w:p w14:paraId="5A4276FD" w14:textId="40943261" w:rsidR="006D2D37" w:rsidRPr="009E5ABF" w:rsidRDefault="0098050E" w:rsidP="008407F6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>W</w:t>
      </w:r>
      <w:r w:rsidR="004B7F18" w:rsidRPr="009E5ABF">
        <w:rPr>
          <w:rFonts w:ascii="Times New Roman" w:hAnsi="Times New Roman" w:cs="Times New Roman"/>
          <w:bCs/>
        </w:rPr>
        <w:t xml:space="preserve"> chwili obecnej </w:t>
      </w:r>
      <w:r w:rsidR="004C6B3C" w:rsidRPr="009E5ABF">
        <w:rPr>
          <w:rFonts w:ascii="Times New Roman" w:hAnsi="Times New Roman" w:cs="Times New Roman"/>
          <w:bCs/>
        </w:rPr>
        <w:t xml:space="preserve">GSK </w:t>
      </w:r>
      <w:r w:rsidRPr="009E5ABF">
        <w:rPr>
          <w:rFonts w:ascii="Times New Roman" w:hAnsi="Times New Roman" w:cs="Times New Roman"/>
          <w:bCs/>
        </w:rPr>
        <w:t>Sp</w:t>
      </w:r>
      <w:r w:rsidR="004C6B3C" w:rsidRPr="009E5ABF">
        <w:rPr>
          <w:rFonts w:ascii="Times New Roman" w:hAnsi="Times New Roman" w:cs="Times New Roman"/>
          <w:bCs/>
        </w:rPr>
        <w:t xml:space="preserve">. </w:t>
      </w:r>
      <w:r w:rsidR="00AF21A2" w:rsidRPr="009E5ABF">
        <w:rPr>
          <w:rFonts w:ascii="Times New Roman" w:hAnsi="Times New Roman" w:cs="Times New Roman"/>
          <w:bCs/>
        </w:rPr>
        <w:t xml:space="preserve">z o.o. </w:t>
      </w:r>
      <w:r w:rsidR="004B7F18" w:rsidRPr="009E5ABF">
        <w:rPr>
          <w:rFonts w:ascii="Times New Roman" w:hAnsi="Times New Roman" w:cs="Times New Roman"/>
          <w:bCs/>
        </w:rPr>
        <w:t xml:space="preserve">znajduje się na ostatnim etapie przygotowania dokumentacji projektowej, a także jej złożenia do Starostwa Powiatowego celem </w:t>
      </w:r>
      <w:r w:rsidR="00AF21A2" w:rsidRPr="009E5ABF">
        <w:rPr>
          <w:rFonts w:ascii="Times New Roman" w:hAnsi="Times New Roman" w:cs="Times New Roman"/>
          <w:bCs/>
        </w:rPr>
        <w:t xml:space="preserve">uzyskania </w:t>
      </w:r>
      <w:r w:rsidR="004B7F18" w:rsidRPr="009E5ABF">
        <w:rPr>
          <w:rFonts w:ascii="Times New Roman" w:hAnsi="Times New Roman" w:cs="Times New Roman"/>
          <w:bCs/>
        </w:rPr>
        <w:t xml:space="preserve">decyzji o pozwoleniu na budowę dla </w:t>
      </w:r>
      <w:r w:rsidR="00D763F0" w:rsidRPr="009E5ABF">
        <w:rPr>
          <w:rFonts w:ascii="Times New Roman" w:hAnsi="Times New Roman" w:cs="Times New Roman"/>
          <w:bCs/>
        </w:rPr>
        <w:t>inwestycj</w:t>
      </w:r>
      <w:r w:rsidR="00CD255A">
        <w:rPr>
          <w:rFonts w:ascii="Times New Roman" w:hAnsi="Times New Roman" w:cs="Times New Roman"/>
          <w:bCs/>
        </w:rPr>
        <w:t>i</w:t>
      </w:r>
      <w:r w:rsidR="004B7F18" w:rsidRPr="009E5ABF">
        <w:rPr>
          <w:rFonts w:ascii="Times New Roman" w:hAnsi="Times New Roman" w:cs="Times New Roman"/>
          <w:bCs/>
        </w:rPr>
        <w:t>. Dla niniejszej inwestycji GSK Sp. z o.o. pozyskała decyzję o środowiskowych uwarunkowaniach, a także decyzję o lokalizacji inwestycji celu publicznego.</w:t>
      </w:r>
      <w:r w:rsidR="00AF21A2" w:rsidRPr="009E5ABF">
        <w:rPr>
          <w:rFonts w:ascii="Times New Roman" w:hAnsi="Times New Roman" w:cs="Times New Roman"/>
          <w:bCs/>
        </w:rPr>
        <w:t xml:space="preserve"> Przedmiotowa infrastruktura jest </w:t>
      </w:r>
      <w:r w:rsidR="00D763F0" w:rsidRPr="009E5ABF">
        <w:rPr>
          <w:rFonts w:ascii="Times New Roman" w:hAnsi="Times New Roman" w:cs="Times New Roman"/>
          <w:bCs/>
        </w:rPr>
        <w:t>niezbędna,</w:t>
      </w:r>
      <w:r w:rsidR="00AF21A2" w:rsidRPr="009E5ABF">
        <w:rPr>
          <w:rFonts w:ascii="Times New Roman" w:hAnsi="Times New Roman" w:cs="Times New Roman"/>
          <w:bCs/>
        </w:rPr>
        <w:t xml:space="preserve"> aby </w:t>
      </w:r>
      <w:r w:rsidR="00245EC2" w:rsidRPr="009E5ABF">
        <w:rPr>
          <w:rFonts w:ascii="Times New Roman" w:hAnsi="Times New Roman" w:cs="Times New Roman"/>
          <w:bCs/>
        </w:rPr>
        <w:t xml:space="preserve">baza </w:t>
      </w:r>
      <w:r w:rsidR="00B952A9" w:rsidRPr="009E5ABF">
        <w:rPr>
          <w:rFonts w:ascii="Times New Roman" w:hAnsi="Times New Roman" w:cs="Times New Roman"/>
          <w:bCs/>
        </w:rPr>
        <w:t xml:space="preserve">GSK SP. z o.o. </w:t>
      </w:r>
      <w:r w:rsidR="00245EC2" w:rsidRPr="009E5ABF">
        <w:rPr>
          <w:rFonts w:ascii="Times New Roman" w:hAnsi="Times New Roman" w:cs="Times New Roman"/>
          <w:bCs/>
        </w:rPr>
        <w:t>spełniała wymagania, o których mowa w R</w:t>
      </w:r>
      <w:r w:rsidR="007D51D4" w:rsidRPr="009E5ABF">
        <w:rPr>
          <w:rFonts w:ascii="Times New Roman" w:hAnsi="Times New Roman" w:cs="Times New Roman"/>
          <w:bCs/>
        </w:rPr>
        <w:t>ozporządzeniu</w:t>
      </w:r>
      <w:r w:rsidR="00245EC2" w:rsidRPr="009E5ABF">
        <w:rPr>
          <w:rFonts w:ascii="Times New Roman" w:hAnsi="Times New Roman" w:cs="Times New Roman"/>
          <w:bCs/>
        </w:rPr>
        <w:t xml:space="preserve"> M</w:t>
      </w:r>
      <w:r w:rsidR="007D51D4" w:rsidRPr="009E5ABF">
        <w:rPr>
          <w:rFonts w:ascii="Times New Roman" w:hAnsi="Times New Roman" w:cs="Times New Roman"/>
          <w:bCs/>
        </w:rPr>
        <w:t>inistra</w:t>
      </w:r>
      <w:r w:rsidR="00245EC2" w:rsidRPr="009E5ABF">
        <w:rPr>
          <w:rFonts w:ascii="Times New Roman" w:hAnsi="Times New Roman" w:cs="Times New Roman"/>
          <w:bCs/>
        </w:rPr>
        <w:t xml:space="preserve"> </w:t>
      </w:r>
      <w:r w:rsidR="007D51D4" w:rsidRPr="009E5ABF">
        <w:rPr>
          <w:rFonts w:ascii="Times New Roman" w:hAnsi="Times New Roman" w:cs="Times New Roman"/>
          <w:bCs/>
        </w:rPr>
        <w:t>środowiska</w:t>
      </w:r>
      <w:r w:rsidR="00245EC2" w:rsidRPr="009E5ABF">
        <w:rPr>
          <w:rFonts w:ascii="Times New Roman" w:hAnsi="Times New Roman" w:cs="Times New Roman"/>
          <w:bCs/>
        </w:rPr>
        <w:t xml:space="preserve"> z dnia 11 stycznia 2013</w:t>
      </w:r>
      <w:r w:rsidR="00B952A9" w:rsidRPr="009E5ABF">
        <w:rPr>
          <w:rFonts w:ascii="Times New Roman" w:hAnsi="Times New Roman" w:cs="Times New Roman"/>
          <w:bCs/>
        </w:rPr>
        <w:t> </w:t>
      </w:r>
      <w:r w:rsidR="00245EC2" w:rsidRPr="009E5ABF">
        <w:rPr>
          <w:rFonts w:ascii="Times New Roman" w:hAnsi="Times New Roman" w:cs="Times New Roman"/>
          <w:bCs/>
        </w:rPr>
        <w:t xml:space="preserve">r. w sprawie szczegółowych wymagań w zakresie odbierania odpadów komunalnych od właścicieli nieruchomości (DZ.U. z 2013 r. poz. 122). Baza </w:t>
      </w:r>
      <w:r w:rsidR="00B952A9" w:rsidRPr="009E5ABF">
        <w:rPr>
          <w:rFonts w:ascii="Times New Roman" w:hAnsi="Times New Roman" w:cs="Times New Roman"/>
          <w:bCs/>
        </w:rPr>
        <w:t xml:space="preserve">ta </w:t>
      </w:r>
      <w:r w:rsidR="00245EC2" w:rsidRPr="009E5ABF">
        <w:rPr>
          <w:rFonts w:ascii="Times New Roman" w:hAnsi="Times New Roman" w:cs="Times New Roman"/>
          <w:bCs/>
        </w:rPr>
        <w:t>jest także niezbędna do zapewniania utrzymania odpowiedniego stanu sanitarnego pojazdów i urządzeń do odbierania odpadów komunalnych] oraz innych wymagań zawartych w ww. rozporządzeniu</w:t>
      </w:r>
      <w:r w:rsidR="007D51D4" w:rsidRPr="009E5ABF">
        <w:rPr>
          <w:rFonts w:ascii="Times New Roman" w:hAnsi="Times New Roman" w:cs="Times New Roman"/>
          <w:bCs/>
        </w:rPr>
        <w:t xml:space="preserve"> w tym wymagań w zakresie miejsc do magazynowania selektywnie zebranych odpadów z grupy odpadów komunalnych. </w:t>
      </w:r>
    </w:p>
    <w:p w14:paraId="265885DF" w14:textId="6AB45C04" w:rsidR="006D2D37" w:rsidRPr="009E5ABF" w:rsidRDefault="006D2D37" w:rsidP="006D2D37">
      <w:p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lastRenderedPageBreak/>
        <w:t xml:space="preserve">Realizacja inwestycji w zakresie dotyczącym kontenerowej kompostowni odpadów zielonych jest szczególnie istotna nie tylko dla GSK </w:t>
      </w:r>
      <w:r w:rsidR="00CD255A">
        <w:rPr>
          <w:rFonts w:ascii="Times New Roman" w:hAnsi="Times New Roman" w:cs="Times New Roman"/>
        </w:rPr>
        <w:t>Sp</w:t>
      </w:r>
      <w:r w:rsidRPr="009E5ABF">
        <w:rPr>
          <w:rFonts w:ascii="Times New Roman" w:hAnsi="Times New Roman" w:cs="Times New Roman"/>
        </w:rPr>
        <w:t xml:space="preserve">. </w:t>
      </w:r>
      <w:r w:rsidR="00CD255A" w:rsidRPr="009E5ABF">
        <w:rPr>
          <w:rFonts w:ascii="Times New Roman" w:hAnsi="Times New Roman" w:cs="Times New Roman"/>
        </w:rPr>
        <w:t>z o.o.,</w:t>
      </w:r>
      <w:r w:rsidRPr="009E5ABF">
        <w:rPr>
          <w:rFonts w:ascii="Times New Roman" w:hAnsi="Times New Roman" w:cs="Times New Roman"/>
        </w:rPr>
        <w:t xml:space="preserve"> lecz przede wszystkim dla Gminy Grójec. Instalacja ta w sposób istotny przyczyni się do osiągnięcia przez Gminę Grójec ściśle określonych poziomów recyklingu. Za nieosiągnięcie poziomów recyklingu gmina zobowiązana będzie zapłacić karę. </w:t>
      </w:r>
    </w:p>
    <w:p w14:paraId="4C8001A6" w14:textId="103240F9" w:rsidR="00917F73" w:rsidRPr="009E5ABF" w:rsidRDefault="008407F6" w:rsidP="008407F6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9E5ABF">
        <w:rPr>
          <w:rFonts w:ascii="Times New Roman" w:hAnsi="Times New Roman" w:cs="Times New Roman"/>
          <w:bCs/>
        </w:rPr>
        <w:t xml:space="preserve">W </w:t>
      </w:r>
      <w:r w:rsidR="00EC17A5" w:rsidRPr="009E5ABF">
        <w:rPr>
          <w:rFonts w:ascii="Times New Roman" w:hAnsi="Times New Roman" w:cs="Times New Roman"/>
        </w:rPr>
        <w:t xml:space="preserve">celu sfinansowania realizacji niniejszego przedsięwzięcia </w:t>
      </w:r>
      <w:r w:rsidRPr="009E5ABF">
        <w:rPr>
          <w:rFonts w:ascii="Times New Roman" w:hAnsi="Times New Roman" w:cs="Times New Roman"/>
        </w:rPr>
        <w:t xml:space="preserve">Grójecka Spółka Komunalna Sp. z o.o. w </w:t>
      </w:r>
      <w:r w:rsidR="00EC17A5" w:rsidRPr="009E5ABF">
        <w:rPr>
          <w:rFonts w:ascii="Times New Roman" w:hAnsi="Times New Roman" w:cs="Times New Roman"/>
        </w:rPr>
        <w:t xml:space="preserve">zamierza złożyć wniosek o jej dofinansowanie </w:t>
      </w:r>
      <w:r w:rsidR="000E7CCC" w:rsidRPr="009E5ABF">
        <w:rPr>
          <w:rFonts w:ascii="Times New Roman" w:hAnsi="Times New Roman" w:cs="Times New Roman"/>
          <w:bCs/>
        </w:rPr>
        <w:t xml:space="preserve">ze środków </w:t>
      </w:r>
      <w:r w:rsidR="000E7CCC" w:rsidRPr="009E5ABF">
        <w:rPr>
          <w:rFonts w:ascii="Times New Roman" w:hAnsi="Times New Roman" w:cs="Times New Roman"/>
        </w:rPr>
        <w:t xml:space="preserve">Unii Europejskiej w ramach Programu FEnIKS, Działanie FENX.01.04 Gospodarka odpadami oraz gospodarka o obiegu zamkniętym. Nabór wniosków w formule konkursu otwartego będzie ogłoszony i zakończony w roku 2025. </w:t>
      </w:r>
    </w:p>
    <w:p w14:paraId="64DDA109" w14:textId="1DD729C3" w:rsidR="009F5D77" w:rsidRPr="009E5ABF" w:rsidRDefault="00917F73" w:rsidP="00894717">
      <w:p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>Warunkiem obligatoryjnym pozyskania dofinansowania ze środków unijnych, a także prawidłowego rozliczenia przyznanej dotacji jest spełnienie wymogu zachowania trwałości projektu</w:t>
      </w:r>
      <w:r w:rsidR="004D70B2" w:rsidRPr="009E5ABF">
        <w:rPr>
          <w:rFonts w:ascii="Times New Roman" w:hAnsi="Times New Roman" w:cs="Times New Roman"/>
        </w:rPr>
        <w:t xml:space="preserve"> oraz zapewnienie zgodności projektu z zasadą „zanieczyszczający płaci”</w:t>
      </w:r>
      <w:r w:rsidR="00CD255A">
        <w:rPr>
          <w:rFonts w:ascii="Times New Roman" w:hAnsi="Times New Roman" w:cs="Times New Roman"/>
        </w:rPr>
        <w:t xml:space="preserve">, </w:t>
      </w:r>
      <w:r w:rsidRPr="009E5ABF">
        <w:rPr>
          <w:rFonts w:ascii="Times New Roman" w:hAnsi="Times New Roman" w:cs="Times New Roman"/>
        </w:rPr>
        <w:t xml:space="preserve">co </w:t>
      </w:r>
      <w:r w:rsidR="00CD255A" w:rsidRPr="009E5ABF">
        <w:rPr>
          <w:rFonts w:ascii="Times New Roman" w:hAnsi="Times New Roman" w:cs="Times New Roman"/>
        </w:rPr>
        <w:t>oznacza,</w:t>
      </w:r>
      <w:r w:rsidR="00CD255A">
        <w:rPr>
          <w:rFonts w:ascii="Times New Roman" w:hAnsi="Times New Roman" w:cs="Times New Roman"/>
        </w:rPr>
        <w:t xml:space="preserve"> iż </w:t>
      </w:r>
      <w:r w:rsidR="00CD255A" w:rsidRPr="009E5ABF">
        <w:rPr>
          <w:rFonts w:ascii="Times New Roman" w:hAnsi="Times New Roman" w:cs="Times New Roman"/>
        </w:rPr>
        <w:t>w</w:t>
      </w:r>
      <w:r w:rsidRPr="009E5ABF">
        <w:rPr>
          <w:rFonts w:ascii="Times New Roman" w:hAnsi="Times New Roman" w:cs="Times New Roman"/>
        </w:rPr>
        <w:t xml:space="preserve"> wyznaczonym</w:t>
      </w:r>
      <w:r w:rsidR="004D70B2" w:rsidRPr="009E5ABF">
        <w:rPr>
          <w:rFonts w:ascii="Times New Roman" w:hAnsi="Times New Roman" w:cs="Times New Roman"/>
        </w:rPr>
        <w:t xml:space="preserve"> </w:t>
      </w:r>
      <w:r w:rsidRPr="009E5ABF">
        <w:rPr>
          <w:rFonts w:ascii="Times New Roman" w:hAnsi="Times New Roman" w:cs="Times New Roman"/>
        </w:rPr>
        <w:t>okresie beneficjent nie może dokonać istotnych zmian w projekcie</w:t>
      </w:r>
      <w:r w:rsidR="00CD255A">
        <w:rPr>
          <w:rFonts w:ascii="Times New Roman" w:hAnsi="Times New Roman" w:cs="Times New Roman"/>
        </w:rPr>
        <w:t xml:space="preserve">, </w:t>
      </w:r>
      <w:r w:rsidRPr="009E5ABF">
        <w:rPr>
          <w:rFonts w:ascii="Times New Roman" w:hAnsi="Times New Roman" w:cs="Times New Roman"/>
        </w:rPr>
        <w:t>zaprzestać działalności</w:t>
      </w:r>
      <w:r w:rsidR="00CD255A">
        <w:rPr>
          <w:rFonts w:ascii="Times New Roman" w:hAnsi="Times New Roman" w:cs="Times New Roman"/>
        </w:rPr>
        <w:t xml:space="preserve"> oraz powinien zapewnić środki finansowe na sfinansowanie kosztów eksploatacyjnych infrastruktury wytworzonej w ramach realizacji projektu.</w:t>
      </w:r>
    </w:p>
    <w:p w14:paraId="090BBB64" w14:textId="06867514" w:rsidR="00894717" w:rsidRPr="009E5ABF" w:rsidRDefault="009F5D77" w:rsidP="00633C9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 xml:space="preserve">Zakładając przyznanie Grójeckiej Spółce Komunalnej Sp. z o.o. dotacji na realizację przedmiotowej inwestycji w roku 2025 oraz mając na względzie realizację całości przedsięwzięcia </w:t>
      </w:r>
      <w:r w:rsidR="00507C46" w:rsidRPr="009E5ABF">
        <w:rPr>
          <w:rFonts w:ascii="Times New Roman" w:hAnsi="Times New Roman" w:cs="Times New Roman"/>
        </w:rPr>
        <w:t xml:space="preserve">obejmującego rozbudowę bazy transportowo – technicznej GSK Sp. z o.o. </w:t>
      </w:r>
      <w:r w:rsidR="00E7460C" w:rsidRPr="009E5ABF">
        <w:rPr>
          <w:rFonts w:ascii="Times New Roman" w:hAnsi="Times New Roman" w:cs="Times New Roman"/>
        </w:rPr>
        <w:t xml:space="preserve">do </w:t>
      </w:r>
      <w:r w:rsidRPr="009E5ABF">
        <w:rPr>
          <w:rFonts w:ascii="Times New Roman" w:hAnsi="Times New Roman" w:cs="Times New Roman"/>
        </w:rPr>
        <w:t xml:space="preserve">końca </w:t>
      </w:r>
      <w:r w:rsidR="00E7460C" w:rsidRPr="009E5ABF">
        <w:rPr>
          <w:rFonts w:ascii="Times New Roman" w:hAnsi="Times New Roman" w:cs="Times New Roman"/>
        </w:rPr>
        <w:t xml:space="preserve">roku 2027, minimalny </w:t>
      </w:r>
      <w:r w:rsidR="001A69F1" w:rsidRPr="009E5ABF">
        <w:rPr>
          <w:rFonts w:ascii="Times New Roman" w:hAnsi="Times New Roman" w:cs="Times New Roman"/>
        </w:rPr>
        <w:t xml:space="preserve">wymagany </w:t>
      </w:r>
      <w:r w:rsidR="00E7460C" w:rsidRPr="009E5ABF">
        <w:rPr>
          <w:rFonts w:ascii="Times New Roman" w:hAnsi="Times New Roman" w:cs="Times New Roman"/>
        </w:rPr>
        <w:t>okres trwałości przedsięwzięcia zakończy się w roku 2032 r.</w:t>
      </w:r>
      <w:r w:rsidR="00894717" w:rsidRPr="009E5ABF">
        <w:rPr>
          <w:rFonts w:ascii="Times New Roman" w:hAnsi="Times New Roman" w:cs="Times New Roman"/>
        </w:rPr>
        <w:t xml:space="preserve"> Zapewnienie zgodności zasady „zanieczyszczający płaci” w projektach dofinansowanych ze środków unijnych oznacza, iż przychody z tytułu wykorzystania zrealizowanej infrastruktury muszą zapewnić pokrycie wszystkich kosztów związanych z jej funkcjonowaniem, co w przypadku GSK Sp. z o.o. oznacza, że przez cały okres odniesienia poddanego analizie finansowej we wniosku o dofinansowanie tj. w zależności od warunków ustalonych w ramach poszczególn</w:t>
      </w:r>
      <w:r w:rsidR="00404225" w:rsidRPr="009E5ABF">
        <w:rPr>
          <w:rFonts w:ascii="Times New Roman" w:hAnsi="Times New Roman" w:cs="Times New Roman"/>
        </w:rPr>
        <w:t xml:space="preserve">ych </w:t>
      </w:r>
      <w:r w:rsidR="00894717" w:rsidRPr="009E5ABF">
        <w:rPr>
          <w:rFonts w:ascii="Times New Roman" w:hAnsi="Times New Roman" w:cs="Times New Roman"/>
        </w:rPr>
        <w:t>nabor</w:t>
      </w:r>
      <w:r w:rsidR="00404225" w:rsidRPr="009E5ABF">
        <w:rPr>
          <w:rFonts w:ascii="Times New Roman" w:hAnsi="Times New Roman" w:cs="Times New Roman"/>
        </w:rPr>
        <w:t>ów</w:t>
      </w:r>
      <w:r w:rsidR="00894717" w:rsidRPr="009E5ABF">
        <w:rPr>
          <w:rFonts w:ascii="Times New Roman" w:hAnsi="Times New Roman" w:cs="Times New Roman"/>
        </w:rPr>
        <w:t xml:space="preserve"> 15 – 25 lat, Spółka powinna mieć zagwarantowane przychody z tytułu </w:t>
      </w:r>
      <w:r w:rsidR="00384110" w:rsidRPr="009E5ABF">
        <w:rPr>
          <w:rFonts w:ascii="Times New Roman" w:hAnsi="Times New Roman" w:cs="Times New Roman"/>
        </w:rPr>
        <w:t xml:space="preserve">odbierania odpadów </w:t>
      </w:r>
      <w:r w:rsidR="00894717" w:rsidRPr="009E5ABF">
        <w:rPr>
          <w:rFonts w:ascii="Times New Roman" w:hAnsi="Times New Roman" w:cs="Times New Roman"/>
        </w:rPr>
        <w:t xml:space="preserve">i </w:t>
      </w:r>
      <w:r w:rsidR="00384110" w:rsidRPr="009E5ABF">
        <w:rPr>
          <w:rFonts w:ascii="Times New Roman" w:hAnsi="Times New Roman" w:cs="Times New Roman"/>
        </w:rPr>
        <w:t xml:space="preserve">ich </w:t>
      </w:r>
      <w:r w:rsidR="00894717" w:rsidRPr="009E5ABF">
        <w:rPr>
          <w:rFonts w:ascii="Times New Roman" w:hAnsi="Times New Roman" w:cs="Times New Roman"/>
        </w:rPr>
        <w:t>przetwarzani</w:t>
      </w:r>
      <w:r w:rsidR="00384110" w:rsidRPr="009E5ABF">
        <w:rPr>
          <w:rFonts w:ascii="Times New Roman" w:hAnsi="Times New Roman" w:cs="Times New Roman"/>
        </w:rPr>
        <w:t>a</w:t>
      </w:r>
      <w:r w:rsidR="00894717" w:rsidRPr="009E5ABF">
        <w:rPr>
          <w:rFonts w:ascii="Times New Roman" w:hAnsi="Times New Roman" w:cs="Times New Roman"/>
        </w:rPr>
        <w:t>.</w:t>
      </w:r>
      <w:bookmarkStart w:id="0" w:name="_Hlk177030375"/>
      <w:r w:rsidR="00894717" w:rsidRPr="009E5ABF">
        <w:rPr>
          <w:rFonts w:ascii="Times New Roman" w:hAnsi="Times New Roman" w:cs="Times New Roman"/>
        </w:rPr>
        <w:t xml:space="preserve"> </w:t>
      </w:r>
      <w:bookmarkEnd w:id="0"/>
      <w:r w:rsidR="00894717" w:rsidRPr="009E5ABF">
        <w:rPr>
          <w:rFonts w:ascii="Times New Roman" w:hAnsi="Times New Roman" w:cs="Times New Roman"/>
        </w:rPr>
        <w:t xml:space="preserve">Należy zaznaczyć, że w przypadku braku dofinansowania ze środków unijnych brak jest możliwości realizacji inwestycji zarówno w krótko jak i średnioterminowej perspektywie czasowej, a także w planowanym i zaprojektowanym </w:t>
      </w:r>
      <w:r w:rsidR="00CD255A">
        <w:rPr>
          <w:rFonts w:ascii="Times New Roman" w:hAnsi="Times New Roman" w:cs="Times New Roman"/>
        </w:rPr>
        <w:t xml:space="preserve">jej </w:t>
      </w:r>
      <w:r w:rsidR="00894717" w:rsidRPr="009E5ABF">
        <w:rPr>
          <w:rFonts w:ascii="Times New Roman" w:hAnsi="Times New Roman" w:cs="Times New Roman"/>
        </w:rPr>
        <w:t xml:space="preserve">pełnym zakresie. </w:t>
      </w:r>
      <w:r w:rsidR="009D492D" w:rsidRPr="009E5ABF">
        <w:rPr>
          <w:rFonts w:ascii="Times New Roman" w:hAnsi="Times New Roman" w:cs="Times New Roman"/>
        </w:rPr>
        <w:t xml:space="preserve">Wymagana wartość wkładu własnego na finansowanie powyższej inwestycji </w:t>
      </w:r>
      <w:r w:rsidR="00D763F0" w:rsidRPr="009E5ABF">
        <w:rPr>
          <w:rFonts w:ascii="Times New Roman" w:hAnsi="Times New Roman" w:cs="Times New Roman"/>
        </w:rPr>
        <w:t>zostałaby</w:t>
      </w:r>
      <w:r w:rsidR="009D492D" w:rsidRPr="009E5ABF">
        <w:rPr>
          <w:rFonts w:ascii="Times New Roman" w:hAnsi="Times New Roman" w:cs="Times New Roman"/>
        </w:rPr>
        <w:t xml:space="preserve"> sfinansowana ze środków pochodzących z </w:t>
      </w:r>
      <w:r w:rsidR="00D763F0" w:rsidRPr="009E5ABF">
        <w:rPr>
          <w:rFonts w:ascii="Times New Roman" w:hAnsi="Times New Roman" w:cs="Times New Roman"/>
        </w:rPr>
        <w:t xml:space="preserve">preferencyjnej </w:t>
      </w:r>
      <w:r w:rsidR="009D492D" w:rsidRPr="009E5ABF">
        <w:rPr>
          <w:rFonts w:ascii="Times New Roman" w:hAnsi="Times New Roman" w:cs="Times New Roman"/>
        </w:rPr>
        <w:t>pożyczki</w:t>
      </w:r>
      <w:r w:rsidR="00D763F0" w:rsidRPr="009E5ABF">
        <w:rPr>
          <w:rFonts w:ascii="Times New Roman" w:hAnsi="Times New Roman" w:cs="Times New Roman"/>
        </w:rPr>
        <w:t xml:space="preserve"> z NFOŚiGW</w:t>
      </w:r>
      <w:r w:rsidR="009D492D" w:rsidRPr="009E5ABF">
        <w:rPr>
          <w:rFonts w:ascii="Times New Roman" w:hAnsi="Times New Roman" w:cs="Times New Roman"/>
        </w:rPr>
        <w:t xml:space="preserve">, którą Spółka zaciągnęłaby na ten cel. W związku z powyższym warunkiem koniecznym i niezbędnym spełnienia przez </w:t>
      </w:r>
      <w:r w:rsidR="00633C99" w:rsidRPr="009E5ABF">
        <w:rPr>
          <w:rFonts w:ascii="Times New Roman" w:hAnsi="Times New Roman" w:cs="Times New Roman"/>
        </w:rPr>
        <w:t>GSK Sp.</w:t>
      </w:r>
      <w:r w:rsidR="00735C11" w:rsidRPr="009E5ABF">
        <w:rPr>
          <w:rFonts w:ascii="Times New Roman" w:hAnsi="Times New Roman" w:cs="Times New Roman"/>
        </w:rPr>
        <w:t xml:space="preserve"> </w:t>
      </w:r>
      <w:r w:rsidR="00633C99" w:rsidRPr="009E5ABF">
        <w:rPr>
          <w:rFonts w:ascii="Times New Roman" w:hAnsi="Times New Roman" w:cs="Times New Roman"/>
        </w:rPr>
        <w:t xml:space="preserve">z o.o. </w:t>
      </w:r>
      <w:r w:rsidR="009D492D" w:rsidRPr="009E5ABF">
        <w:rPr>
          <w:rFonts w:ascii="Times New Roman" w:hAnsi="Times New Roman" w:cs="Times New Roman"/>
        </w:rPr>
        <w:t xml:space="preserve">wszystkich wymagań niezbędnych do </w:t>
      </w:r>
      <w:r w:rsidR="00B45862" w:rsidRPr="009E5ABF">
        <w:rPr>
          <w:rFonts w:ascii="Times New Roman" w:hAnsi="Times New Roman" w:cs="Times New Roman"/>
        </w:rPr>
        <w:t xml:space="preserve">otrzymania dofinansowania na realizacje przedmiotowej inwestycji a także jej rozliczenia jest </w:t>
      </w:r>
      <w:r w:rsidR="00894717" w:rsidRPr="009E5ABF">
        <w:rPr>
          <w:rFonts w:ascii="Times New Roman" w:hAnsi="Times New Roman" w:cs="Times New Roman"/>
        </w:rPr>
        <w:t>zapew</w:t>
      </w:r>
      <w:r w:rsidR="00B45862" w:rsidRPr="009E5ABF">
        <w:rPr>
          <w:rFonts w:ascii="Times New Roman" w:hAnsi="Times New Roman" w:cs="Times New Roman"/>
        </w:rPr>
        <w:t xml:space="preserve">nienie </w:t>
      </w:r>
      <w:r w:rsidR="00894717" w:rsidRPr="009E5ABF">
        <w:rPr>
          <w:rFonts w:ascii="Times New Roman" w:hAnsi="Times New Roman" w:cs="Times New Roman"/>
        </w:rPr>
        <w:t>przychodów w ramach 10 letniej umowy in-house</w:t>
      </w:r>
      <w:r w:rsidR="00CD255A">
        <w:rPr>
          <w:rFonts w:ascii="Times New Roman" w:hAnsi="Times New Roman" w:cs="Times New Roman"/>
        </w:rPr>
        <w:t>.</w:t>
      </w:r>
    </w:p>
    <w:p w14:paraId="28ECD63B" w14:textId="48FE494C" w:rsidR="005574AA" w:rsidRPr="009E5ABF" w:rsidRDefault="00B45862" w:rsidP="007C08E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>Podkreślenia także wymaga</w:t>
      </w:r>
      <w:r w:rsidR="007C08E9" w:rsidRPr="009E5ABF">
        <w:rPr>
          <w:rFonts w:ascii="Times New Roman" w:hAnsi="Times New Roman" w:cs="Times New Roman"/>
        </w:rPr>
        <w:t xml:space="preserve"> w perspektywie najbliższych kilku lat nastąpi istotna zmiana która warunków realizacji procesu odbierania odpadów komunalnych</w:t>
      </w:r>
      <w:r w:rsidR="007D5AE3" w:rsidRPr="009E5ABF">
        <w:rPr>
          <w:rFonts w:ascii="Times New Roman" w:hAnsi="Times New Roman" w:cs="Times New Roman"/>
        </w:rPr>
        <w:t xml:space="preserve"> w ramach gminnych systemów gospodarki odpadami</w:t>
      </w:r>
      <w:r w:rsidR="007C08E9" w:rsidRPr="009E5ABF">
        <w:rPr>
          <w:rFonts w:ascii="Times New Roman" w:hAnsi="Times New Roman" w:cs="Times New Roman"/>
        </w:rPr>
        <w:t xml:space="preserve">. Powyższe </w:t>
      </w:r>
      <w:r w:rsidR="007D5AE3" w:rsidRPr="009E5ABF">
        <w:rPr>
          <w:rFonts w:ascii="Times New Roman" w:hAnsi="Times New Roman" w:cs="Times New Roman"/>
        </w:rPr>
        <w:t xml:space="preserve">wynika z </w:t>
      </w:r>
      <w:r w:rsidR="007C08E9" w:rsidRPr="009E5ABF">
        <w:rPr>
          <w:rFonts w:ascii="Times New Roman" w:hAnsi="Times New Roman" w:cs="Times New Roman"/>
        </w:rPr>
        <w:t>wprowadzeniem systemu kaucyjnego który spowodowuje ograniczenie ilości zbieranych przez mieszkańców odpadów segregowanych takich jak</w:t>
      </w:r>
      <w:r w:rsidR="005574AA" w:rsidRPr="009E5ABF">
        <w:rPr>
          <w:rFonts w:ascii="Times New Roman" w:hAnsi="Times New Roman" w:cs="Times New Roman"/>
        </w:rPr>
        <w:t>:</w:t>
      </w:r>
    </w:p>
    <w:p w14:paraId="1A74A72F" w14:textId="462FF069" w:rsidR="005574AA" w:rsidRPr="009E5ABF" w:rsidRDefault="005574AA" w:rsidP="00D728A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lastRenderedPageBreak/>
        <w:t>butelki z tworzyw sztucznych jednorazowego użytku o pojemności do 3 litrów, w tym ich zakrętki i wieczka wykonane z tworzyw sztucznych z wyłączeniem: szklanych lub metalowych butelek na napoje, których zakrętki i wieczka wykonane są z tworzyw sztucznych,</w:t>
      </w:r>
    </w:p>
    <w:p w14:paraId="083E77F1" w14:textId="450169A3" w:rsidR="005574AA" w:rsidRPr="009E5ABF" w:rsidRDefault="005574AA" w:rsidP="00D728A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>puszki metalowe o pojemności do 1 litra,</w:t>
      </w:r>
    </w:p>
    <w:p w14:paraId="5F8BFF10" w14:textId="11313656" w:rsidR="005574AA" w:rsidRPr="009E5ABF" w:rsidRDefault="005574AA" w:rsidP="00D728A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>butelki szklane wielokrotnego użytku o pojemności do 1,5 litra.</w:t>
      </w:r>
    </w:p>
    <w:p w14:paraId="33DE4732" w14:textId="6884EC1C" w:rsidR="00E73B12" w:rsidRPr="009E5ABF" w:rsidRDefault="00E356B9" w:rsidP="00DB6ADA">
      <w:p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 xml:space="preserve">Ww. </w:t>
      </w:r>
      <w:r w:rsidR="007C08E9" w:rsidRPr="009E5ABF">
        <w:rPr>
          <w:rFonts w:ascii="Times New Roman" w:hAnsi="Times New Roman" w:cs="Times New Roman"/>
        </w:rPr>
        <w:t xml:space="preserve">odpady są </w:t>
      </w:r>
      <w:r w:rsidRPr="009E5ABF">
        <w:rPr>
          <w:rFonts w:ascii="Times New Roman" w:hAnsi="Times New Roman" w:cs="Times New Roman"/>
        </w:rPr>
        <w:t xml:space="preserve">zbierane </w:t>
      </w:r>
      <w:r w:rsidR="00DC6798" w:rsidRPr="009E5ABF">
        <w:rPr>
          <w:rFonts w:ascii="Times New Roman" w:hAnsi="Times New Roman" w:cs="Times New Roman"/>
        </w:rPr>
        <w:t xml:space="preserve">obecnie </w:t>
      </w:r>
      <w:r w:rsidRPr="009E5ABF">
        <w:rPr>
          <w:rFonts w:ascii="Times New Roman" w:hAnsi="Times New Roman" w:cs="Times New Roman"/>
        </w:rPr>
        <w:t xml:space="preserve">w sposób </w:t>
      </w:r>
      <w:r w:rsidR="007C08E9" w:rsidRPr="009E5ABF">
        <w:rPr>
          <w:rFonts w:ascii="Times New Roman" w:hAnsi="Times New Roman" w:cs="Times New Roman"/>
        </w:rPr>
        <w:t>selektywn</w:t>
      </w:r>
      <w:r w:rsidRPr="009E5ABF">
        <w:rPr>
          <w:rFonts w:ascii="Times New Roman" w:hAnsi="Times New Roman" w:cs="Times New Roman"/>
        </w:rPr>
        <w:t xml:space="preserve">y </w:t>
      </w:r>
      <w:r w:rsidR="007C08E9" w:rsidRPr="009E5ABF">
        <w:rPr>
          <w:rFonts w:ascii="Times New Roman" w:hAnsi="Times New Roman" w:cs="Times New Roman"/>
        </w:rPr>
        <w:t>przez mieszkańców w pojemnikach lub workach</w:t>
      </w:r>
      <w:r w:rsidR="000F3EA3" w:rsidRPr="009E5ABF">
        <w:rPr>
          <w:rFonts w:ascii="Times New Roman" w:hAnsi="Times New Roman" w:cs="Times New Roman"/>
        </w:rPr>
        <w:t xml:space="preserve"> </w:t>
      </w:r>
      <w:r w:rsidR="00DC6798" w:rsidRPr="009E5ABF">
        <w:rPr>
          <w:rFonts w:ascii="Times New Roman" w:hAnsi="Times New Roman" w:cs="Times New Roman"/>
        </w:rPr>
        <w:t xml:space="preserve">a następnie </w:t>
      </w:r>
      <w:r w:rsidR="000F3EA3" w:rsidRPr="009E5ABF">
        <w:rPr>
          <w:rFonts w:ascii="Times New Roman" w:hAnsi="Times New Roman" w:cs="Times New Roman"/>
        </w:rPr>
        <w:t>odbierane przez podmiot</w:t>
      </w:r>
      <w:r w:rsidR="00DC6798" w:rsidRPr="009E5ABF">
        <w:rPr>
          <w:rFonts w:ascii="Times New Roman" w:hAnsi="Times New Roman" w:cs="Times New Roman"/>
        </w:rPr>
        <w:t>y</w:t>
      </w:r>
      <w:r w:rsidR="000F3EA3" w:rsidRPr="009E5ABF">
        <w:rPr>
          <w:rFonts w:ascii="Times New Roman" w:hAnsi="Times New Roman" w:cs="Times New Roman"/>
        </w:rPr>
        <w:t xml:space="preserve"> odbierające odpady. Z</w:t>
      </w:r>
      <w:r w:rsidR="00B45862" w:rsidRPr="009E5ABF">
        <w:rPr>
          <w:rFonts w:ascii="Times New Roman" w:hAnsi="Times New Roman" w:cs="Times New Roman"/>
        </w:rPr>
        <w:t xml:space="preserve"> chwilą wejścia </w:t>
      </w:r>
      <w:r w:rsidR="007C08E9" w:rsidRPr="009E5ABF">
        <w:rPr>
          <w:rFonts w:ascii="Times New Roman" w:hAnsi="Times New Roman" w:cs="Times New Roman"/>
        </w:rPr>
        <w:t xml:space="preserve">w życie przepisów dotyczących </w:t>
      </w:r>
      <w:r w:rsidR="00B45862" w:rsidRPr="009E5ABF">
        <w:rPr>
          <w:rFonts w:ascii="Times New Roman" w:hAnsi="Times New Roman" w:cs="Times New Roman"/>
        </w:rPr>
        <w:t>systemu kaucyjnego</w:t>
      </w:r>
      <w:r w:rsidR="00D763F0" w:rsidRPr="009E5ABF">
        <w:rPr>
          <w:rFonts w:ascii="Times New Roman" w:hAnsi="Times New Roman" w:cs="Times New Roman"/>
        </w:rPr>
        <w:t>,</w:t>
      </w:r>
      <w:r w:rsidR="00B45862" w:rsidRPr="009E5ABF">
        <w:rPr>
          <w:rFonts w:ascii="Times New Roman" w:hAnsi="Times New Roman" w:cs="Times New Roman"/>
        </w:rPr>
        <w:t xml:space="preserve"> </w:t>
      </w:r>
      <w:r w:rsidR="000F3EA3" w:rsidRPr="009E5ABF">
        <w:rPr>
          <w:rFonts w:ascii="Times New Roman" w:hAnsi="Times New Roman" w:cs="Times New Roman"/>
        </w:rPr>
        <w:t xml:space="preserve">część z odpadów </w:t>
      </w:r>
      <w:r w:rsidR="00DC6798" w:rsidRPr="009E5ABF">
        <w:rPr>
          <w:rFonts w:ascii="Times New Roman" w:hAnsi="Times New Roman" w:cs="Times New Roman"/>
        </w:rPr>
        <w:t xml:space="preserve">selektywnie zbieranych </w:t>
      </w:r>
      <w:r w:rsidR="00B45862" w:rsidRPr="009E5ABF">
        <w:rPr>
          <w:rFonts w:ascii="Times New Roman" w:hAnsi="Times New Roman" w:cs="Times New Roman"/>
        </w:rPr>
        <w:t>będ</w:t>
      </w:r>
      <w:r w:rsidR="000F3EA3" w:rsidRPr="009E5ABF">
        <w:rPr>
          <w:rFonts w:ascii="Times New Roman" w:hAnsi="Times New Roman" w:cs="Times New Roman"/>
        </w:rPr>
        <w:t>zie</w:t>
      </w:r>
      <w:r w:rsidR="00B45862" w:rsidRPr="009E5ABF">
        <w:rPr>
          <w:rFonts w:ascii="Times New Roman" w:hAnsi="Times New Roman" w:cs="Times New Roman"/>
        </w:rPr>
        <w:t xml:space="preserve"> trafia</w:t>
      </w:r>
      <w:r w:rsidR="000F3EA3" w:rsidRPr="009E5ABF">
        <w:rPr>
          <w:rFonts w:ascii="Times New Roman" w:hAnsi="Times New Roman" w:cs="Times New Roman"/>
        </w:rPr>
        <w:t xml:space="preserve">ć </w:t>
      </w:r>
      <w:r w:rsidR="00B45862" w:rsidRPr="009E5ABF">
        <w:rPr>
          <w:rFonts w:ascii="Times New Roman" w:hAnsi="Times New Roman" w:cs="Times New Roman"/>
        </w:rPr>
        <w:t xml:space="preserve">do </w:t>
      </w:r>
      <w:r w:rsidR="005574AA" w:rsidRPr="009E5ABF">
        <w:rPr>
          <w:rFonts w:ascii="Times New Roman" w:hAnsi="Times New Roman" w:cs="Times New Roman"/>
        </w:rPr>
        <w:t xml:space="preserve">odpowiednich </w:t>
      </w:r>
      <w:proofErr w:type="spellStart"/>
      <w:r w:rsidR="004F5BE8" w:rsidRPr="009E5ABF">
        <w:rPr>
          <w:rFonts w:ascii="Times New Roman" w:hAnsi="Times New Roman" w:cs="Times New Roman"/>
        </w:rPr>
        <w:t>butelkomatów</w:t>
      </w:r>
      <w:proofErr w:type="spellEnd"/>
      <w:r w:rsidR="00964DB3" w:rsidRPr="009E5ABF">
        <w:rPr>
          <w:rFonts w:ascii="Times New Roman" w:hAnsi="Times New Roman" w:cs="Times New Roman"/>
        </w:rPr>
        <w:t xml:space="preserve"> w związku z powyższym podmioty odbierające odpady nie będą już otrzymywać wynagrodzenia za odbieranie odpadów selektywnie zbieranych </w:t>
      </w:r>
      <w:r w:rsidR="0046282E" w:rsidRPr="009E5ABF">
        <w:rPr>
          <w:rFonts w:ascii="Times New Roman" w:hAnsi="Times New Roman" w:cs="Times New Roman"/>
        </w:rPr>
        <w:t xml:space="preserve">w </w:t>
      </w:r>
      <w:r w:rsidR="00964DB3" w:rsidRPr="009E5ABF">
        <w:rPr>
          <w:rFonts w:ascii="Times New Roman" w:hAnsi="Times New Roman" w:cs="Times New Roman"/>
        </w:rPr>
        <w:t xml:space="preserve">dotychczasowych </w:t>
      </w:r>
      <w:r w:rsidR="0046282E" w:rsidRPr="009E5ABF">
        <w:rPr>
          <w:rFonts w:ascii="Times New Roman" w:hAnsi="Times New Roman" w:cs="Times New Roman"/>
        </w:rPr>
        <w:t>ilościach tylko mniejszych</w:t>
      </w:r>
      <w:r w:rsidR="00D728AD" w:rsidRPr="009E5ABF">
        <w:rPr>
          <w:rFonts w:ascii="Times New Roman" w:hAnsi="Times New Roman" w:cs="Times New Roman"/>
        </w:rPr>
        <w:t xml:space="preserve">. Tym samym wynagrodzenie </w:t>
      </w:r>
      <w:r w:rsidR="00633C99" w:rsidRPr="009E5ABF">
        <w:rPr>
          <w:rFonts w:ascii="Times New Roman" w:hAnsi="Times New Roman" w:cs="Times New Roman"/>
        </w:rPr>
        <w:t xml:space="preserve">każdego </w:t>
      </w:r>
      <w:r w:rsidR="007C08E9" w:rsidRPr="009E5ABF">
        <w:rPr>
          <w:rFonts w:ascii="Times New Roman" w:hAnsi="Times New Roman" w:cs="Times New Roman"/>
        </w:rPr>
        <w:t>podmiotu</w:t>
      </w:r>
      <w:r w:rsidR="00E22B33" w:rsidRPr="009E5ABF">
        <w:rPr>
          <w:rFonts w:ascii="Times New Roman" w:hAnsi="Times New Roman" w:cs="Times New Roman"/>
        </w:rPr>
        <w:t xml:space="preserve">, który będzie odbierał opady selektywnie zbierane po wejściu w życie systemu kaucyjnego </w:t>
      </w:r>
      <w:r w:rsidR="00D728AD" w:rsidRPr="009E5ABF">
        <w:rPr>
          <w:rFonts w:ascii="Times New Roman" w:hAnsi="Times New Roman" w:cs="Times New Roman"/>
        </w:rPr>
        <w:t xml:space="preserve">będzie uwzględniało wkalkulowanie ogromnego ryzyka związanego z brakiem </w:t>
      </w:r>
      <w:r w:rsidR="004F5BE8" w:rsidRPr="009E5ABF">
        <w:rPr>
          <w:rFonts w:ascii="Times New Roman" w:hAnsi="Times New Roman" w:cs="Times New Roman"/>
        </w:rPr>
        <w:t xml:space="preserve">zagwarantowanego </w:t>
      </w:r>
      <w:r w:rsidR="00D728AD" w:rsidRPr="009E5ABF">
        <w:rPr>
          <w:rFonts w:ascii="Times New Roman" w:hAnsi="Times New Roman" w:cs="Times New Roman"/>
        </w:rPr>
        <w:t xml:space="preserve">strumienia odpadów selektywnie zbieranych </w:t>
      </w:r>
      <w:r w:rsidR="00633C99" w:rsidRPr="009E5ABF">
        <w:rPr>
          <w:rFonts w:ascii="Times New Roman" w:hAnsi="Times New Roman" w:cs="Times New Roman"/>
        </w:rPr>
        <w:t xml:space="preserve">co najmniej </w:t>
      </w:r>
      <w:r w:rsidR="00E22B33" w:rsidRPr="009E5ABF">
        <w:rPr>
          <w:rFonts w:ascii="Times New Roman" w:hAnsi="Times New Roman" w:cs="Times New Roman"/>
        </w:rPr>
        <w:t xml:space="preserve">na obecnym poziomie </w:t>
      </w:r>
      <w:r w:rsidR="004F5BE8" w:rsidRPr="009E5ABF">
        <w:rPr>
          <w:rFonts w:ascii="Times New Roman" w:hAnsi="Times New Roman" w:cs="Times New Roman"/>
        </w:rPr>
        <w:t xml:space="preserve">przy jednoczesnej </w:t>
      </w:r>
      <w:r w:rsidR="00D728AD" w:rsidRPr="009E5ABF">
        <w:rPr>
          <w:rFonts w:ascii="Times New Roman" w:hAnsi="Times New Roman" w:cs="Times New Roman"/>
        </w:rPr>
        <w:t>konieczności zachowania wymaganej częstotliwości odbioru tych odpadów.</w:t>
      </w:r>
      <w:r w:rsidR="00D11452" w:rsidRPr="009E5ABF">
        <w:rPr>
          <w:rFonts w:ascii="Times New Roman" w:hAnsi="Times New Roman" w:cs="Times New Roman"/>
        </w:rPr>
        <w:t xml:space="preserve"> </w:t>
      </w:r>
      <w:r w:rsidR="00633C99" w:rsidRPr="009E5ABF">
        <w:rPr>
          <w:rFonts w:ascii="Times New Roman" w:hAnsi="Times New Roman" w:cs="Times New Roman"/>
        </w:rPr>
        <w:t xml:space="preserve">Każdy </w:t>
      </w:r>
      <w:r w:rsidR="004C4918" w:rsidRPr="009E5ABF">
        <w:rPr>
          <w:rFonts w:ascii="Times New Roman" w:hAnsi="Times New Roman" w:cs="Times New Roman"/>
        </w:rPr>
        <w:t xml:space="preserve">podmiot odbierający odpady uwzględniał będzie w cenie </w:t>
      </w:r>
      <w:r w:rsidR="00241959" w:rsidRPr="009E5ABF">
        <w:rPr>
          <w:rFonts w:ascii="Times New Roman" w:hAnsi="Times New Roman" w:cs="Times New Roman"/>
        </w:rPr>
        <w:t>oferty wszelkie ryzyka kontraktowe oraz koszty eksploatacji jednostek sprzętowych i infrastruktury technicznej</w:t>
      </w:r>
      <w:r w:rsidR="00293D11" w:rsidRPr="009E5ABF">
        <w:rPr>
          <w:rFonts w:ascii="Times New Roman" w:hAnsi="Times New Roman" w:cs="Times New Roman"/>
        </w:rPr>
        <w:t xml:space="preserve"> z uwzględnieniem mniejszego przychodu</w:t>
      </w:r>
      <w:r w:rsidR="00241959" w:rsidRPr="009E5ABF">
        <w:rPr>
          <w:rFonts w:ascii="Times New Roman" w:hAnsi="Times New Roman" w:cs="Times New Roman"/>
        </w:rPr>
        <w:t xml:space="preserve">. Tym samym im krótszy okres obowiązywania umowy tym </w:t>
      </w:r>
      <w:r w:rsidR="003245E4" w:rsidRPr="009E5ABF">
        <w:rPr>
          <w:rFonts w:ascii="Times New Roman" w:hAnsi="Times New Roman" w:cs="Times New Roman"/>
        </w:rPr>
        <w:t xml:space="preserve">wkalkulowane w cenę oferty ryzyka będą wyższe. </w:t>
      </w:r>
      <w:r w:rsidR="008E0296" w:rsidRPr="009E5ABF">
        <w:rPr>
          <w:rFonts w:ascii="Times New Roman" w:hAnsi="Times New Roman" w:cs="Times New Roman"/>
        </w:rPr>
        <w:t xml:space="preserve">Im dłuższy okres obowiązywania umowy na odbiór odpadów tym wkalkulowane ryzyka będą niższe. </w:t>
      </w:r>
      <w:r w:rsidR="00D11452" w:rsidRPr="009E5ABF">
        <w:rPr>
          <w:rFonts w:ascii="Times New Roman" w:hAnsi="Times New Roman" w:cs="Times New Roman"/>
        </w:rPr>
        <w:t xml:space="preserve">Tak więc </w:t>
      </w:r>
      <w:r w:rsidR="00713DAF" w:rsidRPr="009E5ABF">
        <w:rPr>
          <w:rFonts w:ascii="Times New Roman" w:hAnsi="Times New Roman" w:cs="Times New Roman"/>
        </w:rPr>
        <w:t xml:space="preserve">uzasadnionym </w:t>
      </w:r>
      <w:r w:rsidR="00812434" w:rsidRPr="009E5ABF">
        <w:rPr>
          <w:rFonts w:ascii="Times New Roman" w:hAnsi="Times New Roman" w:cs="Times New Roman"/>
        </w:rPr>
        <w:t xml:space="preserve">ekonomicznie </w:t>
      </w:r>
      <w:r w:rsidR="00713DAF" w:rsidRPr="009E5ABF">
        <w:rPr>
          <w:rFonts w:ascii="Times New Roman" w:hAnsi="Times New Roman" w:cs="Times New Roman"/>
        </w:rPr>
        <w:t xml:space="preserve">jest </w:t>
      </w:r>
      <w:r w:rsidR="008E0296" w:rsidRPr="009E5ABF">
        <w:rPr>
          <w:rFonts w:ascii="Times New Roman" w:hAnsi="Times New Roman" w:cs="Times New Roman"/>
        </w:rPr>
        <w:t>zawarcie prze</w:t>
      </w:r>
      <w:r w:rsidR="00BA16C9" w:rsidRPr="009E5ABF">
        <w:rPr>
          <w:rFonts w:ascii="Times New Roman" w:hAnsi="Times New Roman" w:cs="Times New Roman"/>
        </w:rPr>
        <w:t xml:space="preserve">z </w:t>
      </w:r>
      <w:r w:rsidR="00D11452" w:rsidRPr="009E5ABF">
        <w:rPr>
          <w:rFonts w:ascii="Times New Roman" w:hAnsi="Times New Roman" w:cs="Times New Roman"/>
        </w:rPr>
        <w:t>Gmin</w:t>
      </w:r>
      <w:r w:rsidR="00BA16C9" w:rsidRPr="009E5ABF">
        <w:rPr>
          <w:rFonts w:ascii="Times New Roman" w:hAnsi="Times New Roman" w:cs="Times New Roman"/>
        </w:rPr>
        <w:t>ę</w:t>
      </w:r>
      <w:r w:rsidR="00D11452" w:rsidRPr="009E5ABF">
        <w:rPr>
          <w:rFonts w:ascii="Times New Roman" w:hAnsi="Times New Roman" w:cs="Times New Roman"/>
        </w:rPr>
        <w:t xml:space="preserve"> </w:t>
      </w:r>
      <w:r w:rsidR="00633C99" w:rsidRPr="009E5ABF">
        <w:rPr>
          <w:rFonts w:ascii="Times New Roman" w:hAnsi="Times New Roman" w:cs="Times New Roman"/>
        </w:rPr>
        <w:t xml:space="preserve">Grójec </w:t>
      </w:r>
      <w:r w:rsidR="00D11452" w:rsidRPr="009E5ABF">
        <w:rPr>
          <w:rFonts w:ascii="Times New Roman" w:hAnsi="Times New Roman" w:cs="Times New Roman"/>
        </w:rPr>
        <w:t xml:space="preserve">umowy na odbiór odpadów </w:t>
      </w:r>
      <w:r w:rsidR="002B0250" w:rsidRPr="009E5ABF">
        <w:rPr>
          <w:rFonts w:ascii="Times New Roman" w:hAnsi="Times New Roman" w:cs="Times New Roman"/>
        </w:rPr>
        <w:t xml:space="preserve">na okres 10 lat </w:t>
      </w:r>
      <w:r w:rsidR="00D763F0" w:rsidRPr="009E5ABF">
        <w:rPr>
          <w:rFonts w:ascii="Times New Roman" w:hAnsi="Times New Roman" w:cs="Times New Roman"/>
        </w:rPr>
        <w:t xml:space="preserve">tak </w:t>
      </w:r>
      <w:r w:rsidR="00D11452" w:rsidRPr="009E5ABF">
        <w:rPr>
          <w:rFonts w:ascii="Times New Roman" w:hAnsi="Times New Roman" w:cs="Times New Roman"/>
        </w:rPr>
        <w:t>aby powyższe ryzyk</w:t>
      </w:r>
      <w:r w:rsidR="002B0250" w:rsidRPr="009E5ABF">
        <w:rPr>
          <w:rFonts w:ascii="Times New Roman" w:hAnsi="Times New Roman" w:cs="Times New Roman"/>
        </w:rPr>
        <w:t>a</w:t>
      </w:r>
      <w:r w:rsidR="00D11452" w:rsidRPr="009E5ABF">
        <w:rPr>
          <w:rFonts w:ascii="Times New Roman" w:hAnsi="Times New Roman" w:cs="Times New Roman"/>
        </w:rPr>
        <w:t xml:space="preserve"> został</w:t>
      </w:r>
      <w:r w:rsidR="002B0250" w:rsidRPr="009E5ABF">
        <w:rPr>
          <w:rFonts w:ascii="Times New Roman" w:hAnsi="Times New Roman" w:cs="Times New Roman"/>
        </w:rPr>
        <w:t>y</w:t>
      </w:r>
      <w:r w:rsidR="00D11452" w:rsidRPr="009E5ABF">
        <w:rPr>
          <w:rFonts w:ascii="Times New Roman" w:hAnsi="Times New Roman" w:cs="Times New Roman"/>
        </w:rPr>
        <w:t xml:space="preserve"> rozłożone </w:t>
      </w:r>
      <w:r w:rsidR="00E22B33" w:rsidRPr="009E5ABF">
        <w:rPr>
          <w:rFonts w:ascii="Times New Roman" w:hAnsi="Times New Roman" w:cs="Times New Roman"/>
        </w:rPr>
        <w:t xml:space="preserve">na jak </w:t>
      </w:r>
      <w:r w:rsidR="00D11452" w:rsidRPr="009E5ABF">
        <w:rPr>
          <w:rFonts w:ascii="Times New Roman" w:hAnsi="Times New Roman" w:cs="Times New Roman"/>
        </w:rPr>
        <w:t xml:space="preserve">najdłuższy okres czasu co niewątpliwie znajdzie zastosowanie </w:t>
      </w:r>
      <w:r w:rsidR="00E22B33" w:rsidRPr="009E5ABF">
        <w:rPr>
          <w:rFonts w:ascii="Times New Roman" w:hAnsi="Times New Roman" w:cs="Times New Roman"/>
        </w:rPr>
        <w:t>w</w:t>
      </w:r>
      <w:r w:rsidR="00D11452" w:rsidRPr="009E5ABF">
        <w:rPr>
          <w:rFonts w:ascii="Times New Roman" w:hAnsi="Times New Roman" w:cs="Times New Roman"/>
        </w:rPr>
        <w:t xml:space="preserve"> optymaln</w:t>
      </w:r>
      <w:r w:rsidR="00E22B33" w:rsidRPr="009E5ABF">
        <w:rPr>
          <w:rFonts w:ascii="Times New Roman" w:hAnsi="Times New Roman" w:cs="Times New Roman"/>
        </w:rPr>
        <w:t xml:space="preserve">ym </w:t>
      </w:r>
      <w:r w:rsidR="00D11452" w:rsidRPr="009E5ABF">
        <w:rPr>
          <w:rFonts w:ascii="Times New Roman" w:hAnsi="Times New Roman" w:cs="Times New Roman"/>
        </w:rPr>
        <w:t xml:space="preserve">skalkulowania ceny za odbieranie odpadów komunalnych </w:t>
      </w:r>
      <w:r w:rsidR="002B0250" w:rsidRPr="009E5ABF">
        <w:rPr>
          <w:rFonts w:ascii="Times New Roman" w:hAnsi="Times New Roman" w:cs="Times New Roman"/>
        </w:rPr>
        <w:t>przez GSK Sp. z o.o.</w:t>
      </w:r>
    </w:p>
    <w:p w14:paraId="4C336BAD" w14:textId="2400AD7B" w:rsidR="00E2227E" w:rsidRPr="00195AE1" w:rsidRDefault="00830C68" w:rsidP="00195AE1">
      <w:pPr>
        <w:spacing w:line="360" w:lineRule="auto"/>
        <w:jc w:val="both"/>
        <w:rPr>
          <w:rFonts w:ascii="Times New Roman" w:hAnsi="Times New Roman" w:cs="Times New Roman"/>
        </w:rPr>
      </w:pPr>
      <w:r w:rsidRPr="009E5ABF">
        <w:rPr>
          <w:rFonts w:ascii="Times New Roman" w:hAnsi="Times New Roman" w:cs="Times New Roman"/>
        </w:rPr>
        <w:tab/>
        <w:t xml:space="preserve">Mając powyższe na uwadze </w:t>
      </w:r>
      <w:r w:rsidR="00FD2E51" w:rsidRPr="009E5ABF">
        <w:rPr>
          <w:rFonts w:ascii="Times New Roman" w:hAnsi="Times New Roman" w:cs="Times New Roman"/>
        </w:rPr>
        <w:t>z</w:t>
      </w:r>
      <w:r w:rsidR="00B71B08" w:rsidRPr="009E5ABF">
        <w:rPr>
          <w:rFonts w:ascii="Times New Roman" w:hAnsi="Times New Roman" w:cs="Times New Roman"/>
        </w:rPr>
        <w:t xml:space="preserve">ostały </w:t>
      </w:r>
      <w:r w:rsidR="00926284" w:rsidRPr="009E5ABF">
        <w:rPr>
          <w:rFonts w:ascii="Times New Roman" w:hAnsi="Times New Roman" w:cs="Times New Roman"/>
        </w:rPr>
        <w:t xml:space="preserve">spełnione wszystkie warunki, określone w art. </w:t>
      </w:r>
      <w:r w:rsidR="00926284" w:rsidRPr="009E5ABF">
        <w:rPr>
          <w:rFonts w:ascii="Times New Roman" w:hAnsi="Times New Roman" w:cs="Times New Roman"/>
          <w:bCs/>
        </w:rPr>
        <w:t xml:space="preserve">214 ust. 1 pkt 11 ustawy Pzp warunkujące udzielnie Grójeckiej Spółce Komunalnej Sp. z o.o. </w:t>
      </w:r>
      <w:r w:rsidR="00122F6F" w:rsidRPr="009E5ABF">
        <w:rPr>
          <w:rFonts w:ascii="Times New Roman" w:hAnsi="Times New Roman" w:cs="Times New Roman"/>
          <w:bCs/>
        </w:rPr>
        <w:t xml:space="preserve">zamówienia w trybie zamówienia z wolnej ręki </w:t>
      </w:r>
      <w:r w:rsidR="00B71B08" w:rsidRPr="009E5ABF">
        <w:rPr>
          <w:rFonts w:ascii="Times New Roman" w:hAnsi="Times New Roman" w:cs="Times New Roman"/>
          <w:bCs/>
        </w:rPr>
        <w:t xml:space="preserve">oraz zaistniały </w:t>
      </w:r>
      <w:r w:rsidR="003578A4" w:rsidRPr="009E5ABF">
        <w:rPr>
          <w:rFonts w:ascii="Times New Roman" w:hAnsi="Times New Roman" w:cs="Times New Roman"/>
          <w:bCs/>
        </w:rPr>
        <w:t xml:space="preserve">okoliczności uzasadniające udzielnie Grójeckiej Spółce Komunalnej Sp. z o.o. zamówienia </w:t>
      </w:r>
      <w:r w:rsidR="007B6F3F" w:rsidRPr="009E5ABF">
        <w:rPr>
          <w:rFonts w:ascii="Times New Roman" w:hAnsi="Times New Roman" w:cs="Times New Roman"/>
          <w:bCs/>
        </w:rPr>
        <w:t>z wolnej ręki na okres 10 lat.</w:t>
      </w:r>
      <w:r w:rsidR="007B6F3F">
        <w:rPr>
          <w:rFonts w:ascii="Times New Roman" w:hAnsi="Times New Roman" w:cs="Times New Roman"/>
          <w:bCs/>
        </w:rPr>
        <w:t xml:space="preserve"> </w:t>
      </w:r>
    </w:p>
    <w:p w14:paraId="35A446ED" w14:textId="77777777" w:rsidR="00E2227E" w:rsidRPr="00E37934" w:rsidRDefault="00E2227E" w:rsidP="00894717">
      <w:pPr>
        <w:pStyle w:val="Tytu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333333"/>
          <w:kern w:val="0"/>
          <w:sz w:val="22"/>
          <w:szCs w:val="22"/>
          <w:shd w:val="clear" w:color="auto" w:fill="FFFFFF"/>
        </w:rPr>
      </w:pPr>
    </w:p>
    <w:sectPr w:rsidR="00E2227E" w:rsidRPr="00E37934" w:rsidSect="001613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6678" w14:textId="77777777" w:rsidR="005F27A3" w:rsidRDefault="005F27A3" w:rsidP="007A1C54">
      <w:pPr>
        <w:spacing w:line="240" w:lineRule="auto"/>
      </w:pPr>
      <w:r>
        <w:separator/>
      </w:r>
    </w:p>
  </w:endnote>
  <w:endnote w:type="continuationSeparator" w:id="0">
    <w:p w14:paraId="7B3256D1" w14:textId="77777777" w:rsidR="005F27A3" w:rsidRDefault="005F27A3" w:rsidP="007A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6666"/>
      <w:docPartObj>
        <w:docPartGallery w:val="Page Numbers (Bottom of Page)"/>
        <w:docPartUnique/>
      </w:docPartObj>
    </w:sdtPr>
    <w:sdtEndPr/>
    <w:sdtContent>
      <w:p w14:paraId="1FF547CA" w14:textId="404494B3" w:rsidR="007A1C54" w:rsidRDefault="007A1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CD050" w14:textId="77777777" w:rsidR="007A1C54" w:rsidRDefault="007A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9748" w14:textId="77777777" w:rsidR="005F27A3" w:rsidRDefault="005F27A3" w:rsidP="007A1C54">
      <w:pPr>
        <w:spacing w:line="240" w:lineRule="auto"/>
      </w:pPr>
      <w:r>
        <w:separator/>
      </w:r>
    </w:p>
  </w:footnote>
  <w:footnote w:type="continuationSeparator" w:id="0">
    <w:p w14:paraId="4887D37B" w14:textId="77777777" w:rsidR="005F27A3" w:rsidRDefault="005F27A3" w:rsidP="007A1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924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37B56"/>
    <w:multiLevelType w:val="hybridMultilevel"/>
    <w:tmpl w:val="BE2661D8"/>
    <w:lvl w:ilvl="0" w:tplc="C694C6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7529"/>
    <w:multiLevelType w:val="hybridMultilevel"/>
    <w:tmpl w:val="EB3C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7282"/>
    <w:multiLevelType w:val="hybridMultilevel"/>
    <w:tmpl w:val="7A522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7B1C"/>
    <w:multiLevelType w:val="hybridMultilevel"/>
    <w:tmpl w:val="848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6559"/>
    <w:multiLevelType w:val="hybridMultilevel"/>
    <w:tmpl w:val="A128E2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8C6365E"/>
    <w:multiLevelType w:val="hybridMultilevel"/>
    <w:tmpl w:val="4858CBBC"/>
    <w:lvl w:ilvl="0" w:tplc="D46815C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5236"/>
    <w:multiLevelType w:val="hybridMultilevel"/>
    <w:tmpl w:val="848A3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1155">
    <w:abstractNumId w:val="3"/>
  </w:num>
  <w:num w:numId="2" w16cid:durableId="1513228975">
    <w:abstractNumId w:val="6"/>
  </w:num>
  <w:num w:numId="3" w16cid:durableId="1121535741">
    <w:abstractNumId w:val="2"/>
  </w:num>
  <w:num w:numId="4" w16cid:durableId="1238856108">
    <w:abstractNumId w:val="4"/>
  </w:num>
  <w:num w:numId="5" w16cid:durableId="79566947">
    <w:abstractNumId w:val="0"/>
  </w:num>
  <w:num w:numId="6" w16cid:durableId="1154949134">
    <w:abstractNumId w:val="5"/>
  </w:num>
  <w:num w:numId="7" w16cid:durableId="438137296">
    <w:abstractNumId w:val="7"/>
  </w:num>
  <w:num w:numId="8" w16cid:durableId="106124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B5F97E-1CC9-42D7-BB83-148B24294F92}"/>
  </w:docVars>
  <w:rsids>
    <w:rsidRoot w:val="008202BB"/>
    <w:rsid w:val="00000F2A"/>
    <w:rsid w:val="000074B6"/>
    <w:rsid w:val="0007150B"/>
    <w:rsid w:val="00091D27"/>
    <w:rsid w:val="00092F24"/>
    <w:rsid w:val="000B0B3C"/>
    <w:rsid w:val="000B1782"/>
    <w:rsid w:val="000E7CCC"/>
    <w:rsid w:val="000F3EA3"/>
    <w:rsid w:val="000F6CB0"/>
    <w:rsid w:val="0010540A"/>
    <w:rsid w:val="00122F6F"/>
    <w:rsid w:val="00130B94"/>
    <w:rsid w:val="001447EF"/>
    <w:rsid w:val="00150D97"/>
    <w:rsid w:val="00161353"/>
    <w:rsid w:val="00163321"/>
    <w:rsid w:val="0016605E"/>
    <w:rsid w:val="00195AE1"/>
    <w:rsid w:val="001A69F1"/>
    <w:rsid w:val="001D6888"/>
    <w:rsid w:val="001E6BD8"/>
    <w:rsid w:val="001F4128"/>
    <w:rsid w:val="001F4937"/>
    <w:rsid w:val="00201828"/>
    <w:rsid w:val="0023159D"/>
    <w:rsid w:val="00236457"/>
    <w:rsid w:val="00241959"/>
    <w:rsid w:val="00245EC2"/>
    <w:rsid w:val="00270524"/>
    <w:rsid w:val="002934D4"/>
    <w:rsid w:val="00293D11"/>
    <w:rsid w:val="002A67DF"/>
    <w:rsid w:val="002B0250"/>
    <w:rsid w:val="002B7180"/>
    <w:rsid w:val="003245E4"/>
    <w:rsid w:val="00343306"/>
    <w:rsid w:val="003578A4"/>
    <w:rsid w:val="003610A3"/>
    <w:rsid w:val="00364EF1"/>
    <w:rsid w:val="00365551"/>
    <w:rsid w:val="00370157"/>
    <w:rsid w:val="00384110"/>
    <w:rsid w:val="003C553E"/>
    <w:rsid w:val="003E2725"/>
    <w:rsid w:val="00402743"/>
    <w:rsid w:val="00404225"/>
    <w:rsid w:val="004437F1"/>
    <w:rsid w:val="0046282E"/>
    <w:rsid w:val="0046543D"/>
    <w:rsid w:val="0048583D"/>
    <w:rsid w:val="004A492D"/>
    <w:rsid w:val="004B5BD6"/>
    <w:rsid w:val="004B7F18"/>
    <w:rsid w:val="004C4918"/>
    <w:rsid w:val="004C6B3C"/>
    <w:rsid w:val="004D2798"/>
    <w:rsid w:val="004D70B2"/>
    <w:rsid w:val="004F5BE8"/>
    <w:rsid w:val="00507C46"/>
    <w:rsid w:val="005574AA"/>
    <w:rsid w:val="005969FD"/>
    <w:rsid w:val="005F27A3"/>
    <w:rsid w:val="00632343"/>
    <w:rsid w:val="00633C99"/>
    <w:rsid w:val="006564FC"/>
    <w:rsid w:val="00664B93"/>
    <w:rsid w:val="006668EE"/>
    <w:rsid w:val="0068489F"/>
    <w:rsid w:val="00696D58"/>
    <w:rsid w:val="006A58F2"/>
    <w:rsid w:val="006A7D7B"/>
    <w:rsid w:val="006C7769"/>
    <w:rsid w:val="006D2D37"/>
    <w:rsid w:val="006D4E2B"/>
    <w:rsid w:val="006D76E5"/>
    <w:rsid w:val="00703039"/>
    <w:rsid w:val="00713DAF"/>
    <w:rsid w:val="00735C11"/>
    <w:rsid w:val="007A1C54"/>
    <w:rsid w:val="007B6F3F"/>
    <w:rsid w:val="007C08E9"/>
    <w:rsid w:val="007D51D4"/>
    <w:rsid w:val="007D59DE"/>
    <w:rsid w:val="007D5AE3"/>
    <w:rsid w:val="007E0AA3"/>
    <w:rsid w:val="007E4013"/>
    <w:rsid w:val="00812434"/>
    <w:rsid w:val="008202BB"/>
    <w:rsid w:val="00830C68"/>
    <w:rsid w:val="00832B88"/>
    <w:rsid w:val="008407F6"/>
    <w:rsid w:val="00852A88"/>
    <w:rsid w:val="008568F9"/>
    <w:rsid w:val="008730F6"/>
    <w:rsid w:val="00883DA4"/>
    <w:rsid w:val="00894717"/>
    <w:rsid w:val="008D5BE8"/>
    <w:rsid w:val="008E0296"/>
    <w:rsid w:val="008E2F22"/>
    <w:rsid w:val="008E6626"/>
    <w:rsid w:val="008E672D"/>
    <w:rsid w:val="009045D6"/>
    <w:rsid w:val="00911F5B"/>
    <w:rsid w:val="009133AB"/>
    <w:rsid w:val="00914188"/>
    <w:rsid w:val="00917F73"/>
    <w:rsid w:val="00926284"/>
    <w:rsid w:val="00932F1D"/>
    <w:rsid w:val="009331BD"/>
    <w:rsid w:val="009342A9"/>
    <w:rsid w:val="00937314"/>
    <w:rsid w:val="00964DB3"/>
    <w:rsid w:val="00966529"/>
    <w:rsid w:val="0097064C"/>
    <w:rsid w:val="0098050E"/>
    <w:rsid w:val="009C164F"/>
    <w:rsid w:val="009C356C"/>
    <w:rsid w:val="009D120C"/>
    <w:rsid w:val="009D4616"/>
    <w:rsid w:val="009D492D"/>
    <w:rsid w:val="009D746C"/>
    <w:rsid w:val="009E5ABF"/>
    <w:rsid w:val="009F4685"/>
    <w:rsid w:val="009F5D77"/>
    <w:rsid w:val="00A0243B"/>
    <w:rsid w:val="00A1599F"/>
    <w:rsid w:val="00A719FE"/>
    <w:rsid w:val="00AA101F"/>
    <w:rsid w:val="00AB3EC2"/>
    <w:rsid w:val="00AC058A"/>
    <w:rsid w:val="00AF21A2"/>
    <w:rsid w:val="00B45862"/>
    <w:rsid w:val="00B71B08"/>
    <w:rsid w:val="00B952A9"/>
    <w:rsid w:val="00BA16C9"/>
    <w:rsid w:val="00BC5D87"/>
    <w:rsid w:val="00BD78C6"/>
    <w:rsid w:val="00BE5124"/>
    <w:rsid w:val="00BE6D43"/>
    <w:rsid w:val="00C42178"/>
    <w:rsid w:val="00C90BA6"/>
    <w:rsid w:val="00CB002E"/>
    <w:rsid w:val="00CD1D62"/>
    <w:rsid w:val="00CD255A"/>
    <w:rsid w:val="00CE50B9"/>
    <w:rsid w:val="00D11452"/>
    <w:rsid w:val="00D30DDF"/>
    <w:rsid w:val="00D728AD"/>
    <w:rsid w:val="00D763F0"/>
    <w:rsid w:val="00DB6ADA"/>
    <w:rsid w:val="00DC6798"/>
    <w:rsid w:val="00DC6B91"/>
    <w:rsid w:val="00DD3758"/>
    <w:rsid w:val="00DE07F9"/>
    <w:rsid w:val="00DE3DC5"/>
    <w:rsid w:val="00DE5963"/>
    <w:rsid w:val="00DF3208"/>
    <w:rsid w:val="00E20920"/>
    <w:rsid w:val="00E2227E"/>
    <w:rsid w:val="00E22B33"/>
    <w:rsid w:val="00E356B9"/>
    <w:rsid w:val="00E37934"/>
    <w:rsid w:val="00E42BC3"/>
    <w:rsid w:val="00E47F36"/>
    <w:rsid w:val="00E51BEC"/>
    <w:rsid w:val="00E6318C"/>
    <w:rsid w:val="00E73B12"/>
    <w:rsid w:val="00E7460C"/>
    <w:rsid w:val="00E76218"/>
    <w:rsid w:val="00E95878"/>
    <w:rsid w:val="00E96E3A"/>
    <w:rsid w:val="00EC17A5"/>
    <w:rsid w:val="00F007D0"/>
    <w:rsid w:val="00F26348"/>
    <w:rsid w:val="00F35E27"/>
    <w:rsid w:val="00F44A51"/>
    <w:rsid w:val="00F46255"/>
    <w:rsid w:val="00F71547"/>
    <w:rsid w:val="00F73B73"/>
    <w:rsid w:val="00F81F07"/>
    <w:rsid w:val="00F907DF"/>
    <w:rsid w:val="00FD2E51"/>
    <w:rsid w:val="00FD42D7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A87B"/>
  <w15:docId w15:val="{07823E31-68AA-4A4C-8912-BA79A92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1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05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201828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01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99"/>
    <w:qFormat/>
    <w:rsid w:val="000F6CB0"/>
    <w:pPr>
      <w:ind w:left="720"/>
      <w:contextualSpacing/>
    </w:pPr>
  </w:style>
  <w:style w:type="paragraph" w:customStyle="1" w:styleId="Default">
    <w:name w:val="Default"/>
    <w:rsid w:val="00E6318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99"/>
    <w:qFormat/>
    <w:locked/>
    <w:rsid w:val="0098050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5E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E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A8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F4128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54"/>
  </w:style>
  <w:style w:type="paragraph" w:styleId="Stopka">
    <w:name w:val="footer"/>
    <w:basedOn w:val="Normalny"/>
    <w:link w:val="StopkaZnak"/>
    <w:uiPriority w:val="99"/>
    <w:unhideWhenUsed/>
    <w:rsid w:val="007A1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F97E-1CC9-42D7-BB83-148B24294F9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24E96D-D087-4602-866B-943B808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off Ada</cp:lastModifiedBy>
  <cp:revision>90</cp:revision>
  <cp:lastPrinted>2024-09-14T19:03:00Z</cp:lastPrinted>
  <dcterms:created xsi:type="dcterms:W3CDTF">2020-12-16T10:23:00Z</dcterms:created>
  <dcterms:modified xsi:type="dcterms:W3CDTF">2024-11-29T11:10:00Z</dcterms:modified>
</cp:coreProperties>
</file>