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4053FE">
        <w:rPr>
          <w:rFonts w:ascii="Times New Roman" w:eastAsia="Times New Roman" w:hAnsi="Times New Roman" w:cs="Times New Roman"/>
          <w:b/>
          <w:bCs/>
        </w:rPr>
        <w:t>3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053F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C26102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</w:t>
      </w:r>
      <w:r w:rsidR="004053FE">
        <w:rPr>
          <w:rFonts w:ascii="Times New Roman" w:eastAsia="Times New Roman" w:hAnsi="Times New Roman" w:cs="Times New Roman"/>
          <w:b/>
        </w:rPr>
        <w:t>3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C26102" w:rsidRPr="00C26102">
        <w:rPr>
          <w:rFonts w:ascii="Times New Roman" w:hAnsi="Times New Roman"/>
          <w:b/>
          <w:i/>
        </w:rPr>
        <w:t>Przebudowa drogi gminnej nr 160509W w miejscowości Kociszew na działce ewid. Nr 137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</w:t>
      </w:r>
      <w:proofErr w:type="gramStart"/>
      <w:r w:rsidRPr="00756E64">
        <w:rPr>
          <w:rFonts w:ascii="Times New Roman" w:eastAsia="Times New Roman" w:hAnsi="Times New Roman" w:cs="Times New Roman"/>
          <w:lang w:eastAsia="pl-PL"/>
        </w:rPr>
        <w:t>pn: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26102" w:rsidRPr="00C26102">
        <w:rPr>
          <w:rFonts w:ascii="Times New Roman" w:eastAsia="Times New Roman" w:hAnsi="Times New Roman" w:cs="Times New Roman"/>
          <w:lang w:eastAsia="pl-PL"/>
        </w:rPr>
        <w:t>Przebudowa drogi gminnej nr 160509W w miejscowości Kociszew na działce ewid. Nr 137</w:t>
      </w:r>
      <w:r w:rsidR="004D5988" w:rsidRPr="00C26102">
        <w:rPr>
          <w:rFonts w:ascii="Times New Roman" w:eastAsia="Times New Roman" w:hAnsi="Times New Roman" w:cs="Times New Roman"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</w:t>
      </w:r>
      <w:proofErr w:type="gramStart"/>
      <w:r w:rsidR="00234BF1">
        <w:rPr>
          <w:rFonts w:ascii="Times New Roman" w:eastAsia="Times New Roman" w:hAnsi="Times New Roman" w:cs="Times New Roman"/>
          <w:lang w:eastAsia="pl-PL"/>
        </w:rPr>
        <w:t>na  dzień</w:t>
      </w:r>
      <w:proofErr w:type="gramEnd"/>
      <w:r w:rsidR="00234BF1">
        <w:rPr>
          <w:rFonts w:ascii="Times New Roman" w:eastAsia="Times New Roman" w:hAnsi="Times New Roman" w:cs="Times New Roman"/>
          <w:lang w:eastAsia="pl-PL"/>
        </w:rPr>
        <w:t xml:space="preserve"> ……………….... 202</w:t>
      </w:r>
      <w:r w:rsidR="004053FE">
        <w:rPr>
          <w:rFonts w:ascii="Times New Roman" w:eastAsia="Times New Roman" w:hAnsi="Times New Roman" w:cs="Times New Roman"/>
          <w:lang w:eastAsia="pl-PL"/>
        </w:rPr>
        <w:t>3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</w:t>
      </w:r>
      <w:proofErr w:type="gramStart"/>
      <w:r w:rsidR="00D970C2">
        <w:rPr>
          <w:rFonts w:ascii="Times New Roman" w:eastAsia="Times New Roman" w:hAnsi="Times New Roman" w:cs="Times New Roman"/>
        </w:rPr>
        <w:t>zrealizowany  w</w:t>
      </w:r>
      <w:proofErr w:type="gramEnd"/>
      <w:r w:rsidR="00D970C2">
        <w:rPr>
          <w:rFonts w:ascii="Times New Roman" w:eastAsia="Times New Roman" w:hAnsi="Times New Roman" w:cs="Times New Roman"/>
        </w:rPr>
        <w:t xml:space="preserve"> terminie </w:t>
      </w:r>
      <w:r w:rsidR="004D5988">
        <w:rPr>
          <w:rFonts w:ascii="Times New Roman" w:eastAsia="Times New Roman" w:hAnsi="Times New Roman" w:cs="Times New Roman"/>
        </w:rPr>
        <w:t>5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4053FE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</w:t>
      </w:r>
      <w:proofErr w:type="gramStart"/>
      <w:r>
        <w:rPr>
          <w:rFonts w:ascii="Times New Roman" w:hAnsi="Times New Roman" w:cs="Times New Roman"/>
        </w:rPr>
        <w:t>nie  później</w:t>
      </w:r>
      <w:proofErr w:type="gramEnd"/>
      <w:r>
        <w:rPr>
          <w:rFonts w:ascii="Times New Roman" w:hAnsi="Times New Roman" w:cs="Times New Roman"/>
        </w:rPr>
        <w:t xml:space="preserve"> niż w ciągu  14 dni od dnia pisemnego zgłoszenia Wykonawcy o zakończeniu robót.</w:t>
      </w:r>
    </w:p>
    <w:p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1320  ze</w:t>
      </w:r>
      <w:proofErr w:type="gramEnd"/>
      <w:r>
        <w:rPr>
          <w:rFonts w:ascii="Times New Roman" w:hAnsi="Times New Roman" w:cs="Times New Roman"/>
        </w:rPr>
        <w:t xml:space="preserve">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C85557" w:rsidRDefault="00C85557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C85557" w:rsidRDefault="00C85557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BE7AF7" w:rsidRDefault="00BE7AF7" w:rsidP="00BE7AF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E7AF7" w:rsidRPr="00AF0435" w:rsidRDefault="00BE7AF7" w:rsidP="00BE7AF7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F009A3">
        <w:rPr>
          <w:rFonts w:ascii="Times New Roman" w:eastAsia="Times New Roman" w:hAnsi="Times New Roman" w:cs="Times New Roman"/>
          <w:strike/>
          <w:lang w:eastAsia="pl-PL"/>
        </w:rPr>
        <w:t>na podstawie faktury końcowej wystawionej po przyjęciu przez Powiatowy Inspektorat Nadzoru Budowlanego kompletnych zawiadomień o zakończeniu robót.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</w:t>
      </w:r>
      <w:r w:rsidR="00F009A3">
        <w:rPr>
          <w:rFonts w:ascii="Times New Roman" w:hAnsi="Times New Roman" w:cs="Times New Roman"/>
        </w:rPr>
        <w:t>.</w:t>
      </w:r>
    </w:p>
    <w:p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Zamawiającego lub niniejszą umową - pomimo wezwania wystosowanego przez </w:t>
      </w:r>
      <w:r w:rsidRPr="008F78C5">
        <w:rPr>
          <w:rFonts w:ascii="Times New Roman" w:hAnsi="Times New Roman" w:cs="Times New Roman"/>
        </w:rPr>
        <w:lastRenderedPageBreak/>
        <w:t>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proofErr w:type="gramStart"/>
      <w:r w:rsidR="00B76A80" w:rsidRPr="00B76A80">
        <w:t>Zamawiający  zastrzega</w:t>
      </w:r>
      <w:proofErr w:type="gramEnd"/>
      <w:r w:rsidR="00B76A80" w:rsidRPr="00B76A80">
        <w:t xml:space="preserve">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C2610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C2610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3386E"/>
    <w:rsid w:val="000674CD"/>
    <w:rsid w:val="000A5E06"/>
    <w:rsid w:val="000D4C11"/>
    <w:rsid w:val="00140991"/>
    <w:rsid w:val="00140B51"/>
    <w:rsid w:val="00155F1A"/>
    <w:rsid w:val="00195876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E00F2"/>
    <w:rsid w:val="00622B94"/>
    <w:rsid w:val="00627D73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BE7AF7"/>
    <w:rsid w:val="00C26102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E43675"/>
    <w:rsid w:val="00E452D5"/>
    <w:rsid w:val="00EC244B"/>
    <w:rsid w:val="00ED0B46"/>
    <w:rsid w:val="00F009A3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2DBE4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4781</Words>
  <Characters>28692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</cp:revision>
  <cp:lastPrinted>2022-03-18T08:46:00Z</cp:lastPrinted>
  <dcterms:created xsi:type="dcterms:W3CDTF">2023-03-28T10:28:00Z</dcterms:created>
  <dcterms:modified xsi:type="dcterms:W3CDTF">2023-03-28T10:43:00Z</dcterms:modified>
</cp:coreProperties>
</file>