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4F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Nr ID postępowania: 33bf346c-b7b4-4dea-8613-b16e18e87430</w:t>
      </w:r>
    </w:p>
    <w:p w:rsidR="00054E94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:rsidR="00D05F27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Link do postępowania: </w:t>
      </w:r>
    </w:p>
    <w:p w:rsidR="00054E94" w:rsidRDefault="00054E94">
      <w:r w:rsidRPr="00054E94">
        <w:rPr>
          <w:rFonts w:ascii="Arial" w:hAnsi="Arial" w:cs="Arial"/>
          <w:color w:val="111111"/>
          <w:sz w:val="20"/>
          <w:szCs w:val="20"/>
          <w:shd w:val="clear" w:color="auto" w:fill="FFFFFF"/>
        </w:rPr>
        <w:t>https://miniportal.uzp.gov.pl/Postepowania/33bf346c-b7b4-4dea-8613-b16e18e87430</w:t>
      </w:r>
    </w:p>
    <w:sectPr w:rsidR="00054E94" w:rsidSect="00F8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54E94"/>
    <w:rsid w:val="00054E94"/>
    <w:rsid w:val="00D05F27"/>
    <w:rsid w:val="00EB26DC"/>
    <w:rsid w:val="00F8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2022-11-02T11:00:00Z</dcterms:created>
  <dcterms:modified xsi:type="dcterms:W3CDTF">2022-11-02T11:01:00Z</dcterms:modified>
</cp:coreProperties>
</file>