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C5" w:rsidRDefault="007E461B" w:rsidP="00A86B76">
      <w:pPr>
        <w:spacing w:after="0" w:line="276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>Załącznik nr 6</w:t>
      </w:r>
      <w:r w:rsidR="00304462" w:rsidRPr="00B6285D">
        <w:rPr>
          <w:rFonts w:ascii="Arial" w:hAnsi="Arial" w:cs="Arial"/>
        </w:rPr>
        <w:t xml:space="preserve"> do SWZ - opis przedmiotu zamówienia</w:t>
      </w:r>
    </w:p>
    <w:p w:rsidR="00A86B76" w:rsidRPr="00B6285D" w:rsidRDefault="00A86B76" w:rsidP="00A86B76">
      <w:pPr>
        <w:spacing w:after="0" w:line="276" w:lineRule="auto"/>
        <w:ind w:left="3540"/>
        <w:rPr>
          <w:rFonts w:ascii="Arial" w:hAnsi="Arial" w:cs="Arial"/>
        </w:rPr>
      </w:pPr>
    </w:p>
    <w:p w:rsidR="00B6285D" w:rsidRPr="00B6285D" w:rsidRDefault="00CC0251" w:rsidP="00B6285D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6285D">
        <w:rPr>
          <w:rFonts w:ascii="Arial" w:hAnsi="Arial" w:cs="Arial"/>
          <w:b/>
          <w:bCs/>
        </w:rPr>
        <w:t>SZCZEGÓŁOWY OPIS PRZEDMIOTU ZAMÓWIENIA</w:t>
      </w:r>
      <w:r w:rsidR="00B6285D" w:rsidRPr="00B6285D">
        <w:rPr>
          <w:rFonts w:ascii="Arial" w:hAnsi="Arial" w:cs="Arial"/>
        </w:rPr>
        <w:tab/>
      </w:r>
    </w:p>
    <w:p w:rsidR="00A86B76" w:rsidRDefault="00A86B76" w:rsidP="00A86B76">
      <w:pPr>
        <w:pStyle w:val="Akapitzlist"/>
        <w:widowControl w:val="0"/>
        <w:tabs>
          <w:tab w:val="left" w:pos="824"/>
        </w:tabs>
        <w:spacing w:line="276" w:lineRule="auto"/>
        <w:ind w:left="0" w:firstLine="0"/>
        <w:contextualSpacing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A86B76" w:rsidRDefault="00B6285D" w:rsidP="005E0127">
      <w:pPr>
        <w:pStyle w:val="Akapitzlist"/>
        <w:widowControl w:val="0"/>
        <w:tabs>
          <w:tab w:val="left" w:pos="824"/>
        </w:tabs>
        <w:spacing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E225EC">
        <w:rPr>
          <w:rFonts w:ascii="Arial" w:hAnsi="Arial" w:cs="Arial"/>
          <w:color w:val="000000" w:themeColor="text1"/>
          <w:sz w:val="22"/>
          <w:szCs w:val="22"/>
        </w:rPr>
        <w:t>Przedmiot</w:t>
      </w:r>
      <w:r w:rsidR="00E225EC" w:rsidRPr="00E225EC">
        <w:rPr>
          <w:rFonts w:ascii="Arial" w:hAnsi="Arial" w:cs="Arial"/>
          <w:color w:val="000000" w:themeColor="text1"/>
          <w:sz w:val="22"/>
          <w:szCs w:val="22"/>
        </w:rPr>
        <w:t>em</w:t>
      </w:r>
      <w:r w:rsidRPr="00E225EC">
        <w:rPr>
          <w:rFonts w:ascii="Arial" w:hAnsi="Arial" w:cs="Arial"/>
          <w:color w:val="000000" w:themeColor="text1"/>
          <w:sz w:val="22"/>
          <w:szCs w:val="22"/>
        </w:rPr>
        <w:t xml:space="preserve"> zamówienia</w:t>
      </w:r>
      <w:r w:rsidR="008770F5" w:rsidRPr="00E225EC">
        <w:rPr>
          <w:rFonts w:ascii="Arial" w:hAnsi="Arial" w:cs="Arial"/>
          <w:color w:val="000000" w:themeColor="text1"/>
          <w:sz w:val="22"/>
          <w:szCs w:val="22"/>
        </w:rPr>
        <w:t xml:space="preserve"> jest</w:t>
      </w:r>
      <w:r w:rsidR="008770F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B6285D">
        <w:rPr>
          <w:rFonts w:ascii="Arial" w:hAnsi="Arial" w:cs="Arial"/>
          <w:color w:val="000000" w:themeColor="text1"/>
          <w:sz w:val="22"/>
          <w:szCs w:val="22"/>
        </w:rPr>
        <w:t>dostaw</w:t>
      </w:r>
      <w:r w:rsidR="008770F5">
        <w:rPr>
          <w:rFonts w:ascii="Arial" w:hAnsi="Arial" w:cs="Arial"/>
          <w:color w:val="000000" w:themeColor="text1"/>
          <w:sz w:val="22"/>
          <w:szCs w:val="22"/>
        </w:rPr>
        <w:t>a z</w:t>
      </w:r>
      <w:r w:rsidRPr="00B6285D">
        <w:rPr>
          <w:rFonts w:ascii="Arial" w:hAnsi="Arial" w:cs="Arial"/>
          <w:color w:val="000000" w:themeColor="text1"/>
          <w:sz w:val="22"/>
          <w:szCs w:val="22"/>
        </w:rPr>
        <w:t xml:space="preserve"> montaż</w:t>
      </w:r>
      <w:r w:rsidR="008770F5">
        <w:rPr>
          <w:rFonts w:ascii="Arial" w:hAnsi="Arial" w:cs="Arial"/>
          <w:color w:val="000000" w:themeColor="text1"/>
          <w:sz w:val="22"/>
          <w:szCs w:val="22"/>
        </w:rPr>
        <w:t>em</w:t>
      </w:r>
      <w:r w:rsidRPr="00B6285D">
        <w:rPr>
          <w:rFonts w:ascii="Arial" w:hAnsi="Arial" w:cs="Arial"/>
          <w:color w:val="000000" w:themeColor="text1"/>
          <w:sz w:val="22"/>
          <w:szCs w:val="22"/>
        </w:rPr>
        <w:t xml:space="preserve"> stacji ładowania samochodów elektrycznych. </w:t>
      </w:r>
    </w:p>
    <w:p w:rsidR="00A86B76" w:rsidRDefault="00A86B76" w:rsidP="005E0127">
      <w:pPr>
        <w:pStyle w:val="Akapitzlist"/>
        <w:widowControl w:val="0"/>
        <w:tabs>
          <w:tab w:val="left" w:pos="824"/>
        </w:tabs>
        <w:spacing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B6285D" w:rsidRPr="00A86B76" w:rsidRDefault="0030659B" w:rsidP="005E0127">
      <w:pPr>
        <w:pStyle w:val="Akapitzlist"/>
        <w:widowControl w:val="0"/>
        <w:tabs>
          <w:tab w:val="left" w:pos="824"/>
        </w:tabs>
        <w:spacing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6285D">
        <w:rPr>
          <w:rFonts w:ascii="Arial" w:hAnsi="Arial" w:cs="Arial"/>
          <w:b/>
          <w:bCs/>
          <w:color w:val="000000" w:themeColor="text1"/>
          <w:sz w:val="22"/>
          <w:szCs w:val="22"/>
        </w:rPr>
        <w:t>Przedmiot zamówienia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6285D" w:rsidRPr="00B6285D">
        <w:rPr>
          <w:rFonts w:ascii="Arial" w:hAnsi="Arial" w:cs="Arial"/>
          <w:b/>
          <w:bCs/>
          <w:sz w:val="22"/>
          <w:szCs w:val="22"/>
        </w:rPr>
        <w:t xml:space="preserve">obejmuje: </w:t>
      </w:r>
    </w:p>
    <w:p w:rsidR="00B6285D" w:rsidRDefault="00B6285D" w:rsidP="005E0127">
      <w:pPr>
        <w:pStyle w:val="Akapitzlist"/>
        <w:spacing w:line="276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E0127">
        <w:rPr>
          <w:rFonts w:ascii="Arial" w:hAnsi="Arial" w:cs="Arial"/>
          <w:color w:val="000000"/>
          <w:sz w:val="22"/>
          <w:szCs w:val="22"/>
        </w:rPr>
        <w:t>dostawę, montaż oraz zgłoszenie do właściwego organu (</w:t>
      </w:r>
      <w:r w:rsidR="00A86B76" w:rsidRPr="005E0127">
        <w:rPr>
          <w:rFonts w:ascii="Arial" w:hAnsi="Arial" w:cs="Arial"/>
          <w:color w:val="000000"/>
          <w:sz w:val="22"/>
          <w:szCs w:val="22"/>
        </w:rPr>
        <w:t>Urzędu</w:t>
      </w:r>
      <w:r w:rsidRPr="005E0127">
        <w:rPr>
          <w:rFonts w:ascii="Arial" w:hAnsi="Arial" w:cs="Arial"/>
          <w:color w:val="000000"/>
          <w:sz w:val="22"/>
          <w:szCs w:val="22"/>
        </w:rPr>
        <w:t xml:space="preserve"> Dozoru Technicznego) stacji ładowania samochodów elektrycznych.</w:t>
      </w:r>
    </w:p>
    <w:p w:rsidR="005E0127" w:rsidRPr="005E0127" w:rsidRDefault="005E0127" w:rsidP="005E0127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:rsidR="003577D3" w:rsidRDefault="009F7A7B" w:rsidP="003577D3">
      <w:pPr>
        <w:spacing w:after="0" w:line="276" w:lineRule="auto"/>
        <w:jc w:val="both"/>
        <w:rPr>
          <w:rFonts w:ascii="Arial" w:hAnsi="Arial" w:cs="Arial"/>
          <w:b/>
        </w:rPr>
      </w:pPr>
      <w:r w:rsidRPr="003577D3">
        <w:rPr>
          <w:rFonts w:ascii="Arial" w:hAnsi="Arial" w:cs="Arial"/>
          <w:b/>
        </w:rPr>
        <w:t>Opis urządzenia</w:t>
      </w:r>
      <w:r w:rsidR="005E0127" w:rsidRPr="003577D3">
        <w:rPr>
          <w:rFonts w:ascii="Arial" w:hAnsi="Arial" w:cs="Arial"/>
          <w:b/>
        </w:rPr>
        <w:t xml:space="preserve"> i parametry techniczne</w:t>
      </w:r>
      <w:r w:rsidRPr="003577D3">
        <w:rPr>
          <w:rFonts w:ascii="Arial" w:hAnsi="Arial" w:cs="Arial"/>
          <w:b/>
        </w:rPr>
        <w:t>:</w:t>
      </w:r>
    </w:p>
    <w:p w:rsidR="008905E8" w:rsidRPr="005E0127" w:rsidRDefault="009F7A7B" w:rsidP="003577D3">
      <w:pPr>
        <w:spacing w:after="0" w:line="276" w:lineRule="auto"/>
        <w:jc w:val="both"/>
        <w:rPr>
          <w:rFonts w:ascii="Arial" w:hAnsi="Arial" w:cs="Arial"/>
        </w:rPr>
      </w:pPr>
      <w:r w:rsidRPr="005E0127">
        <w:rPr>
          <w:rFonts w:ascii="Arial" w:hAnsi="Arial" w:cs="Arial"/>
        </w:rPr>
        <w:t xml:space="preserve">Stacja szybkiego ładowania prądem stałym DC, dwustanowiskowa o łącznej mocy 60 </w:t>
      </w:r>
      <w:proofErr w:type="spellStart"/>
      <w:r w:rsidRPr="005E0127">
        <w:rPr>
          <w:rFonts w:ascii="Arial" w:hAnsi="Arial" w:cs="Arial"/>
        </w:rPr>
        <w:t>kW</w:t>
      </w:r>
      <w:proofErr w:type="spellEnd"/>
      <w:r w:rsidRPr="005E0127">
        <w:rPr>
          <w:rFonts w:ascii="Arial" w:hAnsi="Arial" w:cs="Arial"/>
        </w:rPr>
        <w:t xml:space="preserve"> DC (lub 50 </w:t>
      </w:r>
      <w:proofErr w:type="spellStart"/>
      <w:r w:rsidRPr="005E0127">
        <w:rPr>
          <w:rFonts w:ascii="Arial" w:hAnsi="Arial" w:cs="Arial"/>
        </w:rPr>
        <w:t>kW</w:t>
      </w:r>
      <w:proofErr w:type="spellEnd"/>
      <w:r w:rsidRPr="005E0127">
        <w:rPr>
          <w:rFonts w:ascii="Arial" w:hAnsi="Arial" w:cs="Arial"/>
        </w:rPr>
        <w:t xml:space="preserve">), moc podzielona na dwa stanowiska o mocy 30/30 </w:t>
      </w:r>
      <w:proofErr w:type="spellStart"/>
      <w:r w:rsidRPr="005E0127">
        <w:rPr>
          <w:rFonts w:ascii="Arial" w:hAnsi="Arial" w:cs="Arial"/>
        </w:rPr>
        <w:t>kW</w:t>
      </w:r>
      <w:proofErr w:type="spellEnd"/>
      <w:r w:rsidRPr="005E0127">
        <w:rPr>
          <w:rFonts w:ascii="Arial" w:hAnsi="Arial" w:cs="Arial"/>
        </w:rPr>
        <w:t xml:space="preserve"> ładowane równolegle (lub 25/25 </w:t>
      </w:r>
      <w:proofErr w:type="spellStart"/>
      <w:r w:rsidRPr="005E0127">
        <w:rPr>
          <w:rFonts w:ascii="Arial" w:hAnsi="Arial" w:cs="Arial"/>
        </w:rPr>
        <w:t>kW</w:t>
      </w:r>
      <w:proofErr w:type="spellEnd"/>
      <w:r w:rsidRPr="005E0127">
        <w:rPr>
          <w:rFonts w:ascii="Arial" w:hAnsi="Arial" w:cs="Arial"/>
        </w:rPr>
        <w:t xml:space="preserve">). Złącza CCS2, </w:t>
      </w:r>
      <w:proofErr w:type="spellStart"/>
      <w:r w:rsidRPr="005E0127">
        <w:rPr>
          <w:rFonts w:ascii="Arial" w:hAnsi="Arial" w:cs="Arial"/>
        </w:rPr>
        <w:t>CHAdeMO</w:t>
      </w:r>
      <w:proofErr w:type="spellEnd"/>
      <w:r w:rsidRPr="005E0127">
        <w:rPr>
          <w:rFonts w:ascii="Arial" w:hAnsi="Arial" w:cs="Arial"/>
        </w:rPr>
        <w:t>. Stacja wyposażona w protokół OCPP umożliwiający dostęp do stacji za pomocą aplikacji wybranego operatora, wyposażona w czytnik kart RFID, ekran dotykowy</w:t>
      </w:r>
      <w:r w:rsidR="008905E8" w:rsidRPr="005E0127">
        <w:rPr>
          <w:rFonts w:ascii="Arial" w:hAnsi="Arial" w:cs="Arial"/>
        </w:rPr>
        <w:t>, możliwość ładowania komercyjnego wraz z terminalem płatniczym i mobilną aplikacją płatniczą do zarządzania stacją i płatnościami na okres 24 miesięcy.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544"/>
        <w:gridCol w:w="4531"/>
        <w:gridCol w:w="542"/>
        <w:gridCol w:w="824"/>
        <w:gridCol w:w="773"/>
      </w:tblGrid>
      <w:tr w:rsidR="009F7A7B" w:rsidRPr="009F7A7B" w:rsidTr="00D153EA">
        <w:trPr>
          <w:trHeight w:val="30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Typ: CPC60-M</w:t>
            </w:r>
          </w:p>
        </w:tc>
      </w:tr>
      <w:tr w:rsidR="009F7A7B" w:rsidRPr="009F7A7B" w:rsidTr="00D153EA">
        <w:trPr>
          <w:trHeight w:val="30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 xml:space="preserve">                                        Moc DC: 60 </w:t>
            </w:r>
            <w:proofErr w:type="spellStart"/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kW</w:t>
            </w:r>
            <w:proofErr w:type="spellEnd"/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 xml:space="preserve"> (CCS) / 50 </w:t>
            </w:r>
            <w:proofErr w:type="spellStart"/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kW</w:t>
            </w:r>
            <w:proofErr w:type="spellEnd"/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CHAdeMO</w:t>
            </w:r>
            <w:proofErr w:type="spellEnd"/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)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7A7B" w:rsidRPr="009F7A7B" w:rsidTr="00D153EA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Konfiguracja stacji - opcje</w:t>
            </w:r>
          </w:p>
        </w:tc>
      </w:tr>
      <w:tr w:rsidR="009F7A7B" w:rsidRPr="009F7A7B" w:rsidTr="00D153EA">
        <w:trPr>
          <w:trHeight w:val="420"/>
        </w:trPr>
        <w:tc>
          <w:tcPr>
            <w:tcW w:w="2544" w:type="dxa"/>
            <w:tcBorders>
              <w:top w:val="single" w:sz="4" w:space="0" w:color="D0CECE"/>
              <w:left w:val="single" w:sz="4" w:space="0" w:color="D0CECE"/>
              <w:bottom w:val="single" w:sz="4" w:space="0" w:color="757171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Tryby Ładowania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Ładowanie prądem stałym z zakresem napięcia wyjścia od 200 do 1000 VDC</w:t>
            </w:r>
          </w:p>
        </w:tc>
      </w:tr>
      <w:tr w:rsidR="009F7A7B" w:rsidRPr="009F7A7B" w:rsidTr="00D153EA">
        <w:trPr>
          <w:trHeight w:val="84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Złącza Ładowania / dostępne konfiguracje</w:t>
            </w:r>
          </w:p>
        </w:tc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Typ stacji: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Złącze 1(DC)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Złącze 2 (DC)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Złącze AC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CPC60-M CC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CCS2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757171"/>
              <w:right w:val="nil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CCS2</w:t>
            </w:r>
          </w:p>
        </w:tc>
        <w:tc>
          <w:tcPr>
            <w:tcW w:w="773" w:type="dxa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CPC60-M CJ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CCS2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757171"/>
              <w:right w:val="nil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CHAdeMO</w:t>
            </w:r>
            <w:proofErr w:type="spellEnd"/>
          </w:p>
        </w:tc>
        <w:tc>
          <w:tcPr>
            <w:tcW w:w="7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C52D13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  <w:r w:rsidR="009F7A7B"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CPC60-M C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CCS2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C52D13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  <w:r w:rsidR="009F7A7B"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nil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D153EA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42" w:type="dxa"/>
            <w:tcBorders>
              <w:top w:val="single" w:sz="4" w:space="0" w:color="757171"/>
              <w:left w:val="single" w:sz="4" w:space="0" w:color="75717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D153EA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75717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D153EA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75717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D153EA" w:rsidP="009F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Ilość jednocześnie ładowanych pojazdów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Dwa pojazdy jednocześnie DC: 30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+ 30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F7A7B" w:rsidRPr="009F7A7B" w:rsidTr="00D153EA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Dane Przyłączeniowe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 w:val="restart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Maksymalna całkowita moc stacji ładowania i prąd pobierany przez stacje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C, CC, CJ: 91 A 63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kVA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47625</wp:posOffset>
                  </wp:positionV>
                  <wp:extent cx="190500" cy="276225"/>
                  <wp:effectExtent l="0" t="635" r="0" b="0"/>
                  <wp:wrapNone/>
                  <wp:docPr id="5" name="pole tekstow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24200" y="3333750"/>
                            <a:ext cx="184731" cy="264560"/>
                            <a:chOff x="3124200" y="3333750"/>
                            <a:chExt cx="184731" cy="264560"/>
                          </a:xfrm>
                        </a:grpSpPr>
                        <a:sp>
                          <a:nvSpPr>
                            <a:cNvPr id="2" name="pole tekstowe 1">
                              <a:extLst>
                                <a:ext uri="{FF2B5EF4-FFF2-40B4-BE49-F238E27FC236}">
                                  <a16:creationId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FDCB1860-1841-188C-00F2-8157FB1CE127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4314825" y="32575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l-PL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30"/>
            </w:tblGrid>
            <w:tr w:rsidR="009F7A7B" w:rsidRPr="009F7A7B">
              <w:trPr>
                <w:trHeight w:val="300"/>
                <w:tblCellSpacing w:w="0" w:type="dxa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single" w:sz="4" w:space="0" w:color="757171"/>
                  </w:tcBorders>
                  <w:shd w:val="clear" w:color="000000" w:fill="FFFFFF"/>
                  <w:noWrap/>
                  <w:vAlign w:val="center"/>
                  <w:hideMark/>
                </w:tcPr>
                <w:p w:rsidR="009F7A7B" w:rsidRPr="009F7A7B" w:rsidRDefault="009F7A7B" w:rsidP="009F7A7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F7A7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 xml:space="preserve">CP, CCP, CJP: 125 A, 86 </w:t>
                  </w:r>
                  <w:proofErr w:type="spellStart"/>
                  <w:r w:rsidRPr="009F7A7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kVA</w:t>
                  </w:r>
                  <w:proofErr w:type="spellEnd"/>
                </w:p>
              </w:tc>
            </w:tr>
          </w:tbl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CS, CCS, CJS, 125 A, 86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kVA</w:t>
            </w:r>
            <w:proofErr w:type="spellEnd"/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Moc ładowania punktów przy pracy równoległej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Złącze 1 - DC: do 30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Złącze 2 - DC: do 30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Długość Złączy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Standardowa długość złączy stacji 3,5 m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Opcjonalnie może być wydłużona do 5/6/8 m</w:t>
            </w:r>
          </w:p>
        </w:tc>
      </w:tr>
      <w:tr w:rsidR="009F7A7B" w:rsidRPr="009F7A7B" w:rsidTr="00D153EA">
        <w:trPr>
          <w:trHeight w:val="600"/>
        </w:trPr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Maksymalna moc i prąd złącza przy ładowaniu jednego pojazdu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CCS2 - max 60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(prąd ładowania 150 A)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CHAdeMO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- max 50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(prąd ładowania 125 A)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Napięcie Wejściowe [V]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400 +/- 10%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Częstotliwość [Hz]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47 - 63</w:t>
            </w:r>
          </w:p>
        </w:tc>
      </w:tr>
      <w:tr w:rsidR="009F7A7B" w:rsidRPr="009F7A7B" w:rsidTr="00D153EA">
        <w:trPr>
          <w:trHeight w:val="67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Typ Sieci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TN-S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TN-C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TN-C-S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TT (wymaga dodatkowego, zewnętrznego zabezpieczenia RCD)</w:t>
            </w:r>
          </w:p>
        </w:tc>
      </w:tr>
      <w:tr w:rsidR="009F7A7B" w:rsidRPr="009F7A7B" w:rsidTr="00D153EA">
        <w:trPr>
          <w:trHeight w:val="45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Typ podłączenia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3P + N + PE</w:t>
            </w:r>
          </w:p>
        </w:tc>
      </w:tr>
      <w:tr w:rsidR="009F7A7B" w:rsidRPr="009F7A7B" w:rsidTr="00D153EA">
        <w:trPr>
          <w:trHeight w:val="46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Przekrój przewodu zasilającego [mm2]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 x 50 - 5 x 150</w:t>
            </w:r>
          </w:p>
        </w:tc>
      </w:tr>
      <w:tr w:rsidR="009F7A7B" w:rsidRPr="009F7A7B" w:rsidTr="00D153EA">
        <w:trPr>
          <w:trHeight w:val="42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Wytrzymałość zwarciowa [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10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zgodnie z IEC 61439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rekomendowane zabezpieczenie w rozdzielnicy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DC 60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- 3 x bezpiecznik 125 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AgG</w:t>
            </w:r>
            <w:proofErr w:type="spellEnd"/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DC 60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kW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-  AC22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kVa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- 3 x bezpiecznik 150 A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gG</w:t>
            </w:r>
            <w:proofErr w:type="spellEnd"/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F7A7B" w:rsidRPr="009F7A7B" w:rsidTr="00D153EA">
        <w:trPr>
          <w:trHeight w:val="30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Zabezpieczenia i licznik energii:</w:t>
            </w:r>
          </w:p>
        </w:tc>
      </w:tr>
      <w:tr w:rsidR="009F7A7B" w:rsidRPr="009F7A7B" w:rsidTr="00D153EA">
        <w:trPr>
          <w:trHeight w:val="40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Zabezpieczenia główne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Rozłącznik bezpiecznikowy</w:t>
            </w:r>
          </w:p>
        </w:tc>
      </w:tr>
      <w:tr w:rsidR="009F7A7B" w:rsidRPr="009F7A7B" w:rsidTr="00D153EA">
        <w:trPr>
          <w:trHeight w:val="63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Zabezpieczenia punktów ładowania 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Wyłączniki różnicowoprądowe typu B, wyłączniki kompaktowe kontrola izolacji</w:t>
            </w:r>
          </w:p>
        </w:tc>
      </w:tr>
      <w:tr w:rsidR="009F7A7B" w:rsidRPr="009F7A7B" w:rsidTr="00D153EA">
        <w:trPr>
          <w:trHeight w:val="43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Zdalny monitoring zabezpieczeń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TAK, styki pomocnicze na zabezpieczeniach</w:t>
            </w:r>
          </w:p>
        </w:tc>
      </w:tr>
      <w:tr w:rsidR="009F7A7B" w:rsidRPr="009F7A7B" w:rsidTr="00D153EA">
        <w:trPr>
          <w:trHeight w:val="45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Zabezpieczenie przepięciowe</w:t>
            </w:r>
          </w:p>
        </w:tc>
        <w:tc>
          <w:tcPr>
            <w:tcW w:w="453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Nad i </w:t>
            </w:r>
            <w:proofErr w:type="spellStart"/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ponadprzepięciowe</w:t>
            </w:r>
            <w:proofErr w:type="spellEnd"/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oraz zintegrowane ochronniki przepięciowe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9F7A7B" w:rsidRPr="009F7A7B" w:rsidTr="00D153EA">
        <w:trPr>
          <w:trHeight w:val="42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Kategoria przepięciowa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II</w:t>
            </w:r>
          </w:p>
        </w:tc>
      </w:tr>
      <w:tr w:rsidR="009F7A7B" w:rsidRPr="009F7A7B" w:rsidTr="00D153EA">
        <w:trPr>
          <w:trHeight w:val="39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Współczynnik mocy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≥ 0,99</w:t>
            </w:r>
          </w:p>
        </w:tc>
      </w:tr>
      <w:tr w:rsidR="009F7A7B" w:rsidRPr="009F7A7B" w:rsidTr="00D153EA">
        <w:trPr>
          <w:trHeight w:val="37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THDI [%]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&lt; 5%</w:t>
            </w:r>
          </w:p>
        </w:tc>
      </w:tr>
      <w:tr w:rsidR="009F7A7B" w:rsidRPr="009F7A7B" w:rsidTr="00D153EA">
        <w:trPr>
          <w:trHeight w:val="42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Sprawność [%]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95,5</w:t>
            </w:r>
          </w:p>
        </w:tc>
      </w:tr>
      <w:tr w:rsidR="009F7A7B" w:rsidRPr="009F7A7B" w:rsidTr="00D153EA">
        <w:trPr>
          <w:trHeight w:val="36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Pobór mocy w trybie gotowości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120 W (łącznie LED)</w:t>
            </w:r>
          </w:p>
        </w:tc>
      </w:tr>
      <w:tr w:rsidR="009F7A7B" w:rsidRPr="009F7A7B" w:rsidTr="00D153EA">
        <w:trPr>
          <w:trHeight w:val="37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Hałas maksymalny [</w:t>
            </w:r>
            <w:proofErr w:type="spellStart"/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dB</w:t>
            </w:r>
            <w:proofErr w:type="spellEnd"/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&lt; 65</w:t>
            </w:r>
          </w:p>
        </w:tc>
      </w:tr>
      <w:tr w:rsidR="009F7A7B" w:rsidRPr="009F7A7B" w:rsidTr="00D153EA">
        <w:trPr>
          <w:trHeight w:val="43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Wyłącznik awaryjny na obudowie stacji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tak</w:t>
            </w:r>
          </w:p>
        </w:tc>
      </w:tr>
      <w:tr w:rsidR="009F7A7B" w:rsidRPr="009F7A7B" w:rsidTr="00D153EA">
        <w:trPr>
          <w:trHeight w:val="46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Zabezpieczenie antywłamaniowe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Drzwi ryglowane, zamek standardowy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Interfejs Użytkownika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</w:tr>
      <w:tr w:rsidR="009F7A7B" w:rsidRPr="009F7A7B" w:rsidTr="00D153EA">
        <w:trPr>
          <w:trHeight w:val="43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Komunikacja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GSM / 2G / 3G / LTE / Ethernet / (opcjonalnie)</w:t>
            </w:r>
          </w:p>
        </w:tc>
      </w:tr>
      <w:tr w:rsidR="009F7A7B" w:rsidRPr="009F7A7B" w:rsidTr="00D153EA">
        <w:trPr>
          <w:trHeight w:val="43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Rodzaje przycisków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HMI Dotykowe 9"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Wyświetlacz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Wyświetlacz o dużym kontraście i doskonałej czytelności 9" LCD;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Autentyka użytkownika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ISO 14443A</w:t>
            </w:r>
          </w:p>
        </w:tc>
      </w:tr>
      <w:tr w:rsidR="009F7A7B" w:rsidRPr="009F7A7B" w:rsidTr="00D153EA">
        <w:trPr>
          <w:trHeight w:val="375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ISO 14443B</w:t>
            </w:r>
          </w:p>
        </w:tc>
      </w:tr>
      <w:tr w:rsidR="009F7A7B" w:rsidRPr="009F7A7B" w:rsidTr="00D153EA">
        <w:trPr>
          <w:trHeight w:val="345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ISO 15693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Mifare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NFC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ISO 15118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P.n.C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ready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opcja białej listy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Terminal kart płatniczych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A20A62" w:rsidP="00A20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Protokoły komunikacyjne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OCPP 1.6J / wersja 2.0 (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ready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MODBUS TCP/IP - lokalne sterowanie mocą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Konfiguracja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</w:tr>
      <w:tr w:rsidR="009F7A7B" w:rsidRPr="009F7A7B" w:rsidTr="00D153EA">
        <w:trPr>
          <w:trHeight w:val="76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Aktualizacja oprogramowania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Aktualizacje OTA (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Over-the-air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z profesjonalnego serwera VPN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Sinerna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Remote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Siemens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Kontrola i konfiguracja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Konfiguracja stacji dostępna z poziomu lokalnego lub zdalnego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Menu obsługowe wielojęzyczne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Polski, angielski, niemiecki, czeski łącznie 15 języków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F7A7B" w:rsidRPr="009F7A7B" w:rsidTr="00D153EA">
        <w:trPr>
          <w:trHeight w:val="30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Ogólna charakterystyka</w:t>
            </w:r>
          </w:p>
        </w:tc>
      </w:tr>
      <w:tr w:rsidR="009F7A7B" w:rsidRPr="009F7A7B" w:rsidTr="00D153EA">
        <w:trPr>
          <w:trHeight w:val="34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Stopień ochrony IP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IP54</w:t>
            </w:r>
          </w:p>
        </w:tc>
      </w:tr>
      <w:tr w:rsidR="009F7A7B" w:rsidRPr="009F7A7B" w:rsidTr="00D153EA">
        <w:trPr>
          <w:trHeight w:val="6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Materiał obudowy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Stal nierdzewna 1.430x, C3 malowana proszkowo z powłoka grubości 90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μm</w:t>
            </w:r>
            <w:proofErr w:type="spellEnd"/>
          </w:p>
        </w:tc>
      </w:tr>
      <w:tr w:rsidR="009F7A7B" w:rsidRPr="009F7A7B" w:rsidTr="00D153EA">
        <w:trPr>
          <w:trHeight w:val="42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Wytrzymałość mechaniczna obudowy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IK10</w:t>
            </w:r>
          </w:p>
        </w:tc>
      </w:tr>
      <w:tr w:rsidR="009F7A7B" w:rsidRPr="009F7A7B" w:rsidTr="00D153EA">
        <w:trPr>
          <w:trHeight w:val="40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Wytrzymałość mechaniczna wyświetlacza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IK06</w:t>
            </w:r>
          </w:p>
        </w:tc>
      </w:tr>
      <w:tr w:rsidR="009F7A7B" w:rsidRPr="009F7A7B" w:rsidTr="00D153EA">
        <w:trPr>
          <w:trHeight w:val="46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Wysokość montażu [m]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do 2000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m.n.p.m</w:t>
            </w:r>
            <w:proofErr w:type="spellEnd"/>
          </w:p>
        </w:tc>
      </w:tr>
      <w:tr w:rsidR="009F7A7B" w:rsidRPr="009F7A7B" w:rsidTr="00D153EA">
        <w:trPr>
          <w:trHeight w:val="36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zakres temperatury pracy [°C]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 -30 do +55</w:t>
            </w:r>
          </w:p>
        </w:tc>
      </w:tr>
      <w:tr w:rsidR="009F7A7B" w:rsidRPr="009F7A7B" w:rsidTr="00D153EA">
        <w:trPr>
          <w:trHeight w:val="39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temperatura </w:t>
            </w:r>
            <w:r w:rsidR="00A20A62"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przechowywania</w:t>
            </w: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[°C]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-40 °C do +70°C</w:t>
            </w:r>
          </w:p>
        </w:tc>
      </w:tr>
      <w:tr w:rsidR="009F7A7B" w:rsidRPr="009F7A7B" w:rsidTr="00D153EA">
        <w:trPr>
          <w:trHeight w:val="43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Wilgotność [%]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20 - 95 bez kondensacji</w:t>
            </w:r>
          </w:p>
        </w:tc>
      </w:tr>
      <w:tr w:rsidR="009F7A7B" w:rsidRPr="009F7A7B" w:rsidTr="00D153EA">
        <w:trPr>
          <w:trHeight w:val="39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Szafa wolnostojąca na fundamencie</w:t>
            </w:r>
          </w:p>
        </w:tc>
      </w:tr>
      <w:tr w:rsidR="009F7A7B" w:rsidRPr="009F7A7B" w:rsidTr="00D153EA">
        <w:trPr>
          <w:trHeight w:val="42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Waga [kg]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350-390</w:t>
            </w:r>
          </w:p>
        </w:tc>
      </w:tr>
      <w:tr w:rsidR="009F7A7B" w:rsidRPr="009F7A7B" w:rsidTr="00D153EA">
        <w:trPr>
          <w:trHeight w:val="40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Wymiary stacji [wys. x szer.  x dl.]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1929x822x618</w:t>
            </w:r>
          </w:p>
        </w:tc>
      </w:tr>
      <w:tr w:rsidR="009F7A7B" w:rsidRPr="009F7A7B" w:rsidTr="00D153EA">
        <w:trPr>
          <w:trHeight w:val="45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Kolorystyka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="00CC77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Grafit</w:t>
            </w:r>
          </w:p>
        </w:tc>
      </w:tr>
      <w:tr w:rsidR="009F7A7B" w:rsidRPr="009F7A7B" w:rsidTr="00D153EA">
        <w:trPr>
          <w:trHeight w:val="49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Możliwość oklejania stacji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Tak, bez utraty </w:t>
            </w:r>
            <w:r w:rsidR="00A20A62"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gwarancji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Certyfikacja i standardy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Systemy ładowania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IEC 61851-1 ed.3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IEC 61851-21-2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IEC 61851-24 </w:t>
            </w:r>
            <w:proofErr w:type="spellStart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ed</w:t>
            </w:r>
            <w:proofErr w:type="spellEnd"/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IEC 62196-2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nil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IEC 62196-3</w:t>
            </w:r>
          </w:p>
        </w:tc>
      </w:tr>
      <w:tr w:rsidR="009F7A7B" w:rsidRPr="009F7A7B" w:rsidTr="00D153EA">
        <w:trPr>
          <w:trHeight w:val="300"/>
        </w:trPr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70" w:type="dxa"/>
            <w:gridSpan w:val="4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IEC-61000</w:t>
            </w:r>
          </w:p>
        </w:tc>
      </w:tr>
      <w:tr w:rsidR="009F7A7B" w:rsidRPr="009F7A7B" w:rsidTr="00D153EA">
        <w:trPr>
          <w:trHeight w:val="75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Komunikacja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DIN 70121 , ISO/IEC 15118 z </w:t>
            </w:r>
            <w:proofErr w:type="spellStart"/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P.n.C</w:t>
            </w:r>
            <w:proofErr w:type="spellEnd"/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(Gotowość sprzętowa HW), </w:t>
            </w:r>
            <w:proofErr w:type="spellStart"/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CHAdeMO</w:t>
            </w:r>
            <w:proofErr w:type="spellEnd"/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1.2</w:t>
            </w:r>
          </w:p>
        </w:tc>
      </w:tr>
      <w:tr w:rsidR="009F7A7B" w:rsidRPr="009F7A7B" w:rsidTr="00D153EA">
        <w:trPr>
          <w:trHeight w:val="49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Zgodność z OCPP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OCPP 1.6 JSON; OCPP2.0 JSON (Zaplanowany Q1 2022)</w:t>
            </w:r>
          </w:p>
        </w:tc>
      </w:tr>
      <w:tr w:rsidR="009F7A7B" w:rsidRPr="009F7A7B" w:rsidTr="00D153EA">
        <w:trPr>
          <w:trHeight w:val="525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Gwarancja [Miesięcy]</w:t>
            </w:r>
          </w:p>
        </w:tc>
        <w:tc>
          <w:tcPr>
            <w:tcW w:w="6670" w:type="dxa"/>
            <w:gridSpan w:val="4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9F7A7B" w:rsidRPr="009F7A7B" w:rsidRDefault="009F7A7B" w:rsidP="009F7A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</w:t>
            </w:r>
            <w:r w:rsidR="00D63B4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- podstawowa (opcja 36, 48</w:t>
            </w:r>
            <w:r w:rsidRPr="009F7A7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</w:t>
            </w:r>
          </w:p>
        </w:tc>
      </w:tr>
    </w:tbl>
    <w:p w:rsidR="009F7A7B" w:rsidRDefault="009F7A7B" w:rsidP="00B6285D">
      <w:pPr>
        <w:pStyle w:val="Akapitzlist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33467C" w:rsidRDefault="0033467C" w:rsidP="00B6285D">
      <w:pPr>
        <w:pStyle w:val="Akapitzlist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B6285D" w:rsidRPr="005E0127" w:rsidRDefault="00B6285D" w:rsidP="005E0127">
      <w:pPr>
        <w:pStyle w:val="Akapitzlist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5E0127">
        <w:rPr>
          <w:rFonts w:ascii="Arial" w:hAnsi="Arial" w:cs="Arial"/>
          <w:sz w:val="22"/>
          <w:szCs w:val="22"/>
          <w:u w:val="single"/>
        </w:rPr>
        <w:t>Prace związane z uruchomieniem urządzenia, w tym:</w:t>
      </w:r>
    </w:p>
    <w:p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 xml:space="preserve">przygotowanie projektu wykonawczego wraz ze schematem elektrycznym podłączenia stacji ładowania do istniejącej rozdzielni </w:t>
      </w:r>
      <w:r w:rsidR="008E7408" w:rsidRPr="005E0127">
        <w:rPr>
          <w:rFonts w:ascii="Arial" w:hAnsi="Arial" w:cs="Arial"/>
          <w:sz w:val="22"/>
          <w:szCs w:val="22"/>
        </w:rPr>
        <w:t xml:space="preserve"> zlokalizowanej w Grójcu na Placu Wolności</w:t>
      </w:r>
      <w:r w:rsidR="002C1256">
        <w:rPr>
          <w:rFonts w:ascii="Arial" w:hAnsi="Arial" w:cs="Arial"/>
          <w:sz w:val="22"/>
          <w:szCs w:val="22"/>
        </w:rPr>
        <w:t xml:space="preserve"> (dokładną lokalizację wskaże Zamawiający) </w:t>
      </w:r>
    </w:p>
    <w:p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 xml:space="preserve">podłączenie stacji ładowania </w:t>
      </w:r>
    </w:p>
    <w:p w:rsidR="008E7408" w:rsidRPr="005E0127" w:rsidRDefault="008E7408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 xml:space="preserve">wykonanie fundamentu pod stację ładowania (według poglądowego rysunku – załącznik do </w:t>
      </w:r>
      <w:proofErr w:type="spellStart"/>
      <w:r w:rsidRPr="005E0127">
        <w:rPr>
          <w:rFonts w:ascii="Arial" w:hAnsi="Arial" w:cs="Arial"/>
          <w:sz w:val="22"/>
          <w:szCs w:val="22"/>
        </w:rPr>
        <w:t>opz</w:t>
      </w:r>
      <w:proofErr w:type="spellEnd"/>
      <w:r w:rsidRPr="005E0127">
        <w:rPr>
          <w:rFonts w:ascii="Arial" w:hAnsi="Arial" w:cs="Arial"/>
          <w:sz w:val="22"/>
          <w:szCs w:val="22"/>
        </w:rPr>
        <w:t>)</w:t>
      </w:r>
    </w:p>
    <w:p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osadzenie stacji</w:t>
      </w:r>
      <w:r w:rsidR="008E7408" w:rsidRPr="005E0127">
        <w:rPr>
          <w:rFonts w:ascii="Arial" w:hAnsi="Arial" w:cs="Arial"/>
          <w:sz w:val="22"/>
          <w:szCs w:val="22"/>
        </w:rPr>
        <w:t xml:space="preserve"> na wybudowanym fundamencie</w:t>
      </w:r>
    </w:p>
    <w:p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dostawa stacji ładowania</w:t>
      </w:r>
    </w:p>
    <w:p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lastRenderedPageBreak/>
        <w:t xml:space="preserve">pierwsze uruchomienie i konfiguracja urządzenia </w:t>
      </w:r>
      <w:r w:rsidR="00425C9A">
        <w:rPr>
          <w:rFonts w:ascii="Arial" w:hAnsi="Arial" w:cs="Arial"/>
          <w:sz w:val="22"/>
          <w:szCs w:val="22"/>
        </w:rPr>
        <w:t>oraz przeszkolenie w zakresie użytkowania 1 osoby wskazanej przez Zamawiającego</w:t>
      </w:r>
    </w:p>
    <w:p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przeprowadzeni procesu zgłoszenia do UDT stacji, w tym:</w:t>
      </w:r>
    </w:p>
    <w:p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 xml:space="preserve">wykonanie pomiarów elektrycznych gniazd stacji, </w:t>
      </w:r>
    </w:p>
    <w:p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 xml:space="preserve">uzyskanie pozytywnej opinii rzeczoznawcy ds. </w:t>
      </w:r>
      <w:proofErr w:type="spellStart"/>
      <w:r w:rsidRPr="005E0127">
        <w:rPr>
          <w:rFonts w:ascii="Arial" w:hAnsi="Arial" w:cs="Arial"/>
          <w:sz w:val="22"/>
          <w:szCs w:val="22"/>
        </w:rPr>
        <w:t>ppoż</w:t>
      </w:r>
      <w:proofErr w:type="spellEnd"/>
      <w:r w:rsidRPr="005E0127">
        <w:rPr>
          <w:rFonts w:ascii="Arial" w:hAnsi="Arial" w:cs="Arial"/>
          <w:sz w:val="22"/>
          <w:szCs w:val="22"/>
        </w:rPr>
        <w:t xml:space="preserve"> o spełnieniu wymagań z zakresu ochrony przeciwpożarowej </w:t>
      </w:r>
    </w:p>
    <w:p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dokonanie oznakowania, malowania oraz zabezpieczenia miejsc ładowania</w:t>
      </w:r>
    </w:p>
    <w:p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zgłoszenie stacji do UDT</w:t>
      </w:r>
    </w:p>
    <w:p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 xml:space="preserve">asysta podczas odbioru UDT </w:t>
      </w:r>
    </w:p>
    <w:p w:rsidR="00B6285D" w:rsidRPr="005E0127" w:rsidRDefault="00B6285D" w:rsidP="00E225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 xml:space="preserve">gwarancja na wykonane prace: min. 24 miesiące. </w:t>
      </w:r>
    </w:p>
    <w:p w:rsidR="00B6285D" w:rsidRDefault="00B6285D" w:rsidP="00B6285D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25C9A">
        <w:rPr>
          <w:rFonts w:ascii="Arial" w:hAnsi="Arial" w:cs="Arial"/>
          <w:b/>
          <w:bCs/>
        </w:rPr>
        <w:t>Montaż stacji</w:t>
      </w:r>
    </w:p>
    <w:p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 xml:space="preserve">Montaż na posadowionej płycie lub fundamencie, wprowadzenie uprzednio przygotowanego kabla zasilającego do stacji (*- doprowadzenie kabla zasilającego do stacji ładowania oraz odpowiednich zabezpieczeń </w:t>
      </w:r>
      <w:r>
        <w:rPr>
          <w:rFonts w:ascii="Arial" w:hAnsi="Arial" w:cs="Arial"/>
        </w:rPr>
        <w:t xml:space="preserve">wykonane przez </w:t>
      </w:r>
      <w:r w:rsidRPr="00425C9A">
        <w:rPr>
          <w:rFonts w:ascii="Arial" w:hAnsi="Arial" w:cs="Arial"/>
        </w:rPr>
        <w:t>Zamawiającego), wpięcie kabla do stacji ładowania, uruchomienie i konfiguracja stacji.</w:t>
      </w:r>
    </w:p>
    <w:p w:rsidR="00425C9A" w:rsidRPr="00425C9A" w:rsidRDefault="00425C9A" w:rsidP="00425C9A">
      <w:pPr>
        <w:spacing w:after="0" w:line="360" w:lineRule="auto"/>
        <w:rPr>
          <w:rFonts w:ascii="Arial" w:hAnsi="Arial" w:cs="Arial"/>
          <w:b/>
          <w:bCs/>
        </w:rPr>
      </w:pPr>
      <w:r w:rsidRPr="00425C9A">
        <w:rPr>
          <w:rFonts w:ascii="Arial" w:hAnsi="Arial" w:cs="Arial"/>
          <w:b/>
          <w:bCs/>
        </w:rPr>
        <w:t>Wykonanie oznakowania pionowego i poziomego</w:t>
      </w:r>
    </w:p>
    <w:p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 xml:space="preserve">Oznakowanie polega na montażu dwóch słupków ochronnych, pionowego znaku drogowego informującego o miejscu wyłącznie dla pojazdów elektrycznych oraz malowanie dwóch miejsc postojowych przy stacji ładowania za pomocą farby drogowej według ustaleń z Zamawiającym </w:t>
      </w:r>
    </w:p>
    <w:p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25C9A">
        <w:rPr>
          <w:rFonts w:ascii="Arial" w:hAnsi="Arial" w:cs="Arial"/>
          <w:b/>
          <w:bCs/>
        </w:rPr>
        <w:t>Pomiary elektryczne (wymagane do UDT)</w:t>
      </w:r>
    </w:p>
    <w:p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>•</w:t>
      </w:r>
      <w:r w:rsidRPr="00425C9A">
        <w:rPr>
          <w:rFonts w:ascii="Arial" w:hAnsi="Arial" w:cs="Arial"/>
        </w:rPr>
        <w:tab/>
        <w:t>pomiary ciągłości przewodów ochronnych, włącznie z przewodami w połączeniach wyrównawczych głównych i dodatkowych oraz w przypadku pierścieniowych obwodów odbiorczych - przewodów czynnych;</w:t>
      </w:r>
    </w:p>
    <w:p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>•</w:t>
      </w:r>
      <w:r w:rsidRPr="00425C9A">
        <w:rPr>
          <w:rFonts w:ascii="Arial" w:hAnsi="Arial" w:cs="Arial"/>
        </w:rPr>
        <w:tab/>
        <w:t>pomiary rezystancji izolacji przewodów elektrycznych, mierzonej między przewodami czynnymi oraz między przewodami czynnymi a przewodem ochronnym przyłączonym do układu uziemiającego;</w:t>
      </w:r>
    </w:p>
    <w:p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>•</w:t>
      </w:r>
      <w:r w:rsidRPr="00425C9A">
        <w:rPr>
          <w:rFonts w:ascii="Arial" w:hAnsi="Arial" w:cs="Arial"/>
        </w:rPr>
        <w:tab/>
        <w:t>pomiary rezystancji uziemień roboczych, o ile są stosowane;</w:t>
      </w:r>
    </w:p>
    <w:p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>•</w:t>
      </w:r>
      <w:r w:rsidRPr="00425C9A">
        <w:rPr>
          <w:rFonts w:ascii="Arial" w:hAnsi="Arial" w:cs="Arial"/>
        </w:rPr>
        <w:tab/>
        <w:t>sprawdzenie działania urządzeń ochronnych różnicowoprądowych;</w:t>
      </w:r>
    </w:p>
    <w:p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>•</w:t>
      </w:r>
      <w:r w:rsidRPr="00425C9A">
        <w:rPr>
          <w:rFonts w:ascii="Arial" w:hAnsi="Arial" w:cs="Arial"/>
        </w:rPr>
        <w:tab/>
        <w:t>pomiary skuteczności ochrony przeciwporażeniowej.</w:t>
      </w:r>
    </w:p>
    <w:p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25C9A">
        <w:rPr>
          <w:rFonts w:ascii="Arial" w:hAnsi="Arial" w:cs="Arial"/>
          <w:b/>
          <w:bCs/>
        </w:rPr>
        <w:t>Koordynacja odbiorów Urzędu Dozoru Technicznego</w:t>
      </w:r>
    </w:p>
    <w:p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>•</w:t>
      </w:r>
      <w:r w:rsidRPr="00425C9A">
        <w:rPr>
          <w:rFonts w:ascii="Arial" w:hAnsi="Arial" w:cs="Arial"/>
        </w:rPr>
        <w:tab/>
        <w:t>przygotowanie dokumentacji niezbędnej do odbiorów,</w:t>
      </w:r>
    </w:p>
    <w:p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>•</w:t>
      </w:r>
      <w:r w:rsidRPr="00425C9A">
        <w:rPr>
          <w:rFonts w:ascii="Arial" w:hAnsi="Arial" w:cs="Arial"/>
        </w:rPr>
        <w:tab/>
        <w:t>przygotowanie opinii dotyczącej spełnienia wymagań z zakresu ochrony przeciwpożarowej na stacje ładowania samochodów elektrycznych przez rzeczoznawcę do spraw zabezpieczeń przeciwpożarowych,</w:t>
      </w:r>
    </w:p>
    <w:p w:rsidR="00425C9A" w:rsidRPr="00425C9A" w:rsidRDefault="00425C9A" w:rsidP="00425C9A">
      <w:pPr>
        <w:spacing w:after="0" w:line="360" w:lineRule="auto"/>
        <w:jc w:val="both"/>
        <w:rPr>
          <w:rFonts w:ascii="Arial" w:hAnsi="Arial" w:cs="Arial"/>
        </w:rPr>
      </w:pPr>
      <w:r w:rsidRPr="00425C9A">
        <w:rPr>
          <w:rFonts w:ascii="Arial" w:hAnsi="Arial" w:cs="Arial"/>
        </w:rPr>
        <w:t>•</w:t>
      </w:r>
      <w:r w:rsidRPr="00425C9A">
        <w:rPr>
          <w:rFonts w:ascii="Arial" w:hAnsi="Arial" w:cs="Arial"/>
        </w:rPr>
        <w:tab/>
        <w:t xml:space="preserve">prowadzenie korespondencji </w:t>
      </w:r>
      <w:proofErr w:type="spellStart"/>
      <w:r w:rsidRPr="00425C9A">
        <w:rPr>
          <w:rFonts w:ascii="Arial" w:hAnsi="Arial" w:cs="Arial"/>
        </w:rPr>
        <w:t>ws</w:t>
      </w:r>
      <w:proofErr w:type="spellEnd"/>
      <w:r w:rsidRPr="00425C9A">
        <w:rPr>
          <w:rFonts w:ascii="Arial" w:hAnsi="Arial" w:cs="Arial"/>
        </w:rPr>
        <w:t>. odbiorów UDT</w:t>
      </w:r>
    </w:p>
    <w:p w:rsidR="00425C9A" w:rsidRPr="005E0127" w:rsidRDefault="00425C9A" w:rsidP="00B6285D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:rsidR="00B6285D" w:rsidRDefault="00B6285D" w:rsidP="005C24BA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5E0127">
        <w:rPr>
          <w:rFonts w:ascii="Arial" w:hAnsi="Arial" w:cs="Arial"/>
          <w:b/>
          <w:bCs/>
          <w:sz w:val="22"/>
          <w:szCs w:val="22"/>
        </w:rPr>
        <w:t xml:space="preserve">Termin realizacji przedmiotu </w:t>
      </w:r>
      <w:r w:rsidR="005C24BA" w:rsidRPr="005E0127">
        <w:rPr>
          <w:rFonts w:ascii="Arial" w:hAnsi="Arial" w:cs="Arial"/>
          <w:b/>
          <w:bCs/>
          <w:sz w:val="22"/>
          <w:szCs w:val="22"/>
        </w:rPr>
        <w:t xml:space="preserve">zamówienia: </w:t>
      </w:r>
      <w:r w:rsidR="005C24BA" w:rsidRPr="005E0127">
        <w:rPr>
          <w:rFonts w:ascii="Arial" w:hAnsi="Arial" w:cs="Arial"/>
          <w:sz w:val="22"/>
          <w:szCs w:val="22"/>
        </w:rPr>
        <w:t>nie</w:t>
      </w:r>
      <w:r w:rsidRPr="005E0127">
        <w:rPr>
          <w:rFonts w:ascii="Arial" w:hAnsi="Arial" w:cs="Arial"/>
          <w:sz w:val="22"/>
          <w:szCs w:val="22"/>
        </w:rPr>
        <w:t xml:space="preserve"> później niż</w:t>
      </w:r>
      <w:r w:rsidRPr="005E0127">
        <w:rPr>
          <w:rFonts w:ascii="Arial" w:hAnsi="Arial" w:cs="Arial"/>
          <w:b/>
          <w:bCs/>
          <w:sz w:val="22"/>
          <w:szCs w:val="22"/>
        </w:rPr>
        <w:t xml:space="preserve"> </w:t>
      </w:r>
      <w:r w:rsidR="00425C9A">
        <w:rPr>
          <w:rFonts w:ascii="Arial" w:hAnsi="Arial" w:cs="Arial"/>
          <w:sz w:val="22"/>
          <w:szCs w:val="22"/>
        </w:rPr>
        <w:t>10</w:t>
      </w:r>
      <w:r w:rsidRPr="005E0127">
        <w:rPr>
          <w:rFonts w:ascii="Arial" w:hAnsi="Arial" w:cs="Arial"/>
          <w:sz w:val="22"/>
          <w:szCs w:val="22"/>
        </w:rPr>
        <w:t>.12.2022</w:t>
      </w:r>
      <w:r w:rsidR="005C24BA" w:rsidRPr="005E0127">
        <w:rPr>
          <w:rFonts w:ascii="Arial" w:hAnsi="Arial" w:cs="Arial"/>
          <w:sz w:val="22"/>
          <w:szCs w:val="22"/>
        </w:rPr>
        <w:t xml:space="preserve"> </w:t>
      </w:r>
      <w:r w:rsidRPr="005E0127">
        <w:rPr>
          <w:rFonts w:ascii="Arial" w:hAnsi="Arial" w:cs="Arial"/>
          <w:sz w:val="22"/>
          <w:szCs w:val="22"/>
        </w:rPr>
        <w:t>r.</w:t>
      </w:r>
      <w:r w:rsidRPr="005E012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05594" w:rsidRPr="005E0127" w:rsidRDefault="00205594" w:rsidP="005C24BA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:rsidR="005C24BA" w:rsidRPr="005E0127" w:rsidRDefault="005C24BA" w:rsidP="005C24BA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:rsidR="00B6285D" w:rsidRPr="005E0127" w:rsidRDefault="00B6285D" w:rsidP="005C24BA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5E0127">
        <w:rPr>
          <w:rFonts w:ascii="Arial" w:hAnsi="Arial" w:cs="Arial"/>
          <w:b/>
          <w:bCs/>
          <w:sz w:val="22"/>
          <w:szCs w:val="22"/>
        </w:rPr>
        <w:lastRenderedPageBreak/>
        <w:t>Warunki ogólne:</w:t>
      </w:r>
    </w:p>
    <w:p w:rsidR="00B6285D" w:rsidRPr="005E0127" w:rsidRDefault="00B6285D" w:rsidP="005B1BC1">
      <w:pPr>
        <w:pStyle w:val="Akapitzlist"/>
        <w:widowControl w:val="0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Wykonawca zobowiązuje się terminowo i rzetelnie wykonać powierzone prace.</w:t>
      </w:r>
    </w:p>
    <w:p w:rsidR="00B6285D" w:rsidRPr="005E0127" w:rsidRDefault="00B6285D" w:rsidP="005B1BC1">
      <w:pPr>
        <w:pStyle w:val="Akapitzlist"/>
        <w:widowControl w:val="0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Wykonawca zobowiązany jest do wykonania usług</w:t>
      </w:r>
      <w:r w:rsidRPr="005E0127">
        <w:rPr>
          <w:rFonts w:ascii="Arial" w:hAnsi="Arial" w:cs="Arial"/>
          <w:color w:val="000000" w:themeColor="text1"/>
          <w:sz w:val="22"/>
          <w:szCs w:val="22"/>
        </w:rPr>
        <w:t xml:space="preserve">i w </w:t>
      </w:r>
      <w:r w:rsidRPr="005E0127">
        <w:rPr>
          <w:rFonts w:ascii="Arial" w:hAnsi="Arial" w:cs="Arial"/>
          <w:sz w:val="22"/>
          <w:szCs w:val="22"/>
        </w:rPr>
        <w:t xml:space="preserve">oparciu o własny sprzęt </w:t>
      </w:r>
      <w:r w:rsidR="00832897" w:rsidRPr="005E0127">
        <w:rPr>
          <w:rFonts w:ascii="Arial" w:hAnsi="Arial" w:cs="Arial"/>
          <w:sz w:val="22"/>
          <w:szCs w:val="22"/>
        </w:rPr>
        <w:t>i materiały</w:t>
      </w:r>
      <w:r w:rsidRPr="005E0127">
        <w:rPr>
          <w:rFonts w:ascii="Arial" w:hAnsi="Arial" w:cs="Arial"/>
          <w:sz w:val="22"/>
          <w:szCs w:val="22"/>
        </w:rPr>
        <w:t>. Sprzęt powinien obejmować elementy właściwe dla realizacji poszczególnych części usługi, rusztowania, drabiny, wiertarki, szlifierki itp.</w:t>
      </w:r>
    </w:p>
    <w:p w:rsidR="00B6285D" w:rsidRPr="005E0127" w:rsidRDefault="00B6285D" w:rsidP="005B1BC1">
      <w:pPr>
        <w:pStyle w:val="Akapitzlist"/>
        <w:widowControl w:val="0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 xml:space="preserve">Wykonawca powinien korzystać z trójników tego same producenta, co pozostałe elementy instalacji, by nie utracić gwarancji producenta oraz niewłaściwe funkcjonowanie systemu.  </w:t>
      </w:r>
    </w:p>
    <w:p w:rsidR="00B6285D" w:rsidRPr="005E0127" w:rsidRDefault="00B6285D" w:rsidP="005B1BC1">
      <w:pPr>
        <w:pStyle w:val="Akapitzlist"/>
        <w:widowControl w:val="0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 xml:space="preserve">Wykonawca musi dysponować odpowiednio wykwalifikowaną kadrą, </w:t>
      </w:r>
      <w:r w:rsidR="00832897" w:rsidRPr="005E0127">
        <w:rPr>
          <w:rFonts w:ascii="Arial" w:hAnsi="Arial" w:cs="Arial"/>
          <w:sz w:val="22"/>
          <w:szCs w:val="22"/>
        </w:rPr>
        <w:t>zapewniającą prawidłową</w:t>
      </w:r>
      <w:r w:rsidRPr="005E0127">
        <w:rPr>
          <w:rFonts w:ascii="Arial" w:hAnsi="Arial" w:cs="Arial"/>
          <w:sz w:val="22"/>
          <w:szCs w:val="22"/>
        </w:rPr>
        <w:t xml:space="preserve"> i b</w:t>
      </w:r>
      <w:r w:rsidR="00637477">
        <w:rPr>
          <w:rFonts w:ascii="Arial" w:hAnsi="Arial" w:cs="Arial"/>
          <w:sz w:val="22"/>
          <w:szCs w:val="22"/>
        </w:rPr>
        <w:t>ezpieczną realizację zamówienia.</w:t>
      </w:r>
    </w:p>
    <w:p w:rsidR="00B6285D" w:rsidRPr="005E0127" w:rsidRDefault="00B6285D" w:rsidP="005B1BC1">
      <w:pPr>
        <w:pStyle w:val="Akapitzlist"/>
        <w:widowControl w:val="0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Wykonawca wskaże Kierownika robót, który będzie odpowiedzialny za realizację Zamówienia i będzie reprezentował Wykonawcę wobec Zamawiającego.</w:t>
      </w:r>
    </w:p>
    <w:p w:rsidR="00B6285D" w:rsidRPr="005E0127" w:rsidRDefault="00B6285D" w:rsidP="005B1BC1">
      <w:pPr>
        <w:pStyle w:val="Akapitzlist"/>
        <w:widowControl w:val="0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Zamawiający udostępni potrzebną dla realizacji Zamówienia energię elektryczną.</w:t>
      </w:r>
    </w:p>
    <w:p w:rsidR="00B6285D" w:rsidRPr="00637477" w:rsidRDefault="00B6285D" w:rsidP="005B1BC1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eastAsia="Arial" w:hAnsi="Arial" w:cs="Arial"/>
          <w:sz w:val="22"/>
          <w:szCs w:val="22"/>
        </w:rPr>
        <w:t xml:space="preserve">Wykonawca zobowiązuje się do zrealizowania przedmiotu umowy w sposób zapewniający dostępność osobom ze szczególnymi potrzebami w rozumieniu ustawy z dnia 19 lipca 2019 roku o zapewnianiu dostępności osobom ze szczególnymi potrzebami (Dz. U. z 2020 r., poz. 1062 z późn. zm.) i w tym celu przy realizacji przedmiotu umowy zobowiązuje się zastosować, mając na uwadze treść art. 6 w/w ustawy racjonalne usprawnienia, rozumiane jako konieczne i odpowiednie zmiany i dostosowania, nie nakładające nieproporcjonalnego lub nadmiernego obciążenia, jeśli jest to potrzebne w konkretnym przypadku, w celu zapewnienia osobom ze szczególnymi potrzebami możliwości użycia stacji ładowania samochodów </w:t>
      </w:r>
      <w:r w:rsidRPr="00637477">
        <w:rPr>
          <w:rFonts w:ascii="Arial" w:eastAsia="Arial" w:hAnsi="Arial" w:cs="Arial"/>
          <w:sz w:val="22"/>
          <w:szCs w:val="22"/>
        </w:rPr>
        <w:t>elektrycznych</w:t>
      </w:r>
      <w:r w:rsidR="005B1BC1" w:rsidRPr="00637477">
        <w:rPr>
          <w:rFonts w:ascii="Arial" w:eastAsia="Arial" w:hAnsi="Arial" w:cs="Arial"/>
          <w:sz w:val="22"/>
          <w:szCs w:val="22"/>
        </w:rPr>
        <w:t>.</w:t>
      </w:r>
    </w:p>
    <w:p w:rsidR="00637477" w:rsidRPr="00637477" w:rsidRDefault="00637477" w:rsidP="00637477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37477">
        <w:rPr>
          <w:rFonts w:ascii="Arial" w:eastAsia="Arial" w:hAnsi="Arial" w:cs="Arial"/>
          <w:sz w:val="22"/>
          <w:szCs w:val="22"/>
        </w:rPr>
        <w:t>Przedmiot</w:t>
      </w:r>
      <w:r w:rsidRPr="00637477">
        <w:rPr>
          <w:rFonts w:ascii="Arial" w:hAnsi="Arial" w:cs="Arial"/>
          <w:sz w:val="22"/>
          <w:szCs w:val="22"/>
        </w:rPr>
        <w:t xml:space="preserve"> dostawy musi posiadać deklaracje CE- </w:t>
      </w:r>
      <w:proofErr w:type="spellStart"/>
      <w:r w:rsidRPr="00637477">
        <w:rPr>
          <w:rFonts w:ascii="Arial" w:hAnsi="Arial" w:cs="Arial"/>
          <w:sz w:val="22"/>
          <w:szCs w:val="22"/>
        </w:rPr>
        <w:t>Conformite</w:t>
      </w:r>
      <w:proofErr w:type="spellEnd"/>
      <w:r w:rsidRPr="006374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7477">
        <w:rPr>
          <w:rFonts w:ascii="Arial" w:hAnsi="Arial" w:cs="Arial"/>
          <w:sz w:val="22"/>
          <w:szCs w:val="22"/>
        </w:rPr>
        <w:t>Europeenne</w:t>
      </w:r>
      <w:proofErr w:type="spellEnd"/>
      <w:r w:rsidRPr="00637477">
        <w:rPr>
          <w:rFonts w:ascii="Arial" w:hAnsi="Arial" w:cs="Arial"/>
          <w:sz w:val="22"/>
          <w:szCs w:val="22"/>
        </w:rPr>
        <w:t xml:space="preserve"> lub równoważne, posiadać dołączone niezbędne instrukcje i materiały dotyczące użytkowania – w języku polskim, Przedmiot dostawy musi posiadać stosowne certyfikaty, atesty, aprobaty dopuszczające do sprzedaży i użytkowania na terenie RP.</w:t>
      </w:r>
    </w:p>
    <w:p w:rsidR="00637477" w:rsidRPr="00637477" w:rsidRDefault="00637477" w:rsidP="00637477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37477">
        <w:rPr>
          <w:rFonts w:ascii="Arial" w:hAnsi="Arial" w:cs="Arial"/>
          <w:sz w:val="22"/>
          <w:szCs w:val="22"/>
        </w:rPr>
        <w:t>Ilekroć w opisie przedmiotu zamówienia wskazane zostały znaki towarowe, patenty, pochodzenie, normy, aprobaty, specyfikacje techniczne i systemy referencji technicznych Zamawiający dopuszcza rozwiązania równoważne. Równoważność polega na możliwości zaoferowania przedmiotu zamówienia o nie gorszych parametrach technicznych, konfiguracjach, wymaganiach normatywnych itp.</w:t>
      </w:r>
    </w:p>
    <w:p w:rsidR="00832897" w:rsidRPr="005E0127" w:rsidRDefault="00832897" w:rsidP="005C24BA">
      <w:pPr>
        <w:pStyle w:val="Akapitzlist"/>
        <w:widowControl w:val="0"/>
        <w:tabs>
          <w:tab w:val="left" w:pos="824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:rsidR="00B6285D" w:rsidRPr="005E0127" w:rsidRDefault="00B6285D" w:rsidP="005C24BA">
      <w:pPr>
        <w:pStyle w:val="Akapitzlist"/>
        <w:widowControl w:val="0"/>
        <w:tabs>
          <w:tab w:val="left" w:pos="82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b/>
          <w:bCs/>
          <w:sz w:val="22"/>
          <w:szCs w:val="22"/>
        </w:rPr>
        <w:t xml:space="preserve">Warunki realizacji Zamówienia i bezpieczeństwo: </w:t>
      </w:r>
    </w:p>
    <w:p w:rsidR="00B6285D" w:rsidRPr="005E0127" w:rsidRDefault="00B6285D" w:rsidP="005B1BC1">
      <w:pPr>
        <w:pStyle w:val="Akapitzlist"/>
        <w:widowControl w:val="0"/>
        <w:numPr>
          <w:ilvl w:val="0"/>
          <w:numId w:val="7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E0127">
        <w:rPr>
          <w:rFonts w:ascii="Arial" w:hAnsi="Arial" w:cs="Arial"/>
          <w:color w:val="000000" w:themeColor="text1"/>
          <w:sz w:val="22"/>
          <w:szCs w:val="22"/>
        </w:rPr>
        <w:t xml:space="preserve">Wykonawca ponosi pełną i wyłączną odpowiedzialność za należyte zabezpieczenie obszaru wykonywanych prac oraz należyte zabezpieczenie osób trzecich przed powstaniem ewentualnych szkód. Wykonawca zobowiązuje się do niezwłocznego usunięcia wszelkich szkód, zaspokojenia roszczeń wynikłych z nieprzestrzegania obowiązujących przepisów prawa w szczególności dotyczących BHP, PPOŻ </w:t>
      </w:r>
      <w:r w:rsidR="00832897" w:rsidRPr="005E0127">
        <w:rPr>
          <w:rFonts w:ascii="Arial" w:hAnsi="Arial" w:cs="Arial"/>
          <w:color w:val="000000" w:themeColor="text1"/>
          <w:sz w:val="22"/>
          <w:szCs w:val="22"/>
        </w:rPr>
        <w:t>i ochrony</w:t>
      </w:r>
      <w:r w:rsidRPr="005E0127">
        <w:rPr>
          <w:rFonts w:ascii="Arial" w:hAnsi="Arial" w:cs="Arial"/>
          <w:color w:val="000000" w:themeColor="text1"/>
          <w:sz w:val="22"/>
          <w:szCs w:val="22"/>
        </w:rPr>
        <w:t xml:space="preserve"> środowiska, a także do zastosowania nieuciążliwego dla otoczenia sposobu prowadzenia prac.</w:t>
      </w:r>
    </w:p>
    <w:p w:rsidR="00B6285D" w:rsidRDefault="00B6285D" w:rsidP="005B1BC1">
      <w:pPr>
        <w:pStyle w:val="Akapitzlist"/>
        <w:widowControl w:val="0"/>
        <w:numPr>
          <w:ilvl w:val="0"/>
          <w:numId w:val="7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E0127">
        <w:rPr>
          <w:rFonts w:ascii="Arial" w:hAnsi="Arial" w:cs="Arial"/>
          <w:color w:val="000000" w:themeColor="text1"/>
          <w:sz w:val="22"/>
          <w:szCs w:val="22"/>
        </w:rPr>
        <w:t xml:space="preserve">Wykonawca zobowiązuje się do przestrzegania przepisów BHP, w szczególności określonych w Rozporządzeniu Ministra Pracy i Polityki Socjalnej z dnia </w:t>
      </w:r>
      <w:r w:rsidR="00832897" w:rsidRPr="005E0127">
        <w:rPr>
          <w:rFonts w:ascii="Arial" w:hAnsi="Arial" w:cs="Arial"/>
          <w:color w:val="000000" w:themeColor="text1"/>
          <w:sz w:val="22"/>
          <w:szCs w:val="22"/>
        </w:rPr>
        <w:t>26 września</w:t>
      </w:r>
      <w:r w:rsidRPr="005E0127">
        <w:rPr>
          <w:rFonts w:ascii="Arial" w:hAnsi="Arial" w:cs="Arial"/>
          <w:color w:val="000000" w:themeColor="text1"/>
          <w:sz w:val="22"/>
          <w:szCs w:val="22"/>
        </w:rPr>
        <w:t xml:space="preserve"> 1997 r. w sprawie ogólnych przepisów bezpieczeństwa </w:t>
      </w:r>
      <w:r w:rsidR="00832897" w:rsidRPr="005E0127">
        <w:rPr>
          <w:rFonts w:ascii="Arial" w:hAnsi="Arial" w:cs="Arial"/>
          <w:color w:val="000000" w:themeColor="text1"/>
          <w:sz w:val="22"/>
          <w:szCs w:val="22"/>
        </w:rPr>
        <w:t>i higieny</w:t>
      </w:r>
      <w:r w:rsidRPr="005E0127">
        <w:rPr>
          <w:rFonts w:ascii="Arial" w:hAnsi="Arial" w:cs="Arial"/>
          <w:color w:val="000000" w:themeColor="text1"/>
          <w:sz w:val="22"/>
          <w:szCs w:val="22"/>
        </w:rPr>
        <w:t xml:space="preserve"> pracy z późn. zm. (tekst jedn.: Dz. U. z 2003 r., </w:t>
      </w:r>
      <w:r w:rsidR="00832897" w:rsidRPr="005E0127">
        <w:rPr>
          <w:rFonts w:ascii="Arial" w:hAnsi="Arial" w:cs="Arial"/>
          <w:color w:val="000000" w:themeColor="text1"/>
          <w:sz w:val="22"/>
          <w:szCs w:val="22"/>
        </w:rPr>
        <w:t>nr 169</w:t>
      </w:r>
      <w:r w:rsidRPr="005E0127">
        <w:rPr>
          <w:rFonts w:ascii="Arial" w:hAnsi="Arial" w:cs="Arial"/>
          <w:color w:val="000000" w:themeColor="text1"/>
          <w:sz w:val="22"/>
          <w:szCs w:val="22"/>
        </w:rPr>
        <w:t>, poz. 1650 z  późniejszymi zmianami).</w:t>
      </w:r>
    </w:p>
    <w:p w:rsidR="00205594" w:rsidRDefault="00205594" w:rsidP="00205594">
      <w:pPr>
        <w:widowControl w:val="0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205594" w:rsidRPr="00205594" w:rsidRDefault="00205594" w:rsidP="00205594">
      <w:pPr>
        <w:widowControl w:val="0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6285D" w:rsidRPr="005E0127" w:rsidRDefault="00B6285D" w:rsidP="005E0127">
      <w:pPr>
        <w:pStyle w:val="Akapitzlist"/>
        <w:widowControl w:val="0"/>
        <w:spacing w:line="276" w:lineRule="auto"/>
        <w:ind w:left="284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6285D" w:rsidRPr="005E0127" w:rsidRDefault="00B6285D" w:rsidP="00B6285D">
      <w:pPr>
        <w:spacing w:after="0" w:line="276" w:lineRule="auto"/>
        <w:jc w:val="both"/>
        <w:rPr>
          <w:rFonts w:ascii="Arial" w:hAnsi="Arial" w:cs="Arial"/>
        </w:rPr>
      </w:pPr>
      <w:r w:rsidRPr="005E0127">
        <w:rPr>
          <w:rFonts w:ascii="Arial" w:hAnsi="Arial" w:cs="Arial"/>
          <w:b/>
          <w:bCs/>
        </w:rPr>
        <w:lastRenderedPageBreak/>
        <w:t>Załączniki</w:t>
      </w:r>
      <w:r w:rsidRPr="005E0127">
        <w:rPr>
          <w:rFonts w:ascii="Arial" w:hAnsi="Arial" w:cs="Arial"/>
        </w:rPr>
        <w:t>:</w:t>
      </w:r>
    </w:p>
    <w:p w:rsidR="00B6285D" w:rsidRPr="005E0127" w:rsidRDefault="005E0127" w:rsidP="005B1BC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0127">
        <w:rPr>
          <w:rFonts w:ascii="Arial" w:hAnsi="Arial" w:cs="Arial"/>
          <w:sz w:val="22"/>
          <w:szCs w:val="22"/>
        </w:rPr>
        <w:t>Poglądowy opis wykonania fundamentu</w:t>
      </w:r>
      <w:r w:rsidR="00B6285D" w:rsidRPr="005E0127">
        <w:rPr>
          <w:rFonts w:ascii="Arial" w:hAnsi="Arial" w:cs="Arial"/>
          <w:sz w:val="22"/>
          <w:szCs w:val="22"/>
        </w:rPr>
        <w:t xml:space="preserve">. </w:t>
      </w:r>
    </w:p>
    <w:p w:rsidR="00CC0251" w:rsidRPr="005E0127" w:rsidRDefault="00CC0251" w:rsidP="00B6285D">
      <w:pPr>
        <w:spacing w:after="0" w:line="276" w:lineRule="auto"/>
        <w:rPr>
          <w:rFonts w:ascii="Arial" w:hAnsi="Arial" w:cs="Arial"/>
        </w:rPr>
      </w:pPr>
    </w:p>
    <w:sectPr w:rsidR="00CC0251" w:rsidRPr="005E0127" w:rsidSect="0020559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88A"/>
    <w:multiLevelType w:val="hybridMultilevel"/>
    <w:tmpl w:val="8D7EB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B7BE0"/>
    <w:multiLevelType w:val="hybridMultilevel"/>
    <w:tmpl w:val="456A6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D1514"/>
    <w:multiLevelType w:val="hybridMultilevel"/>
    <w:tmpl w:val="C5E80E0A"/>
    <w:lvl w:ilvl="0" w:tplc="C43821CA">
      <w:start w:val="1"/>
      <w:numFmt w:val="decimal"/>
      <w:lvlText w:val="%1)"/>
      <w:lvlJc w:val="left"/>
      <w:pPr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14EC0"/>
    <w:multiLevelType w:val="hybridMultilevel"/>
    <w:tmpl w:val="A6EE6FE4"/>
    <w:lvl w:ilvl="0" w:tplc="1138E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B32E8"/>
    <w:multiLevelType w:val="hybridMultilevel"/>
    <w:tmpl w:val="0F64D53C"/>
    <w:lvl w:ilvl="0" w:tplc="04150017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>
    <w:nsid w:val="1FF95CF6"/>
    <w:multiLevelType w:val="hybridMultilevel"/>
    <w:tmpl w:val="D5301FB8"/>
    <w:lvl w:ilvl="0" w:tplc="1002A1A4">
      <w:start w:val="1"/>
      <w:numFmt w:val="decimal"/>
      <w:lvlText w:val="%1."/>
      <w:lvlJc w:val="left"/>
      <w:pPr>
        <w:ind w:left="476" w:hanging="360"/>
      </w:pPr>
      <w:rPr>
        <w:rFonts w:hint="default"/>
        <w:w w:val="99"/>
      </w:rPr>
    </w:lvl>
    <w:lvl w:ilvl="1" w:tplc="29B452C2">
      <w:start w:val="1"/>
      <w:numFmt w:val="decimal"/>
      <w:lvlText w:val="%2)"/>
      <w:lvlJc w:val="left"/>
      <w:pPr>
        <w:ind w:left="490" w:hanging="348"/>
      </w:pPr>
      <w:rPr>
        <w:rFonts w:hint="default"/>
        <w:b w:val="0"/>
        <w:bCs w:val="0"/>
        <w:spacing w:val="-8"/>
        <w:w w:val="100"/>
      </w:rPr>
    </w:lvl>
    <w:lvl w:ilvl="2" w:tplc="35A0AA6C">
      <w:start w:val="1"/>
      <w:numFmt w:val="lowerLetter"/>
      <w:lvlText w:val="%3."/>
      <w:lvlJc w:val="left"/>
      <w:pPr>
        <w:ind w:left="1058" w:hanging="3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60B8E71A">
      <w:start w:val="1"/>
      <w:numFmt w:val="bullet"/>
      <w:lvlText w:val="•"/>
      <w:lvlJc w:val="left"/>
      <w:pPr>
        <w:ind w:left="2125" w:hanging="348"/>
      </w:pPr>
      <w:rPr>
        <w:rFonts w:hint="default"/>
      </w:rPr>
    </w:lvl>
    <w:lvl w:ilvl="4" w:tplc="4BE40272">
      <w:start w:val="1"/>
      <w:numFmt w:val="bullet"/>
      <w:lvlText w:val="•"/>
      <w:lvlJc w:val="left"/>
      <w:pPr>
        <w:ind w:left="3150" w:hanging="348"/>
      </w:pPr>
      <w:rPr>
        <w:rFonts w:hint="default"/>
      </w:rPr>
    </w:lvl>
    <w:lvl w:ilvl="5" w:tplc="1F64870E">
      <w:start w:val="1"/>
      <w:numFmt w:val="bullet"/>
      <w:lvlText w:val="•"/>
      <w:lvlJc w:val="left"/>
      <w:pPr>
        <w:ind w:left="4175" w:hanging="348"/>
      </w:pPr>
      <w:rPr>
        <w:rFonts w:hint="default"/>
      </w:rPr>
    </w:lvl>
    <w:lvl w:ilvl="6" w:tplc="C15A2F0C">
      <w:start w:val="1"/>
      <w:numFmt w:val="bullet"/>
      <w:lvlText w:val="•"/>
      <w:lvlJc w:val="left"/>
      <w:pPr>
        <w:ind w:left="5200" w:hanging="348"/>
      </w:pPr>
      <w:rPr>
        <w:rFonts w:hint="default"/>
      </w:rPr>
    </w:lvl>
    <w:lvl w:ilvl="7" w:tplc="33548BB2">
      <w:start w:val="1"/>
      <w:numFmt w:val="bullet"/>
      <w:lvlText w:val="•"/>
      <w:lvlJc w:val="left"/>
      <w:pPr>
        <w:ind w:left="6225" w:hanging="348"/>
      </w:pPr>
      <w:rPr>
        <w:rFonts w:hint="default"/>
      </w:rPr>
    </w:lvl>
    <w:lvl w:ilvl="8" w:tplc="B7C6C542">
      <w:start w:val="1"/>
      <w:numFmt w:val="bullet"/>
      <w:lvlText w:val="•"/>
      <w:lvlJc w:val="left"/>
      <w:pPr>
        <w:ind w:left="7250" w:hanging="348"/>
      </w:pPr>
      <w:rPr>
        <w:rFonts w:hint="default"/>
      </w:rPr>
    </w:lvl>
  </w:abstractNum>
  <w:abstractNum w:abstractNumId="6">
    <w:nsid w:val="402E6038"/>
    <w:multiLevelType w:val="hybridMultilevel"/>
    <w:tmpl w:val="0242EAF6"/>
    <w:lvl w:ilvl="0" w:tplc="A012598C">
      <w:start w:val="4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5BE502C"/>
    <w:multiLevelType w:val="hybridMultilevel"/>
    <w:tmpl w:val="C2945330"/>
    <w:lvl w:ilvl="0" w:tplc="99EA49A6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8">
    <w:nsid w:val="507B5830"/>
    <w:multiLevelType w:val="hybridMultilevel"/>
    <w:tmpl w:val="EB3E4E98"/>
    <w:lvl w:ilvl="0" w:tplc="A26482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24D5A"/>
    <w:multiLevelType w:val="hybridMultilevel"/>
    <w:tmpl w:val="506E2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532EB"/>
    <w:multiLevelType w:val="hybridMultilevel"/>
    <w:tmpl w:val="734456E4"/>
    <w:lvl w:ilvl="0" w:tplc="D49C1D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738FB"/>
    <w:multiLevelType w:val="hybridMultilevel"/>
    <w:tmpl w:val="01C685EE"/>
    <w:lvl w:ilvl="0" w:tplc="FBF807A8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>
    <w:nsid w:val="6B3A5D71"/>
    <w:multiLevelType w:val="hybridMultilevel"/>
    <w:tmpl w:val="82022260"/>
    <w:lvl w:ilvl="0" w:tplc="45A428A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BA7EC5"/>
    <w:rsid w:val="0001666F"/>
    <w:rsid w:val="00205594"/>
    <w:rsid w:val="00274656"/>
    <w:rsid w:val="002C1256"/>
    <w:rsid w:val="00304462"/>
    <w:rsid w:val="0030659B"/>
    <w:rsid w:val="0033467C"/>
    <w:rsid w:val="003577D3"/>
    <w:rsid w:val="003C5D8E"/>
    <w:rsid w:val="00425C9A"/>
    <w:rsid w:val="00444E8D"/>
    <w:rsid w:val="00592C95"/>
    <w:rsid w:val="005B1BC1"/>
    <w:rsid w:val="005C24BA"/>
    <w:rsid w:val="005E0127"/>
    <w:rsid w:val="00637477"/>
    <w:rsid w:val="007E461B"/>
    <w:rsid w:val="00832897"/>
    <w:rsid w:val="008770F5"/>
    <w:rsid w:val="008905E8"/>
    <w:rsid w:val="008E7408"/>
    <w:rsid w:val="00933BFE"/>
    <w:rsid w:val="009F7A7B"/>
    <w:rsid w:val="00A20A62"/>
    <w:rsid w:val="00A86B76"/>
    <w:rsid w:val="00B379AD"/>
    <w:rsid w:val="00B6285D"/>
    <w:rsid w:val="00BA7EC5"/>
    <w:rsid w:val="00C15C16"/>
    <w:rsid w:val="00C52D13"/>
    <w:rsid w:val="00C80F54"/>
    <w:rsid w:val="00CC0251"/>
    <w:rsid w:val="00CC4B6F"/>
    <w:rsid w:val="00CC774A"/>
    <w:rsid w:val="00D153EA"/>
    <w:rsid w:val="00D6306A"/>
    <w:rsid w:val="00D63B47"/>
    <w:rsid w:val="00DF6011"/>
    <w:rsid w:val="00E225EC"/>
    <w:rsid w:val="00E7350D"/>
    <w:rsid w:val="00FB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6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Preambuła"/>
    <w:basedOn w:val="Normalny"/>
    <w:link w:val="AkapitzlistZnak"/>
    <w:uiPriority w:val="34"/>
    <w:qFormat/>
    <w:rsid w:val="00CC0251"/>
    <w:pPr>
      <w:spacing w:after="0" w:line="240" w:lineRule="auto"/>
      <w:ind w:left="720" w:hanging="284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qFormat/>
    <w:locked/>
    <w:rsid w:val="00B62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1486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Nalepa</dc:creator>
  <cp:lastModifiedBy>IKowalska</cp:lastModifiedBy>
  <cp:revision>15</cp:revision>
  <dcterms:created xsi:type="dcterms:W3CDTF">2022-10-18T07:03:00Z</dcterms:created>
  <dcterms:modified xsi:type="dcterms:W3CDTF">2022-10-21T05:31:00Z</dcterms:modified>
</cp:coreProperties>
</file>