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945" w:rsidRDefault="000C0945" w:rsidP="000C0945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Formularz cenowy – część III –uzupełniony należy złożyć wraz z ofertą </w:t>
      </w:r>
    </w:p>
    <w:p w:rsidR="000C0945" w:rsidRDefault="000C0945" w:rsidP="000C0945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Załącznik nr </w:t>
      </w:r>
      <w:r w:rsidR="00135747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2c </w:t>
      </w: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do SWZ </w:t>
      </w:r>
    </w:p>
    <w:p w:rsidR="00111852" w:rsidRDefault="00111852" w:rsidP="006867B4">
      <w:pPr>
        <w:widowControl w:val="0"/>
        <w:autoSpaceDE w:val="0"/>
        <w:autoSpaceDN w:val="0"/>
        <w:adjustRightInd w:val="0"/>
        <w:spacing w:after="120" w:line="259" w:lineRule="auto"/>
        <w:ind w:left="360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</w:p>
    <w:p w:rsidR="00D74F5D" w:rsidRPr="005B1811" w:rsidRDefault="006867B4" w:rsidP="006867B4">
      <w:pPr>
        <w:widowControl w:val="0"/>
        <w:autoSpaceDE w:val="0"/>
        <w:autoSpaceDN w:val="0"/>
        <w:adjustRightInd w:val="0"/>
        <w:spacing w:after="120" w:line="259" w:lineRule="auto"/>
        <w:ind w:left="360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  <w:bookmarkStart w:id="0" w:name="_GoBack"/>
      <w:bookmarkEnd w:id="0"/>
      <w:r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 xml:space="preserve">PRACOWNIA ROBOTYKI DLA KLAS </w:t>
      </w:r>
      <w:r w:rsidR="0040263A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I</w:t>
      </w:r>
      <w:r w:rsidR="00C7468D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V</w:t>
      </w:r>
      <w:r w:rsidR="005B1811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 xml:space="preserve"> -</w:t>
      </w:r>
      <w:r w:rsidR="00C7468D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V</w:t>
      </w:r>
      <w:r w:rsidR="0040263A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III</w:t>
      </w:r>
    </w:p>
    <w:p w:rsidR="00D74F5D" w:rsidRPr="005B1811" w:rsidRDefault="00D74F5D" w:rsidP="00D74F5D">
      <w:pPr>
        <w:pStyle w:val="Akapitzlist"/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  <w:r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(</w:t>
      </w:r>
      <w:r w:rsidR="006867B4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pracownia do szkoły podstawowej</w:t>
      </w:r>
      <w:r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)</w:t>
      </w:r>
    </w:p>
    <w:p w:rsidR="00D74F5D" w:rsidRPr="005B1811" w:rsidRDefault="00D74F5D" w:rsidP="00D74F5D">
      <w:pPr>
        <w:widowControl w:val="0"/>
        <w:autoSpaceDE w:val="0"/>
        <w:autoSpaceDN w:val="0"/>
        <w:adjustRightInd w:val="0"/>
        <w:spacing w:after="120" w:line="259" w:lineRule="auto"/>
        <w:ind w:firstLine="708"/>
        <w:rPr>
          <w:rFonts w:asciiTheme="majorHAnsi" w:eastAsia="Calibri" w:hAnsiTheme="majorHAnsi" w:cs="Tahoma"/>
          <w:sz w:val="24"/>
          <w:szCs w:val="24"/>
          <w:lang w:eastAsia="pl-PL"/>
        </w:rPr>
      </w:pPr>
      <w:r w:rsidRPr="005B1811">
        <w:rPr>
          <w:rFonts w:asciiTheme="majorHAnsi" w:eastAsia="Calibri" w:hAnsiTheme="majorHAnsi" w:cs="Tahoma"/>
          <w:sz w:val="24"/>
          <w:szCs w:val="24"/>
          <w:lang w:eastAsia="pl-PL"/>
        </w:rPr>
        <w:t>Przedmiot zamówienia obejmuje dostawę sprzętu, przeszkolenie z obsługi  i wyposażenia edukacyjnego o parametrach nie gorszych niż wskazane poniżej w tabeli.</w:t>
      </w:r>
    </w:p>
    <w:tbl>
      <w:tblPr>
        <w:tblStyle w:val="Tabela-Siatka"/>
        <w:tblW w:w="10640" w:type="dxa"/>
        <w:jc w:val="center"/>
        <w:tblLook w:val="04A0"/>
      </w:tblPr>
      <w:tblGrid>
        <w:gridCol w:w="482"/>
        <w:gridCol w:w="1227"/>
        <w:gridCol w:w="2835"/>
        <w:gridCol w:w="1680"/>
        <w:gridCol w:w="1518"/>
        <w:gridCol w:w="1622"/>
        <w:gridCol w:w="1276"/>
      </w:tblGrid>
      <w:tr w:rsidR="000C0945" w:rsidRPr="005B1811" w:rsidTr="000C0945">
        <w:trPr>
          <w:trHeight w:val="664"/>
          <w:jc w:val="center"/>
        </w:trPr>
        <w:tc>
          <w:tcPr>
            <w:tcW w:w="482" w:type="dxa"/>
            <w:shd w:val="clear" w:color="auto" w:fill="002060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0C0945">
              <w:rPr>
                <w:rFonts w:asciiTheme="majorHAnsi" w:hAnsiTheme="majorHAnsi"/>
                <w:b/>
                <w:sz w:val="16"/>
                <w:szCs w:val="16"/>
              </w:rPr>
              <w:t>LP.</w:t>
            </w:r>
          </w:p>
        </w:tc>
        <w:tc>
          <w:tcPr>
            <w:tcW w:w="1227" w:type="dxa"/>
            <w:shd w:val="clear" w:color="auto" w:fill="002060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0C0945">
              <w:rPr>
                <w:rFonts w:asciiTheme="majorHAnsi" w:hAnsiTheme="majorHAnsi"/>
                <w:b/>
                <w:sz w:val="16"/>
                <w:szCs w:val="16"/>
              </w:rPr>
              <w:t>PRZEDMIOT</w:t>
            </w:r>
          </w:p>
        </w:tc>
        <w:tc>
          <w:tcPr>
            <w:tcW w:w="2835" w:type="dxa"/>
            <w:shd w:val="clear" w:color="auto" w:fill="002060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0C0945">
              <w:rPr>
                <w:rFonts w:asciiTheme="majorHAnsi" w:hAnsiTheme="majorHAnsi"/>
                <w:b/>
                <w:sz w:val="16"/>
                <w:szCs w:val="16"/>
              </w:rPr>
              <w:t>PARAMETRY FUNKCJONALNE</w:t>
            </w:r>
          </w:p>
        </w:tc>
        <w:tc>
          <w:tcPr>
            <w:tcW w:w="1680" w:type="dxa"/>
            <w:shd w:val="clear" w:color="auto" w:fill="002060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0C0945">
              <w:rPr>
                <w:rFonts w:asciiTheme="majorHAnsi" w:hAnsiTheme="majorHAnsi"/>
                <w:b/>
                <w:sz w:val="16"/>
                <w:szCs w:val="16"/>
              </w:rPr>
              <w:t>ILOŚĆ</w:t>
            </w:r>
          </w:p>
        </w:tc>
        <w:tc>
          <w:tcPr>
            <w:tcW w:w="1518" w:type="dxa"/>
            <w:shd w:val="clear" w:color="auto" w:fill="002060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Cena jednostkowa netto</w:t>
            </w:r>
          </w:p>
        </w:tc>
        <w:tc>
          <w:tcPr>
            <w:tcW w:w="1622" w:type="dxa"/>
            <w:shd w:val="clear" w:color="auto" w:fill="002060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="Calibri" w:hAnsi="Calibri"/>
                <w:color w:val="FFFFFF" w:themeColor="background1"/>
                <w:sz w:val="16"/>
                <w:szCs w:val="16"/>
              </w:rPr>
              <w:t xml:space="preserve">Podatek </w:t>
            </w:r>
            <w:proofErr w:type="spellStart"/>
            <w:r>
              <w:rPr>
                <w:rFonts w:ascii="Calibri" w:hAnsi="Calibri"/>
                <w:color w:val="FFFFFF" w:themeColor="background1"/>
                <w:sz w:val="16"/>
                <w:szCs w:val="16"/>
              </w:rPr>
              <w:t>Vat</w:t>
            </w:r>
            <w:proofErr w:type="spellEnd"/>
            <w:r>
              <w:rPr>
                <w:rFonts w:ascii="Calibri" w:hAnsi="Calibri"/>
                <w:color w:val="FFFFFF" w:themeColor="background1"/>
                <w:sz w:val="16"/>
                <w:szCs w:val="16"/>
              </w:rPr>
              <w:t xml:space="preserve">  %</w:t>
            </w:r>
          </w:p>
        </w:tc>
        <w:tc>
          <w:tcPr>
            <w:tcW w:w="1276" w:type="dxa"/>
            <w:shd w:val="clear" w:color="auto" w:fill="002060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="Calibri" w:hAnsi="Calibri"/>
                <w:color w:val="FFFFFF" w:themeColor="background1"/>
                <w:sz w:val="16"/>
                <w:szCs w:val="16"/>
              </w:rPr>
              <w:t>Wartość (ilość x cena jednostkowa netto)</w:t>
            </w: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shd w:val="clear" w:color="auto" w:fill="002060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1227" w:type="dxa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Klocki do samodzielnej konstrukcji z akcesoriami</w:t>
            </w:r>
          </w:p>
        </w:tc>
        <w:tc>
          <w:tcPr>
            <w:tcW w:w="2835" w:type="dxa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bCs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bCs/>
                <w:color w:val="000000"/>
                <w:sz w:val="16"/>
                <w:szCs w:val="16"/>
              </w:rPr>
              <w:t>1. Zestaw konstrukcyjny - min. 10 sztuk: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zestaw elementów konstrukcyjnych do samodzielnego montażu w ilości min.  280 elementów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narzędzie on-line do wirtualnego projektowania konstrukcji z elementów zestawu konstrukcyjnego; dostęp wyłącznie z poziomu przeglądarki internetowej bez konieczności instalowania dodatkowych aplikacji</w:t>
            </w:r>
          </w:p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2. Mata </w:t>
            </w:r>
            <w:proofErr w:type="spellStart"/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robotyczna</w:t>
            </w:r>
            <w:proofErr w:type="spellEnd"/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- min. 5 sztuk: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minimalne wymiary 120cm x 80cm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kompatybilna ze scenariuszami z platformy edukacyjnej</w:t>
            </w:r>
          </w:p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3. Mata inżynieryjna - min. 10 sztuk: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minimalne wymiary 80cm x 60cm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identyfikuje i opisuje elementy inżynieryjne zestawu </w:t>
            </w:r>
            <w:proofErr w:type="spellStart"/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robotycznego</w:t>
            </w:r>
            <w:proofErr w:type="spellEnd"/>
          </w:p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4. Karty elektroniczne - min. 60 sztuk:</w:t>
            </w:r>
          </w:p>
          <w:p w:rsidR="000C0945" w:rsidRPr="000C0945" w:rsidRDefault="000C0945" w:rsidP="000C0945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szczegółowo opisują elektroniczne elementy zestawu </w:t>
            </w:r>
            <w:proofErr w:type="spellStart"/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robotycznego</w:t>
            </w:r>
            <w:proofErr w:type="spellEnd"/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wraz z przykładami ich programowania w dedykowanej aplikacji mobilnej</w:t>
            </w:r>
          </w:p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5. Karty inżynieryjne - min. 100 sztuk.</w:t>
            </w: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br/>
            </w:r>
          </w:p>
          <w:p w:rsidR="000C0945" w:rsidRPr="000C0945" w:rsidRDefault="000C0945" w:rsidP="000C0945">
            <w:pPr>
              <w:pStyle w:val="Akapitzlist"/>
              <w:numPr>
                <w:ilvl w:val="0"/>
                <w:numId w:val="6"/>
              </w:numPr>
              <w:spacing w:after="200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szczegółowo opisują inżynieryjne elementy zestawu </w:t>
            </w:r>
            <w:proofErr w:type="spellStart"/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robotycznego</w:t>
            </w:r>
            <w:proofErr w:type="spellEnd"/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wraz z przykładami ich montażu</w:t>
            </w:r>
          </w:p>
        </w:tc>
        <w:tc>
          <w:tcPr>
            <w:tcW w:w="1680" w:type="dxa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518" w:type="dxa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shd w:val="clear" w:color="auto" w:fill="002060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1227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Robot edukacyjny wraz z akcesoriami</w:t>
            </w: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 xml:space="preserve">Zestaw </w:t>
            </w:r>
            <w:proofErr w:type="spellStart"/>
            <w:r w:rsidRPr="000C0945">
              <w:rPr>
                <w:rFonts w:asciiTheme="majorHAnsi" w:hAnsiTheme="majorHAnsi"/>
                <w:sz w:val="16"/>
                <w:szCs w:val="16"/>
              </w:rPr>
              <w:t>robotyczno</w:t>
            </w:r>
            <w:proofErr w:type="spellEnd"/>
            <w:r w:rsidRPr="000C0945">
              <w:rPr>
                <w:rFonts w:asciiTheme="majorHAnsi" w:hAnsiTheme="majorHAnsi"/>
                <w:sz w:val="16"/>
                <w:szCs w:val="16"/>
              </w:rPr>
              <w:t xml:space="preserve"> - konstrukcyjny – </w:t>
            </w:r>
            <w:r w:rsidRPr="000C0945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min. 1 sztuka: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drukowalny robot edukacyjny do samodzielnego montażu - min. 10 sztuk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programowanie blokowe przez aplikację mobilną lub na komputerze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 xml:space="preserve">programowanie w języku C++ w </w:t>
            </w:r>
            <w:proofErr w:type="spellStart"/>
            <w:r w:rsidRPr="000C0945">
              <w:rPr>
                <w:rFonts w:asciiTheme="majorHAnsi" w:hAnsiTheme="majorHAnsi"/>
                <w:sz w:val="16"/>
                <w:szCs w:val="16"/>
              </w:rPr>
              <w:t>Arduino</w:t>
            </w:r>
            <w:proofErr w:type="spellEnd"/>
            <w:r w:rsidRPr="000C0945">
              <w:rPr>
                <w:rFonts w:asciiTheme="majorHAnsi" w:hAnsiTheme="majorHAnsi"/>
                <w:sz w:val="16"/>
                <w:szCs w:val="16"/>
              </w:rPr>
              <w:t xml:space="preserve"> IDE na komputerze</w:t>
            </w:r>
          </w:p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 xml:space="preserve">elementy elektroniczne - ilość elementów: </w:t>
            </w:r>
            <w:r w:rsidRPr="000C0945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min. 11 szt</w:t>
            </w:r>
            <w:r w:rsidRPr="000C0945">
              <w:rPr>
                <w:rFonts w:asciiTheme="majorHAnsi" w:hAnsiTheme="majorHAnsi"/>
                <w:sz w:val="16"/>
                <w:szCs w:val="16"/>
              </w:rPr>
              <w:t>.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2 czujniki odległości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3 czujniki kontrastowe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2 silniki DC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 xml:space="preserve">2 programowalne </w:t>
            </w:r>
            <w:proofErr w:type="spellStart"/>
            <w:r w:rsidRPr="000C0945">
              <w:rPr>
                <w:rFonts w:asciiTheme="majorHAnsi" w:hAnsiTheme="majorHAnsi"/>
                <w:sz w:val="16"/>
                <w:szCs w:val="16"/>
              </w:rPr>
              <w:t>LEDy</w:t>
            </w:r>
            <w:proofErr w:type="spellEnd"/>
            <w:r w:rsidRPr="000C0945">
              <w:rPr>
                <w:rFonts w:asciiTheme="majorHAnsi" w:hAnsiTheme="majorHAnsi"/>
                <w:sz w:val="16"/>
                <w:szCs w:val="16"/>
              </w:rPr>
              <w:t xml:space="preserve"> RGB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 xml:space="preserve">chwytak z dwoma </w:t>
            </w:r>
            <w:r w:rsidRPr="000C0945">
              <w:rPr>
                <w:rFonts w:asciiTheme="majorHAnsi" w:hAnsiTheme="majorHAnsi"/>
                <w:sz w:val="16"/>
                <w:szCs w:val="16"/>
              </w:rPr>
              <w:lastRenderedPageBreak/>
              <w:t>serwomechanizmami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mikrokontroler bazujący na ESP 32 z modułem wifi oraz Bluetooth (BLE 4.0)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kable łączące mikrokontroler z elementami elektronicznymi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 xml:space="preserve">zasilanie akumulatorem min. Li-Ion 2200 </w:t>
            </w:r>
            <w:proofErr w:type="spellStart"/>
            <w:r w:rsidRPr="000C0945">
              <w:rPr>
                <w:rFonts w:asciiTheme="majorHAnsi" w:hAnsiTheme="majorHAnsi"/>
                <w:sz w:val="16"/>
                <w:szCs w:val="16"/>
              </w:rPr>
              <w:t>Ah</w:t>
            </w:r>
            <w:proofErr w:type="spellEnd"/>
            <w:r w:rsidRPr="000C0945">
              <w:rPr>
                <w:rFonts w:asciiTheme="majorHAnsi" w:hAnsiTheme="majorHAnsi"/>
                <w:sz w:val="16"/>
                <w:szCs w:val="16"/>
              </w:rPr>
              <w:t xml:space="preserve"> (ładowarka w zestawie)</w:t>
            </w:r>
          </w:p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dostęp do programu nauczania on-line w formie narracyjnych zajęć edukacyjnych (min 30h zajęć)"</w:t>
            </w:r>
          </w:p>
        </w:tc>
        <w:tc>
          <w:tcPr>
            <w:tcW w:w="1680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1518" w:type="dxa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622" w:type="dxa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shd w:val="clear" w:color="auto" w:fill="002060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  <w:lastRenderedPageBreak/>
              <w:t>3</w:t>
            </w:r>
          </w:p>
        </w:tc>
        <w:tc>
          <w:tcPr>
            <w:tcW w:w="1227" w:type="dxa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Biblioteka modeli 3d i robotów online</w:t>
            </w:r>
          </w:p>
        </w:tc>
        <w:tc>
          <w:tcPr>
            <w:tcW w:w="2835" w:type="dxa"/>
            <w:vAlign w:val="center"/>
          </w:tcPr>
          <w:p w:rsidR="000C0945" w:rsidRPr="000C0945" w:rsidRDefault="000C0945" w:rsidP="005B181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Platforma edukacyjna dla nauczycieli - dostęp dla min. 10 nauczycieli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dostęp on-line wyłącznie z poziomu przeglądarki internetowej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zestaw min. 80 scenariuszy lekcji, zgodnych z obowiązującą podstawą programową i pokrywających materiał z edukacji:</w:t>
            </w:r>
          </w:p>
          <w:p w:rsidR="000C0945" w:rsidRPr="000C0945" w:rsidRDefault="000C0945" w:rsidP="00C7468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geografia - min. 10 scenariuszy</w:t>
            </w:r>
          </w:p>
          <w:p w:rsidR="000C0945" w:rsidRPr="000C0945" w:rsidRDefault="000C0945" w:rsidP="00C7468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fizyka - min. 10 scenariuszy</w:t>
            </w:r>
          </w:p>
          <w:p w:rsidR="000C0945" w:rsidRPr="000C0945" w:rsidRDefault="000C0945" w:rsidP="00C7468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chemia - min. 10 scenariuszy</w:t>
            </w:r>
          </w:p>
          <w:p w:rsidR="000C0945" w:rsidRPr="000C0945" w:rsidRDefault="000C0945" w:rsidP="00C7468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matematyka - min. 10 scenariuszy</w:t>
            </w:r>
          </w:p>
          <w:p w:rsidR="000C0945" w:rsidRPr="000C0945" w:rsidRDefault="000C0945" w:rsidP="00C7468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color w:val="000000" w:themeColor="text1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 w:themeColor="text1"/>
                <w:sz w:val="16"/>
                <w:szCs w:val="16"/>
              </w:rPr>
              <w:t>technika - min. 10 scenariuszy</w:t>
            </w:r>
          </w:p>
          <w:p w:rsidR="000C0945" w:rsidRPr="00135747" w:rsidRDefault="000C0945" w:rsidP="00C7468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35747">
              <w:rPr>
                <w:rFonts w:asciiTheme="majorHAnsi" w:hAnsiTheme="majorHAnsi"/>
                <w:sz w:val="16"/>
                <w:szCs w:val="16"/>
              </w:rPr>
              <w:t>biologia - min. 10 scenariuszy</w:t>
            </w:r>
          </w:p>
          <w:p w:rsidR="000C0945" w:rsidRPr="00135747" w:rsidRDefault="000C0945" w:rsidP="00C7468D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35747">
              <w:rPr>
                <w:rFonts w:asciiTheme="majorHAnsi" w:hAnsiTheme="majorHAnsi"/>
                <w:sz w:val="16"/>
                <w:szCs w:val="16"/>
              </w:rPr>
              <w:t>informatyka - min. 10 scenariuszy</w:t>
            </w:r>
          </w:p>
          <w:p w:rsidR="000C0945" w:rsidRPr="00135747" w:rsidRDefault="000C0945" w:rsidP="00C7468D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35747">
              <w:rPr>
                <w:rFonts w:asciiTheme="majorHAnsi" w:hAnsiTheme="majorHAnsi"/>
                <w:sz w:val="16"/>
                <w:szCs w:val="16"/>
              </w:rPr>
              <w:t>Uczniów z SPE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35747">
              <w:rPr>
                <w:rFonts w:asciiTheme="majorHAnsi" w:hAnsiTheme="majorHAnsi"/>
                <w:sz w:val="16"/>
                <w:szCs w:val="16"/>
              </w:rPr>
              <w:t>każdy scenariusz powinien zawierać</w:t>
            </w:r>
            <w:r w:rsidRPr="000C0945">
              <w:rPr>
                <w:rFonts w:asciiTheme="majorHAnsi" w:hAnsiTheme="majorHAnsi"/>
                <w:sz w:val="16"/>
                <w:szCs w:val="16"/>
              </w:rPr>
              <w:t xml:space="preserve"> dodatkowo: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konspekt lekcji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prezentację dla nauczyciela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kartę pracy dla ucznia</w:t>
            </w:r>
          </w:p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zestaw min. 25 kursów online dla nauczycieli systematyzujących i strukturyzujących wiedzę z zakresu obsługi poszczególnych elementów laboratorium edukacyjnego STEAM"</w:t>
            </w:r>
          </w:p>
        </w:tc>
        <w:tc>
          <w:tcPr>
            <w:tcW w:w="1680" w:type="dxa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518" w:type="dxa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1227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Pen 3d z akcesoriami</w:t>
            </w: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Pakiet 6 sztuk długopisów 3D,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Pakiet 6 baterii do korzystania z długopisów 3D bez zasilania,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Zestaw szablonów do pracy z długopisami 3D.,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 xml:space="preserve">Długopis kompatybilny z obsługą </w:t>
            </w:r>
            <w:proofErr w:type="spellStart"/>
            <w:r w:rsidRPr="000C0945">
              <w:rPr>
                <w:rFonts w:asciiTheme="majorHAnsi" w:hAnsiTheme="majorHAnsi"/>
                <w:sz w:val="16"/>
                <w:szCs w:val="16"/>
              </w:rPr>
              <w:t>filamentów</w:t>
            </w:r>
            <w:proofErr w:type="spellEnd"/>
            <w:r w:rsidRPr="000C0945">
              <w:rPr>
                <w:rFonts w:asciiTheme="majorHAnsi" w:hAnsiTheme="majorHAnsi"/>
                <w:sz w:val="16"/>
                <w:szCs w:val="16"/>
              </w:rPr>
              <w:t xml:space="preserve">: PCL, PLA, </w:t>
            </w:r>
            <w:proofErr w:type="spellStart"/>
            <w:r w:rsidRPr="000C0945">
              <w:rPr>
                <w:rFonts w:asciiTheme="majorHAnsi" w:hAnsiTheme="majorHAnsi"/>
                <w:sz w:val="16"/>
                <w:szCs w:val="16"/>
              </w:rPr>
              <w:t>nGEN</w:t>
            </w:r>
            <w:proofErr w:type="spellEnd"/>
            <w:r w:rsidRPr="000C0945">
              <w:rPr>
                <w:rFonts w:asciiTheme="majorHAnsi" w:hAnsiTheme="majorHAnsi"/>
                <w:sz w:val="16"/>
                <w:szCs w:val="16"/>
              </w:rPr>
              <w:t xml:space="preserve">, </w:t>
            </w:r>
            <w:proofErr w:type="spellStart"/>
            <w:r w:rsidRPr="000C0945">
              <w:rPr>
                <w:rFonts w:asciiTheme="majorHAnsi" w:hAnsiTheme="majorHAnsi"/>
                <w:sz w:val="16"/>
                <w:szCs w:val="16"/>
              </w:rPr>
              <w:t>nGen_FLEX</w:t>
            </w:r>
            <w:proofErr w:type="spellEnd"/>
            <w:r w:rsidRPr="000C0945">
              <w:rPr>
                <w:rFonts w:asciiTheme="majorHAnsi" w:hAnsiTheme="majorHAnsi"/>
                <w:sz w:val="16"/>
                <w:szCs w:val="16"/>
              </w:rPr>
              <w:t xml:space="preserve">, ABS, </w:t>
            </w:r>
            <w:proofErr w:type="spellStart"/>
            <w:r w:rsidRPr="000C0945">
              <w:rPr>
                <w:rFonts w:asciiTheme="majorHAnsi" w:hAnsiTheme="majorHAnsi"/>
                <w:sz w:val="16"/>
                <w:szCs w:val="16"/>
              </w:rPr>
              <w:t>PET-G</w:t>
            </w:r>
            <w:proofErr w:type="spellEnd"/>
          </w:p>
          <w:p w:rsidR="000C0945" w:rsidRPr="000C0945" w:rsidRDefault="000C0945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Zakres obsługiwanej temperatury: od 50 do 210*C</w:t>
            </w:r>
          </w:p>
          <w:p w:rsidR="000C0945" w:rsidRPr="000C0945" w:rsidRDefault="000C0945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instrukcja w języku polskim</w:t>
            </w:r>
          </w:p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zestaw filamentów (żółty, czerwony, zielony, czarny, niebieski)</w:t>
            </w:r>
          </w:p>
        </w:tc>
        <w:tc>
          <w:tcPr>
            <w:tcW w:w="1680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4</w:t>
            </w:r>
          </w:p>
        </w:tc>
        <w:tc>
          <w:tcPr>
            <w:tcW w:w="1518" w:type="dxa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 w:val="restart"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1227" w:type="dxa"/>
            <w:vMerge w:val="restart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Czujnik dymu</w:t>
            </w:r>
          </w:p>
        </w:tc>
        <w:tc>
          <w:tcPr>
            <w:tcW w:w="2835" w:type="dxa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wytrzymały i trwały</w:t>
            </w:r>
          </w:p>
        </w:tc>
        <w:tc>
          <w:tcPr>
            <w:tcW w:w="1680" w:type="dxa"/>
            <w:vMerge w:val="restart"/>
            <w:vAlign w:val="center"/>
          </w:tcPr>
          <w:p w:rsid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1</w:t>
            </w:r>
          </w:p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 w:val="restart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głośny alarm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 w:val="restart"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1227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Apteczka</w:t>
            </w: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wisząca apteczka pierwszej pomocy - szafka metalowa z wyposażeniem</w:t>
            </w:r>
          </w:p>
        </w:tc>
        <w:tc>
          <w:tcPr>
            <w:tcW w:w="1680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518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Opatrunek indywidualny G x 1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Opatrunek indywidualny M x 2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Opatrunek indywidualny K x 1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Opaska elastyczna 6 x 2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Opaska elastyczna 8 x 3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Chusta opatrunkowa 60x80 cm x 1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Chusta opatrunkowa 40x60 cm x 1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Chusta trójkątna x 2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Kompres na rany (2 szt.) 10x10 cm x 3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Koc ratunkowy x 1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Przylepiec 5m x 2,5 cm x 1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Nożyczki x 1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Asortyment plastrów opatrunkowych:</w:t>
            </w:r>
          </w:p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- opatrunek na opuszki palców x 2 szt.</w:t>
            </w:r>
          </w:p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- opatrunek na palce 12x2 cm x 2 szt.</w:t>
            </w:r>
          </w:p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- plaster z opatrunkiem  10x6 cm x 4 szt.</w:t>
            </w:r>
          </w:p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- plaster z opatrunkiem  1,9x7,2 cm x 2 szt.</w:t>
            </w:r>
          </w:p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- plaster z opatrunkiem 2,5x7,2 cm x 4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Rękawice winylowe x 4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Chusteczki nasączone x 2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Instrukcja udzielania pierwszej pomocy x 1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Maseczka do sztucznego oddychania x 1 szt.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Wyrób spełnia wymagania norm Unii Europejskiej, skład zgodny z normą DIN 13157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Termin ważności produktów sterylnych w składzie DIN 13157 - 5 lat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 w:val="restart"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1227" w:type="dxa"/>
            <w:vMerge w:val="restart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Instrukcje BHP</w:t>
            </w:r>
          </w:p>
        </w:tc>
        <w:tc>
          <w:tcPr>
            <w:tcW w:w="2835" w:type="dxa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Instrukcja na stanowisku pracy z komputerem i drukarką</w:t>
            </w:r>
          </w:p>
        </w:tc>
        <w:tc>
          <w:tcPr>
            <w:tcW w:w="1680" w:type="dxa"/>
            <w:vMerge w:val="restart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518" w:type="dxa"/>
            <w:vMerge w:val="restart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Instrukcja p.poż. Ogólna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Instrukcja udzielania pierwszej pomocy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 w:val="restart"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1227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Gaśnica</w:t>
            </w: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Łatwa i ergonomiczna w obsłudze.</w:t>
            </w:r>
          </w:p>
        </w:tc>
        <w:tc>
          <w:tcPr>
            <w:tcW w:w="1680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518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Szybka i skuteczna w gaszeniu.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Ekonomiczna w utrzymaniu i obsłudze serwisowej.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Zawór odcinający za wskaźnikiem ciśnienia ułatwiający kontrolę.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Konstrukcja zaworu umożliwiająca czasowe przerwanie gaszenia.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Możliwość wielokrotnego napełniania.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Zbiornik gaśnicy pokryty farbą poliestrową odporną na promienie UV.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 w:val="restart"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1227" w:type="dxa"/>
            <w:vMerge w:val="restart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Gablota zamykana</w:t>
            </w:r>
          </w:p>
        </w:tc>
        <w:tc>
          <w:tcPr>
            <w:tcW w:w="2835" w:type="dxa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color w:val="000000"/>
                <w:sz w:val="16"/>
                <w:szCs w:val="16"/>
              </w:rPr>
              <w:t>Materiał: płyta laminowana + szkło</w:t>
            </w:r>
          </w:p>
        </w:tc>
        <w:tc>
          <w:tcPr>
            <w:tcW w:w="1680" w:type="dxa"/>
            <w:vMerge w:val="restart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  <w:tc>
          <w:tcPr>
            <w:tcW w:w="1518" w:type="dxa"/>
            <w:vMerge w:val="restart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Przeznaczenie: ekspozycja prac wykonanych za pomocą pen-u 3d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Zamykana na kluczyk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Max. Wysokość : 180 cm</w:t>
            </w:r>
          </w:p>
        </w:tc>
        <w:tc>
          <w:tcPr>
            <w:tcW w:w="1680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 w:val="restart"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1227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Tablica ścieralna</w:t>
            </w: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 xml:space="preserve">Tablica biała, magnetyczna, </w:t>
            </w:r>
            <w:proofErr w:type="spellStart"/>
            <w:r w:rsidRPr="000C0945">
              <w:rPr>
                <w:rFonts w:asciiTheme="majorHAnsi" w:hAnsiTheme="majorHAnsi"/>
                <w:sz w:val="16"/>
                <w:szCs w:val="16"/>
              </w:rPr>
              <w:t>suchościeralna</w:t>
            </w:r>
            <w:proofErr w:type="spellEnd"/>
            <w:r w:rsidRPr="000C0945">
              <w:rPr>
                <w:rFonts w:asciiTheme="majorHAnsi" w:hAnsiTheme="majorHAnsi"/>
                <w:sz w:val="16"/>
                <w:szCs w:val="16"/>
              </w:rPr>
              <w:t xml:space="preserve"> o idealnie gładkiej powierzchni lakierowanej</w:t>
            </w:r>
          </w:p>
        </w:tc>
        <w:tc>
          <w:tcPr>
            <w:tcW w:w="1680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518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622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95B3D7" w:themeFill="accent1" w:themeFillTint="99"/>
            <w:vAlign w:val="center"/>
          </w:tcPr>
          <w:p w:rsidR="000C0945" w:rsidRPr="000C0945" w:rsidRDefault="000C0945" w:rsidP="000C09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Rama wykonana z profilu aluminiowego</w:t>
            </w:r>
          </w:p>
        </w:tc>
        <w:tc>
          <w:tcPr>
            <w:tcW w:w="1680" w:type="dxa"/>
            <w:vMerge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Tył tablicy wzmocniony blachą ocynkowaną, aby zapewnić jej stabilność, chroniąc przed wilgocią oraz wyginaniem</w:t>
            </w:r>
          </w:p>
        </w:tc>
        <w:tc>
          <w:tcPr>
            <w:tcW w:w="1680" w:type="dxa"/>
            <w:vMerge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produkt wyposażony w wygodną półkę, która zmieści wszystkie niezbędne przybory</w:t>
            </w:r>
          </w:p>
        </w:tc>
        <w:tc>
          <w:tcPr>
            <w:tcW w:w="1680" w:type="dxa"/>
            <w:vMerge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2 lata gwarancji na produkt, 10 lat gwarancji na powierzchnie lakierowaną</w:t>
            </w:r>
          </w:p>
        </w:tc>
        <w:tc>
          <w:tcPr>
            <w:tcW w:w="1680" w:type="dxa"/>
            <w:vMerge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Tablica posiada certyfikat dopuszczający do użytkowania w placówkach oświatowych</w:t>
            </w:r>
          </w:p>
        </w:tc>
        <w:tc>
          <w:tcPr>
            <w:tcW w:w="1680" w:type="dxa"/>
            <w:vMerge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vMerge/>
            <w:shd w:val="clear" w:color="auto" w:fill="002060"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27" w:type="dxa"/>
            <w:vMerge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0C0945" w:rsidRPr="000C0945" w:rsidRDefault="000C0945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0C0945">
              <w:rPr>
                <w:rFonts w:asciiTheme="majorHAnsi" w:hAnsiTheme="majorHAnsi"/>
                <w:sz w:val="16"/>
                <w:szCs w:val="16"/>
              </w:rPr>
              <w:t>300 (150) x 100 cm - szkolny</w:t>
            </w:r>
          </w:p>
        </w:tc>
        <w:tc>
          <w:tcPr>
            <w:tcW w:w="1680" w:type="dxa"/>
            <w:vMerge/>
            <w:vAlign w:val="center"/>
          </w:tcPr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18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C0945" w:rsidRPr="005B1811" w:rsidRDefault="000C0945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shd w:val="clear" w:color="auto" w:fill="002060"/>
            <w:vAlign w:val="center"/>
          </w:tcPr>
          <w:p w:rsidR="000C0945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0C0945" w:rsidRPr="005B1811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158" w:type="dxa"/>
            <w:gridSpan w:val="6"/>
            <w:vAlign w:val="center"/>
          </w:tcPr>
          <w:p w:rsidR="000C0945" w:rsidRPr="005B1811" w:rsidRDefault="00C020ED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Łączna cena netto</w:t>
            </w:r>
            <w:r w:rsidRPr="00320719">
              <w:rPr>
                <w:rFonts w:ascii="Calibri" w:hAnsi="Calibri"/>
                <w:b/>
                <w:sz w:val="16"/>
                <w:szCs w:val="16"/>
              </w:rPr>
              <w:t>:</w:t>
            </w:r>
          </w:p>
        </w:tc>
      </w:tr>
      <w:tr w:rsidR="000C0945" w:rsidRPr="005B1811" w:rsidTr="000C0945">
        <w:trPr>
          <w:jc w:val="center"/>
        </w:trPr>
        <w:tc>
          <w:tcPr>
            <w:tcW w:w="482" w:type="dxa"/>
            <w:shd w:val="clear" w:color="auto" w:fill="002060"/>
            <w:vAlign w:val="center"/>
          </w:tcPr>
          <w:p w:rsidR="000C0945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0C0945" w:rsidRDefault="000C0945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158" w:type="dxa"/>
            <w:gridSpan w:val="6"/>
            <w:vAlign w:val="center"/>
          </w:tcPr>
          <w:p w:rsidR="000C0945" w:rsidRPr="005B1811" w:rsidRDefault="00C020ED" w:rsidP="000C094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Łączna cena brutto:</w:t>
            </w:r>
          </w:p>
        </w:tc>
      </w:tr>
    </w:tbl>
    <w:p w:rsidR="00DF483F" w:rsidRDefault="00DF483F" w:rsidP="00DF483F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16"/>
          <w:szCs w:val="16"/>
        </w:rPr>
      </w:pPr>
    </w:p>
    <w:p w:rsidR="00DF483F" w:rsidRDefault="00DF483F" w:rsidP="00DF483F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16"/>
          <w:szCs w:val="16"/>
        </w:rPr>
      </w:pPr>
    </w:p>
    <w:p w:rsidR="00DF483F" w:rsidRDefault="00DF483F" w:rsidP="00DF483F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16"/>
          <w:szCs w:val="16"/>
        </w:rPr>
      </w:pPr>
    </w:p>
    <w:p w:rsidR="00DF483F" w:rsidRDefault="00DF483F" w:rsidP="00DF483F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i/>
          <w:iCs/>
          <w:sz w:val="16"/>
          <w:szCs w:val="16"/>
        </w:rPr>
        <w:t>Informacja dla Wykonawcy:</w:t>
      </w:r>
      <w:r>
        <w:rPr>
          <w:rFonts w:asciiTheme="minorHAnsi" w:hAnsiTheme="minorHAnsi" w:cstheme="minorHAnsi"/>
          <w:b/>
          <w:sz w:val="16"/>
          <w:szCs w:val="16"/>
        </w:rPr>
        <w:tab/>
      </w:r>
      <w:r>
        <w:rPr>
          <w:rFonts w:asciiTheme="minorHAnsi" w:hAnsiTheme="minorHAnsi" w:cstheme="minorHAnsi"/>
          <w:b/>
          <w:sz w:val="16"/>
          <w:szCs w:val="16"/>
        </w:rPr>
        <w:tab/>
        <w:t xml:space="preserve">                           </w:t>
      </w:r>
      <w:r>
        <w:rPr>
          <w:rFonts w:asciiTheme="minorHAnsi" w:hAnsiTheme="minorHAnsi" w:cstheme="minorHAnsi"/>
          <w:b/>
          <w:sz w:val="16"/>
          <w:szCs w:val="16"/>
        </w:rPr>
        <w:tab/>
      </w:r>
      <w:r>
        <w:rPr>
          <w:rFonts w:asciiTheme="minorHAnsi" w:hAnsiTheme="minorHAnsi" w:cstheme="minorHAnsi"/>
          <w:b/>
          <w:sz w:val="16"/>
          <w:szCs w:val="16"/>
        </w:rPr>
        <w:tab/>
        <w:t xml:space="preserve"> </w:t>
      </w:r>
    </w:p>
    <w:p w:rsidR="00DF483F" w:rsidRDefault="00DF483F" w:rsidP="00DF48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b/>
          <w:i/>
          <w:iCs/>
          <w:sz w:val="16"/>
          <w:szCs w:val="16"/>
        </w:rPr>
        <w:t>Formularz cenowy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rFonts w:asciiTheme="minorHAnsi" w:hAnsiTheme="minorHAnsi" w:cstheme="minorHAnsi"/>
          <w:b/>
          <w:i/>
          <w:iCs/>
          <w:sz w:val="16"/>
          <w:szCs w:val="16"/>
        </w:rPr>
        <w:t>ami</w:t>
      </w:r>
      <w:proofErr w:type="spellEnd"/>
      <w:r>
        <w:rPr>
          <w:rFonts w:asciiTheme="minorHAnsi" w:hAnsiTheme="minorHAnsi" w:cstheme="minorHAnsi"/>
          <w:b/>
          <w:i/>
          <w:iCs/>
          <w:sz w:val="16"/>
          <w:szCs w:val="16"/>
        </w:rPr>
        <w:t>) potwierdzającymi prawo do reprezentacji Wykonawcy przez osobę podpisującą ofertę oraz załącznikami stanowiącymi integralną część oferty.</w:t>
      </w:r>
    </w:p>
    <w:p w:rsidR="00770036" w:rsidRPr="005B1811" w:rsidRDefault="00770036" w:rsidP="000C0945">
      <w:pPr>
        <w:rPr>
          <w:rFonts w:asciiTheme="majorHAnsi" w:hAnsiTheme="majorHAnsi"/>
          <w:sz w:val="24"/>
          <w:szCs w:val="24"/>
        </w:rPr>
      </w:pPr>
    </w:p>
    <w:sectPr w:rsidR="00770036" w:rsidRPr="005B1811" w:rsidSect="00D74F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89A"/>
    <w:multiLevelType w:val="multilevel"/>
    <w:tmpl w:val="61A0A5A6"/>
    <w:lvl w:ilvl="0">
      <w:start w:val="3"/>
      <w:numFmt w:val="decimal"/>
      <w:lvlText w:val="%1."/>
      <w:lvlJc w:val="left"/>
      <w:pPr>
        <w:ind w:left="1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6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6" w:hanging="2520"/>
      </w:pPr>
      <w:rPr>
        <w:rFonts w:hint="default"/>
      </w:rPr>
    </w:lvl>
  </w:abstractNum>
  <w:abstractNum w:abstractNumId="1">
    <w:nsid w:val="04B96A20"/>
    <w:multiLevelType w:val="hybridMultilevel"/>
    <w:tmpl w:val="8BC46832"/>
    <w:lvl w:ilvl="0" w:tplc="6C3CA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02FF2"/>
    <w:multiLevelType w:val="hybridMultilevel"/>
    <w:tmpl w:val="F552C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5454C"/>
    <w:multiLevelType w:val="hybridMultilevel"/>
    <w:tmpl w:val="07CC8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B4338"/>
    <w:multiLevelType w:val="hybridMultilevel"/>
    <w:tmpl w:val="47340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81F81"/>
    <w:multiLevelType w:val="hybridMultilevel"/>
    <w:tmpl w:val="89560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919BB"/>
    <w:multiLevelType w:val="hybridMultilevel"/>
    <w:tmpl w:val="9544EE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A5560"/>
    <w:multiLevelType w:val="hybridMultilevel"/>
    <w:tmpl w:val="F8E647D0"/>
    <w:lvl w:ilvl="0" w:tplc="6C3CA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6E1AF1"/>
    <w:multiLevelType w:val="hybridMultilevel"/>
    <w:tmpl w:val="28768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7A736B"/>
    <w:multiLevelType w:val="hybridMultilevel"/>
    <w:tmpl w:val="BBF664A2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741C2C20"/>
    <w:multiLevelType w:val="hybridMultilevel"/>
    <w:tmpl w:val="6E2E4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9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D74F5D"/>
    <w:rsid w:val="000856CB"/>
    <w:rsid w:val="00094C3E"/>
    <w:rsid w:val="000C0945"/>
    <w:rsid w:val="000F0CAF"/>
    <w:rsid w:val="00111852"/>
    <w:rsid w:val="00135747"/>
    <w:rsid w:val="0014015F"/>
    <w:rsid w:val="0024261B"/>
    <w:rsid w:val="002D4599"/>
    <w:rsid w:val="0038674D"/>
    <w:rsid w:val="0040263A"/>
    <w:rsid w:val="0040393B"/>
    <w:rsid w:val="005400C7"/>
    <w:rsid w:val="005B1811"/>
    <w:rsid w:val="005E545A"/>
    <w:rsid w:val="006867B4"/>
    <w:rsid w:val="0073703B"/>
    <w:rsid w:val="00770036"/>
    <w:rsid w:val="008339B8"/>
    <w:rsid w:val="00932DA4"/>
    <w:rsid w:val="00997295"/>
    <w:rsid w:val="00C020ED"/>
    <w:rsid w:val="00C7468D"/>
    <w:rsid w:val="00D60B89"/>
    <w:rsid w:val="00D74F5D"/>
    <w:rsid w:val="00DF483F"/>
    <w:rsid w:val="00E45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5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1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8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1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8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Gałka</dc:creator>
  <cp:lastModifiedBy>IKowalska</cp:lastModifiedBy>
  <cp:revision>8</cp:revision>
  <cp:lastPrinted>2021-11-25T10:27:00Z</cp:lastPrinted>
  <dcterms:created xsi:type="dcterms:W3CDTF">2021-11-25T10:27:00Z</dcterms:created>
  <dcterms:modified xsi:type="dcterms:W3CDTF">2021-12-01T09:06:00Z</dcterms:modified>
</cp:coreProperties>
</file>