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DAA9" w14:textId="4ACA4589" w:rsidR="00793D8C" w:rsidRPr="00096443" w:rsidRDefault="00793D8C" w:rsidP="00DA535E">
      <w:pPr>
        <w:tabs>
          <w:tab w:val="left" w:pos="284"/>
        </w:tabs>
        <w:spacing w:before="120"/>
        <w:ind w:left="720" w:right="141" w:hanging="360"/>
        <w:jc w:val="right"/>
      </w:pPr>
      <w:r>
        <w:t xml:space="preserve">Załącznik nr </w:t>
      </w:r>
      <w:r w:rsidR="007066D7">
        <w:t>9</w:t>
      </w:r>
      <w:r>
        <w:t xml:space="preserve"> do </w:t>
      </w:r>
      <w:r w:rsidR="0021407D">
        <w:t>SWZ</w:t>
      </w:r>
    </w:p>
    <w:p w14:paraId="3F156288" w14:textId="77777777" w:rsidR="00793D8C" w:rsidRPr="00096443" w:rsidRDefault="00793D8C" w:rsidP="00DA535E">
      <w:pPr>
        <w:tabs>
          <w:tab w:val="left" w:pos="284"/>
        </w:tabs>
        <w:spacing w:before="120"/>
        <w:ind w:left="426" w:right="141"/>
        <w:jc w:val="center"/>
        <w:rPr>
          <w:b/>
          <w:bCs/>
        </w:rPr>
      </w:pPr>
      <w:r w:rsidRPr="00096443">
        <w:rPr>
          <w:b/>
          <w:bCs/>
        </w:rPr>
        <w:t>OPIS PRZEDMIOTU ZAMÓWIENIA</w:t>
      </w:r>
    </w:p>
    <w:p w14:paraId="3271CCC8" w14:textId="0F00BC63" w:rsidR="00793D8C" w:rsidRPr="00096443" w:rsidRDefault="00793D8C" w:rsidP="00DA535E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bookmarkStart w:id="0" w:name="_Hlk27246343"/>
      <w:r w:rsidRPr="00096443">
        <w:t>Przedmiotem zamówienia jest świadczenie usługi polegającej na zagospodarowaniu, poniżej wskazanych rodzajów, odpadów komunalnych dostarczonych przez podmiot lub podmioty odbierający odpady</w:t>
      </w:r>
      <w:r w:rsidRPr="00096443">
        <w:rPr>
          <w:spacing w:val="-1"/>
        </w:rPr>
        <w:t xml:space="preserve"> </w:t>
      </w:r>
      <w:r w:rsidRPr="00096443">
        <w:t>z nieruchomości położonych na terenie gminy</w:t>
      </w:r>
      <w:r w:rsidRPr="00096443">
        <w:rPr>
          <w:spacing w:val="-3"/>
        </w:rPr>
        <w:t xml:space="preserve"> </w:t>
      </w:r>
      <w:r w:rsidRPr="00096443">
        <w:t>Jasieniec, w określonej poniżej ilości szacunkowej, w okresie od 0</w:t>
      </w:r>
      <w:r>
        <w:t>2</w:t>
      </w:r>
      <w:r w:rsidRPr="00096443">
        <w:t>.0</w:t>
      </w:r>
      <w:r w:rsidR="007C5014">
        <w:t>1</w:t>
      </w:r>
      <w:r w:rsidRPr="00096443">
        <w:t>.202</w:t>
      </w:r>
      <w:r w:rsidR="005B58D9">
        <w:t>5</w:t>
      </w:r>
      <w:r w:rsidRPr="00096443">
        <w:t xml:space="preserve"> r. do 31.12.202</w:t>
      </w:r>
      <w:r w:rsidR="005B58D9">
        <w:t>5</w:t>
      </w:r>
      <w:r w:rsidR="00F643C6">
        <w:t xml:space="preserve"> r. </w:t>
      </w:r>
      <w:r w:rsidRPr="00096443">
        <w:t xml:space="preserve"> </w:t>
      </w:r>
      <w:r w:rsidR="00F17C00">
        <w:t xml:space="preserve"> </w:t>
      </w:r>
    </w:p>
    <w:p w14:paraId="52C9D22C" w14:textId="77777777" w:rsidR="00793D8C" w:rsidRPr="00096443" w:rsidRDefault="00793D8C" w:rsidP="00DA535E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Kody CPV określające przedmiot zamówienia.</w:t>
      </w:r>
    </w:p>
    <w:bookmarkEnd w:id="0"/>
    <w:p w14:paraId="0A249BBE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90500000-2 – usługi związane z odpadami</w:t>
      </w:r>
    </w:p>
    <w:p w14:paraId="39776C4A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90510000-5 – usuwanie i obróbka odpadów</w:t>
      </w:r>
    </w:p>
    <w:p w14:paraId="3582296D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90514000-3 – usługi recyklingu odpadów</w:t>
      </w:r>
    </w:p>
    <w:p w14:paraId="5D7C0C91" w14:textId="77777777" w:rsidR="00793D8C" w:rsidRDefault="00793D8C" w:rsidP="00DA535E">
      <w:pPr>
        <w:pStyle w:val="Tekstpodstawowywcity"/>
        <w:spacing w:before="120"/>
        <w:ind w:left="360" w:right="141" w:firstLine="0"/>
        <w:rPr>
          <w:sz w:val="22"/>
          <w:szCs w:val="22"/>
        </w:rPr>
      </w:pPr>
      <w:r>
        <w:rPr>
          <w:sz w:val="22"/>
          <w:szCs w:val="22"/>
        </w:rPr>
        <w:t>90533000-2 – usługi gospodarki odpadami</w:t>
      </w:r>
    </w:p>
    <w:p w14:paraId="74E59652" w14:textId="2173D420" w:rsidR="00793D8C" w:rsidRPr="00096443" w:rsidRDefault="00793D8C" w:rsidP="00DA535E">
      <w:pPr>
        <w:pStyle w:val="Akapitzlist"/>
        <w:tabs>
          <w:tab w:val="left" w:pos="567"/>
        </w:tabs>
        <w:spacing w:before="120"/>
        <w:ind w:left="567" w:right="141" w:hanging="567"/>
      </w:pPr>
      <w:r w:rsidRPr="00096443">
        <w:t xml:space="preserve">3. </w:t>
      </w:r>
      <w:r w:rsidRPr="00096443">
        <w:tab/>
        <w:t>Zagospodarowanie odpadów polega na przetworzeniu odpadów w rozumieniu art. 3 ust. 1 pkt. 21 ustawy z dnia 14 grudnia 2012 r. o odpadach (</w:t>
      </w:r>
      <w:proofErr w:type="spellStart"/>
      <w:r>
        <w:t>t.j</w:t>
      </w:r>
      <w:proofErr w:type="spellEnd"/>
      <w:r>
        <w:t xml:space="preserve">. </w:t>
      </w:r>
      <w:r w:rsidRPr="00096443">
        <w:t xml:space="preserve">Dz. U. z </w:t>
      </w:r>
      <w:r>
        <w:t>202</w:t>
      </w:r>
      <w:r w:rsidR="00DA535E">
        <w:t>3</w:t>
      </w:r>
      <w:r w:rsidRPr="00096443">
        <w:t xml:space="preserve"> r. poz. </w:t>
      </w:r>
      <w:r w:rsidR="00DA535E">
        <w:t>1587</w:t>
      </w:r>
      <w:r w:rsidRPr="00096443">
        <w:t xml:space="preserve"> ze zm.).</w:t>
      </w:r>
    </w:p>
    <w:p w14:paraId="26C4C8F8" w14:textId="09651813" w:rsidR="00793D8C" w:rsidRPr="002A1D33" w:rsidRDefault="00793D8C" w:rsidP="00DA535E">
      <w:pPr>
        <w:pStyle w:val="Akapitzlist"/>
        <w:tabs>
          <w:tab w:val="left" w:pos="567"/>
        </w:tabs>
        <w:spacing w:before="120"/>
        <w:ind w:left="567" w:right="141" w:hanging="567"/>
      </w:pPr>
      <w:r w:rsidRPr="00096443">
        <w:t xml:space="preserve">4. </w:t>
      </w:r>
      <w:r w:rsidRPr="00096443">
        <w:tab/>
        <w:t xml:space="preserve">Ilekroć Zamawiający posługuje się kodami odpadów, należy przez to rozumieć kody zawarte w rozporządzeniu </w:t>
      </w:r>
      <w:r w:rsidRPr="002A1D33">
        <w:t xml:space="preserve">Ministra Klimatu z dnia 2 stycznia 2020 r. w sprawie katalogu odpadów (Dz. U. </w:t>
      </w:r>
      <w:r w:rsidR="00DA535E">
        <w:t xml:space="preserve">z 2020 </w:t>
      </w:r>
      <w:r w:rsidRPr="002A1D33">
        <w:t>poz. 10)</w:t>
      </w:r>
      <w:r w:rsidR="002A1D33">
        <w:t>.</w:t>
      </w:r>
    </w:p>
    <w:p w14:paraId="665E8B43" w14:textId="77777777" w:rsidR="00793D8C" w:rsidRDefault="00793D8C" w:rsidP="00DA535E">
      <w:pPr>
        <w:pStyle w:val="Akapitzlist"/>
        <w:tabs>
          <w:tab w:val="left" w:pos="567"/>
        </w:tabs>
        <w:spacing w:before="120"/>
        <w:ind w:left="567" w:right="141" w:hanging="567"/>
      </w:pPr>
      <w:r w:rsidRPr="00096443">
        <w:t xml:space="preserve">5. </w:t>
      </w:r>
      <w:r w:rsidRPr="00096443">
        <w:tab/>
        <w:t>Wykonawca zobowiązany jest do zagospodarowania następujących frakcji odpadów komunalnych:</w:t>
      </w:r>
    </w:p>
    <w:p w14:paraId="541179E2" w14:textId="77777777" w:rsidR="00793D8C" w:rsidRPr="00250246" w:rsidRDefault="00793D8C" w:rsidP="00DA535E">
      <w:pPr>
        <w:pStyle w:val="Tekstpodstawowywcity"/>
        <w:spacing w:before="120"/>
        <w:ind w:left="720" w:right="141"/>
        <w:rPr>
          <w:color w:val="FF0000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028"/>
        <w:gridCol w:w="2018"/>
        <w:gridCol w:w="3395"/>
      </w:tblGrid>
      <w:tr w:rsidR="007C498E" w:rsidRPr="00087199" w14:paraId="0ACFC013" w14:textId="607A74D6" w:rsidTr="007C498E">
        <w:trPr>
          <w:trHeight w:val="1117"/>
        </w:trPr>
        <w:tc>
          <w:tcPr>
            <w:tcW w:w="2720" w:type="dxa"/>
            <w:shd w:val="clear" w:color="auto" w:fill="auto"/>
          </w:tcPr>
          <w:p w14:paraId="5EBD21D4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1517" w:type="dxa"/>
            <w:shd w:val="clear" w:color="auto" w:fill="auto"/>
          </w:tcPr>
          <w:p w14:paraId="18C79843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268" w:type="dxa"/>
            <w:shd w:val="clear" w:color="auto" w:fill="auto"/>
          </w:tcPr>
          <w:p w14:paraId="3C28F870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 w:rsidRPr="00087199">
              <w:rPr>
                <w:b/>
                <w:bCs/>
                <w:sz w:val="22"/>
                <w:szCs w:val="22"/>
              </w:rPr>
              <w:t>Przewidywana ilość do zagospodarowania</w:t>
            </w:r>
          </w:p>
        </w:tc>
        <w:tc>
          <w:tcPr>
            <w:tcW w:w="1837" w:type="dxa"/>
          </w:tcPr>
          <w:p w14:paraId="54E112BA" w14:textId="21D00AFE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gromadzenia odpadów (worki/pojemniki/kontenery/inne)</w:t>
            </w:r>
          </w:p>
        </w:tc>
      </w:tr>
      <w:tr w:rsidR="007C498E" w:rsidRPr="00087199" w14:paraId="2ED62938" w14:textId="5998535E" w:rsidTr="007C498E">
        <w:tc>
          <w:tcPr>
            <w:tcW w:w="2720" w:type="dxa"/>
            <w:shd w:val="clear" w:color="auto" w:fill="auto"/>
            <w:vAlign w:val="center"/>
          </w:tcPr>
          <w:p w14:paraId="5F08552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1 – niesegregowane (zmieszane) odpady komunalne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DB747C7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20 03 01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9873D" w14:textId="5364C2A9" w:rsidR="007C498E" w:rsidRPr="00087199" w:rsidRDefault="00594412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837" w:type="dxa"/>
          </w:tcPr>
          <w:p w14:paraId="0E7F4EE3" w14:textId="77777777" w:rsidR="007C498E" w:rsidRPr="007C498E" w:rsidRDefault="007C498E" w:rsidP="00DA535E">
            <w:pPr>
              <w:pStyle w:val="Tekstpodstawowywcity"/>
              <w:spacing w:before="120"/>
              <w:ind w:right="141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pojemniki 120 L, 240 L, 1100 L</w:t>
            </w:r>
          </w:p>
          <w:p w14:paraId="43C3294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</w:tr>
      <w:tr w:rsidR="007C498E" w:rsidRPr="00087199" w14:paraId="21E2ABDA" w14:textId="31131A07" w:rsidTr="007C498E">
        <w:tc>
          <w:tcPr>
            <w:tcW w:w="2720" w:type="dxa"/>
            <w:vMerge w:val="restart"/>
            <w:shd w:val="clear" w:color="auto" w:fill="auto"/>
            <w:vAlign w:val="center"/>
          </w:tcPr>
          <w:p w14:paraId="68F81F0F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2 – odpady segregowane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1CC7ADD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15 01 01</w:t>
            </w:r>
          </w:p>
          <w:p w14:paraId="6C921FCA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A685E" w14:textId="62821140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31A7A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</w:tcPr>
          <w:p w14:paraId="44DA4FD7" w14:textId="534E4A85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niebieskie, pojemniki 240 L i 1100 L</w:t>
            </w:r>
          </w:p>
        </w:tc>
      </w:tr>
      <w:tr w:rsidR="007C498E" w:rsidRPr="00087199" w14:paraId="359DBF63" w14:textId="0635C805" w:rsidTr="007C498E">
        <w:tc>
          <w:tcPr>
            <w:tcW w:w="2720" w:type="dxa"/>
            <w:vMerge/>
            <w:shd w:val="clear" w:color="auto" w:fill="auto"/>
            <w:vAlign w:val="center"/>
          </w:tcPr>
          <w:p w14:paraId="0FE78B89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0E0C93B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15 01 02</w:t>
            </w:r>
          </w:p>
          <w:p w14:paraId="0A94BAB2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B057A" w14:textId="521518A7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837" w:type="dxa"/>
          </w:tcPr>
          <w:p w14:paraId="2FF9C29E" w14:textId="77777777" w:rsidR="007C498E" w:rsidRPr="007C498E" w:rsidRDefault="007C498E" w:rsidP="00DA535E">
            <w:pPr>
              <w:ind w:right="141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żółte, pojemniki 240 L i 1100 L</w:t>
            </w:r>
          </w:p>
          <w:p w14:paraId="58472448" w14:textId="77777777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</w:tr>
      <w:tr w:rsidR="007C498E" w:rsidRPr="00087199" w14:paraId="4301FB7F" w14:textId="3C47CE66" w:rsidTr="007C498E">
        <w:tc>
          <w:tcPr>
            <w:tcW w:w="2720" w:type="dxa"/>
            <w:vMerge/>
            <w:shd w:val="clear" w:color="auto" w:fill="auto"/>
            <w:vAlign w:val="center"/>
          </w:tcPr>
          <w:p w14:paraId="1E8C696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BB40CEE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15 01 07</w:t>
            </w:r>
          </w:p>
          <w:p w14:paraId="1560B3A5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20 01 02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888B9" w14:textId="0DF0C06E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1A7A">
              <w:rPr>
                <w:sz w:val="22"/>
                <w:szCs w:val="22"/>
              </w:rPr>
              <w:t>20</w:t>
            </w:r>
          </w:p>
        </w:tc>
        <w:tc>
          <w:tcPr>
            <w:tcW w:w="1837" w:type="dxa"/>
          </w:tcPr>
          <w:p w14:paraId="29C5FCA4" w14:textId="65314F1E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zielone, pojemniki 240 L i 1100 L</w:t>
            </w:r>
          </w:p>
        </w:tc>
      </w:tr>
      <w:tr w:rsidR="007C498E" w:rsidRPr="00087199" w14:paraId="3B1BC08E" w14:textId="2B79F466" w:rsidTr="00B821DC">
        <w:trPr>
          <w:trHeight w:val="70"/>
        </w:trPr>
        <w:tc>
          <w:tcPr>
            <w:tcW w:w="2720" w:type="dxa"/>
            <w:vMerge w:val="restart"/>
            <w:shd w:val="clear" w:color="auto" w:fill="auto"/>
            <w:vAlign w:val="center"/>
          </w:tcPr>
          <w:p w14:paraId="3E1A0C41" w14:textId="752F6D3B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 xml:space="preserve">Część nr 3 – odpady typu </w:t>
            </w:r>
            <w:r>
              <w:rPr>
                <w:sz w:val="22"/>
                <w:szCs w:val="22"/>
              </w:rPr>
              <w:lastRenderedPageBreak/>
              <w:t xml:space="preserve">zużyty </w:t>
            </w:r>
            <w:r w:rsidRPr="00087199">
              <w:rPr>
                <w:sz w:val="22"/>
                <w:szCs w:val="22"/>
              </w:rPr>
              <w:t xml:space="preserve">sprzęt </w:t>
            </w:r>
            <w:r>
              <w:rPr>
                <w:sz w:val="22"/>
                <w:szCs w:val="22"/>
              </w:rPr>
              <w:t xml:space="preserve">elektryczny, </w:t>
            </w:r>
            <w:r w:rsidRPr="00087199">
              <w:rPr>
                <w:sz w:val="22"/>
                <w:szCs w:val="22"/>
              </w:rPr>
              <w:t>elektroniczny, opony, odpady wielkogabarytowe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006640D" w14:textId="3C808A71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3923B5" w14:textId="681303AA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14:paraId="79EEA012" w14:textId="77777777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  <w:p w14:paraId="0B408628" w14:textId="77777777" w:rsidR="00E31A7A" w:rsidRDefault="00E31A7A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  <w:p w14:paraId="00A1B836" w14:textId="19FB2458" w:rsidR="00E31A7A" w:rsidRPr="00087199" w:rsidRDefault="00E31A7A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</w:tr>
      <w:tr w:rsidR="007C498E" w:rsidRPr="00087199" w14:paraId="28CFD464" w14:textId="5724AA36" w:rsidTr="007C498E">
        <w:tc>
          <w:tcPr>
            <w:tcW w:w="2720" w:type="dxa"/>
            <w:vMerge/>
            <w:shd w:val="clear" w:color="auto" w:fill="auto"/>
            <w:vAlign w:val="center"/>
          </w:tcPr>
          <w:p w14:paraId="32B6CD58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9F086EE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16 01 03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529C3" w14:textId="28B4706F" w:rsidR="007C498E" w:rsidRPr="00087199" w:rsidRDefault="00E31A7A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7" w:type="dxa"/>
          </w:tcPr>
          <w:p w14:paraId="34A2B51B" w14:textId="4C69B218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KP-7 lub inne</w:t>
            </w:r>
          </w:p>
        </w:tc>
      </w:tr>
      <w:tr w:rsidR="007C498E" w:rsidRPr="00087199" w14:paraId="099846F6" w14:textId="610AA9CB" w:rsidTr="007C498E">
        <w:tc>
          <w:tcPr>
            <w:tcW w:w="2720" w:type="dxa"/>
            <w:vMerge/>
            <w:shd w:val="clear" w:color="auto" w:fill="auto"/>
            <w:vAlign w:val="center"/>
          </w:tcPr>
          <w:p w14:paraId="4813BCCC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83EA7FD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20 03 07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F727F" w14:textId="2D70D611" w:rsidR="007C498E" w:rsidRPr="00087199" w:rsidRDefault="00DA535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37" w:type="dxa"/>
          </w:tcPr>
          <w:p w14:paraId="7120BA8B" w14:textId="60D315A2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KP-40</w:t>
            </w:r>
          </w:p>
        </w:tc>
      </w:tr>
      <w:tr w:rsidR="007C498E" w:rsidRPr="00087199" w14:paraId="6C638E13" w14:textId="0FA1529F" w:rsidTr="007C498E">
        <w:tc>
          <w:tcPr>
            <w:tcW w:w="2720" w:type="dxa"/>
            <w:shd w:val="clear" w:color="auto" w:fill="auto"/>
            <w:vAlign w:val="center"/>
          </w:tcPr>
          <w:p w14:paraId="31E6F028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4 – odpady biodegradowalne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980F7E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20 02 01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9709E5" w14:textId="0DE9C2D6" w:rsidR="007C498E" w:rsidRPr="00087199" w:rsidRDefault="00E31A7A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C498E">
              <w:rPr>
                <w:sz w:val="22"/>
                <w:szCs w:val="22"/>
              </w:rPr>
              <w:t>0</w:t>
            </w:r>
          </w:p>
        </w:tc>
        <w:tc>
          <w:tcPr>
            <w:tcW w:w="1837" w:type="dxa"/>
          </w:tcPr>
          <w:p w14:paraId="3AEB556F" w14:textId="2A49C88C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brązowe i pojemniki 240 L</w:t>
            </w:r>
          </w:p>
        </w:tc>
      </w:tr>
      <w:tr w:rsidR="007C498E" w:rsidRPr="00087199" w14:paraId="34CDC217" w14:textId="71395B96" w:rsidTr="007C498E">
        <w:tc>
          <w:tcPr>
            <w:tcW w:w="2720" w:type="dxa"/>
            <w:shd w:val="clear" w:color="auto" w:fill="auto"/>
            <w:vAlign w:val="center"/>
          </w:tcPr>
          <w:p w14:paraId="424E60B8" w14:textId="4CCCEB98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Część nr 5 – pozostałe odpady zbierane w sposób selektywny</w:t>
            </w:r>
            <w:r>
              <w:rPr>
                <w:sz w:val="22"/>
                <w:szCs w:val="22"/>
              </w:rPr>
              <w:t xml:space="preserve"> (popiół)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3E14963" w14:textId="77777777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087199">
              <w:rPr>
                <w:sz w:val="22"/>
                <w:szCs w:val="22"/>
              </w:rPr>
              <w:t>ex 20 01 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92CF1" w14:textId="5D2966B9" w:rsidR="007C498E" w:rsidRPr="00087199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1A7A"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</w:tcPr>
          <w:p w14:paraId="407B88A5" w14:textId="23F18384" w:rsidR="007C498E" w:rsidRDefault="007C498E" w:rsidP="00DA535E">
            <w:pPr>
              <w:pStyle w:val="Tekstpodstawowywcity"/>
              <w:spacing w:before="120"/>
              <w:ind w:left="0" w:right="141" w:firstLine="0"/>
              <w:rPr>
                <w:sz w:val="22"/>
                <w:szCs w:val="22"/>
              </w:rPr>
            </w:pPr>
            <w:r w:rsidRPr="007C498E">
              <w:rPr>
                <w:sz w:val="22"/>
                <w:szCs w:val="22"/>
              </w:rPr>
              <w:t>worki szare</w:t>
            </w:r>
          </w:p>
        </w:tc>
      </w:tr>
    </w:tbl>
    <w:p w14:paraId="1267C1E7" w14:textId="2CAC7DF0" w:rsidR="00793D8C" w:rsidRPr="0039125E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567"/>
          <w:tab w:val="left" w:pos="1453"/>
        </w:tabs>
        <w:autoSpaceDE w:val="0"/>
        <w:autoSpaceDN w:val="0"/>
        <w:spacing w:before="120"/>
        <w:ind w:left="567" w:right="141" w:hanging="709"/>
        <w:contextualSpacing w:val="0"/>
        <w:jc w:val="both"/>
      </w:pPr>
      <w:r w:rsidRPr="0039125E">
        <w:t xml:space="preserve">Zamawiający zastrzega sobie prawo do </w:t>
      </w:r>
      <w:r>
        <w:t xml:space="preserve">zmiany przewidywanej ilości odpadów o +/- </w:t>
      </w:r>
      <w:r w:rsidR="00E31A7A">
        <w:t>2</w:t>
      </w:r>
      <w:r w:rsidRPr="0039125E">
        <w:t xml:space="preserve">0% zakresu umowy określonego w pkt </w:t>
      </w:r>
      <w:r>
        <w:t>5</w:t>
      </w:r>
      <w:r w:rsidRPr="0039125E">
        <w:t xml:space="preserve">. Wykonawcy będzie przysługiwać tylko wynagrodzenie wynikające ze zrealizowanych usług.  </w:t>
      </w:r>
      <w:r w:rsidRPr="0039125E">
        <w:rPr>
          <w:rFonts w:eastAsia="Arial Unicode MS"/>
          <w:kern w:val="1"/>
          <w:lang w:eastAsia="hi-IN" w:bidi="hi-IN"/>
        </w:rPr>
        <w:t xml:space="preserve">Wskazana w pkt </w:t>
      </w:r>
      <w:r>
        <w:rPr>
          <w:rFonts w:eastAsia="Arial Unicode MS"/>
          <w:kern w:val="1"/>
          <w:lang w:eastAsia="hi-IN" w:bidi="hi-IN"/>
        </w:rPr>
        <w:t>5</w:t>
      </w:r>
      <w:r w:rsidRPr="0039125E">
        <w:rPr>
          <w:rFonts w:eastAsia="Arial Unicode MS"/>
          <w:kern w:val="1"/>
          <w:lang w:eastAsia="hi-IN" w:bidi="hi-IN"/>
        </w:rPr>
        <w:t xml:space="preserve"> ilość odpadów stanowi przewidywaną, szacunkową ilość przeznaczoną do zagospodarowania w okresie obowiązywania umowy. Zamawiający zastrzega sobie prawo przekazania do zagospodarowania mniejszej </w:t>
      </w:r>
      <w:r>
        <w:rPr>
          <w:rFonts w:eastAsia="Arial Unicode MS"/>
          <w:kern w:val="1"/>
          <w:lang w:eastAsia="hi-IN" w:bidi="hi-IN"/>
        </w:rPr>
        <w:t xml:space="preserve">lub </w:t>
      </w:r>
      <w:r w:rsidR="00BB4635">
        <w:rPr>
          <w:rFonts w:eastAsia="Arial Unicode MS"/>
          <w:kern w:val="1"/>
          <w:lang w:eastAsia="hi-IN" w:bidi="hi-IN"/>
        </w:rPr>
        <w:t xml:space="preserve">większej </w:t>
      </w:r>
      <w:r w:rsidRPr="0039125E">
        <w:rPr>
          <w:rFonts w:eastAsia="Arial Unicode MS"/>
          <w:kern w:val="1"/>
          <w:lang w:eastAsia="hi-IN" w:bidi="hi-IN"/>
        </w:rPr>
        <w:t xml:space="preserve">ilości odpadów, aniżeli ilości wskazane powyżej. Wykonawcy nie przysługuje jakiekolwiek roszczenie z tytułu zmniejszenia zakresu zamówienia. </w:t>
      </w:r>
      <w:bookmarkStart w:id="1" w:name="_Hlk27324854"/>
    </w:p>
    <w:p w14:paraId="31866301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Zamawiający zastrzega możliwość wzajemnej zamiany ilościowej odpadów przeznaczonych do zagospodarowania pomiędzy poszczególnymi frakcjami, do wartości złożonej oferty.</w:t>
      </w:r>
      <w:bookmarkEnd w:id="1"/>
    </w:p>
    <w:p w14:paraId="0B90FE06" w14:textId="77777777" w:rsidR="00793D8C" w:rsidRPr="0039125E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39125E">
        <w:t xml:space="preserve">Odpady komunalne w celu ich zagospodarowania będą przekazywane sukcesywnie w ilościach zależnych od ilości odpadów wytworzonych na terenie gminy Jasieniec, </w:t>
      </w:r>
      <w:r w:rsidRPr="0039125E">
        <w:rPr>
          <w:spacing w:val="-6"/>
        </w:rPr>
        <w:t xml:space="preserve">do </w:t>
      </w:r>
      <w:r w:rsidRPr="0039125E">
        <w:t>instalacji komunalnej wskazanej przez Wykonawcę w ofercie.  Odległość pomiędzy siedzibą Zamawiającego a instalacją wskazaną w ofercie nie może być większa niż 120 km.</w:t>
      </w:r>
    </w:p>
    <w:p w14:paraId="546DEBCB" w14:textId="2C34B1F8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Odpady podlegające obowiązkowi zagospodarowania w instalacji komunalnej mogą zostać zagospodarowane wyłącznie w instalacji komunalnej.</w:t>
      </w:r>
    </w:p>
    <w:p w14:paraId="17FBACC1" w14:textId="7F90E80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1453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Zamawiający wymaga, aby Wykonawca zapewnił realizację zamówienia w zakresie zagospodarowania niesegregowanych (zmieszanych) odpadów komunalnych przy użyciu instalacji komunalnej do przetwarzania odpadów objętych przedmiotem zamówienia, wskazanej na listach, o których mowa w art. 38b ust. 1 pkt. 1 ustawy o odpadach.</w:t>
      </w:r>
    </w:p>
    <w:p w14:paraId="25AFF8AD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Jeżeli instalacja komunalna prowadzona przez Wykonawcę i wskazana w ofercie nie będzie przyjmować odpadów, Wykonawca zobowiązany jest zapewnić przyjęcie odpadów w innej instalacji komunalnej, na swój koszt i własnym staraniem, jak również pokryć</w:t>
      </w:r>
      <w:r w:rsidRPr="00096443">
        <w:rPr>
          <w:spacing w:val="35"/>
        </w:rPr>
        <w:t xml:space="preserve"> </w:t>
      </w:r>
      <w:r w:rsidRPr="00096443">
        <w:t>koszt wygenerowany przez konieczność transportu odpadów komunalnych do wyznaczonej przez Wykonawcę instalacji, w wysokości różnicy kosztu transportu odpadów komunalnych do instalacji wskazanej w ofercie a kosztu transportu odpadów do wskazanej przez Wykonawcę instalacji komunalnej, z wyjątkiem sytuacji, w której Wykonawca samodzielnie zapewni transport odpadów komunalnych przywiezionych do instalacji komunalnej wskazanej w ofercie, do innej instalacji komunalnej.</w:t>
      </w:r>
    </w:p>
    <w:p w14:paraId="6AE3CBBA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lastRenderedPageBreak/>
        <w:t>Jeżeli inna instalacja, niż instalacja komunalna wskazana przez Wykonawcę w ofercie, nie będzie przyjmować odpadów, Wykonawca zobowiązany jest zapewnić przyjęcie odpadów w innej (alternatywnej) instalacji, na swój koszt i własnym staraniem, jak również pokryć koszt wygenerowany przez konieczność transportu odpadów komunalnych do wyznaczonej</w:t>
      </w:r>
      <w:r w:rsidRPr="00096443">
        <w:rPr>
          <w:spacing w:val="7"/>
        </w:rPr>
        <w:t xml:space="preserve"> </w:t>
      </w:r>
      <w:r w:rsidRPr="00096443">
        <w:t>przez Wykonawcę instalacji, w wysokości różnicy kosztu transportu odpadów komunalnych do instalacji wskazanej w ofercie a kosztu transportu odpadów do wskazanej przez Wykonawcę instalacji, z wyjątkiem sytuacji, w której Wykonawca samodzielnie zapewni transport odpadów komunalnych przywiezionych do instalacji wskazanej w ofercie, do innej (alternatywnej) instalacji.</w:t>
      </w:r>
    </w:p>
    <w:p w14:paraId="400B9854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Wykonawca powiadomi Zamawiającego, o każdej sytuacji uniemożliwiającej przekazanie odpadów do instalacji wskazanej w ofercie, przy jednoczesnym wskazaniu instalacji, w której Wykonawca zapewnił przyjęcie odpadów. Powiadomienie nie może nastąpić później niż w ciągu 24 godzin od powzięcia informacji o zaistnieniu stanu niemożliwości przekazania odpadów do wskazanej w ofercie</w:t>
      </w:r>
      <w:r w:rsidRPr="00096443">
        <w:rPr>
          <w:spacing w:val="-1"/>
        </w:rPr>
        <w:t xml:space="preserve"> </w:t>
      </w:r>
      <w:r w:rsidRPr="00096443">
        <w:t>instalacji</w:t>
      </w:r>
      <w:r>
        <w:t>.</w:t>
      </w:r>
    </w:p>
    <w:p w14:paraId="17DFAECD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Zamawiający dopuszcza możliwość zmiany instalacji do zagospodarowania odpadów wskazanej przez Wykonawcę w ofercie, jeżeli zmiana taka będzie konieczna ze względu na obiektywnie zaistniałe okoliczności, np. awaria instalacji pod warunkiem akceptacji nowej instalacji przez Zamawiającego i na warunkach z nim uzgodnionych. Przekazanie odpadów do nowej instalacji nie może powodować zwiększenia kosztów dla Zamawiającego, w tym również wynikających z konieczności transportu odpadów do innej instalacji niż wskazana w ofercie, chyba że Wykonawca pokryje te</w:t>
      </w:r>
      <w:r w:rsidRPr="00096443">
        <w:rPr>
          <w:spacing w:val="-6"/>
        </w:rPr>
        <w:t xml:space="preserve"> </w:t>
      </w:r>
      <w:r w:rsidRPr="00096443">
        <w:t>koszty.</w:t>
      </w:r>
    </w:p>
    <w:p w14:paraId="7B41B19B" w14:textId="77777777" w:rsidR="00793D8C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 xml:space="preserve">Wykonawca zobowiązany jest każdorazowo potwierdzić przyjęcie odpadów kwitem wagowym z legalizowanej wagi znajdującej się na terenie instalacji zagospodarowania odpadów. Kwit wagowy powinien zawierać między innymi datę, godzinę wjazdu i wyjazdu pojazdu, </w:t>
      </w:r>
      <w:r w:rsidRPr="00096443">
        <w:rPr>
          <w:spacing w:val="-6"/>
        </w:rPr>
        <w:t xml:space="preserve">nr </w:t>
      </w:r>
      <w:r w:rsidRPr="00096443">
        <w:t>rejestracyjny pojazdu, rodzaj dostarczonych odpadów, nazwę podmiotu dostarczającego odpady, wagę brutto, wagę netto, nr kwitu</w:t>
      </w:r>
      <w:r w:rsidRPr="00096443">
        <w:rPr>
          <w:spacing w:val="-2"/>
        </w:rPr>
        <w:t xml:space="preserve"> </w:t>
      </w:r>
      <w:r w:rsidRPr="00096443">
        <w:t>wagowego</w:t>
      </w:r>
      <w:r>
        <w:t>.</w:t>
      </w:r>
    </w:p>
    <w:p w14:paraId="0EEC9214" w14:textId="77777777" w:rsidR="003E355B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>Na wezwanie Zamawiającego, Wykonawca zobowiązany jest przekazać kopię dokumentów potwierdzonych za zgodność z oryginałem dotyczących legalizacji wagi, niezwłocznie nie później niż w terminie 2</w:t>
      </w:r>
      <w:r w:rsidRPr="00096443">
        <w:rPr>
          <w:spacing w:val="-5"/>
        </w:rPr>
        <w:t xml:space="preserve"> </w:t>
      </w:r>
      <w:r w:rsidRPr="00096443">
        <w:t>dni.</w:t>
      </w:r>
    </w:p>
    <w:p w14:paraId="00888919" w14:textId="608E4D69" w:rsidR="00793D8C" w:rsidRPr="00096443" w:rsidRDefault="00793D8C" w:rsidP="00DA535E">
      <w:pPr>
        <w:pStyle w:val="Akapitzlist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20"/>
        <w:ind w:left="567" w:right="141" w:hanging="567"/>
        <w:contextualSpacing w:val="0"/>
        <w:jc w:val="both"/>
      </w:pPr>
      <w:r w:rsidRPr="00096443">
        <w:t xml:space="preserve">Wykonawca zobowiązany jest do przyjęcia odpadów w dni robocze od poniedziałku do piątku w godzinach 7.00 - 20.00 </w:t>
      </w:r>
      <w:r w:rsidR="00C145D3">
        <w:t>oraz zgodnie z obowiązującymi u Wykonawcy Regulaminami przyjmowania i postępowania z odpadami.</w:t>
      </w:r>
      <w:r w:rsidR="003E355B">
        <w:t xml:space="preserve"> Dla</w:t>
      </w:r>
      <w:r w:rsidR="002D23CE">
        <w:t xml:space="preserve"> </w:t>
      </w:r>
      <w:r w:rsidR="003E355B">
        <w:t xml:space="preserve">odpadów biodegradowalnych 20 02 01 konieczna jest możliwość przyjmowania w środy w godz. 7.00-20.00. </w:t>
      </w:r>
    </w:p>
    <w:p w14:paraId="1100469F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52A200A0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2BFEEEAD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6E173E42" w14:textId="77777777" w:rsidR="00793D8C" w:rsidRDefault="00793D8C" w:rsidP="00DA535E">
      <w:pPr>
        <w:pStyle w:val="Tekstpodstawowy"/>
        <w:tabs>
          <w:tab w:val="left" w:pos="0"/>
          <w:tab w:val="left" w:pos="993"/>
        </w:tabs>
        <w:ind w:right="141"/>
        <w:jc w:val="right"/>
        <w:rPr>
          <w:b/>
        </w:rPr>
      </w:pPr>
    </w:p>
    <w:p w14:paraId="3E6C2924" w14:textId="2C027B7C" w:rsidR="0072184F" w:rsidRDefault="0072184F" w:rsidP="00DA535E">
      <w:pPr>
        <w:ind w:right="141"/>
      </w:pPr>
    </w:p>
    <w:sectPr w:rsidR="0072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3EC"/>
    <w:multiLevelType w:val="hybridMultilevel"/>
    <w:tmpl w:val="E4286554"/>
    <w:lvl w:ilvl="0" w:tplc="DF265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6FC"/>
    <w:multiLevelType w:val="hybridMultilevel"/>
    <w:tmpl w:val="D2C69DB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B200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02933">
    <w:abstractNumId w:val="0"/>
  </w:num>
  <w:num w:numId="2" w16cid:durableId="104656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F"/>
    <w:rsid w:val="0021407D"/>
    <w:rsid w:val="00221B55"/>
    <w:rsid w:val="002A1D33"/>
    <w:rsid w:val="002D23CE"/>
    <w:rsid w:val="003A099C"/>
    <w:rsid w:val="003E355B"/>
    <w:rsid w:val="00594412"/>
    <w:rsid w:val="005B58D9"/>
    <w:rsid w:val="00694B94"/>
    <w:rsid w:val="006F2B28"/>
    <w:rsid w:val="007066D7"/>
    <w:rsid w:val="0072184F"/>
    <w:rsid w:val="00793D8C"/>
    <w:rsid w:val="007C498E"/>
    <w:rsid w:val="007C5014"/>
    <w:rsid w:val="00910ACD"/>
    <w:rsid w:val="009562B0"/>
    <w:rsid w:val="009E0E7B"/>
    <w:rsid w:val="00B821DC"/>
    <w:rsid w:val="00BB4635"/>
    <w:rsid w:val="00C145D3"/>
    <w:rsid w:val="00C61CED"/>
    <w:rsid w:val="00C645F6"/>
    <w:rsid w:val="00DA535E"/>
    <w:rsid w:val="00E16FDA"/>
    <w:rsid w:val="00E31A7A"/>
    <w:rsid w:val="00EA7C45"/>
    <w:rsid w:val="00EE2B02"/>
    <w:rsid w:val="00F17C00"/>
    <w:rsid w:val="00F643C6"/>
    <w:rsid w:val="00F919A2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28CA"/>
  <w15:chartTrackingRefBased/>
  <w15:docId w15:val="{2FCA6D37-9AAF-4CC7-B185-859BA36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3D8C"/>
  </w:style>
  <w:style w:type="character" w:customStyle="1" w:styleId="TekstpodstawowyZnak">
    <w:name w:val="Tekst podstawowy Znak"/>
    <w:basedOn w:val="Domylnaczcionkaakapitu"/>
    <w:link w:val="Tekstpodstawowy"/>
    <w:rsid w:val="00793D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3D8C"/>
    <w:pPr>
      <w:ind w:left="2124" w:hanging="2124"/>
      <w:jc w:val="both"/>
    </w:pPr>
    <w:rPr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3D8C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793D8C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1"/>
    <w:qFormat/>
    <w:rsid w:val="00793D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Borkowska</dc:creator>
  <cp:keywords/>
  <dc:description/>
  <cp:lastModifiedBy>Joanna Sankowska-Tecław</cp:lastModifiedBy>
  <cp:revision>13</cp:revision>
  <dcterms:created xsi:type="dcterms:W3CDTF">2023-11-09T14:17:00Z</dcterms:created>
  <dcterms:modified xsi:type="dcterms:W3CDTF">2024-11-15T13:23:00Z</dcterms:modified>
</cp:coreProperties>
</file>