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21D16" w14:textId="77777777" w:rsidR="00C34598" w:rsidRPr="004E39F3" w:rsidRDefault="0080607D">
      <w:pPr>
        <w:pStyle w:val="Standard"/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4E39F3">
        <w:rPr>
          <w:rFonts w:ascii="Arial" w:eastAsia="Times New Roman" w:hAnsi="Arial" w:cs="Arial"/>
          <w:b/>
          <w:lang w:eastAsia="pl-PL"/>
        </w:rPr>
        <w:t>Zarządzenie Nr 64.2019</w:t>
      </w:r>
    </w:p>
    <w:p w14:paraId="7E62A89C" w14:textId="77777777" w:rsidR="00C34598" w:rsidRPr="004E39F3" w:rsidRDefault="0080607D">
      <w:pPr>
        <w:pStyle w:val="Standard"/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4E39F3">
        <w:rPr>
          <w:rFonts w:ascii="Arial" w:eastAsia="Times New Roman" w:hAnsi="Arial" w:cs="Arial"/>
          <w:b/>
          <w:lang w:eastAsia="pl-PL"/>
        </w:rPr>
        <w:t>WÓJTA GMINY JASIENIEC</w:t>
      </w:r>
    </w:p>
    <w:p w14:paraId="29EB5DC9" w14:textId="77777777" w:rsidR="00C34598" w:rsidRPr="004E39F3" w:rsidRDefault="0080607D">
      <w:pPr>
        <w:pStyle w:val="Standard"/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4E39F3">
        <w:rPr>
          <w:rFonts w:ascii="Arial" w:eastAsia="Times New Roman" w:hAnsi="Arial" w:cs="Arial"/>
          <w:b/>
          <w:lang w:eastAsia="pl-PL"/>
        </w:rPr>
        <w:t>z dnia 02 października 2019r.</w:t>
      </w:r>
    </w:p>
    <w:p w14:paraId="4579BE43" w14:textId="77777777" w:rsidR="00C34598" w:rsidRPr="004E39F3" w:rsidRDefault="00C34598">
      <w:pPr>
        <w:pStyle w:val="Standard"/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14:paraId="6A84ECCD" w14:textId="77777777" w:rsidR="00C34598" w:rsidRPr="004E39F3" w:rsidRDefault="00C34598">
      <w:pPr>
        <w:pStyle w:val="Standard"/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14:paraId="087D53DC" w14:textId="77777777" w:rsidR="00C34598" w:rsidRPr="004E39F3" w:rsidRDefault="0080607D">
      <w:pPr>
        <w:pStyle w:val="Standard"/>
        <w:spacing w:before="120" w:after="120" w:line="240" w:lineRule="auto"/>
        <w:rPr>
          <w:rFonts w:ascii="Arial" w:eastAsia="Times New Roman" w:hAnsi="Arial" w:cs="Arial"/>
          <w:b/>
          <w:bCs/>
          <w:lang w:eastAsia="pl-PL"/>
        </w:rPr>
      </w:pPr>
      <w:r w:rsidRPr="004E39F3">
        <w:rPr>
          <w:rFonts w:ascii="Arial" w:eastAsia="Times New Roman" w:hAnsi="Arial" w:cs="Arial"/>
          <w:b/>
          <w:bCs/>
          <w:lang w:eastAsia="pl-PL"/>
        </w:rPr>
        <w:t>w sprawie: rozliczania płatności podatku VAT w Gminie Jasieniec za pośrednictwem metody podzielonej płatności („</w:t>
      </w:r>
      <w:proofErr w:type="spellStart"/>
      <w:r w:rsidRPr="004E39F3">
        <w:rPr>
          <w:rFonts w:ascii="Arial" w:eastAsia="Times New Roman" w:hAnsi="Arial" w:cs="Arial"/>
          <w:b/>
          <w:bCs/>
          <w:lang w:eastAsia="pl-PL"/>
        </w:rPr>
        <w:t>split</w:t>
      </w:r>
      <w:proofErr w:type="spellEnd"/>
      <w:r w:rsidRPr="004E39F3">
        <w:rPr>
          <w:rFonts w:ascii="Arial" w:eastAsia="Times New Roman" w:hAnsi="Arial" w:cs="Arial"/>
          <w:b/>
          <w:bCs/>
          <w:lang w:eastAsia="pl-PL"/>
        </w:rPr>
        <w:t xml:space="preserve"> </w:t>
      </w:r>
      <w:proofErr w:type="spellStart"/>
      <w:r w:rsidRPr="004E39F3">
        <w:rPr>
          <w:rFonts w:ascii="Arial" w:eastAsia="Times New Roman" w:hAnsi="Arial" w:cs="Arial"/>
          <w:b/>
          <w:bCs/>
          <w:lang w:eastAsia="pl-PL"/>
        </w:rPr>
        <w:t>payment</w:t>
      </w:r>
      <w:proofErr w:type="spellEnd"/>
      <w:r w:rsidRPr="004E39F3">
        <w:rPr>
          <w:rFonts w:ascii="Arial" w:eastAsia="Times New Roman" w:hAnsi="Arial" w:cs="Arial"/>
          <w:b/>
          <w:bCs/>
          <w:lang w:eastAsia="pl-PL"/>
        </w:rPr>
        <w:t>”) oraz w sprawie stosowania i weryfikacji wykazu podatników VAT przy dokonywaniu płatności dla podatników VAT za nabyte towary i usługi („biała lista podatników”).</w:t>
      </w:r>
    </w:p>
    <w:p w14:paraId="4B06DB2A" w14:textId="77777777" w:rsidR="00C34598" w:rsidRPr="004E39F3" w:rsidRDefault="00C34598">
      <w:pPr>
        <w:pStyle w:val="Standard"/>
        <w:spacing w:before="120" w:after="12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6112B598" w14:textId="77777777" w:rsidR="00C34598" w:rsidRPr="004E39F3" w:rsidRDefault="0080607D">
      <w:pPr>
        <w:pStyle w:val="Standard"/>
        <w:spacing w:before="100" w:after="10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4E39F3">
        <w:rPr>
          <w:rFonts w:ascii="Arial" w:eastAsia="Times New Roman" w:hAnsi="Arial" w:cs="Arial"/>
          <w:lang w:eastAsia="pl-PL"/>
        </w:rPr>
        <w:t xml:space="preserve">Na podstawie art. 30 ust. 1  ustawy z dnia 8 marca 1990r. o samorządzie gminnym </w:t>
      </w:r>
      <w:r w:rsidRPr="004E39F3">
        <w:rPr>
          <w:rFonts w:ascii="Arial" w:eastAsia="Times New Roman" w:hAnsi="Arial" w:cs="Arial"/>
          <w:lang w:eastAsia="pl-PL"/>
        </w:rPr>
        <w:br/>
        <w:t xml:space="preserve">( Dz.U. 2019  poz. 506 z </w:t>
      </w:r>
      <w:proofErr w:type="spellStart"/>
      <w:r w:rsidRPr="004E39F3">
        <w:rPr>
          <w:rFonts w:ascii="Arial" w:eastAsia="Times New Roman" w:hAnsi="Arial" w:cs="Arial"/>
          <w:lang w:eastAsia="pl-PL"/>
        </w:rPr>
        <w:t>późn</w:t>
      </w:r>
      <w:proofErr w:type="spellEnd"/>
      <w:r w:rsidRPr="004E39F3">
        <w:rPr>
          <w:rFonts w:ascii="Arial" w:eastAsia="Times New Roman" w:hAnsi="Arial" w:cs="Arial"/>
          <w:lang w:eastAsia="pl-PL"/>
        </w:rPr>
        <w:t xml:space="preserve">. zm.), art. 96b, art. 103a, art. 108a – 108d, art. 103a ustawy z dnia 11 marca 2004 r. o podatku od towarów i usług (Dz.U. z 2018r. poz. 2174 z </w:t>
      </w:r>
      <w:proofErr w:type="spellStart"/>
      <w:r w:rsidRPr="004E39F3">
        <w:rPr>
          <w:rFonts w:ascii="Arial" w:eastAsia="Times New Roman" w:hAnsi="Arial" w:cs="Arial"/>
          <w:lang w:eastAsia="pl-PL"/>
        </w:rPr>
        <w:t>późn</w:t>
      </w:r>
      <w:proofErr w:type="spellEnd"/>
      <w:r w:rsidRPr="004E39F3">
        <w:rPr>
          <w:rFonts w:ascii="Arial" w:eastAsia="Times New Roman" w:hAnsi="Arial" w:cs="Arial"/>
          <w:lang w:eastAsia="pl-PL"/>
        </w:rPr>
        <w:t xml:space="preserve">. zm.), </w:t>
      </w:r>
      <w:r w:rsidRPr="004E39F3">
        <w:rPr>
          <w:rFonts w:ascii="Arial" w:eastAsia="Times New Roman" w:hAnsi="Arial" w:cs="Arial"/>
          <w:lang w:eastAsia="pl-PL"/>
        </w:rPr>
        <w:br/>
        <w:t>zarządza się, co następuje:</w:t>
      </w:r>
    </w:p>
    <w:p w14:paraId="25CD722B" w14:textId="77777777" w:rsidR="00C34598" w:rsidRPr="004E39F3" w:rsidRDefault="0080607D">
      <w:pPr>
        <w:pStyle w:val="Standard"/>
        <w:spacing w:after="0" w:line="240" w:lineRule="auto"/>
        <w:rPr>
          <w:rFonts w:ascii="Arial" w:hAnsi="Arial" w:cs="Arial"/>
        </w:rPr>
      </w:pPr>
      <w:r w:rsidRPr="004E39F3">
        <w:rPr>
          <w:rFonts w:ascii="Arial" w:eastAsia="Times New Roman" w:hAnsi="Arial" w:cs="Arial"/>
          <w:b/>
          <w:bCs/>
          <w:color w:val="FF0000"/>
          <w:lang w:eastAsia="pl-PL"/>
        </w:rPr>
        <w:br/>
      </w:r>
      <w:r w:rsidRPr="004E39F3">
        <w:rPr>
          <w:rFonts w:ascii="Arial" w:eastAsia="Times New Roman" w:hAnsi="Arial" w:cs="Arial"/>
          <w:b/>
          <w:bCs/>
          <w:lang w:eastAsia="pl-PL"/>
        </w:rPr>
        <w:t>I. Metoda podzielonej płatności.</w:t>
      </w:r>
    </w:p>
    <w:p w14:paraId="55A1AF51" w14:textId="77777777" w:rsidR="00C34598" w:rsidRPr="004E39F3" w:rsidRDefault="00C34598">
      <w:pPr>
        <w:pStyle w:val="Standard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6CF8C25" w14:textId="77777777" w:rsidR="00C34598" w:rsidRPr="004E39F3" w:rsidRDefault="0080607D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4E39F3">
        <w:rPr>
          <w:rFonts w:ascii="Arial" w:eastAsia="Times New Roman" w:hAnsi="Arial" w:cs="Arial"/>
          <w:b/>
          <w:bCs/>
          <w:lang w:eastAsia="pl-PL"/>
        </w:rPr>
        <w:t>§ 1.</w:t>
      </w:r>
      <w:r w:rsidRPr="004E39F3">
        <w:rPr>
          <w:rFonts w:ascii="Arial" w:eastAsia="Times New Roman" w:hAnsi="Arial" w:cs="Arial"/>
          <w:lang w:eastAsia="pl-PL"/>
        </w:rPr>
        <w:t xml:space="preserve"> Gmina Jasieniec oraz jej jednostki organizacyjne dokonujące zakupów w imieniu i na rzecz Gminy mają obowiązek stosowania „Mechanizmu Podzielonej Płatności” (MPP), przy dokonywaniu płatności za faktury na zasadach wynikających z niniejszego Zarządzenia.</w:t>
      </w:r>
    </w:p>
    <w:p w14:paraId="5340397D" w14:textId="77777777" w:rsidR="00C34598" w:rsidRPr="004E39F3" w:rsidRDefault="00C34598">
      <w:pPr>
        <w:pStyle w:val="Standard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1EA4647" w14:textId="77777777" w:rsidR="00C34598" w:rsidRPr="004E39F3" w:rsidRDefault="0080607D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4E39F3">
        <w:rPr>
          <w:rFonts w:ascii="Arial" w:eastAsia="Times New Roman" w:hAnsi="Arial" w:cs="Arial"/>
          <w:b/>
          <w:bCs/>
          <w:lang w:eastAsia="pl-PL"/>
        </w:rPr>
        <w:t>§ 2.</w:t>
      </w:r>
      <w:r w:rsidRPr="004E39F3">
        <w:rPr>
          <w:rFonts w:ascii="Arial" w:eastAsia="Times New Roman" w:hAnsi="Arial" w:cs="Arial"/>
          <w:lang w:eastAsia="pl-PL"/>
        </w:rPr>
        <w:t xml:space="preserve"> Gmina oraz jej jednostki organizacyjne Gminy w przypadku dokonywania sprzedaży towarów </w:t>
      </w:r>
      <w:r w:rsidRPr="004E39F3">
        <w:rPr>
          <w:rFonts w:ascii="Arial" w:eastAsia="Times New Roman" w:hAnsi="Arial" w:cs="Arial"/>
          <w:lang w:eastAsia="pl-PL"/>
        </w:rPr>
        <w:br/>
        <w:t xml:space="preserve">i usług wymienionych w załączniku nr 15 do ustawy o VAT, w których jednorazowa wartość transakcji bez względu na liczbę wynikających z niej płatności, przekracza 15.000 zł </w:t>
      </w:r>
      <w:r w:rsidRPr="004E39F3">
        <w:rPr>
          <w:rFonts w:ascii="Arial" w:eastAsia="Times New Roman" w:hAnsi="Arial" w:cs="Arial"/>
          <w:lang w:eastAsia="pl-PL"/>
        </w:rPr>
        <w:br/>
        <w:t>lub równowartość tej kwoty, są obowiązane do umieszczania na fakturach sprzedaży adnotację „mechanizm podzielonej płatności” od pierwszej faktury dokumentującej taką sprzedaż.</w:t>
      </w:r>
    </w:p>
    <w:p w14:paraId="7396F1C6" w14:textId="77777777" w:rsidR="00C34598" w:rsidRPr="004E39F3" w:rsidRDefault="00C34598">
      <w:pPr>
        <w:pStyle w:val="Standard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0C62CEC" w14:textId="77777777" w:rsidR="00C34598" w:rsidRPr="004E39F3" w:rsidRDefault="0080607D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4E39F3">
        <w:rPr>
          <w:rFonts w:ascii="Arial" w:eastAsia="Times New Roman" w:hAnsi="Arial" w:cs="Arial"/>
          <w:b/>
          <w:bCs/>
          <w:lang w:eastAsia="pl-PL"/>
        </w:rPr>
        <w:t xml:space="preserve">§ 3. </w:t>
      </w:r>
      <w:r w:rsidRPr="004E39F3">
        <w:rPr>
          <w:rFonts w:ascii="Arial" w:eastAsia="Times New Roman" w:hAnsi="Arial" w:cs="Arial"/>
          <w:lang w:eastAsia="pl-PL"/>
        </w:rPr>
        <w:t xml:space="preserve">Adnotacja „mechanizm podzielonej płatności” na fakturach sprzedaży może być stosowany wyłącznie w odniesieniu do transakcji dokonywanych przez Gminę jako podatnika VAT w przypadku sprzedaży na rzecz innych podatników VAT w sytuacjach wskazanych w § 2. Realizacja zapłaty </w:t>
      </w:r>
      <w:r w:rsidRPr="004E39F3">
        <w:rPr>
          <w:rFonts w:ascii="Arial" w:eastAsia="Times New Roman" w:hAnsi="Arial" w:cs="Arial"/>
          <w:lang w:eastAsia="pl-PL"/>
        </w:rPr>
        <w:br/>
        <w:t>w ramach mechanizmu podzielonej płatności ma zastosowanie jedynie do faktur z wykazaną kwotą podatku VAT.</w:t>
      </w:r>
    </w:p>
    <w:p w14:paraId="4DB6141A" w14:textId="77777777" w:rsidR="00C34598" w:rsidRPr="004E39F3" w:rsidRDefault="00C34598">
      <w:pPr>
        <w:pStyle w:val="Standard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D2E1664" w14:textId="77777777" w:rsidR="00C34598" w:rsidRPr="004E39F3" w:rsidRDefault="0080607D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4E39F3">
        <w:rPr>
          <w:rFonts w:ascii="Arial" w:eastAsia="Times New Roman" w:hAnsi="Arial" w:cs="Arial"/>
          <w:b/>
          <w:bCs/>
          <w:lang w:eastAsia="pl-PL"/>
        </w:rPr>
        <w:t>§ 4.</w:t>
      </w:r>
      <w:r w:rsidRPr="004E39F3">
        <w:rPr>
          <w:rFonts w:ascii="Arial" w:eastAsia="Times New Roman" w:hAnsi="Arial" w:cs="Arial"/>
          <w:lang w:eastAsia="pl-PL"/>
        </w:rPr>
        <w:t xml:space="preserve"> Mechanizm podzielonej płatności może być stosowany wyłącznie przy płatnościach bezgotówkowych realizowanych za pośrednictwem polecenia przelewu lub polecenia zapłaty. </w:t>
      </w:r>
      <w:r w:rsidRPr="004E39F3">
        <w:rPr>
          <w:rFonts w:ascii="Arial" w:eastAsia="Times New Roman" w:hAnsi="Arial" w:cs="Arial"/>
          <w:lang w:eastAsia="pl-PL"/>
        </w:rPr>
        <w:br/>
        <w:t>Nie ma zastosowania przy innych formach rozliczeń bezgotówkowych.</w:t>
      </w:r>
    </w:p>
    <w:p w14:paraId="4C1DE3AD" w14:textId="77777777" w:rsidR="00C34598" w:rsidRPr="004E39F3" w:rsidRDefault="00C34598">
      <w:pPr>
        <w:pStyle w:val="Standard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1B44C86" w14:textId="77777777" w:rsidR="00C34598" w:rsidRPr="004E39F3" w:rsidRDefault="0080607D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4E39F3">
        <w:rPr>
          <w:rFonts w:ascii="Arial" w:eastAsia="Times New Roman" w:hAnsi="Arial" w:cs="Arial"/>
          <w:b/>
          <w:bCs/>
          <w:lang w:eastAsia="pl-PL"/>
        </w:rPr>
        <w:t>§ 5.</w:t>
      </w:r>
      <w:r w:rsidRPr="004E39F3">
        <w:rPr>
          <w:rFonts w:ascii="Arial" w:eastAsia="Times New Roman" w:hAnsi="Arial" w:cs="Arial"/>
          <w:lang w:eastAsia="pl-PL"/>
        </w:rPr>
        <w:t xml:space="preserve"> Metodą podzielonej płatności objęte są także faktury zaliczkowe oraz przedpłatowe, pod warunkiem wykazania w nich podatku VAT.</w:t>
      </w:r>
    </w:p>
    <w:p w14:paraId="6CE88100" w14:textId="77777777" w:rsidR="00C34598" w:rsidRPr="004E39F3" w:rsidRDefault="00C34598">
      <w:pPr>
        <w:pStyle w:val="Standard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EA9D26A" w14:textId="77777777" w:rsidR="00C34598" w:rsidRPr="004E39F3" w:rsidRDefault="0080607D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4E39F3">
        <w:rPr>
          <w:rFonts w:ascii="Arial" w:eastAsia="Times New Roman" w:hAnsi="Arial" w:cs="Arial"/>
          <w:b/>
          <w:bCs/>
          <w:lang w:eastAsia="pl-PL"/>
        </w:rPr>
        <w:t>§ 6.</w:t>
      </w:r>
      <w:r w:rsidRPr="004E39F3">
        <w:rPr>
          <w:rFonts w:ascii="Arial" w:eastAsia="Times New Roman" w:hAnsi="Arial" w:cs="Arial"/>
          <w:lang w:eastAsia="pl-PL"/>
        </w:rPr>
        <w:t xml:space="preserve"> Mechanizmem podzielonej płatności nie obejmuje się faktur proforma, faktur bez podatku VAT, faktur ze zwolnieniem z VAT i faktur wewnętrznych (gdy nie zawierają kwoty podatku VAT).</w:t>
      </w:r>
    </w:p>
    <w:p w14:paraId="43F9F843" w14:textId="77777777" w:rsidR="00C34598" w:rsidRPr="004E39F3" w:rsidRDefault="00C34598">
      <w:pPr>
        <w:pStyle w:val="Standard"/>
        <w:spacing w:after="0" w:line="240" w:lineRule="auto"/>
        <w:ind w:firstLine="600"/>
        <w:jc w:val="both"/>
        <w:rPr>
          <w:rFonts w:ascii="Arial" w:eastAsia="Times New Roman" w:hAnsi="Arial" w:cs="Arial"/>
          <w:lang w:eastAsia="pl-PL"/>
        </w:rPr>
      </w:pPr>
    </w:p>
    <w:p w14:paraId="67B5EE51" w14:textId="77777777" w:rsidR="00C34598" w:rsidRPr="004E39F3" w:rsidRDefault="0080607D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4E39F3">
        <w:rPr>
          <w:rFonts w:ascii="Arial" w:eastAsia="Times New Roman" w:hAnsi="Arial" w:cs="Arial"/>
          <w:b/>
          <w:bCs/>
          <w:lang w:eastAsia="pl-PL"/>
        </w:rPr>
        <w:t xml:space="preserve">§ 7. </w:t>
      </w:r>
      <w:r w:rsidRPr="004E39F3">
        <w:rPr>
          <w:rFonts w:ascii="Arial" w:eastAsia="Times New Roman" w:hAnsi="Arial" w:cs="Arial"/>
          <w:lang w:eastAsia="pl-PL"/>
        </w:rPr>
        <w:t>1.</w:t>
      </w:r>
      <w:r w:rsidRPr="004E39F3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4E39F3">
        <w:rPr>
          <w:rFonts w:ascii="Arial" w:eastAsia="Times New Roman" w:hAnsi="Arial" w:cs="Arial"/>
          <w:lang w:eastAsia="pl-PL"/>
        </w:rPr>
        <w:t>Gmina Jasieniec jako podatnik VAT posiada jeden główny utworzony przez bank wydzielony rachunek VAT o numerze  46 9130 0003 2001 0000 0198 0052</w:t>
      </w:r>
      <w:r w:rsidRPr="004E39F3">
        <w:rPr>
          <w:rFonts w:ascii="Arial" w:eastAsia="Times New Roman" w:hAnsi="Arial" w:cs="Arial"/>
          <w:color w:val="FF3333"/>
          <w:lang w:eastAsia="pl-PL"/>
        </w:rPr>
        <w:t xml:space="preserve"> </w:t>
      </w:r>
      <w:r w:rsidRPr="004E39F3">
        <w:rPr>
          <w:rFonts w:ascii="Arial" w:eastAsia="Times New Roman" w:hAnsi="Arial" w:cs="Arial"/>
          <w:lang w:eastAsia="pl-PL"/>
        </w:rPr>
        <w:t>dla wszystkich posiadanych rachunków rozliczeniowych.</w:t>
      </w:r>
    </w:p>
    <w:p w14:paraId="49847A4F" w14:textId="77777777" w:rsidR="00C34598" w:rsidRPr="004E39F3" w:rsidRDefault="0080607D">
      <w:pPr>
        <w:pStyle w:val="Standard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E39F3">
        <w:rPr>
          <w:rFonts w:ascii="Arial" w:eastAsia="Times New Roman" w:hAnsi="Arial" w:cs="Arial"/>
          <w:lang w:eastAsia="pl-PL"/>
        </w:rPr>
        <w:t xml:space="preserve">         2. Gmina może otworzyć odrębne rachunki VAT:</w:t>
      </w:r>
    </w:p>
    <w:p w14:paraId="7A54FD37" w14:textId="77777777" w:rsidR="00C34598" w:rsidRPr="004E39F3" w:rsidRDefault="0080607D">
      <w:pPr>
        <w:pStyle w:val="Standard"/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4E39F3">
        <w:rPr>
          <w:rFonts w:ascii="Arial" w:eastAsia="Times New Roman" w:hAnsi="Arial" w:cs="Arial"/>
          <w:lang w:eastAsia="pl-PL"/>
        </w:rPr>
        <w:t>- do rachunków bankowych, z których jednostki dokonują przelewów dotyczących realizowanych projektów dofinansowywanych środkami unijnymi,</w:t>
      </w:r>
    </w:p>
    <w:p w14:paraId="298322FD" w14:textId="77777777" w:rsidR="00C34598" w:rsidRPr="004E39F3" w:rsidRDefault="0080607D">
      <w:pPr>
        <w:pStyle w:val="Standard"/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4E39F3">
        <w:rPr>
          <w:rFonts w:ascii="Arial" w:eastAsia="Times New Roman" w:hAnsi="Arial" w:cs="Arial"/>
          <w:lang w:eastAsia="pl-PL"/>
        </w:rPr>
        <w:lastRenderedPageBreak/>
        <w:t>- do rachunków bankowych, których wyodrębnienia wymagają odrębne przepisy bądź umowy ( dotacje, porozumienia, granty, dofinansowania, finansowania).</w:t>
      </w:r>
    </w:p>
    <w:p w14:paraId="26E20F11" w14:textId="77777777" w:rsidR="00C34598" w:rsidRPr="004E39F3" w:rsidRDefault="00C34598">
      <w:pPr>
        <w:pStyle w:val="Standard"/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14:paraId="4968B9C5" w14:textId="77777777" w:rsidR="00C34598" w:rsidRPr="004E39F3" w:rsidRDefault="0080607D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4E39F3">
        <w:rPr>
          <w:rFonts w:ascii="Arial" w:eastAsia="Times New Roman" w:hAnsi="Arial" w:cs="Arial"/>
          <w:b/>
          <w:bCs/>
          <w:lang w:eastAsia="pl-PL"/>
        </w:rPr>
        <w:t>§ 8</w:t>
      </w:r>
      <w:r w:rsidRPr="004E39F3">
        <w:rPr>
          <w:rFonts w:ascii="Arial" w:eastAsia="Times New Roman" w:hAnsi="Arial" w:cs="Arial"/>
          <w:lang w:eastAsia="pl-PL"/>
        </w:rPr>
        <w:t>. Gmina i jej jednostki organizacyjne zobowiązane są do realizowania od dnia 01 listopada 2019r. płatności za pomocą MPP przy transakcjach oraz przy zamówieniach towarów i usług:</w:t>
      </w:r>
    </w:p>
    <w:p w14:paraId="51AB960E" w14:textId="77777777" w:rsidR="00C34598" w:rsidRPr="004E39F3" w:rsidRDefault="0080607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E39F3">
        <w:rPr>
          <w:rFonts w:ascii="Arial" w:eastAsia="Times New Roman" w:hAnsi="Arial" w:cs="Arial"/>
          <w:lang w:eastAsia="pl-PL"/>
        </w:rPr>
        <w:t>wymienionych w załączniku nr 15 do ustawy o podatku od towarów i usług, w których jednorazowa wartość transakcji bez względu na liczbę wynikających z niej płatności przekracza 15.000zł brutto lub równowartość tej kwoty;</w:t>
      </w:r>
    </w:p>
    <w:p w14:paraId="3EA8689C" w14:textId="77777777" w:rsidR="00C34598" w:rsidRPr="004E39F3" w:rsidRDefault="0080607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E39F3">
        <w:rPr>
          <w:rFonts w:ascii="Arial" w:eastAsia="Times New Roman" w:hAnsi="Arial" w:cs="Arial"/>
          <w:lang w:eastAsia="pl-PL"/>
        </w:rPr>
        <w:t>w każdym przypadku, w którym jednorazowa wartość transakcji bez względu na liczbę wynikających z niej płatności przekracza 15.000zł brutto lub równowartość tej kwoty.</w:t>
      </w:r>
    </w:p>
    <w:p w14:paraId="5DC1F420" w14:textId="77777777" w:rsidR="00C34598" w:rsidRPr="004E39F3" w:rsidRDefault="00C34598">
      <w:pPr>
        <w:pStyle w:val="Akapitzlist"/>
        <w:spacing w:after="0" w:line="240" w:lineRule="auto"/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74BF4617" w14:textId="77777777" w:rsidR="00C34598" w:rsidRPr="004E39F3" w:rsidRDefault="0080607D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4E39F3">
        <w:rPr>
          <w:rFonts w:ascii="Arial" w:eastAsia="Times New Roman" w:hAnsi="Arial" w:cs="Arial"/>
          <w:b/>
          <w:bCs/>
          <w:lang w:eastAsia="pl-PL"/>
        </w:rPr>
        <w:t>§ 9.</w:t>
      </w:r>
      <w:r w:rsidRPr="004E39F3">
        <w:rPr>
          <w:rFonts w:ascii="Arial" w:eastAsia="Times New Roman" w:hAnsi="Arial" w:cs="Arial"/>
          <w:lang w:eastAsia="pl-PL"/>
        </w:rPr>
        <w:t xml:space="preserve"> 1. W przypadku zawierania umów przez komórki organizacyjne Urzędu Gminy oraz jednostki organizacyjne Gminy w zakresie dostawy towarów i usług, umowy powinny zawierać zapisy dotyczące rozliczenia płatności wynikających z umowy za pośrednictwem MPP. Ponadto w umowie powinno znaleźć się oświadczenie informujące, że wskazany rachunek płatności należy </w:t>
      </w:r>
      <w:r w:rsidRPr="004E39F3">
        <w:rPr>
          <w:rFonts w:ascii="Arial" w:eastAsia="Times New Roman" w:hAnsi="Arial" w:cs="Arial"/>
          <w:lang w:eastAsia="pl-PL"/>
        </w:rPr>
        <w:br/>
        <w:t xml:space="preserve">do wykonawcy umowy i został dla niego utworzony - oddzielnie wydzielony rachunek VAT </w:t>
      </w:r>
      <w:r w:rsidRPr="004E39F3">
        <w:rPr>
          <w:rFonts w:ascii="Arial" w:eastAsia="Times New Roman" w:hAnsi="Arial" w:cs="Arial"/>
          <w:lang w:eastAsia="pl-PL"/>
        </w:rPr>
        <w:br/>
        <w:t>na cele prowadzonej działalności gospodarczej.</w:t>
      </w:r>
    </w:p>
    <w:p w14:paraId="68F0D1B8" w14:textId="77777777" w:rsidR="00C34598" w:rsidRPr="004E39F3" w:rsidRDefault="0080607D">
      <w:pPr>
        <w:pStyle w:val="Standard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E39F3">
        <w:rPr>
          <w:rFonts w:ascii="Arial" w:eastAsia="Times New Roman" w:hAnsi="Arial" w:cs="Arial"/>
          <w:lang w:eastAsia="pl-PL"/>
        </w:rPr>
        <w:t xml:space="preserve">        2. W przypadku gdy rachunek bankowy nie spełnia warunków określonych w pkt. 1, </w:t>
      </w:r>
      <w:r w:rsidRPr="004E39F3">
        <w:rPr>
          <w:rFonts w:ascii="Arial" w:eastAsia="Times New Roman" w:hAnsi="Arial" w:cs="Arial"/>
          <w:lang w:eastAsia="pl-PL"/>
        </w:rPr>
        <w:br/>
        <w:t xml:space="preserve">opóźnienie w dokonaniu płatności w terminie określonym w umowie, powstałe w skutek braku możliwości realizacji przez Zamawiającego płatności wynagrodzenia z zachowaniem mechanizmu podzielnej płatności bądź dokonania płatności na rachunek objęty wykazem, nie stanowi </w:t>
      </w:r>
      <w:r w:rsidRPr="004E39F3">
        <w:rPr>
          <w:rFonts w:ascii="Arial" w:eastAsia="Times New Roman" w:hAnsi="Arial" w:cs="Arial"/>
          <w:lang w:eastAsia="pl-PL"/>
        </w:rPr>
        <w:br/>
        <w:t>dla Wykonawcy podstawy do żądania od Zamawiającego jakichkolwiek odsetek / odszkodowań lub innych roszczeń z tytułu dokonania nieterminowej płatności.</w:t>
      </w:r>
    </w:p>
    <w:p w14:paraId="79AA794D" w14:textId="77777777" w:rsidR="00C34598" w:rsidRPr="004E39F3" w:rsidRDefault="00C34598">
      <w:pPr>
        <w:pStyle w:val="Akapitzlist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BFC69AC" w14:textId="77777777" w:rsidR="00C34598" w:rsidRPr="004E39F3" w:rsidRDefault="0080607D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4E39F3">
        <w:rPr>
          <w:rFonts w:ascii="Arial" w:eastAsia="Times New Roman" w:hAnsi="Arial" w:cs="Arial"/>
          <w:b/>
          <w:bCs/>
          <w:lang w:eastAsia="pl-PL"/>
        </w:rPr>
        <w:t xml:space="preserve">§ 10. </w:t>
      </w:r>
      <w:r w:rsidRPr="004E39F3">
        <w:rPr>
          <w:rFonts w:ascii="Arial" w:eastAsia="Times New Roman" w:hAnsi="Arial" w:cs="Arial"/>
          <w:lang w:eastAsia="pl-PL"/>
        </w:rPr>
        <w:t>Dyrektorzy i kierownicy wszystkich podległych jednostek organizacyjnych Gminy zobowiązani są do przeprowadzenia analizy zawartych już umów pod względem konieczności podpisania stosownych aneksów związanych z MPP.</w:t>
      </w:r>
    </w:p>
    <w:p w14:paraId="3D6EB823" w14:textId="77777777" w:rsidR="00C34598" w:rsidRPr="004E39F3" w:rsidRDefault="00C34598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14:paraId="5B9AE996" w14:textId="77777777" w:rsidR="00C34598" w:rsidRPr="004E39F3" w:rsidRDefault="0080607D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4E39F3">
        <w:rPr>
          <w:rFonts w:ascii="Arial" w:eastAsia="Times New Roman" w:hAnsi="Arial" w:cs="Arial"/>
          <w:b/>
          <w:bCs/>
          <w:lang w:eastAsia="pl-PL"/>
        </w:rPr>
        <w:t>§ 11.</w:t>
      </w:r>
      <w:r w:rsidRPr="004E39F3">
        <w:rPr>
          <w:rFonts w:ascii="Arial" w:eastAsia="Times New Roman" w:hAnsi="Arial" w:cs="Arial"/>
          <w:lang w:eastAsia="pl-PL"/>
        </w:rPr>
        <w:t xml:space="preserve"> W celu wdrożenia szczegółowych zasad dokonywania płatności w MPP, wprowadza się   „Procedurę podzielonej płatności w podatku od towarów i usług” stanowiącą Załącznik nr 1 do niniejszego zarządzenia.</w:t>
      </w:r>
    </w:p>
    <w:p w14:paraId="60FFF549" w14:textId="77777777" w:rsidR="00C34598" w:rsidRPr="004E39F3" w:rsidRDefault="00C34598">
      <w:pPr>
        <w:pStyle w:val="Standard"/>
        <w:spacing w:after="0" w:line="240" w:lineRule="auto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14:paraId="5671CA89" w14:textId="77777777" w:rsidR="00C34598" w:rsidRPr="004E39F3" w:rsidRDefault="0080607D">
      <w:pPr>
        <w:pStyle w:val="Standard"/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4E39F3">
        <w:rPr>
          <w:rFonts w:ascii="Arial" w:eastAsia="Times New Roman" w:hAnsi="Arial" w:cs="Arial"/>
          <w:b/>
          <w:bCs/>
          <w:lang w:eastAsia="pl-PL"/>
        </w:rPr>
        <w:t>II. Biała lista podatników.</w:t>
      </w:r>
    </w:p>
    <w:p w14:paraId="6673BB84" w14:textId="77777777" w:rsidR="00C34598" w:rsidRPr="004E39F3" w:rsidRDefault="00C34598">
      <w:pPr>
        <w:pStyle w:val="Standard"/>
        <w:spacing w:after="0" w:line="240" w:lineRule="auto"/>
        <w:ind w:left="792"/>
        <w:rPr>
          <w:rFonts w:ascii="Arial" w:eastAsia="Times New Roman" w:hAnsi="Arial" w:cs="Arial"/>
          <w:color w:val="FF0000"/>
          <w:lang w:eastAsia="pl-PL"/>
        </w:rPr>
      </w:pPr>
    </w:p>
    <w:p w14:paraId="00ED9751" w14:textId="77777777" w:rsidR="00C34598" w:rsidRPr="004E39F3" w:rsidRDefault="0080607D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4E39F3">
        <w:rPr>
          <w:rFonts w:ascii="Arial" w:eastAsia="Times New Roman" w:hAnsi="Arial" w:cs="Arial"/>
          <w:b/>
          <w:bCs/>
          <w:lang w:eastAsia="pl-PL"/>
        </w:rPr>
        <w:t>§ 12.</w:t>
      </w:r>
      <w:r w:rsidRPr="004E39F3">
        <w:rPr>
          <w:rFonts w:ascii="Arial" w:eastAsia="Times New Roman" w:hAnsi="Arial" w:cs="Arial"/>
          <w:lang w:eastAsia="pl-PL"/>
        </w:rPr>
        <w:t xml:space="preserve"> 1. „Biała lista podatników” – wykaz podatników VAT prowadzony przez szefa Krajowej Administracji Skarbowej  (KAS) w formie elektronicznej, wprowadzony na podstawie art. 96b ust. 1 i n. ustawy o podatku od towarów i usług.</w:t>
      </w:r>
    </w:p>
    <w:p w14:paraId="35D2A22B" w14:textId="77777777" w:rsidR="00C34598" w:rsidRPr="004E39F3" w:rsidRDefault="0080607D">
      <w:pPr>
        <w:pStyle w:val="Standard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E39F3">
        <w:rPr>
          <w:rFonts w:ascii="Arial" w:eastAsia="Times New Roman" w:hAnsi="Arial" w:cs="Arial"/>
          <w:lang w:eastAsia="pl-PL"/>
        </w:rPr>
        <w:t xml:space="preserve">           2. Lista dostępna jest w Biuletynie Informacji Publicznej na stronie Ministerstwa Finansów </w:t>
      </w:r>
      <w:r w:rsidRPr="004E39F3">
        <w:rPr>
          <w:rFonts w:ascii="Arial" w:eastAsia="Times New Roman" w:hAnsi="Arial" w:cs="Arial"/>
          <w:lang w:eastAsia="pl-PL"/>
        </w:rPr>
        <w:br/>
        <w:t xml:space="preserve">oraz Centralnej Ewidencji i Informacji o Działalności Gospodarczej, aktualizowana jest </w:t>
      </w:r>
      <w:r w:rsidRPr="004E39F3">
        <w:rPr>
          <w:rFonts w:ascii="Arial" w:eastAsia="Times New Roman" w:hAnsi="Arial" w:cs="Arial"/>
          <w:lang w:eastAsia="pl-PL"/>
        </w:rPr>
        <w:br/>
        <w:t>w każdy dzień roboczy, raz na dobę.</w:t>
      </w:r>
    </w:p>
    <w:p w14:paraId="6CA417BF" w14:textId="77777777" w:rsidR="00C34598" w:rsidRPr="004E39F3" w:rsidRDefault="00C34598">
      <w:pPr>
        <w:pStyle w:val="Standard"/>
        <w:spacing w:after="0" w:line="240" w:lineRule="auto"/>
        <w:ind w:left="792"/>
        <w:rPr>
          <w:rFonts w:ascii="Arial" w:eastAsia="Times New Roman" w:hAnsi="Arial" w:cs="Arial"/>
          <w:lang w:eastAsia="pl-PL"/>
        </w:rPr>
      </w:pPr>
    </w:p>
    <w:p w14:paraId="6E2FF4AB" w14:textId="77777777" w:rsidR="00C34598" w:rsidRPr="004E39F3" w:rsidRDefault="0080607D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4E39F3">
        <w:rPr>
          <w:rFonts w:ascii="Arial" w:eastAsia="Times New Roman" w:hAnsi="Arial" w:cs="Arial"/>
          <w:b/>
          <w:bCs/>
          <w:lang w:eastAsia="pl-PL"/>
        </w:rPr>
        <w:t>§ 13.</w:t>
      </w:r>
      <w:r w:rsidRPr="004E39F3">
        <w:rPr>
          <w:rFonts w:ascii="Arial" w:eastAsia="Times New Roman" w:hAnsi="Arial" w:cs="Arial"/>
          <w:lang w:eastAsia="pl-PL"/>
        </w:rPr>
        <w:t xml:space="preserve"> Weryfikacja rozszerzonego wykazu podatników VAT dotyczy płatności za jednorazowe transakcje o wartości przekraczającej 15 000,00 złotych realizowanych pomiędzy czynnymi podatnikami VAT.</w:t>
      </w:r>
    </w:p>
    <w:p w14:paraId="40CA2EBF" w14:textId="77777777" w:rsidR="00C34598" w:rsidRPr="004E39F3" w:rsidRDefault="00C34598">
      <w:pPr>
        <w:pStyle w:val="Standard"/>
        <w:spacing w:after="0" w:line="240" w:lineRule="auto"/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27701B26" w14:textId="77777777" w:rsidR="00C34598" w:rsidRPr="004E39F3" w:rsidRDefault="0080607D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4E39F3">
        <w:rPr>
          <w:rFonts w:ascii="Arial" w:eastAsia="Times New Roman" w:hAnsi="Arial" w:cs="Arial"/>
          <w:b/>
          <w:bCs/>
          <w:lang w:eastAsia="pl-PL"/>
        </w:rPr>
        <w:t xml:space="preserve">§ 14. </w:t>
      </w:r>
      <w:r w:rsidRPr="004E39F3">
        <w:rPr>
          <w:rFonts w:ascii="Arial" w:eastAsia="Times New Roman" w:hAnsi="Arial" w:cs="Arial"/>
          <w:lang w:eastAsia="pl-PL"/>
        </w:rPr>
        <w:t>1.</w:t>
      </w:r>
      <w:r w:rsidRPr="004E39F3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4E39F3">
        <w:rPr>
          <w:rFonts w:ascii="Arial" w:eastAsia="Times New Roman" w:hAnsi="Arial" w:cs="Arial"/>
          <w:lang w:eastAsia="pl-PL"/>
        </w:rPr>
        <w:t>Celem dochowania należytej staranności – obowiązkowo od dnia 01 stycznia 2020r.</w:t>
      </w:r>
    </w:p>
    <w:p w14:paraId="12CE3868" w14:textId="77777777" w:rsidR="00C34598" w:rsidRPr="004E39F3" w:rsidRDefault="0080607D">
      <w:pPr>
        <w:pStyle w:val="Standard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E39F3">
        <w:rPr>
          <w:rFonts w:ascii="Arial" w:eastAsia="Times New Roman" w:hAnsi="Arial" w:cs="Arial"/>
          <w:lang w:eastAsia="pl-PL"/>
        </w:rPr>
        <w:t xml:space="preserve">– obliguje się dyrektorów i  kierowników wszystkich podległych jednostek organizacyjnych Gminy </w:t>
      </w:r>
      <w:r w:rsidRPr="004E39F3">
        <w:rPr>
          <w:rFonts w:ascii="Arial" w:eastAsia="Times New Roman" w:hAnsi="Arial" w:cs="Arial"/>
          <w:lang w:eastAsia="pl-PL"/>
        </w:rPr>
        <w:br/>
        <w:t xml:space="preserve">lub osoby przez nie upoważnione bezpośrednio przed dokonaniem przelewu za nabyte towary czy usługi (tj. w dniu zlecenia przelewu) do szczegółowej weryfikacji rozszerzonego wykazu podatników VAT </w:t>
      </w:r>
      <w:r w:rsidRPr="004E39F3">
        <w:rPr>
          <w:rFonts w:ascii="Arial" w:eastAsia="Times New Roman" w:hAnsi="Arial" w:cs="Arial"/>
          <w:lang w:eastAsia="pl-PL"/>
        </w:rPr>
        <w:br/>
      </w:r>
      <w:r w:rsidRPr="004E39F3">
        <w:rPr>
          <w:rFonts w:ascii="Arial" w:eastAsia="Times New Roman" w:hAnsi="Arial" w:cs="Arial"/>
          <w:lang w:eastAsia="pl-PL"/>
        </w:rPr>
        <w:lastRenderedPageBreak/>
        <w:t>w celu sprawdzenia, czy rachunek, na który dokonamy płatności za transakcje należy do czynnego podatnika VAT i czy podatnik znajduje się na białej liście podatników .</w:t>
      </w:r>
    </w:p>
    <w:p w14:paraId="0C5698B8" w14:textId="77777777" w:rsidR="00C34598" w:rsidRPr="004E39F3" w:rsidRDefault="0080607D">
      <w:pPr>
        <w:pStyle w:val="Standard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E39F3">
        <w:rPr>
          <w:rFonts w:ascii="Arial" w:eastAsia="Times New Roman" w:hAnsi="Arial" w:cs="Arial"/>
          <w:lang w:eastAsia="pl-PL"/>
        </w:rPr>
        <w:t xml:space="preserve">          2. Po dokonaniu weryfikacji rachunku bankowego podatnika VAT należy wydrukować informację zwrotną o weryfikacji z datą i godziną sprawdzenia. Dokument ten należy podpiąć </w:t>
      </w:r>
      <w:r w:rsidRPr="004E39F3">
        <w:rPr>
          <w:rFonts w:ascii="Arial" w:eastAsia="Times New Roman" w:hAnsi="Arial" w:cs="Arial"/>
          <w:lang w:eastAsia="pl-PL"/>
        </w:rPr>
        <w:br/>
        <w:t>pod fakturę, której dana płatność dotyczy.</w:t>
      </w:r>
    </w:p>
    <w:p w14:paraId="712D8164" w14:textId="77777777" w:rsidR="00C34598" w:rsidRPr="004E39F3" w:rsidRDefault="0080607D">
      <w:pPr>
        <w:pStyle w:val="Standard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E39F3">
        <w:rPr>
          <w:rFonts w:ascii="Arial" w:eastAsia="Times New Roman" w:hAnsi="Arial" w:cs="Arial"/>
          <w:lang w:eastAsia="pl-PL"/>
        </w:rPr>
        <w:t xml:space="preserve">          3.W przypadku stwierdzenia niezgodności dyrektorzy i kierownicy jednostek organizacyjnych </w:t>
      </w:r>
      <w:r w:rsidRPr="004E39F3">
        <w:rPr>
          <w:rFonts w:ascii="Arial" w:eastAsia="Times New Roman" w:hAnsi="Arial" w:cs="Arial"/>
          <w:lang w:eastAsia="pl-PL"/>
        </w:rPr>
        <w:br/>
        <w:t xml:space="preserve">lub osoby przez nie upoważnione zobowiązane są w terminie 3 dni od zlecenia przelewu poinformować Naczelnika Urzędu Skarbowego właściwego ze względu na siedzibę wystawcy faktury </w:t>
      </w:r>
      <w:r w:rsidRPr="004E39F3">
        <w:rPr>
          <w:rFonts w:ascii="Arial" w:eastAsia="Times New Roman" w:hAnsi="Arial" w:cs="Arial"/>
          <w:lang w:eastAsia="pl-PL"/>
        </w:rPr>
        <w:br/>
        <w:t>o nieprawidłowościach, czyli dokonaniu zapłaty na rachunek bankowy inny niż zawarty na dzień zlecenia przelewu w prowadzonym przez szefa KAS wykazie.</w:t>
      </w:r>
    </w:p>
    <w:p w14:paraId="79C9BC28" w14:textId="77777777" w:rsidR="00C34598" w:rsidRPr="004E39F3" w:rsidRDefault="00C34598">
      <w:pPr>
        <w:pStyle w:val="Standard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B443AD9" w14:textId="77777777" w:rsidR="00C34598" w:rsidRPr="004E39F3" w:rsidRDefault="0080607D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4E39F3">
        <w:rPr>
          <w:rFonts w:ascii="Arial" w:eastAsia="Times New Roman" w:hAnsi="Arial" w:cs="Arial"/>
          <w:b/>
          <w:bCs/>
          <w:lang w:eastAsia="pl-PL"/>
        </w:rPr>
        <w:t xml:space="preserve">§ 15. </w:t>
      </w:r>
      <w:r w:rsidRPr="004E39F3">
        <w:rPr>
          <w:rFonts w:ascii="Arial" w:eastAsia="Times New Roman" w:hAnsi="Arial" w:cs="Arial"/>
          <w:lang w:eastAsia="pl-PL"/>
        </w:rPr>
        <w:t xml:space="preserve">Dyrektorzy i kierownicy wszystkich podległych jednostek organizacyjnych Gminy zobowiązani są do podjęcia działań w celu zintegrowania danych udostępnionych przez KAS w ramach wykazu </w:t>
      </w:r>
      <w:r w:rsidRPr="004E39F3">
        <w:rPr>
          <w:rFonts w:ascii="Arial" w:eastAsia="Times New Roman" w:hAnsi="Arial" w:cs="Arial"/>
          <w:lang w:eastAsia="pl-PL"/>
        </w:rPr>
        <w:br/>
        <w:t>z procesem regulowania zobowiązań.</w:t>
      </w:r>
    </w:p>
    <w:p w14:paraId="13927B77" w14:textId="77777777" w:rsidR="00C34598" w:rsidRPr="004E39F3" w:rsidRDefault="00C34598">
      <w:pPr>
        <w:pStyle w:val="Standard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5973588" w14:textId="77777777" w:rsidR="00C34598" w:rsidRPr="004E39F3" w:rsidRDefault="0080607D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4E39F3">
        <w:rPr>
          <w:rFonts w:ascii="Arial" w:eastAsia="Times New Roman" w:hAnsi="Arial" w:cs="Arial"/>
          <w:b/>
          <w:bCs/>
          <w:lang w:eastAsia="pl-PL"/>
        </w:rPr>
        <w:t>§ 16.</w:t>
      </w:r>
      <w:r w:rsidRPr="004E39F3">
        <w:rPr>
          <w:rFonts w:ascii="Arial" w:eastAsia="Times New Roman" w:hAnsi="Arial" w:cs="Arial"/>
          <w:lang w:eastAsia="pl-PL"/>
        </w:rPr>
        <w:t xml:space="preserve"> Zawiadomienie, o którym mowa w § 14. i § 15. powinno zawierć:</w:t>
      </w:r>
    </w:p>
    <w:p w14:paraId="44ED902D" w14:textId="77777777" w:rsidR="00C34598" w:rsidRPr="004E39F3" w:rsidRDefault="0080607D">
      <w:pPr>
        <w:pStyle w:val="Standard"/>
        <w:numPr>
          <w:ilvl w:val="0"/>
          <w:numId w:val="15"/>
        </w:numPr>
        <w:spacing w:after="0" w:line="240" w:lineRule="auto"/>
        <w:ind w:left="792" w:firstLine="0"/>
        <w:rPr>
          <w:rFonts w:ascii="Arial" w:eastAsia="Times New Roman" w:hAnsi="Arial" w:cs="Arial"/>
          <w:lang w:eastAsia="pl-PL"/>
        </w:rPr>
      </w:pPr>
      <w:r w:rsidRPr="004E39F3">
        <w:rPr>
          <w:rFonts w:ascii="Arial" w:eastAsia="Times New Roman" w:hAnsi="Arial" w:cs="Arial"/>
          <w:lang w:eastAsia="pl-PL"/>
        </w:rPr>
        <w:t>numer identyfikacyjny, nazwę firmy oraz adres siedziby podatnika dokonującego zapłaty należności,</w:t>
      </w:r>
    </w:p>
    <w:p w14:paraId="68C0EC3B" w14:textId="77777777" w:rsidR="00C34598" w:rsidRPr="004E39F3" w:rsidRDefault="0080607D">
      <w:pPr>
        <w:pStyle w:val="Standard"/>
        <w:numPr>
          <w:ilvl w:val="0"/>
          <w:numId w:val="7"/>
        </w:numPr>
        <w:spacing w:after="0" w:line="240" w:lineRule="auto"/>
        <w:ind w:left="792" w:firstLine="0"/>
        <w:rPr>
          <w:rFonts w:ascii="Arial" w:eastAsia="Times New Roman" w:hAnsi="Arial" w:cs="Arial"/>
          <w:lang w:eastAsia="pl-PL"/>
        </w:rPr>
      </w:pPr>
      <w:r w:rsidRPr="004E39F3">
        <w:rPr>
          <w:rFonts w:ascii="Arial" w:eastAsia="Times New Roman" w:hAnsi="Arial" w:cs="Arial"/>
          <w:lang w:eastAsia="pl-PL"/>
        </w:rPr>
        <w:t xml:space="preserve">dane wystawcy faktury wskazane na fakturze (numer identyfikacyjny, nazwę </w:t>
      </w:r>
      <w:r w:rsidRPr="004E39F3">
        <w:rPr>
          <w:rFonts w:ascii="Arial" w:eastAsia="Times New Roman" w:hAnsi="Arial" w:cs="Arial"/>
          <w:lang w:eastAsia="pl-PL"/>
        </w:rPr>
        <w:br/>
        <w:t>albo imię i nazwisko oraz adres),</w:t>
      </w:r>
    </w:p>
    <w:p w14:paraId="4C338420" w14:textId="77777777" w:rsidR="00C34598" w:rsidRPr="004E39F3" w:rsidRDefault="0080607D">
      <w:pPr>
        <w:pStyle w:val="Standard"/>
        <w:numPr>
          <w:ilvl w:val="0"/>
          <w:numId w:val="7"/>
        </w:numPr>
        <w:spacing w:after="0" w:line="240" w:lineRule="auto"/>
        <w:ind w:left="792" w:firstLine="0"/>
        <w:rPr>
          <w:rFonts w:ascii="Arial" w:eastAsia="Times New Roman" w:hAnsi="Arial" w:cs="Arial"/>
          <w:lang w:eastAsia="pl-PL"/>
        </w:rPr>
      </w:pPr>
      <w:r w:rsidRPr="004E39F3">
        <w:rPr>
          <w:rFonts w:ascii="Arial" w:eastAsia="Times New Roman" w:hAnsi="Arial" w:cs="Arial"/>
          <w:lang w:eastAsia="pl-PL"/>
        </w:rPr>
        <w:t>numer rachunku, na który dokonano zapłaty należności,</w:t>
      </w:r>
    </w:p>
    <w:p w14:paraId="6F60A0A8" w14:textId="77777777" w:rsidR="00C34598" w:rsidRPr="004E39F3" w:rsidRDefault="0080607D">
      <w:pPr>
        <w:pStyle w:val="Standard"/>
        <w:numPr>
          <w:ilvl w:val="0"/>
          <w:numId w:val="7"/>
        </w:numPr>
        <w:spacing w:after="0" w:line="240" w:lineRule="auto"/>
        <w:ind w:left="792" w:firstLine="0"/>
        <w:rPr>
          <w:rFonts w:ascii="Arial" w:eastAsia="Times New Roman" w:hAnsi="Arial" w:cs="Arial"/>
          <w:lang w:eastAsia="pl-PL"/>
        </w:rPr>
      </w:pPr>
      <w:r w:rsidRPr="004E39F3">
        <w:rPr>
          <w:rFonts w:ascii="Arial" w:eastAsia="Times New Roman" w:hAnsi="Arial" w:cs="Arial"/>
          <w:lang w:eastAsia="pl-PL"/>
        </w:rPr>
        <w:t>wysokość należności zapłaconej przelewem na rachunek, o którym mowa w pkt.3</w:t>
      </w:r>
    </w:p>
    <w:p w14:paraId="69002F7C" w14:textId="77777777" w:rsidR="00C34598" w:rsidRPr="004E39F3" w:rsidRDefault="0080607D">
      <w:pPr>
        <w:pStyle w:val="Standard"/>
        <w:spacing w:after="0" w:line="240" w:lineRule="auto"/>
        <w:ind w:left="792"/>
        <w:rPr>
          <w:rFonts w:ascii="Arial" w:eastAsia="Times New Roman" w:hAnsi="Arial" w:cs="Arial"/>
          <w:lang w:eastAsia="pl-PL"/>
        </w:rPr>
      </w:pPr>
      <w:r w:rsidRPr="004E39F3">
        <w:rPr>
          <w:rFonts w:ascii="Arial" w:eastAsia="Times New Roman" w:hAnsi="Arial" w:cs="Arial"/>
          <w:lang w:eastAsia="pl-PL"/>
        </w:rPr>
        <w:t>i dzień zlecenia przelewu na ten rachunek.</w:t>
      </w:r>
    </w:p>
    <w:p w14:paraId="472A9BF6" w14:textId="77777777" w:rsidR="00C34598" w:rsidRPr="004E39F3" w:rsidRDefault="00C34598">
      <w:pPr>
        <w:pStyle w:val="Standard"/>
        <w:spacing w:after="0" w:line="240" w:lineRule="auto"/>
        <w:ind w:left="792"/>
        <w:rPr>
          <w:rFonts w:ascii="Arial" w:eastAsia="Times New Roman" w:hAnsi="Arial" w:cs="Arial"/>
          <w:lang w:eastAsia="pl-PL"/>
        </w:rPr>
      </w:pPr>
    </w:p>
    <w:p w14:paraId="48AE0622" w14:textId="77777777" w:rsidR="00C34598" w:rsidRPr="004E39F3" w:rsidRDefault="0080607D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4E39F3">
        <w:rPr>
          <w:rFonts w:ascii="Arial" w:eastAsia="Times New Roman" w:hAnsi="Arial" w:cs="Arial"/>
          <w:b/>
          <w:bCs/>
          <w:lang w:eastAsia="pl-PL"/>
        </w:rPr>
        <w:t>§ 17.</w:t>
      </w:r>
      <w:r w:rsidRPr="004E39F3">
        <w:rPr>
          <w:rFonts w:ascii="Arial" w:eastAsia="Times New Roman" w:hAnsi="Arial" w:cs="Arial"/>
          <w:lang w:eastAsia="pl-PL"/>
        </w:rPr>
        <w:t xml:space="preserve"> Dokonanie płatności na inny rachunek bądź z pominięciem rachunku bankowego wskazanego </w:t>
      </w:r>
      <w:r w:rsidRPr="004E39F3">
        <w:rPr>
          <w:rFonts w:ascii="Arial" w:eastAsia="Times New Roman" w:hAnsi="Arial" w:cs="Arial"/>
          <w:lang w:eastAsia="pl-PL"/>
        </w:rPr>
        <w:br/>
        <w:t>w wykazie i nie dokonanie zgłoszenia o którym mowa w § 14, będzie skutkowało solidarną odpowiedzialnością podatnika całym swoim majątkiem wraz z kontrahentem za zaległości podatkowe dostawcy - w części przypadającej na tę transakcję.</w:t>
      </w:r>
    </w:p>
    <w:p w14:paraId="572E110E" w14:textId="77777777" w:rsidR="00C34598" w:rsidRPr="004E39F3" w:rsidRDefault="00C34598">
      <w:pPr>
        <w:pStyle w:val="Standard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D512399" w14:textId="77777777" w:rsidR="00C34598" w:rsidRPr="004E39F3" w:rsidRDefault="0080607D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4E39F3">
        <w:rPr>
          <w:rFonts w:ascii="Arial" w:eastAsia="Times New Roman" w:hAnsi="Arial" w:cs="Arial"/>
          <w:b/>
          <w:bCs/>
          <w:lang w:eastAsia="pl-PL"/>
        </w:rPr>
        <w:t>§ 18.</w:t>
      </w:r>
      <w:r w:rsidRPr="004E39F3">
        <w:rPr>
          <w:rFonts w:ascii="Arial" w:eastAsia="Times New Roman" w:hAnsi="Arial" w:cs="Arial"/>
          <w:lang w:eastAsia="pl-PL"/>
        </w:rPr>
        <w:t xml:space="preserve"> Wykonanie Zarządzenia powierza się Skarbnikowi Gminy Jasieniec oraz Dyrektorom </w:t>
      </w:r>
      <w:r w:rsidRPr="004E39F3">
        <w:rPr>
          <w:rFonts w:ascii="Arial" w:eastAsia="Times New Roman" w:hAnsi="Arial" w:cs="Arial"/>
          <w:lang w:eastAsia="pl-PL"/>
        </w:rPr>
        <w:br/>
        <w:t>i Kierownikom jednostek organizacyjnych Gminy Jasieniec.</w:t>
      </w:r>
    </w:p>
    <w:p w14:paraId="4CCF726F" w14:textId="77777777" w:rsidR="00C34598" w:rsidRPr="004E39F3" w:rsidRDefault="00C34598">
      <w:pPr>
        <w:pStyle w:val="Standard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D65DB99" w14:textId="77777777" w:rsidR="00C34598" w:rsidRPr="004E39F3" w:rsidRDefault="0080607D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4E39F3">
        <w:rPr>
          <w:rFonts w:ascii="Arial" w:eastAsia="Times New Roman" w:hAnsi="Arial" w:cs="Arial"/>
          <w:b/>
          <w:bCs/>
          <w:lang w:eastAsia="pl-PL"/>
        </w:rPr>
        <w:t>§ 19.</w:t>
      </w:r>
      <w:r w:rsidRPr="004E39F3">
        <w:rPr>
          <w:rFonts w:ascii="Arial" w:eastAsia="Times New Roman" w:hAnsi="Arial" w:cs="Arial"/>
          <w:lang w:eastAsia="pl-PL"/>
        </w:rPr>
        <w:t xml:space="preserve"> Zarządzenie wchodzi w życie z dniem podpisania z mocą obowiązującą:</w:t>
      </w:r>
    </w:p>
    <w:p w14:paraId="57A65D2A" w14:textId="77777777" w:rsidR="00C34598" w:rsidRPr="004E39F3" w:rsidRDefault="0080607D">
      <w:pPr>
        <w:pStyle w:val="Akapitzlist"/>
        <w:numPr>
          <w:ilvl w:val="0"/>
          <w:numId w:val="16"/>
        </w:num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4E39F3">
        <w:rPr>
          <w:rFonts w:ascii="Arial" w:eastAsia="Times New Roman" w:hAnsi="Arial" w:cs="Arial"/>
          <w:lang w:eastAsia="pl-PL"/>
        </w:rPr>
        <w:t>w przypadku Mechanizmu Podzielonej Płatności - od dnia 01 listopada 2019 roku,</w:t>
      </w:r>
    </w:p>
    <w:p w14:paraId="2450F345" w14:textId="77777777" w:rsidR="00C34598" w:rsidRPr="004E39F3" w:rsidRDefault="0080607D">
      <w:pPr>
        <w:pStyle w:val="Akapitzlist"/>
        <w:numPr>
          <w:ilvl w:val="0"/>
          <w:numId w:val="13"/>
        </w:num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4E39F3">
        <w:rPr>
          <w:rFonts w:ascii="Arial" w:eastAsia="Times New Roman" w:hAnsi="Arial" w:cs="Arial"/>
          <w:lang w:eastAsia="pl-PL"/>
        </w:rPr>
        <w:t>w przypadku Białej Listy Podatników – od dnia 01 stycznia 2020r.</w:t>
      </w:r>
    </w:p>
    <w:p w14:paraId="50915DD4" w14:textId="77777777" w:rsidR="00C34598" w:rsidRPr="004E39F3" w:rsidRDefault="0080607D">
      <w:pPr>
        <w:pStyle w:val="Standard"/>
        <w:rPr>
          <w:rFonts w:ascii="Arial" w:hAnsi="Arial" w:cs="Arial"/>
        </w:rPr>
      </w:pPr>
      <w:r w:rsidRPr="004E39F3">
        <w:rPr>
          <w:rFonts w:ascii="Arial" w:hAnsi="Arial" w:cs="Arial"/>
        </w:rPr>
        <w:t xml:space="preserve">   </w:t>
      </w:r>
    </w:p>
    <w:p w14:paraId="73C97DF5" w14:textId="77777777" w:rsidR="00C34598" w:rsidRPr="004E39F3" w:rsidRDefault="00C34598">
      <w:pPr>
        <w:pStyle w:val="Standard"/>
        <w:rPr>
          <w:rFonts w:ascii="Arial" w:hAnsi="Arial" w:cs="Arial"/>
          <w:color w:val="FF0000"/>
        </w:rPr>
      </w:pPr>
    </w:p>
    <w:p w14:paraId="13F20815" w14:textId="77777777" w:rsidR="00C34598" w:rsidRPr="004E39F3" w:rsidRDefault="00C34598">
      <w:pPr>
        <w:pStyle w:val="Standard"/>
        <w:rPr>
          <w:rFonts w:ascii="Arial" w:hAnsi="Arial" w:cs="Arial"/>
          <w:color w:val="FF0000"/>
        </w:rPr>
      </w:pPr>
    </w:p>
    <w:p w14:paraId="5D9A6BAB" w14:textId="77777777" w:rsidR="00C34598" w:rsidRPr="004E39F3" w:rsidRDefault="00C34598">
      <w:pPr>
        <w:pStyle w:val="Standard"/>
        <w:rPr>
          <w:rFonts w:ascii="Arial" w:hAnsi="Arial" w:cs="Arial"/>
          <w:color w:val="FF0000"/>
        </w:rPr>
      </w:pPr>
    </w:p>
    <w:p w14:paraId="08215FC8" w14:textId="77777777" w:rsidR="00C34598" w:rsidRPr="004E39F3" w:rsidRDefault="00C34598">
      <w:pPr>
        <w:pStyle w:val="Standard"/>
        <w:rPr>
          <w:rFonts w:ascii="Arial" w:hAnsi="Arial" w:cs="Arial"/>
          <w:color w:val="FF0000"/>
        </w:rPr>
      </w:pPr>
    </w:p>
    <w:p w14:paraId="03643B46" w14:textId="77777777" w:rsidR="00C34598" w:rsidRPr="004E39F3" w:rsidRDefault="00C34598">
      <w:pPr>
        <w:pStyle w:val="Standard"/>
        <w:rPr>
          <w:rFonts w:ascii="Arial" w:hAnsi="Arial" w:cs="Arial"/>
          <w:color w:val="FF0000"/>
        </w:rPr>
      </w:pPr>
    </w:p>
    <w:sectPr w:rsidR="00C34598" w:rsidRPr="004E39F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8EA9C" w14:textId="77777777" w:rsidR="00D942C5" w:rsidRDefault="00D942C5">
      <w:pPr>
        <w:spacing w:after="0" w:line="240" w:lineRule="auto"/>
      </w:pPr>
      <w:r>
        <w:separator/>
      </w:r>
    </w:p>
  </w:endnote>
  <w:endnote w:type="continuationSeparator" w:id="0">
    <w:p w14:paraId="760511AE" w14:textId="77777777" w:rsidR="00D942C5" w:rsidRDefault="00D94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BFAAA" w14:textId="77777777" w:rsidR="00D942C5" w:rsidRDefault="00D942C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2191962" w14:textId="77777777" w:rsidR="00D942C5" w:rsidRDefault="00D94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87BD9"/>
    <w:multiLevelType w:val="multilevel"/>
    <w:tmpl w:val="03E24DD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" w15:restartNumberingAfterBreak="0">
    <w:nsid w:val="11AB74FB"/>
    <w:multiLevelType w:val="multilevel"/>
    <w:tmpl w:val="0DB09E38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 w15:restartNumberingAfterBreak="0">
    <w:nsid w:val="1A1D0B63"/>
    <w:multiLevelType w:val="multilevel"/>
    <w:tmpl w:val="EAC88A12"/>
    <w:styleLink w:val="WWNum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49C2921"/>
    <w:multiLevelType w:val="multilevel"/>
    <w:tmpl w:val="02FA7D7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6EC6489"/>
    <w:multiLevelType w:val="multilevel"/>
    <w:tmpl w:val="5DA2A8C6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5" w15:restartNumberingAfterBreak="0">
    <w:nsid w:val="291B3D40"/>
    <w:multiLevelType w:val="multilevel"/>
    <w:tmpl w:val="00181004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3017254C"/>
    <w:multiLevelType w:val="multilevel"/>
    <w:tmpl w:val="1F3478A8"/>
    <w:styleLink w:val="WWNum4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"/>
      <w:lvlJc w:val="left"/>
      <w:pPr>
        <w:ind w:left="1440" w:hanging="360"/>
      </w:pPr>
      <w:rPr>
        <w:sz w:val="20"/>
      </w:rPr>
    </w:lvl>
    <w:lvl w:ilvl="2">
      <w:numFmt w:val="bullet"/>
      <w:lvlText w:val=""/>
      <w:lvlJc w:val="left"/>
      <w:pPr>
        <w:ind w:left="2160" w:hanging="360"/>
      </w:pPr>
      <w:rPr>
        <w:sz w:val="20"/>
      </w:rPr>
    </w:lvl>
    <w:lvl w:ilvl="3">
      <w:numFmt w:val="bullet"/>
      <w:lvlText w:val=""/>
      <w:lvlJc w:val="left"/>
      <w:pPr>
        <w:ind w:left="2880" w:hanging="360"/>
      </w:pPr>
      <w:rPr>
        <w:sz w:val="20"/>
      </w:rPr>
    </w:lvl>
    <w:lvl w:ilvl="4">
      <w:numFmt w:val="bullet"/>
      <w:lvlText w:val=""/>
      <w:lvlJc w:val="left"/>
      <w:pPr>
        <w:ind w:left="3600" w:hanging="360"/>
      </w:pPr>
      <w:rPr>
        <w:sz w:val="20"/>
      </w:rPr>
    </w:lvl>
    <w:lvl w:ilvl="5">
      <w:numFmt w:val="bullet"/>
      <w:lvlText w:val=""/>
      <w:lvlJc w:val="left"/>
      <w:pPr>
        <w:ind w:left="4320" w:hanging="360"/>
      </w:pPr>
      <w:rPr>
        <w:sz w:val="20"/>
      </w:rPr>
    </w:lvl>
    <w:lvl w:ilvl="6">
      <w:numFmt w:val="bullet"/>
      <w:lvlText w:val=""/>
      <w:lvlJc w:val="left"/>
      <w:pPr>
        <w:ind w:left="5040" w:hanging="360"/>
      </w:pPr>
      <w:rPr>
        <w:sz w:val="20"/>
      </w:rPr>
    </w:lvl>
    <w:lvl w:ilvl="7">
      <w:numFmt w:val="bullet"/>
      <w:lvlText w:val=""/>
      <w:lvlJc w:val="left"/>
      <w:pPr>
        <w:ind w:left="5760" w:hanging="360"/>
      </w:pPr>
      <w:rPr>
        <w:sz w:val="20"/>
      </w:rPr>
    </w:lvl>
    <w:lvl w:ilvl="8">
      <w:numFmt w:val="bullet"/>
      <w:lvlText w:val=""/>
      <w:lvlJc w:val="left"/>
      <w:pPr>
        <w:ind w:left="6480" w:hanging="360"/>
      </w:pPr>
      <w:rPr>
        <w:sz w:val="20"/>
      </w:rPr>
    </w:lvl>
  </w:abstractNum>
  <w:abstractNum w:abstractNumId="7" w15:restartNumberingAfterBreak="0">
    <w:nsid w:val="30421A42"/>
    <w:multiLevelType w:val="multilevel"/>
    <w:tmpl w:val="1026C9FC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34112381"/>
    <w:multiLevelType w:val="multilevel"/>
    <w:tmpl w:val="8A787ED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9" w15:restartNumberingAfterBreak="0">
    <w:nsid w:val="35BC394E"/>
    <w:multiLevelType w:val="multilevel"/>
    <w:tmpl w:val="2CC60BF6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0" w15:restartNumberingAfterBreak="0">
    <w:nsid w:val="3F347FCE"/>
    <w:multiLevelType w:val="multilevel"/>
    <w:tmpl w:val="C7602CB8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456D3079"/>
    <w:multiLevelType w:val="multilevel"/>
    <w:tmpl w:val="8EFE1900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2" w15:restartNumberingAfterBreak="0">
    <w:nsid w:val="549C345D"/>
    <w:multiLevelType w:val="multilevel"/>
    <w:tmpl w:val="0988285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57C43999"/>
    <w:multiLevelType w:val="multilevel"/>
    <w:tmpl w:val="AAE0C118"/>
    <w:styleLink w:val="WWNum1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65F11026"/>
    <w:multiLevelType w:val="multilevel"/>
    <w:tmpl w:val="4D5E65C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7437297E"/>
    <w:multiLevelType w:val="multilevel"/>
    <w:tmpl w:val="010EC55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7803657B"/>
    <w:multiLevelType w:val="multilevel"/>
    <w:tmpl w:val="C22CB174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6"/>
  </w:num>
  <w:num w:numId="5">
    <w:abstractNumId w:val="9"/>
  </w:num>
  <w:num w:numId="6">
    <w:abstractNumId w:val="4"/>
  </w:num>
  <w:num w:numId="7">
    <w:abstractNumId w:val="1"/>
  </w:num>
  <w:num w:numId="8">
    <w:abstractNumId w:val="2"/>
  </w:num>
  <w:num w:numId="9">
    <w:abstractNumId w:val="10"/>
  </w:num>
  <w:num w:numId="10">
    <w:abstractNumId w:val="16"/>
  </w:num>
  <w:num w:numId="11">
    <w:abstractNumId w:val="5"/>
  </w:num>
  <w:num w:numId="12">
    <w:abstractNumId w:val="13"/>
  </w:num>
  <w:num w:numId="13">
    <w:abstractNumId w:val="7"/>
  </w:num>
  <w:num w:numId="14">
    <w:abstractNumId w:val="5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15"/>
  </w:num>
  <w:num w:numId="18">
    <w:abstractNumId w:val="12"/>
  </w:num>
  <w:num w:numId="19">
    <w:abstractNumId w:val="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598"/>
    <w:rsid w:val="00357CA6"/>
    <w:rsid w:val="004E39F3"/>
    <w:rsid w:val="00615552"/>
    <w:rsid w:val="0080607D"/>
    <w:rsid w:val="00C34598"/>
    <w:rsid w:val="00D9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2440"/>
  <w15:docId w15:val="{28165215-4BA7-4303-BA19-69E07EAE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ListLabel1">
    <w:name w:val="ListLabel 1"/>
    <w:rPr>
      <w:sz w:val="20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1162</Words>
  <Characters>6974</Characters>
  <Application>Microsoft Office Word</Application>
  <DocSecurity>0</DocSecurity>
  <Lines>58</Lines>
  <Paragraphs>16</Paragraphs>
  <ScaleCrop>false</ScaleCrop>
  <Company/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Kwiatkowska</dc:creator>
  <cp:lastModifiedBy>Piotr Markowski USER</cp:lastModifiedBy>
  <cp:revision>4</cp:revision>
  <cp:lastPrinted>2020-06-09T12:44:00Z</cp:lastPrinted>
  <dcterms:created xsi:type="dcterms:W3CDTF">2021-11-09T10:10:00Z</dcterms:created>
  <dcterms:modified xsi:type="dcterms:W3CDTF">2021-11-09T12:30:00Z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