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41DEC" w14:textId="77777777" w:rsidR="009203F3" w:rsidRPr="009203F3" w:rsidRDefault="009203F3" w:rsidP="009203F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203F3">
        <w:rPr>
          <w:rFonts w:ascii="Times New Roman" w:hAnsi="Times New Roman" w:cs="Times New Roman"/>
          <w:b/>
          <w:bCs/>
          <w:sz w:val="20"/>
          <w:szCs w:val="20"/>
        </w:rPr>
        <w:t>Uchwała Nr XLVI/..../22</w:t>
      </w:r>
    </w:p>
    <w:p w14:paraId="05ACD376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203F3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5238F87C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03F3">
        <w:rPr>
          <w:rFonts w:ascii="Times New Roman" w:hAnsi="Times New Roman" w:cs="Times New Roman"/>
          <w:sz w:val="20"/>
          <w:szCs w:val="20"/>
        </w:rPr>
        <w:t xml:space="preserve">z dnia 18 sierpnia 2022 r. </w:t>
      </w:r>
    </w:p>
    <w:p w14:paraId="6EA183BD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W sprawie: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zmian budżetu gminy Pruszcz na 2022 rok .</w:t>
      </w:r>
    </w:p>
    <w:p w14:paraId="4547C992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E0CACB2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Na podstawie art. 18 ust 2 pkt 4 i pkt 9 lit. d ustawy z dnia 8 marca 1990 r o samorządzie gminnym (</w:t>
      </w:r>
      <w:proofErr w:type="spellStart"/>
      <w:r w:rsidRPr="009203F3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. Dz. U.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br/>
        <w:t>z 2022 r. poz. 559 ze zm.) oraz art. 239 ustawy z dnia 27 sierpnia 2009 r. o finansach publicznych (</w:t>
      </w:r>
      <w:proofErr w:type="spellStart"/>
      <w:r w:rsidRPr="009203F3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9203F3">
        <w:rPr>
          <w:rFonts w:ascii="Times New Roman" w:hAnsi="Times New Roman" w:cs="Times New Roman"/>
          <w:color w:val="000000"/>
          <w:sz w:val="20"/>
          <w:szCs w:val="20"/>
        </w:rPr>
        <w:t>. Dz. U z 2021 r. poz. 305 ze zm.).</w:t>
      </w:r>
    </w:p>
    <w:p w14:paraId="774A0D84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EF56DAC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W uchwale Nr XL/369/21 Rady Gminy Pruszcz z dnia 22 grudnia 2021 r. w sprawie uchwalenia budżetu Gminy Pruszcz na 2022 r. wprowadza się następujące zmiany:</w:t>
      </w:r>
    </w:p>
    <w:p w14:paraId="587D4EE7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A48D1A7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§ 1 Określa się podstawowe wielkości budżetu gminy:</w:t>
      </w:r>
    </w:p>
    <w:p w14:paraId="369FD66D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2CF1D683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1. prognozowane dochody budżetu gminy na kwotę 52 019 550,03 zł, w tym:</w:t>
      </w:r>
    </w:p>
    <w:p w14:paraId="54BF1AEF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  dochody bieżące 47 031 148,61 zł i dochody majątkowe 4 988 401,42 zł zgodnie z zał. Nr 1.</w:t>
      </w:r>
    </w:p>
    <w:p w14:paraId="42791745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A7E80BE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2. Określa  się wydatki budżetu gminy na kwotę 56 269 643,16 zł, w tym:</w:t>
      </w:r>
    </w:p>
    <w:p w14:paraId="221DC83A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   wydatki bieżące 46 560 810,73 zł i wydatki majątkowe 9 708 832,43 zł zgodnie załącznikiem Nr 2.</w:t>
      </w:r>
    </w:p>
    <w:p w14:paraId="6B970C52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1CC088EC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2.1 Określa się plan wydatków majątkowych w wysokości 9 708 832,43 zł zgodnie z zał. Nr 3.</w:t>
      </w:r>
    </w:p>
    <w:p w14:paraId="21518533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F6FC999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3. Określa się kwotę deficytu w wysokości 4 250 093,13 zł, który zostanie pokryty kredytami w wysokości 1 800 000,00 zł, przychodami z tytułu wolnych środków, określonych w paragrafie 905 - 1 863 319,73 zł, 906 - 586 773,40 zł.</w:t>
      </w:r>
    </w:p>
    <w:p w14:paraId="0E95C4C8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2AAEA19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4. Określa się przychody i rozchody zgodnie z zał. Nr 4.</w:t>
      </w:r>
    </w:p>
    <w:p w14:paraId="11E398D4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36AA507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3. Określa się plan dochodów zadań zleconych zgodnie z zał. Nr 5.</w:t>
      </w:r>
    </w:p>
    <w:p w14:paraId="0D49D73C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4D2DC88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4. Określa się plan wydatków zadań zleconych zgodnie z zał. Nr 6.</w:t>
      </w:r>
    </w:p>
    <w:p w14:paraId="08632F0B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010601B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5. Określa się wydatki funduszu sołeckiego zgodnie z zał. Nr 7.</w:t>
      </w:r>
    </w:p>
    <w:p w14:paraId="6F43E4F7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AB3CCEC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6. Określa się plan dotacji z budżetu Gminy zgodnie z zał. Nr 8.</w:t>
      </w:r>
    </w:p>
    <w:p w14:paraId="7EC93081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756BC9A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7. Określa się dochody z UE zgodnie z zał. Nr 9.</w:t>
      </w:r>
    </w:p>
    <w:p w14:paraId="258E1D9D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</w:p>
    <w:p w14:paraId="5812D651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8. Określa się wydatki na realizację zadań z udziałem środków z UE zgodnie z zał. Nr 10.</w:t>
      </w:r>
    </w:p>
    <w:p w14:paraId="65B4C9CD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3AE9849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§ 3 Wykonanie uchwały powierza się Burmistrzowi Miasta i Gminy Pruszcz.</w:t>
      </w:r>
    </w:p>
    <w:p w14:paraId="3C15080E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0DE2CB45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§ 4 Uchwała wchodzi w życie z dniem podjęcia i podlega ogłoszeniu w Dzienniku Urzędowym Województwa Kujawsko-Pomorskiego, na tablicy ogłoszeń Urzędu Miasta i Gminy oraz w sposób zwyczajowo przyjęty.</w:t>
      </w:r>
    </w:p>
    <w:p w14:paraId="509CC2CC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8E9F6CF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b/>
          <w:bCs/>
          <w:color w:val="000000"/>
          <w:sz w:val="20"/>
          <w:szCs w:val="20"/>
        </w:rPr>
        <w:t>Uzasadnienie:</w:t>
      </w:r>
    </w:p>
    <w:p w14:paraId="32AE2FDA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5F6E9110" w14:textId="77777777" w:rsidR="009203F3" w:rsidRPr="009203F3" w:rsidRDefault="009203F3" w:rsidP="009203F3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Po dokonanych ww. zmianach: plan dochodów wynosi  52 019 550,03 zł, w tym: dochody bieżące 47 031 148,61 zł i dochody majątkowe 4 988 401,42 zł; plan wydatków wynosi 56 269 643,16 zł, w tym:</w:t>
      </w:r>
    </w:p>
    <w:p w14:paraId="2FC00EF8" w14:textId="27C916F5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   wydatki bieżące 46 560 810,73 zł i wydatki majątkowe 9 708 832,43 zł. Wynik budżetu zmieni się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zwiększeniu ulega deficyt do kwoty 4 250 093,13 zł, który zostanie sfinansowany przychodami z tytułu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kredytów oraz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wolnych środków.</w:t>
      </w:r>
    </w:p>
    <w:p w14:paraId="760B191B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2CF18EC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Po stronie dochodów zmiany dotyczą, w dziale:</w:t>
      </w:r>
    </w:p>
    <w:p w14:paraId="7DFBCFCD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05FE2E9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010 Rolnictwo i łowiectwo zwiększenie dochodów o 6000,00 zł z tytułu wpływów z usług;</w:t>
      </w:r>
    </w:p>
    <w:p w14:paraId="3990CCCD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30DAB3E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600 Transport i łączność zmniejszenie o 1 360 116,58 zł dochodów majątkowych, w związku m.in. ze zmianą harmonogramu inwestycji pn. Budowa dróg gminnych w miejscowości Pruszcz, Serock, Parlin i </w:t>
      </w:r>
      <w:proofErr w:type="spellStart"/>
      <w:r w:rsidRPr="009203F3">
        <w:rPr>
          <w:rFonts w:ascii="Times New Roman" w:hAnsi="Times New Roman" w:cs="Times New Roman"/>
          <w:color w:val="000000"/>
          <w:sz w:val="20"/>
          <w:szCs w:val="20"/>
        </w:rPr>
        <w:t>Trępel</w:t>
      </w:r>
      <w:proofErr w:type="spellEnd"/>
      <w:r w:rsidRPr="009203F3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3E6F2A0A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9AC842C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700 gospodarka mieszkaniowa wzrost dochodów z usług o 200,00 zł;</w:t>
      </w:r>
    </w:p>
    <w:p w14:paraId="7A5761D9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551C82F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754 bezpieczeństwo publiczne i ochrona przeciwpożarowa zwiększenie o 640,00 zł na obsługę zadania wypłaty 40 zł dla osób goszczących mieszkańców Ukrainy;</w:t>
      </w:r>
    </w:p>
    <w:p w14:paraId="2D795A6A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38E55D9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756 wpływy z podatku rolnego, leśnego ... zwiększenie dochodów o 166 530,91 zł w związku z wysokim wykonaniem na koniec półrocza i szacowanym wykonaniem wyższym niż pierwotnie zakładano;</w:t>
      </w:r>
    </w:p>
    <w:p w14:paraId="2680284C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D96A382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758 różne rozliczenia zwiększenie dotyczy zmiany klasyfikacji środków dotyczących uchodźców między działami;</w:t>
      </w:r>
    </w:p>
    <w:p w14:paraId="370B7909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E2F1AB2" w14:textId="68827F7B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801 oświata i wychowanie zmniejszenie o 50 079,01 zł, na zmianę składa się zmniejszenie środków na uchodźców, które zostały przeniesione do działu 756 oraz zwiększenie z tytułu dotacji z Powiatu Świeckiego na kursy dla nauczycieli oraz dotacja na zakup podręczników;</w:t>
      </w:r>
    </w:p>
    <w:p w14:paraId="002002FF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71FAC6D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855 rodzina zwiększenie o 400,00 zł z tytułu dotacji Wojewody Kujawsko-Pomorskiego w związku z wydawaniem kart dużej rodziny;</w:t>
      </w:r>
    </w:p>
    <w:p w14:paraId="4526CFDA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D00C8E4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900  gospodarka komunalna i ochrona środowiska zwiększenie o 6 000,00 zł wpływów z odsetek;</w:t>
      </w:r>
    </w:p>
    <w:p w14:paraId="2227C5D8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ADDC269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921 Kultura i ochrona dziedzictwa narodowego zwiększenie o 4 000,00 zł wpływów z usług.</w:t>
      </w:r>
    </w:p>
    <w:p w14:paraId="58783945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739E11D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27DCF3B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Po stronie wydatków zmiany dotyczą, w dziale:</w:t>
      </w:r>
    </w:p>
    <w:p w14:paraId="4F83DF07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10FEC28" w14:textId="183E8C41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600 Transport i łączność zmniejszenie o 773 612,27 zł środków, w tym: zmniejszenie o kwotę 794 412,27 zł wydatków majątkowych oraz zwiększenie o kwotę 20 800,00 zł środków na zakup usług związanych z bieżącym utrzymaniem dróg (20 000,00 zł) oraz utrzymaniem budynku dworca PKP (800,00 zł). W dziale 600 zmiany dotyczą: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zmniejszenia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planu na inwestycje pn. "Budowa ciągu pieszo rowerowego w ciągu dróg powiatowych Nr 1271C Pruszcz - Zawada ... " o 50 000,00 zł, "Budowa ..... Stawowa w Serocku" o 30 000,00 zł, "Budowa ... w miejscowości Łaszewo ..." o 35 000,00 zł, "Budowa dróg gminnych w miejscowości Pruszcz, Serock, Parlin i </w:t>
      </w:r>
      <w:proofErr w:type="spellStart"/>
      <w:r w:rsidRPr="009203F3">
        <w:rPr>
          <w:rFonts w:ascii="Times New Roman" w:hAnsi="Times New Roman" w:cs="Times New Roman"/>
          <w:color w:val="000000"/>
          <w:sz w:val="20"/>
          <w:szCs w:val="20"/>
        </w:rPr>
        <w:t>Trępel</w:t>
      </w:r>
      <w:proofErr w:type="spellEnd"/>
      <w:r w:rsidRPr="009203F3">
        <w:rPr>
          <w:rFonts w:ascii="Times New Roman" w:hAnsi="Times New Roman" w:cs="Times New Roman"/>
          <w:color w:val="000000"/>
          <w:sz w:val="20"/>
          <w:szCs w:val="20"/>
        </w:rPr>
        <w:t>" 0 808 038,00 zł, "Budowa drogi gminnej przy Cmentarzu w Pruszczu" (w części finansowanej środkami gdzie 4 cyfra paragrafu jest cyfrą inną niż 0) o 431 374,27 zł oraz zwiększenie planu na realizację zadań pn. "Budowa drogi gminnej przy cmentarzu ..." o 60 000,00 zł (ze środków krajowych), "Przebudowa drogi osiedlowej w Niewieścinie" o 500 000,00 zł;</w:t>
      </w:r>
    </w:p>
    <w:p w14:paraId="2AE3817D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4EB72C5" w14:textId="740D3F26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700 Gospodarka mieszkaniowa zwiększenie o 5 000,00 zł środków z przeznaczeniem na zakup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usług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pozostałych, m.in. w związku z przeglądem budowlanym;</w:t>
      </w:r>
    </w:p>
    <w:p w14:paraId="079EF205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7B7666E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750 Administracja publiczna zwiększenie planu o 34 000,00 zł, w tym: 14 000,00 zł wydatki majątkowe (klimatyzacja) wydatki bieżące m.in. zakupy usług i materiałów i wyposażenia;</w:t>
      </w:r>
    </w:p>
    <w:p w14:paraId="51E18824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430A26C" w14:textId="1F2D13E4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754 Bezpieczeństwo publiczne i ochrona przeciwpożarowa zwiększenie planu o 10 640,00 zł z przeznaczeniem na: wypłatę ekwiwalentów za udział w akcjach gaśniczych i szkoleniach o 10 000,00 zł oraz na obsługę zadania związanego z wypłatą 40 zł dla osób goszczących uciekinierów z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Ukrainy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68D3DECD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31748F3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757 Obsługa długu publicznego zwiększenie o 120 000,00 zł środków na spłatę odsetek;</w:t>
      </w:r>
    </w:p>
    <w:p w14:paraId="4F564A06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C62A76A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801 Oświata i wychowanie zwiększenie wydatków o 82 294,36 zł, w tym: wydatków majątkowych o kwotę 30 000,00 zł (zwiększenie planu na realizację zadania pn. "Budowa przyłączy gazowych ... SP Serock" o 50 000,00 zł i zmniejszenie na "Budowa budynku przedszkola przy ul. Jesionowej w Pruszczu" o 20 000,00 zł) i bieżących o kwotę 52 294,36 zł z przeznaczeniem na realizację wydatków dotyczących dzieci uchodźców z Ukrainy uczęszczających do placówek oświatowych na terenie Gminy Pruszcz oraz na zakup podręczników;</w:t>
      </w:r>
    </w:p>
    <w:p w14:paraId="2FBD622E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F6C3BEE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853 Pozostałe zadania w zakresie polityki społecznej zwiększenie o 38 316,63 zł;</w:t>
      </w:r>
    </w:p>
    <w:p w14:paraId="4643DC4C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4672A59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854 Edukacyjna opieka wychowawcza zmniejszenie o 9 900,00 zł środków na wypłatę stypendiów;</w:t>
      </w:r>
    </w:p>
    <w:p w14:paraId="74D070E5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B87F5DA" w14:textId="60F396AF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855 Rodzina zwiększenie wydatków bieżących o 400,00 zł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środki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na wydatki związane z wydawaniem karty dużej rodziny;</w:t>
      </w:r>
    </w:p>
    <w:p w14:paraId="29EFA55B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9A762F5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900 Gospodarka komunalna i ochrona środowiska zwiększenie wydatków majątkowych o kwotę 15 000,00 zł na realizację przedsięwzięcia pn. "Budowa lampy hybrydowej w miejscowości Wałdowo";</w:t>
      </w:r>
    </w:p>
    <w:p w14:paraId="558C351B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EDE406B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921 Kultura i ochrona dziedzictwa narodowego zmniejszenie o 45 000,00 zł, w tym: zmniejszenie o 50 000,00 zł wydatków majątkowych (dotyczy zadania pn. "Budowa przyłączy gazowych ... w Serocku - Dom Kultury") oraz zwiększenia o 5 000,00 zł wydatków bieżących (zakup energii).</w:t>
      </w:r>
    </w:p>
    <w:p w14:paraId="2F5A537D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741BDC0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926 Kultura fizyczna zwiększenie o 4 000,00 zł wydatków bieżących na zakup stojaków do rowerów. </w:t>
      </w:r>
    </w:p>
    <w:p w14:paraId="70193255" w14:textId="77777777" w:rsidR="009203F3" w:rsidRPr="009203F3" w:rsidRDefault="009203F3" w:rsidP="009203F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1ACE0F1" w14:textId="77777777" w:rsidR="009203F3" w:rsidRPr="009203F3" w:rsidRDefault="009203F3" w:rsidP="009203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Ponadto: dokonano przeniesień środków pomiędzy paragrafami w ramach działu klasyfikacji budżetowej oraz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br/>
        <w:t>w ramach Funduszu Sołeckiego; zmieniono plan przychodów.</w:t>
      </w:r>
    </w:p>
    <w:p w14:paraId="303E2CFB" w14:textId="77777777" w:rsidR="009203F3" w:rsidRPr="009203F3" w:rsidRDefault="009203F3" w:rsidP="009203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53DE0C52" w14:textId="77777777" w:rsidR="003C5826" w:rsidRDefault="003C5826"/>
    <w:sectPr w:rsidR="003C5826" w:rsidSect="00164152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DF8"/>
    <w:rsid w:val="00336B2A"/>
    <w:rsid w:val="003C5826"/>
    <w:rsid w:val="005214FD"/>
    <w:rsid w:val="008B6DF8"/>
    <w:rsid w:val="009203F3"/>
    <w:rsid w:val="00D1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C08E4"/>
  <w15:chartTrackingRefBased/>
  <w15:docId w15:val="{58946006-7EBF-41DA-BE6F-8B96CE3A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9203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1018</Words>
  <Characters>6109</Characters>
  <Application>Microsoft Office Word</Application>
  <DocSecurity>0</DocSecurity>
  <Lines>50</Lines>
  <Paragraphs>14</Paragraphs>
  <ScaleCrop>false</ScaleCrop>
  <Company/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2</cp:revision>
  <dcterms:created xsi:type="dcterms:W3CDTF">2022-08-12T12:10:00Z</dcterms:created>
  <dcterms:modified xsi:type="dcterms:W3CDTF">2022-08-12T12:11:00Z</dcterms:modified>
</cp:coreProperties>
</file>