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4595B" w14:textId="4A1B9761" w:rsidR="00B64CDB" w:rsidRPr="00511639" w:rsidRDefault="00B64CDB" w:rsidP="00D13985">
      <w:pPr>
        <w:pStyle w:val="Akapitzlist"/>
        <w:numPr>
          <w:ilvl w:val="0"/>
          <w:numId w:val="4"/>
        </w:numPr>
        <w:jc w:val="both"/>
        <w:rPr>
          <w:b/>
          <w:bCs/>
          <w:sz w:val="32"/>
          <w:szCs w:val="32"/>
        </w:rPr>
      </w:pPr>
      <w:r w:rsidRPr="00511639">
        <w:rPr>
          <w:b/>
          <w:bCs/>
          <w:sz w:val="32"/>
          <w:szCs w:val="32"/>
        </w:rPr>
        <w:t xml:space="preserve">Serwer </w:t>
      </w:r>
      <w:r w:rsidR="00716C98">
        <w:rPr>
          <w:b/>
          <w:bCs/>
          <w:sz w:val="32"/>
          <w:szCs w:val="32"/>
        </w:rPr>
        <w:t>do wirtualizacji</w:t>
      </w:r>
      <w:r w:rsidR="002D625D" w:rsidRPr="00511639">
        <w:rPr>
          <w:b/>
          <w:bCs/>
          <w:sz w:val="32"/>
          <w:szCs w:val="32"/>
        </w:rPr>
        <w:t xml:space="preserve"> – </w:t>
      </w:r>
      <w:r w:rsidR="00451075">
        <w:rPr>
          <w:b/>
          <w:bCs/>
          <w:sz w:val="32"/>
          <w:szCs w:val="32"/>
        </w:rPr>
        <w:t xml:space="preserve">1 </w:t>
      </w:r>
      <w:proofErr w:type="spellStart"/>
      <w:r w:rsidR="002D625D" w:rsidRPr="00511639">
        <w:rPr>
          <w:b/>
          <w:bCs/>
          <w:sz w:val="32"/>
          <w:szCs w:val="32"/>
        </w:rPr>
        <w:t>szt</w:t>
      </w:r>
      <w:proofErr w:type="spellEnd"/>
      <w:r w:rsidRPr="00511639">
        <w:rPr>
          <w:b/>
          <w:bCs/>
          <w:sz w:val="32"/>
          <w:szCs w:val="32"/>
        </w:rPr>
        <w:t>:</w:t>
      </w:r>
    </w:p>
    <w:tbl>
      <w:tblPr>
        <w:tblStyle w:val="Tabela-Siatka"/>
        <w:tblW w:w="10207" w:type="dxa"/>
        <w:tblInd w:w="-431" w:type="dxa"/>
        <w:tblLook w:val="04A0" w:firstRow="1" w:lastRow="0" w:firstColumn="1" w:lastColumn="0" w:noHBand="0" w:noVBand="1"/>
      </w:tblPr>
      <w:tblGrid>
        <w:gridCol w:w="495"/>
        <w:gridCol w:w="2341"/>
        <w:gridCol w:w="7371"/>
      </w:tblGrid>
      <w:tr w:rsidR="00451075" w14:paraId="24D45963" w14:textId="27735593" w:rsidTr="00451075">
        <w:tc>
          <w:tcPr>
            <w:tcW w:w="495" w:type="dxa"/>
            <w:shd w:val="clear" w:color="auto" w:fill="BFBFBF" w:themeFill="background1" w:themeFillShade="BF"/>
          </w:tcPr>
          <w:p w14:paraId="24D4595C" w14:textId="77777777" w:rsidR="00451075" w:rsidRDefault="00451075" w:rsidP="00D13985">
            <w:pPr>
              <w:jc w:val="both"/>
              <w:rPr>
                <w:rFonts w:ascii="Arial" w:hAnsi="Arial" w:cs="Arial"/>
                <w:b/>
                <w:sz w:val="20"/>
                <w:szCs w:val="20"/>
              </w:rPr>
            </w:pPr>
          </w:p>
          <w:p w14:paraId="24D4595D" w14:textId="77777777" w:rsidR="00451075" w:rsidRDefault="00451075" w:rsidP="00D13985">
            <w:pPr>
              <w:jc w:val="both"/>
              <w:rPr>
                <w:rFonts w:ascii="Arial" w:hAnsi="Arial" w:cs="Arial"/>
                <w:b/>
                <w:sz w:val="20"/>
                <w:szCs w:val="20"/>
              </w:rPr>
            </w:pPr>
            <w:r w:rsidRPr="00977B76">
              <w:rPr>
                <w:rFonts w:ascii="Arial" w:hAnsi="Arial" w:cs="Arial"/>
                <w:b/>
                <w:sz w:val="20"/>
                <w:szCs w:val="20"/>
              </w:rPr>
              <w:t>LP</w:t>
            </w:r>
          </w:p>
          <w:p w14:paraId="24D4595E" w14:textId="77777777" w:rsidR="00451075" w:rsidRDefault="00451075" w:rsidP="00D13985">
            <w:pPr>
              <w:jc w:val="both"/>
            </w:pPr>
          </w:p>
        </w:tc>
        <w:tc>
          <w:tcPr>
            <w:tcW w:w="2341" w:type="dxa"/>
            <w:shd w:val="clear" w:color="auto" w:fill="BFBFBF" w:themeFill="background1" w:themeFillShade="BF"/>
          </w:tcPr>
          <w:p w14:paraId="24D4595F" w14:textId="77777777" w:rsidR="00451075" w:rsidRDefault="00451075" w:rsidP="00D13985">
            <w:pPr>
              <w:jc w:val="both"/>
              <w:rPr>
                <w:rFonts w:ascii="Arial" w:hAnsi="Arial" w:cs="Arial"/>
                <w:b/>
                <w:sz w:val="20"/>
                <w:szCs w:val="20"/>
              </w:rPr>
            </w:pPr>
          </w:p>
          <w:p w14:paraId="24D45960" w14:textId="77777777" w:rsidR="00451075" w:rsidRDefault="00451075" w:rsidP="00D13985">
            <w:pPr>
              <w:jc w:val="both"/>
            </w:pPr>
            <w:r w:rsidRPr="00C531F1">
              <w:rPr>
                <w:rFonts w:ascii="Arial" w:hAnsi="Arial" w:cs="Arial"/>
                <w:b/>
                <w:sz w:val="20"/>
                <w:szCs w:val="20"/>
              </w:rPr>
              <w:t>Parametr lub warunek</w:t>
            </w:r>
          </w:p>
        </w:tc>
        <w:tc>
          <w:tcPr>
            <w:tcW w:w="7371" w:type="dxa"/>
            <w:shd w:val="clear" w:color="auto" w:fill="BFBFBF" w:themeFill="background1" w:themeFillShade="BF"/>
          </w:tcPr>
          <w:p w14:paraId="24D45961" w14:textId="77777777" w:rsidR="00451075" w:rsidRDefault="00451075" w:rsidP="00D13985">
            <w:pPr>
              <w:jc w:val="both"/>
              <w:rPr>
                <w:rFonts w:ascii="Arial" w:hAnsi="Arial" w:cs="Arial"/>
                <w:b/>
                <w:sz w:val="20"/>
                <w:szCs w:val="20"/>
              </w:rPr>
            </w:pPr>
          </w:p>
          <w:p w14:paraId="24D45962" w14:textId="77777777" w:rsidR="00451075" w:rsidRDefault="00451075" w:rsidP="00D13985">
            <w:pPr>
              <w:jc w:val="both"/>
            </w:pPr>
            <w:r w:rsidRPr="00C531F1">
              <w:rPr>
                <w:rFonts w:ascii="Arial" w:hAnsi="Arial" w:cs="Arial"/>
                <w:b/>
                <w:sz w:val="20"/>
                <w:szCs w:val="20"/>
              </w:rPr>
              <w:t>Minimalne wymagania</w:t>
            </w:r>
          </w:p>
        </w:tc>
      </w:tr>
      <w:tr w:rsidR="00451075" w14:paraId="24D45968" w14:textId="474E54C9" w:rsidTr="00451075">
        <w:tc>
          <w:tcPr>
            <w:tcW w:w="495" w:type="dxa"/>
          </w:tcPr>
          <w:p w14:paraId="24D45964" w14:textId="77777777" w:rsidR="00451075" w:rsidRDefault="00451075" w:rsidP="00D13985">
            <w:pPr>
              <w:jc w:val="both"/>
            </w:pPr>
            <w:r>
              <w:t>1</w:t>
            </w:r>
          </w:p>
        </w:tc>
        <w:tc>
          <w:tcPr>
            <w:tcW w:w="2341" w:type="dxa"/>
          </w:tcPr>
          <w:p w14:paraId="24D45965" w14:textId="77777777" w:rsidR="00451075" w:rsidRDefault="00451075" w:rsidP="00D13985">
            <w:pPr>
              <w:jc w:val="both"/>
            </w:pPr>
            <w:r>
              <w:t>Obudowa</w:t>
            </w:r>
          </w:p>
        </w:tc>
        <w:tc>
          <w:tcPr>
            <w:tcW w:w="7371" w:type="dxa"/>
          </w:tcPr>
          <w:p w14:paraId="24D45966" w14:textId="38BCF974" w:rsidR="00451075" w:rsidRDefault="00451075" w:rsidP="00D13985">
            <w:pPr>
              <w:jc w:val="both"/>
            </w:pPr>
            <w:r>
              <w:t xml:space="preserve">- Typu RACK o maksymalnej wysokości </w:t>
            </w:r>
            <w:r w:rsidR="004E7101">
              <w:t>2</w:t>
            </w:r>
            <w:r>
              <w:t xml:space="preserve">U wraz z szynami </w:t>
            </w:r>
            <w:proofErr w:type="spellStart"/>
            <w:r>
              <w:t>rack</w:t>
            </w:r>
            <w:proofErr w:type="spellEnd"/>
            <w:r>
              <w:t xml:space="preserve"> umożliwiającymi pełne wysunięcie serwera oraz ramieniem porządkującym przebieg kabli</w:t>
            </w:r>
          </w:p>
          <w:p w14:paraId="24D45967" w14:textId="23EF95FE" w:rsidR="00451075" w:rsidRDefault="00451075" w:rsidP="00D13985">
            <w:pPr>
              <w:jc w:val="both"/>
            </w:pPr>
            <w:r>
              <w:t xml:space="preserve">- Możliwość instalacji </w:t>
            </w:r>
            <w:r w:rsidR="005757D4">
              <w:t>10</w:t>
            </w:r>
            <w:r>
              <w:t xml:space="preserve"> dysków Hot-Swap2,5”</w:t>
            </w:r>
          </w:p>
        </w:tc>
      </w:tr>
      <w:tr w:rsidR="00451075" w:rsidRPr="00451075" w14:paraId="24D4596D" w14:textId="21F27D43" w:rsidTr="00451075">
        <w:tc>
          <w:tcPr>
            <w:tcW w:w="495" w:type="dxa"/>
          </w:tcPr>
          <w:p w14:paraId="24D45969" w14:textId="77777777" w:rsidR="00451075" w:rsidRDefault="00451075" w:rsidP="00D13985">
            <w:pPr>
              <w:jc w:val="both"/>
            </w:pPr>
            <w:r>
              <w:t>2</w:t>
            </w:r>
          </w:p>
        </w:tc>
        <w:tc>
          <w:tcPr>
            <w:tcW w:w="2341" w:type="dxa"/>
          </w:tcPr>
          <w:p w14:paraId="24D4596A" w14:textId="77777777" w:rsidR="00451075" w:rsidRDefault="00451075" w:rsidP="00D13985">
            <w:pPr>
              <w:jc w:val="both"/>
            </w:pPr>
            <w:r>
              <w:t>Procesor</w:t>
            </w:r>
          </w:p>
        </w:tc>
        <w:tc>
          <w:tcPr>
            <w:tcW w:w="7371" w:type="dxa"/>
          </w:tcPr>
          <w:p w14:paraId="24D4596B" w14:textId="17E82D7B" w:rsidR="00451075" w:rsidRDefault="00451075" w:rsidP="00D13985">
            <w:pPr>
              <w:jc w:val="both"/>
            </w:pPr>
            <w:r>
              <w:t xml:space="preserve">- </w:t>
            </w:r>
            <w:r w:rsidR="005757D4">
              <w:t xml:space="preserve">Dwa </w:t>
            </w:r>
            <w:r>
              <w:t>Ośmiordzeniow</w:t>
            </w:r>
            <w:r w:rsidR="005757D4">
              <w:t>e</w:t>
            </w:r>
            <w:r>
              <w:t xml:space="preserve"> o minimalne</w:t>
            </w:r>
            <w:r w:rsidR="005757D4">
              <w:t>j</w:t>
            </w:r>
            <w:r>
              <w:t xml:space="preserve"> częstotliwości taktowania 3,2GHz osiągający w teście  CPU Benchmark publikowanym na stronie: </w:t>
            </w:r>
            <w:hyperlink r:id="rId10" w:history="1">
              <w:r w:rsidRPr="00F3036B">
                <w:rPr>
                  <w:rStyle w:val="Hipercze"/>
                </w:rPr>
                <w:t>https://www.cpubenchmark.net/</w:t>
              </w:r>
            </w:hyperlink>
            <w:r>
              <w:t xml:space="preserve">  </w:t>
            </w:r>
            <w:r w:rsidRPr="005757D4">
              <w:rPr>
                <w:highlight w:val="yellow"/>
              </w:rPr>
              <w:t>wynik</w:t>
            </w:r>
            <w:r w:rsidR="005757D4" w:rsidRPr="005757D4">
              <w:rPr>
                <w:highlight w:val="yellow"/>
              </w:rPr>
              <w:t xml:space="preserve"> </w:t>
            </w:r>
            <w:proofErr w:type="spellStart"/>
            <w:r w:rsidRPr="005757D4">
              <w:rPr>
                <w:highlight w:val="yellow"/>
              </w:rPr>
              <w:t>Average</w:t>
            </w:r>
            <w:proofErr w:type="spellEnd"/>
            <w:r w:rsidRPr="005757D4">
              <w:rPr>
                <w:highlight w:val="yellow"/>
              </w:rPr>
              <w:t xml:space="preserve"> CPU Mark co najmniej 21225 punktów</w:t>
            </w:r>
          </w:p>
          <w:p w14:paraId="24D4596C" w14:textId="77777777" w:rsidR="00451075" w:rsidRDefault="00451075" w:rsidP="00D13985">
            <w:pPr>
              <w:jc w:val="both"/>
            </w:pPr>
            <w:r>
              <w:t>- wsparcie wirtualizacji za pomocą technologii VT-x, VT-d lub AMD-v lub równoważnej</w:t>
            </w:r>
          </w:p>
        </w:tc>
      </w:tr>
      <w:tr w:rsidR="00451075" w14:paraId="24D45971" w14:textId="344FF324" w:rsidTr="00451075">
        <w:tc>
          <w:tcPr>
            <w:tcW w:w="495" w:type="dxa"/>
          </w:tcPr>
          <w:p w14:paraId="24D4596E" w14:textId="77777777" w:rsidR="00451075" w:rsidRDefault="00451075" w:rsidP="00D13985">
            <w:pPr>
              <w:jc w:val="both"/>
            </w:pPr>
            <w:r>
              <w:t>3</w:t>
            </w:r>
          </w:p>
        </w:tc>
        <w:tc>
          <w:tcPr>
            <w:tcW w:w="2341" w:type="dxa"/>
          </w:tcPr>
          <w:p w14:paraId="24D4596F" w14:textId="77777777" w:rsidR="00451075" w:rsidRDefault="00451075" w:rsidP="00D13985">
            <w:pPr>
              <w:jc w:val="both"/>
            </w:pPr>
            <w:r>
              <w:t>Pamięć RAM</w:t>
            </w:r>
          </w:p>
        </w:tc>
        <w:tc>
          <w:tcPr>
            <w:tcW w:w="7371" w:type="dxa"/>
          </w:tcPr>
          <w:p w14:paraId="24D45970" w14:textId="69B7DD16" w:rsidR="00451075" w:rsidRPr="00C037F5" w:rsidRDefault="00451075" w:rsidP="00D13985">
            <w:pPr>
              <w:jc w:val="both"/>
            </w:pPr>
            <w:r>
              <w:t xml:space="preserve">- Zainstalowane </w:t>
            </w:r>
            <w:r w:rsidR="005757D4">
              <w:t xml:space="preserve">128 </w:t>
            </w:r>
            <w:r w:rsidRPr="00C037F5">
              <w:t>GB</w:t>
            </w:r>
            <w:r>
              <w:t xml:space="preserve"> pamięci RAM</w:t>
            </w:r>
            <w:r w:rsidRPr="00C037F5">
              <w:t xml:space="preserve"> DDR4-</w:t>
            </w:r>
            <w:r>
              <w:t>3200</w:t>
            </w:r>
            <w:r w:rsidRPr="00C037F5">
              <w:t xml:space="preserve"> ECC – w m</w:t>
            </w:r>
            <w:r>
              <w:t xml:space="preserve">odułach minimum 32GB </w:t>
            </w:r>
          </w:p>
        </w:tc>
      </w:tr>
      <w:tr w:rsidR="00451075" w14:paraId="24D45978" w14:textId="623DE42D" w:rsidTr="00451075">
        <w:tc>
          <w:tcPr>
            <w:tcW w:w="495" w:type="dxa"/>
          </w:tcPr>
          <w:p w14:paraId="24D45972" w14:textId="77777777" w:rsidR="00451075" w:rsidRDefault="00451075" w:rsidP="00D13985">
            <w:pPr>
              <w:jc w:val="both"/>
            </w:pPr>
            <w:r>
              <w:t>4.</w:t>
            </w:r>
          </w:p>
        </w:tc>
        <w:tc>
          <w:tcPr>
            <w:tcW w:w="2341" w:type="dxa"/>
          </w:tcPr>
          <w:p w14:paraId="24D45973" w14:textId="77777777" w:rsidR="00451075" w:rsidRDefault="00451075" w:rsidP="00D13985">
            <w:pPr>
              <w:jc w:val="both"/>
            </w:pPr>
            <w:r>
              <w:t>Płyta główna</w:t>
            </w:r>
          </w:p>
        </w:tc>
        <w:tc>
          <w:tcPr>
            <w:tcW w:w="7371" w:type="dxa"/>
          </w:tcPr>
          <w:p w14:paraId="24D45974" w14:textId="4C493B1F" w:rsidR="00451075" w:rsidRPr="009A7F0E" w:rsidRDefault="00451075" w:rsidP="00D13985">
            <w:pPr>
              <w:jc w:val="both"/>
            </w:pPr>
            <w:r w:rsidRPr="009A7F0E">
              <w:t>-</w:t>
            </w:r>
            <w:r w:rsidR="00974CD0">
              <w:t xml:space="preserve"> </w:t>
            </w:r>
            <w:r w:rsidRPr="009A7F0E">
              <w:t>Dwuprocesorowa, możliwość instalacji procesorów ośmiordzeniowych;</w:t>
            </w:r>
          </w:p>
          <w:p w14:paraId="24D45975" w14:textId="306DE38A" w:rsidR="00451075" w:rsidRPr="007747A5" w:rsidRDefault="00451075" w:rsidP="00D13985">
            <w:pPr>
              <w:jc w:val="both"/>
              <w:rPr>
                <w:lang w:val="en-US"/>
              </w:rPr>
            </w:pPr>
            <w:r w:rsidRPr="007747A5">
              <w:rPr>
                <w:lang w:val="en-US"/>
              </w:rPr>
              <w:t>-</w:t>
            </w:r>
            <w:r w:rsidR="00974CD0">
              <w:rPr>
                <w:lang w:val="en-US"/>
              </w:rPr>
              <w:t xml:space="preserve"> </w:t>
            </w:r>
            <w:r w:rsidRPr="007747A5">
              <w:rPr>
                <w:lang w:val="en-US"/>
              </w:rPr>
              <w:t xml:space="preserve">Minimum 4 </w:t>
            </w:r>
            <w:proofErr w:type="spellStart"/>
            <w:r w:rsidRPr="007747A5">
              <w:rPr>
                <w:lang w:val="en-US"/>
              </w:rPr>
              <w:t>złącza</w:t>
            </w:r>
            <w:proofErr w:type="spellEnd"/>
            <w:r w:rsidRPr="007747A5">
              <w:rPr>
                <w:lang w:val="en-US"/>
              </w:rPr>
              <w:t xml:space="preserve"> PCI Express Gen4 (3x PCIe x16 and 1x PCIe x8)</w:t>
            </w:r>
          </w:p>
          <w:p w14:paraId="24D45976" w14:textId="02BEDF5B" w:rsidR="00451075" w:rsidRPr="009A7F0E" w:rsidRDefault="00451075" w:rsidP="00D13985">
            <w:pPr>
              <w:jc w:val="both"/>
            </w:pPr>
            <w:r w:rsidRPr="009A7F0E">
              <w:t>-</w:t>
            </w:r>
            <w:r w:rsidR="00974CD0">
              <w:t xml:space="preserve"> </w:t>
            </w:r>
            <w:r w:rsidRPr="009A7F0E">
              <w:t>Wszystkie złącza PCI Express muszą być aktywne;</w:t>
            </w:r>
          </w:p>
          <w:p w14:paraId="24D45977" w14:textId="50BD0585" w:rsidR="00451075" w:rsidRPr="009A7F0E" w:rsidRDefault="00451075" w:rsidP="00D13985">
            <w:pPr>
              <w:jc w:val="both"/>
            </w:pPr>
            <w:r w:rsidRPr="009A7F0E">
              <w:t xml:space="preserve">- Ilość slotów pamięci DDR4: </w:t>
            </w:r>
            <w:r w:rsidR="005757D4">
              <w:t>32</w:t>
            </w:r>
          </w:p>
        </w:tc>
      </w:tr>
      <w:tr w:rsidR="00451075" w:rsidRPr="00D061C8" w14:paraId="24D4597F" w14:textId="0B11B9C2" w:rsidTr="00451075">
        <w:tc>
          <w:tcPr>
            <w:tcW w:w="495" w:type="dxa"/>
          </w:tcPr>
          <w:p w14:paraId="24D45979" w14:textId="77777777" w:rsidR="00451075" w:rsidRDefault="00451075" w:rsidP="00D13985">
            <w:pPr>
              <w:jc w:val="both"/>
            </w:pPr>
            <w:r>
              <w:t>5.</w:t>
            </w:r>
          </w:p>
        </w:tc>
        <w:tc>
          <w:tcPr>
            <w:tcW w:w="2341" w:type="dxa"/>
          </w:tcPr>
          <w:p w14:paraId="24D4597A" w14:textId="77777777" w:rsidR="00451075" w:rsidRDefault="00451075" w:rsidP="00D13985">
            <w:pPr>
              <w:jc w:val="both"/>
            </w:pPr>
            <w:r w:rsidRPr="00C531F1">
              <w:rPr>
                <w:rFonts w:ascii="Arial" w:hAnsi="Arial" w:cs="Arial"/>
                <w:sz w:val="20"/>
                <w:szCs w:val="20"/>
              </w:rPr>
              <w:t>Kontrolery dyskowe, I/O</w:t>
            </w:r>
          </w:p>
        </w:tc>
        <w:tc>
          <w:tcPr>
            <w:tcW w:w="7371" w:type="dxa"/>
          </w:tcPr>
          <w:p w14:paraId="24D4597B" w14:textId="7E899FE5" w:rsidR="00451075" w:rsidRPr="009A7F0E" w:rsidRDefault="00451075" w:rsidP="00D13985">
            <w:pPr>
              <w:jc w:val="both"/>
            </w:pPr>
            <w:r w:rsidRPr="009A7F0E">
              <w:t xml:space="preserve">- </w:t>
            </w:r>
            <w:r w:rsidR="00974CD0">
              <w:t xml:space="preserve"> </w:t>
            </w:r>
            <w:r w:rsidRPr="009A7F0E">
              <w:t>kontroler RAID SAS/</w:t>
            </w:r>
            <w:proofErr w:type="spellStart"/>
            <w:r w:rsidRPr="009A7F0E">
              <w:t>SATAdla</w:t>
            </w:r>
            <w:proofErr w:type="spellEnd"/>
            <w:r w:rsidRPr="009A7F0E">
              <w:t xml:space="preserve"> dysków  HDD oraz SSD </w:t>
            </w:r>
          </w:p>
          <w:p w14:paraId="24D4597C" w14:textId="00C81991" w:rsidR="00451075" w:rsidRPr="009A7F0E" w:rsidRDefault="00451075" w:rsidP="00D13985">
            <w:pPr>
              <w:jc w:val="both"/>
            </w:pPr>
            <w:r w:rsidRPr="009A7F0E">
              <w:t xml:space="preserve">- </w:t>
            </w:r>
            <w:r w:rsidR="00974CD0">
              <w:t xml:space="preserve"> </w:t>
            </w:r>
            <w:r w:rsidRPr="009A7F0E">
              <w:t>poziomy RAID: 0, 1, 10, 5</w:t>
            </w:r>
          </w:p>
          <w:p w14:paraId="24D4597D" w14:textId="1350ABA2" w:rsidR="00451075" w:rsidRPr="009A7F0E" w:rsidRDefault="00451075" w:rsidP="00D13985">
            <w:pPr>
              <w:jc w:val="both"/>
            </w:pPr>
            <w:r w:rsidRPr="009A7F0E">
              <w:t xml:space="preserve">- </w:t>
            </w:r>
            <w:proofErr w:type="spellStart"/>
            <w:r w:rsidRPr="009A7F0E">
              <w:t>PCIe</w:t>
            </w:r>
            <w:proofErr w:type="spellEnd"/>
            <w:r w:rsidRPr="009A7F0E">
              <w:t xml:space="preserve"> 3.0 x8</w:t>
            </w:r>
          </w:p>
          <w:p w14:paraId="24D4597E" w14:textId="4614E0C4" w:rsidR="00451075" w:rsidRPr="009A7F0E" w:rsidRDefault="00451075" w:rsidP="00D13985">
            <w:pPr>
              <w:jc w:val="both"/>
            </w:pPr>
            <w:r w:rsidRPr="009A7F0E">
              <w:t>- 8-port 12Gb/s SAS3</w:t>
            </w:r>
          </w:p>
        </w:tc>
      </w:tr>
      <w:tr w:rsidR="00451075" w:rsidRPr="007F6ECA" w14:paraId="24D45983" w14:textId="6E2CEAF4" w:rsidTr="00451075">
        <w:tc>
          <w:tcPr>
            <w:tcW w:w="495" w:type="dxa"/>
          </w:tcPr>
          <w:p w14:paraId="24D45980" w14:textId="77777777" w:rsidR="00451075" w:rsidRPr="00D061C8" w:rsidRDefault="00451075" w:rsidP="00D13985">
            <w:pPr>
              <w:jc w:val="both"/>
              <w:rPr>
                <w:lang w:val="en-US"/>
              </w:rPr>
            </w:pPr>
            <w:r>
              <w:rPr>
                <w:lang w:val="en-US"/>
              </w:rPr>
              <w:t>6.</w:t>
            </w:r>
          </w:p>
        </w:tc>
        <w:tc>
          <w:tcPr>
            <w:tcW w:w="2341" w:type="dxa"/>
          </w:tcPr>
          <w:p w14:paraId="24D45981" w14:textId="4529FAA0" w:rsidR="00451075" w:rsidRPr="00D061C8" w:rsidRDefault="00451075" w:rsidP="00D13985">
            <w:pPr>
              <w:jc w:val="both"/>
              <w:rPr>
                <w:lang w:val="en-US"/>
              </w:rPr>
            </w:pPr>
            <w:proofErr w:type="spellStart"/>
            <w:r>
              <w:rPr>
                <w:lang w:val="en-US"/>
              </w:rPr>
              <w:t>Dyski</w:t>
            </w:r>
            <w:proofErr w:type="spellEnd"/>
            <w:r w:rsidR="00974CD0">
              <w:rPr>
                <w:lang w:val="en-US"/>
              </w:rPr>
              <w:t xml:space="preserve"> </w:t>
            </w:r>
            <w:proofErr w:type="spellStart"/>
            <w:r>
              <w:rPr>
                <w:lang w:val="en-US"/>
              </w:rPr>
              <w:t>twarde</w:t>
            </w:r>
            <w:proofErr w:type="spellEnd"/>
          </w:p>
        </w:tc>
        <w:tc>
          <w:tcPr>
            <w:tcW w:w="7371" w:type="dxa"/>
          </w:tcPr>
          <w:p w14:paraId="2A45447D" w14:textId="43AE39B4" w:rsidR="00451075" w:rsidRDefault="00451075" w:rsidP="00D13985">
            <w:pPr>
              <w:jc w:val="both"/>
            </w:pPr>
            <w:r w:rsidRPr="009A7F0E">
              <w:t>-</w:t>
            </w:r>
            <w:r w:rsidR="00974CD0">
              <w:t xml:space="preserve"> </w:t>
            </w:r>
            <w:r w:rsidRPr="009A7F0E">
              <w:t xml:space="preserve">Zainstalowane </w:t>
            </w:r>
            <w:r w:rsidR="00974CD0">
              <w:t>5</w:t>
            </w:r>
            <w:r w:rsidRPr="009A7F0E">
              <w:t xml:space="preserve"> dysk</w:t>
            </w:r>
            <w:r w:rsidR="00974CD0">
              <w:t>ów</w:t>
            </w:r>
            <w:r w:rsidRPr="009A7F0E">
              <w:t xml:space="preserve"> </w:t>
            </w:r>
            <w:r w:rsidR="00974CD0">
              <w:t xml:space="preserve">2,5” </w:t>
            </w:r>
            <w:r w:rsidRPr="009A7F0E">
              <w:t xml:space="preserve">SSD minimum </w:t>
            </w:r>
            <w:r w:rsidR="00974CD0">
              <w:t>950</w:t>
            </w:r>
            <w:r w:rsidRPr="009A7F0E">
              <w:t xml:space="preserve"> GB SATA o parametrze DWPD  minimum 1 </w:t>
            </w:r>
            <w:r w:rsidR="00974CD0">
              <w:t xml:space="preserve">- </w:t>
            </w:r>
            <w:r w:rsidRPr="009A7F0E">
              <w:t xml:space="preserve">dyski </w:t>
            </w:r>
            <w:proofErr w:type="spellStart"/>
            <w:r w:rsidRPr="009A7F0E">
              <w:t>hotplug</w:t>
            </w:r>
            <w:proofErr w:type="spellEnd"/>
            <w:r w:rsidRPr="009A7F0E">
              <w:t>;</w:t>
            </w:r>
          </w:p>
          <w:p w14:paraId="24D45982" w14:textId="715E2E7A" w:rsidR="00974CD0" w:rsidRPr="009A7F0E" w:rsidRDefault="00974CD0" w:rsidP="00D13985">
            <w:pPr>
              <w:jc w:val="both"/>
            </w:pPr>
            <w:r>
              <w:t xml:space="preserve">-  Zainstalowane 5 dysków HDD 2,5” SAS o pojemności minimum 1,2 TB, obrotach 10k – dyski </w:t>
            </w:r>
            <w:proofErr w:type="spellStart"/>
            <w:r>
              <w:t>hotswap</w:t>
            </w:r>
            <w:proofErr w:type="spellEnd"/>
          </w:p>
        </w:tc>
      </w:tr>
      <w:tr w:rsidR="00451075" w:rsidRPr="00D061C8" w14:paraId="24D45987" w14:textId="75711957" w:rsidTr="00451075">
        <w:tc>
          <w:tcPr>
            <w:tcW w:w="495" w:type="dxa"/>
          </w:tcPr>
          <w:p w14:paraId="24D45984" w14:textId="77777777" w:rsidR="00451075" w:rsidRPr="00D061C8" w:rsidRDefault="00451075" w:rsidP="00D13985">
            <w:pPr>
              <w:jc w:val="both"/>
            </w:pPr>
            <w:r>
              <w:t>7.</w:t>
            </w:r>
          </w:p>
        </w:tc>
        <w:tc>
          <w:tcPr>
            <w:tcW w:w="2341" w:type="dxa"/>
          </w:tcPr>
          <w:p w14:paraId="24D45985" w14:textId="77777777" w:rsidR="00451075" w:rsidRPr="00D061C8" w:rsidRDefault="00451075" w:rsidP="00D13985">
            <w:pPr>
              <w:jc w:val="both"/>
            </w:pPr>
            <w:r>
              <w:t>Napędy optyczne</w:t>
            </w:r>
          </w:p>
        </w:tc>
        <w:tc>
          <w:tcPr>
            <w:tcW w:w="7371" w:type="dxa"/>
          </w:tcPr>
          <w:p w14:paraId="24D45986" w14:textId="208B21AD" w:rsidR="00451075" w:rsidRPr="00D061C8" w:rsidRDefault="00E57487" w:rsidP="00D13985">
            <w:pPr>
              <w:jc w:val="both"/>
            </w:pPr>
            <w:r>
              <w:t>BRAK</w:t>
            </w:r>
          </w:p>
        </w:tc>
      </w:tr>
      <w:tr w:rsidR="00451075" w:rsidRPr="00451075" w14:paraId="24D4598F" w14:textId="3C43320D" w:rsidTr="00451075">
        <w:tc>
          <w:tcPr>
            <w:tcW w:w="495" w:type="dxa"/>
          </w:tcPr>
          <w:p w14:paraId="24D45988" w14:textId="77777777" w:rsidR="00451075" w:rsidRDefault="00451075" w:rsidP="00D13985">
            <w:pPr>
              <w:jc w:val="both"/>
            </w:pPr>
            <w:r>
              <w:t>8.</w:t>
            </w:r>
          </w:p>
        </w:tc>
        <w:tc>
          <w:tcPr>
            <w:tcW w:w="2341" w:type="dxa"/>
          </w:tcPr>
          <w:p w14:paraId="24D45989" w14:textId="77777777" w:rsidR="00451075" w:rsidRDefault="00451075" w:rsidP="00D13985">
            <w:pPr>
              <w:jc w:val="both"/>
            </w:pPr>
            <w:r>
              <w:t>Kontrolery LAN (Ethernet)</w:t>
            </w:r>
          </w:p>
        </w:tc>
        <w:tc>
          <w:tcPr>
            <w:tcW w:w="7371" w:type="dxa"/>
          </w:tcPr>
          <w:p w14:paraId="24D4598A" w14:textId="00493823" w:rsidR="00451075" w:rsidRPr="009A7F0E" w:rsidRDefault="00451075" w:rsidP="00D13985">
            <w:pPr>
              <w:jc w:val="both"/>
            </w:pPr>
            <w:r w:rsidRPr="009A7F0E">
              <w:t>-</w:t>
            </w:r>
            <w:r w:rsidR="00E57487">
              <w:t xml:space="preserve"> </w:t>
            </w:r>
            <w:r w:rsidRPr="009A7F0E">
              <w:t>Jedna czteroportowa karta 4x1Gbit/s, niezajmująca slotu PCI Express;</w:t>
            </w:r>
          </w:p>
          <w:p w14:paraId="24D4598E" w14:textId="5726A307" w:rsidR="00451075" w:rsidRPr="00AB61AF" w:rsidRDefault="00451075" w:rsidP="00D13985">
            <w:pPr>
              <w:jc w:val="both"/>
            </w:pPr>
          </w:p>
        </w:tc>
      </w:tr>
      <w:tr w:rsidR="00E57487" w:rsidRPr="000D2626" w14:paraId="24D45994" w14:textId="1AAB3ACB" w:rsidTr="00451075">
        <w:tc>
          <w:tcPr>
            <w:tcW w:w="495" w:type="dxa"/>
          </w:tcPr>
          <w:p w14:paraId="24D45990" w14:textId="233871F5" w:rsidR="00E57487" w:rsidRPr="003506E7" w:rsidRDefault="00E57487" w:rsidP="00D13985">
            <w:pPr>
              <w:jc w:val="both"/>
              <w:rPr>
                <w:lang w:val="en-US"/>
              </w:rPr>
            </w:pPr>
            <w:r>
              <w:rPr>
                <w:lang w:val="en-US"/>
              </w:rPr>
              <w:t>10.</w:t>
            </w:r>
          </w:p>
        </w:tc>
        <w:tc>
          <w:tcPr>
            <w:tcW w:w="2341" w:type="dxa"/>
          </w:tcPr>
          <w:p w14:paraId="24D45991" w14:textId="77552FC5" w:rsidR="00E57487" w:rsidRPr="003506E7" w:rsidRDefault="00E57487" w:rsidP="00D13985">
            <w:pPr>
              <w:jc w:val="both"/>
            </w:pPr>
            <w:r>
              <w:rPr>
                <w:lang w:val="en-US"/>
              </w:rPr>
              <w:t>Porty</w:t>
            </w:r>
          </w:p>
        </w:tc>
        <w:tc>
          <w:tcPr>
            <w:tcW w:w="7371" w:type="dxa"/>
          </w:tcPr>
          <w:p w14:paraId="6EB63D7B" w14:textId="0C851407" w:rsidR="00E57487" w:rsidRPr="00C531F1" w:rsidRDefault="00E57487" w:rsidP="00D13985">
            <w:pPr>
              <w:jc w:val="both"/>
              <w:rPr>
                <w:rFonts w:ascii="Arial" w:hAnsi="Arial" w:cs="Arial"/>
                <w:sz w:val="20"/>
                <w:szCs w:val="20"/>
              </w:rPr>
            </w:pPr>
            <w:r w:rsidRPr="00C531F1">
              <w:rPr>
                <w:rFonts w:ascii="Arial" w:hAnsi="Arial" w:cs="Arial"/>
                <w:sz w:val="20"/>
                <w:szCs w:val="20"/>
              </w:rPr>
              <w:t>-</w:t>
            </w:r>
            <w:r w:rsidR="00EF10F7">
              <w:rPr>
                <w:rFonts w:ascii="Arial" w:hAnsi="Arial" w:cs="Arial"/>
                <w:sz w:val="20"/>
                <w:szCs w:val="20"/>
              </w:rPr>
              <w:t xml:space="preserve"> </w:t>
            </w:r>
            <w:r w:rsidRPr="00C531F1">
              <w:rPr>
                <w:rFonts w:ascii="Arial" w:hAnsi="Arial" w:cs="Arial"/>
                <w:sz w:val="20"/>
                <w:szCs w:val="20"/>
              </w:rPr>
              <w:t>zintegrowana karta graficzna ze złączem VGA;</w:t>
            </w:r>
          </w:p>
          <w:p w14:paraId="60619A35" w14:textId="7D43C0CA" w:rsidR="00E57487" w:rsidRPr="00C531F1" w:rsidRDefault="00E57487" w:rsidP="00D13985">
            <w:pPr>
              <w:jc w:val="both"/>
              <w:rPr>
                <w:rFonts w:ascii="Arial" w:hAnsi="Arial" w:cs="Arial"/>
                <w:sz w:val="20"/>
                <w:szCs w:val="20"/>
              </w:rPr>
            </w:pPr>
            <w:r w:rsidRPr="00C531F1">
              <w:rPr>
                <w:rFonts w:ascii="Arial" w:hAnsi="Arial" w:cs="Arial"/>
                <w:sz w:val="20"/>
                <w:szCs w:val="20"/>
              </w:rPr>
              <w:t>-</w:t>
            </w:r>
            <w:r w:rsidR="00EF10F7">
              <w:rPr>
                <w:rFonts w:ascii="Arial" w:hAnsi="Arial" w:cs="Arial"/>
                <w:sz w:val="20"/>
                <w:szCs w:val="20"/>
              </w:rPr>
              <w:t xml:space="preserve"> </w:t>
            </w:r>
            <w:r>
              <w:rPr>
                <w:rFonts w:ascii="Arial" w:hAnsi="Arial" w:cs="Arial"/>
                <w:sz w:val="20"/>
                <w:szCs w:val="20"/>
              </w:rPr>
              <w:t>4</w:t>
            </w:r>
            <w:r w:rsidRPr="00C531F1">
              <w:rPr>
                <w:rFonts w:ascii="Arial" w:hAnsi="Arial" w:cs="Arial"/>
                <w:sz w:val="20"/>
                <w:szCs w:val="20"/>
              </w:rPr>
              <w:t>x USB 3.0</w:t>
            </w:r>
            <w:r w:rsidR="00EF10F7">
              <w:rPr>
                <w:rFonts w:ascii="Arial" w:hAnsi="Arial" w:cs="Arial"/>
                <w:sz w:val="20"/>
                <w:szCs w:val="20"/>
              </w:rPr>
              <w:t xml:space="preserve"> (przynajmniej jeden port dostępny z przodu obudowy i jeden wewnątrz)</w:t>
            </w:r>
          </w:p>
          <w:p w14:paraId="24D45993" w14:textId="1B65CD48" w:rsidR="00E57487" w:rsidRPr="00AB61AF" w:rsidRDefault="00E57487" w:rsidP="00D13985">
            <w:pPr>
              <w:jc w:val="both"/>
              <w:rPr>
                <w:rFonts w:ascii="Arial" w:hAnsi="Arial" w:cs="Arial"/>
                <w:sz w:val="20"/>
                <w:szCs w:val="20"/>
              </w:rPr>
            </w:pPr>
            <w:r w:rsidRPr="00C531F1">
              <w:rPr>
                <w:rFonts w:ascii="Arial" w:hAnsi="Arial" w:cs="Arial"/>
                <w:sz w:val="20"/>
                <w:szCs w:val="20"/>
              </w:rPr>
              <w:t>Ilość dostępnych złącz VGA i USB nie może być osiągnięta poprzez stosowanie zewnętrznych przejściówek, rozgałęziaczy czy dodatkowych kart rozszerzeń zajmujących jakikolwiek slot PCI Express serwera;</w:t>
            </w:r>
          </w:p>
        </w:tc>
      </w:tr>
      <w:tr w:rsidR="00E57487" w:rsidRPr="00AB61AF" w14:paraId="24D4599A" w14:textId="0958EBF8" w:rsidTr="00451075">
        <w:tc>
          <w:tcPr>
            <w:tcW w:w="495" w:type="dxa"/>
          </w:tcPr>
          <w:p w14:paraId="24D45995" w14:textId="0DA2151B" w:rsidR="00E57487" w:rsidRPr="00AB61AF" w:rsidRDefault="00E57487" w:rsidP="00D13985">
            <w:pPr>
              <w:jc w:val="both"/>
              <w:rPr>
                <w:lang w:val="en-US"/>
              </w:rPr>
            </w:pPr>
            <w:r>
              <w:t>11.</w:t>
            </w:r>
          </w:p>
        </w:tc>
        <w:tc>
          <w:tcPr>
            <w:tcW w:w="2341" w:type="dxa"/>
          </w:tcPr>
          <w:p w14:paraId="24D45996" w14:textId="742E0EFE" w:rsidR="00E57487" w:rsidRPr="00AB61AF" w:rsidRDefault="00E57487" w:rsidP="00D13985">
            <w:pPr>
              <w:jc w:val="both"/>
              <w:rPr>
                <w:lang w:val="en-US"/>
              </w:rPr>
            </w:pPr>
            <w:r>
              <w:t>Zasilanie, chłodzenie</w:t>
            </w:r>
          </w:p>
        </w:tc>
        <w:tc>
          <w:tcPr>
            <w:tcW w:w="7371" w:type="dxa"/>
          </w:tcPr>
          <w:p w14:paraId="3960211A" w14:textId="46CF74B6" w:rsidR="00E57487" w:rsidRPr="00C531F1" w:rsidRDefault="00E57487" w:rsidP="00D13985">
            <w:pPr>
              <w:jc w:val="both"/>
              <w:rPr>
                <w:rFonts w:ascii="Arial" w:hAnsi="Arial" w:cs="Arial"/>
                <w:sz w:val="20"/>
                <w:szCs w:val="20"/>
              </w:rPr>
            </w:pPr>
            <w:r w:rsidRPr="00C531F1">
              <w:rPr>
                <w:rFonts w:ascii="Arial" w:hAnsi="Arial" w:cs="Arial"/>
                <w:sz w:val="20"/>
                <w:szCs w:val="20"/>
              </w:rPr>
              <w:t xml:space="preserve">- </w:t>
            </w:r>
            <w:r w:rsidRPr="00D92A0C">
              <w:rPr>
                <w:rFonts w:ascii="Arial" w:hAnsi="Arial" w:cs="Arial"/>
                <w:sz w:val="20"/>
                <w:szCs w:val="20"/>
              </w:rPr>
              <w:t xml:space="preserve">Redundantne zasilacze </w:t>
            </w:r>
            <w:proofErr w:type="spellStart"/>
            <w:r w:rsidRPr="00D92A0C">
              <w:rPr>
                <w:rFonts w:ascii="Arial" w:hAnsi="Arial" w:cs="Arial"/>
                <w:sz w:val="20"/>
                <w:szCs w:val="20"/>
              </w:rPr>
              <w:t>hotplug</w:t>
            </w:r>
            <w:proofErr w:type="spellEnd"/>
            <w:r w:rsidRPr="00D92A0C">
              <w:rPr>
                <w:rFonts w:ascii="Arial" w:hAnsi="Arial" w:cs="Arial"/>
                <w:sz w:val="20"/>
                <w:szCs w:val="20"/>
              </w:rPr>
              <w:t xml:space="preserve"> o mocy minimum</w:t>
            </w:r>
            <w:r w:rsidR="00EF10F7">
              <w:rPr>
                <w:rFonts w:ascii="Arial" w:hAnsi="Arial" w:cs="Arial"/>
                <w:sz w:val="20"/>
                <w:szCs w:val="20"/>
              </w:rPr>
              <w:t xml:space="preserve"> </w:t>
            </w:r>
            <w:r w:rsidRPr="00D92A0C">
              <w:rPr>
                <w:rFonts w:ascii="Arial" w:hAnsi="Arial" w:cs="Arial"/>
                <w:sz w:val="20"/>
                <w:szCs w:val="20"/>
              </w:rPr>
              <w:t>800W</w:t>
            </w:r>
            <w:r w:rsidR="00CC572E">
              <w:rPr>
                <w:rFonts w:ascii="Arial" w:hAnsi="Arial" w:cs="Arial"/>
                <w:sz w:val="20"/>
                <w:szCs w:val="20"/>
              </w:rPr>
              <w:t xml:space="preserve"> i</w:t>
            </w:r>
            <w:r w:rsidRPr="00C531F1">
              <w:rPr>
                <w:rFonts w:ascii="Arial" w:hAnsi="Arial" w:cs="Arial"/>
                <w:sz w:val="20"/>
                <w:szCs w:val="20"/>
              </w:rPr>
              <w:t xml:space="preserve"> sprawności </w:t>
            </w:r>
            <w:r w:rsidRPr="00D92A0C">
              <w:rPr>
                <w:rFonts w:ascii="Arial" w:hAnsi="Arial" w:cs="Arial"/>
                <w:sz w:val="20"/>
                <w:szCs w:val="20"/>
              </w:rPr>
              <w:t>9</w:t>
            </w:r>
            <w:r w:rsidR="00CC572E">
              <w:rPr>
                <w:rFonts w:ascii="Arial" w:hAnsi="Arial" w:cs="Arial"/>
                <w:sz w:val="20"/>
                <w:szCs w:val="20"/>
              </w:rPr>
              <w:t>6</w:t>
            </w:r>
            <w:r w:rsidRPr="00D92A0C">
              <w:rPr>
                <w:rFonts w:ascii="Arial" w:hAnsi="Arial" w:cs="Arial"/>
                <w:sz w:val="20"/>
                <w:szCs w:val="20"/>
              </w:rPr>
              <w:t>%</w:t>
            </w:r>
            <w:r w:rsidRPr="00C531F1">
              <w:rPr>
                <w:rFonts w:ascii="Arial" w:hAnsi="Arial" w:cs="Arial"/>
                <w:sz w:val="20"/>
                <w:szCs w:val="20"/>
              </w:rPr>
              <w:t xml:space="preserve"> (</w:t>
            </w:r>
            <w:proofErr w:type="spellStart"/>
            <w:r w:rsidRPr="00C531F1">
              <w:rPr>
                <w:rFonts w:ascii="Arial" w:hAnsi="Arial" w:cs="Arial"/>
                <w:sz w:val="20"/>
                <w:szCs w:val="20"/>
              </w:rPr>
              <w:t>tzw</w:t>
            </w:r>
            <w:proofErr w:type="spellEnd"/>
            <w:r w:rsidRPr="00C531F1">
              <w:rPr>
                <w:rFonts w:ascii="Arial" w:hAnsi="Arial" w:cs="Arial"/>
                <w:sz w:val="20"/>
                <w:szCs w:val="20"/>
              </w:rPr>
              <w:t xml:space="preserve"> klasa </w:t>
            </w:r>
            <w:proofErr w:type="spellStart"/>
            <w:r w:rsidR="00CC572E">
              <w:rPr>
                <w:rFonts w:ascii="Arial" w:hAnsi="Arial" w:cs="Arial"/>
                <w:sz w:val="20"/>
                <w:szCs w:val="20"/>
              </w:rPr>
              <w:t>Titanium</w:t>
            </w:r>
            <w:proofErr w:type="spellEnd"/>
            <w:r w:rsidRPr="00C531F1">
              <w:rPr>
                <w:rFonts w:ascii="Arial" w:hAnsi="Arial" w:cs="Arial"/>
                <w:sz w:val="20"/>
                <w:szCs w:val="20"/>
              </w:rPr>
              <w:t>)</w:t>
            </w:r>
          </w:p>
          <w:p w14:paraId="24D45999" w14:textId="37E2BF82" w:rsidR="00E57487" w:rsidRPr="00AB61AF" w:rsidRDefault="00E57487" w:rsidP="00D13985">
            <w:pPr>
              <w:jc w:val="both"/>
            </w:pPr>
            <w:r w:rsidRPr="00C531F1">
              <w:rPr>
                <w:rFonts w:ascii="Arial" w:hAnsi="Arial" w:cs="Arial"/>
                <w:sz w:val="20"/>
                <w:szCs w:val="20"/>
              </w:rPr>
              <w:t>- 2 kable zasilające IEC 320 C14 -&gt; C13(10A) o długości 4 metrów.</w:t>
            </w:r>
          </w:p>
        </w:tc>
      </w:tr>
      <w:tr w:rsidR="00E57487" w:rsidRPr="00870B95" w14:paraId="24D4599F" w14:textId="655A882F" w:rsidTr="00451075">
        <w:tc>
          <w:tcPr>
            <w:tcW w:w="495" w:type="dxa"/>
          </w:tcPr>
          <w:p w14:paraId="24D4599B" w14:textId="0927107E" w:rsidR="00E57487" w:rsidRPr="00AB61AF" w:rsidRDefault="00E57487" w:rsidP="00D13985">
            <w:pPr>
              <w:jc w:val="both"/>
            </w:pPr>
            <w:r>
              <w:t>12.</w:t>
            </w:r>
          </w:p>
        </w:tc>
        <w:tc>
          <w:tcPr>
            <w:tcW w:w="2341" w:type="dxa"/>
          </w:tcPr>
          <w:p w14:paraId="24D4599C" w14:textId="1CD5922A" w:rsidR="00E57487" w:rsidRPr="00AB61AF" w:rsidRDefault="00E57487" w:rsidP="00D13985">
            <w:pPr>
              <w:jc w:val="both"/>
            </w:pPr>
            <w:r>
              <w:t>Zarządzanie</w:t>
            </w:r>
          </w:p>
        </w:tc>
        <w:tc>
          <w:tcPr>
            <w:tcW w:w="7371" w:type="dxa"/>
          </w:tcPr>
          <w:p w14:paraId="045C0205" w14:textId="77777777" w:rsidR="00E57487" w:rsidRPr="00C531F1" w:rsidRDefault="00E57487" w:rsidP="00D13985">
            <w:pPr>
              <w:pStyle w:val="Default"/>
              <w:jc w:val="both"/>
              <w:rPr>
                <w:rFonts w:ascii="Arial" w:hAnsi="Arial" w:cs="Arial"/>
                <w:color w:val="auto"/>
                <w:sz w:val="20"/>
                <w:szCs w:val="20"/>
              </w:rPr>
            </w:pPr>
            <w:r w:rsidRPr="00C531F1">
              <w:rPr>
                <w:rFonts w:ascii="Arial" w:hAnsi="Arial" w:cs="Arial"/>
                <w:color w:val="auto"/>
                <w:sz w:val="20"/>
                <w:szCs w:val="20"/>
              </w:rPr>
              <w:t xml:space="preserve">-Wbudowane diody informacyjne </w:t>
            </w:r>
            <w:r>
              <w:rPr>
                <w:rFonts w:ascii="Arial" w:hAnsi="Arial" w:cs="Arial"/>
                <w:color w:val="auto"/>
                <w:sz w:val="20"/>
                <w:szCs w:val="20"/>
              </w:rPr>
              <w:t xml:space="preserve">(lub wyświetlacz) </w:t>
            </w:r>
            <w:r w:rsidRPr="00C531F1">
              <w:rPr>
                <w:rFonts w:ascii="Arial" w:hAnsi="Arial" w:cs="Arial"/>
                <w:color w:val="auto"/>
                <w:sz w:val="20"/>
                <w:szCs w:val="20"/>
              </w:rPr>
              <w:t>informujące o stanie serwera;</w:t>
            </w:r>
          </w:p>
          <w:p w14:paraId="58C63216" w14:textId="77777777" w:rsidR="00E57487" w:rsidRPr="00C531F1" w:rsidRDefault="00E57487" w:rsidP="00D13985">
            <w:pPr>
              <w:pStyle w:val="Default"/>
              <w:jc w:val="both"/>
              <w:rPr>
                <w:rFonts w:ascii="Arial" w:hAnsi="Arial" w:cs="Arial"/>
                <w:color w:val="auto"/>
                <w:sz w:val="20"/>
                <w:szCs w:val="20"/>
              </w:rPr>
            </w:pPr>
            <w:r w:rsidRPr="00C531F1">
              <w:rPr>
                <w:rFonts w:ascii="Arial" w:hAnsi="Arial" w:cs="Arial"/>
                <w:color w:val="auto"/>
                <w:sz w:val="20"/>
                <w:szCs w:val="20"/>
              </w:rPr>
              <w:t>-Zintegrowany z płytą główną serwera kontroler sprzętowy zdalnego zarządzania zgodny z IPMI 2.0 o funkcjonalnościach:</w:t>
            </w:r>
          </w:p>
          <w:p w14:paraId="467C5FA4" w14:textId="77777777" w:rsidR="00E57487" w:rsidRPr="00C531F1" w:rsidRDefault="00E57487" w:rsidP="00D13985">
            <w:pPr>
              <w:pStyle w:val="Default"/>
              <w:numPr>
                <w:ilvl w:val="0"/>
                <w:numId w:val="1"/>
              </w:numPr>
              <w:jc w:val="both"/>
              <w:rPr>
                <w:rFonts w:ascii="Arial" w:hAnsi="Arial" w:cs="Arial"/>
                <w:color w:val="auto"/>
                <w:sz w:val="20"/>
                <w:szCs w:val="20"/>
              </w:rPr>
            </w:pPr>
            <w:r w:rsidRPr="00C531F1">
              <w:rPr>
                <w:rFonts w:ascii="Arial" w:hAnsi="Arial" w:cs="Arial"/>
                <w:color w:val="auto"/>
                <w:sz w:val="20"/>
                <w:szCs w:val="20"/>
              </w:rPr>
              <w:t>Niezależny od systemu operacyjnego, sprzętowy kontroler umożliwiający pełne zarządzanie, zdalny restart serwera;</w:t>
            </w:r>
          </w:p>
          <w:p w14:paraId="2C6DF4C4" w14:textId="77777777" w:rsidR="00E57487" w:rsidRPr="00C531F1" w:rsidRDefault="00E57487" w:rsidP="00D13985">
            <w:pPr>
              <w:pStyle w:val="Default"/>
              <w:numPr>
                <w:ilvl w:val="0"/>
                <w:numId w:val="1"/>
              </w:numPr>
              <w:jc w:val="both"/>
              <w:rPr>
                <w:rFonts w:ascii="Arial" w:hAnsi="Arial" w:cs="Arial"/>
                <w:color w:val="auto"/>
                <w:sz w:val="20"/>
                <w:szCs w:val="20"/>
              </w:rPr>
            </w:pPr>
            <w:r w:rsidRPr="00C531F1">
              <w:rPr>
                <w:rFonts w:ascii="Arial" w:hAnsi="Arial" w:cs="Arial"/>
                <w:color w:val="auto"/>
                <w:sz w:val="20"/>
                <w:szCs w:val="20"/>
              </w:rPr>
              <w:t xml:space="preserve">Dedykowana karta LAN 1 </w:t>
            </w:r>
            <w:proofErr w:type="spellStart"/>
            <w:r w:rsidRPr="00C531F1">
              <w:rPr>
                <w:rFonts w:ascii="Arial" w:hAnsi="Arial" w:cs="Arial"/>
                <w:color w:val="auto"/>
                <w:sz w:val="20"/>
                <w:szCs w:val="20"/>
              </w:rPr>
              <w:t>Gb</w:t>
            </w:r>
            <w:proofErr w:type="spellEnd"/>
            <w:r w:rsidRPr="00C531F1">
              <w:rPr>
                <w:rFonts w:ascii="Arial" w:hAnsi="Arial" w:cs="Arial"/>
                <w:color w:val="auto"/>
                <w:sz w:val="20"/>
                <w:szCs w:val="20"/>
              </w:rPr>
              <w:t>/s  (dedykowane złącze RJ-45 z tyłu obudowy) do komunikacji wyłącznie z kontrolerem zdalnego zarządzania z możliwością przeniesienia tej komunikacji na inną kartę sieciową współdzieloną z systemem operacyjnym;</w:t>
            </w:r>
          </w:p>
          <w:p w14:paraId="1153C30C" w14:textId="77777777" w:rsidR="00E57487" w:rsidRPr="00C531F1" w:rsidRDefault="00E57487" w:rsidP="00D13985">
            <w:pPr>
              <w:pStyle w:val="Default"/>
              <w:numPr>
                <w:ilvl w:val="0"/>
                <w:numId w:val="1"/>
              </w:numPr>
              <w:jc w:val="both"/>
              <w:rPr>
                <w:rFonts w:ascii="Arial" w:hAnsi="Arial" w:cs="Arial"/>
                <w:color w:val="auto"/>
                <w:sz w:val="20"/>
                <w:szCs w:val="20"/>
              </w:rPr>
            </w:pPr>
            <w:r w:rsidRPr="00C531F1">
              <w:rPr>
                <w:rFonts w:ascii="Arial" w:hAnsi="Arial" w:cs="Arial"/>
                <w:color w:val="auto"/>
                <w:sz w:val="20"/>
                <w:szCs w:val="20"/>
              </w:rPr>
              <w:t>Dostęp poprzez przeglądarkę Web (także SSL, SSH)</w:t>
            </w:r>
          </w:p>
          <w:p w14:paraId="556E4D8B" w14:textId="77777777" w:rsidR="00E57487" w:rsidRPr="00C531F1" w:rsidRDefault="00E57487" w:rsidP="00D13985">
            <w:pPr>
              <w:pStyle w:val="Default"/>
              <w:numPr>
                <w:ilvl w:val="0"/>
                <w:numId w:val="1"/>
              </w:numPr>
              <w:jc w:val="both"/>
              <w:rPr>
                <w:rFonts w:ascii="Arial" w:hAnsi="Arial" w:cs="Arial"/>
                <w:color w:val="auto"/>
                <w:sz w:val="20"/>
                <w:szCs w:val="20"/>
              </w:rPr>
            </w:pPr>
            <w:r w:rsidRPr="00C531F1">
              <w:rPr>
                <w:rFonts w:ascii="Arial" w:hAnsi="Arial" w:cs="Arial"/>
                <w:color w:val="auto"/>
                <w:sz w:val="20"/>
                <w:szCs w:val="20"/>
              </w:rPr>
              <w:t>Zarządzanie mocą i jej zużyciem oraz monitoring zużycia energii</w:t>
            </w:r>
          </w:p>
          <w:p w14:paraId="03A1B174" w14:textId="77777777" w:rsidR="00E57487" w:rsidRPr="00C531F1" w:rsidRDefault="00E57487" w:rsidP="00D13985">
            <w:pPr>
              <w:pStyle w:val="Default"/>
              <w:numPr>
                <w:ilvl w:val="0"/>
                <w:numId w:val="1"/>
              </w:numPr>
              <w:jc w:val="both"/>
              <w:rPr>
                <w:rFonts w:ascii="Arial" w:hAnsi="Arial" w:cs="Arial"/>
                <w:color w:val="auto"/>
                <w:sz w:val="20"/>
                <w:szCs w:val="20"/>
              </w:rPr>
            </w:pPr>
            <w:r w:rsidRPr="00C531F1">
              <w:rPr>
                <w:rFonts w:ascii="Arial" w:hAnsi="Arial" w:cs="Arial"/>
                <w:color w:val="auto"/>
                <w:sz w:val="20"/>
                <w:szCs w:val="20"/>
              </w:rPr>
              <w:lastRenderedPageBreak/>
              <w:t>Zarządzanie alarmami (zdarzenia poprzez SNMP)</w:t>
            </w:r>
          </w:p>
          <w:p w14:paraId="6D216E74" w14:textId="77777777" w:rsidR="00E57487" w:rsidRPr="00C531F1" w:rsidRDefault="00E57487" w:rsidP="00D13985">
            <w:pPr>
              <w:pStyle w:val="Default"/>
              <w:numPr>
                <w:ilvl w:val="0"/>
                <w:numId w:val="1"/>
              </w:numPr>
              <w:jc w:val="both"/>
              <w:rPr>
                <w:rFonts w:ascii="Arial" w:hAnsi="Arial" w:cs="Arial"/>
                <w:color w:val="auto"/>
                <w:sz w:val="20"/>
                <w:szCs w:val="20"/>
              </w:rPr>
            </w:pPr>
            <w:r w:rsidRPr="00C531F1">
              <w:rPr>
                <w:rFonts w:ascii="Arial" w:hAnsi="Arial" w:cs="Arial"/>
                <w:color w:val="auto"/>
                <w:sz w:val="20"/>
                <w:szCs w:val="20"/>
              </w:rPr>
              <w:t>Możliwość przejęcia konsoli tekstowej</w:t>
            </w:r>
          </w:p>
          <w:p w14:paraId="369744A3" w14:textId="77777777" w:rsidR="00E57487" w:rsidRPr="00C531F1" w:rsidRDefault="00E57487" w:rsidP="00D13985">
            <w:pPr>
              <w:pStyle w:val="Default"/>
              <w:numPr>
                <w:ilvl w:val="0"/>
                <w:numId w:val="1"/>
              </w:numPr>
              <w:jc w:val="both"/>
              <w:rPr>
                <w:rFonts w:ascii="Arial" w:hAnsi="Arial" w:cs="Arial"/>
                <w:color w:val="auto"/>
                <w:sz w:val="20"/>
                <w:szCs w:val="20"/>
              </w:rPr>
            </w:pPr>
            <w:r w:rsidRPr="00C531F1">
              <w:rPr>
                <w:rFonts w:ascii="Arial" w:hAnsi="Arial" w:cs="Arial"/>
                <w:color w:val="auto"/>
                <w:sz w:val="20"/>
                <w:szCs w:val="20"/>
              </w:rPr>
              <w:t>Przekierowanie konsoli graficznej na poziomie sprzętowym oraz możliwość montowania zdalnych napędów i ich obrazów na poziomie sprzętowym (cyfrowy KVM)</w:t>
            </w:r>
          </w:p>
          <w:p w14:paraId="6430FBA7" w14:textId="77777777" w:rsidR="00E57487" w:rsidRPr="00C531F1" w:rsidRDefault="00E57487" w:rsidP="00D13985">
            <w:pPr>
              <w:pStyle w:val="Default"/>
              <w:numPr>
                <w:ilvl w:val="0"/>
                <w:numId w:val="1"/>
              </w:numPr>
              <w:jc w:val="both"/>
              <w:rPr>
                <w:rFonts w:ascii="Arial" w:hAnsi="Arial" w:cs="Arial"/>
                <w:color w:val="auto"/>
                <w:sz w:val="20"/>
                <w:szCs w:val="20"/>
              </w:rPr>
            </w:pPr>
            <w:r w:rsidRPr="00C531F1">
              <w:rPr>
                <w:rFonts w:ascii="Arial" w:hAnsi="Arial" w:cs="Arial"/>
                <w:color w:val="auto"/>
                <w:sz w:val="20"/>
                <w:szCs w:val="20"/>
              </w:rPr>
              <w:t>Sprzętowy monitoring serwera w tym stanu dysków twardych i kontrolera RAID (bez pośrednictwa agentów systemowych)</w:t>
            </w:r>
          </w:p>
          <w:p w14:paraId="24D4599E" w14:textId="463318B9" w:rsidR="00E57487" w:rsidRPr="00AB61AF" w:rsidRDefault="00E57487" w:rsidP="00D13985">
            <w:pPr>
              <w:jc w:val="both"/>
            </w:pPr>
            <w:r w:rsidRPr="00C531F1">
              <w:rPr>
                <w:rFonts w:ascii="Arial" w:hAnsi="Arial" w:cs="Arial"/>
                <w:sz w:val="20"/>
                <w:szCs w:val="20"/>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 itd.).</w:t>
            </w:r>
          </w:p>
        </w:tc>
      </w:tr>
      <w:tr w:rsidR="00E57487" w:rsidRPr="00AB61AF" w14:paraId="24D459AD" w14:textId="30420B61" w:rsidTr="00451075">
        <w:tc>
          <w:tcPr>
            <w:tcW w:w="495" w:type="dxa"/>
          </w:tcPr>
          <w:p w14:paraId="24D459A0" w14:textId="3E31947F" w:rsidR="00E57487" w:rsidRPr="00AB61AF" w:rsidRDefault="00E57487" w:rsidP="00D13985">
            <w:pPr>
              <w:jc w:val="both"/>
            </w:pPr>
            <w:r>
              <w:lastRenderedPageBreak/>
              <w:t>13.</w:t>
            </w:r>
          </w:p>
        </w:tc>
        <w:tc>
          <w:tcPr>
            <w:tcW w:w="2341" w:type="dxa"/>
          </w:tcPr>
          <w:p w14:paraId="24D459A1" w14:textId="0BC8C038" w:rsidR="00E57487" w:rsidRPr="00AB61AF" w:rsidRDefault="00E57487" w:rsidP="00D13985">
            <w:pPr>
              <w:jc w:val="both"/>
            </w:pPr>
            <w:r>
              <w:t>Bezpieczeństwo</w:t>
            </w:r>
          </w:p>
        </w:tc>
        <w:tc>
          <w:tcPr>
            <w:tcW w:w="7371" w:type="dxa"/>
          </w:tcPr>
          <w:p w14:paraId="24D459AC" w14:textId="753E8109" w:rsidR="00E57487" w:rsidRPr="00AB61AF" w:rsidRDefault="00E57487" w:rsidP="00D13985">
            <w:pPr>
              <w:jc w:val="both"/>
            </w:pPr>
            <w:r>
              <w:rPr>
                <w:rFonts w:ascii="Arial" w:hAnsi="Arial" w:cs="Arial"/>
                <w:sz w:val="20"/>
                <w:szCs w:val="20"/>
              </w:rPr>
              <w:t xml:space="preserve">- Zainstalowany na płycie głównej </w:t>
            </w:r>
            <w:r w:rsidRPr="00120C01">
              <w:rPr>
                <w:rFonts w:ascii="Arial" w:hAnsi="Arial" w:cs="Arial"/>
                <w:sz w:val="20"/>
                <w:szCs w:val="20"/>
              </w:rPr>
              <w:t>moduł TPM 2.0</w:t>
            </w:r>
            <w:r w:rsidR="00CC572E">
              <w:rPr>
                <w:rFonts w:ascii="Arial" w:hAnsi="Arial" w:cs="Arial"/>
                <w:sz w:val="20"/>
                <w:szCs w:val="20"/>
              </w:rPr>
              <w:t xml:space="preserve"> zgodny z Microsoft Windows Server 2022</w:t>
            </w:r>
          </w:p>
        </w:tc>
      </w:tr>
      <w:tr w:rsidR="00E57487" w:rsidRPr="00662458" w14:paraId="24D459B1" w14:textId="0B803BB5" w:rsidTr="00451075">
        <w:tc>
          <w:tcPr>
            <w:tcW w:w="495" w:type="dxa"/>
          </w:tcPr>
          <w:p w14:paraId="24D459AE" w14:textId="00119E52" w:rsidR="00E57487" w:rsidRDefault="00E57487" w:rsidP="00D13985">
            <w:pPr>
              <w:jc w:val="both"/>
            </w:pPr>
            <w:r>
              <w:t>14.</w:t>
            </w:r>
          </w:p>
        </w:tc>
        <w:tc>
          <w:tcPr>
            <w:tcW w:w="2341" w:type="dxa"/>
          </w:tcPr>
          <w:p w14:paraId="24D459AF" w14:textId="1828DC6A" w:rsidR="00E57487" w:rsidRDefault="00E57487" w:rsidP="00D13985">
            <w:pPr>
              <w:jc w:val="both"/>
            </w:pPr>
            <w:r>
              <w:t>Wspierane systemy operacyjne</w:t>
            </w:r>
          </w:p>
        </w:tc>
        <w:tc>
          <w:tcPr>
            <w:tcW w:w="7371" w:type="dxa"/>
          </w:tcPr>
          <w:p w14:paraId="6EC73D63" w14:textId="77777777" w:rsidR="00CC572E" w:rsidRDefault="00E57487" w:rsidP="00D13985">
            <w:pPr>
              <w:pStyle w:val="Default"/>
              <w:jc w:val="both"/>
              <w:rPr>
                <w:rFonts w:ascii="Arial" w:hAnsi="Arial" w:cs="Arial"/>
                <w:sz w:val="20"/>
                <w:szCs w:val="20"/>
                <w:lang w:val="en-US"/>
              </w:rPr>
            </w:pPr>
            <w:r w:rsidRPr="007747A5">
              <w:rPr>
                <w:rFonts w:ascii="Arial" w:hAnsi="Arial" w:cs="Arial"/>
                <w:sz w:val="20"/>
                <w:szCs w:val="20"/>
                <w:lang w:val="en-US"/>
              </w:rPr>
              <w:t xml:space="preserve">- </w:t>
            </w:r>
            <w:r w:rsidR="00CC572E">
              <w:rPr>
                <w:rFonts w:ascii="Arial" w:hAnsi="Arial" w:cs="Arial"/>
                <w:sz w:val="20"/>
                <w:szCs w:val="20"/>
                <w:lang w:val="en-US"/>
              </w:rPr>
              <w:t xml:space="preserve">Microsoft </w:t>
            </w:r>
            <w:r w:rsidRPr="007747A5">
              <w:rPr>
                <w:rFonts w:ascii="Arial" w:hAnsi="Arial" w:cs="Arial"/>
                <w:sz w:val="20"/>
                <w:szCs w:val="20"/>
                <w:lang w:val="en-US"/>
              </w:rPr>
              <w:t>Windows Server 20</w:t>
            </w:r>
            <w:r w:rsidR="00CC572E">
              <w:rPr>
                <w:rFonts w:ascii="Arial" w:hAnsi="Arial" w:cs="Arial"/>
                <w:sz w:val="20"/>
                <w:szCs w:val="20"/>
                <w:lang w:val="en-US"/>
              </w:rPr>
              <w:t>22</w:t>
            </w:r>
            <w:r w:rsidRPr="007747A5">
              <w:rPr>
                <w:rFonts w:ascii="Arial" w:hAnsi="Arial" w:cs="Arial"/>
                <w:sz w:val="20"/>
                <w:szCs w:val="20"/>
                <w:lang w:val="en-US"/>
              </w:rPr>
              <w:t xml:space="preserve">, </w:t>
            </w:r>
          </w:p>
          <w:p w14:paraId="52FD0DA3" w14:textId="77777777" w:rsidR="00CC572E" w:rsidRDefault="00CC572E" w:rsidP="00D13985">
            <w:pPr>
              <w:pStyle w:val="Default"/>
              <w:jc w:val="both"/>
              <w:rPr>
                <w:rFonts w:ascii="Arial" w:hAnsi="Arial" w:cs="Arial"/>
                <w:sz w:val="20"/>
                <w:szCs w:val="20"/>
                <w:lang w:val="en-US"/>
              </w:rPr>
            </w:pPr>
            <w:r>
              <w:rPr>
                <w:rFonts w:ascii="Arial" w:hAnsi="Arial" w:cs="Arial"/>
                <w:sz w:val="20"/>
                <w:szCs w:val="20"/>
                <w:lang w:val="en-US"/>
              </w:rPr>
              <w:t xml:space="preserve">- Microsoft </w:t>
            </w:r>
            <w:r w:rsidR="00E57487" w:rsidRPr="007747A5">
              <w:rPr>
                <w:rFonts w:ascii="Arial" w:hAnsi="Arial" w:cs="Arial"/>
                <w:sz w:val="20"/>
                <w:szCs w:val="20"/>
                <w:lang w:val="en-US"/>
              </w:rPr>
              <w:t xml:space="preserve">Windows Server 2019, </w:t>
            </w:r>
          </w:p>
          <w:p w14:paraId="19135B3D" w14:textId="77777777" w:rsidR="00CC572E" w:rsidRDefault="00CC572E" w:rsidP="00D13985">
            <w:pPr>
              <w:pStyle w:val="Default"/>
              <w:jc w:val="both"/>
              <w:rPr>
                <w:rFonts w:ascii="Arial" w:hAnsi="Arial" w:cs="Arial"/>
                <w:sz w:val="20"/>
                <w:szCs w:val="20"/>
                <w:lang w:val="en-US"/>
              </w:rPr>
            </w:pPr>
            <w:r>
              <w:rPr>
                <w:rFonts w:ascii="Arial" w:hAnsi="Arial" w:cs="Arial"/>
                <w:sz w:val="20"/>
                <w:szCs w:val="20"/>
                <w:lang w:val="en-US"/>
              </w:rPr>
              <w:t xml:space="preserve">- Microsoft </w:t>
            </w:r>
            <w:r w:rsidR="00E57487" w:rsidRPr="007747A5">
              <w:rPr>
                <w:rFonts w:ascii="Arial" w:hAnsi="Arial" w:cs="Arial"/>
                <w:sz w:val="20"/>
                <w:szCs w:val="20"/>
                <w:lang w:val="en-US"/>
              </w:rPr>
              <w:t>Windows Server 2016</w:t>
            </w:r>
          </w:p>
          <w:p w14:paraId="6924DCBF" w14:textId="77777777" w:rsidR="00CC572E" w:rsidRDefault="00CC572E" w:rsidP="00D13985">
            <w:pPr>
              <w:pStyle w:val="Default"/>
              <w:jc w:val="both"/>
              <w:rPr>
                <w:rFonts w:ascii="Arial" w:hAnsi="Arial" w:cs="Arial"/>
                <w:sz w:val="20"/>
                <w:szCs w:val="20"/>
                <w:lang w:val="en-US"/>
              </w:rPr>
            </w:pPr>
            <w:r>
              <w:rPr>
                <w:rFonts w:ascii="Arial" w:hAnsi="Arial" w:cs="Arial"/>
                <w:sz w:val="20"/>
                <w:szCs w:val="20"/>
                <w:lang w:val="en-US"/>
              </w:rPr>
              <w:t>-</w:t>
            </w:r>
            <w:r w:rsidR="00E57487" w:rsidRPr="007747A5">
              <w:rPr>
                <w:rFonts w:ascii="Arial" w:hAnsi="Arial" w:cs="Arial"/>
                <w:sz w:val="20"/>
                <w:szCs w:val="20"/>
                <w:lang w:val="en-US"/>
              </w:rPr>
              <w:t xml:space="preserve"> </w:t>
            </w:r>
            <w:proofErr w:type="spellStart"/>
            <w:r w:rsidR="00E57487" w:rsidRPr="007747A5">
              <w:rPr>
                <w:rFonts w:ascii="Arial" w:hAnsi="Arial" w:cs="Arial"/>
                <w:sz w:val="20"/>
                <w:szCs w:val="20"/>
                <w:lang w:val="en-US"/>
              </w:rPr>
              <w:t>VMwareESXi</w:t>
            </w:r>
            <w:proofErr w:type="spellEnd"/>
            <w:r w:rsidR="00E57487" w:rsidRPr="007747A5">
              <w:rPr>
                <w:rFonts w:ascii="Arial" w:hAnsi="Arial" w:cs="Arial"/>
                <w:sz w:val="20"/>
                <w:szCs w:val="20"/>
                <w:lang w:val="en-US"/>
              </w:rPr>
              <w:t xml:space="preserve"> 6.7, </w:t>
            </w:r>
          </w:p>
          <w:p w14:paraId="24D459B0" w14:textId="0B61DDC3" w:rsidR="00E57487" w:rsidRPr="00E57487" w:rsidRDefault="00CC572E" w:rsidP="00D13985">
            <w:pPr>
              <w:pStyle w:val="Default"/>
              <w:jc w:val="both"/>
              <w:rPr>
                <w:rFonts w:ascii="Arial" w:hAnsi="Arial" w:cs="Arial"/>
                <w:color w:val="auto"/>
                <w:sz w:val="20"/>
                <w:szCs w:val="20"/>
                <w:lang w:val="en-US"/>
              </w:rPr>
            </w:pPr>
            <w:r>
              <w:rPr>
                <w:rFonts w:ascii="Arial" w:hAnsi="Arial" w:cs="Arial"/>
                <w:sz w:val="20"/>
                <w:szCs w:val="20"/>
                <w:lang w:val="en-US"/>
              </w:rPr>
              <w:t xml:space="preserve">- </w:t>
            </w:r>
            <w:proofErr w:type="spellStart"/>
            <w:r w:rsidR="00E57487" w:rsidRPr="007747A5">
              <w:rPr>
                <w:rFonts w:ascii="Arial" w:hAnsi="Arial" w:cs="Arial"/>
                <w:sz w:val="20"/>
                <w:szCs w:val="20"/>
                <w:lang w:val="en-US"/>
              </w:rPr>
              <w:t>VMwareESXi</w:t>
            </w:r>
            <w:proofErr w:type="spellEnd"/>
            <w:r w:rsidR="00E57487" w:rsidRPr="007747A5">
              <w:rPr>
                <w:rFonts w:ascii="Arial" w:hAnsi="Arial" w:cs="Arial"/>
                <w:sz w:val="20"/>
                <w:szCs w:val="20"/>
                <w:lang w:val="en-US"/>
              </w:rPr>
              <w:t xml:space="preserve"> 7.0 update 3</w:t>
            </w:r>
          </w:p>
        </w:tc>
      </w:tr>
      <w:tr w:rsidR="00E57487" w:rsidRPr="00915CB7" w14:paraId="24D459B5" w14:textId="201384E0" w:rsidTr="00451075">
        <w:tc>
          <w:tcPr>
            <w:tcW w:w="495" w:type="dxa"/>
          </w:tcPr>
          <w:p w14:paraId="24D459B2" w14:textId="4807FC9A" w:rsidR="00E57487" w:rsidRDefault="00E57487" w:rsidP="00D13985">
            <w:pPr>
              <w:jc w:val="both"/>
            </w:pPr>
            <w:r>
              <w:t>15.</w:t>
            </w:r>
          </w:p>
        </w:tc>
        <w:tc>
          <w:tcPr>
            <w:tcW w:w="2341" w:type="dxa"/>
          </w:tcPr>
          <w:p w14:paraId="24D459B3" w14:textId="43A88657" w:rsidR="00E57487" w:rsidRDefault="00E57487" w:rsidP="00D13985">
            <w:pPr>
              <w:jc w:val="both"/>
            </w:pPr>
            <w:r>
              <w:rPr>
                <w:rFonts w:ascii="Arial" w:hAnsi="Arial" w:cs="Arial"/>
                <w:sz w:val="20"/>
                <w:szCs w:val="20"/>
              </w:rPr>
              <w:t>Gwarancja</w:t>
            </w:r>
          </w:p>
        </w:tc>
        <w:tc>
          <w:tcPr>
            <w:tcW w:w="7371" w:type="dxa"/>
          </w:tcPr>
          <w:p w14:paraId="4CBEF362" w14:textId="1CAFBF00" w:rsidR="00E57487" w:rsidRPr="00C531F1" w:rsidRDefault="00E57487" w:rsidP="00D13985">
            <w:pPr>
              <w:pStyle w:val="Default"/>
              <w:jc w:val="both"/>
              <w:rPr>
                <w:rFonts w:ascii="Arial" w:hAnsi="Arial" w:cs="Arial"/>
                <w:color w:val="auto"/>
                <w:sz w:val="20"/>
                <w:szCs w:val="20"/>
              </w:rPr>
            </w:pPr>
            <w:r w:rsidRPr="00C531F1">
              <w:rPr>
                <w:rFonts w:ascii="Arial" w:hAnsi="Arial" w:cs="Arial"/>
                <w:color w:val="auto"/>
                <w:sz w:val="20"/>
                <w:szCs w:val="20"/>
              </w:rPr>
              <w:t>-</w:t>
            </w:r>
            <w:r w:rsidR="00915CB7">
              <w:rPr>
                <w:rFonts w:ascii="Arial" w:hAnsi="Arial" w:cs="Arial"/>
                <w:color w:val="auto"/>
                <w:sz w:val="20"/>
                <w:szCs w:val="20"/>
              </w:rPr>
              <w:t xml:space="preserve"> </w:t>
            </w:r>
            <w:r>
              <w:rPr>
                <w:rFonts w:ascii="Arial" w:hAnsi="Arial" w:cs="Arial"/>
                <w:color w:val="auto"/>
                <w:sz w:val="20"/>
                <w:szCs w:val="20"/>
              </w:rPr>
              <w:t>60</w:t>
            </w:r>
            <w:r w:rsidR="00CC572E">
              <w:rPr>
                <w:rFonts w:ascii="Arial" w:hAnsi="Arial" w:cs="Arial"/>
                <w:color w:val="auto"/>
                <w:sz w:val="20"/>
                <w:szCs w:val="20"/>
              </w:rPr>
              <w:t xml:space="preserve"> </w:t>
            </w:r>
            <w:r>
              <w:rPr>
                <w:rFonts w:ascii="Arial" w:hAnsi="Arial" w:cs="Arial"/>
                <w:color w:val="auto"/>
                <w:sz w:val="20"/>
                <w:szCs w:val="20"/>
              </w:rPr>
              <w:t>miesięcy</w:t>
            </w:r>
            <w:r w:rsidRPr="00C531F1">
              <w:rPr>
                <w:rFonts w:ascii="Arial" w:hAnsi="Arial" w:cs="Arial"/>
                <w:color w:val="auto"/>
                <w:sz w:val="20"/>
                <w:szCs w:val="20"/>
              </w:rPr>
              <w:t xml:space="preserve"> gwarancji producenta serwera </w:t>
            </w:r>
            <w:r>
              <w:rPr>
                <w:rFonts w:ascii="Arial" w:hAnsi="Arial" w:cs="Arial"/>
                <w:color w:val="auto"/>
                <w:sz w:val="20"/>
                <w:szCs w:val="20"/>
              </w:rPr>
              <w:t>z naprawą w miejscu instalacji</w:t>
            </w:r>
            <w:r w:rsidRPr="00C531F1">
              <w:rPr>
                <w:rFonts w:ascii="Arial" w:hAnsi="Arial" w:cs="Arial"/>
                <w:color w:val="auto"/>
                <w:sz w:val="20"/>
                <w:szCs w:val="20"/>
              </w:rPr>
              <w:t xml:space="preserve"> z gwarantowanym czasem </w:t>
            </w:r>
            <w:r w:rsidR="00CC572E">
              <w:rPr>
                <w:rFonts w:ascii="Arial" w:hAnsi="Arial" w:cs="Arial"/>
                <w:color w:val="auto"/>
                <w:sz w:val="20"/>
                <w:szCs w:val="20"/>
              </w:rPr>
              <w:t>reakcji</w:t>
            </w:r>
            <w:r>
              <w:rPr>
                <w:rFonts w:ascii="Arial" w:hAnsi="Arial" w:cs="Arial"/>
                <w:color w:val="auto"/>
                <w:sz w:val="20"/>
                <w:szCs w:val="20"/>
              </w:rPr>
              <w:t xml:space="preserve"> przyjazdem serwisanta </w:t>
            </w:r>
            <w:r w:rsidRPr="00C531F1">
              <w:rPr>
                <w:rFonts w:ascii="Arial" w:hAnsi="Arial" w:cs="Arial"/>
                <w:color w:val="auto"/>
                <w:sz w:val="20"/>
                <w:szCs w:val="20"/>
              </w:rPr>
              <w:t>najpóźniej w następnym dniu roboczym od zgłoszenia usterki</w:t>
            </w:r>
          </w:p>
          <w:p w14:paraId="548BCFD7" w14:textId="1D3F16EE" w:rsidR="00E57487" w:rsidRPr="00C531F1" w:rsidRDefault="00E57487" w:rsidP="00D13985">
            <w:pPr>
              <w:jc w:val="both"/>
              <w:rPr>
                <w:rFonts w:ascii="Arial" w:hAnsi="Arial" w:cs="Arial"/>
                <w:sz w:val="20"/>
                <w:szCs w:val="20"/>
              </w:rPr>
            </w:pPr>
            <w:r w:rsidRPr="00C531F1">
              <w:rPr>
                <w:rFonts w:ascii="Arial" w:hAnsi="Arial" w:cs="Arial"/>
                <w:sz w:val="20"/>
                <w:szCs w:val="20"/>
              </w:rPr>
              <w:t>-</w:t>
            </w:r>
            <w:r w:rsidR="00915CB7">
              <w:rPr>
                <w:rFonts w:ascii="Arial" w:hAnsi="Arial" w:cs="Arial"/>
                <w:sz w:val="20"/>
                <w:szCs w:val="20"/>
              </w:rPr>
              <w:t xml:space="preserve"> </w:t>
            </w:r>
            <w:r w:rsidRPr="00C531F1">
              <w:rPr>
                <w:rFonts w:ascii="Arial" w:hAnsi="Arial" w:cs="Arial"/>
                <w:sz w:val="20"/>
                <w:szCs w:val="20"/>
              </w:rPr>
              <w:t>Dostępność części zamiennych przez 5 lat od momentu zakupu serwera;</w:t>
            </w:r>
          </w:p>
          <w:p w14:paraId="24D459B4" w14:textId="4D5CE4A6" w:rsidR="00E57487" w:rsidRPr="00915CB7" w:rsidRDefault="00E57487" w:rsidP="00D13985">
            <w:pPr>
              <w:jc w:val="both"/>
              <w:rPr>
                <w:rFonts w:ascii="Arial" w:hAnsi="Arial" w:cs="Arial"/>
                <w:sz w:val="20"/>
                <w:szCs w:val="20"/>
              </w:rPr>
            </w:pPr>
            <w:r w:rsidRPr="00C531F1">
              <w:rPr>
                <w:rFonts w:ascii="Arial" w:hAnsi="Arial" w:cs="Arial"/>
                <w:sz w:val="20"/>
                <w:szCs w:val="20"/>
              </w:rPr>
              <w:t>-</w:t>
            </w:r>
            <w:r w:rsidR="00915CB7">
              <w:rPr>
                <w:rFonts w:ascii="Arial" w:hAnsi="Arial" w:cs="Arial"/>
                <w:sz w:val="20"/>
                <w:szCs w:val="20"/>
              </w:rPr>
              <w:t xml:space="preserve"> </w:t>
            </w:r>
            <w:r w:rsidRPr="00C531F1">
              <w:rPr>
                <w:rFonts w:ascii="Arial" w:hAnsi="Arial" w:cs="Arial"/>
                <w:sz w:val="20"/>
                <w:szCs w:val="20"/>
              </w:rPr>
              <w:t>Wymagana jest bezpłatna dostępność poprawek i aktualizacji BIOS</w:t>
            </w:r>
            <w:r w:rsidR="00915CB7">
              <w:rPr>
                <w:rFonts w:ascii="Arial" w:hAnsi="Arial" w:cs="Arial"/>
                <w:sz w:val="20"/>
                <w:szCs w:val="20"/>
              </w:rPr>
              <w:t xml:space="preserve">, </w:t>
            </w:r>
            <w:proofErr w:type="spellStart"/>
            <w:r w:rsidRPr="00C531F1">
              <w:rPr>
                <w:rFonts w:ascii="Arial" w:hAnsi="Arial" w:cs="Arial"/>
                <w:sz w:val="20"/>
                <w:szCs w:val="20"/>
              </w:rPr>
              <w:t>Firmware</w:t>
            </w:r>
            <w:proofErr w:type="spellEnd"/>
            <w:r w:rsidR="00915CB7">
              <w:rPr>
                <w:rFonts w:ascii="Arial" w:hAnsi="Arial" w:cs="Arial"/>
                <w:sz w:val="20"/>
                <w:szCs w:val="20"/>
              </w:rPr>
              <w:t xml:space="preserve">, oraz </w:t>
            </w:r>
            <w:r w:rsidRPr="00C531F1">
              <w:rPr>
                <w:rFonts w:ascii="Arial" w:hAnsi="Arial" w:cs="Arial"/>
                <w:sz w:val="20"/>
                <w:szCs w:val="20"/>
              </w:rPr>
              <w:t>sterowników dożywotnio dla oferowanego serwera – jeżeli funkcjonalność ta wymaga dodatkowego serwisu lub licencji producenta serwera takowa licencja musi być uwzględniona w konfiguracji;</w:t>
            </w:r>
          </w:p>
        </w:tc>
      </w:tr>
      <w:tr w:rsidR="00E57487" w:rsidRPr="00BF6C0F" w14:paraId="24D459BB" w14:textId="7ED3CEDC" w:rsidTr="00451075">
        <w:tc>
          <w:tcPr>
            <w:tcW w:w="495" w:type="dxa"/>
          </w:tcPr>
          <w:p w14:paraId="24D459B6" w14:textId="36811430" w:rsidR="00E57487" w:rsidRDefault="00E57487" w:rsidP="00D13985">
            <w:pPr>
              <w:jc w:val="both"/>
            </w:pPr>
            <w:r>
              <w:t>16.</w:t>
            </w:r>
          </w:p>
        </w:tc>
        <w:tc>
          <w:tcPr>
            <w:tcW w:w="2341" w:type="dxa"/>
          </w:tcPr>
          <w:p w14:paraId="24D459B7" w14:textId="6A7AD25D" w:rsidR="00E57487" w:rsidRPr="00C531F1" w:rsidRDefault="00E57487" w:rsidP="00D13985">
            <w:pPr>
              <w:jc w:val="both"/>
              <w:rPr>
                <w:rFonts w:ascii="Arial" w:hAnsi="Arial" w:cs="Arial"/>
                <w:sz w:val="20"/>
                <w:szCs w:val="20"/>
              </w:rPr>
            </w:pPr>
            <w:r>
              <w:rPr>
                <w:rFonts w:ascii="Arial" w:hAnsi="Arial" w:cs="Arial"/>
                <w:sz w:val="20"/>
                <w:szCs w:val="20"/>
              </w:rPr>
              <w:t>Dokumentacja, inne</w:t>
            </w:r>
          </w:p>
        </w:tc>
        <w:tc>
          <w:tcPr>
            <w:tcW w:w="7371" w:type="dxa"/>
          </w:tcPr>
          <w:p w14:paraId="67BDBE4A" w14:textId="77777777" w:rsidR="00E57487" w:rsidRPr="00A40BEB" w:rsidRDefault="00E57487" w:rsidP="00D13985">
            <w:pPr>
              <w:pStyle w:val="Default"/>
              <w:jc w:val="both"/>
              <w:rPr>
                <w:rFonts w:ascii="Arial" w:hAnsi="Arial" w:cs="Arial"/>
                <w:sz w:val="20"/>
                <w:szCs w:val="20"/>
              </w:rPr>
            </w:pPr>
            <w:bookmarkStart w:id="0" w:name="_Hlk3878921"/>
            <w:r w:rsidRPr="00A40BEB">
              <w:rPr>
                <w:rFonts w:ascii="Arial" w:hAnsi="Arial" w:cs="Arial"/>
                <w:sz w:val="20"/>
                <w:szCs w:val="20"/>
              </w:rPr>
              <w:t>- Elementy, z których zbudowane są serwery muszą być produktami producenta tych serwerów lub być przez niego certyfikowane oraz całe muszą być objęte gwarancją producenta, o wymaganym w specyfikacji poziomie SLA (zamawiający zastrzega sobie prawo zweryfikowania spełnienia tego warunku poprzez infolinię producenta, stronę internetową lub oświadczenie producenta).</w:t>
            </w:r>
          </w:p>
          <w:p w14:paraId="753A051B" w14:textId="77777777" w:rsidR="00E57487" w:rsidRPr="00D10216" w:rsidRDefault="00E57487" w:rsidP="00D13985">
            <w:pPr>
              <w:jc w:val="both"/>
              <w:rPr>
                <w:rFonts w:ascii="Arial" w:hAnsi="Arial" w:cs="Arial"/>
                <w:b/>
                <w:sz w:val="20"/>
                <w:szCs w:val="20"/>
              </w:rPr>
            </w:pPr>
          </w:p>
          <w:bookmarkEnd w:id="0"/>
          <w:p w14:paraId="4DE2D00C" w14:textId="798B9F59" w:rsidR="00E57487" w:rsidRPr="004C443F" w:rsidRDefault="00915CB7" w:rsidP="00D13985">
            <w:pPr>
              <w:jc w:val="both"/>
              <w:rPr>
                <w:rFonts w:ascii="Arial" w:hAnsi="Arial" w:cs="Arial"/>
                <w:strike/>
                <w:sz w:val="20"/>
                <w:szCs w:val="20"/>
              </w:rPr>
            </w:pPr>
            <w:r>
              <w:rPr>
                <w:rFonts w:ascii="Arial" w:hAnsi="Arial" w:cs="Arial"/>
                <w:color w:val="000000"/>
                <w:sz w:val="20"/>
                <w:szCs w:val="20"/>
                <w:lang w:eastAsia="pl-PL"/>
              </w:rPr>
              <w:t xml:space="preserve">- </w:t>
            </w:r>
            <w:r w:rsidR="00E57487" w:rsidRPr="00A40BEB">
              <w:rPr>
                <w:rFonts w:ascii="Arial" w:hAnsi="Arial" w:cs="Arial"/>
                <w:color w:val="000000"/>
                <w:sz w:val="20"/>
                <w:szCs w:val="20"/>
                <w:lang w:eastAsia="pl-PL"/>
              </w:rPr>
              <w:t>Serwer musi być fabrycznie nowy i pochodzić z oficjalnego kanału dystrybucyjnego w Polsce</w:t>
            </w:r>
            <w:r w:rsidR="00E57487">
              <w:rPr>
                <w:rFonts w:ascii="Arial" w:hAnsi="Arial" w:cs="Arial"/>
                <w:color w:val="000000"/>
                <w:sz w:val="20"/>
                <w:szCs w:val="20"/>
                <w:lang w:eastAsia="pl-PL"/>
              </w:rPr>
              <w:t xml:space="preserve"> lub Unii Europejskiej</w:t>
            </w:r>
          </w:p>
          <w:p w14:paraId="1154444A" w14:textId="77777777" w:rsidR="00E57487" w:rsidRDefault="00E57487" w:rsidP="00D13985">
            <w:pPr>
              <w:jc w:val="both"/>
              <w:rPr>
                <w:rFonts w:ascii="Arial" w:hAnsi="Arial" w:cs="Arial"/>
                <w:b/>
                <w:sz w:val="20"/>
                <w:szCs w:val="20"/>
              </w:rPr>
            </w:pPr>
          </w:p>
          <w:p w14:paraId="68CC7BE2" w14:textId="7C6D19C1" w:rsidR="00E57487" w:rsidRPr="00C92F0D" w:rsidRDefault="00E57487" w:rsidP="00D13985">
            <w:pPr>
              <w:jc w:val="both"/>
              <w:rPr>
                <w:rFonts w:ascii="Arial" w:hAnsi="Arial" w:cs="Arial"/>
                <w:color w:val="000000"/>
                <w:sz w:val="20"/>
                <w:szCs w:val="20"/>
                <w:lang w:eastAsia="pl-PL"/>
              </w:rPr>
            </w:pPr>
            <w:r w:rsidRPr="004C443F">
              <w:rPr>
                <w:rFonts w:ascii="Arial" w:hAnsi="Arial" w:cs="Arial"/>
                <w:b/>
                <w:sz w:val="20"/>
                <w:szCs w:val="20"/>
              </w:rPr>
              <w:t>-</w:t>
            </w:r>
            <w:r w:rsidR="00915CB7">
              <w:rPr>
                <w:rFonts w:ascii="Arial" w:hAnsi="Arial" w:cs="Arial"/>
                <w:b/>
                <w:sz w:val="20"/>
                <w:szCs w:val="20"/>
              </w:rPr>
              <w:t xml:space="preserve"> </w:t>
            </w:r>
            <w:r w:rsidRPr="00C92F0D">
              <w:rPr>
                <w:rFonts w:ascii="Arial" w:hAnsi="Arial" w:cs="Arial"/>
                <w:color w:val="000000"/>
                <w:sz w:val="20"/>
                <w:szCs w:val="20"/>
                <w:lang w:eastAsia="pl-PL"/>
              </w:rPr>
              <w:t>Oferent zobowiązany jest dostarczyć wraz z ofertą kartę produktową oferowanego serwera umożliwiającą weryfikację parametrów oferowanego sprzętu;</w:t>
            </w:r>
          </w:p>
          <w:p w14:paraId="07B9855D" w14:textId="77777777" w:rsidR="00E57487" w:rsidRPr="004C443F" w:rsidRDefault="00E57487" w:rsidP="00D13985">
            <w:pPr>
              <w:jc w:val="both"/>
              <w:rPr>
                <w:rFonts w:ascii="Arial" w:hAnsi="Arial" w:cs="Arial"/>
                <w:b/>
                <w:sz w:val="20"/>
                <w:szCs w:val="20"/>
              </w:rPr>
            </w:pPr>
          </w:p>
          <w:p w14:paraId="733E08B7" w14:textId="00820E35" w:rsidR="00E57487" w:rsidRDefault="00E57487" w:rsidP="00D13985">
            <w:pPr>
              <w:jc w:val="both"/>
              <w:rPr>
                <w:rFonts w:ascii="Arial" w:hAnsi="Arial" w:cs="Arial"/>
                <w:b/>
                <w:sz w:val="20"/>
                <w:szCs w:val="20"/>
              </w:rPr>
            </w:pPr>
            <w:r w:rsidRPr="004C443F">
              <w:rPr>
                <w:rFonts w:ascii="Arial" w:hAnsi="Arial" w:cs="Arial"/>
                <w:b/>
                <w:sz w:val="20"/>
                <w:szCs w:val="20"/>
              </w:rPr>
              <w:t>-</w:t>
            </w:r>
            <w:r w:rsidR="00915CB7">
              <w:rPr>
                <w:rFonts w:ascii="Arial" w:hAnsi="Arial" w:cs="Arial"/>
                <w:b/>
                <w:sz w:val="20"/>
                <w:szCs w:val="20"/>
              </w:rPr>
              <w:t xml:space="preserve"> </w:t>
            </w:r>
            <w:r w:rsidRPr="00C92F0D">
              <w:rPr>
                <w:rFonts w:ascii="Arial" w:hAnsi="Arial" w:cs="Arial"/>
                <w:color w:val="000000"/>
                <w:sz w:val="20"/>
                <w:szCs w:val="20"/>
                <w:lang w:eastAsia="pl-PL"/>
              </w:rPr>
              <w:t>Ogólnopolska, telefoniczna infolinia/linia techniczna producenta serwera, (w ofercie należy podać nr telefonu) w czasie obowiązywania gwarancji na sprzęt i umożliwiająca po podaniu numeru seryjnego urządzenia weryfikację: konfiguracji sprzętowej serwera, w tym model i typ dysków twardych, procesora, ilość fabrycznie zainstalowanej pamięci operacyjnej, czasu obowiązywania i typ udzielonej gwarancji;</w:t>
            </w:r>
          </w:p>
          <w:p w14:paraId="2DE13CB5" w14:textId="77777777" w:rsidR="00E57487" w:rsidRPr="00C92F0D" w:rsidRDefault="00E57487" w:rsidP="00D13985">
            <w:pPr>
              <w:jc w:val="both"/>
              <w:rPr>
                <w:rFonts w:ascii="Arial" w:hAnsi="Arial" w:cs="Arial"/>
                <w:b/>
                <w:sz w:val="20"/>
                <w:szCs w:val="20"/>
              </w:rPr>
            </w:pPr>
          </w:p>
          <w:p w14:paraId="34E2B8B5" w14:textId="1867BBEE" w:rsidR="00E57487" w:rsidRDefault="00E57487" w:rsidP="00D13985">
            <w:pPr>
              <w:jc w:val="both"/>
              <w:rPr>
                <w:rFonts w:ascii="Arial" w:hAnsi="Arial" w:cs="Arial"/>
                <w:b/>
                <w:sz w:val="20"/>
                <w:szCs w:val="20"/>
              </w:rPr>
            </w:pPr>
            <w:r w:rsidRPr="004C443F">
              <w:rPr>
                <w:rFonts w:ascii="Arial" w:hAnsi="Arial" w:cs="Arial"/>
                <w:b/>
                <w:sz w:val="20"/>
                <w:szCs w:val="20"/>
              </w:rPr>
              <w:t>-</w:t>
            </w:r>
            <w:r w:rsidR="00915CB7">
              <w:rPr>
                <w:rFonts w:ascii="Arial" w:hAnsi="Arial" w:cs="Arial"/>
                <w:b/>
                <w:sz w:val="20"/>
                <w:szCs w:val="20"/>
              </w:rPr>
              <w:t xml:space="preserve"> </w:t>
            </w:r>
            <w:r w:rsidRPr="00C92F0D">
              <w:rPr>
                <w:rFonts w:ascii="Arial" w:hAnsi="Arial" w:cs="Arial"/>
                <w:color w:val="000000"/>
                <w:sz w:val="20"/>
                <w:szCs w:val="20"/>
                <w:lang w:eastAsia="pl-PL"/>
              </w:rPr>
              <w:t>Możliwość aktualizacji i pobrania sterowników do oferowanego modelu serwera w najnowszych certyfikowanych wersjach bezpośrednio z sieci Internet za pośrednictwem strony www producenta serwera;</w:t>
            </w:r>
          </w:p>
          <w:p w14:paraId="14DBC407" w14:textId="77777777" w:rsidR="00E57487" w:rsidRDefault="00E57487" w:rsidP="00D13985">
            <w:pPr>
              <w:pStyle w:val="Default"/>
              <w:jc w:val="both"/>
              <w:rPr>
                <w:rFonts w:ascii="Arial" w:hAnsi="Arial" w:cs="Arial"/>
                <w:sz w:val="20"/>
                <w:szCs w:val="20"/>
              </w:rPr>
            </w:pPr>
            <w:r w:rsidRPr="004C443F">
              <w:rPr>
                <w:rFonts w:ascii="Arial" w:hAnsi="Arial" w:cs="Arial"/>
                <w:b/>
                <w:sz w:val="20"/>
                <w:szCs w:val="20"/>
              </w:rPr>
              <w:t xml:space="preserve">- </w:t>
            </w:r>
            <w:r w:rsidRPr="00C92F0D">
              <w:rPr>
                <w:rFonts w:ascii="Arial" w:hAnsi="Arial" w:cs="Arial"/>
                <w:sz w:val="20"/>
                <w:szCs w:val="20"/>
              </w:rPr>
              <w:t xml:space="preserve">Oferowana konfiguracja musi posiadać wsparcie techniczne Producenta obejmujące prawidłowe współdziałanie z macierzą </w:t>
            </w:r>
            <w:r>
              <w:rPr>
                <w:rFonts w:ascii="Arial" w:hAnsi="Arial" w:cs="Arial"/>
                <w:sz w:val="20"/>
                <w:szCs w:val="20"/>
              </w:rPr>
              <w:t xml:space="preserve">zaoferowaną w niniejszym postępowaniu </w:t>
            </w:r>
          </w:p>
          <w:p w14:paraId="24D459BA" w14:textId="597D150B" w:rsidR="00E57487" w:rsidRPr="00C531F1" w:rsidRDefault="00E57487" w:rsidP="00915CB7">
            <w:pPr>
              <w:pStyle w:val="Default"/>
              <w:jc w:val="both"/>
              <w:rPr>
                <w:rFonts w:ascii="Arial" w:hAnsi="Arial" w:cs="Arial"/>
                <w:color w:val="auto"/>
                <w:sz w:val="20"/>
                <w:szCs w:val="20"/>
              </w:rPr>
            </w:pPr>
            <w:r>
              <w:rPr>
                <w:rFonts w:ascii="Arial" w:hAnsi="Arial" w:cs="Arial"/>
                <w:sz w:val="20"/>
                <w:szCs w:val="20"/>
              </w:rPr>
              <w:t xml:space="preserve">- Wykonawca dostarczy do siedziby Zamawiającego sprzęt objęty niniejszym postepowaniem </w:t>
            </w:r>
            <w:r w:rsidR="00915CB7">
              <w:rPr>
                <w:rFonts w:ascii="Arial" w:hAnsi="Arial" w:cs="Arial"/>
                <w:sz w:val="20"/>
                <w:szCs w:val="20"/>
              </w:rPr>
              <w:t xml:space="preserve">na własny koszt </w:t>
            </w:r>
          </w:p>
        </w:tc>
      </w:tr>
    </w:tbl>
    <w:p w14:paraId="2A3AA00A" w14:textId="791F5154" w:rsidR="00915CB7" w:rsidRDefault="00915CB7" w:rsidP="00601503">
      <w:pPr>
        <w:rPr>
          <w:b/>
          <w:bCs/>
          <w:sz w:val="32"/>
          <w:szCs w:val="32"/>
        </w:rPr>
      </w:pPr>
      <w:r>
        <w:rPr>
          <w:b/>
          <w:bCs/>
          <w:sz w:val="32"/>
          <w:szCs w:val="32"/>
        </w:rPr>
        <w:br w:type="page"/>
      </w:r>
      <w:r>
        <w:rPr>
          <w:b/>
          <w:bCs/>
          <w:sz w:val="32"/>
          <w:szCs w:val="32"/>
        </w:rPr>
        <w:lastRenderedPageBreak/>
        <w:t>Opr</w:t>
      </w:r>
      <w:r w:rsidR="00601503">
        <w:rPr>
          <w:b/>
          <w:bCs/>
          <w:sz w:val="32"/>
          <w:szCs w:val="32"/>
        </w:rPr>
        <w:t>o</w:t>
      </w:r>
      <w:r>
        <w:rPr>
          <w:b/>
          <w:bCs/>
          <w:sz w:val="32"/>
          <w:szCs w:val="32"/>
        </w:rPr>
        <w:t xml:space="preserve">gramowanie </w:t>
      </w:r>
      <w:proofErr w:type="spellStart"/>
      <w:r>
        <w:rPr>
          <w:b/>
          <w:bCs/>
          <w:sz w:val="32"/>
          <w:szCs w:val="32"/>
        </w:rPr>
        <w:t>wirtualizacyjne</w:t>
      </w:r>
      <w:proofErr w:type="spellEnd"/>
    </w:p>
    <w:p w14:paraId="1A1A0D69" w14:textId="17D922ED" w:rsidR="00915CB7" w:rsidRDefault="00915CB7" w:rsidP="00915CB7">
      <w:pPr>
        <w:pStyle w:val="Akapitzlist"/>
        <w:jc w:val="both"/>
        <w:rPr>
          <w:sz w:val="24"/>
          <w:szCs w:val="24"/>
        </w:rPr>
      </w:pPr>
      <w:r w:rsidRPr="001018BB">
        <w:rPr>
          <w:sz w:val="24"/>
          <w:szCs w:val="24"/>
        </w:rPr>
        <w:t xml:space="preserve">Licencja na oprogramowanie </w:t>
      </w:r>
      <w:proofErr w:type="spellStart"/>
      <w:r w:rsidRPr="001018BB">
        <w:rPr>
          <w:sz w:val="24"/>
          <w:szCs w:val="24"/>
        </w:rPr>
        <w:t>wirtualizacyjne</w:t>
      </w:r>
      <w:proofErr w:type="spellEnd"/>
      <w:r w:rsidRPr="001018BB">
        <w:rPr>
          <w:sz w:val="24"/>
          <w:szCs w:val="24"/>
        </w:rPr>
        <w:t xml:space="preserve"> w pełni zgodna z posiadanymi już przez </w:t>
      </w:r>
      <w:r w:rsidR="002D6815" w:rsidRPr="001018BB">
        <w:rPr>
          <w:sz w:val="24"/>
          <w:szCs w:val="24"/>
        </w:rPr>
        <w:t>zamawiającego</w:t>
      </w:r>
      <w:r w:rsidRPr="001018BB">
        <w:rPr>
          <w:sz w:val="24"/>
          <w:szCs w:val="24"/>
        </w:rPr>
        <w:t xml:space="preserve"> </w:t>
      </w:r>
      <w:proofErr w:type="spellStart"/>
      <w:r w:rsidRPr="001018BB">
        <w:rPr>
          <w:sz w:val="24"/>
          <w:szCs w:val="24"/>
        </w:rPr>
        <w:t>wirtualizatorami</w:t>
      </w:r>
      <w:proofErr w:type="spellEnd"/>
      <w:r w:rsidRPr="001018BB">
        <w:rPr>
          <w:sz w:val="24"/>
          <w:szCs w:val="24"/>
        </w:rPr>
        <w:t xml:space="preserve"> (</w:t>
      </w:r>
      <w:proofErr w:type="spellStart"/>
      <w:r w:rsidRPr="001018BB">
        <w:rPr>
          <w:sz w:val="24"/>
          <w:szCs w:val="24"/>
        </w:rPr>
        <w:t>VMWare</w:t>
      </w:r>
      <w:proofErr w:type="spellEnd"/>
      <w:r w:rsidRPr="001018BB">
        <w:rPr>
          <w:sz w:val="24"/>
          <w:szCs w:val="24"/>
        </w:rPr>
        <w:t xml:space="preserve"> </w:t>
      </w:r>
      <w:proofErr w:type="spellStart"/>
      <w:r w:rsidRPr="001018BB">
        <w:rPr>
          <w:sz w:val="24"/>
          <w:szCs w:val="24"/>
        </w:rPr>
        <w:t>ESXi</w:t>
      </w:r>
      <w:proofErr w:type="spellEnd"/>
      <w:r w:rsidRPr="001018BB">
        <w:rPr>
          <w:sz w:val="24"/>
          <w:szCs w:val="24"/>
        </w:rPr>
        <w:t xml:space="preserve">) umożliwiająca </w:t>
      </w:r>
      <w:r w:rsidR="001018BB">
        <w:rPr>
          <w:sz w:val="24"/>
          <w:szCs w:val="24"/>
        </w:rPr>
        <w:t>bezproblemową migrację lub odtworzenie posiadanym maszyn wirtualnych.</w:t>
      </w:r>
    </w:p>
    <w:p w14:paraId="095D2C82" w14:textId="0C1C7CEA" w:rsidR="001018BB" w:rsidRDefault="001018BB" w:rsidP="00915CB7">
      <w:pPr>
        <w:pStyle w:val="Akapitzlist"/>
        <w:jc w:val="both"/>
        <w:rPr>
          <w:sz w:val="24"/>
          <w:szCs w:val="24"/>
        </w:rPr>
      </w:pPr>
      <w:r>
        <w:rPr>
          <w:sz w:val="24"/>
          <w:szCs w:val="24"/>
        </w:rPr>
        <w:t xml:space="preserve">Licencja musi obejmować możliwość instalacji na co najmniej 3 fizycznych </w:t>
      </w:r>
      <w:r w:rsidR="00982E67">
        <w:rPr>
          <w:sz w:val="24"/>
          <w:szCs w:val="24"/>
        </w:rPr>
        <w:t xml:space="preserve">dwuprocesorowych </w:t>
      </w:r>
      <w:r>
        <w:rPr>
          <w:sz w:val="24"/>
          <w:szCs w:val="24"/>
        </w:rPr>
        <w:t>serwerach wraz z możliwością zarządzania nimi z jednego miejsca (maszyna wirtualna zarządzająca tymi węzłami)</w:t>
      </w:r>
      <w:r w:rsidR="00982E67">
        <w:rPr>
          <w:sz w:val="24"/>
          <w:szCs w:val="24"/>
        </w:rPr>
        <w:t xml:space="preserve"> zapewniając konsolidację </w:t>
      </w:r>
      <w:proofErr w:type="spellStart"/>
      <w:r w:rsidR="00982E67">
        <w:rPr>
          <w:sz w:val="24"/>
          <w:szCs w:val="24"/>
        </w:rPr>
        <w:t>wirtualizatorów</w:t>
      </w:r>
      <w:proofErr w:type="spellEnd"/>
      <w:r w:rsidR="00982E67">
        <w:rPr>
          <w:sz w:val="24"/>
          <w:szCs w:val="24"/>
        </w:rPr>
        <w:t>.</w:t>
      </w:r>
    </w:p>
    <w:p w14:paraId="77CCB106" w14:textId="38EBB8EB" w:rsidR="001018BB" w:rsidRDefault="001018BB" w:rsidP="00915CB7">
      <w:pPr>
        <w:pStyle w:val="Akapitzlist"/>
        <w:jc w:val="both"/>
        <w:rPr>
          <w:sz w:val="24"/>
          <w:szCs w:val="24"/>
        </w:rPr>
      </w:pPr>
      <w:r>
        <w:rPr>
          <w:sz w:val="24"/>
          <w:szCs w:val="24"/>
        </w:rPr>
        <w:t xml:space="preserve">Oprogramowanie </w:t>
      </w:r>
      <w:proofErr w:type="spellStart"/>
      <w:r>
        <w:rPr>
          <w:sz w:val="24"/>
          <w:szCs w:val="24"/>
        </w:rPr>
        <w:t>wirtualizacyjne</w:t>
      </w:r>
      <w:proofErr w:type="spellEnd"/>
      <w:r>
        <w:rPr>
          <w:sz w:val="24"/>
          <w:szCs w:val="24"/>
        </w:rPr>
        <w:t xml:space="preserve"> musi być certyfikowane or</w:t>
      </w:r>
      <w:r w:rsidR="00982E67">
        <w:rPr>
          <w:sz w:val="24"/>
          <w:szCs w:val="24"/>
        </w:rPr>
        <w:t>a</w:t>
      </w:r>
      <w:r>
        <w:rPr>
          <w:sz w:val="24"/>
          <w:szCs w:val="24"/>
        </w:rPr>
        <w:t>z wspierane przez producenta serwera na oferowanym modelu i konfiguracji.</w:t>
      </w:r>
    </w:p>
    <w:p w14:paraId="1A984BE3" w14:textId="6F8D6CB8" w:rsidR="00C32F14" w:rsidRDefault="00C32F14" w:rsidP="00915CB7">
      <w:pPr>
        <w:pStyle w:val="Akapitzlist"/>
        <w:jc w:val="both"/>
        <w:rPr>
          <w:sz w:val="24"/>
          <w:szCs w:val="24"/>
        </w:rPr>
      </w:pPr>
      <w:r>
        <w:rPr>
          <w:sz w:val="24"/>
          <w:szCs w:val="24"/>
        </w:rPr>
        <w:t>W ramach licencji wymagany jest co najmniej roczny dostęp do poprawek</w:t>
      </w:r>
      <w:r w:rsidR="002D6815">
        <w:rPr>
          <w:sz w:val="24"/>
          <w:szCs w:val="24"/>
        </w:rPr>
        <w:t xml:space="preserve"> i aktualizacji</w:t>
      </w:r>
      <w:r w:rsidR="00982E67">
        <w:rPr>
          <w:sz w:val="24"/>
          <w:szCs w:val="24"/>
        </w:rPr>
        <w:t>.</w:t>
      </w:r>
    </w:p>
    <w:p w14:paraId="0557BA0E" w14:textId="1F4AEE39" w:rsidR="005D00CC" w:rsidRDefault="00A60341" w:rsidP="005D00CC">
      <w:pPr>
        <w:pStyle w:val="Akapitzlist"/>
        <w:jc w:val="both"/>
        <w:rPr>
          <w:sz w:val="24"/>
          <w:szCs w:val="24"/>
        </w:rPr>
      </w:pPr>
      <w:r>
        <w:rPr>
          <w:sz w:val="24"/>
          <w:szCs w:val="24"/>
        </w:rPr>
        <w:t xml:space="preserve">Oprogramowanie </w:t>
      </w:r>
      <w:proofErr w:type="spellStart"/>
      <w:r>
        <w:rPr>
          <w:sz w:val="24"/>
          <w:szCs w:val="24"/>
        </w:rPr>
        <w:t>wirtualizacyjne</w:t>
      </w:r>
      <w:proofErr w:type="spellEnd"/>
      <w:r>
        <w:rPr>
          <w:sz w:val="24"/>
          <w:szCs w:val="24"/>
        </w:rPr>
        <w:t xml:space="preserve"> musi być wspierane poprzez posiadane przez zamawiającego rozwiązanie do wykonywania kopii zapasowej maszyn wirtualnych na poziomie </w:t>
      </w:r>
      <w:proofErr w:type="spellStart"/>
      <w:r>
        <w:rPr>
          <w:sz w:val="24"/>
          <w:szCs w:val="24"/>
        </w:rPr>
        <w:t>hypervisora</w:t>
      </w:r>
      <w:proofErr w:type="spellEnd"/>
      <w:r>
        <w:rPr>
          <w:sz w:val="24"/>
          <w:szCs w:val="24"/>
        </w:rPr>
        <w:t xml:space="preserve"> – </w:t>
      </w:r>
      <w:proofErr w:type="spellStart"/>
      <w:r>
        <w:rPr>
          <w:sz w:val="24"/>
          <w:szCs w:val="24"/>
        </w:rPr>
        <w:t>Synology</w:t>
      </w:r>
      <w:proofErr w:type="spellEnd"/>
      <w:r>
        <w:rPr>
          <w:sz w:val="24"/>
          <w:szCs w:val="24"/>
        </w:rPr>
        <w:t xml:space="preserve"> Backup for </w:t>
      </w:r>
      <w:proofErr w:type="spellStart"/>
      <w:r>
        <w:rPr>
          <w:sz w:val="24"/>
          <w:szCs w:val="24"/>
        </w:rPr>
        <w:t>Businness</w:t>
      </w:r>
      <w:proofErr w:type="spellEnd"/>
    </w:p>
    <w:p w14:paraId="18A1C738" w14:textId="25057812" w:rsidR="005D00CC" w:rsidRDefault="005D00CC" w:rsidP="005D00CC">
      <w:pPr>
        <w:jc w:val="both"/>
        <w:rPr>
          <w:sz w:val="24"/>
          <w:szCs w:val="24"/>
        </w:rPr>
      </w:pPr>
    </w:p>
    <w:p w14:paraId="5DDC08BA" w14:textId="44BAA105" w:rsidR="005D00CC" w:rsidRPr="005D00CC" w:rsidRDefault="005D00CC" w:rsidP="005D00CC">
      <w:pPr>
        <w:pStyle w:val="Akapitzlist"/>
        <w:numPr>
          <w:ilvl w:val="0"/>
          <w:numId w:val="4"/>
        </w:numPr>
        <w:jc w:val="both"/>
        <w:rPr>
          <w:b/>
          <w:bCs/>
          <w:sz w:val="32"/>
          <w:szCs w:val="32"/>
        </w:rPr>
      </w:pPr>
      <w:r w:rsidRPr="005D00CC">
        <w:rPr>
          <w:b/>
          <w:bCs/>
          <w:sz w:val="32"/>
          <w:szCs w:val="32"/>
        </w:rPr>
        <w:t>Oprogramowani</w:t>
      </w:r>
      <w:r w:rsidR="004E7101">
        <w:rPr>
          <w:b/>
          <w:bCs/>
          <w:sz w:val="32"/>
          <w:szCs w:val="32"/>
        </w:rPr>
        <w:t>e</w:t>
      </w:r>
      <w:r w:rsidRPr="005D00CC">
        <w:rPr>
          <w:b/>
          <w:bCs/>
          <w:sz w:val="32"/>
          <w:szCs w:val="32"/>
        </w:rPr>
        <w:t xml:space="preserve"> systemowe</w:t>
      </w:r>
    </w:p>
    <w:p w14:paraId="2AF2B76F" w14:textId="77777777" w:rsidR="00982E67" w:rsidRDefault="00982E67" w:rsidP="00915CB7">
      <w:pPr>
        <w:pStyle w:val="Akapitzlist"/>
        <w:jc w:val="both"/>
        <w:rPr>
          <w:sz w:val="24"/>
          <w:szCs w:val="24"/>
        </w:rPr>
      </w:pPr>
    </w:p>
    <w:p w14:paraId="0762B44C" w14:textId="2E3AAABF" w:rsidR="002D6815" w:rsidRPr="001018BB" w:rsidRDefault="005D00CC" w:rsidP="00915CB7">
      <w:pPr>
        <w:pStyle w:val="Akapitzlist"/>
        <w:jc w:val="both"/>
        <w:rPr>
          <w:sz w:val="24"/>
          <w:szCs w:val="24"/>
        </w:rPr>
      </w:pPr>
      <w:r>
        <w:rPr>
          <w:sz w:val="24"/>
          <w:szCs w:val="24"/>
        </w:rPr>
        <w:t>Ze względów na wymagania oprogramowania dziedzinowego oraz wdrożone już w jednostce rozwiązania wymagane jest dostarczenie przez wykonawcę</w:t>
      </w:r>
      <w:r w:rsidR="006D0B6B">
        <w:rPr>
          <w:sz w:val="24"/>
          <w:szCs w:val="24"/>
        </w:rPr>
        <w:t xml:space="preserve"> wraz z serwerem</w:t>
      </w:r>
      <w:r>
        <w:rPr>
          <w:sz w:val="24"/>
          <w:szCs w:val="24"/>
        </w:rPr>
        <w:t xml:space="preserve"> licencji na system operacyjny Windows Server Standard 2022 16Core wraz z prawem do wykonania </w:t>
      </w:r>
      <w:proofErr w:type="spellStart"/>
      <w:r>
        <w:rPr>
          <w:sz w:val="24"/>
          <w:szCs w:val="24"/>
        </w:rPr>
        <w:t>downgrade</w:t>
      </w:r>
      <w:proofErr w:type="spellEnd"/>
      <w:r>
        <w:rPr>
          <w:sz w:val="24"/>
          <w:szCs w:val="24"/>
        </w:rPr>
        <w:t xml:space="preserve"> do wersji Windows Server Standard 2019</w:t>
      </w:r>
    </w:p>
    <w:p w14:paraId="1E94F8AC" w14:textId="77777777" w:rsidR="00915CB7" w:rsidRDefault="00915CB7" w:rsidP="00915CB7">
      <w:pPr>
        <w:pStyle w:val="Akapitzlist"/>
        <w:jc w:val="both"/>
        <w:rPr>
          <w:b/>
          <w:bCs/>
          <w:sz w:val="32"/>
          <w:szCs w:val="32"/>
        </w:rPr>
      </w:pPr>
    </w:p>
    <w:p w14:paraId="24D45A49" w14:textId="2E9D32AB" w:rsidR="0024518D" w:rsidRDefault="0024518D" w:rsidP="00D13985">
      <w:pPr>
        <w:pStyle w:val="Akapitzlist"/>
        <w:numPr>
          <w:ilvl w:val="0"/>
          <w:numId w:val="4"/>
        </w:numPr>
        <w:jc w:val="both"/>
        <w:rPr>
          <w:b/>
          <w:bCs/>
          <w:sz w:val="32"/>
          <w:szCs w:val="32"/>
        </w:rPr>
      </w:pPr>
      <w:r>
        <w:rPr>
          <w:b/>
          <w:bCs/>
          <w:sz w:val="32"/>
          <w:szCs w:val="32"/>
        </w:rPr>
        <w:t>Zasilacz UPS</w:t>
      </w:r>
      <w:r w:rsidR="00CC503A">
        <w:rPr>
          <w:b/>
          <w:bCs/>
          <w:sz w:val="32"/>
          <w:szCs w:val="32"/>
        </w:rPr>
        <w:t xml:space="preserve"> – </w:t>
      </w:r>
      <w:r w:rsidR="00451075">
        <w:rPr>
          <w:b/>
          <w:bCs/>
          <w:sz w:val="32"/>
          <w:szCs w:val="32"/>
        </w:rPr>
        <w:t>1</w:t>
      </w:r>
      <w:r w:rsidR="00CC503A">
        <w:rPr>
          <w:b/>
          <w:bCs/>
          <w:sz w:val="32"/>
          <w:szCs w:val="32"/>
        </w:rPr>
        <w:t xml:space="preserve"> </w:t>
      </w:r>
      <w:proofErr w:type="spellStart"/>
      <w:r w:rsidR="00CC503A">
        <w:rPr>
          <w:b/>
          <w:bCs/>
          <w:sz w:val="32"/>
          <w:szCs w:val="32"/>
        </w:rPr>
        <w:t>szt</w:t>
      </w:r>
      <w:proofErr w:type="spellEnd"/>
    </w:p>
    <w:tbl>
      <w:tblPr>
        <w:tblStyle w:val="Tabela-Siatka"/>
        <w:tblW w:w="5316" w:type="pct"/>
        <w:tblLook w:val="04A0" w:firstRow="1" w:lastRow="0" w:firstColumn="1" w:lastColumn="0" w:noHBand="0" w:noVBand="1"/>
      </w:tblPr>
      <w:tblGrid>
        <w:gridCol w:w="472"/>
        <w:gridCol w:w="3216"/>
        <w:gridCol w:w="5947"/>
      </w:tblGrid>
      <w:tr w:rsidR="002827CC" w14:paraId="24D45A51" w14:textId="7D33FADB" w:rsidTr="002827CC">
        <w:tc>
          <w:tcPr>
            <w:tcW w:w="245" w:type="pct"/>
            <w:shd w:val="clear" w:color="auto" w:fill="BFBFBF" w:themeFill="background1" w:themeFillShade="BF"/>
          </w:tcPr>
          <w:p w14:paraId="24D45A4A" w14:textId="77777777" w:rsidR="002827CC" w:rsidRDefault="002827CC" w:rsidP="00D13985">
            <w:pPr>
              <w:jc w:val="both"/>
              <w:rPr>
                <w:rFonts w:ascii="Arial" w:hAnsi="Arial" w:cs="Arial"/>
                <w:b/>
                <w:sz w:val="20"/>
                <w:szCs w:val="20"/>
              </w:rPr>
            </w:pPr>
          </w:p>
          <w:p w14:paraId="24D45A4B" w14:textId="77777777" w:rsidR="002827CC" w:rsidRDefault="002827CC" w:rsidP="00D13985">
            <w:pPr>
              <w:jc w:val="both"/>
              <w:rPr>
                <w:rFonts w:ascii="Arial" w:hAnsi="Arial" w:cs="Arial"/>
                <w:b/>
                <w:sz w:val="20"/>
                <w:szCs w:val="20"/>
              </w:rPr>
            </w:pPr>
            <w:r w:rsidRPr="001D2CB5">
              <w:rPr>
                <w:rFonts w:ascii="Arial" w:hAnsi="Arial" w:cs="Arial"/>
                <w:b/>
                <w:sz w:val="20"/>
                <w:szCs w:val="20"/>
              </w:rPr>
              <w:t>LP</w:t>
            </w:r>
          </w:p>
          <w:p w14:paraId="24D45A4C" w14:textId="77777777" w:rsidR="002827CC" w:rsidRDefault="002827CC" w:rsidP="00D13985">
            <w:pPr>
              <w:jc w:val="both"/>
              <w:rPr>
                <w:lang w:val="en-US"/>
              </w:rPr>
            </w:pPr>
          </w:p>
        </w:tc>
        <w:tc>
          <w:tcPr>
            <w:tcW w:w="1669" w:type="pct"/>
            <w:shd w:val="clear" w:color="auto" w:fill="BFBFBF" w:themeFill="background1" w:themeFillShade="BF"/>
          </w:tcPr>
          <w:p w14:paraId="24D45A4D" w14:textId="77777777" w:rsidR="002827CC" w:rsidRDefault="002827CC" w:rsidP="00D13985">
            <w:pPr>
              <w:jc w:val="both"/>
              <w:rPr>
                <w:rFonts w:ascii="Arial" w:hAnsi="Arial" w:cs="Arial"/>
                <w:b/>
                <w:sz w:val="20"/>
                <w:szCs w:val="20"/>
              </w:rPr>
            </w:pPr>
          </w:p>
          <w:p w14:paraId="24D45A4E" w14:textId="77777777" w:rsidR="002827CC" w:rsidRDefault="002827CC" w:rsidP="00D13985">
            <w:pPr>
              <w:jc w:val="both"/>
              <w:rPr>
                <w:lang w:val="en-US"/>
              </w:rPr>
            </w:pPr>
            <w:r w:rsidRPr="00C531F1">
              <w:rPr>
                <w:rFonts w:ascii="Arial" w:hAnsi="Arial" w:cs="Arial"/>
                <w:b/>
                <w:sz w:val="20"/>
                <w:szCs w:val="20"/>
              </w:rPr>
              <w:t>Parametr lub warunek</w:t>
            </w:r>
          </w:p>
        </w:tc>
        <w:tc>
          <w:tcPr>
            <w:tcW w:w="3086" w:type="pct"/>
            <w:shd w:val="clear" w:color="auto" w:fill="BFBFBF" w:themeFill="background1" w:themeFillShade="BF"/>
          </w:tcPr>
          <w:p w14:paraId="24D45A4F" w14:textId="77777777" w:rsidR="002827CC" w:rsidRDefault="002827CC" w:rsidP="00D13985">
            <w:pPr>
              <w:jc w:val="both"/>
              <w:rPr>
                <w:rFonts w:ascii="Arial" w:hAnsi="Arial" w:cs="Arial"/>
                <w:b/>
                <w:sz w:val="20"/>
                <w:szCs w:val="20"/>
              </w:rPr>
            </w:pPr>
          </w:p>
          <w:p w14:paraId="24D45A50" w14:textId="77777777" w:rsidR="002827CC" w:rsidRDefault="002827CC" w:rsidP="00D13985">
            <w:pPr>
              <w:jc w:val="both"/>
              <w:rPr>
                <w:lang w:val="en-US"/>
              </w:rPr>
            </w:pPr>
            <w:r w:rsidRPr="00C531F1">
              <w:rPr>
                <w:rFonts w:ascii="Arial" w:hAnsi="Arial" w:cs="Arial"/>
                <w:b/>
                <w:sz w:val="20"/>
                <w:szCs w:val="20"/>
              </w:rPr>
              <w:t>Minimalne wymagania</w:t>
            </w:r>
          </w:p>
        </w:tc>
      </w:tr>
      <w:tr w:rsidR="002827CC" w14:paraId="24D45A55" w14:textId="1A447AEC" w:rsidTr="002827CC">
        <w:tc>
          <w:tcPr>
            <w:tcW w:w="245" w:type="pct"/>
          </w:tcPr>
          <w:p w14:paraId="24D45A52" w14:textId="77777777" w:rsidR="002827CC" w:rsidRDefault="002827CC" w:rsidP="00D13985">
            <w:pPr>
              <w:jc w:val="both"/>
              <w:rPr>
                <w:lang w:val="en-US"/>
              </w:rPr>
            </w:pPr>
            <w:r>
              <w:rPr>
                <w:lang w:val="en-US"/>
              </w:rPr>
              <w:t>1.</w:t>
            </w:r>
          </w:p>
        </w:tc>
        <w:tc>
          <w:tcPr>
            <w:tcW w:w="1669" w:type="pct"/>
          </w:tcPr>
          <w:p w14:paraId="24D45A53" w14:textId="77777777" w:rsidR="002827CC" w:rsidRDefault="002827CC" w:rsidP="00D13985">
            <w:pPr>
              <w:jc w:val="both"/>
              <w:rPr>
                <w:lang w:val="en-US"/>
              </w:rPr>
            </w:pPr>
            <w:proofErr w:type="spellStart"/>
            <w:r>
              <w:rPr>
                <w:lang w:val="en-US"/>
              </w:rPr>
              <w:t>Moc</w:t>
            </w:r>
            <w:proofErr w:type="spellEnd"/>
          </w:p>
        </w:tc>
        <w:tc>
          <w:tcPr>
            <w:tcW w:w="3086" w:type="pct"/>
          </w:tcPr>
          <w:p w14:paraId="24D45A54" w14:textId="1ED592A1" w:rsidR="002827CC" w:rsidRPr="00D76359"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3000VA / 2700W</w:t>
            </w:r>
          </w:p>
        </w:tc>
      </w:tr>
      <w:tr w:rsidR="002827CC" w:rsidRPr="002B3923" w14:paraId="24D45A59" w14:textId="77B9E498" w:rsidTr="002827CC">
        <w:tc>
          <w:tcPr>
            <w:tcW w:w="245" w:type="pct"/>
          </w:tcPr>
          <w:p w14:paraId="24D45A56" w14:textId="77777777" w:rsidR="002827CC" w:rsidRDefault="002827CC" w:rsidP="00D13985">
            <w:pPr>
              <w:jc w:val="both"/>
              <w:rPr>
                <w:lang w:val="en-US"/>
              </w:rPr>
            </w:pPr>
            <w:r>
              <w:rPr>
                <w:lang w:val="en-US"/>
              </w:rPr>
              <w:t>2.</w:t>
            </w:r>
          </w:p>
        </w:tc>
        <w:tc>
          <w:tcPr>
            <w:tcW w:w="1669" w:type="pct"/>
          </w:tcPr>
          <w:p w14:paraId="24D45A57" w14:textId="77777777" w:rsidR="002827CC" w:rsidRDefault="002827CC" w:rsidP="00D13985">
            <w:pPr>
              <w:jc w:val="both"/>
              <w:rPr>
                <w:lang w:val="en-US"/>
              </w:rPr>
            </w:pPr>
            <w:proofErr w:type="spellStart"/>
            <w:r>
              <w:rPr>
                <w:lang w:val="en-US"/>
              </w:rPr>
              <w:t>Obudowa</w:t>
            </w:r>
            <w:proofErr w:type="spellEnd"/>
          </w:p>
        </w:tc>
        <w:tc>
          <w:tcPr>
            <w:tcW w:w="3086" w:type="pct"/>
          </w:tcPr>
          <w:p w14:paraId="24D45A58" w14:textId="77777777"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Typu RACK, max wysokość 2U, z elementami umożliwiającymi instalację w szafie RACK (szyny itp.)</w:t>
            </w:r>
          </w:p>
        </w:tc>
      </w:tr>
      <w:tr w:rsidR="002827CC" w14:paraId="24D45A5D" w14:textId="4E46E428" w:rsidTr="002827CC">
        <w:tc>
          <w:tcPr>
            <w:tcW w:w="245" w:type="pct"/>
          </w:tcPr>
          <w:p w14:paraId="24D45A5A" w14:textId="77777777" w:rsidR="002827CC" w:rsidRPr="002827CC" w:rsidRDefault="002827CC" w:rsidP="00D13985">
            <w:pPr>
              <w:jc w:val="both"/>
            </w:pPr>
          </w:p>
        </w:tc>
        <w:tc>
          <w:tcPr>
            <w:tcW w:w="1669" w:type="pct"/>
          </w:tcPr>
          <w:p w14:paraId="24D45A5B" w14:textId="77777777" w:rsidR="002827CC" w:rsidRDefault="002827CC" w:rsidP="00D13985">
            <w:pPr>
              <w:jc w:val="both"/>
              <w:rPr>
                <w:lang w:val="en-US"/>
              </w:rPr>
            </w:pPr>
            <w:proofErr w:type="spellStart"/>
            <w:r>
              <w:rPr>
                <w:lang w:val="en-US"/>
              </w:rPr>
              <w:t>Napiecie</w:t>
            </w:r>
            <w:proofErr w:type="spellEnd"/>
            <w:r>
              <w:rPr>
                <w:lang w:val="en-US"/>
              </w:rPr>
              <w:t xml:space="preserve"> </w:t>
            </w:r>
            <w:proofErr w:type="spellStart"/>
            <w:r>
              <w:rPr>
                <w:lang w:val="en-US"/>
              </w:rPr>
              <w:t>wyjściowe</w:t>
            </w:r>
            <w:proofErr w:type="spellEnd"/>
          </w:p>
        </w:tc>
        <w:tc>
          <w:tcPr>
            <w:tcW w:w="3086" w:type="pct"/>
          </w:tcPr>
          <w:p w14:paraId="24D45A5C" w14:textId="77777777" w:rsidR="002827CC" w:rsidRDefault="002827CC" w:rsidP="00D13985">
            <w:pPr>
              <w:jc w:val="both"/>
              <w:rPr>
                <w:rFonts w:ascii="Arial" w:hAnsi="Arial" w:cs="Arial"/>
                <w:color w:val="3C3C35"/>
                <w:sz w:val="20"/>
                <w:szCs w:val="20"/>
                <w:shd w:val="clear" w:color="auto" w:fill="FFFFFF"/>
              </w:rPr>
            </w:pPr>
            <w:r>
              <w:rPr>
                <w:rFonts w:ascii="Arial" w:hAnsi="Arial" w:cs="Arial"/>
                <w:color w:val="000000"/>
                <w:sz w:val="20"/>
                <w:szCs w:val="20"/>
                <w:shd w:val="clear" w:color="auto" w:fill="FFFFFF"/>
              </w:rPr>
              <w:t>230 V</w:t>
            </w:r>
          </w:p>
        </w:tc>
      </w:tr>
      <w:tr w:rsidR="002827CC" w14:paraId="24D45A61" w14:textId="2F391E7D" w:rsidTr="002827CC">
        <w:tc>
          <w:tcPr>
            <w:tcW w:w="245" w:type="pct"/>
          </w:tcPr>
          <w:p w14:paraId="24D45A5E" w14:textId="77777777" w:rsidR="002827CC" w:rsidRDefault="002827CC" w:rsidP="00D13985">
            <w:pPr>
              <w:jc w:val="both"/>
              <w:rPr>
                <w:lang w:val="en-US"/>
              </w:rPr>
            </w:pPr>
          </w:p>
        </w:tc>
        <w:tc>
          <w:tcPr>
            <w:tcW w:w="1669" w:type="pct"/>
          </w:tcPr>
          <w:p w14:paraId="24D45A5F" w14:textId="77777777" w:rsidR="002827CC" w:rsidRDefault="002827CC" w:rsidP="00D13985">
            <w:pPr>
              <w:jc w:val="both"/>
              <w:rPr>
                <w:lang w:val="en-US"/>
              </w:rPr>
            </w:pPr>
            <w:proofErr w:type="spellStart"/>
            <w:r>
              <w:rPr>
                <w:lang w:val="en-US"/>
              </w:rPr>
              <w:t>Napięcie</w:t>
            </w:r>
            <w:proofErr w:type="spellEnd"/>
            <w:r>
              <w:rPr>
                <w:lang w:val="en-US"/>
              </w:rPr>
              <w:t xml:space="preserve"> </w:t>
            </w:r>
            <w:proofErr w:type="spellStart"/>
            <w:r>
              <w:rPr>
                <w:lang w:val="en-US"/>
              </w:rPr>
              <w:t>wejściowe</w:t>
            </w:r>
            <w:proofErr w:type="spellEnd"/>
          </w:p>
        </w:tc>
        <w:tc>
          <w:tcPr>
            <w:tcW w:w="3086" w:type="pct"/>
          </w:tcPr>
          <w:p w14:paraId="24D45A60" w14:textId="77777777" w:rsidR="002827CC" w:rsidRDefault="002827CC" w:rsidP="00D13985">
            <w:pPr>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230 V</w:t>
            </w:r>
          </w:p>
        </w:tc>
      </w:tr>
      <w:tr w:rsidR="002827CC" w14:paraId="24D45A65" w14:textId="5A24F40D" w:rsidTr="002827CC">
        <w:tc>
          <w:tcPr>
            <w:tcW w:w="245" w:type="pct"/>
          </w:tcPr>
          <w:p w14:paraId="24D45A62" w14:textId="77777777" w:rsidR="002827CC" w:rsidRDefault="002827CC" w:rsidP="00D13985">
            <w:pPr>
              <w:jc w:val="both"/>
              <w:rPr>
                <w:lang w:val="en-US"/>
              </w:rPr>
            </w:pPr>
            <w:r>
              <w:rPr>
                <w:lang w:val="en-US"/>
              </w:rPr>
              <w:t>3.</w:t>
            </w:r>
          </w:p>
        </w:tc>
        <w:tc>
          <w:tcPr>
            <w:tcW w:w="1669" w:type="pct"/>
          </w:tcPr>
          <w:p w14:paraId="24D45A63" w14:textId="77777777" w:rsidR="002827CC" w:rsidRDefault="002827CC" w:rsidP="00D13985">
            <w:pPr>
              <w:jc w:val="both"/>
              <w:rPr>
                <w:lang w:val="en-US"/>
              </w:rPr>
            </w:pPr>
            <w:proofErr w:type="spellStart"/>
            <w:r>
              <w:rPr>
                <w:lang w:val="en-US"/>
              </w:rPr>
              <w:t>Typ</w:t>
            </w:r>
            <w:proofErr w:type="spellEnd"/>
            <w:r>
              <w:rPr>
                <w:lang w:val="en-US"/>
              </w:rPr>
              <w:t xml:space="preserve"> UPS</w:t>
            </w:r>
          </w:p>
        </w:tc>
        <w:tc>
          <w:tcPr>
            <w:tcW w:w="3086" w:type="pct"/>
          </w:tcPr>
          <w:p w14:paraId="24D45A64" w14:textId="6D4A8058"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Line Interactive</w:t>
            </w:r>
          </w:p>
        </w:tc>
      </w:tr>
      <w:tr w:rsidR="002827CC" w:rsidRPr="0006023C" w14:paraId="24D45A6B" w14:textId="4FE1B694" w:rsidTr="002827CC">
        <w:tc>
          <w:tcPr>
            <w:tcW w:w="245" w:type="pct"/>
          </w:tcPr>
          <w:p w14:paraId="24D45A66" w14:textId="77777777" w:rsidR="002827CC" w:rsidRDefault="002827CC" w:rsidP="00D13985">
            <w:pPr>
              <w:jc w:val="both"/>
              <w:rPr>
                <w:lang w:val="en-US"/>
              </w:rPr>
            </w:pPr>
            <w:r>
              <w:rPr>
                <w:lang w:val="en-US"/>
              </w:rPr>
              <w:t>4.</w:t>
            </w:r>
          </w:p>
        </w:tc>
        <w:tc>
          <w:tcPr>
            <w:tcW w:w="1669" w:type="pct"/>
          </w:tcPr>
          <w:p w14:paraId="24D45A67" w14:textId="77777777" w:rsidR="002827CC" w:rsidRDefault="002827CC" w:rsidP="00D13985">
            <w:pPr>
              <w:jc w:val="both"/>
              <w:rPr>
                <w:lang w:val="en-US"/>
              </w:rPr>
            </w:pPr>
            <w:proofErr w:type="spellStart"/>
            <w:r>
              <w:rPr>
                <w:lang w:val="en-US"/>
              </w:rPr>
              <w:t>Gniazda</w:t>
            </w:r>
            <w:proofErr w:type="spellEnd"/>
            <w:r>
              <w:rPr>
                <w:lang w:val="en-US"/>
              </w:rPr>
              <w:t xml:space="preserve"> </w:t>
            </w:r>
            <w:proofErr w:type="spellStart"/>
            <w:r>
              <w:rPr>
                <w:lang w:val="en-US"/>
              </w:rPr>
              <w:t>wyjściowe</w:t>
            </w:r>
            <w:proofErr w:type="spellEnd"/>
          </w:p>
        </w:tc>
        <w:tc>
          <w:tcPr>
            <w:tcW w:w="3086" w:type="pct"/>
          </w:tcPr>
          <w:p w14:paraId="24D45A68" w14:textId="77777777"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8x IEC320 C13 (10A)</w:t>
            </w:r>
          </w:p>
          <w:p w14:paraId="24D45A69" w14:textId="580D161E"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1x IEC320 C19 (16A)</w:t>
            </w:r>
          </w:p>
          <w:p w14:paraId="24D45A6A" w14:textId="77777777"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Możliwość programowanego (zdalnego) włączenia i wyłączenia gniazd wyjściowych (co najmniej z podziałem na dwie grupy)</w:t>
            </w:r>
          </w:p>
        </w:tc>
      </w:tr>
      <w:tr w:rsidR="002827CC" w:rsidRPr="000140FA" w14:paraId="24D45A6F" w14:textId="4E703E30" w:rsidTr="002827CC">
        <w:tc>
          <w:tcPr>
            <w:tcW w:w="245" w:type="pct"/>
          </w:tcPr>
          <w:p w14:paraId="24D45A6C" w14:textId="77777777" w:rsidR="002827CC" w:rsidRDefault="002827CC" w:rsidP="00D13985">
            <w:pPr>
              <w:jc w:val="both"/>
              <w:rPr>
                <w:lang w:val="en-US"/>
              </w:rPr>
            </w:pPr>
            <w:r>
              <w:rPr>
                <w:lang w:val="en-US"/>
              </w:rPr>
              <w:t>5.</w:t>
            </w:r>
          </w:p>
        </w:tc>
        <w:tc>
          <w:tcPr>
            <w:tcW w:w="1669" w:type="pct"/>
          </w:tcPr>
          <w:p w14:paraId="24D45A6D" w14:textId="77777777" w:rsidR="002827CC" w:rsidRDefault="002827CC" w:rsidP="00D13985">
            <w:pPr>
              <w:jc w:val="both"/>
              <w:rPr>
                <w:lang w:val="en-US"/>
              </w:rPr>
            </w:pPr>
            <w:proofErr w:type="spellStart"/>
            <w:r>
              <w:rPr>
                <w:lang w:val="en-US"/>
              </w:rPr>
              <w:t>Gniazdo</w:t>
            </w:r>
            <w:proofErr w:type="spellEnd"/>
            <w:r>
              <w:rPr>
                <w:lang w:val="en-US"/>
              </w:rPr>
              <w:t xml:space="preserve"> </w:t>
            </w:r>
            <w:proofErr w:type="spellStart"/>
            <w:r>
              <w:rPr>
                <w:lang w:val="en-US"/>
              </w:rPr>
              <w:t>wejściowe</w:t>
            </w:r>
            <w:proofErr w:type="spellEnd"/>
          </w:p>
        </w:tc>
        <w:tc>
          <w:tcPr>
            <w:tcW w:w="3086" w:type="pct"/>
          </w:tcPr>
          <w:p w14:paraId="24D45A6E" w14:textId="77777777"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IEC309 16A – wraz z kablem i wtyczką</w:t>
            </w:r>
          </w:p>
        </w:tc>
      </w:tr>
      <w:tr w:rsidR="002827CC" w14:paraId="24D45A73" w14:textId="5100DCAE" w:rsidTr="002827CC">
        <w:tc>
          <w:tcPr>
            <w:tcW w:w="245" w:type="pct"/>
          </w:tcPr>
          <w:p w14:paraId="24D45A70" w14:textId="77777777" w:rsidR="002827CC" w:rsidRPr="000140FA" w:rsidRDefault="002827CC" w:rsidP="00D13985">
            <w:pPr>
              <w:jc w:val="both"/>
            </w:pPr>
          </w:p>
        </w:tc>
        <w:tc>
          <w:tcPr>
            <w:tcW w:w="1669" w:type="pct"/>
          </w:tcPr>
          <w:p w14:paraId="24D45A71" w14:textId="77777777" w:rsidR="002827CC" w:rsidRPr="007747A5" w:rsidRDefault="002827CC" w:rsidP="00D13985">
            <w:pPr>
              <w:jc w:val="both"/>
            </w:pPr>
            <w:r w:rsidRPr="007747A5">
              <w:t>Czas podtrzymania przy pełnym obciążeniu</w:t>
            </w:r>
          </w:p>
        </w:tc>
        <w:tc>
          <w:tcPr>
            <w:tcW w:w="3086" w:type="pct"/>
          </w:tcPr>
          <w:p w14:paraId="24D45A72" w14:textId="39B25CE0" w:rsidR="002827CC" w:rsidRPr="00040DDD" w:rsidRDefault="002827CC" w:rsidP="00D13985">
            <w:pPr>
              <w:jc w:val="both"/>
              <w:rPr>
                <w:rFonts w:ascii="Arial" w:hAnsi="Arial" w:cs="Arial"/>
                <w:color w:val="3C3C35"/>
                <w:sz w:val="20"/>
                <w:szCs w:val="20"/>
                <w:highlight w:val="yellow"/>
                <w:shd w:val="clear" w:color="auto" w:fill="FFFFFF"/>
              </w:rPr>
            </w:pPr>
            <w:r w:rsidRPr="00040DDD">
              <w:rPr>
                <w:highlight w:val="yellow"/>
              </w:rPr>
              <w:t xml:space="preserve">Minimum </w:t>
            </w:r>
            <w:r w:rsidR="007A34A9">
              <w:rPr>
                <w:highlight w:val="yellow"/>
              </w:rPr>
              <w:t>5</w:t>
            </w:r>
            <w:r w:rsidRPr="00040DDD">
              <w:rPr>
                <w:highlight w:val="yellow"/>
              </w:rPr>
              <w:t xml:space="preserve"> min</w:t>
            </w:r>
          </w:p>
        </w:tc>
      </w:tr>
      <w:tr w:rsidR="002827CC" w14:paraId="24D45A7B" w14:textId="28C5E002" w:rsidTr="002827CC">
        <w:tc>
          <w:tcPr>
            <w:tcW w:w="245" w:type="pct"/>
          </w:tcPr>
          <w:p w14:paraId="24D45A74" w14:textId="77777777" w:rsidR="002827CC" w:rsidRDefault="002827CC" w:rsidP="00D13985">
            <w:pPr>
              <w:jc w:val="both"/>
              <w:rPr>
                <w:lang w:val="en-US"/>
              </w:rPr>
            </w:pPr>
            <w:r>
              <w:rPr>
                <w:lang w:val="en-US"/>
              </w:rPr>
              <w:t>6.</w:t>
            </w:r>
          </w:p>
        </w:tc>
        <w:tc>
          <w:tcPr>
            <w:tcW w:w="1669" w:type="pct"/>
          </w:tcPr>
          <w:p w14:paraId="24D45A75" w14:textId="77777777" w:rsidR="002827CC" w:rsidRDefault="002827CC" w:rsidP="00D13985">
            <w:pPr>
              <w:jc w:val="both"/>
              <w:rPr>
                <w:lang w:val="en-US"/>
              </w:rPr>
            </w:pPr>
            <w:r>
              <w:rPr>
                <w:lang w:val="en-US"/>
              </w:rPr>
              <w:t>Inne</w:t>
            </w:r>
          </w:p>
        </w:tc>
        <w:tc>
          <w:tcPr>
            <w:tcW w:w="3086" w:type="pct"/>
          </w:tcPr>
          <w:p w14:paraId="24D45A76" w14:textId="30B09B03"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 xml:space="preserve">- Karta zarządzająca wpinana do sieci LAN z interfejsem web umożliwiająca pełną kontrolę UPS, monitorowanie jego pracy, konfigurację alarmów, sprawdzenie stanu podzespołów, </w:t>
            </w:r>
            <w:r>
              <w:rPr>
                <w:rFonts w:ascii="Arial" w:hAnsi="Arial" w:cs="Arial"/>
                <w:color w:val="3C3C35"/>
                <w:sz w:val="20"/>
                <w:szCs w:val="20"/>
                <w:shd w:val="clear" w:color="auto" w:fill="FFFFFF"/>
              </w:rPr>
              <w:lastRenderedPageBreak/>
              <w:t xml:space="preserve">automatyczne prawidłowe zamknięcie kontrolowanych serwerów w </w:t>
            </w:r>
            <w:proofErr w:type="spellStart"/>
            <w:r>
              <w:rPr>
                <w:rFonts w:ascii="Arial" w:hAnsi="Arial" w:cs="Arial"/>
                <w:color w:val="3C3C35"/>
                <w:sz w:val="20"/>
                <w:szCs w:val="20"/>
                <w:shd w:val="clear" w:color="auto" w:fill="FFFFFF"/>
              </w:rPr>
              <w:t>przpadku</w:t>
            </w:r>
            <w:proofErr w:type="spellEnd"/>
            <w:r>
              <w:rPr>
                <w:rFonts w:ascii="Arial" w:hAnsi="Arial" w:cs="Arial"/>
                <w:color w:val="3C3C35"/>
                <w:sz w:val="20"/>
                <w:szCs w:val="20"/>
                <w:shd w:val="clear" w:color="auto" w:fill="FFFFFF"/>
              </w:rPr>
              <w:t xml:space="preserve"> awarii zasilania,.</w:t>
            </w:r>
          </w:p>
          <w:p w14:paraId="24D45A77" w14:textId="0EE3BC85"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 Oprogramowanie zarządzające współpracujące z kartą zarządzającą wspierające obsługę serwera dostarczonego w niniejszym postępowaniu</w:t>
            </w:r>
          </w:p>
          <w:p w14:paraId="24D45A78" w14:textId="77777777"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 Panel LCD umożliwiający sterowanie pracą UPS, konfigurację jego podstawowych parametrów pracy, wyświetlanie alarmów, stanu naładowania, czasu podtrzymania, ustawienie adresu IP karty zarządzającej</w:t>
            </w:r>
          </w:p>
          <w:p w14:paraId="24D45A7A" w14:textId="77777777" w:rsidR="002827CC" w:rsidRDefault="002827CC" w:rsidP="002827CC">
            <w:pPr>
              <w:jc w:val="both"/>
              <w:rPr>
                <w:rFonts w:ascii="Arial" w:hAnsi="Arial" w:cs="Arial"/>
                <w:color w:val="3C3C35"/>
                <w:sz w:val="20"/>
                <w:szCs w:val="20"/>
                <w:shd w:val="clear" w:color="auto" w:fill="FFFFFF"/>
              </w:rPr>
            </w:pPr>
          </w:p>
        </w:tc>
      </w:tr>
      <w:tr w:rsidR="002827CC" w14:paraId="24D45A7F" w14:textId="5A0790EE" w:rsidTr="002827CC">
        <w:tc>
          <w:tcPr>
            <w:tcW w:w="245" w:type="pct"/>
          </w:tcPr>
          <w:p w14:paraId="24D45A7C" w14:textId="77777777" w:rsidR="002827CC" w:rsidRPr="007747A5" w:rsidRDefault="002827CC" w:rsidP="00D13985">
            <w:pPr>
              <w:jc w:val="both"/>
            </w:pPr>
          </w:p>
        </w:tc>
        <w:tc>
          <w:tcPr>
            <w:tcW w:w="1669" w:type="pct"/>
          </w:tcPr>
          <w:p w14:paraId="24D45A7D" w14:textId="77777777" w:rsidR="002827CC" w:rsidRDefault="002827CC" w:rsidP="00D13985">
            <w:pPr>
              <w:jc w:val="both"/>
              <w:rPr>
                <w:lang w:val="en-US"/>
              </w:rPr>
            </w:pPr>
            <w:proofErr w:type="spellStart"/>
            <w:r>
              <w:rPr>
                <w:lang w:val="en-US"/>
              </w:rPr>
              <w:t>Gwarancja</w:t>
            </w:r>
            <w:proofErr w:type="spellEnd"/>
          </w:p>
        </w:tc>
        <w:tc>
          <w:tcPr>
            <w:tcW w:w="3086" w:type="pct"/>
          </w:tcPr>
          <w:p w14:paraId="24D45A7E" w14:textId="4A466F45" w:rsidR="002827CC" w:rsidRDefault="002827CC" w:rsidP="00D13985">
            <w:pPr>
              <w:jc w:val="both"/>
              <w:rPr>
                <w:rFonts w:ascii="Arial" w:hAnsi="Arial" w:cs="Arial"/>
                <w:color w:val="3C3C35"/>
                <w:sz w:val="20"/>
                <w:szCs w:val="20"/>
                <w:shd w:val="clear" w:color="auto" w:fill="FFFFFF"/>
              </w:rPr>
            </w:pPr>
            <w:r>
              <w:rPr>
                <w:rFonts w:ascii="Arial" w:hAnsi="Arial" w:cs="Arial"/>
                <w:color w:val="3C3C35"/>
                <w:sz w:val="20"/>
                <w:szCs w:val="20"/>
                <w:shd w:val="clear" w:color="auto" w:fill="FFFFFF"/>
              </w:rPr>
              <w:t>-  36 miesięcy</w:t>
            </w:r>
            <w:r w:rsidR="006D0B6B">
              <w:rPr>
                <w:rFonts w:ascii="Arial" w:hAnsi="Arial" w:cs="Arial"/>
                <w:color w:val="3C3C35"/>
                <w:sz w:val="20"/>
                <w:szCs w:val="20"/>
                <w:shd w:val="clear" w:color="auto" w:fill="FFFFFF"/>
              </w:rPr>
              <w:t xml:space="preserve"> (</w:t>
            </w:r>
            <w:proofErr w:type="spellStart"/>
            <w:r w:rsidR="006D0B6B">
              <w:rPr>
                <w:rFonts w:ascii="Arial" w:hAnsi="Arial" w:cs="Arial"/>
                <w:color w:val="3C3C35"/>
                <w:sz w:val="20"/>
                <w:szCs w:val="20"/>
                <w:shd w:val="clear" w:color="auto" w:fill="FFFFFF"/>
              </w:rPr>
              <w:t>onsite</w:t>
            </w:r>
            <w:proofErr w:type="spellEnd"/>
            <w:r w:rsidR="006D0B6B">
              <w:rPr>
                <w:rFonts w:ascii="Arial" w:hAnsi="Arial" w:cs="Arial"/>
                <w:color w:val="3C3C35"/>
                <w:sz w:val="20"/>
                <w:szCs w:val="20"/>
                <w:shd w:val="clear" w:color="auto" w:fill="FFFFFF"/>
              </w:rPr>
              <w:t xml:space="preserve"> lub </w:t>
            </w:r>
            <w:proofErr w:type="spellStart"/>
            <w:r w:rsidR="006D0B6B">
              <w:rPr>
                <w:rFonts w:ascii="Arial" w:hAnsi="Arial" w:cs="Arial"/>
                <w:color w:val="3C3C35"/>
                <w:sz w:val="20"/>
                <w:szCs w:val="20"/>
                <w:shd w:val="clear" w:color="auto" w:fill="FFFFFF"/>
              </w:rPr>
              <w:t>door</w:t>
            </w:r>
            <w:proofErr w:type="spellEnd"/>
            <w:r w:rsidR="006D0B6B">
              <w:rPr>
                <w:rFonts w:ascii="Arial" w:hAnsi="Arial" w:cs="Arial"/>
                <w:color w:val="3C3C35"/>
                <w:sz w:val="20"/>
                <w:szCs w:val="20"/>
                <w:shd w:val="clear" w:color="auto" w:fill="FFFFFF"/>
              </w:rPr>
              <w:t xml:space="preserve"> to </w:t>
            </w:r>
            <w:proofErr w:type="spellStart"/>
            <w:r w:rsidR="006D0B6B">
              <w:rPr>
                <w:rFonts w:ascii="Arial" w:hAnsi="Arial" w:cs="Arial"/>
                <w:color w:val="3C3C35"/>
                <w:sz w:val="20"/>
                <w:szCs w:val="20"/>
                <w:shd w:val="clear" w:color="auto" w:fill="FFFFFF"/>
              </w:rPr>
              <w:t>door</w:t>
            </w:r>
            <w:proofErr w:type="spellEnd"/>
            <w:r w:rsidR="006D0B6B">
              <w:rPr>
                <w:rFonts w:ascii="Arial" w:hAnsi="Arial" w:cs="Arial"/>
                <w:color w:val="3C3C35"/>
                <w:sz w:val="20"/>
                <w:szCs w:val="20"/>
                <w:shd w:val="clear" w:color="auto" w:fill="FFFFFF"/>
              </w:rPr>
              <w:t>)</w:t>
            </w:r>
          </w:p>
        </w:tc>
      </w:tr>
    </w:tbl>
    <w:p w14:paraId="24D45A80" w14:textId="77777777" w:rsidR="009B2B8C" w:rsidRDefault="009B2B8C" w:rsidP="00D13985">
      <w:pPr>
        <w:pStyle w:val="Akapitzlist"/>
        <w:jc w:val="both"/>
        <w:rPr>
          <w:b/>
          <w:bCs/>
          <w:sz w:val="32"/>
          <w:szCs w:val="32"/>
        </w:rPr>
      </w:pPr>
    </w:p>
    <w:p w14:paraId="24D45AE9" w14:textId="2D716C02" w:rsidR="00845E21" w:rsidRPr="005D00CC" w:rsidRDefault="008F1FE0" w:rsidP="008F1FE0">
      <w:pPr>
        <w:pStyle w:val="Nagwek1"/>
        <w:rPr>
          <w:b/>
          <w:bCs/>
          <w:u w:val="single"/>
        </w:rPr>
      </w:pPr>
      <w:r w:rsidRPr="005D00CC">
        <w:rPr>
          <w:b/>
          <w:bCs/>
          <w:u w:val="single"/>
        </w:rPr>
        <w:t>Dodatkowe informacje lub wymagania</w:t>
      </w:r>
    </w:p>
    <w:p w14:paraId="339B1ADC" w14:textId="1ECF0A49" w:rsidR="008F1FE0" w:rsidRDefault="008F1FE0" w:rsidP="008F1FE0">
      <w:pPr>
        <w:pStyle w:val="Nagwek1"/>
        <w:numPr>
          <w:ilvl w:val="0"/>
          <w:numId w:val="26"/>
        </w:numPr>
      </w:pPr>
      <w:r>
        <w:t xml:space="preserve">Kryteria równoważności: </w:t>
      </w:r>
    </w:p>
    <w:p w14:paraId="606242C9" w14:textId="77777777" w:rsidR="008F1FE0" w:rsidRDefault="008F1FE0" w:rsidP="008F1FE0">
      <w:pPr>
        <w:pStyle w:val="Akapitzlist"/>
        <w:numPr>
          <w:ilvl w:val="0"/>
          <w:numId w:val="14"/>
        </w:numPr>
        <w:spacing w:after="0" w:line="240" w:lineRule="auto"/>
        <w:jc w:val="both"/>
      </w:pPr>
      <w:r>
        <w:t xml:space="preserve">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t>
      </w:r>
    </w:p>
    <w:p w14:paraId="34A90332" w14:textId="77777777" w:rsidR="008F1FE0" w:rsidRPr="00520903" w:rsidRDefault="008F1FE0" w:rsidP="008F1FE0">
      <w:pPr>
        <w:pStyle w:val="Akapitzlist"/>
        <w:numPr>
          <w:ilvl w:val="0"/>
          <w:numId w:val="14"/>
        </w:numPr>
        <w:spacing w:after="0" w:line="240" w:lineRule="auto"/>
        <w:jc w:val="both"/>
        <w:rPr>
          <w:rFonts w:ascii="Roboto" w:hAnsi="Roboto"/>
          <w:sz w:val="20"/>
          <w:szCs w:val="20"/>
        </w:rPr>
      </w:pPr>
      <w:r>
        <w:t xml:space="preserve">W sytuacjach, kiedy Zamawiający opisuje szczegółowy przedmiot zamówienia poprzez odniesienie się do norm europejskich, ocen technicznych, aprobat, specyfikacji technicznych i systemów referencji technicznych, o których mowa w art. 30 ust. 1 pkt 2 i ust. 3 ustawy </w:t>
      </w:r>
      <w:proofErr w:type="spellStart"/>
      <w:r>
        <w:t>Pzp</w:t>
      </w:r>
      <w:proofErr w:type="spellEnd"/>
      <w:r>
        <w:t>, Zamawiający dopuszcza rozwiązania równoważne, a wskazane powyżej odniesienia należy odczytywać z wyrazami „lub równoważne”.</w:t>
      </w:r>
    </w:p>
    <w:p w14:paraId="52EC5766" w14:textId="77777777" w:rsidR="008F1FE0" w:rsidRPr="00520903" w:rsidRDefault="008F1FE0" w:rsidP="008F1FE0">
      <w:pPr>
        <w:pStyle w:val="Akapitzlist"/>
        <w:numPr>
          <w:ilvl w:val="0"/>
          <w:numId w:val="14"/>
        </w:numPr>
        <w:spacing w:after="0" w:line="240" w:lineRule="auto"/>
        <w:jc w:val="both"/>
        <w:rPr>
          <w:rFonts w:ascii="Roboto" w:hAnsi="Roboto"/>
          <w:sz w:val="20"/>
          <w:szCs w:val="20"/>
        </w:rPr>
      </w:pPr>
      <w:r>
        <w:t>Pod pojęciem rozwiązań równoważnych Zamawiający rozumie taki sprzęt, który posiada parametry techniczne i/lub funkcjonalne co najmniej równe do określonych w SOPZ. Wykonawca, który powołuje się na rozwiązania równoważne opisywane przez Zamawiającego, jest obowiązany wykazać, że oferowane przez niego dostawy lub usługi spełniają wymagania określone przez Zamawiającego.</w:t>
      </w:r>
    </w:p>
    <w:p w14:paraId="479CD054" w14:textId="7C4DA975" w:rsidR="008F1FE0" w:rsidRPr="008F1FE0" w:rsidRDefault="008F1FE0" w:rsidP="008F1FE0">
      <w:pPr>
        <w:pStyle w:val="Nagwek1"/>
        <w:numPr>
          <w:ilvl w:val="0"/>
          <w:numId w:val="26"/>
        </w:numPr>
      </w:pPr>
      <w:r w:rsidRPr="008F1FE0">
        <w:t xml:space="preserve">Parametry równoważności oprogramowania </w:t>
      </w:r>
      <w:proofErr w:type="spellStart"/>
      <w:r w:rsidRPr="008F1FE0">
        <w:t>wirtualizacyjnego</w:t>
      </w:r>
      <w:proofErr w:type="spellEnd"/>
      <w:r w:rsidRPr="008F1FE0">
        <w:t>:</w:t>
      </w:r>
    </w:p>
    <w:p w14:paraId="57549530" w14:textId="1DAD2241" w:rsidR="008F1FE0" w:rsidRDefault="008F1FE0" w:rsidP="008F1FE0">
      <w:pPr>
        <w:pStyle w:val="Akapitzlist"/>
        <w:numPr>
          <w:ilvl w:val="0"/>
          <w:numId w:val="18"/>
        </w:numPr>
      </w:pPr>
      <w:r>
        <w:t xml:space="preserve">Licencja producenta na oprogramowanie </w:t>
      </w:r>
      <w:proofErr w:type="spellStart"/>
      <w:r>
        <w:t>wirtualizacyjne</w:t>
      </w:r>
      <w:proofErr w:type="spellEnd"/>
      <w:r>
        <w:t xml:space="preserve"> dla trzech serwerów dwuprocesorowych umożliwiająca korzystanie w zakresie wynikającym z Umowy.</w:t>
      </w:r>
    </w:p>
    <w:p w14:paraId="62EC2681" w14:textId="77777777" w:rsidR="008F1FE0" w:rsidRDefault="008F1FE0" w:rsidP="008F1FE0">
      <w:pPr>
        <w:pStyle w:val="Akapitzlist"/>
        <w:numPr>
          <w:ilvl w:val="0"/>
          <w:numId w:val="18"/>
        </w:numPr>
      </w:pPr>
      <w:r>
        <w:t>Warstwa wirtualizacji musi być instalowana bezpośrednio na sprzęcie fizycznym bez potrzeby instalowania dodatkowego systemu operacyjnego.</w:t>
      </w:r>
    </w:p>
    <w:p w14:paraId="188E1B6D" w14:textId="77777777" w:rsidR="008F1FE0" w:rsidRDefault="008F1FE0" w:rsidP="008F1FE0">
      <w:pPr>
        <w:pStyle w:val="Akapitzlist"/>
        <w:numPr>
          <w:ilvl w:val="0"/>
          <w:numId w:val="18"/>
        </w:numPr>
      </w:pPr>
      <w:r>
        <w:t>Oprogramowanie do wirtualizacji musi zapewnić możliwość obsługi wielu instancji systemów operacyjnych na jednym serwerze fizycznym i musi się charakteryzować maksymalnym możliwym stopniem konsolidacji sprzętowej.</w:t>
      </w:r>
    </w:p>
    <w:p w14:paraId="1EBEE20B" w14:textId="77777777" w:rsidR="008F1FE0" w:rsidRDefault="008F1FE0" w:rsidP="008F1FE0">
      <w:pPr>
        <w:pStyle w:val="Akapitzlist"/>
        <w:numPr>
          <w:ilvl w:val="0"/>
          <w:numId w:val="18"/>
        </w:numPr>
      </w:pPr>
      <w:r>
        <w:t>Oprogramowanie do wirtualizacji musi umożliwiać przydzielenie większej ilości pamięci RAM dla maszyn wirtualnych, niż fizyczne zasoby RAM serwera, w celu osiągniecia konsolidacji.</w:t>
      </w:r>
    </w:p>
    <w:p w14:paraId="1BF27160" w14:textId="77777777" w:rsidR="008F1FE0" w:rsidRDefault="008F1FE0" w:rsidP="008F1FE0">
      <w:pPr>
        <w:pStyle w:val="Akapitzlist"/>
        <w:numPr>
          <w:ilvl w:val="0"/>
          <w:numId w:val="18"/>
        </w:numPr>
      </w:pPr>
      <w:r>
        <w:t>Oprogramowanie do wirtualizacji musi zapewnić możliwość skonfigurowania maszyn wirtualnych z możliwością dostępu do 1TB pamięci operacyjnej.</w:t>
      </w:r>
    </w:p>
    <w:p w14:paraId="3EF43E40" w14:textId="77777777" w:rsidR="008F1FE0" w:rsidRDefault="008F1FE0" w:rsidP="008F1FE0">
      <w:pPr>
        <w:pStyle w:val="Akapitzlist"/>
        <w:numPr>
          <w:ilvl w:val="0"/>
          <w:numId w:val="18"/>
        </w:numPr>
      </w:pPr>
      <w:r>
        <w:lastRenderedPageBreak/>
        <w:t>Oprogramowanie do wirtualizacji musi być niezależne od producenta platformy sprzętowej.</w:t>
      </w:r>
    </w:p>
    <w:p w14:paraId="3B04F6F1" w14:textId="77777777" w:rsidR="008F1FE0" w:rsidRDefault="008F1FE0" w:rsidP="008F1FE0">
      <w:pPr>
        <w:pStyle w:val="Akapitzlist"/>
        <w:numPr>
          <w:ilvl w:val="0"/>
          <w:numId w:val="18"/>
        </w:numPr>
      </w:pPr>
      <w:r>
        <w:t>Oprogramowanie do wirtualizacji musi posiadać centralną konsolę graficzną do zarządzania maszynami wirtualnymi, zasobami i warstwą sieciową na wszystkich hostach. Konsola powinna być możliwa do zainstalowania na niezależnej maszynie fizycznej lub wirtualnej pracującej pod kontrolą systemu operacyjnego BSD, Linux lub Windows.</w:t>
      </w:r>
    </w:p>
    <w:p w14:paraId="48823F49" w14:textId="77777777" w:rsidR="008F1FE0" w:rsidRDefault="008F1FE0" w:rsidP="008F1FE0">
      <w:pPr>
        <w:pStyle w:val="Akapitzlist"/>
        <w:numPr>
          <w:ilvl w:val="0"/>
          <w:numId w:val="18"/>
        </w:numPr>
      </w:pPr>
      <w:r>
        <w:t>Oprogramowanie do wirtualizacji musi zapewnić możliwość monitorowania wykorzystania zasobów fizycznych infrastruktury wirtualnej.</w:t>
      </w:r>
    </w:p>
    <w:p w14:paraId="47C2B527" w14:textId="77777777" w:rsidR="008F1FE0" w:rsidRDefault="008F1FE0" w:rsidP="008F1FE0">
      <w:pPr>
        <w:pStyle w:val="Akapitzlist"/>
        <w:numPr>
          <w:ilvl w:val="0"/>
          <w:numId w:val="18"/>
        </w:numPr>
      </w:pPr>
      <w:r>
        <w:t>Oprogramowanie do wirtualizacji musi zapewnić możliwość wykonywania kopii zapasowych instancji systemów operacyjnych oraz ich sprawnego odtwarzania.</w:t>
      </w:r>
    </w:p>
    <w:p w14:paraId="13AC66A6" w14:textId="77777777" w:rsidR="008F1FE0" w:rsidRDefault="008F1FE0" w:rsidP="008F1FE0">
      <w:pPr>
        <w:pStyle w:val="Akapitzlist"/>
        <w:numPr>
          <w:ilvl w:val="0"/>
          <w:numId w:val="18"/>
        </w:numPr>
      </w:pPr>
      <w:r>
        <w:t>Oprogramowanie do wirtualizacji musi zapewnić możliwość wykonywania kopii migawkowych instancji systemów operacyjnych na potrzeby tworzenia kopii zapasowych bez przerywania ich pracy</w:t>
      </w:r>
    </w:p>
    <w:p w14:paraId="57EA9ABC" w14:textId="77777777" w:rsidR="008F1FE0" w:rsidRDefault="008F1FE0" w:rsidP="008F1FE0">
      <w:pPr>
        <w:pStyle w:val="Akapitzlist"/>
        <w:numPr>
          <w:ilvl w:val="0"/>
          <w:numId w:val="18"/>
        </w:numPr>
      </w:pPr>
      <w:r>
        <w:t>Oprogramowanie do wirtualizacji musi zapewnić możliwość klonowania systemów operacyjnych wraz z ich pełną konfiguracją i danymi.</w:t>
      </w:r>
    </w:p>
    <w:p w14:paraId="5E3F137C" w14:textId="77777777" w:rsidR="008F1FE0" w:rsidRDefault="008F1FE0" w:rsidP="008F1FE0">
      <w:pPr>
        <w:pStyle w:val="Akapitzlist"/>
        <w:numPr>
          <w:ilvl w:val="0"/>
          <w:numId w:val="18"/>
        </w:numPr>
      </w:pPr>
      <w:r>
        <w:t>Oprogramowanie do wirtualizacji musi umożliwiać udostepnienie maszynie wirtualnej większej ilości zasobów dyskowych aniżeli fizycznie zarezerwowane.</w:t>
      </w:r>
    </w:p>
    <w:p w14:paraId="34DB592F" w14:textId="77777777" w:rsidR="008F1FE0" w:rsidRDefault="008F1FE0" w:rsidP="008F1FE0">
      <w:pPr>
        <w:pStyle w:val="Akapitzlist"/>
        <w:numPr>
          <w:ilvl w:val="0"/>
          <w:numId w:val="18"/>
        </w:numPr>
      </w:pPr>
      <w:r>
        <w:t>Oprogramowanie do wirtualizacji musi umożliwiać udostępnianie pojedynczego urządzenia fizycznego (</w:t>
      </w:r>
      <w:proofErr w:type="spellStart"/>
      <w:r>
        <w:t>PCIe</w:t>
      </w:r>
      <w:proofErr w:type="spellEnd"/>
      <w:r>
        <w:t>) jako logicznie separowane wirtualne urządzenia dedykowane dla poszczególnych maszyn wirtualnych.</w:t>
      </w:r>
    </w:p>
    <w:p w14:paraId="24D45AF7" w14:textId="77777777" w:rsidR="007A164A" w:rsidRPr="00B52221" w:rsidRDefault="007A164A" w:rsidP="00D13985">
      <w:pPr>
        <w:jc w:val="both"/>
      </w:pPr>
    </w:p>
    <w:p w14:paraId="24D45AF8" w14:textId="77777777" w:rsidR="00514633" w:rsidRDefault="00514633" w:rsidP="00D13985">
      <w:pPr>
        <w:pStyle w:val="Akapitzlist"/>
        <w:jc w:val="both"/>
        <w:rPr>
          <w:b/>
          <w:bCs/>
          <w:sz w:val="32"/>
          <w:szCs w:val="32"/>
        </w:rPr>
      </w:pPr>
    </w:p>
    <w:p w14:paraId="6F0A2544" w14:textId="663307E6" w:rsidR="002936FD" w:rsidRDefault="002936FD" w:rsidP="002936FD">
      <w:pPr>
        <w:jc w:val="both"/>
      </w:pPr>
    </w:p>
    <w:p w14:paraId="24D45AFC" w14:textId="7344A3B3" w:rsidR="004A665A" w:rsidRPr="00680DB6" w:rsidRDefault="004A665A" w:rsidP="00D13985">
      <w:pPr>
        <w:pStyle w:val="Akapitzlist"/>
        <w:ind w:left="360"/>
        <w:jc w:val="both"/>
      </w:pPr>
    </w:p>
    <w:p w14:paraId="24D45AFD" w14:textId="77777777" w:rsidR="00D0730F" w:rsidRDefault="00D0730F" w:rsidP="00D13985">
      <w:pPr>
        <w:pStyle w:val="Akapitzlist"/>
        <w:jc w:val="both"/>
        <w:rPr>
          <w:b/>
          <w:bCs/>
          <w:sz w:val="32"/>
          <w:szCs w:val="32"/>
        </w:rPr>
      </w:pPr>
    </w:p>
    <w:sectPr w:rsidR="00D0730F" w:rsidSect="0022063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4BEFB" w14:textId="77777777" w:rsidR="00FE6170" w:rsidRDefault="00FE6170" w:rsidP="00BF5D86">
      <w:pPr>
        <w:spacing w:after="0" w:line="240" w:lineRule="auto"/>
      </w:pPr>
      <w:r>
        <w:separator/>
      </w:r>
    </w:p>
  </w:endnote>
  <w:endnote w:type="continuationSeparator" w:id="0">
    <w:p w14:paraId="711C3DB5" w14:textId="77777777" w:rsidR="00FE6170" w:rsidRDefault="00FE6170" w:rsidP="00BF5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Inter">
    <w:altName w:val="Inter"/>
    <w:panose1 w:val="00000000000000000000"/>
    <w:charset w:val="00"/>
    <w:family w:val="swiss"/>
    <w:notTrueType/>
    <w:pitch w:val="default"/>
    <w:sig w:usb0="00000003" w:usb1="00000000" w:usb2="00000000" w:usb3="00000000" w:csb0="00000001"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2C44C" w14:textId="77777777" w:rsidR="00FE6170" w:rsidRDefault="00FE6170" w:rsidP="00BF5D86">
      <w:pPr>
        <w:spacing w:after="0" w:line="240" w:lineRule="auto"/>
      </w:pPr>
      <w:r>
        <w:separator/>
      </w:r>
    </w:p>
  </w:footnote>
  <w:footnote w:type="continuationSeparator" w:id="0">
    <w:p w14:paraId="5EE677BB" w14:textId="77777777" w:rsidR="00FE6170" w:rsidRDefault="00FE6170" w:rsidP="00BF5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F76B2" w14:textId="77777777" w:rsidR="00601503" w:rsidRDefault="00BF5D86" w:rsidP="00601503">
    <w:pPr>
      <w:pStyle w:val="Nagwek"/>
      <w:rPr>
        <w:rFonts w:ascii="Times New Roman" w:hAnsi="Times New Roman" w:cs="Times New Roman"/>
        <w:iCs/>
        <w:sz w:val="20"/>
        <w:szCs w:val="20"/>
      </w:rPr>
    </w:pPr>
    <w:r>
      <w:rPr>
        <w:noProof/>
      </w:rPr>
      <w:drawing>
        <wp:inline distT="0" distB="0" distL="0" distR="0" wp14:anchorId="79ADE4A8" wp14:editId="1F29FD44">
          <wp:extent cx="546100" cy="253140"/>
          <wp:effectExtent l="0" t="0" r="6350" b="0"/>
          <wp:docPr id="2" name="Obraz 2" descr="Logo Funduszy Europejskich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unduszy Europejskich Polska Cyfr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759" cy="259008"/>
                  </a:xfrm>
                  <a:prstGeom prst="rect">
                    <a:avLst/>
                  </a:prstGeom>
                  <a:noFill/>
                  <a:ln>
                    <a:noFill/>
                  </a:ln>
                </pic:spPr>
              </pic:pic>
            </a:graphicData>
          </a:graphic>
        </wp:inline>
      </w:drawing>
    </w:r>
    <w:r>
      <w:rPr>
        <w:noProof/>
      </w:rPr>
      <w:drawing>
        <wp:inline distT="0" distB="0" distL="0" distR="0" wp14:anchorId="03562D60" wp14:editId="1C175DF8">
          <wp:extent cx="1073150" cy="246237"/>
          <wp:effectExtent l="0" t="0" r="0" b="1905"/>
          <wp:docPr id="5" name="Obraz 5" descr="Flaga Rzeczpospolitej Pol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a Rzeczpospolitej Polskiej"/>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0374" cy="254778"/>
                  </a:xfrm>
                  <a:prstGeom prst="rect">
                    <a:avLst/>
                  </a:prstGeom>
                  <a:noFill/>
                  <a:ln>
                    <a:noFill/>
                  </a:ln>
                </pic:spPr>
              </pic:pic>
            </a:graphicData>
          </a:graphic>
        </wp:inline>
      </w:drawing>
    </w:r>
    <w:r>
      <w:rPr>
        <w:i/>
        <w:noProof/>
      </w:rPr>
      <w:drawing>
        <wp:inline distT="0" distB="0" distL="0" distR="0" wp14:anchorId="1848CC36" wp14:editId="3BCEE9DE">
          <wp:extent cx="1009650" cy="226656"/>
          <wp:effectExtent l="0" t="0" r="0" b="254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2504" cy="231786"/>
                  </a:xfrm>
                  <a:prstGeom prst="rect">
                    <a:avLst/>
                  </a:prstGeom>
                  <a:noFill/>
                </pic:spPr>
              </pic:pic>
            </a:graphicData>
          </a:graphic>
        </wp:inline>
      </w:drawing>
    </w:r>
    <w:r>
      <w:rPr>
        <w:rFonts w:ascii="Times New Roman" w:hAnsi="Times New Roman" w:cs="Times New Roman"/>
        <w:iCs/>
        <w:sz w:val="20"/>
        <w:szCs w:val="20"/>
      </w:rPr>
      <w:t xml:space="preserve">               </w:t>
    </w:r>
  </w:p>
  <w:p w14:paraId="036A396F" w14:textId="77777777" w:rsidR="00601503" w:rsidRDefault="00601503" w:rsidP="00601503">
    <w:pPr>
      <w:pStyle w:val="Nagwek"/>
      <w:rPr>
        <w:rFonts w:ascii="Times New Roman" w:hAnsi="Times New Roman" w:cs="Times New Roman"/>
        <w:iCs/>
        <w:sz w:val="20"/>
        <w:szCs w:val="20"/>
      </w:rPr>
    </w:pPr>
  </w:p>
  <w:p w14:paraId="4DDCEA96" w14:textId="43724E17" w:rsidR="00BF5D86" w:rsidRDefault="00601503" w:rsidP="00601503">
    <w:pPr>
      <w:pStyle w:val="Nagwek"/>
      <w:rPr>
        <w:rFonts w:ascii="Times New Roman" w:hAnsi="Times New Roman" w:cs="Times New Roman"/>
        <w:iCs/>
        <w:sz w:val="20"/>
        <w:szCs w:val="20"/>
      </w:rPr>
    </w:pPr>
    <w:r>
      <w:rPr>
        <w:rFonts w:ascii="Times New Roman" w:hAnsi="Times New Roman" w:cs="Times New Roman"/>
        <w:iCs/>
        <w:sz w:val="20"/>
        <w:szCs w:val="20"/>
      </w:rPr>
      <w:t xml:space="preserve">          </w:t>
    </w:r>
    <w:r>
      <w:rPr>
        <w:rFonts w:ascii="Times New Roman" w:hAnsi="Times New Roman" w:cs="Times New Roman"/>
        <w:iCs/>
        <w:sz w:val="20"/>
        <w:szCs w:val="20"/>
      </w:rPr>
      <w:tab/>
    </w:r>
    <w:r w:rsidR="00BF5D86">
      <w:rPr>
        <w:rFonts w:ascii="Times New Roman" w:hAnsi="Times New Roman" w:cs="Times New Roman"/>
        <w:iCs/>
        <w:sz w:val="20"/>
        <w:szCs w:val="20"/>
      </w:rPr>
      <w:t xml:space="preserve">                        </w:t>
    </w:r>
    <w:r>
      <w:rPr>
        <w:rFonts w:ascii="Times New Roman" w:hAnsi="Times New Roman" w:cs="Times New Roman"/>
        <w:iCs/>
        <w:sz w:val="20"/>
        <w:szCs w:val="20"/>
      </w:rPr>
      <w:t xml:space="preserve">                                                                          </w:t>
    </w:r>
    <w:r w:rsidR="00BF5D86">
      <w:rPr>
        <w:rFonts w:ascii="Times New Roman" w:hAnsi="Times New Roman" w:cs="Times New Roman"/>
        <w:iCs/>
        <w:sz w:val="20"/>
        <w:szCs w:val="20"/>
      </w:rPr>
      <w:t xml:space="preserve">                                         </w:t>
    </w:r>
    <w:r>
      <w:rPr>
        <w:rFonts w:ascii="Times New Roman" w:hAnsi="Times New Roman" w:cs="Times New Roman"/>
        <w:iCs/>
        <w:sz w:val="20"/>
        <w:szCs w:val="20"/>
      </w:rPr>
      <w:t xml:space="preserve">     </w:t>
    </w:r>
    <w:r w:rsidR="00BF5D86" w:rsidRPr="00C172C8">
      <w:rPr>
        <w:rFonts w:ascii="Times New Roman" w:hAnsi="Times New Roman" w:cs="Times New Roman"/>
        <w:iCs/>
        <w:sz w:val="20"/>
        <w:szCs w:val="20"/>
      </w:rPr>
      <w:t>ZP.271.</w:t>
    </w:r>
    <w:r w:rsidR="00BF5D86">
      <w:rPr>
        <w:rFonts w:ascii="Times New Roman" w:hAnsi="Times New Roman" w:cs="Times New Roman"/>
        <w:iCs/>
        <w:sz w:val="20"/>
        <w:szCs w:val="20"/>
      </w:rPr>
      <w:t>12</w:t>
    </w:r>
    <w:r w:rsidR="00BF5D86" w:rsidRPr="00C172C8">
      <w:rPr>
        <w:rFonts w:ascii="Times New Roman" w:hAnsi="Times New Roman" w:cs="Times New Roman"/>
        <w:iCs/>
        <w:sz w:val="20"/>
        <w:szCs w:val="20"/>
      </w:rPr>
      <w:t>.2022</w:t>
    </w:r>
    <w:r w:rsidR="00BF5D86">
      <w:rPr>
        <w:rFonts w:ascii="Times New Roman" w:hAnsi="Times New Roman" w:cs="Times New Roman"/>
        <w:iCs/>
        <w:sz w:val="20"/>
        <w:szCs w:val="20"/>
      </w:rPr>
      <w:t xml:space="preserve">                 </w:t>
    </w:r>
  </w:p>
  <w:p w14:paraId="5F9FFE55" w14:textId="5888254A" w:rsidR="00BF5D86" w:rsidRDefault="00BF5D86" w:rsidP="00BF5D86">
    <w:pPr>
      <w:pStyle w:val="Nagwek"/>
      <w:jc w:val="right"/>
      <w:rPr>
        <w:rFonts w:ascii="Times New Roman" w:hAnsi="Times New Roman" w:cs="Times New Roman"/>
        <w:iCs/>
        <w:sz w:val="20"/>
        <w:szCs w:val="20"/>
      </w:rPr>
    </w:pPr>
    <w:r>
      <w:rPr>
        <w:rFonts w:ascii="Times New Roman" w:hAnsi="Times New Roman" w:cs="Times New Roman"/>
        <w:iCs/>
        <w:sz w:val="20"/>
        <w:szCs w:val="20"/>
      </w:rPr>
      <w:t xml:space="preserve">      </w:t>
    </w:r>
    <w:r w:rsidRPr="007C58E5">
      <w:rPr>
        <w:b/>
        <w:bCs/>
      </w:rPr>
      <w:t>Załącznik 5</w:t>
    </w:r>
    <w:r>
      <w:rPr>
        <w:b/>
        <w:bCs/>
      </w:rPr>
      <w:t>a</w:t>
    </w:r>
    <w:r w:rsidRPr="007C58E5">
      <w:rPr>
        <w:b/>
        <w:bCs/>
      </w:rPr>
      <w:t>:</w:t>
    </w:r>
    <w:r>
      <w:t xml:space="preserve"> </w:t>
    </w:r>
    <w:r w:rsidRPr="002E6BCE">
      <w:t>O</w:t>
    </w:r>
    <w:r>
      <w:t xml:space="preserve">pis </w:t>
    </w:r>
    <w:r w:rsidRPr="002E6BCE">
      <w:t>P</w:t>
    </w:r>
    <w:r>
      <w:t xml:space="preserve">rzedmiotu </w:t>
    </w:r>
    <w:r w:rsidRPr="002E6BCE">
      <w:t>Z</w:t>
    </w:r>
    <w:r>
      <w:t>amówienia:</w:t>
    </w:r>
    <w:r w:rsidRPr="002E6BCE">
      <w:t xml:space="preserve"> </w:t>
    </w:r>
    <w:r w:rsidRPr="00BF5D86">
      <w:rPr>
        <w:b/>
        <w:bCs/>
      </w:rPr>
      <w:t>Serwer, UPS</w:t>
    </w:r>
    <w:r w:rsidRPr="002E6BCE">
      <w:t xml:space="preserve"> - specyfikacja techniczna</w:t>
    </w:r>
  </w:p>
  <w:p w14:paraId="17ECF55F" w14:textId="77777777" w:rsidR="00BF5D86" w:rsidRPr="007C58E5" w:rsidRDefault="00BF5D86" w:rsidP="00BF5D86">
    <w:pPr>
      <w:pStyle w:val="Nagwek"/>
      <w:jc w:val="right"/>
      <w:rPr>
        <w:sz w:val="16"/>
        <w:szCs w:val="16"/>
      </w:rPr>
    </w:pPr>
    <w:r w:rsidRPr="007C58E5">
      <w:rPr>
        <w:sz w:val="16"/>
        <w:szCs w:val="16"/>
      </w:rPr>
      <w:t>„Dostawa, instalacja, konfiguracja sprzętu, osprzętu i oprogramowania komputerowego na potrzeby projektu Cyfrowa Gmina”</w:t>
    </w:r>
  </w:p>
  <w:p w14:paraId="3E5A87AB" w14:textId="788E05F7" w:rsidR="00BF5D86" w:rsidRDefault="00BF5D86" w:rsidP="00BF5D86">
    <w:pPr>
      <w:pStyle w:val="Nagwek"/>
    </w:pPr>
    <w:r w:rsidRPr="007C58E5">
      <w:rPr>
        <w:sz w:val="16"/>
        <w:szCs w:val="16"/>
      </w:rPr>
      <w:t xml:space="preserve">     </w:t>
    </w:r>
    <w:r w:rsidRPr="002E6BCE">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F1091"/>
    <w:multiLevelType w:val="hybridMultilevel"/>
    <w:tmpl w:val="6026F3B2"/>
    <w:lvl w:ilvl="0" w:tplc="5FF0CE1A">
      <w:start w:val="12"/>
      <w:numFmt w:val="bullet"/>
      <w:lvlText w:val="-"/>
      <w:lvlJc w:val="left"/>
      <w:pPr>
        <w:ind w:left="1068" w:hanging="360"/>
      </w:pPr>
      <w:rPr>
        <w:rFonts w:ascii="Calibri" w:eastAsiaTheme="minorHAnsi" w:hAnsi="Calibri" w:cs="Calibri" w:hint="default"/>
        <w:color w:val="auto"/>
        <w:sz w:val="22"/>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8332A85"/>
    <w:multiLevelType w:val="hybridMultilevel"/>
    <w:tmpl w:val="66924AC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3A3608"/>
    <w:multiLevelType w:val="hybridMultilevel"/>
    <w:tmpl w:val="F05C88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9334A"/>
    <w:multiLevelType w:val="hybridMultilevel"/>
    <w:tmpl w:val="9D9CDB5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B6A015C"/>
    <w:multiLevelType w:val="hybridMultilevel"/>
    <w:tmpl w:val="63B0D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C144C"/>
    <w:multiLevelType w:val="hybridMultilevel"/>
    <w:tmpl w:val="042EAB10"/>
    <w:lvl w:ilvl="0" w:tplc="B6FC8830">
      <w:start w:val="2"/>
      <w:numFmt w:val="bullet"/>
      <w:lvlText w:val="-"/>
      <w:lvlJc w:val="left"/>
      <w:pPr>
        <w:ind w:left="720" w:hanging="360"/>
      </w:pPr>
      <w:rPr>
        <w:rFonts w:ascii="Arial" w:eastAsiaTheme="minorHAnsi" w:hAnsi="Arial" w:cs="Arial" w:hint="default"/>
        <w:color w:val="3C3C35"/>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887C92"/>
    <w:multiLevelType w:val="hybridMultilevel"/>
    <w:tmpl w:val="9D9CDB5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114923"/>
    <w:multiLevelType w:val="hybridMultilevel"/>
    <w:tmpl w:val="10225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610F41"/>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E87BA9"/>
    <w:multiLevelType w:val="hybridMultilevel"/>
    <w:tmpl w:val="5818F80A"/>
    <w:lvl w:ilvl="0" w:tplc="89028434">
      <w:start w:val="11"/>
      <w:numFmt w:val="bullet"/>
      <w:lvlText w:val="-"/>
      <w:lvlJc w:val="left"/>
      <w:pPr>
        <w:ind w:left="720" w:hanging="360"/>
      </w:pPr>
      <w:rPr>
        <w:rFonts w:ascii="Calibri" w:eastAsiaTheme="minorHAnsi" w:hAnsi="Calibri" w:cs="Calibri" w:hint="default"/>
        <w:color w:val="auto"/>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A11F94"/>
    <w:multiLevelType w:val="hybridMultilevel"/>
    <w:tmpl w:val="9D9CDB5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2AE7968"/>
    <w:multiLevelType w:val="hybridMultilevel"/>
    <w:tmpl w:val="E68057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FA354A"/>
    <w:multiLevelType w:val="hybridMultilevel"/>
    <w:tmpl w:val="4BF8DCFE"/>
    <w:lvl w:ilvl="0" w:tplc="5FF0CE1A">
      <w:start w:val="12"/>
      <w:numFmt w:val="bullet"/>
      <w:lvlText w:val="-"/>
      <w:lvlJc w:val="left"/>
      <w:pPr>
        <w:ind w:left="720" w:hanging="360"/>
      </w:pPr>
      <w:rPr>
        <w:rFonts w:ascii="Calibri" w:eastAsiaTheme="minorHAnsi" w:hAnsi="Calibri" w:cs="Calibri" w:hint="default"/>
        <w:color w:val="auto"/>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F147B13"/>
    <w:multiLevelType w:val="hybridMultilevel"/>
    <w:tmpl w:val="66924AC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3BB6866"/>
    <w:multiLevelType w:val="hybridMultilevel"/>
    <w:tmpl w:val="10225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78000B"/>
    <w:multiLevelType w:val="hybridMultilevel"/>
    <w:tmpl w:val="BBEE2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ED7C03"/>
    <w:multiLevelType w:val="multilevel"/>
    <w:tmpl w:val="A484D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01395F"/>
    <w:multiLevelType w:val="hybridMultilevel"/>
    <w:tmpl w:val="509017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6AA46523"/>
    <w:multiLevelType w:val="hybridMultilevel"/>
    <w:tmpl w:val="1F1CEF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DA11077"/>
    <w:multiLevelType w:val="hybridMultilevel"/>
    <w:tmpl w:val="E68057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E4806A4"/>
    <w:multiLevelType w:val="hybridMultilevel"/>
    <w:tmpl w:val="0638E8AC"/>
    <w:lvl w:ilvl="0" w:tplc="0E761968">
      <w:start w:val="2"/>
      <w:numFmt w:val="bullet"/>
      <w:lvlText w:val="-"/>
      <w:lvlJc w:val="left"/>
      <w:pPr>
        <w:ind w:left="720" w:hanging="360"/>
      </w:pPr>
      <w:rPr>
        <w:rFonts w:ascii="Arial" w:eastAsiaTheme="minorHAnsi" w:hAnsi="Arial" w:cs="Arial" w:hint="default"/>
        <w:color w:val="3C3C35"/>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FF26D4C"/>
    <w:multiLevelType w:val="hybridMultilevel"/>
    <w:tmpl w:val="9D9CDB5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3BB1A39"/>
    <w:multiLevelType w:val="hybridMultilevel"/>
    <w:tmpl w:val="04CC72F4"/>
    <w:lvl w:ilvl="0" w:tplc="163A29B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BA614D"/>
    <w:multiLevelType w:val="hybridMultilevel"/>
    <w:tmpl w:val="E6805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D2559AC"/>
    <w:multiLevelType w:val="hybridMultilevel"/>
    <w:tmpl w:val="60A895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2F7155"/>
    <w:multiLevelType w:val="hybridMultilevel"/>
    <w:tmpl w:val="1B2829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9973306">
    <w:abstractNumId w:val="15"/>
  </w:num>
  <w:num w:numId="2" w16cid:durableId="1769959486">
    <w:abstractNumId w:val="25"/>
  </w:num>
  <w:num w:numId="3" w16cid:durableId="144396882">
    <w:abstractNumId w:val="4"/>
  </w:num>
  <w:num w:numId="4" w16cid:durableId="1892502150">
    <w:abstractNumId w:val="14"/>
  </w:num>
  <w:num w:numId="5" w16cid:durableId="2025132355">
    <w:abstractNumId w:val="16"/>
  </w:num>
  <w:num w:numId="6" w16cid:durableId="1833830443">
    <w:abstractNumId w:val="21"/>
  </w:num>
  <w:num w:numId="7" w16cid:durableId="1159268334">
    <w:abstractNumId w:val="7"/>
  </w:num>
  <w:num w:numId="8" w16cid:durableId="507791457">
    <w:abstractNumId w:val="9"/>
  </w:num>
  <w:num w:numId="9" w16cid:durableId="263198570">
    <w:abstractNumId w:val="12"/>
  </w:num>
  <w:num w:numId="10" w16cid:durableId="11046109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68133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2529553">
    <w:abstractNumId w:val="23"/>
  </w:num>
  <w:num w:numId="13" w16cid:durableId="1018501716">
    <w:abstractNumId w:val="11"/>
  </w:num>
  <w:num w:numId="14" w16cid:durableId="882986999">
    <w:abstractNumId w:val="19"/>
  </w:num>
  <w:num w:numId="15" w16cid:durableId="1306474442">
    <w:abstractNumId w:val="24"/>
  </w:num>
  <w:num w:numId="16" w16cid:durableId="1523934527">
    <w:abstractNumId w:val="1"/>
  </w:num>
  <w:num w:numId="17" w16cid:durableId="1415250051">
    <w:abstractNumId w:val="0"/>
  </w:num>
  <w:num w:numId="18" w16cid:durableId="485977937">
    <w:abstractNumId w:val="2"/>
  </w:num>
  <w:num w:numId="19" w16cid:durableId="1214850524">
    <w:abstractNumId w:val="6"/>
  </w:num>
  <w:num w:numId="20" w16cid:durableId="1024598506">
    <w:abstractNumId w:val="10"/>
  </w:num>
  <w:num w:numId="21" w16cid:durableId="1607276391">
    <w:abstractNumId w:val="3"/>
  </w:num>
  <w:num w:numId="22" w16cid:durableId="1979063948">
    <w:abstractNumId w:val="8"/>
  </w:num>
  <w:num w:numId="23" w16cid:durableId="106850258">
    <w:abstractNumId w:val="13"/>
  </w:num>
  <w:num w:numId="24" w16cid:durableId="387187330">
    <w:abstractNumId w:val="5"/>
  </w:num>
  <w:num w:numId="25" w16cid:durableId="208880107">
    <w:abstractNumId w:val="20"/>
  </w:num>
  <w:num w:numId="26" w16cid:durableId="259559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CDB"/>
    <w:rsid w:val="000024BA"/>
    <w:rsid w:val="00007FED"/>
    <w:rsid w:val="000140FA"/>
    <w:rsid w:val="00016102"/>
    <w:rsid w:val="00016328"/>
    <w:rsid w:val="000172EB"/>
    <w:rsid w:val="00017959"/>
    <w:rsid w:val="00021E5F"/>
    <w:rsid w:val="00022A85"/>
    <w:rsid w:val="00030129"/>
    <w:rsid w:val="000363CB"/>
    <w:rsid w:val="00040DDD"/>
    <w:rsid w:val="0004578E"/>
    <w:rsid w:val="0005604F"/>
    <w:rsid w:val="00056B87"/>
    <w:rsid w:val="0006023C"/>
    <w:rsid w:val="0007007E"/>
    <w:rsid w:val="000808A5"/>
    <w:rsid w:val="00082880"/>
    <w:rsid w:val="00092AF7"/>
    <w:rsid w:val="000947C4"/>
    <w:rsid w:val="00097A54"/>
    <w:rsid w:val="000A386A"/>
    <w:rsid w:val="000A4A68"/>
    <w:rsid w:val="000A4E95"/>
    <w:rsid w:val="000A64F1"/>
    <w:rsid w:val="000A66F5"/>
    <w:rsid w:val="000B326E"/>
    <w:rsid w:val="000B443F"/>
    <w:rsid w:val="000B5743"/>
    <w:rsid w:val="000C0069"/>
    <w:rsid w:val="000C0BC8"/>
    <w:rsid w:val="000C0FA7"/>
    <w:rsid w:val="000C2F89"/>
    <w:rsid w:val="000C3D75"/>
    <w:rsid w:val="000C5DDD"/>
    <w:rsid w:val="000D2626"/>
    <w:rsid w:val="000E2E12"/>
    <w:rsid w:val="001018BB"/>
    <w:rsid w:val="00106648"/>
    <w:rsid w:val="0011663A"/>
    <w:rsid w:val="00120C01"/>
    <w:rsid w:val="00135956"/>
    <w:rsid w:val="00153007"/>
    <w:rsid w:val="001574D2"/>
    <w:rsid w:val="00157DEE"/>
    <w:rsid w:val="00166175"/>
    <w:rsid w:val="00183D41"/>
    <w:rsid w:val="00184D1B"/>
    <w:rsid w:val="001900A7"/>
    <w:rsid w:val="001A15AD"/>
    <w:rsid w:val="001A576D"/>
    <w:rsid w:val="001B1B01"/>
    <w:rsid w:val="001C11C6"/>
    <w:rsid w:val="001D19C7"/>
    <w:rsid w:val="001D2CB5"/>
    <w:rsid w:val="001D4FEA"/>
    <w:rsid w:val="001D7715"/>
    <w:rsid w:val="001E2FCE"/>
    <w:rsid w:val="001E3524"/>
    <w:rsid w:val="001F14E2"/>
    <w:rsid w:val="001F245B"/>
    <w:rsid w:val="001F449E"/>
    <w:rsid w:val="001F4621"/>
    <w:rsid w:val="001F49E6"/>
    <w:rsid w:val="002068A3"/>
    <w:rsid w:val="00211536"/>
    <w:rsid w:val="00212C7F"/>
    <w:rsid w:val="002154F4"/>
    <w:rsid w:val="002166F3"/>
    <w:rsid w:val="00220631"/>
    <w:rsid w:val="002212A6"/>
    <w:rsid w:val="0023075F"/>
    <w:rsid w:val="00233660"/>
    <w:rsid w:val="0024125F"/>
    <w:rsid w:val="0024342D"/>
    <w:rsid w:val="0024518D"/>
    <w:rsid w:val="0025132C"/>
    <w:rsid w:val="00257A60"/>
    <w:rsid w:val="00257CC4"/>
    <w:rsid w:val="00266AD4"/>
    <w:rsid w:val="00275655"/>
    <w:rsid w:val="002827CC"/>
    <w:rsid w:val="002828AD"/>
    <w:rsid w:val="002838EA"/>
    <w:rsid w:val="002846C3"/>
    <w:rsid w:val="00284FC9"/>
    <w:rsid w:val="00293686"/>
    <w:rsid w:val="002936FD"/>
    <w:rsid w:val="002A2270"/>
    <w:rsid w:val="002A2645"/>
    <w:rsid w:val="002B3923"/>
    <w:rsid w:val="002C1BCB"/>
    <w:rsid w:val="002C6FA4"/>
    <w:rsid w:val="002D419F"/>
    <w:rsid w:val="002D625D"/>
    <w:rsid w:val="002D6815"/>
    <w:rsid w:val="002E2B0C"/>
    <w:rsid w:val="002E3B79"/>
    <w:rsid w:val="002E5247"/>
    <w:rsid w:val="002E79CD"/>
    <w:rsid w:val="0030381F"/>
    <w:rsid w:val="00303AE7"/>
    <w:rsid w:val="00304993"/>
    <w:rsid w:val="003133FA"/>
    <w:rsid w:val="00317699"/>
    <w:rsid w:val="00317EA5"/>
    <w:rsid w:val="00327632"/>
    <w:rsid w:val="00344C88"/>
    <w:rsid w:val="00345401"/>
    <w:rsid w:val="00346162"/>
    <w:rsid w:val="003506E7"/>
    <w:rsid w:val="00350C6E"/>
    <w:rsid w:val="00352A72"/>
    <w:rsid w:val="00363993"/>
    <w:rsid w:val="003666A2"/>
    <w:rsid w:val="003740BA"/>
    <w:rsid w:val="003829E8"/>
    <w:rsid w:val="003853B3"/>
    <w:rsid w:val="00386CC0"/>
    <w:rsid w:val="0039206E"/>
    <w:rsid w:val="00393969"/>
    <w:rsid w:val="003A4159"/>
    <w:rsid w:val="003B10AA"/>
    <w:rsid w:val="003B175E"/>
    <w:rsid w:val="003B462A"/>
    <w:rsid w:val="003C4A24"/>
    <w:rsid w:val="003C5955"/>
    <w:rsid w:val="003D25BE"/>
    <w:rsid w:val="003D6ECE"/>
    <w:rsid w:val="003E13F9"/>
    <w:rsid w:val="003F4229"/>
    <w:rsid w:val="003F43BF"/>
    <w:rsid w:val="003F7504"/>
    <w:rsid w:val="004144FC"/>
    <w:rsid w:val="00416020"/>
    <w:rsid w:val="0042244F"/>
    <w:rsid w:val="0042635A"/>
    <w:rsid w:val="00432973"/>
    <w:rsid w:val="00432E19"/>
    <w:rsid w:val="00440409"/>
    <w:rsid w:val="00440438"/>
    <w:rsid w:val="004422B3"/>
    <w:rsid w:val="00447D26"/>
    <w:rsid w:val="004506E2"/>
    <w:rsid w:val="00451075"/>
    <w:rsid w:val="00454587"/>
    <w:rsid w:val="004560C0"/>
    <w:rsid w:val="00456294"/>
    <w:rsid w:val="00457E42"/>
    <w:rsid w:val="00460C6D"/>
    <w:rsid w:val="00463A1B"/>
    <w:rsid w:val="0046543D"/>
    <w:rsid w:val="00482118"/>
    <w:rsid w:val="00485DF2"/>
    <w:rsid w:val="004A665A"/>
    <w:rsid w:val="004A6CA6"/>
    <w:rsid w:val="004B057E"/>
    <w:rsid w:val="004C1F83"/>
    <w:rsid w:val="004D755F"/>
    <w:rsid w:val="004E3634"/>
    <w:rsid w:val="004E4E3B"/>
    <w:rsid w:val="004E7101"/>
    <w:rsid w:val="004F13BA"/>
    <w:rsid w:val="004F279F"/>
    <w:rsid w:val="004F4E12"/>
    <w:rsid w:val="004F6FAA"/>
    <w:rsid w:val="00511639"/>
    <w:rsid w:val="00512F16"/>
    <w:rsid w:val="00514633"/>
    <w:rsid w:val="005152DA"/>
    <w:rsid w:val="00520903"/>
    <w:rsid w:val="005235E0"/>
    <w:rsid w:val="00534ABA"/>
    <w:rsid w:val="00536CB0"/>
    <w:rsid w:val="00544115"/>
    <w:rsid w:val="0054607A"/>
    <w:rsid w:val="00547D96"/>
    <w:rsid w:val="005509AF"/>
    <w:rsid w:val="00564210"/>
    <w:rsid w:val="00566C42"/>
    <w:rsid w:val="00567175"/>
    <w:rsid w:val="0057057F"/>
    <w:rsid w:val="00574484"/>
    <w:rsid w:val="005757D4"/>
    <w:rsid w:val="00577BF4"/>
    <w:rsid w:val="00586994"/>
    <w:rsid w:val="005922F7"/>
    <w:rsid w:val="005963CC"/>
    <w:rsid w:val="005A21F9"/>
    <w:rsid w:val="005A565C"/>
    <w:rsid w:val="005C01D4"/>
    <w:rsid w:val="005C0F01"/>
    <w:rsid w:val="005C6A8A"/>
    <w:rsid w:val="005D00CC"/>
    <w:rsid w:val="005D17DB"/>
    <w:rsid w:val="005E7B64"/>
    <w:rsid w:val="00601503"/>
    <w:rsid w:val="0060409F"/>
    <w:rsid w:val="00607A5A"/>
    <w:rsid w:val="00620676"/>
    <w:rsid w:val="0062081C"/>
    <w:rsid w:val="006251B7"/>
    <w:rsid w:val="00627522"/>
    <w:rsid w:val="006334B4"/>
    <w:rsid w:val="00645CAC"/>
    <w:rsid w:val="00652A4A"/>
    <w:rsid w:val="00655EAF"/>
    <w:rsid w:val="00656A84"/>
    <w:rsid w:val="00662458"/>
    <w:rsid w:val="00662AA1"/>
    <w:rsid w:val="00670776"/>
    <w:rsid w:val="00680DB6"/>
    <w:rsid w:val="006866B9"/>
    <w:rsid w:val="0068699C"/>
    <w:rsid w:val="006871A2"/>
    <w:rsid w:val="00696B62"/>
    <w:rsid w:val="006A28B1"/>
    <w:rsid w:val="006A4D21"/>
    <w:rsid w:val="006D0B6B"/>
    <w:rsid w:val="006D386B"/>
    <w:rsid w:val="006E2ECF"/>
    <w:rsid w:val="006E4B9E"/>
    <w:rsid w:val="006E718B"/>
    <w:rsid w:val="006E7DD3"/>
    <w:rsid w:val="006F4D5D"/>
    <w:rsid w:val="006F6776"/>
    <w:rsid w:val="006F6D6E"/>
    <w:rsid w:val="0070750E"/>
    <w:rsid w:val="0071611F"/>
    <w:rsid w:val="00716C98"/>
    <w:rsid w:val="00717022"/>
    <w:rsid w:val="00720F3E"/>
    <w:rsid w:val="00726266"/>
    <w:rsid w:val="0073344D"/>
    <w:rsid w:val="00736B18"/>
    <w:rsid w:val="00740BA5"/>
    <w:rsid w:val="007432A9"/>
    <w:rsid w:val="00746968"/>
    <w:rsid w:val="0075396B"/>
    <w:rsid w:val="007550F1"/>
    <w:rsid w:val="00756287"/>
    <w:rsid w:val="007576FA"/>
    <w:rsid w:val="007602DF"/>
    <w:rsid w:val="0076437C"/>
    <w:rsid w:val="00770071"/>
    <w:rsid w:val="00771FCF"/>
    <w:rsid w:val="007747A5"/>
    <w:rsid w:val="007951F8"/>
    <w:rsid w:val="007954D7"/>
    <w:rsid w:val="00795D2A"/>
    <w:rsid w:val="007964A6"/>
    <w:rsid w:val="007A164A"/>
    <w:rsid w:val="007A34A9"/>
    <w:rsid w:val="007B669A"/>
    <w:rsid w:val="007B7BE7"/>
    <w:rsid w:val="007D4A0B"/>
    <w:rsid w:val="007E151E"/>
    <w:rsid w:val="007E20C3"/>
    <w:rsid w:val="007E5162"/>
    <w:rsid w:val="007F22D6"/>
    <w:rsid w:val="007F6ECA"/>
    <w:rsid w:val="00813018"/>
    <w:rsid w:val="0082463C"/>
    <w:rsid w:val="00827AE3"/>
    <w:rsid w:val="00830093"/>
    <w:rsid w:val="0083676D"/>
    <w:rsid w:val="00840994"/>
    <w:rsid w:val="00842E71"/>
    <w:rsid w:val="00845E21"/>
    <w:rsid w:val="00846B52"/>
    <w:rsid w:val="00870B95"/>
    <w:rsid w:val="008716BB"/>
    <w:rsid w:val="00876F51"/>
    <w:rsid w:val="008867C3"/>
    <w:rsid w:val="008923BD"/>
    <w:rsid w:val="00892C27"/>
    <w:rsid w:val="008A2237"/>
    <w:rsid w:val="008A397C"/>
    <w:rsid w:val="008A484F"/>
    <w:rsid w:val="008B1139"/>
    <w:rsid w:val="008B5DBC"/>
    <w:rsid w:val="008B6292"/>
    <w:rsid w:val="008C4AAA"/>
    <w:rsid w:val="008C752C"/>
    <w:rsid w:val="008D4C01"/>
    <w:rsid w:val="008E5693"/>
    <w:rsid w:val="008E77A9"/>
    <w:rsid w:val="008F1FE0"/>
    <w:rsid w:val="00903E6F"/>
    <w:rsid w:val="00915CB7"/>
    <w:rsid w:val="009247D6"/>
    <w:rsid w:val="009249F2"/>
    <w:rsid w:val="00925686"/>
    <w:rsid w:val="00946809"/>
    <w:rsid w:val="00946976"/>
    <w:rsid w:val="00956885"/>
    <w:rsid w:val="00965AB7"/>
    <w:rsid w:val="00974CD0"/>
    <w:rsid w:val="00976004"/>
    <w:rsid w:val="0097657B"/>
    <w:rsid w:val="00977B76"/>
    <w:rsid w:val="00982E67"/>
    <w:rsid w:val="00982F5A"/>
    <w:rsid w:val="009835FF"/>
    <w:rsid w:val="00986C9B"/>
    <w:rsid w:val="009A1D3E"/>
    <w:rsid w:val="009A7F0E"/>
    <w:rsid w:val="009B1431"/>
    <w:rsid w:val="009B2B8C"/>
    <w:rsid w:val="009B4369"/>
    <w:rsid w:val="009C19AC"/>
    <w:rsid w:val="009C3BCC"/>
    <w:rsid w:val="009D2C85"/>
    <w:rsid w:val="009D6046"/>
    <w:rsid w:val="009E0251"/>
    <w:rsid w:val="009E099F"/>
    <w:rsid w:val="009E1A1F"/>
    <w:rsid w:val="009E693A"/>
    <w:rsid w:val="009E75DC"/>
    <w:rsid w:val="009F5D77"/>
    <w:rsid w:val="009F6AA6"/>
    <w:rsid w:val="00A04677"/>
    <w:rsid w:val="00A05BE3"/>
    <w:rsid w:val="00A14A5A"/>
    <w:rsid w:val="00A31A7E"/>
    <w:rsid w:val="00A40BEB"/>
    <w:rsid w:val="00A557B3"/>
    <w:rsid w:val="00A60341"/>
    <w:rsid w:val="00A64DD3"/>
    <w:rsid w:val="00A670A5"/>
    <w:rsid w:val="00A7027B"/>
    <w:rsid w:val="00A80833"/>
    <w:rsid w:val="00A87652"/>
    <w:rsid w:val="00A93246"/>
    <w:rsid w:val="00A954EB"/>
    <w:rsid w:val="00A96576"/>
    <w:rsid w:val="00AB2B79"/>
    <w:rsid w:val="00AB61AF"/>
    <w:rsid w:val="00AE10B8"/>
    <w:rsid w:val="00AE17D2"/>
    <w:rsid w:val="00AE2011"/>
    <w:rsid w:val="00AF16EF"/>
    <w:rsid w:val="00B01C5A"/>
    <w:rsid w:val="00B0442B"/>
    <w:rsid w:val="00B145B2"/>
    <w:rsid w:val="00B33B9F"/>
    <w:rsid w:val="00B4584D"/>
    <w:rsid w:val="00B52221"/>
    <w:rsid w:val="00B55721"/>
    <w:rsid w:val="00B60A0B"/>
    <w:rsid w:val="00B61C01"/>
    <w:rsid w:val="00B63384"/>
    <w:rsid w:val="00B64CDB"/>
    <w:rsid w:val="00B71392"/>
    <w:rsid w:val="00B72BB6"/>
    <w:rsid w:val="00B739C4"/>
    <w:rsid w:val="00B82CE5"/>
    <w:rsid w:val="00B84CA7"/>
    <w:rsid w:val="00B93A4B"/>
    <w:rsid w:val="00B973D9"/>
    <w:rsid w:val="00BA4A5C"/>
    <w:rsid w:val="00BA66AD"/>
    <w:rsid w:val="00BB4F19"/>
    <w:rsid w:val="00BC79E4"/>
    <w:rsid w:val="00BD7502"/>
    <w:rsid w:val="00BD779B"/>
    <w:rsid w:val="00BE4012"/>
    <w:rsid w:val="00BF293D"/>
    <w:rsid w:val="00BF5D86"/>
    <w:rsid w:val="00BF6A6F"/>
    <w:rsid w:val="00BF6C0F"/>
    <w:rsid w:val="00C01021"/>
    <w:rsid w:val="00C032A1"/>
    <w:rsid w:val="00C037F5"/>
    <w:rsid w:val="00C03E30"/>
    <w:rsid w:val="00C06C49"/>
    <w:rsid w:val="00C06EB7"/>
    <w:rsid w:val="00C13490"/>
    <w:rsid w:val="00C15576"/>
    <w:rsid w:val="00C271E3"/>
    <w:rsid w:val="00C31B38"/>
    <w:rsid w:val="00C32F14"/>
    <w:rsid w:val="00C33AEC"/>
    <w:rsid w:val="00C43E0C"/>
    <w:rsid w:val="00C52021"/>
    <w:rsid w:val="00C61B0D"/>
    <w:rsid w:val="00C73A15"/>
    <w:rsid w:val="00C83AE0"/>
    <w:rsid w:val="00C84387"/>
    <w:rsid w:val="00C8658D"/>
    <w:rsid w:val="00C92F0D"/>
    <w:rsid w:val="00C975AC"/>
    <w:rsid w:val="00CA0E42"/>
    <w:rsid w:val="00CA4EB3"/>
    <w:rsid w:val="00CC2697"/>
    <w:rsid w:val="00CC357E"/>
    <w:rsid w:val="00CC503A"/>
    <w:rsid w:val="00CC572E"/>
    <w:rsid w:val="00CC5CF6"/>
    <w:rsid w:val="00CC76D1"/>
    <w:rsid w:val="00CD4240"/>
    <w:rsid w:val="00CD5C6E"/>
    <w:rsid w:val="00CE6A62"/>
    <w:rsid w:val="00CF0CFF"/>
    <w:rsid w:val="00CF1654"/>
    <w:rsid w:val="00D022D2"/>
    <w:rsid w:val="00D061C8"/>
    <w:rsid w:val="00D0730F"/>
    <w:rsid w:val="00D13660"/>
    <w:rsid w:val="00D13985"/>
    <w:rsid w:val="00D23635"/>
    <w:rsid w:val="00D24F10"/>
    <w:rsid w:val="00D37375"/>
    <w:rsid w:val="00D4649F"/>
    <w:rsid w:val="00D475C0"/>
    <w:rsid w:val="00D525F2"/>
    <w:rsid w:val="00D5416B"/>
    <w:rsid w:val="00D554EF"/>
    <w:rsid w:val="00D64166"/>
    <w:rsid w:val="00D65B81"/>
    <w:rsid w:val="00D76359"/>
    <w:rsid w:val="00D76C7F"/>
    <w:rsid w:val="00D828D9"/>
    <w:rsid w:val="00D8362C"/>
    <w:rsid w:val="00D8476F"/>
    <w:rsid w:val="00D92A0C"/>
    <w:rsid w:val="00D97262"/>
    <w:rsid w:val="00DA3987"/>
    <w:rsid w:val="00DB66AF"/>
    <w:rsid w:val="00DD0AD9"/>
    <w:rsid w:val="00DD1797"/>
    <w:rsid w:val="00DD7D52"/>
    <w:rsid w:val="00DE37BF"/>
    <w:rsid w:val="00DF5479"/>
    <w:rsid w:val="00DF593E"/>
    <w:rsid w:val="00DF5BDD"/>
    <w:rsid w:val="00DF604C"/>
    <w:rsid w:val="00DF71AA"/>
    <w:rsid w:val="00DF7D9E"/>
    <w:rsid w:val="00E014C3"/>
    <w:rsid w:val="00E17EA5"/>
    <w:rsid w:val="00E205EE"/>
    <w:rsid w:val="00E24A53"/>
    <w:rsid w:val="00E33AB2"/>
    <w:rsid w:val="00E40999"/>
    <w:rsid w:val="00E473AF"/>
    <w:rsid w:val="00E55217"/>
    <w:rsid w:val="00E57487"/>
    <w:rsid w:val="00E7458B"/>
    <w:rsid w:val="00E762D4"/>
    <w:rsid w:val="00E83381"/>
    <w:rsid w:val="00E92A1E"/>
    <w:rsid w:val="00E94723"/>
    <w:rsid w:val="00EA21D6"/>
    <w:rsid w:val="00EA62EE"/>
    <w:rsid w:val="00EB43E5"/>
    <w:rsid w:val="00EC1936"/>
    <w:rsid w:val="00EE16BA"/>
    <w:rsid w:val="00EE1EAD"/>
    <w:rsid w:val="00EE2399"/>
    <w:rsid w:val="00EE4E9F"/>
    <w:rsid w:val="00EF10F7"/>
    <w:rsid w:val="00EF6060"/>
    <w:rsid w:val="00F07AA4"/>
    <w:rsid w:val="00F1553C"/>
    <w:rsid w:val="00F2230F"/>
    <w:rsid w:val="00F236AE"/>
    <w:rsid w:val="00F26504"/>
    <w:rsid w:val="00F26732"/>
    <w:rsid w:val="00F30CD6"/>
    <w:rsid w:val="00F44DC2"/>
    <w:rsid w:val="00F54360"/>
    <w:rsid w:val="00F54658"/>
    <w:rsid w:val="00F6402F"/>
    <w:rsid w:val="00F6514E"/>
    <w:rsid w:val="00F6626E"/>
    <w:rsid w:val="00F71952"/>
    <w:rsid w:val="00F72AB1"/>
    <w:rsid w:val="00F73ED4"/>
    <w:rsid w:val="00F76AFB"/>
    <w:rsid w:val="00F8705A"/>
    <w:rsid w:val="00FA4ED2"/>
    <w:rsid w:val="00FB483F"/>
    <w:rsid w:val="00FB5A9F"/>
    <w:rsid w:val="00FC292A"/>
    <w:rsid w:val="00FC6D64"/>
    <w:rsid w:val="00FD007C"/>
    <w:rsid w:val="00FD0BB9"/>
    <w:rsid w:val="00FD6521"/>
    <w:rsid w:val="00FE6170"/>
    <w:rsid w:val="00FE67E9"/>
    <w:rsid w:val="00FF30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458F7"/>
  <w15:docId w15:val="{1E79D366-B424-4309-9999-98779458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132C"/>
  </w:style>
  <w:style w:type="paragraph" w:styleId="Nagwek1">
    <w:name w:val="heading 1"/>
    <w:basedOn w:val="Normalny"/>
    <w:next w:val="Normalny"/>
    <w:link w:val="Nagwek1Znak"/>
    <w:uiPriority w:val="9"/>
    <w:qFormat/>
    <w:rsid w:val="00D554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D061C8"/>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64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037F5"/>
    <w:rPr>
      <w:color w:val="0563C1" w:themeColor="hyperlink"/>
      <w:u w:val="single"/>
    </w:rPr>
  </w:style>
  <w:style w:type="character" w:customStyle="1" w:styleId="Nierozpoznanawzmianka1">
    <w:name w:val="Nierozpoznana wzmianka1"/>
    <w:basedOn w:val="Domylnaczcionkaakapitu"/>
    <w:uiPriority w:val="99"/>
    <w:semiHidden/>
    <w:unhideWhenUsed/>
    <w:rsid w:val="00C037F5"/>
    <w:rPr>
      <w:color w:val="605E5C"/>
      <w:shd w:val="clear" w:color="auto" w:fill="E1DFDD"/>
    </w:rPr>
  </w:style>
  <w:style w:type="character" w:customStyle="1" w:styleId="Nagwek2Znak">
    <w:name w:val="Nagłówek 2 Znak"/>
    <w:basedOn w:val="Domylnaczcionkaakapitu"/>
    <w:link w:val="Nagwek2"/>
    <w:uiPriority w:val="9"/>
    <w:rsid w:val="00D061C8"/>
    <w:rPr>
      <w:rFonts w:ascii="Times New Roman" w:eastAsia="Times New Roman" w:hAnsi="Times New Roman" w:cs="Times New Roman"/>
      <w:b/>
      <w:bCs/>
      <w:sz w:val="36"/>
      <w:szCs w:val="36"/>
      <w:lang w:eastAsia="pl-PL"/>
    </w:rPr>
  </w:style>
  <w:style w:type="paragraph" w:customStyle="1" w:styleId="Default">
    <w:name w:val="Default"/>
    <w:qFormat/>
    <w:rsid w:val="00304993"/>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styleId="Tekstprzypisukocowego">
    <w:name w:val="endnote text"/>
    <w:basedOn w:val="Normalny"/>
    <w:link w:val="TekstprzypisukocowegoZnak"/>
    <w:uiPriority w:val="99"/>
    <w:semiHidden/>
    <w:unhideWhenUsed/>
    <w:rsid w:val="00BF6C0F"/>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BF6C0F"/>
    <w:rPr>
      <w:rFonts w:ascii="Calibri" w:eastAsia="Calibri" w:hAnsi="Calibri" w:cs="Times New Roman"/>
      <w:sz w:val="20"/>
      <w:szCs w:val="20"/>
    </w:rPr>
  </w:style>
  <w:style w:type="paragraph" w:styleId="Akapitzlist">
    <w:name w:val="List Paragraph"/>
    <w:basedOn w:val="Normalny"/>
    <w:uiPriority w:val="34"/>
    <w:qFormat/>
    <w:rsid w:val="00212C7F"/>
    <w:pPr>
      <w:ind w:left="720"/>
      <w:contextualSpacing/>
    </w:pPr>
  </w:style>
  <w:style w:type="character" w:styleId="UyteHipercze">
    <w:name w:val="FollowedHyperlink"/>
    <w:basedOn w:val="Domylnaczcionkaakapitu"/>
    <w:uiPriority w:val="99"/>
    <w:semiHidden/>
    <w:unhideWhenUsed/>
    <w:rsid w:val="00813018"/>
    <w:rPr>
      <w:color w:val="954F72" w:themeColor="followedHyperlink"/>
      <w:u w:val="single"/>
    </w:rPr>
  </w:style>
  <w:style w:type="character" w:customStyle="1" w:styleId="Nagwek1Znak">
    <w:name w:val="Nagłówek 1 Znak"/>
    <w:basedOn w:val="Domylnaczcionkaakapitu"/>
    <w:link w:val="Nagwek1"/>
    <w:uiPriority w:val="9"/>
    <w:rsid w:val="00D554EF"/>
    <w:rPr>
      <w:rFonts w:asciiTheme="majorHAnsi" w:eastAsiaTheme="majorEastAsia" w:hAnsiTheme="majorHAnsi" w:cstheme="majorBidi"/>
      <w:color w:val="2F5496" w:themeColor="accent1" w:themeShade="BF"/>
      <w:sz w:val="32"/>
      <w:szCs w:val="32"/>
    </w:rPr>
  </w:style>
  <w:style w:type="character" w:styleId="Nierozpoznanawzmianka">
    <w:name w:val="Unresolved Mention"/>
    <w:basedOn w:val="Domylnaczcionkaakapitu"/>
    <w:uiPriority w:val="99"/>
    <w:semiHidden/>
    <w:unhideWhenUsed/>
    <w:rsid w:val="00CF1654"/>
    <w:rPr>
      <w:color w:val="605E5C"/>
      <w:shd w:val="clear" w:color="auto" w:fill="E1DFDD"/>
    </w:rPr>
  </w:style>
  <w:style w:type="paragraph" w:customStyle="1" w:styleId="Pa15">
    <w:name w:val="Pa15"/>
    <w:basedOn w:val="Default"/>
    <w:next w:val="Default"/>
    <w:uiPriority w:val="99"/>
    <w:rsid w:val="00AB2B79"/>
    <w:pPr>
      <w:spacing w:line="181" w:lineRule="atLeast"/>
    </w:pPr>
    <w:rPr>
      <w:rFonts w:ascii="Inter" w:hAnsi="Inter" w:cstheme="minorBidi"/>
      <w:color w:val="auto"/>
      <w:lang w:eastAsia="en-US"/>
    </w:rPr>
  </w:style>
  <w:style w:type="paragraph" w:customStyle="1" w:styleId="Pa19">
    <w:name w:val="Pa19"/>
    <w:basedOn w:val="Default"/>
    <w:next w:val="Default"/>
    <w:uiPriority w:val="99"/>
    <w:rsid w:val="008E5693"/>
    <w:pPr>
      <w:spacing w:line="121" w:lineRule="atLeast"/>
    </w:pPr>
    <w:rPr>
      <w:rFonts w:ascii="Inter" w:hAnsi="Inter" w:cstheme="minorBidi"/>
      <w:color w:val="auto"/>
      <w:lang w:eastAsia="en-US"/>
    </w:rPr>
  </w:style>
  <w:style w:type="paragraph" w:styleId="Nagwek">
    <w:name w:val="header"/>
    <w:basedOn w:val="Normalny"/>
    <w:link w:val="NagwekZnak"/>
    <w:uiPriority w:val="99"/>
    <w:unhideWhenUsed/>
    <w:rsid w:val="00BF5D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5D86"/>
  </w:style>
  <w:style w:type="paragraph" w:styleId="Stopka">
    <w:name w:val="footer"/>
    <w:basedOn w:val="Normalny"/>
    <w:link w:val="StopkaZnak"/>
    <w:uiPriority w:val="99"/>
    <w:unhideWhenUsed/>
    <w:rsid w:val="00BF5D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5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3259">
      <w:bodyDiv w:val="1"/>
      <w:marLeft w:val="0"/>
      <w:marRight w:val="0"/>
      <w:marTop w:val="0"/>
      <w:marBottom w:val="0"/>
      <w:divBdr>
        <w:top w:val="none" w:sz="0" w:space="0" w:color="auto"/>
        <w:left w:val="none" w:sz="0" w:space="0" w:color="auto"/>
        <w:bottom w:val="none" w:sz="0" w:space="0" w:color="auto"/>
        <w:right w:val="none" w:sz="0" w:space="0" w:color="auto"/>
      </w:divBdr>
    </w:div>
    <w:div w:id="164176070">
      <w:bodyDiv w:val="1"/>
      <w:marLeft w:val="0"/>
      <w:marRight w:val="0"/>
      <w:marTop w:val="0"/>
      <w:marBottom w:val="0"/>
      <w:divBdr>
        <w:top w:val="none" w:sz="0" w:space="0" w:color="auto"/>
        <w:left w:val="none" w:sz="0" w:space="0" w:color="auto"/>
        <w:bottom w:val="none" w:sz="0" w:space="0" w:color="auto"/>
        <w:right w:val="none" w:sz="0" w:space="0" w:color="auto"/>
      </w:divBdr>
    </w:div>
    <w:div w:id="202602404">
      <w:bodyDiv w:val="1"/>
      <w:marLeft w:val="0"/>
      <w:marRight w:val="0"/>
      <w:marTop w:val="0"/>
      <w:marBottom w:val="0"/>
      <w:divBdr>
        <w:top w:val="none" w:sz="0" w:space="0" w:color="auto"/>
        <w:left w:val="none" w:sz="0" w:space="0" w:color="auto"/>
        <w:bottom w:val="none" w:sz="0" w:space="0" w:color="auto"/>
        <w:right w:val="none" w:sz="0" w:space="0" w:color="auto"/>
      </w:divBdr>
    </w:div>
    <w:div w:id="293297657">
      <w:bodyDiv w:val="1"/>
      <w:marLeft w:val="0"/>
      <w:marRight w:val="0"/>
      <w:marTop w:val="0"/>
      <w:marBottom w:val="0"/>
      <w:divBdr>
        <w:top w:val="none" w:sz="0" w:space="0" w:color="auto"/>
        <w:left w:val="none" w:sz="0" w:space="0" w:color="auto"/>
        <w:bottom w:val="none" w:sz="0" w:space="0" w:color="auto"/>
        <w:right w:val="none" w:sz="0" w:space="0" w:color="auto"/>
      </w:divBdr>
      <w:divsChild>
        <w:div w:id="633368137">
          <w:marLeft w:val="0"/>
          <w:marRight w:val="0"/>
          <w:marTop w:val="0"/>
          <w:marBottom w:val="0"/>
          <w:divBdr>
            <w:top w:val="none" w:sz="0" w:space="0" w:color="auto"/>
            <w:left w:val="none" w:sz="0" w:space="0" w:color="auto"/>
            <w:bottom w:val="none" w:sz="0" w:space="0" w:color="auto"/>
            <w:right w:val="none" w:sz="0" w:space="0" w:color="auto"/>
          </w:divBdr>
        </w:div>
        <w:div w:id="374042435">
          <w:marLeft w:val="0"/>
          <w:marRight w:val="0"/>
          <w:marTop w:val="0"/>
          <w:marBottom w:val="0"/>
          <w:divBdr>
            <w:top w:val="none" w:sz="0" w:space="0" w:color="auto"/>
            <w:left w:val="none" w:sz="0" w:space="0" w:color="auto"/>
            <w:bottom w:val="none" w:sz="0" w:space="0" w:color="auto"/>
            <w:right w:val="none" w:sz="0" w:space="0" w:color="auto"/>
          </w:divBdr>
          <w:divsChild>
            <w:div w:id="212777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889364">
      <w:bodyDiv w:val="1"/>
      <w:marLeft w:val="0"/>
      <w:marRight w:val="0"/>
      <w:marTop w:val="0"/>
      <w:marBottom w:val="0"/>
      <w:divBdr>
        <w:top w:val="none" w:sz="0" w:space="0" w:color="auto"/>
        <w:left w:val="none" w:sz="0" w:space="0" w:color="auto"/>
        <w:bottom w:val="none" w:sz="0" w:space="0" w:color="auto"/>
        <w:right w:val="none" w:sz="0" w:space="0" w:color="auto"/>
      </w:divBdr>
    </w:div>
    <w:div w:id="428043248">
      <w:bodyDiv w:val="1"/>
      <w:marLeft w:val="0"/>
      <w:marRight w:val="0"/>
      <w:marTop w:val="0"/>
      <w:marBottom w:val="0"/>
      <w:divBdr>
        <w:top w:val="none" w:sz="0" w:space="0" w:color="auto"/>
        <w:left w:val="none" w:sz="0" w:space="0" w:color="auto"/>
        <w:bottom w:val="none" w:sz="0" w:space="0" w:color="auto"/>
        <w:right w:val="none" w:sz="0" w:space="0" w:color="auto"/>
      </w:divBdr>
    </w:div>
    <w:div w:id="465775709">
      <w:bodyDiv w:val="1"/>
      <w:marLeft w:val="0"/>
      <w:marRight w:val="0"/>
      <w:marTop w:val="0"/>
      <w:marBottom w:val="0"/>
      <w:divBdr>
        <w:top w:val="none" w:sz="0" w:space="0" w:color="auto"/>
        <w:left w:val="none" w:sz="0" w:space="0" w:color="auto"/>
        <w:bottom w:val="none" w:sz="0" w:space="0" w:color="auto"/>
        <w:right w:val="none" w:sz="0" w:space="0" w:color="auto"/>
      </w:divBdr>
      <w:divsChild>
        <w:div w:id="1664818391">
          <w:marLeft w:val="0"/>
          <w:marRight w:val="0"/>
          <w:marTop w:val="120"/>
          <w:marBottom w:val="120"/>
          <w:divBdr>
            <w:top w:val="none" w:sz="0" w:space="0" w:color="auto"/>
            <w:left w:val="none" w:sz="0" w:space="0" w:color="auto"/>
            <w:bottom w:val="none" w:sz="0" w:space="0" w:color="auto"/>
            <w:right w:val="none" w:sz="0" w:space="0" w:color="auto"/>
          </w:divBdr>
        </w:div>
      </w:divsChild>
    </w:div>
    <w:div w:id="508329641">
      <w:bodyDiv w:val="1"/>
      <w:marLeft w:val="0"/>
      <w:marRight w:val="0"/>
      <w:marTop w:val="0"/>
      <w:marBottom w:val="0"/>
      <w:divBdr>
        <w:top w:val="none" w:sz="0" w:space="0" w:color="auto"/>
        <w:left w:val="none" w:sz="0" w:space="0" w:color="auto"/>
        <w:bottom w:val="none" w:sz="0" w:space="0" w:color="auto"/>
        <w:right w:val="none" w:sz="0" w:space="0" w:color="auto"/>
      </w:divBdr>
    </w:div>
    <w:div w:id="534468418">
      <w:bodyDiv w:val="1"/>
      <w:marLeft w:val="0"/>
      <w:marRight w:val="0"/>
      <w:marTop w:val="0"/>
      <w:marBottom w:val="0"/>
      <w:divBdr>
        <w:top w:val="none" w:sz="0" w:space="0" w:color="auto"/>
        <w:left w:val="none" w:sz="0" w:space="0" w:color="auto"/>
        <w:bottom w:val="none" w:sz="0" w:space="0" w:color="auto"/>
        <w:right w:val="none" w:sz="0" w:space="0" w:color="auto"/>
      </w:divBdr>
    </w:div>
    <w:div w:id="596209584">
      <w:bodyDiv w:val="1"/>
      <w:marLeft w:val="0"/>
      <w:marRight w:val="0"/>
      <w:marTop w:val="0"/>
      <w:marBottom w:val="0"/>
      <w:divBdr>
        <w:top w:val="none" w:sz="0" w:space="0" w:color="auto"/>
        <w:left w:val="none" w:sz="0" w:space="0" w:color="auto"/>
        <w:bottom w:val="none" w:sz="0" w:space="0" w:color="auto"/>
        <w:right w:val="none" w:sz="0" w:space="0" w:color="auto"/>
      </w:divBdr>
      <w:divsChild>
        <w:div w:id="28995968">
          <w:marLeft w:val="0"/>
          <w:marRight w:val="0"/>
          <w:marTop w:val="120"/>
          <w:marBottom w:val="120"/>
          <w:divBdr>
            <w:top w:val="none" w:sz="0" w:space="0" w:color="auto"/>
            <w:left w:val="none" w:sz="0" w:space="0" w:color="auto"/>
            <w:bottom w:val="none" w:sz="0" w:space="0" w:color="auto"/>
            <w:right w:val="none" w:sz="0" w:space="0" w:color="auto"/>
          </w:divBdr>
        </w:div>
      </w:divsChild>
    </w:div>
    <w:div w:id="652804236">
      <w:bodyDiv w:val="1"/>
      <w:marLeft w:val="0"/>
      <w:marRight w:val="0"/>
      <w:marTop w:val="0"/>
      <w:marBottom w:val="0"/>
      <w:divBdr>
        <w:top w:val="none" w:sz="0" w:space="0" w:color="auto"/>
        <w:left w:val="none" w:sz="0" w:space="0" w:color="auto"/>
        <w:bottom w:val="none" w:sz="0" w:space="0" w:color="auto"/>
        <w:right w:val="none" w:sz="0" w:space="0" w:color="auto"/>
      </w:divBdr>
    </w:div>
    <w:div w:id="858851695">
      <w:bodyDiv w:val="1"/>
      <w:marLeft w:val="0"/>
      <w:marRight w:val="0"/>
      <w:marTop w:val="0"/>
      <w:marBottom w:val="0"/>
      <w:divBdr>
        <w:top w:val="none" w:sz="0" w:space="0" w:color="auto"/>
        <w:left w:val="none" w:sz="0" w:space="0" w:color="auto"/>
        <w:bottom w:val="none" w:sz="0" w:space="0" w:color="auto"/>
        <w:right w:val="none" w:sz="0" w:space="0" w:color="auto"/>
      </w:divBdr>
    </w:div>
    <w:div w:id="967320071">
      <w:bodyDiv w:val="1"/>
      <w:marLeft w:val="0"/>
      <w:marRight w:val="0"/>
      <w:marTop w:val="0"/>
      <w:marBottom w:val="0"/>
      <w:divBdr>
        <w:top w:val="none" w:sz="0" w:space="0" w:color="auto"/>
        <w:left w:val="none" w:sz="0" w:space="0" w:color="auto"/>
        <w:bottom w:val="none" w:sz="0" w:space="0" w:color="auto"/>
        <w:right w:val="none" w:sz="0" w:space="0" w:color="auto"/>
      </w:divBdr>
    </w:div>
    <w:div w:id="1079667575">
      <w:bodyDiv w:val="1"/>
      <w:marLeft w:val="0"/>
      <w:marRight w:val="0"/>
      <w:marTop w:val="0"/>
      <w:marBottom w:val="0"/>
      <w:divBdr>
        <w:top w:val="none" w:sz="0" w:space="0" w:color="auto"/>
        <w:left w:val="none" w:sz="0" w:space="0" w:color="auto"/>
        <w:bottom w:val="none" w:sz="0" w:space="0" w:color="auto"/>
        <w:right w:val="none" w:sz="0" w:space="0" w:color="auto"/>
      </w:divBdr>
    </w:div>
    <w:div w:id="1123621232">
      <w:bodyDiv w:val="1"/>
      <w:marLeft w:val="0"/>
      <w:marRight w:val="0"/>
      <w:marTop w:val="0"/>
      <w:marBottom w:val="0"/>
      <w:divBdr>
        <w:top w:val="none" w:sz="0" w:space="0" w:color="auto"/>
        <w:left w:val="none" w:sz="0" w:space="0" w:color="auto"/>
        <w:bottom w:val="none" w:sz="0" w:space="0" w:color="auto"/>
        <w:right w:val="none" w:sz="0" w:space="0" w:color="auto"/>
      </w:divBdr>
    </w:div>
    <w:div w:id="1222329602">
      <w:bodyDiv w:val="1"/>
      <w:marLeft w:val="0"/>
      <w:marRight w:val="0"/>
      <w:marTop w:val="0"/>
      <w:marBottom w:val="0"/>
      <w:divBdr>
        <w:top w:val="none" w:sz="0" w:space="0" w:color="auto"/>
        <w:left w:val="none" w:sz="0" w:space="0" w:color="auto"/>
        <w:bottom w:val="none" w:sz="0" w:space="0" w:color="auto"/>
        <w:right w:val="none" w:sz="0" w:space="0" w:color="auto"/>
      </w:divBdr>
    </w:div>
    <w:div w:id="1437870623">
      <w:bodyDiv w:val="1"/>
      <w:marLeft w:val="0"/>
      <w:marRight w:val="0"/>
      <w:marTop w:val="0"/>
      <w:marBottom w:val="0"/>
      <w:divBdr>
        <w:top w:val="none" w:sz="0" w:space="0" w:color="auto"/>
        <w:left w:val="none" w:sz="0" w:space="0" w:color="auto"/>
        <w:bottom w:val="none" w:sz="0" w:space="0" w:color="auto"/>
        <w:right w:val="none" w:sz="0" w:space="0" w:color="auto"/>
      </w:divBdr>
    </w:div>
    <w:div w:id="1495880077">
      <w:bodyDiv w:val="1"/>
      <w:marLeft w:val="0"/>
      <w:marRight w:val="0"/>
      <w:marTop w:val="0"/>
      <w:marBottom w:val="0"/>
      <w:divBdr>
        <w:top w:val="none" w:sz="0" w:space="0" w:color="auto"/>
        <w:left w:val="none" w:sz="0" w:space="0" w:color="auto"/>
        <w:bottom w:val="none" w:sz="0" w:space="0" w:color="auto"/>
        <w:right w:val="none" w:sz="0" w:space="0" w:color="auto"/>
      </w:divBdr>
    </w:div>
    <w:div w:id="1581403783">
      <w:bodyDiv w:val="1"/>
      <w:marLeft w:val="0"/>
      <w:marRight w:val="0"/>
      <w:marTop w:val="0"/>
      <w:marBottom w:val="0"/>
      <w:divBdr>
        <w:top w:val="none" w:sz="0" w:space="0" w:color="auto"/>
        <w:left w:val="none" w:sz="0" w:space="0" w:color="auto"/>
        <w:bottom w:val="none" w:sz="0" w:space="0" w:color="auto"/>
        <w:right w:val="none" w:sz="0" w:space="0" w:color="auto"/>
      </w:divBdr>
    </w:div>
    <w:div w:id="1621955625">
      <w:bodyDiv w:val="1"/>
      <w:marLeft w:val="0"/>
      <w:marRight w:val="0"/>
      <w:marTop w:val="0"/>
      <w:marBottom w:val="0"/>
      <w:divBdr>
        <w:top w:val="none" w:sz="0" w:space="0" w:color="auto"/>
        <w:left w:val="none" w:sz="0" w:space="0" w:color="auto"/>
        <w:bottom w:val="none" w:sz="0" w:space="0" w:color="auto"/>
        <w:right w:val="none" w:sz="0" w:space="0" w:color="auto"/>
      </w:divBdr>
      <w:divsChild>
        <w:div w:id="2003777711">
          <w:marLeft w:val="0"/>
          <w:marRight w:val="0"/>
          <w:marTop w:val="0"/>
          <w:marBottom w:val="0"/>
          <w:divBdr>
            <w:top w:val="none" w:sz="0" w:space="0" w:color="auto"/>
            <w:left w:val="none" w:sz="0" w:space="0" w:color="auto"/>
            <w:bottom w:val="none" w:sz="0" w:space="0" w:color="auto"/>
            <w:right w:val="none" w:sz="0" w:space="0" w:color="auto"/>
          </w:divBdr>
        </w:div>
        <w:div w:id="118957661">
          <w:marLeft w:val="0"/>
          <w:marRight w:val="0"/>
          <w:marTop w:val="0"/>
          <w:marBottom w:val="0"/>
          <w:divBdr>
            <w:top w:val="none" w:sz="0" w:space="0" w:color="auto"/>
            <w:left w:val="none" w:sz="0" w:space="0" w:color="auto"/>
            <w:bottom w:val="none" w:sz="0" w:space="0" w:color="auto"/>
            <w:right w:val="none" w:sz="0" w:space="0" w:color="auto"/>
          </w:divBdr>
          <w:divsChild>
            <w:div w:id="64358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18360">
      <w:bodyDiv w:val="1"/>
      <w:marLeft w:val="0"/>
      <w:marRight w:val="0"/>
      <w:marTop w:val="0"/>
      <w:marBottom w:val="0"/>
      <w:divBdr>
        <w:top w:val="none" w:sz="0" w:space="0" w:color="auto"/>
        <w:left w:val="none" w:sz="0" w:space="0" w:color="auto"/>
        <w:bottom w:val="none" w:sz="0" w:space="0" w:color="auto"/>
        <w:right w:val="none" w:sz="0" w:space="0" w:color="auto"/>
      </w:divBdr>
    </w:div>
    <w:div w:id="1807507014">
      <w:bodyDiv w:val="1"/>
      <w:marLeft w:val="0"/>
      <w:marRight w:val="0"/>
      <w:marTop w:val="0"/>
      <w:marBottom w:val="0"/>
      <w:divBdr>
        <w:top w:val="none" w:sz="0" w:space="0" w:color="auto"/>
        <w:left w:val="none" w:sz="0" w:space="0" w:color="auto"/>
        <w:bottom w:val="none" w:sz="0" w:space="0" w:color="auto"/>
        <w:right w:val="none" w:sz="0" w:space="0" w:color="auto"/>
      </w:divBdr>
      <w:divsChild>
        <w:div w:id="1090813003">
          <w:marLeft w:val="0"/>
          <w:marRight w:val="0"/>
          <w:marTop w:val="0"/>
          <w:marBottom w:val="0"/>
          <w:divBdr>
            <w:top w:val="none" w:sz="0" w:space="0" w:color="auto"/>
            <w:left w:val="none" w:sz="0" w:space="0" w:color="auto"/>
            <w:bottom w:val="none" w:sz="0" w:space="0" w:color="auto"/>
            <w:right w:val="none" w:sz="0" w:space="0" w:color="auto"/>
          </w:divBdr>
        </w:div>
        <w:div w:id="186601537">
          <w:marLeft w:val="0"/>
          <w:marRight w:val="0"/>
          <w:marTop w:val="0"/>
          <w:marBottom w:val="0"/>
          <w:divBdr>
            <w:top w:val="none" w:sz="0" w:space="0" w:color="auto"/>
            <w:left w:val="none" w:sz="0" w:space="0" w:color="auto"/>
            <w:bottom w:val="none" w:sz="0" w:space="0" w:color="auto"/>
            <w:right w:val="none" w:sz="0" w:space="0" w:color="auto"/>
          </w:divBdr>
          <w:divsChild>
            <w:div w:id="210503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70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cpubenchmark.ne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4630c0f4-2f99-4a8c-964a-66e90a69eab4">
      <Terms xmlns="http://schemas.microsoft.com/office/infopath/2007/PartnerControls"/>
    </lcf76f155ced4ddcb4097134ff3c332f>
    <TaxCatchAll xmlns="67bd1980-7862-45a1-906f-d3f6b3abf4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D37F7FBBCF59642B767B285760BC543" ma:contentTypeVersion="15" ma:contentTypeDescription="Utwórz nowy dokument." ma:contentTypeScope="" ma:versionID="81c7d5279fc72829df77c058ed556e64">
  <xsd:schema xmlns:xsd="http://www.w3.org/2001/XMLSchema" xmlns:xs="http://www.w3.org/2001/XMLSchema" xmlns:p="http://schemas.microsoft.com/office/2006/metadata/properties" xmlns:ns1="http://schemas.microsoft.com/sharepoint/v3" xmlns:ns2="4630c0f4-2f99-4a8c-964a-66e90a69eab4" xmlns:ns3="67bd1980-7862-45a1-906f-d3f6b3abf44c" targetNamespace="http://schemas.microsoft.com/office/2006/metadata/properties" ma:root="true" ma:fieldsID="73de293756bb57c289b754f7b84c1849" ns1:_="" ns2:_="" ns3:_="">
    <xsd:import namespace="http://schemas.microsoft.com/sharepoint/v3"/>
    <xsd:import namespace="4630c0f4-2f99-4a8c-964a-66e90a69eab4"/>
    <xsd:import namespace="67bd1980-7862-45a1-906f-d3f6b3abf4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1:_ip_UnifiedCompliancePolicyProperties" minOccurs="0"/>
                <xsd:element ref="ns1:_ip_UnifiedCompliancePolicyUIActio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Właściwości ujednoliconych zasad zgodności" ma:hidden="true" ma:internalName="_ip_UnifiedCompliancePolicyProperties">
      <xsd:simpleType>
        <xsd:restriction base="dms:Note"/>
      </xsd:simpleType>
    </xsd:element>
    <xsd:element name="_ip_UnifiedCompliancePolicyUIAction" ma:index="18"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30c0f4-2f99-4a8c-964a-66e90a69e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e8fa3bf2-7d67-4459-9fbf-6a832b8628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7bd1980-7862-45a1-906f-d3f6b3abf44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6f70ec1d-136c-4f4d-ab8e-831d05adc020}" ma:internalName="TaxCatchAll" ma:showField="CatchAllData" ma:web="67bd1980-7862-45a1-906f-d3f6b3abf4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37F160-4393-42DB-A940-861759A8D80F}">
  <ds:schemaRefs>
    <ds:schemaRef ds:uri="http://schemas.microsoft.com/office/2006/metadata/properties"/>
    <ds:schemaRef ds:uri="http://schemas.microsoft.com/office/infopath/2007/PartnerControls"/>
    <ds:schemaRef ds:uri="http://schemas.microsoft.com/sharepoint/v3"/>
    <ds:schemaRef ds:uri="4630c0f4-2f99-4a8c-964a-66e90a69eab4"/>
    <ds:schemaRef ds:uri="67bd1980-7862-45a1-906f-d3f6b3abf44c"/>
  </ds:schemaRefs>
</ds:datastoreItem>
</file>

<file path=customXml/itemProps2.xml><?xml version="1.0" encoding="utf-8"?>
<ds:datastoreItem xmlns:ds="http://schemas.openxmlformats.org/officeDocument/2006/customXml" ds:itemID="{6626E773-595C-48A0-BB7B-BEF7897F9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630c0f4-2f99-4a8c-964a-66e90a69eab4"/>
    <ds:schemaRef ds:uri="67bd1980-7862-45a1-906f-d3f6b3abf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C76FF5-EFEC-406D-AA05-C16EFFAF29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Pages>
  <Words>1705</Words>
  <Characters>10230</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Jastak</dc:creator>
  <cp:keywords/>
  <dc:description/>
  <cp:lastModifiedBy>Ksenia Radosz</cp:lastModifiedBy>
  <cp:revision>84</cp:revision>
  <dcterms:created xsi:type="dcterms:W3CDTF">2022-08-10T08:03:00Z</dcterms:created>
  <dcterms:modified xsi:type="dcterms:W3CDTF">2022-10-04T07:07:00Z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0x0101003D37F7FBBCF59642B767B285760BC543</vt:lpwstr>
  </property>
  <property fmtid="{D5CDD505-2E9C-101B-9397-08002B2CF9AE}" pid="3" name="MediaServiceImageTags">
    <vt:lpwstr/>
  </property>
</Properties>
</file>