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42871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C6962">
        <w:rPr>
          <w:rFonts w:ascii="Times New Roman" w:hAnsi="Times New Roman" w:cs="Times New Roman"/>
          <w:b/>
          <w:bCs/>
          <w:sz w:val="20"/>
          <w:szCs w:val="20"/>
        </w:rPr>
        <w:t>Uchwała Nr XLIII/     /22</w:t>
      </w:r>
    </w:p>
    <w:p w14:paraId="3F8066EB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C6962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3BF9267B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28 kwietnia 2022 r.</w:t>
      </w:r>
    </w:p>
    <w:p w14:paraId="6045FFBE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78710BAA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D96B53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 (</w:t>
      </w:r>
      <w:proofErr w:type="spellStart"/>
      <w:r w:rsidRPr="008C696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C6962">
        <w:rPr>
          <w:rFonts w:ascii="Times New Roman" w:hAnsi="Times New Roman" w:cs="Times New Roman"/>
          <w:sz w:val="20"/>
          <w:szCs w:val="20"/>
        </w:rPr>
        <w:t>.  Dz. U. z 2021 r. poz. 305 ze zm.)  i art.18 ust. 2 ustawy z dnia 8 marca 1990 r. o samorządzie gminnym (</w:t>
      </w:r>
      <w:proofErr w:type="spellStart"/>
      <w:r w:rsidRPr="008C696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C696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C6962">
        <w:rPr>
          <w:rFonts w:ascii="Times New Roman" w:hAnsi="Times New Roman" w:cs="Times New Roman"/>
          <w:sz w:val="20"/>
          <w:szCs w:val="20"/>
        </w:rPr>
        <w:t>Dz.U.z</w:t>
      </w:r>
      <w:proofErr w:type="spellEnd"/>
      <w:r w:rsidRPr="008C6962">
        <w:rPr>
          <w:rFonts w:ascii="Times New Roman" w:hAnsi="Times New Roman" w:cs="Times New Roman"/>
          <w:sz w:val="20"/>
          <w:szCs w:val="20"/>
        </w:rPr>
        <w:t xml:space="preserve"> 2021 r. poz. 1372 ze zm.) uchwala się co następuje:</w:t>
      </w:r>
    </w:p>
    <w:p w14:paraId="66F71EA6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5FBBCB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§ 1.</w:t>
      </w:r>
    </w:p>
    <w:p w14:paraId="40B42D64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3E3C94" w14:textId="77777777" w:rsidR="008C6962" w:rsidRPr="008C6962" w:rsidRDefault="008C6962" w:rsidP="008C6962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7DA6DF24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CB5F11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962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660AD3BC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962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8C696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8C6962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4869B4DA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962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1A4BFC12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962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pozostawia się bez zmian </w:t>
      </w:r>
    </w:p>
    <w:p w14:paraId="7011EF17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7B0E3A2A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6BDA645A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48BDB8" w14:textId="77777777" w:rsidR="008C6962" w:rsidRPr="008C6962" w:rsidRDefault="008C6962" w:rsidP="008C696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2FA68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§ 2.</w:t>
      </w:r>
    </w:p>
    <w:p w14:paraId="386D5B52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553613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1E085637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E03141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Uzasadnienie:</w:t>
      </w:r>
    </w:p>
    <w:p w14:paraId="73CE6A12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C81E1D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W załączniku Nr 1 do uchwały wprowadzono aktualizację budżetu, m.in. w zakresie kwot dochodów i wydatków.</w:t>
      </w:r>
    </w:p>
    <w:p w14:paraId="283815D4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AA30F3" w14:textId="77777777" w:rsidR="008C6962" w:rsidRPr="008C6962" w:rsidRDefault="008C6962" w:rsidP="008C69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962">
        <w:rPr>
          <w:rFonts w:ascii="Times New Roman" w:hAnsi="Times New Roman" w:cs="Times New Roman"/>
          <w:sz w:val="20"/>
          <w:szCs w:val="20"/>
        </w:rPr>
        <w:t>W załączniku Nr 3 przeprowadzono zmiany w opisach.</w:t>
      </w:r>
    </w:p>
    <w:p w14:paraId="3E247FF7" w14:textId="77777777" w:rsidR="008C6962" w:rsidRPr="008C6962" w:rsidRDefault="008C6962" w:rsidP="008C69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0C54A5" w14:textId="77777777" w:rsidR="00195827" w:rsidRDefault="00195827"/>
    <w:sectPr w:rsidR="00195827" w:rsidSect="002F344B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42450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16"/>
    <w:rsid w:val="00173016"/>
    <w:rsid w:val="00195827"/>
    <w:rsid w:val="00336B2A"/>
    <w:rsid w:val="005214FD"/>
    <w:rsid w:val="008C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E2165-BB37-4D63-BA2B-C15CFEFD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C69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2</cp:revision>
  <dcterms:created xsi:type="dcterms:W3CDTF">2022-04-27T12:58:00Z</dcterms:created>
  <dcterms:modified xsi:type="dcterms:W3CDTF">2022-04-27T12:58:00Z</dcterms:modified>
</cp:coreProperties>
</file>