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E69" w:rsidRP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8"/>
          <w:szCs w:val="28"/>
        </w:rPr>
      </w:pPr>
      <w:r w:rsidRPr="00F72E69"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Podsumowanie pod tabelą z </w:t>
      </w:r>
      <w:r w:rsidRPr="00F72E69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GUS</w:t>
      </w:r>
    </w:p>
    <w:p w:rsidR="00F72E69" w:rsidRP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W perspektywie lat podejmowanych było wiele działań i uchwał Rady, które sieć szkół </w:t>
      </w: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i przedszkoli </w:t>
      </w: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porządkowały. </w:t>
      </w:r>
    </w:p>
    <w:p w:rsidR="00F72E69" w:rsidRP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Do 2016 r. nie było precyzyjnego przyporządkowania niektórych z miejscowości do obwodu konkretnej szkoły (np. 1 miejscowość przypisana do 2 szkół, co rodziło duże problemy związane z rekrutacją oraz z wykonywaniem przez dyrektorów ustawowego obowiązku kontrolowania obowiązku szkolnego dzieci. </w:t>
      </w:r>
    </w:p>
    <w:p w:rsidR="00F72E69" w:rsidRP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>Do obwodu Szkoły w Niewieścinie zostały przypisane dzieci, które należały do obwodu Szkoły w Grucznie (np. część Topolna).</w:t>
      </w:r>
    </w:p>
    <w:p w:rsidR="00F72E69" w:rsidRP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>Tworzenie Zespołów Szkół – efekt wyprzedzający działania rządu związane z likwidacj</w:t>
      </w:r>
      <w:r>
        <w:rPr>
          <w:rFonts w:ascii="Cambria" w:hAnsi="Cambria" w:cstheme="minorHAnsi"/>
          <w:color w:val="833C0B" w:themeColor="accent2" w:themeShade="80"/>
          <w:sz w:val="26"/>
          <w:szCs w:val="26"/>
        </w:rPr>
        <w:t>a</w:t>
      </w: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 gimnazjów</w:t>
      </w:r>
      <w:r>
        <w:rPr>
          <w:rFonts w:ascii="Cambria" w:hAnsi="Cambria" w:cstheme="minorHAnsi"/>
          <w:color w:val="833C0B" w:themeColor="accent2" w:themeShade="80"/>
          <w:sz w:val="26"/>
          <w:szCs w:val="26"/>
        </w:rPr>
        <w:t>, a może ze zmniejszeniem klas w SP. Wszyscy n-le – równe sznse w zatrudnieniu.</w:t>
      </w:r>
    </w:p>
    <w:p w:rsidR="00F72E69" w:rsidRP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>Likwidacja Punktu Przedszkolnego w Zbrachlinie – w zamian utworzenie drugiego oddziału przedszkolnego w Niewieścinie. Połączenie w zespół jednostek z Serocka.</w:t>
      </w:r>
      <w:r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 Tu już z powodu koniecznych zmian organizacyjnych.</w:t>
      </w:r>
    </w:p>
    <w:p w:rsidR="00F72E69" w:rsidRP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>Przestaliśmy monitorować wykorzystanie sal lekcyjnych, dwuzmianowość w Pruszczu – m.in. konsekwentna polityka rekrutacyjna do przedszkoli i oddziału przedszkolnego, klasy I w Szkole w Pruszczu.</w:t>
      </w: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>Kluczowe – przestrzeganie przepisów prawa i zaleceń organu prowadzącego</w:t>
      </w:r>
      <w:r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 – uchwały, zarządzenia w sprawie terminów oraz wytycznych dot. wielkosci oddziału.</w:t>
      </w:r>
    </w:p>
    <w:p w:rsidR="00F72E69" w:rsidRP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Z analizy danych związanych z liczbą mieszkańców w wieku szkolnym i przedszkolnym nie wynika potrzeba rozbudowy infrastrury szkolnej (…). Problemem jest poprawa standardu infrastruktury –najbardziej widoczna w Przedszkolu w Pruszczu, w Łowinku, oraz w Niewieścinie. </w:t>
      </w: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72E69"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WSPÓŁPRACA </w:t>
      </w:r>
      <w:r>
        <w:rPr>
          <w:rFonts w:ascii="Cambria" w:hAnsi="Cambria" w:cstheme="minorHAnsi"/>
          <w:color w:val="833C0B" w:themeColor="accent2" w:themeShade="80"/>
          <w:sz w:val="26"/>
          <w:szCs w:val="26"/>
        </w:rPr>
        <w:t>konieczna w celu zapewnienia dobrej sieci szkół i efektywnosci w finansowaniu.</w:t>
      </w: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Pr="00240648" w:rsidRDefault="00F72E69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8"/>
          <w:szCs w:val="28"/>
        </w:rPr>
      </w:pPr>
      <w:r w:rsidRPr="00240648">
        <w:rPr>
          <w:rFonts w:ascii="Cambria" w:hAnsi="Cambria" w:cstheme="minorHAnsi"/>
          <w:color w:val="833C0B" w:themeColor="accent2" w:themeShade="80"/>
          <w:sz w:val="28"/>
          <w:szCs w:val="28"/>
        </w:rPr>
        <w:lastRenderedPageBreak/>
        <w:t>Pod</w:t>
      </w:r>
      <w:r w:rsidRPr="00240648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 xml:space="preserve"> subwencją</w:t>
      </w:r>
      <w:r w:rsidRPr="00240648"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 </w:t>
      </w:r>
    </w:p>
    <w:p w:rsidR="00F72E69" w:rsidRPr="00240648" w:rsidRDefault="00F72E69" w:rsidP="00F72E69">
      <w:pPr>
        <w:spacing w:after="0" w:line="276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Kwota na ucznia a koszt oddziału. Dlatego tak ważna jest racjonalna sieć szkół 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br/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>i dobre kryteria rekrutacji.</w:t>
      </w:r>
    </w:p>
    <w:p w:rsidR="00F72E69" w:rsidRPr="00240648" w:rsidRDefault="00F72E69" w:rsidP="00F72E69">
      <w:pPr>
        <w:spacing w:after="0" w:line="276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F72E69" w:rsidRPr="00240648" w:rsidRDefault="00F72E69" w:rsidP="00F72E69">
      <w:pPr>
        <w:spacing w:after="0" w:line="276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W praktyce dane wprowadzają szkoły - pracownicy administracji szkół 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br/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i przedszkoli. Dyrektor powinien sprawdzić przynajmniej te dane, które mają wpływ na wysokość subwencji (nauczyciele – stopień awansu, sposób zatrudnienia oraz obowiązki, liczba uczniów, dane dzieci z orzeczeniem 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br/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o potrzebie kształcenia specjalnego). Kontrola KAS pokazała, że kontrola dyrektora nie odbywa się w ogóle albo w niewystarczającym stopniu. 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br/>
        <w:t>Żeby przeciwdziałać podobnej sytuacji w przeszłości w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GCO 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>opracowaliśmy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arkusz dedykowany dyrektorom jednostek, który ułatwia im kontrolę (z czasem …).</w:t>
      </w:r>
    </w:p>
    <w:p w:rsidR="00F72E69" w:rsidRPr="00240648" w:rsidRDefault="00F72E69" w:rsidP="00F72E69">
      <w:pPr>
        <w:spacing w:after="0" w:line="276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F72E69" w:rsidRPr="00240648" w:rsidRDefault="00F72E69" w:rsidP="00F72E69">
      <w:pPr>
        <w:spacing w:after="0" w:line="276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Dodatkowo w GCO prowadzona jest wielostopniowa weryfikacja danych wprowadzonych 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przez szkoły 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>do systemu, która wspiera dyrektorów w tym procesie oraz zaskutkowała niewielką różnicą między subwencją planowaną, a ostateczną, co ułatwia planowanie budżetu całej gminy.</w:t>
      </w:r>
    </w:p>
    <w:p w:rsidR="00F72E69" w:rsidRPr="00240648" w:rsidRDefault="00F72E69" w:rsidP="00F72E69">
      <w:pPr>
        <w:spacing w:after="0" w:line="276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F72E69" w:rsidRPr="00240648" w:rsidRDefault="00F72E69" w:rsidP="00F72E69">
      <w:pPr>
        <w:spacing w:after="0" w:line="276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WSPÓŁPRACA – KAŻDY W 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>S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>WOIM ZAKRESIE WYKONUJE OBOWIĄZKI I PONOSI ZA NIE ODPOWIEDZIALNOŚĆ</w:t>
      </w: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>.</w:t>
      </w:r>
    </w:p>
    <w:p w:rsidR="00F72E69" w:rsidRDefault="00F72E69" w:rsidP="00F72E69">
      <w:pPr>
        <w:spacing w:after="0" w:line="276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>Od 2016 roku sięgamy po każde możliwe środki z rezerwy subwencji oświatowej (wypłata odpraw, adaptacje pomieszczeń, zorganizowanie pracowni, zwiększenie zadań szkolnych w związku z większa liczbą dzieci, w tym dzieci ze specjalnymi potrzebami edukacyjnymi</w:t>
      </w:r>
      <w:r w:rsidR="00F4187B" w:rsidRPr="00240648">
        <w:rPr>
          <w:rFonts w:ascii="Cambria" w:hAnsi="Cambria" w:cstheme="minorHAnsi"/>
          <w:color w:val="833C0B" w:themeColor="accent2" w:themeShade="80"/>
          <w:sz w:val="24"/>
          <w:szCs w:val="24"/>
        </w:rPr>
        <w:t>).</w:t>
      </w:r>
    </w:p>
    <w:p w:rsidR="00293AE1" w:rsidRPr="00240648" w:rsidRDefault="00293AE1" w:rsidP="00F72E69">
      <w:pPr>
        <w:spacing w:after="0" w:line="276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370276" w:rsidRPr="00240648" w:rsidRDefault="00370276" w:rsidP="00370276">
      <w:pPr>
        <w:rPr>
          <w:rFonts w:ascii="Cambria" w:hAnsi="Cambria" w:cstheme="minorHAnsi"/>
          <w:b/>
          <w:color w:val="833C0B" w:themeColor="accent2" w:themeShade="80"/>
          <w:sz w:val="24"/>
          <w:szCs w:val="24"/>
        </w:rPr>
      </w:pPr>
      <w:r w:rsidRPr="00240648">
        <w:rPr>
          <w:rFonts w:ascii="Cambria" w:hAnsi="Cambria" w:cstheme="minorHAnsi"/>
          <w:b/>
          <w:color w:val="833C0B" w:themeColor="accent2" w:themeShade="80"/>
          <w:sz w:val="24"/>
          <w:szCs w:val="24"/>
        </w:rPr>
        <w:t>188 488,16 zł w 2022 na pomoce dydaktyczne – od wielu lat bardzo istotna pozycja w budżecie gminy.</w:t>
      </w:r>
    </w:p>
    <w:p w:rsidR="00F4187B" w:rsidRDefault="004C0D2C" w:rsidP="00F72E69">
      <w:pPr>
        <w:spacing w:after="0" w:line="276" w:lineRule="auto"/>
        <w:jc w:val="both"/>
        <w:rPr>
          <w:rFonts w:ascii="Cambria" w:hAnsi="Cambria" w:cstheme="minorHAnsi"/>
          <w:b/>
          <w:color w:val="833C0B" w:themeColor="accent2" w:themeShade="80"/>
          <w:sz w:val="28"/>
          <w:szCs w:val="28"/>
        </w:rPr>
      </w:pPr>
      <w:r w:rsidRPr="00240648"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Po </w:t>
      </w:r>
      <w:r w:rsidRPr="00240648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 xml:space="preserve">7 projektach </w:t>
      </w:r>
    </w:p>
    <w:p w:rsidR="00240648" w:rsidRPr="00240648" w:rsidRDefault="00240648" w:rsidP="00F72E69">
      <w:pPr>
        <w:spacing w:after="0" w:line="276" w:lineRule="auto"/>
        <w:jc w:val="both"/>
        <w:rPr>
          <w:rFonts w:ascii="Cambria" w:hAnsi="Cambria" w:cstheme="minorHAnsi"/>
          <w:b/>
          <w:color w:val="833C0B" w:themeColor="accent2" w:themeShade="80"/>
          <w:sz w:val="28"/>
          <w:szCs w:val="28"/>
        </w:rPr>
      </w:pPr>
    </w:p>
    <w:p w:rsidR="004C0D2C" w:rsidRPr="00240648" w:rsidRDefault="004C0D2C" w:rsidP="004C0D2C">
      <w:pPr>
        <w:spacing w:after="0" w:line="276" w:lineRule="auto"/>
        <w:jc w:val="both"/>
        <w:rPr>
          <w:rFonts w:ascii="Cambria" w:hAnsi="Cambria"/>
          <w:color w:val="833C0B" w:themeColor="accent2" w:themeShade="80"/>
          <w:sz w:val="24"/>
          <w:szCs w:val="24"/>
        </w:rPr>
      </w:pPr>
      <w:r w:rsidRPr="00240648">
        <w:rPr>
          <w:rFonts w:ascii="Cambria" w:hAnsi="Cambria"/>
          <w:color w:val="833C0B" w:themeColor="accent2" w:themeShade="80"/>
          <w:sz w:val="24"/>
          <w:szCs w:val="24"/>
        </w:rPr>
        <w:t>WSPÓŁPRACA POLEGAJĄCA NA INICJATYWNOŚCI 2 STRON. DYREKTORZY OTRZYMUJĄ INFORMACJĘ O MOŻLIWOŚCI OPRACOWANIA PROJEKTU I JEGO ZAŁOŻENIACH … W DRUGĄ STRONĘ MY ZABEZPIECZAMY WKŁAD WŁASNY POMAGAMY OPRACOWAĆ KSIĘGOWO. WERYFIKUJEMY PRZYKŁAD Z PO</w:t>
      </w:r>
      <w:r w:rsidRPr="00240648">
        <w:rPr>
          <w:rFonts w:ascii="Cambria" w:hAnsi="Cambria"/>
          <w:color w:val="833C0B" w:themeColor="accent2" w:themeShade="80"/>
          <w:sz w:val="24"/>
          <w:szCs w:val="24"/>
        </w:rPr>
        <w:t>S</w:t>
      </w:r>
      <w:r w:rsidRPr="00240648">
        <w:rPr>
          <w:rFonts w:ascii="Cambria" w:hAnsi="Cambria"/>
          <w:color w:val="833C0B" w:themeColor="accent2" w:themeShade="80"/>
          <w:sz w:val="24"/>
          <w:szCs w:val="24"/>
        </w:rPr>
        <w:t>IŁKIEM W SZKOLE W PRUSZCZU … LUB SCALAMY, GDY PO ŚRODKI SIĘGA WIĘCEJ NIŻ JEDNA SZKOŁA – PRZYKŁAD Z CZYTELNICTWEM</w:t>
      </w:r>
    </w:p>
    <w:p w:rsidR="004C0D2C" w:rsidRPr="00240648" w:rsidRDefault="004C0D2C" w:rsidP="004C0D2C">
      <w:pPr>
        <w:spacing w:after="0" w:line="276" w:lineRule="auto"/>
        <w:jc w:val="both"/>
        <w:rPr>
          <w:rFonts w:ascii="Cambria" w:hAnsi="Cambria"/>
          <w:color w:val="833C0B" w:themeColor="accent2" w:themeShade="80"/>
          <w:sz w:val="24"/>
          <w:szCs w:val="24"/>
        </w:rPr>
      </w:pPr>
      <w:r w:rsidRPr="00240648">
        <w:rPr>
          <w:rFonts w:ascii="Cambria" w:hAnsi="Cambria"/>
          <w:color w:val="833C0B" w:themeColor="accent2" w:themeShade="80"/>
          <w:sz w:val="24"/>
          <w:szCs w:val="24"/>
        </w:rPr>
        <w:t xml:space="preserve">JESTEŚMY W TRAKCIE PLANOWANIA NOWEGO PROJEKTU – CZEKAM NA INICJATYWĘ DYREKTORÓW JAKIE MAJĄ ZAMIERZENIA ZWIĄZANE Z ROZWOJEM JEDNOSTEK, KTÓRYMI KIERUJĄ. </w:t>
      </w:r>
      <w:r w:rsidRPr="00240648">
        <w:rPr>
          <w:rFonts w:ascii="Cambria" w:hAnsi="Cambria"/>
          <w:color w:val="833C0B" w:themeColor="accent2" w:themeShade="80"/>
          <w:sz w:val="24"/>
          <w:szCs w:val="24"/>
        </w:rPr>
        <w:t xml:space="preserve">Kierowane sa do dyrektorów propozycje, które wynikają z monitorowania pracy szkół, ich potrzeb i ostateczne pomysły dyrektorów zostaną przeze mnie opracowane we wniosek aplikacyjny. </w:t>
      </w:r>
      <w:r w:rsidRPr="00240648">
        <w:rPr>
          <w:rFonts w:ascii="Cambria" w:hAnsi="Cambria"/>
          <w:color w:val="833C0B" w:themeColor="accent2" w:themeShade="80"/>
          <w:sz w:val="24"/>
          <w:szCs w:val="24"/>
        </w:rPr>
        <w:t xml:space="preserve">SP NIEWIEŚCIN </w:t>
      </w:r>
      <w:r w:rsidRPr="00240648">
        <w:rPr>
          <w:rFonts w:ascii="Cambria" w:hAnsi="Cambria"/>
          <w:color w:val="833C0B" w:themeColor="accent2" w:themeShade="80"/>
          <w:sz w:val="24"/>
          <w:szCs w:val="24"/>
        </w:rPr>
        <w:t>bardzo aktywnie samodzielnie sięga po środki zewnętrzne z róznorodnych grantów.</w:t>
      </w:r>
    </w:p>
    <w:p w:rsidR="004C0D2C" w:rsidRPr="00F72E69" w:rsidRDefault="004C0D2C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72E69" w:rsidRDefault="001830A8" w:rsidP="00F72E69">
      <w:pPr>
        <w:spacing w:line="240" w:lineRule="auto"/>
        <w:rPr>
          <w:rFonts w:ascii="Cambria" w:hAnsi="Cambria" w:cstheme="minorHAnsi"/>
          <w:b/>
          <w:color w:val="833C0B" w:themeColor="accent2" w:themeShade="80"/>
          <w:sz w:val="28"/>
          <w:szCs w:val="28"/>
        </w:rPr>
      </w:pPr>
      <w:r>
        <w:rPr>
          <w:rFonts w:ascii="Cambria" w:hAnsi="Cambria" w:cstheme="minorHAnsi"/>
          <w:color w:val="833C0B" w:themeColor="accent2" w:themeShade="80"/>
          <w:sz w:val="26"/>
          <w:szCs w:val="26"/>
        </w:rPr>
        <w:lastRenderedPageBreak/>
        <w:t xml:space="preserve">Po schemacie </w:t>
      </w:r>
      <w:r w:rsidRPr="001830A8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planowania budżetu</w:t>
      </w:r>
    </w:p>
    <w:p w:rsidR="001830A8" w:rsidRDefault="001830A8" w:rsidP="001830A8">
      <w:pPr>
        <w:ind w:left="142"/>
        <w:rPr>
          <w:rFonts w:ascii="Cambria" w:hAnsi="Cambria" w:cstheme="minorHAnsi"/>
          <w:b/>
          <w:color w:val="833C0B" w:themeColor="accent2" w:themeShade="80"/>
          <w:sz w:val="24"/>
          <w:szCs w:val="24"/>
        </w:rPr>
      </w:pPr>
      <w:r w:rsidRPr="005C1BFB">
        <w:rPr>
          <w:rFonts w:ascii="Cambria" w:hAnsi="Cambria" w:cstheme="minorHAnsi"/>
          <w:b/>
          <w:color w:val="833C0B" w:themeColor="accent2" w:themeShade="80"/>
          <w:sz w:val="24"/>
          <w:szCs w:val="24"/>
        </w:rPr>
        <w:t>WSPÓŁPRACA – UJĘCIE WSZYSTKICH KONIECZNYCH WYDATKÓW. ZDARZAŁY SIĘ SYTUACJE, W KTÓRYCH DYREKTOR NIE UJĄŁ NP. WSZYSTKICH NAGRÓD JUBILEUSZOWYCH.</w:t>
      </w:r>
      <w:r>
        <w:rPr>
          <w:rFonts w:ascii="Cambria" w:hAnsi="Cambria" w:cstheme="minorHAnsi"/>
          <w:b/>
          <w:color w:val="833C0B" w:themeColor="accent2" w:themeShade="80"/>
          <w:sz w:val="24"/>
          <w:szCs w:val="24"/>
        </w:rPr>
        <w:t xml:space="preserve"> </w:t>
      </w:r>
    </w:p>
    <w:p w:rsidR="001830A8" w:rsidRDefault="001830A8" w:rsidP="001830A8">
      <w:pPr>
        <w:ind w:left="142"/>
        <w:rPr>
          <w:rFonts w:ascii="Cambria" w:hAnsi="Cambria" w:cstheme="minorHAnsi"/>
          <w:b/>
          <w:color w:val="833C0B" w:themeColor="accent2" w:themeShade="80"/>
          <w:sz w:val="24"/>
          <w:szCs w:val="24"/>
        </w:rPr>
      </w:pPr>
      <w:r>
        <w:rPr>
          <w:rFonts w:ascii="Cambria" w:hAnsi="Cambria" w:cstheme="minorHAnsi"/>
          <w:b/>
          <w:color w:val="833C0B" w:themeColor="accent2" w:themeShade="80"/>
          <w:sz w:val="24"/>
          <w:szCs w:val="24"/>
        </w:rPr>
        <w:t>Jeśli nie są ujęte np. remonty to do października nie zdecydujemy się na ich realizację chyba, że jest to awaria lub w trakcie monitorowania zaangażowani</w:t>
      </w:r>
      <w:r>
        <w:rPr>
          <w:rFonts w:ascii="Cambria" w:hAnsi="Cambria" w:cstheme="minorHAnsi"/>
          <w:b/>
          <w:color w:val="833C0B" w:themeColor="accent2" w:themeShade="80"/>
          <w:sz w:val="24"/>
          <w:szCs w:val="24"/>
        </w:rPr>
        <w:t>a</w:t>
      </w:r>
      <w:r>
        <w:rPr>
          <w:rFonts w:ascii="Cambria" w:hAnsi="Cambria" w:cstheme="minorHAnsi"/>
          <w:b/>
          <w:color w:val="833C0B" w:themeColor="accent2" w:themeShade="80"/>
          <w:sz w:val="24"/>
          <w:szCs w:val="24"/>
        </w:rPr>
        <w:t xml:space="preserve"> wiemy wcześniej, że będą</w:t>
      </w:r>
      <w:r>
        <w:rPr>
          <w:rFonts w:ascii="Cambria" w:hAnsi="Cambria" w:cstheme="minorHAnsi"/>
          <w:b/>
          <w:color w:val="833C0B" w:themeColor="accent2" w:themeShade="80"/>
          <w:sz w:val="24"/>
          <w:szCs w:val="24"/>
        </w:rPr>
        <w:t xml:space="preserve"> „wolne”</w:t>
      </w:r>
      <w:r>
        <w:rPr>
          <w:rFonts w:ascii="Cambria" w:hAnsi="Cambria" w:cstheme="minorHAnsi"/>
          <w:b/>
          <w:color w:val="833C0B" w:themeColor="accent2" w:themeShade="80"/>
          <w:sz w:val="24"/>
          <w:szCs w:val="24"/>
        </w:rPr>
        <w:t xml:space="preserve"> środki np. oddział nie został podzielony na grupy na niektórych zajęciach.</w:t>
      </w:r>
    </w:p>
    <w:p w:rsidR="00080A42" w:rsidRDefault="00080A42" w:rsidP="001830A8">
      <w:pPr>
        <w:ind w:left="142"/>
        <w:rPr>
          <w:rFonts w:ascii="Cambria" w:hAnsi="Cambria" w:cstheme="minorHAnsi"/>
          <w:b/>
          <w:color w:val="833C0B" w:themeColor="accent2" w:themeShade="80"/>
          <w:sz w:val="24"/>
          <w:szCs w:val="24"/>
        </w:rPr>
      </w:pPr>
    </w:p>
    <w:p w:rsidR="00080A42" w:rsidRDefault="00080A42" w:rsidP="001830A8">
      <w:pPr>
        <w:ind w:left="142"/>
        <w:rPr>
          <w:rFonts w:ascii="Cambria" w:hAnsi="Cambria" w:cstheme="minorHAnsi"/>
          <w:b/>
          <w:color w:val="833C0B" w:themeColor="accent2" w:themeShade="80"/>
          <w:sz w:val="24"/>
          <w:szCs w:val="24"/>
        </w:rPr>
      </w:pPr>
    </w:p>
    <w:p w:rsidR="00080A42" w:rsidRDefault="00080A42" w:rsidP="001830A8">
      <w:pPr>
        <w:ind w:left="142"/>
        <w:rPr>
          <w:rFonts w:ascii="Cambria" w:hAnsi="Cambria" w:cstheme="minorHAnsi"/>
          <w:b/>
          <w:color w:val="833C0B" w:themeColor="accent2" w:themeShade="80"/>
          <w:sz w:val="28"/>
          <w:szCs w:val="28"/>
        </w:rPr>
      </w:pPr>
      <w:r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Po arkuszu </w:t>
      </w:r>
      <w:r w:rsidRPr="00080A42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przed standaryzacją</w:t>
      </w:r>
    </w:p>
    <w:p w:rsidR="00080A42" w:rsidRDefault="00080A42" w:rsidP="00080A42">
      <w:pPr>
        <w:ind w:left="360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Do 2016 roku metoda uznaniowa, która prowadziła do dysproporcji w podziale środków pomiędzy poszczególne szkoły 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i przedszkola </w:t>
      </w: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ze względu na wielość reguł i możliwy subiektywizm decyzji, 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co skutkowało</w:t>
      </w: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poczucie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m</w:t>
      </w: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niesprawiedliwości wśród ówczesnych dyrektorów. </w:t>
      </w:r>
    </w:p>
    <w:p w:rsidR="00080A42" w:rsidRPr="00457BCA" w:rsidRDefault="00080A42" w:rsidP="00080A42">
      <w:pPr>
        <w:ind w:left="360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>
        <w:rPr>
          <w:rFonts w:ascii="Cambria" w:hAnsi="Cambria" w:cstheme="minorHAnsi"/>
          <w:color w:val="833C0B" w:themeColor="accent2" w:themeShade="80"/>
          <w:sz w:val="24"/>
          <w:szCs w:val="24"/>
        </w:rPr>
        <w:t>Należało podjąć działaia p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rzeciwdziała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jące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sytuacji, w których w</w:t>
      </w: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odczuciach dyrektorów 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(</w:t>
      </w: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>projektowanych niestety również na nauczycieli czy rodziców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)</w:t>
      </w: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działania oszczędnościowe wynikają z arbitralnych decyzji urzędników, a nie z rzetelnej i kompetentnej oceny sytuacji.</w:t>
      </w:r>
    </w:p>
    <w:p w:rsidR="00080A42" w:rsidRPr="00457BCA" w:rsidRDefault="00080A42" w:rsidP="00080A42">
      <w:pPr>
        <w:ind w:left="360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>Dyrektorzy nie mieli też motywacji do racjonalnego wydatkowania środków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,</w:t>
      </w: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więc trudno utrzymać lub osiągnąć zakładany poziom wydatków.</w:t>
      </w:r>
    </w:p>
    <w:p w:rsidR="00080A42" w:rsidRDefault="00080A42" w:rsidP="00080A42">
      <w:pPr>
        <w:ind w:left="360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>System uznaniowy trzeba było zastąpić innym, nowym maksymalnie zobiektyw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i</w:t>
      </w: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zowanym opartym o jawne, jasne, precyzyjne i obiektywnie sprawdzalne kryteria, zachęcającym do racjonalnego wydatkowania środków. </w:t>
      </w:r>
    </w:p>
    <w:p w:rsidR="00080A42" w:rsidRPr="00080A42" w:rsidRDefault="00080A42" w:rsidP="001830A8">
      <w:pPr>
        <w:ind w:left="142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>
        <w:rPr>
          <w:rFonts w:ascii="Cambria" w:hAnsi="Cambria" w:cstheme="minorHAnsi"/>
          <w:color w:val="833C0B" w:themeColor="accent2" w:themeShade="80"/>
          <w:sz w:val="24"/>
          <w:szCs w:val="24"/>
        </w:rPr>
        <w:t>Jednym z przykladów standaryzacja zatrudnienia pracowików administracji i obsługi</w:t>
      </w:r>
      <w:r w:rsidR="005A3586">
        <w:rPr>
          <w:rFonts w:ascii="Cambria" w:hAnsi="Cambria" w:cstheme="minorHAnsi"/>
          <w:color w:val="833C0B" w:themeColor="accent2" w:themeShade="80"/>
          <w:sz w:val="24"/>
          <w:szCs w:val="24"/>
        </w:rPr>
        <w:t>.</w:t>
      </w:r>
    </w:p>
    <w:p w:rsidR="00D222A5" w:rsidRDefault="00D222A5" w:rsidP="00D222A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Niektórzy woleli wygodę i zrzucanie odpowiedzialności na organ prowadzący zamiast współpracować więc w nowych realiach trudno było się im odnaleźć. Opór przed zmianą. Wyjście poza strefę komfortu. 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Mieli t</w:t>
      </w:r>
      <w:r w:rsidRPr="00457BCA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rudności w zaakceptowaniu monitorowania pracy szkół w oparciu o wypracowane kryteria. </w:t>
      </w:r>
    </w:p>
    <w:p w:rsidR="00D222A5" w:rsidRPr="00994E34" w:rsidRDefault="00994E34" w:rsidP="00D222A5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  <w:r w:rsidRPr="00994E34"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Po tabeli z </w:t>
      </w:r>
      <w:r w:rsidRPr="00994E34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etatami obsługi</w:t>
      </w:r>
      <w:r w:rsidRPr="00994E34"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 </w:t>
      </w:r>
    </w:p>
    <w:p w:rsidR="00994E34" w:rsidRPr="00493988" w:rsidRDefault="00994E34" w:rsidP="00994E34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493988">
        <w:rPr>
          <w:rFonts w:ascii="Cambria" w:hAnsi="Cambria" w:cstheme="minorHAnsi"/>
          <w:color w:val="833C0B" w:themeColor="accent2" w:themeShade="80"/>
          <w:sz w:val="24"/>
          <w:szCs w:val="24"/>
        </w:rPr>
        <w:t>Pracowników przed wprowadzeniem standardów było więcej, nikt nie został zwolniony, jedynie po odejściu któregoś nikt nie zostawał zatrudniony.  Przez ostatnie lata jedynie dyrektor Szkoły w Łowinku zgłaszał potrzeby zwiększenia etatu z ¾ na cały etat referenta. Po zmianie dyrektora jest pół etatu ….</w:t>
      </w:r>
    </w:p>
    <w:p w:rsidR="00F909B5" w:rsidRDefault="00994E34" w:rsidP="00994E34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493988">
        <w:rPr>
          <w:rFonts w:ascii="Cambria" w:hAnsi="Cambria" w:cstheme="minorHAnsi"/>
          <w:color w:val="833C0B" w:themeColor="accent2" w:themeShade="80"/>
          <w:sz w:val="24"/>
          <w:szCs w:val="24"/>
        </w:rPr>
        <w:t>WSPÓŁPRACA – dyrektor organizuje pracę administracji i obsługi, monitoruje efekty i zgłasza potrzeby, OP monitoruje, ale w oparciu o obiektywne kryteria, ponieważ zasady muszą dotyczyć w równym stopniu każdej szkoły, każdego dyrektora.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</w:t>
      </w:r>
    </w:p>
    <w:p w:rsidR="00F909B5" w:rsidRDefault="00F909B5" w:rsidP="00994E34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  <w:r w:rsidRPr="00F909B5">
        <w:rPr>
          <w:rFonts w:ascii="Cambria" w:hAnsi="Cambria" w:cstheme="minorHAnsi"/>
          <w:color w:val="833C0B" w:themeColor="accent2" w:themeShade="80"/>
          <w:sz w:val="28"/>
          <w:szCs w:val="28"/>
        </w:rPr>
        <w:lastRenderedPageBreak/>
        <w:t xml:space="preserve">Po tabeli z </w:t>
      </w:r>
      <w:r w:rsidRPr="00F909B5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liczbą godzin</w:t>
      </w:r>
      <w:r w:rsidRPr="00F909B5"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 </w:t>
      </w:r>
    </w:p>
    <w:p w:rsidR="00DB0B88" w:rsidRPr="00DB0B88" w:rsidRDefault="00DB0B88" w:rsidP="00DB0B88">
      <w:pPr>
        <w:spacing w:line="240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DB0B8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Liczba godzin w tabeli to liczba godzin z zatwierdzonych arkuszy organizacyjnych. </w:t>
      </w:r>
      <w:r w:rsidRPr="00DB0B88">
        <w:rPr>
          <w:rFonts w:ascii="Cambria" w:hAnsi="Cambria" w:cstheme="minorHAnsi"/>
          <w:color w:val="833C0B" w:themeColor="accent2" w:themeShade="80"/>
          <w:sz w:val="24"/>
          <w:szCs w:val="24"/>
        </w:rPr>
        <w:t>Właścicielem arkusza jest organ prowadzący, ponieważ organ prowadzący jest właścicielem i dysponentem środków publicznych. Burmistrz chroni interes publiczny.</w:t>
      </w:r>
    </w:p>
    <w:p w:rsidR="00994E34" w:rsidRPr="00DB0B88" w:rsidRDefault="00994E34" w:rsidP="00994E34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DB0B88">
        <w:rPr>
          <w:rFonts w:ascii="Cambria" w:hAnsi="Cambria" w:cstheme="minorHAnsi"/>
          <w:color w:val="833C0B" w:themeColor="accent2" w:themeShade="80"/>
          <w:sz w:val="24"/>
          <w:szCs w:val="24"/>
        </w:rPr>
        <w:t>Wynagrodzenia to najwyższy koszt oświaty, więc troska o efektywność tych wydatków też szczególna. Każda godzina nauczyciela dyplomowanego z kosztami pracodawcy to około 100 zł</w:t>
      </w:r>
      <w:r w:rsidR="00DB0B88" w:rsidRPr="00DB0B88">
        <w:rPr>
          <w:rFonts w:ascii="Cambria" w:hAnsi="Cambria" w:cstheme="minorHAnsi"/>
          <w:color w:val="833C0B" w:themeColor="accent2" w:themeShade="80"/>
          <w:sz w:val="24"/>
          <w:szCs w:val="24"/>
        </w:rPr>
        <w:t>.</w:t>
      </w:r>
    </w:p>
    <w:p w:rsidR="00DB0B88" w:rsidRPr="00DB0B88" w:rsidRDefault="00DB0B88" w:rsidP="00DB0B88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DB0B88">
        <w:rPr>
          <w:rFonts w:ascii="Cambria" w:hAnsi="Cambria" w:cstheme="minorHAnsi"/>
          <w:color w:val="833C0B" w:themeColor="accent2" w:themeShade="80"/>
          <w:sz w:val="24"/>
          <w:szCs w:val="24"/>
        </w:rPr>
        <w:t>W 2016 roku dyrektorzy otrzymali informację o zamiarze finansowania przez OP dodatkowych działań związanych z budowaniem atrakcyjnej oferty szkoły, w oparciu o doświadczonych nauczycieli będących gwarancją sukcesu w tym dodatkowo finansowanym obszarze. Najwcześniej skorzystała Szkoła z Niewieścinie oraz w Serocku. Następnie w Pruszczu…(?) po jednym z corocznych spotkań w szkole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…</w:t>
      </w:r>
    </w:p>
    <w:p w:rsidR="00DB0B88" w:rsidRDefault="00DB0B88" w:rsidP="00DB0B88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DOBRA </w:t>
      </w:r>
      <w:r w:rsidRPr="00DB0B8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WSPÓŁPRACA ZE STRONY DYREKTORA – diagnozowanie potrzeb uczniów i środowiska oraz potencjału nauczycieli i zgłaszania potrzeb do OP. OP – weryfikacja, jeśli pozytywna to finansowanie.  Były odmowy np. dot. języków (ang. w SPN, niem. w SPS). </w:t>
      </w:r>
    </w:p>
    <w:p w:rsidR="00DB0B88" w:rsidRPr="00DB0B88" w:rsidRDefault="00DB0B88" w:rsidP="00DB0B88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DB0B88" w:rsidRPr="00DB0B88" w:rsidRDefault="00DB0B88" w:rsidP="00DB0B88">
      <w:pPr>
        <w:spacing w:line="240" w:lineRule="auto"/>
        <w:jc w:val="both"/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DB0B88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W roku szkolnym 2022/2023 zmalała tygodniowa liczba godzin realizowanych w SP Pruszcz (22,52) oraz SP Serock (15,26) z powodu zmniejszenia liczby oddziałów - w każdej z tych szkół o 1 oddział. W pozostałych jednostkach zwiększyła się przede wszystkim w związku z potrzebą zapewnienia dodatkowych godzin świetlicy szkolnej (4) lub zajęć z uczniami o specjalnych potrzebach edukacyjnych – SP Niewieścin (24), SP Łowinek (10), Przedszkole w Pruszczu (10). </w:t>
      </w:r>
    </w:p>
    <w:p w:rsidR="00DB0B88" w:rsidRPr="008506EC" w:rsidRDefault="00DB0B88" w:rsidP="00994E34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</w:p>
    <w:p w:rsidR="00453D31" w:rsidRDefault="008506EC" w:rsidP="001830A8">
      <w:pPr>
        <w:ind w:left="142"/>
        <w:rPr>
          <w:rFonts w:ascii="Cambria" w:hAnsi="Cambria" w:cstheme="minorHAnsi"/>
          <w:b/>
          <w:color w:val="833C0B" w:themeColor="accent2" w:themeShade="80"/>
          <w:sz w:val="28"/>
          <w:szCs w:val="28"/>
        </w:rPr>
      </w:pPr>
      <w:r w:rsidRPr="008506EC">
        <w:rPr>
          <w:rFonts w:ascii="Cambria" w:hAnsi="Cambria" w:cstheme="minorHAnsi"/>
          <w:color w:val="833C0B" w:themeColor="accent2" w:themeShade="80"/>
          <w:sz w:val="28"/>
          <w:szCs w:val="28"/>
        </w:rPr>
        <w:t>Pod tabelą z zajęciami</w:t>
      </w:r>
      <w:r w:rsidRPr="008506EC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 xml:space="preserve"> z Unii Europejskiej</w:t>
      </w:r>
    </w:p>
    <w:p w:rsidR="00677BE7" w:rsidRDefault="00677BE7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  <w:r w:rsidRPr="00457BCA">
        <w:rPr>
          <w:rFonts w:ascii="Cambria" w:hAnsi="Cambria" w:cstheme="minorHAnsi"/>
          <w:color w:val="833C0B" w:themeColor="accent2" w:themeShade="80"/>
          <w:sz w:val="28"/>
          <w:szCs w:val="28"/>
        </w:rPr>
        <w:t>Pierwszy rok od dawna, w którym nie były realizowane zajęcia z opracowanych przez nas projektów współfinansowanych ze środków unijnych. Łącznie 3 związane z kształceniem ogólnym – ŁNN, WRR i PzN, dwa z nich rozszerzyliśmy o komponent międzynarodowy, …. Na wymianę nie pozyskaliśmy</w:t>
      </w:r>
      <w:r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 środków samodzielnie</w:t>
      </w:r>
      <w:r w:rsidRPr="00457BCA">
        <w:rPr>
          <w:rFonts w:ascii="Cambria" w:hAnsi="Cambria" w:cstheme="minorHAnsi"/>
          <w:color w:val="833C0B" w:themeColor="accent2" w:themeShade="80"/>
          <w:sz w:val="28"/>
          <w:szCs w:val="28"/>
        </w:rPr>
        <w:t>, liderem projektu realizowanego przez Szkołę w Łowinku byli Niemcy.</w:t>
      </w:r>
    </w:p>
    <w:p w:rsidR="00B81495" w:rsidRDefault="00B81495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</w:p>
    <w:p w:rsidR="00B81495" w:rsidRDefault="00B81495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</w:p>
    <w:p w:rsidR="00B81495" w:rsidRDefault="00B81495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</w:p>
    <w:p w:rsidR="00B81495" w:rsidRDefault="00B81495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</w:p>
    <w:p w:rsidR="00B81495" w:rsidRDefault="00B81495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</w:p>
    <w:p w:rsidR="00B81495" w:rsidRDefault="00B81495" w:rsidP="00677BE7">
      <w:pPr>
        <w:rPr>
          <w:rFonts w:ascii="Cambria" w:hAnsi="Cambria" w:cstheme="minorHAnsi"/>
          <w:b/>
          <w:color w:val="833C0B" w:themeColor="accent2" w:themeShade="80"/>
          <w:sz w:val="28"/>
          <w:szCs w:val="28"/>
        </w:rPr>
      </w:pPr>
      <w:r>
        <w:rPr>
          <w:rFonts w:ascii="Cambria" w:hAnsi="Cambria" w:cstheme="minorHAnsi"/>
          <w:color w:val="833C0B" w:themeColor="accent2" w:themeShade="80"/>
          <w:sz w:val="28"/>
          <w:szCs w:val="28"/>
        </w:rPr>
        <w:lastRenderedPageBreak/>
        <w:t xml:space="preserve">Po </w:t>
      </w:r>
      <w:r w:rsidRPr="00B81495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dużej tabeli z nauczycielami</w:t>
      </w:r>
      <w:r w:rsidR="00A36AF9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 xml:space="preserve">          </w:t>
      </w:r>
      <w:r w:rsidR="00A36AF9" w:rsidRPr="00A36AF9">
        <w:rPr>
          <w:rFonts w:ascii="Cambria" w:hAnsi="Cambria" w:cstheme="minorHAnsi"/>
          <w:color w:val="833C0B" w:themeColor="accent2" w:themeShade="80"/>
          <w:sz w:val="28"/>
          <w:szCs w:val="28"/>
        </w:rPr>
        <w:t>Kadry to podstawa</w:t>
      </w:r>
    </w:p>
    <w:p w:rsid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We współpracy z dyrektorami szkół oraz związkami zawodowymi w 2018 r.  został opracowany oraz przyjęty przez Radę nowy regulamin wynagradzania nauczycieli, który znacząco wpłynął na ich zarobki, w sposób który pozwalał uniknąć wypłaty tzw. czternastek, ponieważ nauczyciele osiągali średnie wynagrodzenie, do którego zobowiązuje nas KN. Do tego czasu bardzo często zdarzały się lata, w którym świadczenie to musiało być wypłacane. </w:t>
      </w:r>
    </w:p>
    <w:p w:rsidR="00A7347E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Nowoczesność tego dokumentu polegała m.in. na tym, że procentowo określono dodatki dla nauczycieli, a to powodowało, ze przy każdym wzroście wynagrodzenia zasadniczego (określanego rozporządzeniem ministra wzrastała również wysokość tych dodatków. W przypadku dyrektorów </w:t>
      </w:r>
      <w:r w:rsidR="00A7347E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i wicedyrektorów </w:t>
      </w: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bardzo wzrosły dodatki funkcyjne</w:t>
      </w:r>
      <w:r w:rsidR="00A7347E">
        <w:rPr>
          <w:rFonts w:ascii="Cambria" w:hAnsi="Cambria" w:cstheme="minorHAnsi"/>
          <w:color w:val="833C0B" w:themeColor="accent2" w:themeShade="80"/>
          <w:sz w:val="24"/>
          <w:szCs w:val="24"/>
        </w:rPr>
        <w:t>.</w:t>
      </w: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 </w:t>
      </w:r>
    </w:p>
    <w:p w:rsidR="00B81495" w:rsidRP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Osiąganie przez n-li średnich wynagrodzeń jest systematycznie monitorowane przez GCO, informacja jest przekazywana dyrektorom, którzy powinni ją uwzględniać w planowaniu pracy szkoły, zatrudnianiu, przydzielaniu nadgodzin i doraźnych zastępstw. </w:t>
      </w:r>
    </w:p>
    <w:p w:rsidR="00B81495" w:rsidRP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Przy likwidacji gimnazjów na moją prośbę dyrektorzy opracowali symulację kilkuletniego zatrudnienia, o jej wynikach mieli obowiązek poinformowac pracowników tak, by jak najszynciej wiedzieli dla kogo w szkole zabraknie etatu, dając jednoczesnie mośliwość przekwalifikowania zgodnie z potrezbami szkoły.</w:t>
      </w:r>
    </w:p>
    <w:p w:rsidR="00B81495" w:rsidRP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Doskonalenie zawodowe – </w:t>
      </w:r>
      <w:r w:rsidR="00A36AF9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do 2016 r. </w:t>
      </w: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nieefektywny system, nie monitorowane przez dyrektorów efekty. Zmiana polegała na zmianie finansowania oraz wprowadzeniu procesowego wspomagania pracy szkoły/przedszkola polegającego na zdiagnozowaniu obszarów wymagających poprawy. </w:t>
      </w:r>
    </w:p>
    <w:p w:rsidR="00B81495" w:rsidRP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Wielu nauczycieli miało dofinansowane studia podyplomowe zgodnie z potrzebami szkoły.</w:t>
      </w:r>
    </w:p>
    <w:p w:rsid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Inwestycja w integrację ZAMIAST RYWALIZACJI, otworzenie społeczności szkolnych na współpracę ze sobą nawzajem (SP P i SP S) – przy okazji każdego projektu. Ostatnia inicjatywa spotkanie z prof. UKW. Integracja + korzystanie z myśli uniwersyteckiej</w:t>
      </w:r>
      <w:r w:rsidR="00A36AF9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, </w:t>
      </w:r>
      <w:r w:rsidR="00A36AF9"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PRZYKŁAD Z PODKOWĄ</w:t>
      </w:r>
    </w:p>
    <w:p w:rsidR="00F66BFD" w:rsidRDefault="00F66BFD" w:rsidP="00F66BFD">
      <w:pPr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F66BFD">
        <w:rPr>
          <w:rFonts w:ascii="Cambria" w:hAnsi="Cambria" w:cstheme="minorHAnsi"/>
          <w:color w:val="833C0B" w:themeColor="accent2" w:themeShade="80"/>
          <w:sz w:val="26"/>
          <w:szCs w:val="26"/>
        </w:rPr>
        <w:t>Problem z inicjatywnością, z aktualizacją swojej wiedzy z zakresu psychologii, socjologii stąd też pomysł na współpracę z UKW.</w:t>
      </w:r>
    </w:p>
    <w:p w:rsidR="00F66BFD" w:rsidRDefault="00F66BFD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B81495" w:rsidRDefault="00F66BFD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>
        <w:rPr>
          <w:rFonts w:ascii="Cambria" w:hAnsi="Cambria" w:cstheme="minorHAnsi"/>
          <w:color w:val="833C0B" w:themeColor="accent2" w:themeShade="80"/>
          <w:sz w:val="24"/>
          <w:szCs w:val="24"/>
        </w:rPr>
        <w:t>W</w:t>
      </w:r>
      <w:r w:rsidR="00B81495"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SPÓŁPRACA – INICJATYWNOŚĆ, FINANSOWANIE, DZIELENIE SIĘ DOŚWIADCZENIEM, odpowiadanie na potrzeby.</w:t>
      </w:r>
    </w:p>
    <w:p w:rsidR="00F66BFD" w:rsidRDefault="00F66BFD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F66BFD" w:rsidRDefault="00F66BFD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F66BFD" w:rsidRPr="00B81495" w:rsidRDefault="00F66BFD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B81495" w:rsidRP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lastRenderedPageBreak/>
        <w:t xml:space="preserve">Inwestycja w </w:t>
      </w:r>
      <w:r w:rsidRPr="00F66BFD">
        <w:rPr>
          <w:rFonts w:ascii="Cambria" w:hAnsi="Cambria" w:cstheme="minorHAnsi"/>
          <w:color w:val="833C0B" w:themeColor="accent2" w:themeShade="80"/>
          <w:sz w:val="26"/>
          <w:szCs w:val="26"/>
          <w:u w:val="single"/>
        </w:rPr>
        <w:t>kompetencje dyrektorów</w:t>
      </w: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, jako organizatorów procesów szkolnych gotowych do wprowadzania zmian . Roczny kurs </w:t>
      </w:r>
      <w:r w:rsidR="00A36AF9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„Akademia Lidera” </w:t>
      </w: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– w SP S, dający dyrektorom ogrom wiedzy i możliwość wzajemnego lepszego poznania się.</w:t>
      </w:r>
    </w:p>
    <w:p w:rsidR="00B81495" w:rsidRP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 xml:space="preserve">Odpowiedzialność każdego z dyrektorów za wykorzystanie tej wiedzy w procesie zarządzania swoimi zespołami. </w:t>
      </w:r>
    </w:p>
    <w:p w:rsidR="00A36AF9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WSPARCIE DYREKTORÓW – KADROWE (nowe obowiązki pracowników GCO, PRAWNE (profesjonalizm na wyciągnięcie telefonu), MERYTORYCZNE (poprzez zaangażowanie w zadania praktyka z 25 – letnim stażem pracy w szkołach i przedszkolach oraz stwarzanie warunków do wymiany doświadczeń</w:t>
      </w:r>
      <w:r w:rsidR="00A36AF9">
        <w:rPr>
          <w:rFonts w:ascii="Cambria" w:hAnsi="Cambria" w:cstheme="minorHAnsi"/>
          <w:color w:val="833C0B" w:themeColor="accent2" w:themeShade="80"/>
          <w:sz w:val="24"/>
          <w:szCs w:val="24"/>
        </w:rPr>
        <w:t>.</w:t>
      </w:r>
    </w:p>
    <w:p w:rsidR="00B81495" w:rsidRP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PRZEGLĄDY BUDYNKÓW, ZAMÓWIENIA PUBLICZNE, WSPÓŁPRACA MIĘDZY OŚWIATĄ A KULTURĄ (PRZYKŁ</w:t>
      </w:r>
      <w:r w:rsidR="00A36AF9">
        <w:rPr>
          <w:rFonts w:ascii="Cambria" w:hAnsi="Cambria" w:cstheme="minorHAnsi"/>
          <w:color w:val="833C0B" w:themeColor="accent2" w:themeShade="80"/>
          <w:sz w:val="24"/>
          <w:szCs w:val="24"/>
        </w:rPr>
        <w:t>a</w:t>
      </w: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D Z WYPOCZYNKIEM), informatyzacja</w:t>
      </w:r>
    </w:p>
    <w:p w:rsidR="00B81495" w:rsidRP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Z ŻADNĄ SPRAWĄ DYREKTORZY NIE POZOSTAJĄ SAMI</w:t>
      </w:r>
    </w:p>
    <w:p w:rsid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Mają problemy z zarządzaniem zmianą. Pojawiają się problemy z kierowaniem zespołami z organizacja pracy, komunikowaniem niepopularnych decycji. Czynienie Szafrańskiej odpowiedzialną, bo kazała, bo zabroniła – nieprawda, wywoływanie niepokoju w środowisku szkolnym</w:t>
      </w:r>
      <w:r w:rsidR="00A36AF9">
        <w:rPr>
          <w:rFonts w:ascii="Cambria" w:hAnsi="Cambria" w:cstheme="minorHAnsi"/>
          <w:color w:val="833C0B" w:themeColor="accent2" w:themeShade="80"/>
          <w:sz w:val="24"/>
          <w:szCs w:val="24"/>
        </w:rPr>
        <w:t>.</w:t>
      </w:r>
    </w:p>
    <w:p w:rsidR="00A36AF9" w:rsidRPr="00B81495" w:rsidRDefault="00A36AF9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</w:p>
    <w:p w:rsidR="00B81495" w:rsidRPr="00B81495" w:rsidRDefault="00B81495" w:rsidP="00B81495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B81495">
        <w:rPr>
          <w:rFonts w:ascii="Cambria" w:hAnsi="Cambria" w:cstheme="minorHAnsi"/>
          <w:color w:val="833C0B" w:themeColor="accent2" w:themeShade="80"/>
          <w:sz w:val="24"/>
          <w:szCs w:val="24"/>
        </w:rPr>
        <w:t>Dyrektorzy wynagrodzenia – pokazanie tabeli z oświadczeń majątkowych</w:t>
      </w:r>
      <w:r w:rsidR="00A36AF9">
        <w:rPr>
          <w:rFonts w:ascii="Cambria" w:hAnsi="Cambria" w:cstheme="minorHAnsi"/>
          <w:color w:val="833C0B" w:themeColor="accent2" w:themeShade="80"/>
          <w:sz w:val="24"/>
          <w:szCs w:val="24"/>
        </w:rPr>
        <w:t>. Nie warto być dyrektorem – ktoś powiedział w iminiu dyrektorów?</w:t>
      </w:r>
    </w:p>
    <w:p w:rsidR="00B81495" w:rsidRDefault="00B81495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</w:p>
    <w:p w:rsidR="00B81495" w:rsidRDefault="009D622F" w:rsidP="00677BE7">
      <w:pPr>
        <w:rPr>
          <w:rFonts w:ascii="Cambria" w:hAnsi="Cambria" w:cstheme="minorHAnsi"/>
          <w:b/>
          <w:color w:val="833C0B" w:themeColor="accent2" w:themeShade="80"/>
          <w:sz w:val="28"/>
          <w:szCs w:val="28"/>
        </w:rPr>
      </w:pPr>
      <w:r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Pod zajęcia w </w:t>
      </w:r>
      <w:r w:rsidRPr="009D622F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ramach PPP</w:t>
      </w:r>
    </w:p>
    <w:p w:rsidR="009D622F" w:rsidRDefault="009D622F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  <w:r>
        <w:rPr>
          <w:rFonts w:ascii="Cambria" w:hAnsi="Cambria" w:cstheme="minorHAnsi"/>
          <w:color w:val="833C0B" w:themeColor="accent2" w:themeShade="80"/>
          <w:sz w:val="28"/>
          <w:szCs w:val="28"/>
        </w:rPr>
        <w:t>- odniesienie do rozporządzenia</w:t>
      </w:r>
    </w:p>
    <w:p w:rsidR="009D622F" w:rsidRPr="00773AA0" w:rsidRDefault="009D622F" w:rsidP="009D622F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773AA0">
        <w:rPr>
          <w:rFonts w:ascii="Cambria" w:hAnsi="Cambria" w:cstheme="minorHAnsi"/>
          <w:color w:val="833C0B" w:themeColor="accent2" w:themeShade="80"/>
          <w:sz w:val="24"/>
          <w:szCs w:val="24"/>
        </w:rPr>
        <w:t>Rok 2022/2023 był kolejnym, w którym zwiększyła się liczba beneficjentów korzystających ze wsparcia w ramach organizowanej w szkole pomocy psychologiczno-pedagogicznej. W skali całej gminy o 516 osób - SP Serock (67), SP Łowinek (103), Niewieścin (250), Pruszcz (96).</w:t>
      </w:r>
    </w:p>
    <w:p w:rsidR="009D622F" w:rsidRPr="00773AA0" w:rsidRDefault="009D622F" w:rsidP="009D622F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773AA0">
        <w:rPr>
          <w:rFonts w:ascii="Cambria" w:hAnsi="Cambria" w:cstheme="minorHAnsi"/>
          <w:color w:val="833C0B" w:themeColor="accent2" w:themeShade="80"/>
          <w:sz w:val="24"/>
          <w:szCs w:val="24"/>
        </w:rPr>
        <w:t>Zwiększa się też zakres wsparcia udzielanego w ramach organizowanej w szkole pomocy psychologiczno-pedagogicznej. W całej gminie prawie o 200 godzin - SP Serock (61), SP Łowinek (33), Niewieścin (45), Pruszcz (60)</w:t>
      </w:r>
    </w:p>
    <w:p w:rsidR="009D622F" w:rsidRPr="00773AA0" w:rsidRDefault="009D622F" w:rsidP="009D622F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773AA0">
        <w:rPr>
          <w:rFonts w:ascii="Cambria" w:hAnsi="Cambria" w:cstheme="minorHAnsi"/>
          <w:color w:val="833C0B" w:themeColor="accent2" w:themeShade="80"/>
          <w:sz w:val="24"/>
          <w:szCs w:val="24"/>
        </w:rPr>
        <w:t>O dwoje uczniów więcej jest nauczanych indywidualnie (16 godz.). O 10 uczniów więcej posiada orzeczenie o potrzebie kształcenia specjalnego (20 godz.).                          6 dzieci więcej objęto zajęciami korekcyjno-kompensacyjnymi (17 godz,); 11 więcej – zajęciami rozwijającymi kompetencje emocjonalno-społeczne (10 godz.);                  o 80 więcej różnymi zajęciami terapeutycznymi (72 godz.); o 161 więcej skorzystało z porad i konsultacji (19 godz.). 229 rodziców więcej skorzystało z porad i konsultacji. W tym obszarze realizowanych było 20 godzin tygodniowo więcej.</w:t>
      </w:r>
    </w:p>
    <w:p w:rsidR="009D622F" w:rsidRDefault="009D622F" w:rsidP="009D622F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773AA0">
        <w:rPr>
          <w:rFonts w:ascii="Cambria" w:hAnsi="Cambria" w:cstheme="minorHAnsi"/>
          <w:color w:val="833C0B" w:themeColor="accent2" w:themeShade="80"/>
          <w:sz w:val="24"/>
          <w:szCs w:val="24"/>
        </w:rPr>
        <w:t>Liczba dzieci cudzoziemców zmalała o 20.</w:t>
      </w:r>
    </w:p>
    <w:p w:rsidR="009D622F" w:rsidRDefault="009D622F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  <w:r>
        <w:rPr>
          <w:rFonts w:ascii="Cambria" w:hAnsi="Cambria" w:cstheme="minorHAnsi"/>
          <w:color w:val="833C0B" w:themeColor="accent2" w:themeShade="80"/>
          <w:sz w:val="28"/>
          <w:szCs w:val="28"/>
        </w:rPr>
        <w:lastRenderedPageBreak/>
        <w:t xml:space="preserve">Pod standardami </w:t>
      </w:r>
      <w:r w:rsidRPr="009D622F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specjalistów</w:t>
      </w:r>
    </w:p>
    <w:p w:rsidR="009D622F" w:rsidRDefault="009D622F" w:rsidP="009D622F">
      <w:pPr>
        <w:rPr>
          <w:rFonts w:ascii="Cambria" w:hAnsi="Cambria" w:cstheme="minorHAnsi"/>
          <w:color w:val="833C0B" w:themeColor="accent2" w:themeShade="80"/>
          <w:sz w:val="24"/>
          <w:szCs w:val="24"/>
        </w:rPr>
      </w:pPr>
      <w:r w:rsidRPr="00AB2F83">
        <w:rPr>
          <w:rFonts w:ascii="Cambria" w:hAnsi="Cambria" w:cstheme="minorHAnsi"/>
          <w:color w:val="833C0B" w:themeColor="accent2" w:themeShade="80"/>
          <w:sz w:val="24"/>
          <w:szCs w:val="24"/>
        </w:rPr>
        <w:t>PROBLEM – WYPRACOWANIE STANDARDÓW JAKOŚCIOWYCH (brak ukierunkowania na mocne strony dziecka, brak ukierunkowanego doradztwa zawodowego, zabieranie dzieci na zajęcia specjalistyczne z lekcji, brak dostatecznej współpracy z rodzicami, rozumienie pensum</w:t>
      </w:r>
      <w:r>
        <w:rPr>
          <w:rFonts w:ascii="Cambria" w:hAnsi="Cambria" w:cstheme="minorHAnsi"/>
          <w:color w:val="833C0B" w:themeColor="accent2" w:themeShade="80"/>
          <w:sz w:val="24"/>
          <w:szCs w:val="24"/>
        </w:rPr>
        <w:t>, rzetelna wiedza na temat specyfiki niepełnosprawności i celów rozwojowych, które można osiągnąć w pracy z dzieckiem</w:t>
      </w:r>
      <w:r w:rsidRPr="00AB2F83">
        <w:rPr>
          <w:rFonts w:ascii="Cambria" w:hAnsi="Cambria" w:cstheme="minorHAnsi"/>
          <w:color w:val="833C0B" w:themeColor="accent2" w:themeShade="80"/>
          <w:sz w:val="24"/>
          <w:szCs w:val="24"/>
        </w:rPr>
        <w:t>)</w:t>
      </w:r>
    </w:p>
    <w:p w:rsidR="00FA46A8" w:rsidRDefault="00FA46A8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  <w:r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Po liczba dzieci do </w:t>
      </w:r>
      <w:r w:rsidRPr="00FA46A8"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5 i powyżej</w:t>
      </w:r>
      <w:r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 </w:t>
      </w:r>
    </w:p>
    <w:p w:rsidR="00031741" w:rsidRDefault="00FA46A8" w:rsidP="00FA46A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A251C7"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Oddziały przedszkolne przy szkołach to po prostu przedszkola, które obowiązuje taka sama organizacja, zasady pracy. Jeżeli rodzice potrzebują by dziecko było powyżej 5 godzin to szkoła ma obowiązek zapewnić ten pobyt. </w:t>
      </w:r>
    </w:p>
    <w:p w:rsidR="00031741" w:rsidRDefault="00031741" w:rsidP="00FA46A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FA46A8" w:rsidRPr="00A251C7" w:rsidRDefault="00FA46A8" w:rsidP="00FA46A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A251C7">
        <w:rPr>
          <w:rFonts w:ascii="Cambria" w:hAnsi="Cambria" w:cstheme="minorHAnsi"/>
          <w:color w:val="833C0B" w:themeColor="accent2" w:themeShade="80"/>
          <w:sz w:val="26"/>
          <w:szCs w:val="26"/>
        </w:rPr>
        <w:t>Zmianą, która wprowadziliśmy jest praca przedszkoli również w wakacje – przerwy są krótkie i wynikają tylko z konieczności przeprowadzania remontów, w oddziałach w szkołach również z potrzeby udzielenia urlopów. W żadnym nie powinno być tradycyjnej miesięcznej przerwy, a dyrektor rzetelnie i z odpowiednim wyprzedzeniem powinien tę przerwę uzgodnić z rodzicami.</w:t>
      </w:r>
    </w:p>
    <w:p w:rsidR="00FA46A8" w:rsidRDefault="00FA46A8" w:rsidP="00677BE7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</w:p>
    <w:p w:rsidR="008506EC" w:rsidRDefault="00B578C8" w:rsidP="00B578C8">
      <w:pPr>
        <w:rPr>
          <w:rFonts w:ascii="Cambria" w:hAnsi="Cambria" w:cstheme="minorHAnsi"/>
          <w:b/>
          <w:color w:val="833C0B" w:themeColor="accent2" w:themeShade="80"/>
          <w:sz w:val="28"/>
          <w:szCs w:val="28"/>
        </w:rPr>
      </w:pPr>
      <w:r w:rsidRPr="00B578C8">
        <w:rPr>
          <w:rFonts w:ascii="Cambria" w:hAnsi="Cambria" w:cstheme="minorHAnsi"/>
          <w:color w:val="833C0B" w:themeColor="accent2" w:themeShade="80"/>
          <w:sz w:val="28"/>
          <w:szCs w:val="28"/>
        </w:rPr>
        <w:t xml:space="preserve">Po </w:t>
      </w:r>
      <w:r>
        <w:rPr>
          <w:rFonts w:ascii="Cambria" w:hAnsi="Cambria" w:cstheme="minorHAnsi"/>
          <w:b/>
          <w:color w:val="833C0B" w:themeColor="accent2" w:themeShade="80"/>
          <w:sz w:val="28"/>
          <w:szCs w:val="28"/>
        </w:rPr>
        <w:t>dowozie</w:t>
      </w:r>
    </w:p>
    <w:p w:rsidR="00B578C8" w:rsidRDefault="00B578C8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7A7483"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2 pracowników GCO ma ukończony kurs i zastępuje opiekunki podczas ich nieobecności. Wcześniej przeszkoliliśmy również pracowników szkół i przedszkoli odpowiedzialnych za przyprowadzanie dzieci do autobusu. </w:t>
      </w:r>
    </w:p>
    <w:p w:rsidR="00B578C8" w:rsidRDefault="00B578C8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B578C8" w:rsidRDefault="00B578C8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>
        <w:rPr>
          <w:rFonts w:ascii="Cambria" w:hAnsi="Cambria" w:cstheme="minorHAnsi"/>
          <w:color w:val="833C0B" w:themeColor="accent2" w:themeShade="80"/>
          <w:sz w:val="26"/>
          <w:szCs w:val="26"/>
        </w:rPr>
        <w:t>Zainwestowano też w kompetencje społeczne opiekunek, co przełożyło się na lepsze relacje z dziećmi, rodzicami oraz szkołami.</w:t>
      </w:r>
    </w:p>
    <w:p w:rsidR="00B578C8" w:rsidRPr="007A7483" w:rsidRDefault="00B578C8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B578C8" w:rsidRDefault="00B578C8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7A7483">
        <w:rPr>
          <w:rFonts w:ascii="Cambria" w:hAnsi="Cambria" w:cstheme="minorHAnsi"/>
          <w:color w:val="833C0B" w:themeColor="accent2" w:themeShade="80"/>
          <w:sz w:val="26"/>
          <w:szCs w:val="26"/>
        </w:rPr>
        <w:t>Liczbę autobusów zwiększono z 3 do 4.</w:t>
      </w:r>
      <w:r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 Ustalono nowe trasy komunikując mośliwie najwięcej miejscowości z Pruszczem, co zajęło kilka miesięcy i setki kilometrów przejechanych samochodem.</w:t>
      </w:r>
    </w:p>
    <w:p w:rsidR="00B578C8" w:rsidRPr="007A7483" w:rsidRDefault="00B578C8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B578C8" w:rsidRDefault="00B578C8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7A7483">
        <w:rPr>
          <w:rFonts w:ascii="Cambria" w:hAnsi="Cambria" w:cstheme="minorHAnsi"/>
          <w:color w:val="833C0B" w:themeColor="accent2" w:themeShade="80"/>
          <w:sz w:val="26"/>
          <w:szCs w:val="26"/>
        </w:rPr>
        <w:t>Co roku w październiku weryfikowane są trasy i w razie potrzeby ustalane nowe. Dyrektorzy ze wrześniu otrzymują przypominajkę o monitorowaniu i zgłaszaniu do GCO potrzeb w tym zakresie.</w:t>
      </w:r>
      <w:r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 </w:t>
      </w:r>
    </w:p>
    <w:p w:rsidR="00B578C8" w:rsidRDefault="00B578C8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>
        <w:rPr>
          <w:rFonts w:ascii="Cambria" w:hAnsi="Cambria" w:cstheme="minorHAnsi"/>
          <w:color w:val="833C0B" w:themeColor="accent2" w:themeShade="80"/>
          <w:sz w:val="26"/>
          <w:szCs w:val="26"/>
        </w:rPr>
        <w:t>WSPÓŁPRACA … niektórzy nie zgłaszają, a rodziców informują o braku możliwości …</w:t>
      </w:r>
    </w:p>
    <w:p w:rsidR="00497A08" w:rsidRDefault="00497A08" w:rsidP="00497A0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 w:rsidRPr="00497A08">
        <w:rPr>
          <w:rFonts w:ascii="Cambria" w:hAnsi="Cambria" w:cstheme="minorHAnsi"/>
          <w:color w:val="833C0B" w:themeColor="accent2" w:themeShade="80"/>
          <w:sz w:val="26"/>
          <w:szCs w:val="26"/>
        </w:rPr>
        <w:t>Już nie monito</w:t>
      </w:r>
      <w:r w:rsidRPr="00497A08">
        <w:rPr>
          <w:rFonts w:ascii="Cambria" w:hAnsi="Cambria" w:cstheme="minorHAnsi"/>
          <w:color w:val="833C0B" w:themeColor="accent2" w:themeShade="80"/>
          <w:sz w:val="26"/>
          <w:szCs w:val="26"/>
        </w:rPr>
        <w:t>r</w:t>
      </w:r>
      <w:r w:rsidRPr="00497A08">
        <w:rPr>
          <w:rFonts w:ascii="Cambria" w:hAnsi="Cambria" w:cstheme="minorHAnsi"/>
          <w:color w:val="833C0B" w:themeColor="accent2" w:themeShade="80"/>
          <w:sz w:val="26"/>
          <w:szCs w:val="26"/>
        </w:rPr>
        <w:t>ujemy</w:t>
      </w:r>
      <w:r>
        <w:rPr>
          <w:rFonts w:ascii="Cambria" w:hAnsi="Cambria" w:cstheme="minorHAnsi"/>
          <w:color w:val="833C0B" w:themeColor="accent2" w:themeShade="80"/>
          <w:sz w:val="26"/>
          <w:szCs w:val="26"/>
        </w:rPr>
        <w:t xml:space="preserve"> wyposażenia w sprzęt TIK - …</w:t>
      </w:r>
    </w:p>
    <w:p w:rsidR="00497A08" w:rsidRDefault="00497A08" w:rsidP="00497A0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>
        <w:rPr>
          <w:rFonts w:ascii="Cambria" w:hAnsi="Cambria" w:cstheme="minorHAnsi"/>
          <w:color w:val="833C0B" w:themeColor="accent2" w:themeShade="80"/>
          <w:sz w:val="26"/>
          <w:szCs w:val="26"/>
        </w:rPr>
        <w:t>Korzystania przez nauczycieli z doradztwa zawodowego - …</w:t>
      </w:r>
    </w:p>
    <w:p w:rsidR="00497A08" w:rsidRDefault="00497A08" w:rsidP="00497A0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>
        <w:rPr>
          <w:rFonts w:ascii="Cambria" w:hAnsi="Cambria" w:cstheme="minorHAnsi"/>
          <w:color w:val="833C0B" w:themeColor="accent2" w:themeShade="80"/>
          <w:sz w:val="26"/>
          <w:szCs w:val="26"/>
        </w:rPr>
        <w:t>Klasyfikacji i promocji</w:t>
      </w:r>
    </w:p>
    <w:p w:rsidR="00497A08" w:rsidRDefault="00497A08" w:rsidP="00497A0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  <w:r>
        <w:rPr>
          <w:rFonts w:ascii="Cambria" w:hAnsi="Cambria" w:cstheme="minorHAnsi"/>
          <w:color w:val="833C0B" w:themeColor="accent2" w:themeShade="80"/>
          <w:sz w:val="26"/>
          <w:szCs w:val="26"/>
        </w:rPr>
        <w:t>Frekwencji</w:t>
      </w:r>
    </w:p>
    <w:p w:rsidR="00497A08" w:rsidRDefault="00497A08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56532B" w:rsidRDefault="0056532B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56532B" w:rsidRDefault="0056532B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56532B" w:rsidRDefault="0056532B" w:rsidP="00B578C8">
      <w:pPr>
        <w:spacing w:after="0"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497A08" w:rsidRDefault="00497A08" w:rsidP="00B578C8">
      <w:pPr>
        <w:spacing w:after="0" w:line="240" w:lineRule="auto"/>
        <w:rPr>
          <w:rFonts w:ascii="Cambria" w:hAnsi="Cambria" w:cstheme="minorHAnsi"/>
          <w:b/>
          <w:color w:val="833C0B" w:themeColor="accent2" w:themeShade="80"/>
          <w:sz w:val="26"/>
          <w:szCs w:val="26"/>
        </w:rPr>
      </w:pPr>
      <w:r>
        <w:rPr>
          <w:rFonts w:ascii="Cambria" w:hAnsi="Cambria" w:cstheme="minorHAnsi"/>
          <w:color w:val="833C0B" w:themeColor="accent2" w:themeShade="80"/>
          <w:sz w:val="26"/>
          <w:szCs w:val="26"/>
        </w:rPr>
        <w:lastRenderedPageBreak/>
        <w:t xml:space="preserve">Po </w:t>
      </w:r>
      <w:r w:rsidRPr="00497A08">
        <w:rPr>
          <w:rFonts w:ascii="Cambria" w:hAnsi="Cambria" w:cstheme="minorHAnsi"/>
          <w:b/>
          <w:color w:val="833C0B" w:themeColor="accent2" w:themeShade="80"/>
          <w:sz w:val="26"/>
          <w:szCs w:val="26"/>
        </w:rPr>
        <w:t>sukcesach</w:t>
      </w:r>
    </w:p>
    <w:p w:rsidR="0056532B" w:rsidRPr="00497A08" w:rsidRDefault="0056532B" w:rsidP="00B578C8">
      <w:pPr>
        <w:spacing w:after="0" w:line="240" w:lineRule="auto"/>
        <w:rPr>
          <w:rFonts w:ascii="Cambria" w:hAnsi="Cambria" w:cstheme="minorHAnsi"/>
          <w:b/>
          <w:color w:val="833C0B" w:themeColor="accent2" w:themeShade="80"/>
          <w:sz w:val="26"/>
          <w:szCs w:val="26"/>
        </w:rPr>
      </w:pPr>
      <w:bookmarkStart w:id="0" w:name="_GoBack"/>
      <w:bookmarkEnd w:id="0"/>
    </w:p>
    <w:p w:rsidR="00B578C8" w:rsidRPr="00497A08" w:rsidRDefault="00497A08" w:rsidP="00B578C8">
      <w:pPr>
        <w:rPr>
          <w:rFonts w:ascii="Cambria" w:hAnsi="Cambria" w:cstheme="minorHAnsi"/>
          <w:color w:val="833C0B" w:themeColor="accent2" w:themeShade="80"/>
          <w:sz w:val="28"/>
          <w:szCs w:val="28"/>
        </w:rPr>
      </w:pPr>
      <w:r w:rsidRPr="00497A08">
        <w:rPr>
          <w:rFonts w:ascii="Cambria" w:hAnsi="Cambria" w:cstheme="minorHAnsi"/>
          <w:color w:val="833C0B" w:themeColor="accent2" w:themeShade="80"/>
          <w:sz w:val="28"/>
          <w:szCs w:val="28"/>
        </w:rPr>
        <w:t>LIDER EDUKACJI … KAŻDA DECYZJA MA WPŁYW NA DUŻĄ GRUPĘ LUDZI dlatego tak ważne są wysokie kompetencje kadry zarządzającej</w:t>
      </w:r>
      <w:r w:rsidR="0056532B">
        <w:rPr>
          <w:rFonts w:ascii="Cambria" w:hAnsi="Cambria" w:cstheme="minorHAnsi"/>
          <w:color w:val="833C0B" w:themeColor="accent2" w:themeShade="80"/>
          <w:sz w:val="28"/>
          <w:szCs w:val="28"/>
        </w:rPr>
        <w:t>, zdolność do współpracy</w:t>
      </w:r>
    </w:p>
    <w:p w:rsidR="00497A08" w:rsidRPr="008506EC" w:rsidRDefault="00497A08" w:rsidP="00B578C8">
      <w:pPr>
        <w:rPr>
          <w:rFonts w:ascii="Cambria" w:hAnsi="Cambria" w:cstheme="minorHAnsi"/>
          <w:b/>
          <w:color w:val="833C0B" w:themeColor="accent2" w:themeShade="80"/>
          <w:sz w:val="28"/>
          <w:szCs w:val="28"/>
        </w:rPr>
      </w:pPr>
    </w:p>
    <w:p w:rsidR="00453D31" w:rsidRDefault="00453D31" w:rsidP="001830A8">
      <w:pPr>
        <w:ind w:left="142"/>
        <w:rPr>
          <w:rFonts w:ascii="Cambria" w:hAnsi="Cambria" w:cstheme="minorHAnsi"/>
          <w:b/>
          <w:color w:val="833C0B" w:themeColor="accent2" w:themeShade="80"/>
          <w:sz w:val="24"/>
          <w:szCs w:val="24"/>
        </w:rPr>
      </w:pPr>
    </w:p>
    <w:p w:rsidR="001830A8" w:rsidRPr="00F72E69" w:rsidRDefault="001830A8" w:rsidP="00F72E69">
      <w:pPr>
        <w:spacing w:line="240" w:lineRule="auto"/>
        <w:rPr>
          <w:rFonts w:ascii="Cambria" w:hAnsi="Cambria" w:cstheme="minorHAnsi"/>
          <w:color w:val="833C0B" w:themeColor="accent2" w:themeShade="80"/>
          <w:sz w:val="26"/>
          <w:szCs w:val="26"/>
        </w:rPr>
      </w:pPr>
    </w:p>
    <w:p w:rsidR="00D035AC" w:rsidRDefault="00D035AC"/>
    <w:sectPr w:rsidR="00D03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E69"/>
    <w:rsid w:val="00031741"/>
    <w:rsid w:val="00080A42"/>
    <w:rsid w:val="001830A8"/>
    <w:rsid w:val="00240648"/>
    <w:rsid w:val="002823C8"/>
    <w:rsid w:val="00293AE1"/>
    <w:rsid w:val="00370276"/>
    <w:rsid w:val="00453D31"/>
    <w:rsid w:val="00497A08"/>
    <w:rsid w:val="004C0D2C"/>
    <w:rsid w:val="0056532B"/>
    <w:rsid w:val="005A3586"/>
    <w:rsid w:val="00677BE7"/>
    <w:rsid w:val="008506EC"/>
    <w:rsid w:val="00994E34"/>
    <w:rsid w:val="009D622F"/>
    <w:rsid w:val="00A36AF9"/>
    <w:rsid w:val="00A7347E"/>
    <w:rsid w:val="00B578C8"/>
    <w:rsid w:val="00B81495"/>
    <w:rsid w:val="00BA7A7D"/>
    <w:rsid w:val="00D035AC"/>
    <w:rsid w:val="00D222A5"/>
    <w:rsid w:val="00DB0B88"/>
    <w:rsid w:val="00F4187B"/>
    <w:rsid w:val="00F66BFD"/>
    <w:rsid w:val="00F72E69"/>
    <w:rsid w:val="00F909B5"/>
    <w:rsid w:val="00FA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9E43"/>
  <w15:chartTrackingRefBased/>
  <w15:docId w15:val="{BA598AC4-A091-4835-9DA1-AE044EF0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E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2109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Szafrańska</dc:creator>
  <cp:keywords/>
  <dc:description/>
  <cp:lastModifiedBy>Anna Szafrańska</cp:lastModifiedBy>
  <cp:revision>22</cp:revision>
  <dcterms:created xsi:type="dcterms:W3CDTF">2023-10-23T14:49:00Z</dcterms:created>
  <dcterms:modified xsi:type="dcterms:W3CDTF">2023-10-23T15:51:00Z</dcterms:modified>
</cp:coreProperties>
</file>