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F5DA" w14:textId="61F7F68D" w:rsidR="00DF093C" w:rsidRPr="00DF093C" w:rsidRDefault="00E92115" w:rsidP="00DF093C">
      <w:pPr>
        <w:spacing w:after="0" w:line="240" w:lineRule="auto"/>
        <w:rPr>
          <w:rFonts w:ascii="Segoe UI Light" w:eastAsia="Calibri" w:hAnsi="Segoe UI Light" w:cs="Segoe UI Light"/>
          <w:b/>
          <w:bCs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967CCFE" wp14:editId="2D8CE2F4">
            <wp:simplePos x="0" y="0"/>
            <wp:positionH relativeFrom="margin">
              <wp:posOffset>5206365</wp:posOffset>
            </wp:positionH>
            <wp:positionV relativeFrom="margin">
              <wp:posOffset>5715</wp:posOffset>
            </wp:positionV>
            <wp:extent cx="770890" cy="9296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93C" w:rsidRPr="00DF093C">
        <w:rPr>
          <w:rFonts w:ascii="Segoe UI Light" w:eastAsia="Calibri" w:hAnsi="Segoe UI Light" w:cs="Segoe UI Light"/>
          <w:b/>
          <w:bCs/>
        </w:rPr>
        <w:t>BURMISTRZ MIASTA I GMINY GÓRA KALWARIA</w:t>
      </w:r>
    </w:p>
    <w:p w14:paraId="013B787A" w14:textId="4E27A529" w:rsidR="00DF093C" w:rsidRPr="00DF093C" w:rsidRDefault="00DF093C" w:rsidP="00DF093C">
      <w:pPr>
        <w:spacing w:after="0" w:line="240" w:lineRule="auto"/>
        <w:rPr>
          <w:rFonts w:ascii="Segoe UI Light" w:eastAsia="Calibri" w:hAnsi="Segoe UI Light" w:cs="Segoe UI Light"/>
          <w:sz w:val="16"/>
          <w:szCs w:val="16"/>
        </w:rPr>
      </w:pPr>
      <w:r w:rsidRPr="00DF093C">
        <w:rPr>
          <w:rFonts w:ascii="Segoe UI Light" w:eastAsia="Calibri" w:hAnsi="Segoe UI Light" w:cs="Segoe UI Light"/>
          <w:sz w:val="16"/>
          <w:szCs w:val="16"/>
        </w:rPr>
        <w:t>ul. 3 Maja 10, 05-530 Góra Kalwaria</w:t>
      </w:r>
    </w:p>
    <w:p w14:paraId="61899059" w14:textId="44D0A950" w:rsidR="00DF093C" w:rsidRPr="00DF093C" w:rsidRDefault="00DF093C" w:rsidP="00DF093C">
      <w:pPr>
        <w:spacing w:after="0" w:line="240" w:lineRule="auto"/>
        <w:rPr>
          <w:rFonts w:ascii="Segoe UI Light" w:eastAsia="Calibri" w:hAnsi="Segoe UI Light" w:cs="Segoe UI Light"/>
          <w:sz w:val="16"/>
          <w:szCs w:val="16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5E8D17" wp14:editId="0A57553E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1270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80429" id="Łącznik prostoliniow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7012CB">
        <w:rPr>
          <w:rFonts w:ascii="Segoe UI Light" w:eastAsia="Calibri" w:hAnsi="Segoe UI Light" w:cs="Segoe UI Light"/>
          <w:sz w:val="16"/>
          <w:szCs w:val="16"/>
        </w:rPr>
        <w:t>bip.</w:t>
      </w:r>
      <w:r w:rsidRPr="00DF093C">
        <w:rPr>
          <w:rFonts w:ascii="Segoe UI Light" w:eastAsia="Calibri" w:hAnsi="Segoe UI Light" w:cs="Segoe UI Light"/>
          <w:sz w:val="16"/>
          <w:szCs w:val="16"/>
        </w:rPr>
        <w:t>gorakalwaria</w:t>
      </w:r>
      <w:r w:rsidR="008A1D7F">
        <w:rPr>
          <w:rFonts w:ascii="Segoe UI Light" w:eastAsia="Calibri" w:hAnsi="Segoe UI Light" w:cs="Segoe UI Light"/>
          <w:sz w:val="16"/>
          <w:szCs w:val="16"/>
        </w:rPr>
        <w:t>.</w:t>
      </w:r>
      <w:r w:rsidRPr="00DF093C">
        <w:rPr>
          <w:rFonts w:ascii="Segoe UI Light" w:eastAsia="Calibri" w:hAnsi="Segoe UI Light" w:cs="Segoe UI Light"/>
          <w:sz w:val="16"/>
          <w:szCs w:val="16"/>
        </w:rPr>
        <w:t>pl</w:t>
      </w:r>
    </w:p>
    <w:p w14:paraId="15FF3782" w14:textId="52AA63FB" w:rsidR="00E92115" w:rsidRDefault="00E92115" w:rsidP="00E92115">
      <w:pPr>
        <w:spacing w:before="120" w:after="0"/>
        <w:ind w:firstLine="360"/>
        <w:jc w:val="center"/>
        <w:rPr>
          <w:rFonts w:ascii="Segoe UI Light" w:eastAsia="Calibri" w:hAnsi="Segoe UI Light" w:cs="Segoe UI Light"/>
          <w:b/>
          <w:sz w:val="24"/>
          <w:szCs w:val="24"/>
        </w:rPr>
      </w:pPr>
    </w:p>
    <w:p w14:paraId="4CDD3541" w14:textId="77777777" w:rsidR="00E92115" w:rsidRDefault="00E92115" w:rsidP="00E92115">
      <w:pPr>
        <w:spacing w:before="120" w:after="0"/>
        <w:rPr>
          <w:rFonts w:ascii="Segoe UI Light" w:eastAsia="Calibri" w:hAnsi="Segoe UI Light" w:cs="Segoe UI Light"/>
          <w:b/>
          <w:sz w:val="24"/>
          <w:szCs w:val="24"/>
        </w:rPr>
      </w:pPr>
    </w:p>
    <w:p w14:paraId="2AB929FB" w14:textId="481D2D42" w:rsidR="00AC4F8B" w:rsidRPr="0080473E" w:rsidRDefault="00E92115" w:rsidP="00E92115">
      <w:pPr>
        <w:spacing w:before="120" w:after="0"/>
        <w:ind w:firstLine="360"/>
        <w:jc w:val="center"/>
        <w:rPr>
          <w:rFonts w:ascii="Segoe UI Light" w:eastAsia="Calibri" w:hAnsi="Segoe UI Light" w:cs="Segoe UI Light"/>
          <w:b/>
          <w:sz w:val="28"/>
          <w:szCs w:val="28"/>
        </w:rPr>
      </w:pPr>
      <w:r w:rsidRPr="0080473E">
        <w:rPr>
          <w:rFonts w:ascii="Segoe UI Light" w:eastAsia="Calibri" w:hAnsi="Segoe UI Light" w:cs="Segoe UI Light"/>
          <w:b/>
          <w:sz w:val="28"/>
          <w:szCs w:val="28"/>
        </w:rPr>
        <w:t>O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głasza </w:t>
      </w:r>
      <w:r w:rsidR="00E42B18" w:rsidRPr="0080473E">
        <w:rPr>
          <w:rFonts w:ascii="Segoe UI Light" w:eastAsia="Calibri" w:hAnsi="Segoe UI Light" w:cs="Segoe UI Light"/>
          <w:b/>
          <w:sz w:val="28"/>
          <w:szCs w:val="28"/>
        </w:rPr>
        <w:t>się</w:t>
      </w:r>
      <w:r w:rsidR="0032067D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 </w:t>
      </w:r>
      <w:r w:rsidR="0010195B" w:rsidRPr="0080473E">
        <w:rPr>
          <w:rFonts w:ascii="Segoe UI Light" w:eastAsia="Calibri" w:hAnsi="Segoe UI Light" w:cs="Segoe UI Light"/>
          <w:b/>
          <w:sz w:val="28"/>
          <w:szCs w:val="28"/>
        </w:rPr>
        <w:t>I</w:t>
      </w:r>
      <w:r w:rsidR="000A7253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 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>otwart</w:t>
      </w:r>
      <w:r w:rsidR="006B3EE5" w:rsidRPr="0080473E">
        <w:rPr>
          <w:rFonts w:ascii="Segoe UI Light" w:eastAsia="Calibri" w:hAnsi="Segoe UI Light" w:cs="Segoe UI Light"/>
          <w:b/>
          <w:sz w:val="28"/>
          <w:szCs w:val="28"/>
        </w:rPr>
        <w:t>y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 konkurs ofert na wsparci</w:t>
      </w:r>
      <w:r w:rsidR="005C6811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e realizacji zadań publicznych 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>w 202</w:t>
      </w:r>
      <w:r w:rsidRPr="0080473E">
        <w:rPr>
          <w:rFonts w:ascii="Segoe UI Light" w:eastAsia="Calibri" w:hAnsi="Segoe UI Light" w:cs="Segoe UI Light"/>
          <w:b/>
          <w:sz w:val="28"/>
          <w:szCs w:val="28"/>
        </w:rPr>
        <w:t>5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 roku</w:t>
      </w:r>
      <w:r w:rsidR="00E5406A" w:rsidRPr="0080473E">
        <w:rPr>
          <w:rFonts w:ascii="Segoe UI Light" w:eastAsia="Calibri" w:hAnsi="Segoe UI Light" w:cs="Segoe UI Light"/>
          <w:b/>
          <w:sz w:val="28"/>
          <w:szCs w:val="28"/>
        </w:rPr>
        <w:t>.</w:t>
      </w:r>
      <w:r w:rsidR="005807B1">
        <w:rPr>
          <w:rFonts w:ascii="Segoe UI Light" w:eastAsia="Calibri" w:hAnsi="Segoe UI Light" w:cs="Segoe UI Light"/>
          <w:b/>
          <w:sz w:val="28"/>
          <w:szCs w:val="28"/>
        </w:rPr>
        <w:t xml:space="preserve"> </w:t>
      </w:r>
    </w:p>
    <w:p w14:paraId="4C6FAD6E" w14:textId="77777777" w:rsidR="007E2B9F" w:rsidRPr="007E2B9F" w:rsidRDefault="007E2B9F" w:rsidP="007E2B9F">
      <w:pPr>
        <w:spacing w:after="0"/>
        <w:ind w:firstLine="360"/>
        <w:rPr>
          <w:rFonts w:ascii="Segoe UI Light" w:eastAsia="Calibri" w:hAnsi="Segoe UI Light" w:cs="Segoe UI Light"/>
          <w:b/>
          <w:sz w:val="24"/>
          <w:szCs w:val="24"/>
        </w:rPr>
      </w:pPr>
    </w:p>
    <w:p w14:paraId="1EFB34A3" w14:textId="204E2979" w:rsidR="007E2B9F" w:rsidRPr="007E2B9F" w:rsidRDefault="00DF093C" w:rsidP="007E2B9F">
      <w:pPr>
        <w:pStyle w:val="Akapitzlist"/>
        <w:numPr>
          <w:ilvl w:val="0"/>
          <w:numId w:val="9"/>
        </w:numPr>
        <w:spacing w:before="120"/>
        <w:rPr>
          <w:rFonts w:ascii="Segoe UI Light" w:eastAsia="Calibri" w:hAnsi="Segoe UI Light" w:cs="Segoe UI Light"/>
          <w:sz w:val="24"/>
          <w:szCs w:val="24"/>
          <w:u w:val="single"/>
        </w:rPr>
      </w:pPr>
      <w:bookmarkStart w:id="0" w:name="_Hlk65571372"/>
      <w:r w:rsidRPr="007E2B9F">
        <w:rPr>
          <w:rFonts w:ascii="Segoe UI Light" w:eastAsia="Calibri" w:hAnsi="Segoe UI Light" w:cs="Segoe UI Light"/>
          <w:b/>
          <w:sz w:val="24"/>
          <w:szCs w:val="24"/>
          <w:u w:val="single"/>
        </w:rPr>
        <w:t>Rodzaj</w:t>
      </w:r>
      <w:r w:rsidR="006B3EE5" w:rsidRPr="007E2B9F">
        <w:rPr>
          <w:rFonts w:ascii="Segoe UI Light" w:eastAsia="Calibri" w:hAnsi="Segoe UI Light" w:cs="Segoe UI Light"/>
          <w:b/>
          <w:sz w:val="24"/>
          <w:szCs w:val="24"/>
          <w:u w:val="single"/>
        </w:rPr>
        <w:t>e</w:t>
      </w:r>
      <w:r w:rsidRPr="007E2B9F">
        <w:rPr>
          <w:rFonts w:ascii="Segoe UI Light" w:eastAsia="Calibri" w:hAnsi="Segoe UI Light" w:cs="Segoe UI Light"/>
          <w:b/>
          <w:sz w:val="24"/>
          <w:szCs w:val="24"/>
          <w:u w:val="single"/>
        </w:rPr>
        <w:t xml:space="preserve"> zadań i wysokość środków publicznych przeznaczonych na ich realizację</w:t>
      </w:r>
    </w:p>
    <w:p w14:paraId="4824BD34" w14:textId="77777777" w:rsidR="007E2B9F" w:rsidRPr="007E2B9F" w:rsidRDefault="007E2B9F" w:rsidP="007E2B9F">
      <w:pPr>
        <w:pStyle w:val="Akapitzlist"/>
        <w:spacing w:before="120"/>
        <w:rPr>
          <w:rFonts w:ascii="Segoe UI Light" w:eastAsia="Calibri" w:hAnsi="Segoe UI Light" w:cs="Segoe UI Light"/>
          <w:sz w:val="24"/>
          <w:szCs w:val="24"/>
          <w:u w:val="single"/>
        </w:rPr>
      </w:pPr>
    </w:p>
    <w:p w14:paraId="10F04391" w14:textId="132A4C44" w:rsidR="00DF093C" w:rsidRPr="007E2B9F" w:rsidRDefault="00DF093C" w:rsidP="007E2B9F">
      <w:pPr>
        <w:pStyle w:val="Akapitzlist"/>
        <w:numPr>
          <w:ilvl w:val="0"/>
          <w:numId w:val="5"/>
        </w:numPr>
        <w:spacing w:before="120" w:after="0"/>
        <w:rPr>
          <w:rFonts w:ascii="Segoe UI Light" w:eastAsia="Calibri" w:hAnsi="Segoe UI Light" w:cs="Segoe UI Light"/>
          <w:b/>
          <w:sz w:val="24"/>
          <w:szCs w:val="24"/>
        </w:rPr>
      </w:pPr>
      <w:r w:rsidRPr="007E2B9F">
        <w:rPr>
          <w:rFonts w:ascii="Segoe UI Light" w:eastAsia="Calibri" w:hAnsi="Segoe UI Light" w:cs="Segoe UI Light"/>
          <w:b/>
          <w:sz w:val="24"/>
          <w:szCs w:val="24"/>
        </w:rPr>
        <w:t>Wspieranie i up</w:t>
      </w:r>
      <w:r w:rsidR="00190319" w:rsidRPr="007E2B9F">
        <w:rPr>
          <w:rFonts w:ascii="Segoe UI Light" w:eastAsia="Calibri" w:hAnsi="Segoe UI Light" w:cs="Segoe UI Light"/>
          <w:b/>
          <w:sz w:val="24"/>
          <w:szCs w:val="24"/>
        </w:rPr>
        <w:t>owszechnianie kultury fizycznej</w:t>
      </w:r>
      <w:r w:rsidR="00F20383" w:rsidRPr="007E2B9F">
        <w:rPr>
          <w:rFonts w:ascii="Segoe UI Light" w:eastAsia="Calibri" w:hAnsi="Segoe UI Light" w:cs="Segoe UI Light"/>
          <w:b/>
          <w:sz w:val="24"/>
          <w:szCs w:val="24"/>
        </w:rPr>
        <w:t>,</w:t>
      </w:r>
      <w:r w:rsidR="00E30277"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</w:t>
      </w:r>
      <w:r w:rsidR="00362D01" w:rsidRPr="007E2B9F">
        <w:rPr>
          <w:rFonts w:ascii="Segoe UI Light" w:eastAsia="Calibri" w:hAnsi="Segoe UI Light" w:cs="Segoe UI Light"/>
          <w:b/>
          <w:sz w:val="24"/>
          <w:szCs w:val="24"/>
        </w:rPr>
        <w:t>w</w:t>
      </w:r>
      <w:r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tym sportu</w:t>
      </w:r>
      <w:r w:rsidR="00F20383" w:rsidRPr="007E2B9F">
        <w:rPr>
          <w:rFonts w:ascii="Segoe UI Light" w:eastAsia="Calibri" w:hAnsi="Segoe UI Light" w:cs="Segoe UI Light"/>
          <w:b/>
          <w:sz w:val="24"/>
          <w:szCs w:val="24"/>
        </w:rPr>
        <w:t>,</w:t>
      </w:r>
      <w:r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</w:t>
      </w:r>
      <w:r w:rsidR="00362D01" w:rsidRPr="007E2B9F">
        <w:rPr>
          <w:rFonts w:ascii="Segoe UI Light" w:eastAsia="Calibri" w:hAnsi="Segoe UI Light" w:cs="Segoe UI Light"/>
          <w:b/>
          <w:sz w:val="24"/>
          <w:szCs w:val="24"/>
        </w:rPr>
        <w:t>turystyki i</w:t>
      </w:r>
      <w:r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krajoznawstwa</w:t>
      </w:r>
      <w:r w:rsidR="00842780"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</w:t>
      </w:r>
    </w:p>
    <w:p w14:paraId="6E10D2D5" w14:textId="20FFFD1A" w:rsidR="004061D2" w:rsidRPr="007E2B9F" w:rsidRDefault="004061D2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Łączna wysokość środków publicznych przeznaczonych na realizację w/w zadania publicznego w trybie art. 19a ustawy o działalności pożytku publicznego i o wolontariacie oraz w trybie konkursowy</w:t>
      </w:r>
      <w:r w:rsidR="00F20383" w:rsidRPr="007E2B9F">
        <w:rPr>
          <w:rFonts w:ascii="Segoe UI Light" w:hAnsi="Segoe UI Light" w:cs="Segoe UI Light"/>
          <w:sz w:val="24"/>
          <w:szCs w:val="24"/>
        </w:rPr>
        <w:t>m</w:t>
      </w:r>
      <w:r w:rsidRPr="007E2B9F">
        <w:rPr>
          <w:rFonts w:ascii="Segoe UI Light" w:hAnsi="Segoe UI Light" w:cs="Segoe UI Light"/>
          <w:sz w:val="24"/>
          <w:szCs w:val="24"/>
        </w:rPr>
        <w:t xml:space="preserve">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C4706B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 xml:space="preserve">: 600 000,00 zł (słownie: sześćset tysięcy złotych) </w:t>
      </w:r>
    </w:p>
    <w:p w14:paraId="1287F5A6" w14:textId="05C00BFB" w:rsidR="00C4706B" w:rsidRPr="007E2B9F" w:rsidRDefault="00C4706B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- w roku 2025 wynosi: 610 000,00 zł (słownie: sześćset </w:t>
      </w:r>
      <w:r w:rsidR="00151060" w:rsidRPr="007E2B9F">
        <w:rPr>
          <w:rFonts w:ascii="Segoe UI Light" w:hAnsi="Segoe UI Light" w:cs="Segoe UI Light"/>
          <w:sz w:val="24"/>
          <w:szCs w:val="24"/>
        </w:rPr>
        <w:t xml:space="preserve">dziesięć </w:t>
      </w:r>
      <w:r w:rsidRPr="007E2B9F">
        <w:rPr>
          <w:rFonts w:ascii="Segoe UI Light" w:hAnsi="Segoe UI Light" w:cs="Segoe UI Light"/>
          <w:sz w:val="24"/>
          <w:szCs w:val="24"/>
        </w:rPr>
        <w:t xml:space="preserve">tysięcy złotych) </w:t>
      </w:r>
    </w:p>
    <w:p w14:paraId="7D95B58A" w14:textId="26FFACB9" w:rsidR="00DF093C" w:rsidRPr="007E2B9F" w:rsidRDefault="00EB5AFE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</w:t>
      </w:r>
      <w:bookmarkEnd w:id="0"/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konkursu: </w:t>
      </w:r>
    </w:p>
    <w:p w14:paraId="5409A58F" w14:textId="177F0DDC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organizowanie sportowej rywalizacji </w:t>
      </w:r>
    </w:p>
    <w:p w14:paraId="7E24D7A8" w14:textId="37242F8F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rozwój i szkolenie dzieci i młodzieży, </w:t>
      </w:r>
    </w:p>
    <w:p w14:paraId="7A536F73" w14:textId="20D770D9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wsparcie działań integrujących i aktywizujących dzieci i młodzież do podejmowania różnej aktywności fizycznej, </w:t>
      </w:r>
    </w:p>
    <w:p w14:paraId="06DC5B83" w14:textId="041798BA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propagowanie i upowszechnianie kultury fizycznej, sportu i rekreacji wśród mieszkańców </w:t>
      </w:r>
      <w:r w:rsidR="00F20383" w:rsidRPr="007E2B9F">
        <w:rPr>
          <w:rFonts w:ascii="Segoe UI Light" w:eastAsia="Calibri" w:hAnsi="Segoe UI Light" w:cs="Segoe UI Light"/>
          <w:sz w:val="24"/>
          <w:szCs w:val="24"/>
        </w:rPr>
        <w:t>m</w:t>
      </w:r>
      <w:r w:rsidRPr="007E2B9F">
        <w:rPr>
          <w:rFonts w:ascii="Segoe UI Light" w:eastAsia="Calibri" w:hAnsi="Segoe UI Light" w:cs="Segoe UI Light"/>
          <w:sz w:val="24"/>
          <w:szCs w:val="24"/>
        </w:rPr>
        <w:t xml:space="preserve">iasta i </w:t>
      </w:r>
      <w:r w:rsidR="00F20383" w:rsidRPr="007E2B9F">
        <w:rPr>
          <w:rFonts w:ascii="Segoe UI Light" w:eastAsia="Calibri" w:hAnsi="Segoe UI Light" w:cs="Segoe UI Light"/>
          <w:sz w:val="24"/>
          <w:szCs w:val="24"/>
        </w:rPr>
        <w:t>g</w:t>
      </w:r>
      <w:r w:rsidRPr="007E2B9F">
        <w:rPr>
          <w:rFonts w:ascii="Segoe UI Light" w:eastAsia="Calibri" w:hAnsi="Segoe UI Light" w:cs="Segoe UI Light"/>
          <w:sz w:val="24"/>
          <w:szCs w:val="24"/>
        </w:rPr>
        <w:t xml:space="preserve">miny Góra Kalwaria, </w:t>
      </w:r>
    </w:p>
    <w:p w14:paraId="4603D464" w14:textId="19E34DE6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>podniesienie ogólnej sprawności fizycznej dzieci, młodzieży i dorosłych</w:t>
      </w:r>
      <w:r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Pr="007E2B9F">
        <w:rPr>
          <w:rFonts w:ascii="Segoe UI Light" w:eastAsia="Calibri" w:hAnsi="Segoe UI Light" w:cs="Segoe UI Light"/>
          <w:sz w:val="24"/>
          <w:szCs w:val="24"/>
        </w:rPr>
        <w:t>poprzez organizowanie zajęć sportowych,</w:t>
      </w:r>
    </w:p>
    <w:p w14:paraId="233ACBF3" w14:textId="5AC6D7A1" w:rsidR="002C391E" w:rsidRDefault="00EB5AFE" w:rsidP="007E2B9F">
      <w:pPr>
        <w:pStyle w:val="Akapitzlist"/>
        <w:numPr>
          <w:ilvl w:val="0"/>
          <w:numId w:val="30"/>
        </w:numPr>
        <w:spacing w:before="12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działalność sportowo-rekreacyjna dla dzieci i młodzieży z terenu </w:t>
      </w:r>
      <w:r w:rsidR="00F20383" w:rsidRPr="007E2B9F">
        <w:rPr>
          <w:rFonts w:ascii="Segoe UI Light" w:eastAsia="Calibri" w:hAnsi="Segoe UI Light" w:cs="Segoe UI Light"/>
          <w:sz w:val="24"/>
          <w:szCs w:val="24"/>
        </w:rPr>
        <w:t>m</w:t>
      </w:r>
      <w:r w:rsidRPr="007E2B9F">
        <w:rPr>
          <w:rFonts w:ascii="Segoe UI Light" w:eastAsia="Calibri" w:hAnsi="Segoe UI Light" w:cs="Segoe UI Light"/>
          <w:sz w:val="24"/>
          <w:szCs w:val="24"/>
        </w:rPr>
        <w:t xml:space="preserve">iasta i </w:t>
      </w:r>
      <w:r w:rsidR="00F20383" w:rsidRPr="007E2B9F">
        <w:rPr>
          <w:rFonts w:ascii="Segoe UI Light" w:eastAsia="Calibri" w:hAnsi="Segoe UI Light" w:cs="Segoe UI Light"/>
          <w:sz w:val="24"/>
          <w:szCs w:val="24"/>
        </w:rPr>
        <w:t>g</w:t>
      </w:r>
      <w:r w:rsidRPr="007E2B9F">
        <w:rPr>
          <w:rFonts w:ascii="Segoe UI Light" w:eastAsia="Calibri" w:hAnsi="Segoe UI Light" w:cs="Segoe UI Light"/>
          <w:sz w:val="24"/>
          <w:szCs w:val="24"/>
        </w:rPr>
        <w:t>miny Góra Kalwaria</w:t>
      </w:r>
      <w:r w:rsidR="007E2B9F">
        <w:rPr>
          <w:rFonts w:ascii="Segoe UI Light" w:eastAsia="Calibri" w:hAnsi="Segoe UI Light" w:cs="Segoe UI Light"/>
          <w:sz w:val="24"/>
          <w:szCs w:val="24"/>
        </w:rPr>
        <w:t>.</w:t>
      </w:r>
    </w:p>
    <w:p w14:paraId="66988DF3" w14:textId="77777777" w:rsidR="007E2B9F" w:rsidRPr="007E2B9F" w:rsidRDefault="007E2B9F" w:rsidP="007E2B9F">
      <w:pPr>
        <w:pStyle w:val="Akapitzlist"/>
        <w:spacing w:before="120"/>
        <w:ind w:left="780"/>
        <w:rPr>
          <w:rFonts w:ascii="Segoe UI Light" w:eastAsia="Calibri" w:hAnsi="Segoe UI Light" w:cs="Segoe UI Light"/>
          <w:sz w:val="24"/>
          <w:szCs w:val="24"/>
        </w:rPr>
      </w:pPr>
    </w:p>
    <w:p w14:paraId="58C6F044" w14:textId="136BF480" w:rsidR="004061D2" w:rsidRPr="007E2B9F" w:rsidRDefault="00D61FA3" w:rsidP="00BB398C">
      <w:pPr>
        <w:pStyle w:val="Akapitzlist"/>
        <w:numPr>
          <w:ilvl w:val="0"/>
          <w:numId w:val="5"/>
        </w:numPr>
        <w:spacing w:before="120" w:after="0"/>
        <w:ind w:left="60"/>
        <w:jc w:val="both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hAnsi="Segoe UI Light" w:cs="Segoe UI Light"/>
          <w:b/>
          <w:iCs/>
          <w:sz w:val="24"/>
          <w:szCs w:val="24"/>
        </w:rPr>
        <w:t>Kultura i ochrona dziedzictwa narodowego</w:t>
      </w:r>
      <w:r w:rsidR="005A6D22" w:rsidRPr="007E2B9F">
        <w:rPr>
          <w:rFonts w:ascii="Segoe UI Light" w:hAnsi="Segoe UI Light" w:cs="Segoe UI Light"/>
          <w:b/>
          <w:iCs/>
          <w:sz w:val="24"/>
          <w:szCs w:val="24"/>
        </w:rPr>
        <w:t xml:space="preserve"> </w:t>
      </w:r>
    </w:p>
    <w:p w14:paraId="1816F2E5" w14:textId="4126CCF2" w:rsidR="004061D2" w:rsidRPr="007E2B9F" w:rsidRDefault="004061D2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Łączna wysokość środków publicznych przeznaczonych na realizację w/w zadania publicznego w trybie art. 19a ustawy o działalności pożytku publicznego i o wolontariacie oraz w trybie konkursowy</w:t>
      </w:r>
      <w:r w:rsidR="00F20383" w:rsidRPr="007E2B9F">
        <w:rPr>
          <w:rFonts w:ascii="Segoe UI Light" w:hAnsi="Segoe UI Light" w:cs="Segoe UI Light"/>
          <w:sz w:val="24"/>
          <w:szCs w:val="24"/>
        </w:rPr>
        <w:t>m</w:t>
      </w:r>
      <w:r w:rsidRPr="007E2B9F">
        <w:rPr>
          <w:rFonts w:ascii="Segoe UI Light" w:hAnsi="Segoe UI Light" w:cs="Segoe UI Light"/>
          <w:sz w:val="24"/>
          <w:szCs w:val="24"/>
        </w:rPr>
        <w:t xml:space="preserve">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C4706B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 xml:space="preserve">: 180 000,00 zł (słownie: sto osiemdziesiąt tysięcy złotych) </w:t>
      </w:r>
    </w:p>
    <w:p w14:paraId="1D60CD9A" w14:textId="18864134" w:rsidR="00C4706B" w:rsidRPr="007E2B9F" w:rsidRDefault="00C4706B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- w roku 2025 wynosi: 200 000,00 zł (słownie: dwieście tysięcy złotych)</w:t>
      </w:r>
    </w:p>
    <w:p w14:paraId="140B39B0" w14:textId="44B0CEA5" w:rsidR="005D7D6C" w:rsidRPr="007E2B9F" w:rsidRDefault="00D61FA3" w:rsidP="00BB398C">
      <w:pPr>
        <w:pStyle w:val="Akapitzlist"/>
        <w:spacing w:before="120" w:after="0"/>
        <w:ind w:left="60"/>
        <w:jc w:val="both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</w:p>
    <w:p w14:paraId="01678E29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kształtowanie społeczeństwa obywatelskiego poprzez prowadzenie kompleksowej działalności informacyjnej i edukacyjnej dla dzieci i młodzieży,</w:t>
      </w:r>
    </w:p>
    <w:p w14:paraId="5F8A62F0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lastRenderedPageBreak/>
        <w:t>wspieranie przedsięwzięć mających na celu umacnianie świadomości kulturowej w szczególności wspólnot lokalnych oraz ich tradycji,</w:t>
      </w:r>
    </w:p>
    <w:p w14:paraId="0CB0D08A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działań w zakresie wiedzy historycznej,</w:t>
      </w:r>
    </w:p>
    <w:p w14:paraId="4729D109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kształtowanie patriotyzmu i walorów narodowych oraz potrzeb wypełnienia obowiązków obywatelskich poprzez kompleksową działalność edukacyjną, </w:t>
      </w:r>
    </w:p>
    <w:p w14:paraId="21FF00EF" w14:textId="718019DD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organizacji imprez z zakresu kultury takich jak występy, koncerty, wystawy,</w:t>
      </w:r>
    </w:p>
    <w:p w14:paraId="1B77BE0D" w14:textId="71EB4266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przedsięwzięć dotyczących ochrony zabytków i dziedzictwa narodowego,</w:t>
      </w:r>
    </w:p>
    <w:p w14:paraId="79BAEB0D" w14:textId="21AEFDA6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działalności lokalnych artystów i zespołów artystycznych oraz współpraca w organizowaniu przeglądów i konkursów artystycznych,</w:t>
      </w:r>
    </w:p>
    <w:p w14:paraId="1DA211A0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podtrzymywanie tradycji narodowej, pielęgnowanie polskości oraz świadomości narodowej,</w:t>
      </w:r>
    </w:p>
    <w:p w14:paraId="059BA5D4" w14:textId="69D425CA" w:rsidR="00D61FA3" w:rsidRPr="007E2B9F" w:rsidRDefault="00090487" w:rsidP="00BB398C">
      <w:pPr>
        <w:pStyle w:val="Akapitzlist"/>
        <w:numPr>
          <w:ilvl w:val="0"/>
          <w:numId w:val="32"/>
        </w:numPr>
        <w:spacing w:before="12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edukacja kulturalna.</w:t>
      </w:r>
    </w:p>
    <w:p w14:paraId="0ABAB192" w14:textId="77777777" w:rsidR="00264647" w:rsidRPr="007E2B9F" w:rsidRDefault="00264647" w:rsidP="00BB398C">
      <w:pPr>
        <w:pStyle w:val="Akapitzlist"/>
        <w:spacing w:before="120"/>
        <w:ind w:left="78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</w:p>
    <w:p w14:paraId="47353D64" w14:textId="77777777" w:rsidR="004061D2" w:rsidRPr="007E2B9F" w:rsidRDefault="002D27F7" w:rsidP="00BB398C">
      <w:pPr>
        <w:pStyle w:val="Akapitzlist"/>
        <w:numPr>
          <w:ilvl w:val="0"/>
          <w:numId w:val="5"/>
        </w:numPr>
        <w:spacing w:before="120" w:after="0"/>
        <w:ind w:left="60"/>
        <w:jc w:val="both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hAnsi="Segoe UI Light" w:cs="Segoe UI Light"/>
          <w:b/>
          <w:iCs/>
          <w:sz w:val="24"/>
          <w:szCs w:val="24"/>
        </w:rPr>
        <w:t xml:space="preserve">Polityka społeczna i pomoc prorodzinna </w:t>
      </w:r>
    </w:p>
    <w:p w14:paraId="5EEB0379" w14:textId="5B8DB94E" w:rsidR="004061D2" w:rsidRPr="007E2B9F" w:rsidRDefault="004061D2" w:rsidP="00BB398C">
      <w:pPr>
        <w:pStyle w:val="Akapitzlist"/>
        <w:spacing w:before="120" w:after="0"/>
        <w:ind w:left="6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Łączna wysokość środków publicznych przeznaczonych na realizację w/w zadania publicznego w trybie art. 19a ustawy o działalności pożytku publicznego i o wolontariacie oraz w trybie konkursowy</w:t>
      </w:r>
      <w:r w:rsidR="00F20383" w:rsidRPr="007E2B9F">
        <w:rPr>
          <w:rFonts w:ascii="Segoe UI Light" w:hAnsi="Segoe UI Light" w:cs="Segoe UI Light"/>
          <w:sz w:val="24"/>
          <w:szCs w:val="24"/>
        </w:rPr>
        <w:t>m</w:t>
      </w:r>
      <w:r w:rsidRPr="007E2B9F">
        <w:rPr>
          <w:rFonts w:ascii="Segoe UI Light" w:hAnsi="Segoe UI Light" w:cs="Segoe UI Light"/>
          <w:sz w:val="24"/>
          <w:szCs w:val="24"/>
        </w:rPr>
        <w:t xml:space="preserve">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C4706B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>: 6</w:t>
      </w:r>
      <w:r w:rsidR="007463A6" w:rsidRPr="007E2B9F">
        <w:rPr>
          <w:rFonts w:ascii="Segoe UI Light" w:hAnsi="Segoe UI Light" w:cs="Segoe UI Light"/>
          <w:sz w:val="24"/>
          <w:szCs w:val="24"/>
        </w:rPr>
        <w:t>5</w:t>
      </w:r>
      <w:r w:rsidRPr="007E2B9F">
        <w:rPr>
          <w:rFonts w:ascii="Segoe UI Light" w:hAnsi="Segoe UI Light" w:cs="Segoe UI Light"/>
          <w:sz w:val="24"/>
          <w:szCs w:val="24"/>
        </w:rPr>
        <w:t xml:space="preserve"> 000,00 zł (słownie: sześć</w:t>
      </w:r>
      <w:r w:rsidR="007463A6" w:rsidRPr="007E2B9F">
        <w:rPr>
          <w:rFonts w:ascii="Segoe UI Light" w:hAnsi="Segoe UI Light" w:cs="Segoe UI Light"/>
          <w:sz w:val="24"/>
          <w:szCs w:val="24"/>
        </w:rPr>
        <w:t>dziesiąt pięć</w:t>
      </w:r>
      <w:r w:rsidRPr="007E2B9F">
        <w:rPr>
          <w:rFonts w:ascii="Segoe UI Light" w:hAnsi="Segoe UI Light" w:cs="Segoe UI Light"/>
          <w:sz w:val="24"/>
          <w:szCs w:val="24"/>
        </w:rPr>
        <w:t xml:space="preserve"> tysięcy złotych) </w:t>
      </w:r>
    </w:p>
    <w:p w14:paraId="22777178" w14:textId="2DB810D4" w:rsidR="00C4706B" w:rsidRPr="007E2B9F" w:rsidRDefault="00C4706B" w:rsidP="00BB398C">
      <w:pPr>
        <w:pStyle w:val="Akapitzlist"/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- w roku 2025 wynosi: 75 403,00 zł (słownie: siedemdziesiąt pięć tysięcy czterysta trzy złote)  </w:t>
      </w:r>
    </w:p>
    <w:p w14:paraId="25DA3339" w14:textId="77777777" w:rsidR="002D27F7" w:rsidRPr="007E2B9F" w:rsidRDefault="002D27F7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</w:p>
    <w:p w14:paraId="3EEBD97D" w14:textId="66A16AD8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współpraca w diagnozowaniu problemów i potrzeb społecznych mieszkańców Miasta i Gminy Góry Kalwarii</w:t>
      </w:r>
    </w:p>
    <w:p w14:paraId="79036AB2" w14:textId="598CDD73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aktywizacja i integracja osób w wieku senioralnym,</w:t>
      </w:r>
    </w:p>
    <w:p w14:paraId="7A5AB477" w14:textId="60C9DEA0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wspieranie </w:t>
      </w:r>
      <w:r w:rsidR="001349A8" w:rsidRPr="007E2B9F">
        <w:rPr>
          <w:rFonts w:ascii="Segoe UI Light" w:hAnsi="Segoe UI Light" w:cs="Segoe UI Light"/>
          <w:sz w:val="24"/>
          <w:szCs w:val="24"/>
        </w:rPr>
        <w:t>polityki prorodzinnej, w tym zapewnienia kobietom w ciąży opieki socjalnej, medycznej i prawnej</w:t>
      </w:r>
      <w:r w:rsidR="00931815" w:rsidRPr="007E2B9F">
        <w:rPr>
          <w:rFonts w:ascii="Segoe UI Light" w:hAnsi="Segoe UI Light" w:cs="Segoe UI Light"/>
          <w:sz w:val="24"/>
          <w:szCs w:val="24"/>
        </w:rPr>
        <w:t>,</w:t>
      </w:r>
      <w:r w:rsidR="001349A8" w:rsidRPr="007E2B9F">
        <w:rPr>
          <w:rFonts w:ascii="Segoe UI Light" w:hAnsi="Segoe UI Light" w:cs="Segoe UI Light"/>
          <w:sz w:val="24"/>
          <w:szCs w:val="24"/>
        </w:rPr>
        <w:t xml:space="preserve"> </w:t>
      </w:r>
    </w:p>
    <w:p w14:paraId="04CA3012" w14:textId="77777777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przeciwdziałanie wykluczeniu społecznemu,</w:t>
      </w:r>
    </w:p>
    <w:p w14:paraId="1CEFD4DD" w14:textId="3BF76F2E" w:rsidR="00931815" w:rsidRPr="007E2B9F" w:rsidRDefault="00931815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wspierania rodziny i systemu pieczy zastępczej</w:t>
      </w:r>
    </w:p>
    <w:p w14:paraId="5BA2D94F" w14:textId="655D787C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działań na rzecz integracji i zwiększenia uczestnictwa w życiu społecznym seniorów,</w:t>
      </w:r>
    </w:p>
    <w:p w14:paraId="1177A370" w14:textId="4DE424A2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pobudzanie aktywności osób starszych i budowa więzi międzypokoleniowych.</w:t>
      </w:r>
    </w:p>
    <w:p w14:paraId="745D5099" w14:textId="77777777" w:rsidR="002D27F7" w:rsidRPr="007E2B9F" w:rsidRDefault="002D27F7" w:rsidP="00BB398C">
      <w:pPr>
        <w:pStyle w:val="Akapitzlist"/>
        <w:spacing w:before="120" w:after="0"/>
        <w:ind w:left="78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</w:p>
    <w:p w14:paraId="782598A0" w14:textId="4421EBB3" w:rsidR="002D27F7" w:rsidRPr="007E2B9F" w:rsidRDefault="002D27F7" w:rsidP="00BB398C">
      <w:pPr>
        <w:pStyle w:val="Akapitzlist"/>
        <w:numPr>
          <w:ilvl w:val="0"/>
          <w:numId w:val="5"/>
        </w:numPr>
        <w:spacing w:before="120" w:after="0"/>
        <w:rPr>
          <w:rFonts w:ascii="Segoe UI Light" w:hAnsi="Segoe UI Light" w:cs="Segoe UI Light"/>
          <w:b/>
          <w:iCs/>
          <w:sz w:val="24"/>
          <w:szCs w:val="24"/>
        </w:rPr>
      </w:pPr>
      <w:r w:rsidRPr="007E2B9F">
        <w:rPr>
          <w:rFonts w:ascii="Segoe UI Light" w:hAnsi="Segoe UI Light" w:cs="Segoe UI Light"/>
          <w:b/>
          <w:iCs/>
          <w:sz w:val="24"/>
          <w:szCs w:val="24"/>
        </w:rPr>
        <w:t xml:space="preserve">Ratownictwo i ochrona ludności </w:t>
      </w:r>
    </w:p>
    <w:p w14:paraId="555D3A7E" w14:textId="4F786F5F" w:rsidR="002D27F7" w:rsidRPr="007E2B9F" w:rsidRDefault="003E4DFE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Łączna wysokość środków publicznych przeznaczonych na realizację w/w zadania publicznego w trybie art. 19a ustawy o działalności pożytku publicznego i o wolontariacie </w:t>
      </w:r>
      <w:r w:rsidRPr="007E2B9F">
        <w:rPr>
          <w:rFonts w:ascii="Segoe UI Light" w:hAnsi="Segoe UI Light" w:cs="Segoe UI Light"/>
          <w:sz w:val="24"/>
          <w:szCs w:val="24"/>
        </w:rPr>
        <w:lastRenderedPageBreak/>
        <w:t xml:space="preserve">oraz w trybie konkursowy: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931815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>:</w:t>
      </w:r>
      <w:r w:rsidR="00F10AE3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sz w:val="24"/>
          <w:szCs w:val="24"/>
        </w:rPr>
        <w:t xml:space="preserve">15 000,00 zł (słownie: piętnaście tysięcy złotych) </w:t>
      </w:r>
    </w:p>
    <w:p w14:paraId="3A90FD64" w14:textId="4F363B44" w:rsidR="00931815" w:rsidRPr="007E2B9F" w:rsidRDefault="00931815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- w roku 2025 wynosi: 17 000,00 zł (słownie: siedemnaście tysięcy złotych)</w:t>
      </w:r>
    </w:p>
    <w:p w14:paraId="7499E417" w14:textId="77777777" w:rsidR="002D27F7" w:rsidRPr="007E2B9F" w:rsidRDefault="002D27F7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  <w:bookmarkStart w:id="1" w:name="_Hlk90986663"/>
    </w:p>
    <w:p w14:paraId="4ED02AE9" w14:textId="77777777" w:rsidR="002D27F7" w:rsidRPr="007E2B9F" w:rsidRDefault="002D27F7" w:rsidP="00BB398C">
      <w:pPr>
        <w:pStyle w:val="Akapitzlist"/>
        <w:numPr>
          <w:ilvl w:val="0"/>
          <w:numId w:val="33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prowadzenie działań z zakresu ratownictwa wodnego,</w:t>
      </w:r>
    </w:p>
    <w:p w14:paraId="230AFD7F" w14:textId="77777777" w:rsidR="002D27F7" w:rsidRPr="007E2B9F" w:rsidRDefault="002D27F7" w:rsidP="00BB398C">
      <w:pPr>
        <w:pStyle w:val="Akapitzlist"/>
        <w:numPr>
          <w:ilvl w:val="0"/>
          <w:numId w:val="33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szkolenie ratowników wodnych,</w:t>
      </w:r>
    </w:p>
    <w:p w14:paraId="77ABA43C" w14:textId="4F40AE05" w:rsidR="002D27F7" w:rsidRPr="007E2B9F" w:rsidRDefault="002D27F7" w:rsidP="00BB398C">
      <w:pPr>
        <w:pStyle w:val="Akapitzlist"/>
        <w:numPr>
          <w:ilvl w:val="0"/>
          <w:numId w:val="33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utrzymywanie gotowości operacyjnej</w:t>
      </w:r>
      <w:r w:rsidR="000C1209" w:rsidRPr="007E2B9F">
        <w:rPr>
          <w:rFonts w:ascii="Segoe UI Light" w:hAnsi="Segoe UI Light" w:cs="Segoe UI Light"/>
          <w:sz w:val="24"/>
          <w:szCs w:val="24"/>
        </w:rPr>
        <w:t>,</w:t>
      </w:r>
    </w:p>
    <w:p w14:paraId="0EC88D5B" w14:textId="4ED7480D" w:rsidR="002D27F7" w:rsidRPr="007E2B9F" w:rsidRDefault="002D27F7" w:rsidP="00BB398C">
      <w:pPr>
        <w:pStyle w:val="Akapitzlist"/>
        <w:numPr>
          <w:ilvl w:val="0"/>
          <w:numId w:val="33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opracowanie analiz</w:t>
      </w:r>
      <w:r w:rsidR="000A5AF3" w:rsidRPr="007E2B9F">
        <w:rPr>
          <w:rFonts w:ascii="Segoe UI Light" w:hAnsi="Segoe UI Light" w:cs="Segoe UI Light"/>
          <w:sz w:val="24"/>
          <w:szCs w:val="24"/>
        </w:rPr>
        <w:t xml:space="preserve"> i programów</w:t>
      </w:r>
      <w:r w:rsidRPr="007E2B9F">
        <w:rPr>
          <w:rFonts w:ascii="Segoe UI Light" w:hAnsi="Segoe UI Light" w:cs="Segoe UI Light"/>
          <w:sz w:val="24"/>
          <w:szCs w:val="24"/>
        </w:rPr>
        <w:t xml:space="preserve"> bezpieczeństwa na obszarach wodnych.</w:t>
      </w:r>
    </w:p>
    <w:p w14:paraId="560F58C8" w14:textId="77777777" w:rsidR="002D27F7" w:rsidRPr="007E2B9F" w:rsidRDefault="002D27F7" w:rsidP="00BB398C">
      <w:pPr>
        <w:pStyle w:val="Akapitzlist"/>
        <w:spacing w:before="120" w:after="0"/>
        <w:ind w:left="78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</w:p>
    <w:bookmarkEnd w:id="1"/>
    <w:p w14:paraId="4A7AC423" w14:textId="1888D681" w:rsidR="002D27F7" w:rsidRPr="007E2B9F" w:rsidRDefault="002D27F7" w:rsidP="00BB398C">
      <w:pPr>
        <w:pStyle w:val="Akapitzlist"/>
        <w:numPr>
          <w:ilvl w:val="0"/>
          <w:numId w:val="5"/>
        </w:numPr>
        <w:spacing w:before="120" w:after="0"/>
        <w:rPr>
          <w:rFonts w:ascii="Segoe UI Light" w:hAnsi="Segoe UI Light" w:cs="Segoe UI Light"/>
          <w:b/>
          <w:sz w:val="24"/>
          <w:szCs w:val="24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Przeciwdziałanie uzależnieniom</w:t>
      </w:r>
      <w:r w:rsidR="001B0783" w:rsidRPr="007E2B9F">
        <w:rPr>
          <w:rFonts w:ascii="Segoe UI Light" w:hAnsi="Segoe UI Light" w:cs="Segoe UI Light"/>
          <w:b/>
          <w:sz w:val="24"/>
          <w:szCs w:val="24"/>
        </w:rPr>
        <w:t xml:space="preserve"> (od substancji</w:t>
      </w:r>
      <w:r w:rsidR="001B0783" w:rsidRPr="007E2B9F">
        <w:rPr>
          <w:rFonts w:ascii="Segoe UI Light" w:hAnsi="Segoe UI Light" w:cs="Segoe UI Light"/>
          <w:b/>
          <w:bCs/>
          <w:sz w:val="24"/>
          <w:szCs w:val="24"/>
        </w:rPr>
        <w:t xml:space="preserve"> psychoaktywnych i alkoholu) i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patologiom społecznym </w:t>
      </w:r>
    </w:p>
    <w:p w14:paraId="29113DB6" w14:textId="3A05A5EB" w:rsidR="003E4DFE" w:rsidRPr="007E2B9F" w:rsidRDefault="003E4DFE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Łączna wysokość środków publicznych przeznaczonych na realizację w/w zadania publicznego w trybie art. 19a ustawy o działalności pożytku publicznego i o wolontariacie oraz w trybie konkursowy: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5A0FF4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 xml:space="preserve">: 90 000,00 zł (słownie: 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dziewięćdziesiąt </w:t>
      </w:r>
      <w:r w:rsidRPr="007E2B9F">
        <w:rPr>
          <w:rFonts w:ascii="Segoe UI Light" w:hAnsi="Segoe UI Light" w:cs="Segoe UI Light"/>
          <w:sz w:val="24"/>
          <w:szCs w:val="24"/>
        </w:rPr>
        <w:t xml:space="preserve">tysięcy złotych) </w:t>
      </w:r>
    </w:p>
    <w:p w14:paraId="6E798F84" w14:textId="20BC6704" w:rsidR="005A0FF4" w:rsidRPr="007E2B9F" w:rsidRDefault="005A0FF4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- w roku 2025 wynosi: 72 200,00 zł (słownie: siedemdziesiąt tysięcy dwieście złotych)</w:t>
      </w:r>
    </w:p>
    <w:p w14:paraId="7C5F1298" w14:textId="77777777" w:rsidR="002D27F7" w:rsidRPr="007E2B9F" w:rsidRDefault="002D27F7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</w:p>
    <w:p w14:paraId="66595910" w14:textId="25C68BEC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diagnozowanie problemów osób uzależnionych oraz zagrożonych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sz w:val="24"/>
          <w:szCs w:val="24"/>
        </w:rPr>
        <w:t>uzależnieniem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od substancji psychoaktywnych i alkoholu</w:t>
      </w:r>
      <w:r w:rsidRPr="007E2B9F">
        <w:rPr>
          <w:rFonts w:ascii="Segoe UI Light" w:hAnsi="Segoe UI Light" w:cs="Segoe UI Light"/>
          <w:sz w:val="24"/>
          <w:szCs w:val="24"/>
        </w:rPr>
        <w:t>,</w:t>
      </w:r>
    </w:p>
    <w:p w14:paraId="0CBAA0CB" w14:textId="4FE9C8B9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aktywizacja osób uzależnionych i zagrożonych uzależnieniem od substancji psychoaktywnych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i alkoholu</w:t>
      </w:r>
      <w:r w:rsidRPr="007E2B9F">
        <w:rPr>
          <w:rFonts w:ascii="Segoe UI Light" w:hAnsi="Segoe UI Light" w:cs="Segoe UI Light"/>
          <w:sz w:val="24"/>
          <w:szCs w:val="24"/>
        </w:rPr>
        <w:t>,</w:t>
      </w:r>
    </w:p>
    <w:p w14:paraId="6EB74763" w14:textId="0EB08F79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działań mających na celu przeciwdziałanie wykluczeniu osób i rodzin osób uzależnionych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od substancji psychoaktywnych i alkoholu,</w:t>
      </w:r>
      <w:r w:rsidRPr="007E2B9F">
        <w:rPr>
          <w:rFonts w:ascii="Segoe UI Light" w:hAnsi="Segoe UI Light" w:cs="Segoe UI Light"/>
          <w:sz w:val="24"/>
          <w:szCs w:val="24"/>
        </w:rPr>
        <w:t xml:space="preserve"> w szczególności dotyczących dzieci i młodzieży,</w:t>
      </w:r>
    </w:p>
    <w:p w14:paraId="083A9149" w14:textId="13E5DE0D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zwiększenie 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dostępności </w:t>
      </w:r>
      <w:r w:rsidRPr="007E2B9F">
        <w:rPr>
          <w:rFonts w:ascii="Segoe UI Light" w:hAnsi="Segoe UI Light" w:cs="Segoe UI Light"/>
          <w:sz w:val="24"/>
          <w:szCs w:val="24"/>
        </w:rPr>
        <w:t xml:space="preserve">pomocy terapeutycznej dla osób uzależnionych od alkoholu i substancji psychoaktywnych oraz członków ich rodzin, w tym pomocy psychospołecznej i prawnej, </w:t>
      </w:r>
    </w:p>
    <w:p w14:paraId="49E45BC9" w14:textId="03665F40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prowadzenie działań mających na celu wspieranie działalności edukacyjnej</w:t>
      </w:r>
      <w:r w:rsidR="0032067D" w:rsidRPr="007E2B9F">
        <w:rPr>
          <w:rFonts w:ascii="Segoe UI Light" w:hAnsi="Segoe UI Light" w:cs="Segoe UI Light"/>
          <w:sz w:val="24"/>
          <w:szCs w:val="24"/>
        </w:rPr>
        <w:t xml:space="preserve">                   </w:t>
      </w:r>
      <w:r w:rsidRPr="007E2B9F">
        <w:rPr>
          <w:rFonts w:ascii="Segoe UI Light" w:hAnsi="Segoe UI Light" w:cs="Segoe UI Light"/>
          <w:sz w:val="24"/>
          <w:szCs w:val="24"/>
        </w:rPr>
        <w:t xml:space="preserve"> i informacyjnej w zakresie rozwiązywania problemów związanych z uzależnieniem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od substancji psychoaktywnych i alkoholu, </w:t>
      </w:r>
      <w:r w:rsidRPr="007E2B9F">
        <w:rPr>
          <w:rFonts w:ascii="Segoe UI Light" w:hAnsi="Segoe UI Light" w:cs="Segoe UI Light"/>
          <w:sz w:val="24"/>
          <w:szCs w:val="24"/>
        </w:rPr>
        <w:t xml:space="preserve">w szczególności dla dzieci i młodzieży, </w:t>
      </w:r>
    </w:p>
    <w:p w14:paraId="2AE143FF" w14:textId="3186121E" w:rsidR="002C391E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działań warsztatów terapii zajęciowej na rzecz osób uzależnionych</w:t>
      </w:r>
      <w:r w:rsidR="001B0783" w:rsidRPr="007E2B9F">
        <w:rPr>
          <w:rFonts w:ascii="Segoe UI Light" w:hAnsi="Segoe UI Light" w:cs="Segoe UI Light"/>
          <w:sz w:val="24"/>
          <w:szCs w:val="24"/>
        </w:rPr>
        <w:t xml:space="preserve"> od substancji psychoaktywnych i alkoholu</w:t>
      </w:r>
      <w:r w:rsidRPr="007E2B9F">
        <w:rPr>
          <w:rFonts w:ascii="Segoe UI Light" w:hAnsi="Segoe UI Light" w:cs="Segoe UI Light"/>
          <w:sz w:val="24"/>
          <w:szCs w:val="24"/>
        </w:rPr>
        <w:t xml:space="preserve"> poprzez integrację i aktywizację społeczną.</w:t>
      </w:r>
    </w:p>
    <w:p w14:paraId="4ADE4ED4" w14:textId="77777777" w:rsidR="000C1209" w:rsidRPr="007E2B9F" w:rsidRDefault="000C1209" w:rsidP="000C1209">
      <w:pPr>
        <w:pStyle w:val="Akapitzlist"/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744CE2C2" w14:textId="77777777" w:rsidR="003E4DFE" w:rsidRPr="007E2B9F" w:rsidRDefault="00464671" w:rsidP="00BB398C">
      <w:pPr>
        <w:pStyle w:val="Akapitzlist"/>
        <w:numPr>
          <w:ilvl w:val="0"/>
          <w:numId w:val="5"/>
        </w:numPr>
        <w:spacing w:before="120" w:after="0"/>
        <w:ind w:left="425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/>
          <w:sz w:val="24"/>
          <w:szCs w:val="24"/>
        </w:rPr>
        <w:t>Gospodarka komunalna i ochrona środowiska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</w:t>
      </w:r>
    </w:p>
    <w:p w14:paraId="66730210" w14:textId="154FBB1A" w:rsidR="003E4DFE" w:rsidRPr="007E2B9F" w:rsidRDefault="003E4DFE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Łączna wysokość środków publicznych przeznaczonych na realizację w/w zadania publicznego w trybie art. 19a ustawy o działalności pożytku publicznego i o wolontariacie oraz w trybie konkursowy</w:t>
      </w:r>
      <w:r w:rsidR="00F20383" w:rsidRPr="007E2B9F">
        <w:rPr>
          <w:rFonts w:ascii="Segoe UI Light" w:hAnsi="Segoe UI Light" w:cs="Segoe UI Light"/>
          <w:sz w:val="24"/>
          <w:szCs w:val="24"/>
        </w:rPr>
        <w:t>m</w:t>
      </w:r>
      <w:r w:rsidRPr="007E2B9F">
        <w:rPr>
          <w:rFonts w:ascii="Segoe UI Light" w:hAnsi="Segoe UI Light" w:cs="Segoe UI Light"/>
          <w:sz w:val="24"/>
          <w:szCs w:val="24"/>
        </w:rPr>
        <w:t xml:space="preserve">: </w:t>
      </w:r>
      <w:r w:rsidRPr="007E2B9F">
        <w:rPr>
          <w:rFonts w:ascii="Segoe UI Light" w:hAnsi="Segoe UI Light" w:cs="Segoe UI Light"/>
          <w:sz w:val="24"/>
          <w:szCs w:val="24"/>
        </w:rPr>
        <w:br/>
        <w:t xml:space="preserve">- w roku 2024 wynosi: </w:t>
      </w:r>
      <w:r w:rsidR="006E5BC0" w:rsidRPr="007E2B9F">
        <w:rPr>
          <w:rFonts w:ascii="Segoe UI Light" w:hAnsi="Segoe UI Light" w:cs="Segoe UI Light"/>
          <w:sz w:val="24"/>
          <w:szCs w:val="24"/>
        </w:rPr>
        <w:t>6</w:t>
      </w:r>
      <w:r w:rsidRPr="007E2B9F">
        <w:rPr>
          <w:rFonts w:ascii="Segoe UI Light" w:hAnsi="Segoe UI Light" w:cs="Segoe UI Light"/>
          <w:sz w:val="24"/>
          <w:szCs w:val="24"/>
        </w:rPr>
        <w:t xml:space="preserve"> 000,00 zł (słownie: sze</w:t>
      </w:r>
      <w:r w:rsidR="006E5BC0" w:rsidRPr="007E2B9F">
        <w:rPr>
          <w:rFonts w:ascii="Segoe UI Light" w:hAnsi="Segoe UI Light" w:cs="Segoe UI Light"/>
          <w:sz w:val="24"/>
          <w:szCs w:val="24"/>
        </w:rPr>
        <w:t>ść</w:t>
      </w:r>
      <w:r w:rsidRPr="007E2B9F">
        <w:rPr>
          <w:rFonts w:ascii="Segoe UI Light" w:hAnsi="Segoe UI Light" w:cs="Segoe UI Light"/>
          <w:sz w:val="24"/>
          <w:szCs w:val="24"/>
        </w:rPr>
        <w:t xml:space="preserve"> tysięcy złotych) </w:t>
      </w:r>
    </w:p>
    <w:p w14:paraId="05F448F3" w14:textId="0F7AAE04" w:rsidR="001B0783" w:rsidRPr="007E2B9F" w:rsidRDefault="001B0783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lastRenderedPageBreak/>
        <w:t xml:space="preserve">- w roku 2025 wynosi 10 000,00 zł (słownie: dziesięć tysięcy złotych) </w:t>
      </w:r>
    </w:p>
    <w:p w14:paraId="7934B3C5" w14:textId="29389E7F" w:rsidR="00464671" w:rsidRPr="007E2B9F" w:rsidRDefault="00464671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</w:p>
    <w:p w14:paraId="20694128" w14:textId="77777777" w:rsidR="00464671" w:rsidRPr="007E2B9F" w:rsidRDefault="00464671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kształtowanie odpowiedzialności i świadomości społecznej w zakresie ekologii w tym</w:t>
      </w:r>
    </w:p>
    <w:p w14:paraId="20255D3D" w14:textId="79663C2B" w:rsidR="00464671" w:rsidRPr="007E2B9F" w:rsidRDefault="00464671" w:rsidP="00BB398C">
      <w:pPr>
        <w:pStyle w:val="Akapitzlist"/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 przestrzeni publicznej</w:t>
      </w:r>
    </w:p>
    <w:p w14:paraId="469849D5" w14:textId="77777777" w:rsidR="00464671" w:rsidRPr="007E2B9F" w:rsidRDefault="00464671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wspieranie działań w zakresie diagnozowania potrzeb mieszkańców wynikających</w:t>
      </w:r>
    </w:p>
    <w:p w14:paraId="5B554B57" w14:textId="07505A14" w:rsidR="00464671" w:rsidRPr="007E2B9F" w:rsidRDefault="00464671" w:rsidP="00BB398C">
      <w:pPr>
        <w:pStyle w:val="Akapitzlist"/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z zagospodarowania przestrzeni miejskich w szczególności dotyczącej ekologii,</w:t>
      </w:r>
    </w:p>
    <w:p w14:paraId="309C5442" w14:textId="24962457" w:rsidR="00464671" w:rsidRPr="007E2B9F" w:rsidRDefault="00464671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prowadzenie kompleksowej działalności informacyjnej i edukacyjnej przyczyniających się do rozwijania świadomości ekologicznej poprzez upowszechnianie wiedzy o przyrodzie i jej ochronie,</w:t>
      </w:r>
    </w:p>
    <w:p w14:paraId="2EFCF174" w14:textId="5F2EE821" w:rsidR="00464671" w:rsidRPr="007E2B9F" w:rsidRDefault="00464671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wspieranie inicjatyw społecznych w zakresie porządku w przestrzeni publicznej,</w:t>
      </w:r>
    </w:p>
    <w:p w14:paraId="5409E1C1" w14:textId="3EFBDF49" w:rsidR="006E5BC0" w:rsidRPr="007E2B9F" w:rsidRDefault="00464671" w:rsidP="000C1209">
      <w:pPr>
        <w:pStyle w:val="Akapitzlist"/>
        <w:numPr>
          <w:ilvl w:val="0"/>
          <w:numId w:val="34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 xml:space="preserve">promowanie działań na rzecz ochrony środowiska, łączenie funkcji edukacyjnej </w:t>
      </w:r>
      <w:r w:rsidR="0032067D" w:rsidRPr="007E2B9F">
        <w:rPr>
          <w:rFonts w:ascii="Segoe UI Light" w:eastAsia="Calibri" w:hAnsi="Segoe UI Light" w:cs="Segoe UI Light"/>
          <w:bCs/>
          <w:sz w:val="24"/>
          <w:szCs w:val="24"/>
        </w:rPr>
        <w:t xml:space="preserve">     </w:t>
      </w:r>
      <w:r w:rsidRPr="007E2B9F">
        <w:rPr>
          <w:rFonts w:ascii="Segoe UI Light" w:eastAsia="Calibri" w:hAnsi="Segoe UI Light" w:cs="Segoe UI Light"/>
          <w:bCs/>
          <w:sz w:val="24"/>
          <w:szCs w:val="24"/>
        </w:rPr>
        <w:t>z</w:t>
      </w:r>
      <w:r w:rsidR="0032067D" w:rsidRPr="007E2B9F">
        <w:rPr>
          <w:rFonts w:ascii="Segoe UI Light" w:eastAsia="Calibri" w:hAnsi="Segoe UI Light" w:cs="Segoe UI Light"/>
          <w:bCs/>
          <w:sz w:val="24"/>
          <w:szCs w:val="24"/>
        </w:rPr>
        <w:t xml:space="preserve"> </w:t>
      </w:r>
      <w:r w:rsidRPr="007E2B9F">
        <w:rPr>
          <w:rFonts w:ascii="Segoe UI Light" w:eastAsia="Calibri" w:hAnsi="Segoe UI Light" w:cs="Segoe UI Light"/>
          <w:bCs/>
          <w:sz w:val="24"/>
          <w:szCs w:val="24"/>
        </w:rPr>
        <w:t>praktycznymi działaniami w zakresie poprawy stanu środowiska.</w:t>
      </w:r>
    </w:p>
    <w:p w14:paraId="40939173" w14:textId="77777777" w:rsidR="000C1209" w:rsidRPr="007E2B9F" w:rsidRDefault="000C1209" w:rsidP="000C1209">
      <w:pPr>
        <w:pStyle w:val="Akapitzlist"/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</w:p>
    <w:p w14:paraId="3696A7E8" w14:textId="01C5A053" w:rsidR="00090487" w:rsidRPr="007E2B9F" w:rsidRDefault="006E5BC0" w:rsidP="000C1209">
      <w:pPr>
        <w:ind w:firstLine="36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Wysokość wyżej podanych środków publicznych na realizację zadań publicznych w roku 202</w:t>
      </w:r>
      <w:r w:rsidR="001B0783" w:rsidRPr="007E2B9F">
        <w:rPr>
          <w:rFonts w:ascii="Segoe UI Light" w:hAnsi="Segoe UI Light" w:cs="Segoe UI Light"/>
          <w:sz w:val="24"/>
          <w:szCs w:val="24"/>
        </w:rPr>
        <w:t>5</w:t>
      </w:r>
      <w:r w:rsidRPr="007E2B9F">
        <w:rPr>
          <w:rFonts w:ascii="Segoe UI Light" w:hAnsi="Segoe UI Light" w:cs="Segoe UI Light"/>
          <w:sz w:val="24"/>
          <w:szCs w:val="24"/>
        </w:rPr>
        <w:t xml:space="preserve"> dotyczy również zadań realizowanych w trybie art. 19a ustawy o działalności pożytku publicznego i o wolontariacie. W związku z powyższym Burmistrz Miasta i Gminy w Górze Kalwarii zastrzega sobie prawo do nierozdysponowania całości środków finansowych w postępowaniu konkursowym. </w:t>
      </w:r>
    </w:p>
    <w:p w14:paraId="4BF1ED94" w14:textId="62A02BFD" w:rsidR="002B6FEB" w:rsidRPr="00CC6668" w:rsidRDefault="002B6FEB" w:rsidP="00BB398C">
      <w:pPr>
        <w:pStyle w:val="Akapitzlist"/>
        <w:numPr>
          <w:ilvl w:val="0"/>
          <w:numId w:val="11"/>
        </w:numPr>
        <w:spacing w:before="24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>Oczekiwane rezultaty realizacji zleconych zadań</w:t>
      </w:r>
    </w:p>
    <w:p w14:paraId="1B342BC6" w14:textId="77777777" w:rsidR="002B6FEB" w:rsidRPr="007E2B9F" w:rsidRDefault="002B6FEB" w:rsidP="00BB398C">
      <w:pPr>
        <w:pStyle w:val="Akapitzlist"/>
        <w:numPr>
          <w:ilvl w:val="0"/>
          <w:numId w:val="27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Liczba uczestników realizacji zadania.</w:t>
      </w:r>
    </w:p>
    <w:p w14:paraId="2D57E0CC" w14:textId="77777777" w:rsidR="00D825AE" w:rsidRPr="007E2B9F" w:rsidRDefault="002B6FEB" w:rsidP="00BB398C">
      <w:pPr>
        <w:pStyle w:val="Akapitzlist"/>
        <w:numPr>
          <w:ilvl w:val="0"/>
          <w:numId w:val="27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Liczba godzin realizacji zajęć/imprez, treningów sportowych.</w:t>
      </w:r>
    </w:p>
    <w:p w14:paraId="148DAA58" w14:textId="11ED63D7" w:rsidR="00D825AE" w:rsidRPr="007E2B9F" w:rsidRDefault="002B6FEB" w:rsidP="00BB398C">
      <w:pPr>
        <w:pStyle w:val="Akapitzlist"/>
        <w:numPr>
          <w:ilvl w:val="0"/>
          <w:numId w:val="27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Liczba przeprowadzonych szkoleń</w:t>
      </w:r>
      <w:r w:rsidR="00D26526" w:rsidRPr="007E2B9F">
        <w:rPr>
          <w:rFonts w:ascii="Segoe UI Light" w:hAnsi="Segoe UI Light" w:cs="Segoe UI Light"/>
          <w:sz w:val="24"/>
          <w:szCs w:val="24"/>
        </w:rPr>
        <w:t>, warsztatów</w:t>
      </w:r>
      <w:r w:rsidR="006E5BC0" w:rsidRPr="007E2B9F">
        <w:rPr>
          <w:rFonts w:ascii="Segoe UI Light" w:hAnsi="Segoe UI Light" w:cs="Segoe UI Light"/>
          <w:sz w:val="24"/>
          <w:szCs w:val="24"/>
        </w:rPr>
        <w:t>, koncertów</w:t>
      </w:r>
      <w:r w:rsidRPr="007E2B9F">
        <w:rPr>
          <w:rFonts w:ascii="Segoe UI Light" w:hAnsi="Segoe UI Light" w:cs="Segoe UI Light"/>
          <w:sz w:val="24"/>
          <w:szCs w:val="24"/>
        </w:rPr>
        <w:t xml:space="preserve">. </w:t>
      </w:r>
    </w:p>
    <w:p w14:paraId="495A3FEB" w14:textId="175F9E8C" w:rsidR="00497E97" w:rsidRPr="007E2B9F" w:rsidRDefault="00D26526" w:rsidP="00BB398C">
      <w:pPr>
        <w:pStyle w:val="Akapitzlist"/>
        <w:numPr>
          <w:ilvl w:val="0"/>
          <w:numId w:val="27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i</w:t>
      </w:r>
      <w:r w:rsidR="002B6FEB" w:rsidRPr="007E2B9F">
        <w:rPr>
          <w:rFonts w:ascii="Segoe UI Light" w:hAnsi="Segoe UI Light" w:cs="Segoe UI Light"/>
          <w:sz w:val="24"/>
          <w:szCs w:val="24"/>
        </w:rPr>
        <w:t>tp.</w:t>
      </w:r>
    </w:p>
    <w:p w14:paraId="0BC1A5AE" w14:textId="77777777" w:rsidR="00D203C6" w:rsidRPr="007E2B9F" w:rsidRDefault="00D203C6" w:rsidP="00BB398C">
      <w:pPr>
        <w:pStyle w:val="Akapitzlist"/>
        <w:numPr>
          <w:ilvl w:val="0"/>
          <w:numId w:val="29"/>
        </w:numPr>
        <w:spacing w:after="160"/>
        <w:jc w:val="center"/>
        <w:rPr>
          <w:rFonts w:ascii="Segoe UI Light" w:hAnsi="Segoe UI Light" w:cs="Segoe UI Light"/>
          <w:b/>
          <w:vanish/>
          <w:sz w:val="24"/>
          <w:szCs w:val="24"/>
        </w:rPr>
      </w:pPr>
    </w:p>
    <w:p w14:paraId="0609B1C9" w14:textId="77777777" w:rsidR="00D203C6" w:rsidRPr="007E2B9F" w:rsidRDefault="00D203C6" w:rsidP="00BB398C">
      <w:pPr>
        <w:pStyle w:val="Akapitzlist"/>
        <w:numPr>
          <w:ilvl w:val="0"/>
          <w:numId w:val="29"/>
        </w:numPr>
        <w:spacing w:after="160"/>
        <w:jc w:val="center"/>
        <w:rPr>
          <w:rFonts w:ascii="Segoe UI Light" w:hAnsi="Segoe UI Light" w:cs="Segoe UI Light"/>
          <w:b/>
          <w:vanish/>
          <w:sz w:val="24"/>
          <w:szCs w:val="24"/>
        </w:rPr>
      </w:pPr>
    </w:p>
    <w:p w14:paraId="2C8A7FFF" w14:textId="1EFDB4B1" w:rsidR="00E24931" w:rsidRPr="00CC6668" w:rsidRDefault="00E24931" w:rsidP="00BB398C">
      <w:pPr>
        <w:pStyle w:val="Akapitzlist"/>
        <w:numPr>
          <w:ilvl w:val="0"/>
          <w:numId w:val="29"/>
        </w:numPr>
        <w:spacing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>Termin i warunki realizacji zadania</w:t>
      </w:r>
    </w:p>
    <w:p w14:paraId="585D2670" w14:textId="267F4AC3" w:rsidR="00E24931" w:rsidRPr="007E2B9F" w:rsidRDefault="00E24931" w:rsidP="00BB398C">
      <w:pPr>
        <w:numPr>
          <w:ilvl w:val="0"/>
          <w:numId w:val="13"/>
        </w:numPr>
        <w:spacing w:after="0"/>
        <w:rPr>
          <w:rFonts w:ascii="Segoe UI Light" w:hAnsi="Segoe UI Light" w:cs="Segoe UI Light"/>
          <w:b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Do konkursu mogą być składane oferty zadań, które rozpocz</w:t>
      </w:r>
      <w:r w:rsidR="005A6D22" w:rsidRPr="007E2B9F">
        <w:rPr>
          <w:rFonts w:ascii="Segoe UI Light" w:hAnsi="Segoe UI Light" w:cs="Segoe UI Light"/>
          <w:color w:val="000000"/>
          <w:sz w:val="24"/>
          <w:szCs w:val="24"/>
        </w:rPr>
        <w:t>ną</w:t>
      </w: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się 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nie wcześniej niż </w:t>
      </w:r>
      <w:r w:rsidR="00F10AE3" w:rsidRPr="007E2B9F">
        <w:rPr>
          <w:rFonts w:ascii="Segoe UI Light" w:hAnsi="Segoe UI Light" w:cs="Segoe UI Light"/>
          <w:b/>
          <w:color w:val="000000"/>
          <w:sz w:val="24"/>
          <w:szCs w:val="24"/>
        </w:rPr>
        <w:t>1 marca 202</w:t>
      </w:r>
      <w:r w:rsidR="001B0783" w:rsidRPr="007E2B9F">
        <w:rPr>
          <w:rFonts w:ascii="Segoe UI Light" w:hAnsi="Segoe UI Light" w:cs="Segoe UI Light"/>
          <w:b/>
          <w:color w:val="000000"/>
          <w:sz w:val="24"/>
          <w:szCs w:val="24"/>
        </w:rPr>
        <w:t>5</w:t>
      </w:r>
      <w:r w:rsidR="00F10AE3"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 r. </w:t>
      </w:r>
      <w:r w:rsidR="00674F39" w:rsidRPr="007E2B9F">
        <w:rPr>
          <w:rFonts w:ascii="Segoe UI Light" w:hAnsi="Segoe UI Light" w:cs="Segoe UI Light"/>
          <w:b/>
          <w:color w:val="000000"/>
          <w:sz w:val="24"/>
          <w:szCs w:val="24"/>
        </w:rPr>
        <w:t>a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 </w:t>
      </w:r>
      <w:r w:rsidR="005A6D22"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zakończą 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nie później niż </w:t>
      </w:r>
      <w:r w:rsidRPr="007E2B9F">
        <w:rPr>
          <w:rFonts w:ascii="Segoe UI Light" w:hAnsi="Segoe UI Light" w:cs="Segoe UI Light"/>
          <w:b/>
          <w:sz w:val="24"/>
          <w:szCs w:val="24"/>
        </w:rPr>
        <w:t>31 grudnia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 202</w:t>
      </w:r>
      <w:r w:rsidR="001B0783" w:rsidRPr="007E2B9F">
        <w:rPr>
          <w:rFonts w:ascii="Segoe UI Light" w:hAnsi="Segoe UI Light" w:cs="Segoe UI Light"/>
          <w:b/>
          <w:color w:val="000000"/>
          <w:sz w:val="24"/>
          <w:szCs w:val="24"/>
        </w:rPr>
        <w:t>5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 r. </w:t>
      </w:r>
    </w:p>
    <w:p w14:paraId="08987780" w14:textId="77777777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Szczegółowy termin realizacji zadania zostanie określony w umowie.</w:t>
      </w:r>
    </w:p>
    <w:p w14:paraId="5C2D10B0" w14:textId="77777777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Czas realizacji zadania powinien obejmować okres: przygotowania, przeprowadzenia, zakończenia i jego rozliczenia.</w:t>
      </w:r>
    </w:p>
    <w:p w14:paraId="47E609B4" w14:textId="77777777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 xml:space="preserve">Zadania powinny być realizowane z najwyższą starannością, w sposób celowy, zgodnie </w:t>
      </w:r>
      <w:r w:rsidRPr="007E2B9F">
        <w:rPr>
          <w:rFonts w:ascii="Segoe UI Light" w:hAnsi="Segoe UI Light" w:cs="Segoe UI Light"/>
        </w:rPr>
        <w:br/>
        <w:t>z zawartą umową.</w:t>
      </w:r>
    </w:p>
    <w:p w14:paraId="5F0F0918" w14:textId="4A522DA9" w:rsidR="00E24931" w:rsidRPr="007E2B9F" w:rsidRDefault="00674F39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 xml:space="preserve">Dopuszcza się możliwość </w:t>
      </w:r>
      <w:r w:rsidRPr="007E2B9F">
        <w:rPr>
          <w:rFonts w:ascii="Segoe UI Light" w:hAnsi="Segoe UI Light" w:cs="Segoe UI Light"/>
          <w:b/>
          <w:bCs/>
        </w:rPr>
        <w:t xml:space="preserve">zwiększenia </w:t>
      </w:r>
      <w:r w:rsidRPr="007E2B9F">
        <w:rPr>
          <w:rFonts w:ascii="Segoe UI Light" w:hAnsi="Segoe UI Light" w:cs="Segoe UI Light"/>
        </w:rPr>
        <w:t xml:space="preserve">danej pozycji </w:t>
      </w:r>
      <w:r w:rsidR="00D203C6" w:rsidRPr="007E2B9F">
        <w:rPr>
          <w:rFonts w:ascii="Segoe UI Light" w:hAnsi="Segoe UI Light" w:cs="Segoe UI Light"/>
        </w:rPr>
        <w:t xml:space="preserve">w kosztorysie </w:t>
      </w:r>
      <w:r w:rsidRPr="007E2B9F">
        <w:rPr>
          <w:rFonts w:ascii="Segoe UI Light" w:hAnsi="Segoe UI Light" w:cs="Segoe UI Light"/>
        </w:rPr>
        <w:t xml:space="preserve">do </w:t>
      </w:r>
      <w:r w:rsidR="001B0783" w:rsidRPr="007E2B9F">
        <w:rPr>
          <w:rFonts w:ascii="Segoe UI Light" w:hAnsi="Segoe UI Light" w:cs="Segoe UI Light"/>
        </w:rPr>
        <w:t>40</w:t>
      </w:r>
      <w:r w:rsidRPr="007E2B9F">
        <w:rPr>
          <w:rFonts w:ascii="Segoe UI Light" w:hAnsi="Segoe UI Light" w:cs="Segoe UI Light"/>
        </w:rPr>
        <w:t>% jej wysokości. Zmniejszenie nie jest limitowane.</w:t>
      </w:r>
    </w:p>
    <w:p w14:paraId="5EDCBB3A" w14:textId="40D19209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Oferent powinien posiadać doświadczenie i kwalifikacje niezbędne do realizacji zadania będącego przedmiotem konkursu</w:t>
      </w:r>
      <w:r w:rsidR="00652875" w:rsidRPr="007E2B9F">
        <w:rPr>
          <w:rFonts w:ascii="Segoe UI Light" w:hAnsi="Segoe UI Light" w:cs="Segoe UI Light"/>
        </w:rPr>
        <w:t>.</w:t>
      </w:r>
    </w:p>
    <w:p w14:paraId="55079448" w14:textId="7CA5815D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lastRenderedPageBreak/>
        <w:t>Podmioty, które otrzymują dotację na realizację zadania są zobowiązane</w:t>
      </w:r>
      <w:r w:rsidR="005A6D22" w:rsidRPr="007E2B9F">
        <w:rPr>
          <w:rFonts w:ascii="Segoe UI Light" w:hAnsi="Segoe UI Light" w:cs="Segoe UI Light"/>
        </w:rPr>
        <w:t xml:space="preserve"> do</w:t>
      </w:r>
      <w:r w:rsidRPr="007E2B9F">
        <w:rPr>
          <w:rFonts w:ascii="Segoe UI Light" w:hAnsi="Segoe UI Light" w:cs="Segoe UI Light"/>
        </w:rPr>
        <w:t xml:space="preserve"> </w:t>
      </w:r>
      <w:r w:rsidR="005A6D22" w:rsidRPr="007E2B9F">
        <w:rPr>
          <w:rFonts w:ascii="Segoe UI Light" w:hAnsi="Segoe UI Light" w:cs="Segoe UI Light"/>
        </w:rPr>
        <w:t>zamieszczania</w:t>
      </w:r>
      <w:r w:rsidRPr="007E2B9F">
        <w:rPr>
          <w:rFonts w:ascii="Segoe UI Light" w:hAnsi="Segoe UI Light" w:cs="Segoe UI Light"/>
        </w:rPr>
        <w:t xml:space="preserve"> w sposób czytelny informacj</w:t>
      </w:r>
      <w:r w:rsidR="005A6D22" w:rsidRPr="007E2B9F">
        <w:rPr>
          <w:rFonts w:ascii="Segoe UI Light" w:hAnsi="Segoe UI Light" w:cs="Segoe UI Light"/>
        </w:rPr>
        <w:t>i</w:t>
      </w:r>
      <w:r w:rsidRPr="007E2B9F">
        <w:rPr>
          <w:rFonts w:ascii="Segoe UI Light" w:hAnsi="Segoe UI Light" w:cs="Segoe UI Light"/>
        </w:rPr>
        <w:t>, że realizowane zadanie jest dofinansowane z budżetu Gminy</w:t>
      </w:r>
      <w:r w:rsidR="00674F39" w:rsidRPr="007E2B9F">
        <w:rPr>
          <w:rFonts w:ascii="Segoe UI Light" w:hAnsi="Segoe UI Light" w:cs="Segoe UI Light"/>
        </w:rPr>
        <w:t xml:space="preserve"> Góra Kalwaria</w:t>
      </w:r>
      <w:r w:rsidRPr="007E2B9F">
        <w:rPr>
          <w:rFonts w:ascii="Segoe UI Light" w:hAnsi="Segoe UI Light" w:cs="Segoe UI Light"/>
        </w:rPr>
        <w:t xml:space="preserve">. Informacja ta powinna być podana stosownie do charakteru zadania. </w:t>
      </w:r>
    </w:p>
    <w:p w14:paraId="1ED083CC" w14:textId="42DC492C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 xml:space="preserve">Oferent zobowiązany jest do podania dodatkowych informacji dotyczących rezultatów realizacji zadania publicznego, o których mowa w części III. pkt 6 wzoru oferty realizacji zadania publicznego. </w:t>
      </w:r>
    </w:p>
    <w:p w14:paraId="50A1D0E8" w14:textId="13494B2C" w:rsidR="00616D90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Oferent zobowiązany jest do przedłożenia w ofercie kosztorys, który winien być czytelny i logiczny. W kosztorysie należy szczegółowo wykazać koszty osobowe wraz z pozostałymi kosztami jednostkowymi planowanego zadania. Wydatki przedstawione w kosztorysie muszą znajdować pełne uzasadnienie w opisie zadania. Oferent zobligowany jest do określenia kosztów osobowych (jeśli takie będą uwzględniane) w wykazie poszczególnych kosztów jednostkowych całego zadania poprzez dopisanie w dziale VA oferty w kolumnie „rodzaj kosztu” adnotacji – koszt osobowy.</w:t>
      </w:r>
    </w:p>
    <w:p w14:paraId="44FA5DDE" w14:textId="4C1BEA73" w:rsidR="00616D90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W związku z przepisami ustawy z dnia 19 lipca 2019 r. o zapewnieniu dostępności osobom ze szczególnymi potrzebami (</w:t>
      </w:r>
      <w:r w:rsidR="001B0783" w:rsidRPr="007E2B9F">
        <w:rPr>
          <w:rFonts w:ascii="Segoe UI Light" w:hAnsi="Segoe UI Light" w:cs="Segoe UI Light"/>
        </w:rPr>
        <w:t>Dz. U. z 2024 r. poz. 1411</w:t>
      </w:r>
      <w:r w:rsidRPr="007E2B9F">
        <w:rPr>
          <w:rFonts w:ascii="Segoe UI Light" w:hAnsi="Segoe UI Light" w:cs="Segoe UI Light"/>
        </w:rPr>
        <w:t>), obowiązkiem każdej organizacji pozarządowej i podmiotu zrównanego realizującego zadanie publiczne finansowane ze środków dotacji jest zapewnienie dostępności osobom ze szczególnymi potrzebami. Dostępność musi być zapewniona co najmniej w minimalnym wymiarze, o którym mowa w art. 6 ustawy z dnia 19 lipca 2019 o zapewnieniu dostępności osobom ze szczególnymi potrzebami. Dotyczy to także</w:t>
      </w:r>
    </w:p>
    <w:p w14:paraId="2065EE4C" w14:textId="77777777" w:rsidR="00616D90" w:rsidRPr="007E2B9F" w:rsidRDefault="00616D90" w:rsidP="00BB398C">
      <w:pPr>
        <w:pStyle w:val="Tekstpodstawowywcity"/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stron internetowych i aplikacji jakie będą wykorzystane do realizacji zadania, które spełniają wymagania określone w ustawie z dnia 4 kwietnia 2019 r. o dostępności cyfrowej stron internetowych i aplikacji mobilnych podmiotów publicznych. W indywidualnym przypadku, jeżeli organizacja lub podmiot zrównany nie jest w stanie, w 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24E74BDA" w14:textId="0A6BC137" w:rsidR="00616D90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 xml:space="preserve">W dziale VI pkt. 3 oferty należy opisać w jaki sposób zostanie zapewniona dostępność dla osób ze szczególnymi potrzebami w wymiarze architektonicznym, cyfrowym i informacyjno-komunikacyjnym, a także ewentualnie dostęp alternatywny, o której mowa w pkt. </w:t>
      </w:r>
      <w:r w:rsidR="001B0783" w:rsidRPr="007E2B9F">
        <w:rPr>
          <w:rFonts w:ascii="Segoe UI Light" w:hAnsi="Segoe UI Light" w:cs="Segoe UI Light"/>
        </w:rPr>
        <w:t>10</w:t>
      </w:r>
      <w:r w:rsidRPr="007E2B9F">
        <w:rPr>
          <w:rFonts w:ascii="Segoe UI Light" w:hAnsi="Segoe UI Light" w:cs="Segoe UI Light"/>
        </w:rPr>
        <w:t>.</w:t>
      </w:r>
    </w:p>
    <w:p w14:paraId="1EB03260" w14:textId="0F4EB5D1" w:rsidR="00616D90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Organizacje pozarządowe realizujące zadania publiczne z udziałem dzieci zobowiązane są do zweryfikowani</w:t>
      </w:r>
      <w:r w:rsidR="000C1209" w:rsidRPr="007E2B9F">
        <w:rPr>
          <w:rFonts w:ascii="Segoe UI Light" w:hAnsi="Segoe UI Light" w:cs="Segoe UI Light"/>
        </w:rPr>
        <w:t>a</w:t>
      </w:r>
      <w:r w:rsidRPr="007E2B9F">
        <w:rPr>
          <w:rFonts w:ascii="Segoe UI Light" w:hAnsi="Segoe UI Light" w:cs="Segoe UI Light"/>
        </w:rPr>
        <w:t xml:space="preserve"> osób dopuszczonych w trakcie realizacji zadania publicznego do działalności związanej z wychowaniem, edukacją, wypoczynkiem, leczeniem małoletnich lub opieką nad nimi</w:t>
      </w:r>
      <w:r w:rsidR="004B4155" w:rsidRPr="007E2B9F">
        <w:rPr>
          <w:rFonts w:ascii="Segoe UI Light" w:hAnsi="Segoe UI Light" w:cs="Segoe UI Light"/>
        </w:rPr>
        <w:t xml:space="preserve"> oraz podjęcia niezbędnych działań wynikających z </w:t>
      </w:r>
      <w:r w:rsidRPr="007E2B9F">
        <w:rPr>
          <w:rFonts w:ascii="Segoe UI Light" w:hAnsi="Segoe UI Light" w:cs="Segoe UI Light"/>
        </w:rPr>
        <w:t xml:space="preserve">ustawy z dnia 13 maja 2016 r. o przeciwdziałaniu zagrożeniom przestępczością na tle seksualnym (Dz. </w:t>
      </w:r>
      <w:r w:rsidR="001B0783" w:rsidRPr="007E2B9F">
        <w:rPr>
          <w:rFonts w:ascii="Segoe UI Light" w:hAnsi="Segoe UI Light" w:cs="Segoe UI Light"/>
        </w:rPr>
        <w:t>Dz. U. z 2024 r. poz. 1802</w:t>
      </w:r>
      <w:r w:rsidRPr="007E2B9F">
        <w:rPr>
          <w:rFonts w:ascii="Segoe UI Light" w:hAnsi="Segoe UI Light" w:cs="Segoe UI Light"/>
        </w:rPr>
        <w:t>).</w:t>
      </w:r>
    </w:p>
    <w:p w14:paraId="4689EC86" w14:textId="5A1B9BD9" w:rsidR="00E24931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lastRenderedPageBreak/>
        <w:t>Oferent wyłoniony w otwartym konkursie ofert będzie zobowiązany dostarczyć</w:t>
      </w:r>
      <w:r w:rsidR="000C1209" w:rsidRPr="007E2B9F">
        <w:rPr>
          <w:rFonts w:ascii="Segoe UI Light" w:hAnsi="Segoe UI Light" w:cs="Segoe UI Light"/>
        </w:rPr>
        <w:t xml:space="preserve"> niezbędne dokumenty wynikające z w/w ustawy </w:t>
      </w:r>
      <w:r w:rsidRPr="007E2B9F">
        <w:rPr>
          <w:rFonts w:ascii="Segoe UI Light" w:hAnsi="Segoe UI Light" w:cs="Segoe UI Light"/>
        </w:rPr>
        <w:t>do dnia zawarcia umowy na realizację zadania publicznego.</w:t>
      </w:r>
    </w:p>
    <w:p w14:paraId="3443B6CF" w14:textId="77777777" w:rsidR="00E24931" w:rsidRPr="00CC6668" w:rsidRDefault="00E24931" w:rsidP="00CC6668">
      <w:pPr>
        <w:pStyle w:val="Akapitzlist"/>
        <w:numPr>
          <w:ilvl w:val="0"/>
          <w:numId w:val="29"/>
        </w:numPr>
        <w:spacing w:after="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>Zasady przyznawania dotacji</w:t>
      </w:r>
    </w:p>
    <w:p w14:paraId="24C8ECC8" w14:textId="77777777" w:rsidR="00E24931" w:rsidRPr="007E2B9F" w:rsidRDefault="00E24931" w:rsidP="00BB398C">
      <w:pPr>
        <w:pStyle w:val="Akapitzlist"/>
        <w:spacing w:after="0"/>
        <w:ind w:left="0"/>
        <w:rPr>
          <w:rFonts w:ascii="Segoe UI Light" w:hAnsi="Segoe UI Light" w:cs="Segoe UI Light"/>
          <w:sz w:val="24"/>
          <w:szCs w:val="24"/>
        </w:rPr>
      </w:pPr>
    </w:p>
    <w:p w14:paraId="4B30765E" w14:textId="5815B2EA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O dotację mogą ubiegać się podmioty spełniające wymogi określone w ustawie </w:t>
      </w:r>
      <w:r w:rsidR="0032067D" w:rsidRPr="007E2B9F">
        <w:rPr>
          <w:rFonts w:ascii="Segoe UI Light" w:hAnsi="Segoe UI Light" w:cs="Segoe UI Light"/>
          <w:sz w:val="24"/>
          <w:szCs w:val="24"/>
        </w:rPr>
        <w:t xml:space="preserve">         </w:t>
      </w:r>
      <w:r w:rsidRPr="007E2B9F">
        <w:rPr>
          <w:rFonts w:ascii="Segoe UI Light" w:hAnsi="Segoe UI Light" w:cs="Segoe UI Light"/>
          <w:sz w:val="24"/>
          <w:szCs w:val="24"/>
        </w:rPr>
        <w:t>o działalności pożytku publicznego i o wolontariacie.</w:t>
      </w:r>
    </w:p>
    <w:p w14:paraId="1D39D974" w14:textId="77777777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Złożenie oferty nie jest jednoznaczne z przyznaniem dotacji. </w:t>
      </w:r>
    </w:p>
    <w:p w14:paraId="4F5800CB" w14:textId="77777777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Zadanie zlecane jest w formie wsparcia realizacji zadnia publicznego. </w:t>
      </w:r>
    </w:p>
    <w:p w14:paraId="4C5421DB" w14:textId="0C6B5C45" w:rsidR="007A7E44" w:rsidRPr="007E2B9F" w:rsidRDefault="004A4D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  <w:u w:val="single"/>
        </w:rPr>
        <w:t>Dotacja nie może przekroczyć 90% kosztów finansowych zada</w:t>
      </w:r>
      <w:r w:rsidRPr="007E2B9F">
        <w:rPr>
          <w:rFonts w:ascii="Segoe UI Light" w:hAnsi="Segoe UI Light" w:cs="Segoe UI Light"/>
          <w:sz w:val="24"/>
          <w:szCs w:val="24"/>
        </w:rPr>
        <w:t xml:space="preserve">nia </w:t>
      </w:r>
      <w:r w:rsidR="007A7E44" w:rsidRPr="007E2B9F">
        <w:rPr>
          <w:rFonts w:ascii="Segoe UI Light" w:hAnsi="Segoe UI Light" w:cs="Segoe UI Light"/>
          <w:sz w:val="24"/>
          <w:szCs w:val="24"/>
        </w:rPr>
        <w:t>(wówczas</w:t>
      </w:r>
      <w:r w:rsidRPr="007E2B9F">
        <w:rPr>
          <w:rFonts w:ascii="Segoe UI Light" w:hAnsi="Segoe UI Light" w:cs="Segoe UI Light"/>
          <w:sz w:val="24"/>
          <w:szCs w:val="24"/>
        </w:rPr>
        <w:t xml:space="preserve"> w brakujące 10% wpisywać</w:t>
      </w:r>
      <w:r w:rsidR="007A7E44" w:rsidRPr="007E2B9F">
        <w:rPr>
          <w:rFonts w:ascii="Segoe UI Light" w:hAnsi="Segoe UI Light" w:cs="Segoe UI Light"/>
          <w:sz w:val="24"/>
          <w:szCs w:val="24"/>
        </w:rPr>
        <w:t xml:space="preserve"> się będą zarówno opłaty od odbiorców zadania jak i środki finansowe własne)</w:t>
      </w:r>
      <w:r w:rsidR="004F0EE4" w:rsidRPr="007E2B9F">
        <w:rPr>
          <w:rFonts w:ascii="Segoe UI Light" w:hAnsi="Segoe UI Light" w:cs="Segoe UI Light"/>
          <w:sz w:val="24"/>
          <w:szCs w:val="24"/>
        </w:rPr>
        <w:t>.</w:t>
      </w:r>
      <w:r w:rsidR="007A7E44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="004F0EE4" w:rsidRPr="007E2B9F">
        <w:rPr>
          <w:rFonts w:ascii="Segoe UI Light" w:hAnsi="Segoe UI Light" w:cs="Segoe UI Light"/>
          <w:sz w:val="24"/>
          <w:szCs w:val="24"/>
        </w:rPr>
        <w:t>W</w:t>
      </w:r>
      <w:r w:rsidR="007A7E44" w:rsidRPr="007E2B9F">
        <w:rPr>
          <w:rFonts w:ascii="Segoe UI Light" w:hAnsi="Segoe UI Light" w:cs="Segoe UI Light"/>
          <w:sz w:val="24"/>
          <w:szCs w:val="24"/>
        </w:rPr>
        <w:t xml:space="preserve">kład oferenta w realizację zadania może pochodzić z: </w:t>
      </w:r>
    </w:p>
    <w:p w14:paraId="52A3A939" w14:textId="77777777" w:rsidR="007A7E44" w:rsidRPr="007E2B9F" w:rsidRDefault="007A7E44" w:rsidP="00BB398C">
      <w:pPr>
        <w:pStyle w:val="Akapitzlist"/>
        <w:numPr>
          <w:ilvl w:val="0"/>
          <w:numId w:val="19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wkładu własnego finansowego</w:t>
      </w:r>
    </w:p>
    <w:p w14:paraId="6B9FC14D" w14:textId="77777777" w:rsidR="007A7E44" w:rsidRPr="007E2B9F" w:rsidRDefault="007A7E44" w:rsidP="00BB398C">
      <w:pPr>
        <w:pStyle w:val="Akapitzlist"/>
        <w:numPr>
          <w:ilvl w:val="0"/>
          <w:numId w:val="19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wkładu osobowego</w:t>
      </w:r>
    </w:p>
    <w:p w14:paraId="23735BF1" w14:textId="69C02858" w:rsidR="007A7E44" w:rsidRPr="007E2B9F" w:rsidRDefault="007A7E44" w:rsidP="00BB398C">
      <w:pPr>
        <w:pStyle w:val="Akapitzlist"/>
        <w:numPr>
          <w:ilvl w:val="0"/>
          <w:numId w:val="19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świadczenia pieniężnego o odbiorców zadania </w:t>
      </w:r>
    </w:p>
    <w:p w14:paraId="7969CF98" w14:textId="00E24043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  <w:u w:val="single"/>
        </w:rPr>
        <w:t>Wycena wkładu rzeczowego wnoszonego do oferty nie będzie brana pod uwagę.</w:t>
      </w:r>
      <w:r w:rsidRPr="007E2B9F">
        <w:rPr>
          <w:rFonts w:ascii="Segoe UI Light" w:hAnsi="Segoe UI Light" w:cs="Segoe UI Light"/>
          <w:sz w:val="24"/>
          <w:szCs w:val="24"/>
        </w:rPr>
        <w:t xml:space="preserve"> Oferent powinien wpisać w ofercie posiadane zasoby rzeczowe do realizacji zadania publicznego bez ich wyceny. </w:t>
      </w:r>
    </w:p>
    <w:p w14:paraId="6B4DF6F9" w14:textId="77777777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  <w:u w:val="single"/>
        </w:rPr>
        <w:t>W ramach zadania oferent może pobierać świadczenia pieniężne od odbiorców zadania.</w:t>
      </w:r>
      <w:r w:rsidRPr="007E2B9F">
        <w:rPr>
          <w:rFonts w:ascii="Segoe UI Light" w:hAnsi="Segoe UI Light" w:cs="Segoe UI Light"/>
          <w:sz w:val="24"/>
          <w:szCs w:val="24"/>
        </w:rPr>
        <w:t xml:space="preserve"> Dopuszcza się pobieranie świadczeń pieniężnych od odbiorców zadania publicznego pod warunkiem, że oferent realizujący zadanie publiczne prowadzi działalność odpłatną pożytku publicznego, z której przychód przeznacza na działalność statutową. </w:t>
      </w:r>
    </w:p>
    <w:p w14:paraId="290898EF" w14:textId="0F43A98D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Realizatorami zadania mogą być wyłącznie organizacje, które prowadzą działalność statutową w dziedzinie objętej konkursem i zamierzają realizować zadanie na rzecz mieszkańców</w:t>
      </w:r>
      <w:r w:rsidR="004F0EE4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sz w:val="24"/>
          <w:szCs w:val="24"/>
        </w:rPr>
        <w:t>Miasta i Gminy</w:t>
      </w:r>
      <w:r w:rsidR="004F0EE4" w:rsidRPr="007E2B9F">
        <w:rPr>
          <w:rFonts w:ascii="Segoe UI Light" w:hAnsi="Segoe UI Light" w:cs="Segoe UI Light"/>
          <w:sz w:val="24"/>
          <w:szCs w:val="24"/>
        </w:rPr>
        <w:t xml:space="preserve"> Góra Kalwaria</w:t>
      </w:r>
      <w:r w:rsidRPr="007E2B9F">
        <w:rPr>
          <w:rFonts w:ascii="Segoe UI Light" w:hAnsi="Segoe UI Light" w:cs="Segoe UI Light"/>
          <w:sz w:val="24"/>
          <w:szCs w:val="24"/>
        </w:rPr>
        <w:t xml:space="preserve">. </w:t>
      </w:r>
    </w:p>
    <w:p w14:paraId="7EEB3BFC" w14:textId="74A11BFA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Dopuszcza się wybór więcej niż jednej oferty w ramach jednego zadania. </w:t>
      </w:r>
    </w:p>
    <w:p w14:paraId="76A25D74" w14:textId="77777777" w:rsidR="00824ACF" w:rsidRPr="007E2B9F" w:rsidRDefault="00824ACF" w:rsidP="00BB398C">
      <w:pPr>
        <w:spacing w:after="160"/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5D50D01C" w14:textId="3215B0AE" w:rsidR="00E24931" w:rsidRPr="00CC6668" w:rsidRDefault="00F10AE3" w:rsidP="00151060">
      <w:pPr>
        <w:spacing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 xml:space="preserve">V. </w:t>
      </w:r>
      <w:r w:rsidR="00E24931" w:rsidRPr="00CC6668">
        <w:rPr>
          <w:rFonts w:ascii="Segoe UI Light" w:hAnsi="Segoe UI Light" w:cs="Segoe UI Light"/>
          <w:b/>
          <w:sz w:val="24"/>
          <w:szCs w:val="24"/>
          <w:u w:val="single"/>
        </w:rPr>
        <w:t>Termin oraz miejsce składania ofert</w:t>
      </w:r>
    </w:p>
    <w:p w14:paraId="4B0EE6C0" w14:textId="388E33FD" w:rsidR="00F92344" w:rsidRPr="00CC6668" w:rsidRDefault="00E24931" w:rsidP="00BB398C">
      <w:pPr>
        <w:pStyle w:val="Akapitzlist"/>
        <w:numPr>
          <w:ilvl w:val="0"/>
          <w:numId w:val="15"/>
        </w:numPr>
        <w:tabs>
          <w:tab w:val="left" w:pos="360"/>
        </w:tabs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Oferty należy składać</w:t>
      </w:r>
      <w:r w:rsidR="00D203C6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>do</w:t>
      </w:r>
      <w:r w:rsidR="0090391B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 </w:t>
      </w:r>
      <w:r w:rsidR="00BB398C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3 lutego 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>202</w:t>
      </w:r>
      <w:r w:rsidR="00BB398C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>5</w:t>
      </w:r>
      <w:r w:rsidR="003C4E5C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 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>r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</w:rPr>
        <w:t>.</w:t>
      </w:r>
      <w:r w:rsidR="00D203C6" w:rsidRPr="007E2B9F">
        <w:rPr>
          <w:rFonts w:ascii="Segoe UI Light" w:hAnsi="Segoe UI Light" w:cs="Segoe UI Light"/>
          <w:sz w:val="24"/>
          <w:szCs w:val="24"/>
        </w:rPr>
        <w:t>,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sz w:val="24"/>
          <w:szCs w:val="24"/>
        </w:rPr>
        <w:t xml:space="preserve">osobiście </w:t>
      </w:r>
      <w:r w:rsidR="004F0EE4" w:rsidRPr="007E2B9F">
        <w:rPr>
          <w:rFonts w:ascii="Segoe UI Light" w:eastAsia="Calibri" w:hAnsi="Segoe UI Light" w:cs="Segoe UI Light"/>
          <w:sz w:val="24"/>
          <w:szCs w:val="24"/>
        </w:rPr>
        <w:t xml:space="preserve">z adnotacją </w:t>
      </w:r>
      <w:r w:rsidR="004F0EE4" w:rsidRPr="007E2B9F">
        <w:rPr>
          <w:rFonts w:ascii="Segoe UI Light" w:eastAsia="Calibri" w:hAnsi="Segoe UI Light" w:cs="Segoe UI Light"/>
          <w:b/>
          <w:sz w:val="24"/>
          <w:szCs w:val="24"/>
        </w:rPr>
        <w:t>„KONKURS OFERT 202</w:t>
      </w:r>
      <w:r w:rsidR="00BB398C" w:rsidRPr="007E2B9F">
        <w:rPr>
          <w:rFonts w:ascii="Segoe UI Light" w:eastAsia="Calibri" w:hAnsi="Segoe UI Light" w:cs="Segoe UI Light"/>
          <w:b/>
          <w:sz w:val="24"/>
          <w:szCs w:val="24"/>
        </w:rPr>
        <w:t>5</w:t>
      </w:r>
      <w:r w:rsidR="0032067D"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</w:t>
      </w:r>
      <w:r w:rsidR="004F0EE4" w:rsidRPr="007E2B9F">
        <w:rPr>
          <w:rFonts w:ascii="Segoe UI Light" w:eastAsia="Calibri" w:hAnsi="Segoe UI Light" w:cs="Segoe UI Light"/>
          <w:b/>
          <w:sz w:val="24"/>
          <w:szCs w:val="24"/>
        </w:rPr>
        <w:t>– zadanie n</w:t>
      </w:r>
      <w:r w:rsidR="000D34E6" w:rsidRPr="007E2B9F">
        <w:rPr>
          <w:rFonts w:ascii="Segoe UI Light" w:eastAsia="Calibri" w:hAnsi="Segoe UI Light" w:cs="Segoe UI Light"/>
          <w:b/>
          <w:sz w:val="24"/>
          <w:szCs w:val="24"/>
        </w:rPr>
        <w:t>r … (</w:t>
      </w:r>
      <w:r w:rsidR="000D34E6" w:rsidRPr="007E2B9F">
        <w:rPr>
          <w:rFonts w:ascii="Segoe UI Light" w:eastAsia="Calibri" w:hAnsi="Segoe UI Light" w:cs="Segoe UI Light"/>
          <w:b/>
          <w:i/>
          <w:iCs/>
          <w:sz w:val="24"/>
          <w:szCs w:val="24"/>
        </w:rPr>
        <w:t xml:space="preserve">należy wpisać rodzaj zadania z części I. punkty od 1 do </w:t>
      </w:r>
      <w:r w:rsidR="00BB398C" w:rsidRPr="007E2B9F">
        <w:rPr>
          <w:rFonts w:ascii="Segoe UI Light" w:eastAsia="Calibri" w:hAnsi="Segoe UI Light" w:cs="Segoe UI Light"/>
          <w:b/>
          <w:i/>
          <w:iCs/>
          <w:sz w:val="24"/>
          <w:szCs w:val="24"/>
        </w:rPr>
        <w:t>6</w:t>
      </w:r>
      <w:r w:rsidR="000D34E6" w:rsidRPr="007E2B9F">
        <w:rPr>
          <w:rFonts w:ascii="Segoe UI Light" w:eastAsia="Calibri" w:hAnsi="Segoe UI Light" w:cs="Segoe UI Light"/>
          <w:b/>
          <w:sz w:val="24"/>
          <w:szCs w:val="24"/>
        </w:rPr>
        <w:t>)”</w:t>
      </w:r>
      <w:r w:rsidR="000D34E6" w:rsidRPr="007E2B9F">
        <w:rPr>
          <w:rFonts w:ascii="Segoe UI Light" w:eastAsia="Calibri" w:hAnsi="Segoe UI Light" w:cs="Segoe UI Light"/>
          <w:bCs/>
          <w:sz w:val="24"/>
          <w:szCs w:val="24"/>
        </w:rPr>
        <w:t xml:space="preserve"> </w:t>
      </w:r>
      <w:r w:rsidR="004F0EE4" w:rsidRPr="007E2B9F">
        <w:rPr>
          <w:rFonts w:ascii="Segoe UI Light" w:eastAsia="Calibri" w:hAnsi="Segoe UI Light" w:cs="Segoe UI Light"/>
          <w:sz w:val="24"/>
          <w:szCs w:val="24"/>
        </w:rPr>
        <w:t>w zamkniętych kopertach</w:t>
      </w:r>
      <w:r w:rsidR="000D34E6" w:rsidRPr="007E2B9F">
        <w:rPr>
          <w:rFonts w:ascii="Segoe UI Light" w:eastAsia="Calibri" w:hAnsi="Segoe UI Light" w:cs="Segoe UI Light"/>
          <w:sz w:val="24"/>
          <w:szCs w:val="24"/>
        </w:rPr>
        <w:t>,</w:t>
      </w:r>
      <w:r w:rsidR="004F0EE4" w:rsidRPr="007E2B9F">
        <w:rPr>
          <w:rFonts w:ascii="Segoe UI Light" w:eastAsia="Calibri" w:hAnsi="Segoe UI Light" w:cs="Segoe UI Light"/>
          <w:sz w:val="24"/>
          <w:szCs w:val="24"/>
        </w:rPr>
        <w:t xml:space="preserve"> w kancelarii Urzędu Miasta i Gminy Góra Kalwaria w Górze Kalwarii przy ul. 3 Maja 10</w:t>
      </w:r>
      <w:r w:rsidR="008A2CB6" w:rsidRPr="007E2B9F">
        <w:rPr>
          <w:rFonts w:ascii="Segoe UI Light" w:eastAsia="Calibri" w:hAnsi="Segoe UI Light" w:cs="Segoe UI Light"/>
          <w:sz w:val="24"/>
          <w:szCs w:val="24"/>
        </w:rPr>
        <w:t>,</w:t>
      </w:r>
      <w:r w:rsidR="004F0EE4" w:rsidRPr="007E2B9F">
        <w:rPr>
          <w:rFonts w:ascii="Segoe UI Light" w:eastAsia="Calibri" w:hAnsi="Segoe UI Light" w:cs="Segoe UI Light"/>
          <w:sz w:val="24"/>
          <w:szCs w:val="24"/>
        </w:rPr>
        <w:t xml:space="preserve"> bądź wysłać na adres Urzędu Miasta i Gminy Góra Kalwaria: 05-530 Góra Kalwaria, ul. 3 Maja 10 (w przypadku oferty złożonej za pośrednictwem poczty liczy się data wpływu do siedziby Urzędu Miasta i Gminy Góra Kalwaria).</w:t>
      </w:r>
    </w:p>
    <w:p w14:paraId="5AA763BA" w14:textId="77777777" w:rsidR="0080473E" w:rsidRDefault="0080473E" w:rsidP="0080473E">
      <w:pPr>
        <w:pStyle w:val="Akapitzlist"/>
        <w:spacing w:before="240" w:after="160"/>
        <w:ind w:left="360"/>
        <w:rPr>
          <w:rFonts w:ascii="Segoe UI Light" w:hAnsi="Segoe UI Light" w:cs="Segoe UI Light"/>
          <w:b/>
          <w:sz w:val="24"/>
          <w:szCs w:val="24"/>
          <w:u w:val="single"/>
        </w:rPr>
      </w:pPr>
    </w:p>
    <w:p w14:paraId="25DE1B6B" w14:textId="77777777" w:rsidR="0080473E" w:rsidRDefault="0080473E" w:rsidP="0080473E">
      <w:pPr>
        <w:pStyle w:val="Akapitzlist"/>
        <w:spacing w:before="240" w:after="160"/>
        <w:ind w:left="360"/>
        <w:rPr>
          <w:rFonts w:ascii="Segoe UI Light" w:hAnsi="Segoe UI Light" w:cs="Segoe UI Light"/>
          <w:b/>
          <w:sz w:val="24"/>
          <w:szCs w:val="24"/>
          <w:u w:val="single"/>
        </w:rPr>
      </w:pPr>
    </w:p>
    <w:p w14:paraId="15260B97" w14:textId="77777777" w:rsidR="0080473E" w:rsidRDefault="0080473E" w:rsidP="0080473E">
      <w:pPr>
        <w:pStyle w:val="Akapitzlist"/>
        <w:spacing w:before="240" w:after="160"/>
        <w:ind w:left="360"/>
        <w:rPr>
          <w:rFonts w:ascii="Segoe UI Light" w:hAnsi="Segoe UI Light" w:cs="Segoe UI Light"/>
          <w:b/>
          <w:sz w:val="24"/>
          <w:szCs w:val="24"/>
          <w:u w:val="single"/>
        </w:rPr>
      </w:pPr>
    </w:p>
    <w:p w14:paraId="40FABEE8" w14:textId="54CE9B3B" w:rsidR="00E24931" w:rsidRDefault="00E24931" w:rsidP="00B27233">
      <w:pPr>
        <w:pStyle w:val="Akapitzlist"/>
        <w:numPr>
          <w:ilvl w:val="0"/>
          <w:numId w:val="86"/>
        </w:numPr>
        <w:spacing w:before="240"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b/>
          <w:sz w:val="24"/>
          <w:szCs w:val="24"/>
          <w:u w:val="single"/>
        </w:rPr>
        <w:lastRenderedPageBreak/>
        <w:t>Warunki składania ofert</w:t>
      </w:r>
    </w:p>
    <w:p w14:paraId="439CC18C" w14:textId="77777777" w:rsidR="00B27233" w:rsidRPr="00B27233" w:rsidRDefault="00B27233" w:rsidP="00B27233">
      <w:pPr>
        <w:pStyle w:val="Akapitzlist"/>
        <w:spacing w:before="240" w:after="160"/>
        <w:ind w:left="360"/>
        <w:rPr>
          <w:rFonts w:ascii="Segoe UI Light" w:hAnsi="Segoe UI Light" w:cs="Segoe UI Light"/>
          <w:b/>
          <w:sz w:val="24"/>
          <w:szCs w:val="24"/>
          <w:u w:val="single"/>
        </w:rPr>
      </w:pPr>
    </w:p>
    <w:p w14:paraId="6E7A92F6" w14:textId="4ED2DDD8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Oferta musi zostać złożona zgodnie z wymogami określonymi w załączniku nr 1 </w:t>
      </w:r>
      <w:r w:rsidRPr="007E2B9F">
        <w:rPr>
          <w:rFonts w:ascii="Segoe UI Light" w:hAnsi="Segoe UI Light" w:cs="Segoe UI Light"/>
          <w:sz w:val="24"/>
          <w:szCs w:val="24"/>
        </w:rPr>
        <w:t>do rozporządzenia Przewodniczącego Komitetu do spraw Pożytku Publicznego z dnia 24 października 2018 r. w sprawie wzorów ofert i ramowych wzorów umów dotyczących realizacji zadań publicznych oraz wzorów sprawozdań z wykonania tych zadań</w:t>
      </w:r>
      <w:r w:rsidR="001A6A9F" w:rsidRPr="007E2B9F">
        <w:rPr>
          <w:rFonts w:ascii="Segoe UI Light" w:hAnsi="Segoe UI Light" w:cs="Segoe UI Light"/>
          <w:sz w:val="24"/>
          <w:szCs w:val="24"/>
        </w:rPr>
        <w:t>.</w:t>
      </w:r>
    </w:p>
    <w:p w14:paraId="0A6F48E8" w14:textId="77777777" w:rsidR="00575BAE" w:rsidRPr="007E2B9F" w:rsidRDefault="008C4582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Oferta powinna</w:t>
      </w:r>
      <w:r w:rsidR="00E24931"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zawierać w szczególności wymogi określone w art.14 </w:t>
      </w: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ustawy </w:t>
      </w:r>
    </w:p>
    <w:p w14:paraId="6F64C88C" w14:textId="35EE1A2F" w:rsidR="00E24931" w:rsidRPr="007E2B9F" w:rsidRDefault="008C4582" w:rsidP="00BB398C">
      <w:pPr>
        <w:pStyle w:val="Akapitzlist"/>
        <w:spacing w:after="0"/>
        <w:ind w:left="36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o</w:t>
      </w:r>
      <w:r w:rsidR="00E24931"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działalności pożytku publicznego i o wolontariacie. </w:t>
      </w:r>
    </w:p>
    <w:p w14:paraId="086E9355" w14:textId="77777777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Oferty należy sporządzić w jednym egzemplarzu w języku polskim. Oferta powinna być podpisana przez osoby upoważnione do składania oświadczeń woli w imieniu oferenta.</w:t>
      </w:r>
    </w:p>
    <w:p w14:paraId="1516C9B8" w14:textId="77777777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Oferty, które nie zostaną kompletnie wypełnione zostaną odrzucone z przyczyn formalnych. Wszystkie kolumny oferty należy wypełnić. Jeżeli którekolwiek pytanie nie dotyczy oferenta lub zgłaszanego przez niego projektu należy wpisać np. „nie dotyczy”.</w:t>
      </w:r>
    </w:p>
    <w:p w14:paraId="26456745" w14:textId="77777777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Oferty przesłane drogą elektroniczną nie będą brane pod uwagę.</w:t>
      </w:r>
    </w:p>
    <w:p w14:paraId="4F978A39" w14:textId="77777777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Nie wymaga się wskazywania komplementarności zadania z innymi działaniami podejmowanymi przez organizację lub inne podmioty. </w:t>
      </w:r>
    </w:p>
    <w:p w14:paraId="039E837A" w14:textId="51CB7755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W celu usprawnienia przeprowadzenia procedury oceny złożonych ofert oraz późniejszego przegotowania umów – oferent </w:t>
      </w:r>
      <w:r w:rsidR="000D34E6" w:rsidRPr="007E2B9F">
        <w:rPr>
          <w:rFonts w:ascii="Segoe UI Light" w:hAnsi="Segoe UI Light" w:cs="Segoe UI Light"/>
          <w:sz w:val="24"/>
          <w:szCs w:val="24"/>
        </w:rPr>
        <w:t xml:space="preserve">powinien </w:t>
      </w:r>
      <w:r w:rsidRPr="007E2B9F">
        <w:rPr>
          <w:rFonts w:ascii="Segoe UI Light" w:hAnsi="Segoe UI Light" w:cs="Segoe UI Light"/>
          <w:sz w:val="24"/>
          <w:szCs w:val="24"/>
        </w:rPr>
        <w:t xml:space="preserve">złożyć następujące dokumenty potwierdzone za zgodność z oryginałem: </w:t>
      </w:r>
    </w:p>
    <w:p w14:paraId="73269FD5" w14:textId="54A32BD7" w:rsidR="00E24931" w:rsidRPr="007E2B9F" w:rsidRDefault="00E24931" w:rsidP="00BB398C">
      <w:pPr>
        <w:pStyle w:val="Akapitzlist"/>
        <w:numPr>
          <w:ilvl w:val="0"/>
          <w:numId w:val="24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kopi</w:t>
      </w:r>
      <w:r w:rsidR="00D203C6" w:rsidRPr="007E2B9F">
        <w:rPr>
          <w:rFonts w:ascii="Segoe UI Light" w:hAnsi="Segoe UI Light" w:cs="Segoe UI Light"/>
          <w:color w:val="000000"/>
          <w:sz w:val="24"/>
          <w:szCs w:val="24"/>
        </w:rPr>
        <w:t>ą</w:t>
      </w: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statutu stowarzyszenia, </w:t>
      </w:r>
    </w:p>
    <w:p w14:paraId="2BCE9748" w14:textId="27261C73" w:rsidR="00E24931" w:rsidRPr="007E2B9F" w:rsidRDefault="00E24931" w:rsidP="00BB398C">
      <w:pPr>
        <w:pStyle w:val="Akapitzlist"/>
        <w:numPr>
          <w:ilvl w:val="0"/>
          <w:numId w:val="24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wydruk z Krajowego Rejestru </w:t>
      </w:r>
      <w:r w:rsidR="008A2CB6" w:rsidRPr="007E2B9F">
        <w:rPr>
          <w:rFonts w:ascii="Segoe UI Light" w:hAnsi="Segoe UI Light" w:cs="Segoe UI Light"/>
          <w:color w:val="000000"/>
          <w:sz w:val="24"/>
          <w:szCs w:val="24"/>
        </w:rPr>
        <w:t>Sądowego</w:t>
      </w: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lub inny dokument stanowiący o podstawie działalności danego oferenta (np. wpis do rejestru stowarzyszeń w Starostwie Powiatowym), </w:t>
      </w:r>
    </w:p>
    <w:p w14:paraId="2F8E6406" w14:textId="77777777" w:rsidR="00E24931" w:rsidRPr="007E2B9F" w:rsidRDefault="00E24931" w:rsidP="00BB398C">
      <w:pPr>
        <w:pStyle w:val="Akapitzlist"/>
        <w:numPr>
          <w:ilvl w:val="0"/>
          <w:numId w:val="24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uchwałę walnego zgromadzenia upoważniające członków zarządu do podpisywania dokumentów.</w:t>
      </w:r>
    </w:p>
    <w:p w14:paraId="049FFCDF" w14:textId="77777777" w:rsidR="00E24931" w:rsidRPr="007E2B9F" w:rsidRDefault="00E24931" w:rsidP="00BB398C">
      <w:pPr>
        <w:pStyle w:val="Akapitzlist"/>
        <w:numPr>
          <w:ilvl w:val="0"/>
          <w:numId w:val="24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oświadczenie o posiadaniu rachunku bankowego wraz ze wskazaniem numeru konta oferenta. </w:t>
      </w:r>
    </w:p>
    <w:p w14:paraId="08B49D74" w14:textId="77777777" w:rsidR="00E24931" w:rsidRPr="007E2B9F" w:rsidRDefault="00E24931" w:rsidP="00BB398C">
      <w:pPr>
        <w:pStyle w:val="Akapitzlist"/>
        <w:spacing w:after="0"/>
        <w:ind w:left="360"/>
        <w:jc w:val="both"/>
        <w:rPr>
          <w:rFonts w:ascii="Segoe UI Light" w:hAnsi="Segoe UI Light" w:cs="Segoe UI Light"/>
          <w:color w:val="000000"/>
          <w:sz w:val="24"/>
          <w:szCs w:val="24"/>
        </w:rPr>
      </w:pPr>
    </w:p>
    <w:p w14:paraId="14092596" w14:textId="77777777" w:rsidR="00E24931" w:rsidRPr="00461904" w:rsidRDefault="00E24931" w:rsidP="00CC6668">
      <w:pPr>
        <w:pStyle w:val="Akapitzlist"/>
        <w:numPr>
          <w:ilvl w:val="0"/>
          <w:numId w:val="86"/>
        </w:numPr>
        <w:spacing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461904">
        <w:rPr>
          <w:rFonts w:ascii="Segoe UI Light" w:hAnsi="Segoe UI Light" w:cs="Segoe UI Light"/>
          <w:b/>
          <w:sz w:val="24"/>
          <w:szCs w:val="24"/>
          <w:u w:val="single"/>
        </w:rPr>
        <w:t>Termin, tryb i kryteria stosowane przy wyborze oferty</w:t>
      </w:r>
    </w:p>
    <w:p w14:paraId="3DF3B90B" w14:textId="1726B1ED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Oferty zostaną rozpatrzone przez Komisję Konkursową powołaną przez Burmistrza w terminie </w:t>
      </w:r>
      <w:r w:rsidR="00750464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do 60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dni od dnia upływu terminu składania ofert. </w:t>
      </w:r>
    </w:p>
    <w:p w14:paraId="3139678B" w14:textId="7777777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Oferentowi może zostać przyznana niższa kwota dotacji niż wnioskowana. Przyznanie niższej kwoty dotacji zobowiązuje oferenta </w:t>
      </w:r>
      <w:r w:rsidRPr="007E2B9F">
        <w:rPr>
          <w:rFonts w:ascii="Segoe UI Light" w:hAnsi="Segoe UI Light" w:cs="Segoe UI Light"/>
          <w:sz w:val="24"/>
          <w:szCs w:val="24"/>
        </w:rPr>
        <w:t xml:space="preserve">odpowiednio do korekty syntetycznego opisu zadania/opisu zakładanych rezultatów/kalkulacji przewidywanych kosztów/harmonogramu realizacji zadania. Zmiana zakresu zadania nie może naruszać istoty zadania przedstawionego w ofercie. </w:t>
      </w:r>
    </w:p>
    <w:p w14:paraId="02461D03" w14:textId="5B643D3C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lastRenderedPageBreak/>
        <w:t xml:space="preserve">Brak przedstawienia zaktualizowanych dokumentów wymienionych w pkt. 3 w terminie do </w:t>
      </w:r>
      <w:r w:rsidR="007F2ED4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14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dni od daty </w:t>
      </w:r>
      <w:r w:rsid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ogłoszenia informacji 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 przyznaniu niższej niż wnioskowana kwoty dotacji </w:t>
      </w:r>
      <w:r w:rsid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może statkować</w:t>
      </w:r>
      <w:r w:rsidR="008C4582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odstąpieniem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od podpisania umowy dotacyjnej.  </w:t>
      </w:r>
    </w:p>
    <w:p w14:paraId="1037340C" w14:textId="7777777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Oferty niespełniające wymogów formalnych zostają odrzucone. </w:t>
      </w:r>
    </w:p>
    <w:p w14:paraId="30D45B38" w14:textId="7777777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Oferta nie podlega opiniowaniu i zostaje odrzucona z powodu następujących braków formalnych:</w:t>
      </w:r>
    </w:p>
    <w:p w14:paraId="308F9112" w14:textId="7BA0FE6B" w:rsidR="00517754" w:rsidRPr="0080473E" w:rsidRDefault="00E24931" w:rsidP="0080473E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złożenie po terminie, </w:t>
      </w:r>
    </w:p>
    <w:p w14:paraId="1B545C79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niewypełnienie wszystkich punktów formularza oferty, </w:t>
      </w:r>
    </w:p>
    <w:p w14:paraId="0E6C5777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zgłoszenie na niewłaściwym formularzu, </w:t>
      </w:r>
    </w:p>
    <w:p w14:paraId="6D642AF9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złożenie przez podmiot nieuprawniony, </w:t>
      </w:r>
    </w:p>
    <w:p w14:paraId="36D17BE2" w14:textId="0CAF2369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złożenie oferty na zadanie, którego termin realizacji nie mieści się </w:t>
      </w:r>
      <w:r w:rsidR="00575BAE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             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w</w:t>
      </w:r>
      <w:r w:rsidR="00575BAE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przedziale czasowym wskazanym w ogłoszeniu, </w:t>
      </w:r>
    </w:p>
    <w:p w14:paraId="1D8A5675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zakres zadania nie jest zgodny z celami konkursu, </w:t>
      </w:r>
    </w:p>
    <w:p w14:paraId="5F2399AC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oferta nie zawiera obligatoryjnych rezultatów określonych w ogłoszeniu konkursowym. </w:t>
      </w:r>
    </w:p>
    <w:p w14:paraId="73CB4D26" w14:textId="2526A238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Braki formalne i nieprawidłowości wskazane w pkt. </w:t>
      </w:r>
      <w:r w:rsidR="00B80971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6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, lit. b, e oraz g mogą zostać uzupełnione w terminie do 3 dni od daty otrzymania przez oferenta powiadomienia o konieczności uzupełniania oferty. </w:t>
      </w:r>
    </w:p>
    <w:p w14:paraId="595B99B3" w14:textId="21A7F538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Oferty muszą zostać podpisane przez osoby uprawnione zgodnie z dokumentem potwierdzającym te uprawnienia. Za prawidłowe zostaną uznane podpisy z pieczątką</w:t>
      </w:r>
      <w:r w:rsidR="00F41C1E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imienną, a w przypadku braku pieczątki – z czytelnym podpisem umożliwiającym weryfikację osób podpisujących ofertę. </w:t>
      </w:r>
    </w:p>
    <w:p w14:paraId="2A243B46" w14:textId="24E6069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Konkurs rozstrzyga Burmistrz Miasta i Gminy </w:t>
      </w:r>
      <w:r w:rsidR="00F41C1E" w:rsidRPr="007E2B9F">
        <w:rPr>
          <w:rFonts w:ascii="Segoe UI Light" w:hAnsi="Segoe UI Light" w:cs="Segoe UI Light"/>
          <w:sz w:val="24"/>
          <w:szCs w:val="24"/>
        </w:rPr>
        <w:t xml:space="preserve">Góra Kalwaria </w:t>
      </w:r>
      <w:r w:rsidRPr="007E2B9F">
        <w:rPr>
          <w:rFonts w:ascii="Segoe UI Light" w:hAnsi="Segoe UI Light" w:cs="Segoe UI Light"/>
          <w:sz w:val="24"/>
          <w:szCs w:val="24"/>
        </w:rPr>
        <w:t xml:space="preserve">po zapoznaniu się z opinią Komisji Konkursowej. </w:t>
      </w:r>
    </w:p>
    <w:p w14:paraId="4B02BEB3" w14:textId="576D892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sz w:val="24"/>
          <w:szCs w:val="24"/>
        </w:rPr>
        <w:t>W post</w:t>
      </w:r>
      <w:r w:rsidR="003E3907" w:rsidRPr="007E2B9F">
        <w:rPr>
          <w:rFonts w:ascii="Segoe UI Light" w:hAnsi="Segoe UI Light" w:cs="Segoe UI Light"/>
          <w:sz w:val="24"/>
          <w:szCs w:val="24"/>
        </w:rPr>
        <w:t>ę</w:t>
      </w:r>
      <w:r w:rsidRPr="007E2B9F">
        <w:rPr>
          <w:rFonts w:ascii="Segoe UI Light" w:hAnsi="Segoe UI Light" w:cs="Segoe UI Light"/>
          <w:sz w:val="24"/>
          <w:szCs w:val="24"/>
        </w:rPr>
        <w:t xml:space="preserve">powaniu konkursowym oferentom nie przysługuje tryb odwoławczy. </w:t>
      </w:r>
    </w:p>
    <w:p w14:paraId="435AC3CD" w14:textId="7777777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Ocena merytoryczna ofert zostanie dokonana z uwzględnieniem następujących kryteriów: </w:t>
      </w:r>
    </w:p>
    <w:p w14:paraId="2160E320" w14:textId="77777777" w:rsidR="006876D9" w:rsidRPr="007E2B9F" w:rsidRDefault="006876D9" w:rsidP="00BB398C">
      <w:pPr>
        <w:spacing w:after="0"/>
        <w:ind w:left="720"/>
        <w:contextualSpacing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</w:p>
    <w:p w14:paraId="4BF9ADFD" w14:textId="2F8E13C8" w:rsidR="00C1340E" w:rsidRPr="007E2B9F" w:rsidRDefault="00C1340E" w:rsidP="00461904">
      <w:pPr>
        <w:pStyle w:val="Akapitzlist"/>
        <w:numPr>
          <w:ilvl w:val="0"/>
          <w:numId w:val="84"/>
        </w:numPr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 xml:space="preserve">możliwości realizacji zadania publicznego przez oferenta </w:t>
      </w:r>
      <w:r w:rsidRPr="007E2B9F">
        <w:rPr>
          <w:rFonts w:ascii="Segoe UI Light" w:hAnsi="Segoe UI Light" w:cs="Segoe UI Light"/>
          <w:bCs/>
          <w:sz w:val="24"/>
          <w:szCs w:val="24"/>
        </w:rPr>
        <w:t>(</w:t>
      </w:r>
      <w:r w:rsidRPr="007E2B9F">
        <w:rPr>
          <w:rFonts w:ascii="Segoe UI Light" w:hAnsi="Segoe UI Light" w:cs="Segoe UI Light"/>
          <w:sz w:val="24"/>
          <w:szCs w:val="24"/>
        </w:rPr>
        <w:t>doświadczenia w prowadzeniu działalności statutowej zgodnej z rodzajem zadania wskazanym w ogłoszeniu konkursowym, zasoby osobowe, rzeczowe i finansowe oferenta, które będą wykorzystane do realizacji zadania)</w:t>
      </w:r>
      <w:r w:rsidR="00461904">
        <w:rPr>
          <w:rFonts w:ascii="Segoe UI Light" w:hAnsi="Segoe UI Light" w:cs="Segoe UI Light"/>
          <w:sz w:val="24"/>
          <w:szCs w:val="24"/>
        </w:rPr>
        <w:t>,</w:t>
      </w:r>
    </w:p>
    <w:p w14:paraId="0CAD8907" w14:textId="7899ADE1" w:rsidR="00F24450" w:rsidRPr="007E2B9F" w:rsidRDefault="00C1340E" w:rsidP="00461904">
      <w:pPr>
        <w:pStyle w:val="Akapitzlist"/>
        <w:numPr>
          <w:ilvl w:val="0"/>
          <w:numId w:val="84"/>
        </w:numPr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 xml:space="preserve">kalkulacji kosztów realizacji zadania publicznego </w:t>
      </w:r>
      <w:r w:rsidRPr="007E2B9F">
        <w:rPr>
          <w:rFonts w:ascii="Segoe UI Light" w:hAnsi="Segoe UI Light" w:cs="Segoe UI Light"/>
          <w:bCs/>
          <w:sz w:val="24"/>
          <w:szCs w:val="24"/>
        </w:rPr>
        <w:t>(</w:t>
      </w:r>
      <w:r w:rsidRPr="007E2B9F">
        <w:rPr>
          <w:rFonts w:ascii="Segoe UI Light" w:hAnsi="Segoe UI Light" w:cs="Segoe UI Light"/>
          <w:sz w:val="24"/>
          <w:szCs w:val="24"/>
        </w:rPr>
        <w:t>racjonalność i niezbędność przedstawionych kosztów z perspektywy założonych działań, prawidłowa kwalifikacja kosztów do poszczególnych kategorii kosztów, szczegółowy opis pozycji kosztorysu)</w:t>
      </w:r>
      <w:r w:rsidR="00461904">
        <w:rPr>
          <w:rFonts w:ascii="Segoe UI Light" w:hAnsi="Segoe UI Light" w:cs="Segoe UI Light"/>
          <w:sz w:val="24"/>
          <w:szCs w:val="24"/>
        </w:rPr>
        <w:t>,</w:t>
      </w:r>
    </w:p>
    <w:p w14:paraId="7F829DE7" w14:textId="6E23FBFD" w:rsidR="00C1340E" w:rsidRPr="007E2B9F" w:rsidRDefault="00AA4B2D" w:rsidP="00461904">
      <w:pPr>
        <w:pStyle w:val="Akapitzlist"/>
        <w:numPr>
          <w:ilvl w:val="0"/>
          <w:numId w:val="84"/>
        </w:numPr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jakoś</w:t>
      </w:r>
      <w:r w:rsidR="00F24450" w:rsidRPr="007E2B9F">
        <w:rPr>
          <w:rFonts w:ascii="Segoe UI Light" w:hAnsi="Segoe UI Light" w:cs="Segoe UI Light"/>
          <w:b/>
          <w:sz w:val="24"/>
          <w:szCs w:val="24"/>
        </w:rPr>
        <w:t>ci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wykonania zadania i kwalifikacje osób przy udziale, których oferent będzie realizować zadanie </w:t>
      </w:r>
      <w:r w:rsidRPr="007E2B9F">
        <w:rPr>
          <w:rFonts w:ascii="Segoe UI Light" w:hAnsi="Segoe UI Light" w:cs="Segoe UI Light"/>
          <w:bCs/>
          <w:sz w:val="24"/>
          <w:szCs w:val="24"/>
        </w:rPr>
        <w:t>(</w:t>
      </w:r>
      <w:r w:rsidRPr="007E2B9F">
        <w:rPr>
          <w:rFonts w:ascii="Segoe UI Light" w:hAnsi="Segoe UI Light" w:cs="Segoe UI Light"/>
          <w:sz w:val="24"/>
          <w:szCs w:val="24"/>
        </w:rPr>
        <w:t xml:space="preserve">uzasadnienie potrzeby realizacji zadania, diagnoza potrzeb odbiorców zadania, spójność, realność zaplanowanych </w:t>
      </w:r>
      <w:r w:rsidRPr="007E2B9F">
        <w:rPr>
          <w:rFonts w:ascii="Segoe UI Light" w:hAnsi="Segoe UI Light" w:cs="Segoe UI Light"/>
          <w:sz w:val="24"/>
          <w:szCs w:val="24"/>
        </w:rPr>
        <w:lastRenderedPageBreak/>
        <w:t>działań oraz realność harmonogramu, zgodność założonych rezultatów z celami zadania i ogłoszeniem o konkursie, ich realność i sposób monitoringu,</w:t>
      </w:r>
    </w:p>
    <w:p w14:paraId="6750DEF1" w14:textId="3AB082DB" w:rsidR="00F24450" w:rsidRPr="007E2B9F" w:rsidRDefault="00AA4B2D" w:rsidP="00461904">
      <w:pPr>
        <w:pStyle w:val="Akapitzlist"/>
        <w:spacing w:after="0"/>
        <w:ind w:left="144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kwalifikacje, doświadczenie i kompetencje osób przy udziale, których oferent będzie realizował zadanie</w:t>
      </w:r>
      <w:r w:rsidR="00F24450" w:rsidRPr="007E2B9F">
        <w:rPr>
          <w:rFonts w:ascii="Segoe UI Light" w:hAnsi="Segoe UI Light" w:cs="Segoe UI Light"/>
          <w:sz w:val="24"/>
          <w:szCs w:val="24"/>
        </w:rPr>
        <w:t>)</w:t>
      </w:r>
      <w:r w:rsidR="00461904">
        <w:rPr>
          <w:rFonts w:ascii="Segoe UI Light" w:hAnsi="Segoe UI Light" w:cs="Segoe UI Light"/>
          <w:sz w:val="24"/>
          <w:szCs w:val="24"/>
        </w:rPr>
        <w:t>,</w:t>
      </w:r>
    </w:p>
    <w:p w14:paraId="6A33591A" w14:textId="7586FC30" w:rsidR="00F24450" w:rsidRPr="007E2B9F" w:rsidRDefault="00F24450" w:rsidP="00461904">
      <w:pPr>
        <w:pStyle w:val="Akapitzlist"/>
        <w:numPr>
          <w:ilvl w:val="0"/>
          <w:numId w:val="84"/>
        </w:numPr>
        <w:spacing w:after="0"/>
        <w:rPr>
          <w:rFonts w:ascii="Segoe UI Light" w:hAnsi="Segoe UI Light" w:cs="Segoe UI Light"/>
          <w:b/>
          <w:sz w:val="24"/>
          <w:szCs w:val="24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udziału środków finansowych własnych lub środków pochodzących z innych źródeł na realizację zadnia</w:t>
      </w:r>
    </w:p>
    <w:p w14:paraId="56A8E178" w14:textId="657A4BA8" w:rsidR="00F24450" w:rsidRPr="007E2B9F" w:rsidRDefault="00F24450" w:rsidP="00461904">
      <w:pPr>
        <w:pStyle w:val="Akapitzlist"/>
        <w:numPr>
          <w:ilvl w:val="0"/>
          <w:numId w:val="8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wkładu osobowy, w tym świadczenia wolontariuszy i praca społeczna członków,</w:t>
      </w:r>
    </w:p>
    <w:p w14:paraId="67355DBD" w14:textId="6AA20A84" w:rsidR="00F24450" w:rsidRPr="007E2B9F" w:rsidRDefault="00F24450" w:rsidP="00461904">
      <w:pPr>
        <w:pStyle w:val="Akapitzlist"/>
        <w:numPr>
          <w:ilvl w:val="0"/>
          <w:numId w:val="8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oceny realizacji zadań publicznych w przypadku oferenta, który w latach poprzednich realizował zlecone zadanie publiczne, w tym rzetelność i terminowość oraz sposobu rozliczenia otrzymanych środków na realizację celu,</w:t>
      </w:r>
    </w:p>
    <w:p w14:paraId="7C88C2D3" w14:textId="77574759" w:rsidR="005D7D6C" w:rsidRPr="007E2B9F" w:rsidRDefault="00F24450" w:rsidP="00461904">
      <w:pPr>
        <w:pStyle w:val="Akapitzlist"/>
        <w:numPr>
          <w:ilvl w:val="0"/>
          <w:numId w:val="8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b/>
          <w:bCs/>
          <w:sz w:val="24"/>
          <w:szCs w:val="24"/>
        </w:rPr>
        <w:t>wywiązanie się z obowiązku zapewnienia dostępności osobom ze szczególnymi potrzebami.</w:t>
      </w:r>
    </w:p>
    <w:p w14:paraId="1A762176" w14:textId="77777777" w:rsidR="004B4155" w:rsidRPr="00461904" w:rsidRDefault="004B4155" w:rsidP="00461904">
      <w:pPr>
        <w:spacing w:after="160"/>
        <w:rPr>
          <w:rFonts w:ascii="Segoe UI Light" w:hAnsi="Segoe UI Light" w:cs="Segoe UI Light"/>
          <w:b/>
          <w:sz w:val="24"/>
          <w:szCs w:val="24"/>
        </w:rPr>
      </w:pPr>
    </w:p>
    <w:p w14:paraId="14761D03" w14:textId="6B04F915" w:rsidR="004B4155" w:rsidRPr="00461904" w:rsidRDefault="004B4155" w:rsidP="00CC6668">
      <w:pPr>
        <w:pStyle w:val="Akapitzlist"/>
        <w:numPr>
          <w:ilvl w:val="0"/>
          <w:numId w:val="86"/>
        </w:numPr>
        <w:spacing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461904">
        <w:rPr>
          <w:rFonts w:ascii="Segoe UI Light" w:hAnsi="Segoe UI Light" w:cs="Segoe UI Light"/>
          <w:b/>
          <w:sz w:val="24"/>
          <w:szCs w:val="24"/>
          <w:u w:val="single"/>
        </w:rPr>
        <w:t xml:space="preserve">Instrukcja rozliczenia dotacji </w:t>
      </w:r>
    </w:p>
    <w:p w14:paraId="624B8856" w14:textId="1A416BBE" w:rsidR="004B4155" w:rsidRPr="00CC6668" w:rsidRDefault="004207B9" w:rsidP="004619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 xml:space="preserve">Rozliczenie dotacji </w:t>
      </w:r>
      <w:r w:rsidR="004B4155"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polega na:</w:t>
      </w:r>
    </w:p>
    <w:p w14:paraId="06BA3798" w14:textId="55AC1701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Złożeniu sprawozdania w terminie określonym w umowie dotacyjnej (</w:t>
      </w:r>
      <w:r w:rsidR="00E04547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terminie 30 dni od dnia zakończenia realizacji zadania publicznego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) </w:t>
      </w:r>
    </w:p>
    <w:p w14:paraId="30F3685C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Przedstawienia dokumentów finansowych potwierdzających poniesienie danego kosztu.</w:t>
      </w:r>
    </w:p>
    <w:p w14:paraId="04F7565C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color w:val="595959" w:themeColor="text1" w:themeTint="A6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color w:val="595959" w:themeColor="text1" w:themeTint="A6"/>
          <w:sz w:val="24"/>
          <w:szCs w:val="24"/>
          <w:lang w:eastAsia="ar-SA"/>
        </w:rPr>
        <w:t xml:space="preserve">Przedstawienia dowodów zapłaty danego kosztu. </w:t>
      </w:r>
    </w:p>
    <w:p w14:paraId="1FB8BF19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Dołączeniu niezbędnych załączników do dokumentów finansowych.</w:t>
      </w:r>
    </w:p>
    <w:p w14:paraId="0D87D3FD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Opisywaniu dokumentów finansowych (opis zgodny z załącznikiem nr 1 do instruktażu).</w:t>
      </w:r>
    </w:p>
    <w:p w14:paraId="2EDC4357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Przedstawienia odpowiednich umów (o pracę, zlecenia, najmu itp.).</w:t>
      </w:r>
    </w:p>
    <w:p w14:paraId="53101D72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Przedstawienia materiałów dokumentujących działania faktycznie podjęte przy realizacji projektu.</w:t>
      </w:r>
    </w:p>
    <w:p w14:paraId="2C468B23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Zwrocie dotacji niewykorzystanej lub pobranej w nadmiernej wysokości.</w:t>
      </w:r>
    </w:p>
    <w:p w14:paraId="412A6999" w14:textId="0B9C7D3D" w:rsidR="009A5D9E" w:rsidRPr="004207B9" w:rsidRDefault="009A5D9E" w:rsidP="004619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</w:pPr>
      <w:r w:rsidRPr="004207B9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S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prawozdanie:</w:t>
      </w:r>
    </w:p>
    <w:p w14:paraId="1321E4EE" w14:textId="4549E815" w:rsidR="009A5D9E" w:rsidRPr="00461904" w:rsidRDefault="009A5D9E" w:rsidP="00461904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Rozliczenia należy dokonać zgodnie ze wzorem sprawozdania </w:t>
      </w:r>
    </w:p>
    <w:p w14:paraId="165849D7" w14:textId="77777777" w:rsidR="009A5D9E" w:rsidRPr="00461904" w:rsidRDefault="009A5D9E" w:rsidP="00461904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Sprawozdanie należy podpisać przez osoby uprawnione.</w:t>
      </w:r>
    </w:p>
    <w:p w14:paraId="54158C9A" w14:textId="77777777" w:rsidR="009A5D9E" w:rsidRPr="00461904" w:rsidRDefault="009A5D9E" w:rsidP="00461904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Sprawozdanie należy wypełnić </w:t>
      </w:r>
      <w:r w:rsidRPr="00461904">
        <w:rPr>
          <w:rFonts w:ascii="Segoe UI Light" w:eastAsia="Times New Roman" w:hAnsi="Segoe UI Light" w:cs="Segoe UI Light"/>
          <w:bCs/>
          <w:iCs/>
          <w:sz w:val="24"/>
          <w:szCs w:val="24"/>
          <w:lang w:eastAsia="pl-PL"/>
        </w:rPr>
        <w:t xml:space="preserve">czytelnie.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Wszystkie pozycje formularza sprawozdania muszą zostać wypełnione. </w:t>
      </w:r>
    </w:p>
    <w:p w14:paraId="59BFE56E" w14:textId="77777777" w:rsidR="009A5D9E" w:rsidRPr="00461904" w:rsidRDefault="009A5D9E" w:rsidP="00461904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i/>
          <w:iCs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W sprawozdaniu należy uwzględnić i szczegółowo opisać wszystkie zaplanowane w ofercie i umowie działania oraz opisać ewentualne odstępstwa.</w:t>
      </w:r>
    </w:p>
    <w:p w14:paraId="3F773692" w14:textId="1E7FF24A" w:rsidR="009A5D9E" w:rsidRPr="00461904" w:rsidRDefault="009A5D9E" w:rsidP="00461904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lastRenderedPageBreak/>
        <w:t>Sprawozdanie należy złożyć w wymaganym umową terminem. Naruszenie terminu prowadzi do uznania pobrania dotacji w nadmiernej wysokości.</w:t>
      </w:r>
    </w:p>
    <w:p w14:paraId="75326D0B" w14:textId="77777777" w:rsidR="009A5D9E" w:rsidRPr="00461904" w:rsidRDefault="009A5D9E" w:rsidP="00461904">
      <w:pPr>
        <w:pStyle w:val="Akapitzlist"/>
        <w:suppressAutoHyphens/>
        <w:autoSpaceDE w:val="0"/>
        <w:autoSpaceDN w:val="0"/>
        <w:adjustRightInd w:val="0"/>
        <w:spacing w:after="0"/>
        <w:ind w:left="501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2616E470" w14:textId="6C4C86CD" w:rsidR="009A5D9E" w:rsidRPr="00CC6668" w:rsidRDefault="009A5D9E" w:rsidP="004619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D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okumentacja:</w:t>
      </w:r>
    </w:p>
    <w:p w14:paraId="57467630" w14:textId="77777777" w:rsidR="009A5D9E" w:rsidRPr="00461904" w:rsidRDefault="009A5D9E" w:rsidP="0046190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Zleceniobiorca jest zobowiązany do prowadzenia wyodrębnionej dokumentacji finansowo-księgowej środków otrzymanych na realizację zadania, a także wszelkiej innej dokumentacji umożliwiającej ocenę wykonania zadania pod względem rzeczowy i finansowym. </w:t>
      </w:r>
    </w:p>
    <w:p w14:paraId="4530FB4C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708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Przykładowe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materiały dokumentujące działania faktycznie podjęte przy realizacji projektu:</w:t>
      </w:r>
    </w:p>
    <w:p w14:paraId="03256B54" w14:textId="77777777" w:rsidR="009A5D9E" w:rsidRPr="00461904" w:rsidRDefault="009A5D9E" w:rsidP="00461904">
      <w:pPr>
        <w:numPr>
          <w:ilvl w:val="0"/>
          <w:numId w:val="44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listy uczestników projektu wraz z potwierdzeniem uczestnictwa (np. lista obecności);</w:t>
      </w:r>
    </w:p>
    <w:p w14:paraId="4D932B63" w14:textId="77777777" w:rsidR="009A5D9E" w:rsidRPr="00461904" w:rsidRDefault="009A5D9E" w:rsidP="00461904">
      <w:pPr>
        <w:numPr>
          <w:ilvl w:val="0"/>
          <w:numId w:val="44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publikacje wydane w ramach projektu, raporty, wyniki przeprowadzonych ewaluacji;</w:t>
      </w:r>
    </w:p>
    <w:p w14:paraId="21F465D0" w14:textId="77777777" w:rsidR="009A5D9E" w:rsidRPr="00461904" w:rsidRDefault="009A5D9E" w:rsidP="00461904">
      <w:pPr>
        <w:numPr>
          <w:ilvl w:val="0"/>
          <w:numId w:val="44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umowy cywilnoprawne, w szczególności umowy zlecenia, najmu;</w:t>
      </w:r>
    </w:p>
    <w:p w14:paraId="37F295CF" w14:textId="77777777" w:rsidR="009A5D9E" w:rsidRPr="00461904" w:rsidRDefault="009A5D9E" w:rsidP="00461904">
      <w:pPr>
        <w:numPr>
          <w:ilvl w:val="0"/>
          <w:numId w:val="44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harmonogramy zajęć, komunikaty z turniejów, zawodów, plakaty itp. </w:t>
      </w:r>
    </w:p>
    <w:p w14:paraId="7069F758" w14:textId="77777777" w:rsidR="009A5D9E" w:rsidRPr="00461904" w:rsidRDefault="009A5D9E" w:rsidP="00461904">
      <w:pPr>
        <w:suppressAutoHyphens/>
        <w:spacing w:after="0"/>
        <w:rPr>
          <w:rFonts w:ascii="Segoe UI Light" w:eastAsia="Times New Roman" w:hAnsi="Segoe UI Light" w:cs="Segoe UI Light"/>
          <w:i/>
          <w:iCs/>
          <w:color w:val="FF0000"/>
          <w:sz w:val="24"/>
          <w:szCs w:val="24"/>
          <w:lang w:eastAsia="ar-SA"/>
        </w:rPr>
      </w:pPr>
    </w:p>
    <w:p w14:paraId="1D74D4DD" w14:textId="2C42E04F" w:rsidR="009A5D9E" w:rsidRPr="0080473E" w:rsidRDefault="009A5D9E" w:rsidP="0080473E">
      <w:p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>Należy pamiętać, że na wezwanie organu kontroli na organizacji spoczywa obowiązek wyjaśnienia niejasnych sytuacji, przedstawienia informacji dotyczącej np. wyboru konkretnego kontrahenta, sposobu zamówienia danej usługi.</w:t>
      </w:r>
    </w:p>
    <w:p w14:paraId="09843A14" w14:textId="77777777" w:rsidR="009A5D9E" w:rsidRPr="00461904" w:rsidRDefault="009A5D9E" w:rsidP="00461904">
      <w:pPr>
        <w:pStyle w:val="Akapitzlist"/>
        <w:suppressAutoHyphens/>
        <w:autoSpaceDE w:val="0"/>
        <w:autoSpaceDN w:val="0"/>
        <w:adjustRightInd w:val="0"/>
        <w:spacing w:after="0"/>
        <w:ind w:left="501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5A2E9F1F" w14:textId="4F3EFA85" w:rsidR="009A5D9E" w:rsidRPr="00CC6668" w:rsidRDefault="009A5D9E" w:rsidP="004619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i/>
          <w:iCs/>
          <w:sz w:val="24"/>
          <w:szCs w:val="24"/>
          <w:lang w:eastAsia="pl-PL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D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okumenty finansowe:</w:t>
      </w: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 xml:space="preserve"> </w:t>
      </w:r>
    </w:p>
    <w:p w14:paraId="499B5D60" w14:textId="77777777" w:rsidR="009A5D9E" w:rsidRPr="00461904" w:rsidRDefault="009A5D9E" w:rsidP="00461904">
      <w:pPr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Dokumenty księgowe przedstawione do rozliczenia muszą być zgodne z ustawą o rachunkowości.</w:t>
      </w:r>
    </w:p>
    <w:p w14:paraId="685A020A" w14:textId="77777777" w:rsidR="009A5D9E" w:rsidRPr="00461904" w:rsidRDefault="009A5D9E" w:rsidP="00461904">
      <w:pPr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Dowody księgowe, dotyczące realizacji projektu, powinny być rzetelne, to jest zgodne z rzeczywistym przebiegiem operacji gospodarczej, którą dokumentują, kompletne oraz pozbawione błędów.</w:t>
      </w:r>
    </w:p>
    <w:p w14:paraId="600D357D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Aby uniknąć problemów z rozliczeniem należy na bieżąco sprawdzać dokumenty księgowe:</w:t>
      </w:r>
    </w:p>
    <w:p w14:paraId="75C9DFE9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czy dane firmy są poprawne,</w:t>
      </w:r>
    </w:p>
    <w:p w14:paraId="5C9FF63D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czy poprawna jest forma płatności,</w:t>
      </w:r>
    </w:p>
    <w:p w14:paraId="7FB66117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czy nie ma błędów w datach,</w:t>
      </w:r>
    </w:p>
    <w:p w14:paraId="12B7B4E1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czy do ewentualnych faktur proforma wystawiono faktury końcowe (faktura proforma nie jest dokumentem księgowym)</w:t>
      </w:r>
    </w:p>
    <w:p w14:paraId="2CA2E997" w14:textId="6AE1F6B0" w:rsidR="009A5D9E" w:rsidRPr="00461904" w:rsidRDefault="009A5D9E" w:rsidP="00461904">
      <w:pPr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iCs/>
          <w:sz w:val="24"/>
          <w:szCs w:val="24"/>
          <w:lang w:eastAsia="pl-PL"/>
        </w:rPr>
        <w:t xml:space="preserve">W projekcie mogą być rozliczone tylko koszty niezbędne do jego przeprowadzenia, poniesione </w:t>
      </w:r>
      <w:r w:rsidRPr="00461904">
        <w:rPr>
          <w:rFonts w:ascii="Segoe UI Light" w:eastAsia="Times New Roman" w:hAnsi="Segoe UI Light" w:cs="Segoe UI Light"/>
          <w:b/>
          <w:bCs/>
          <w:iCs/>
          <w:sz w:val="24"/>
          <w:szCs w:val="24"/>
          <w:lang w:eastAsia="pl-PL"/>
        </w:rPr>
        <w:t xml:space="preserve">w trakcie trwania umowy dotacyjnej i opłacone do 14 dni od daty zakończenia </w:t>
      </w:r>
      <w:r w:rsidR="004207B9" w:rsidRPr="00461904">
        <w:rPr>
          <w:rFonts w:ascii="Segoe UI Light" w:eastAsia="Times New Roman" w:hAnsi="Segoe UI Light" w:cs="Segoe UI Light"/>
          <w:b/>
          <w:bCs/>
          <w:iCs/>
          <w:sz w:val="24"/>
          <w:szCs w:val="24"/>
          <w:lang w:eastAsia="pl-PL"/>
        </w:rPr>
        <w:t>zadania,</w:t>
      </w:r>
      <w:r w:rsidR="00641613" w:rsidRPr="00461904">
        <w:rPr>
          <w:rFonts w:ascii="Segoe UI Light" w:eastAsia="Times New Roman" w:hAnsi="Segoe UI Light" w:cs="Segoe UI Light"/>
          <w:b/>
          <w:bCs/>
          <w:iCs/>
          <w:sz w:val="24"/>
          <w:szCs w:val="24"/>
          <w:lang w:eastAsia="pl-PL"/>
        </w:rPr>
        <w:t xml:space="preserve"> ale mieszczących się do daty 31.12.2025 roku</w:t>
      </w:r>
      <w:r w:rsidRPr="00461904">
        <w:rPr>
          <w:rFonts w:ascii="Segoe UI Light" w:eastAsia="Times New Roman" w:hAnsi="Segoe UI Light" w:cs="Segoe UI Light"/>
          <w:iCs/>
          <w:sz w:val="24"/>
          <w:szCs w:val="24"/>
          <w:lang w:eastAsia="pl-PL"/>
        </w:rPr>
        <w:t xml:space="preserve">. </w:t>
      </w:r>
    </w:p>
    <w:p w14:paraId="00E81522" w14:textId="77777777" w:rsidR="009A5D9E" w:rsidRPr="00461904" w:rsidRDefault="009A5D9E" w:rsidP="00461904">
      <w:pPr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Dokumentami potwierdzającymi koszty kwalifikowane, które mogą zostać ujęte w zestawieniu faktur, mogą być m.in.:</w:t>
      </w:r>
    </w:p>
    <w:p w14:paraId="627F7392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lastRenderedPageBreak/>
        <w:t>faktury VAT, faktury korygujące;</w:t>
      </w:r>
    </w:p>
    <w:p w14:paraId="4E81870C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rachunki, rachunki do umów zleceń, o dzieło;</w:t>
      </w:r>
    </w:p>
    <w:p w14:paraId="5A26C8F3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noty obciążeniowe;</w:t>
      </w:r>
    </w:p>
    <w:p w14:paraId="1CF7FA35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noty korygujące (wraz z dokumentami, których dotyczą);</w:t>
      </w:r>
    </w:p>
    <w:p w14:paraId="70467441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listy płac;</w:t>
      </w:r>
    </w:p>
    <w:p w14:paraId="59E6D9DF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rozliczenie wyjazdów służbowych na podstawie druku delegacji oraz polecenia wyjazdu służbowego wraz ze sposobem obliczenia należnej diety i dokładnym opisem potwierdzającym powiązanie wyjazdu służbowego z celami projektu.</w:t>
      </w:r>
    </w:p>
    <w:p w14:paraId="7DB202B8" w14:textId="77777777" w:rsidR="00641613" w:rsidRPr="00461904" w:rsidRDefault="00641613" w:rsidP="00461904">
      <w:pPr>
        <w:tabs>
          <w:tab w:val="left" w:pos="720"/>
        </w:tabs>
        <w:suppressAutoHyphens/>
        <w:spacing w:after="0"/>
        <w:ind w:left="7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4D93FD25" w14:textId="37FD690D" w:rsidR="00641613" w:rsidRPr="00CC6668" w:rsidRDefault="00641613" w:rsidP="0046190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i/>
          <w:sz w:val="24"/>
          <w:szCs w:val="24"/>
          <w:lang w:eastAsia="pl-PL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P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łatności:</w:t>
      </w:r>
    </w:p>
    <w:p w14:paraId="41635938" w14:textId="77777777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Wszystkie dowody księgowe wykazane w rozliczeniu muszą mieć udokumentowany termin zapłaty.</w:t>
      </w:r>
    </w:p>
    <w:p w14:paraId="1B629EF3" w14:textId="424785D4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Dokumenty księgowe powinny być opłacone zgodnie z terminem płatności wynikającym z dokumentu, data sprzedaży nie może przekraczać </w:t>
      </w: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dnia zakończenia realizacji projektu wskazanego w umowie,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dopuszcza się dokonywanie płatności w terminie 14 dnia od dnia zakończenia zadania, ale nie później niż</w:t>
      </w:r>
      <w:r w:rsidR="007A4518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31.12.2025</w:t>
      </w:r>
      <w:r w:rsidR="007A4518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r. Opóźnienia w terminach płatności dokumentów księgowych należy wyjaśnić w sprawozdaniu w uwagach.</w:t>
      </w:r>
    </w:p>
    <w:p w14:paraId="31788F71" w14:textId="77777777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Wszelkie płatności powinny być dokonywane z konta bankowego wskazanego w umowie dotacyjnej.</w:t>
      </w:r>
    </w:p>
    <w:p w14:paraId="7923C09B" w14:textId="77777777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Dokumenty księgowe opłacone gotówką powinny mieć adnotacje o odpowiedniej formie płatności (opłacono gotówką). </w:t>
      </w:r>
    </w:p>
    <w:p w14:paraId="6BA1035A" w14:textId="77777777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Dowodami zapłaty są w szczególności:</w:t>
      </w:r>
    </w:p>
    <w:p w14:paraId="1B0A7614" w14:textId="77777777" w:rsidR="00641613" w:rsidRPr="00461904" w:rsidRDefault="00641613" w:rsidP="00461904">
      <w:pPr>
        <w:numPr>
          <w:ilvl w:val="0"/>
          <w:numId w:val="48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wyciąg z rachunku bankowego podmiotu, potwierdzający dokonane operacje bankowe;</w:t>
      </w:r>
    </w:p>
    <w:p w14:paraId="7B60A3C5" w14:textId="77777777" w:rsidR="00641613" w:rsidRPr="00461904" w:rsidRDefault="00641613" w:rsidP="00461904">
      <w:pPr>
        <w:numPr>
          <w:ilvl w:val="0"/>
          <w:numId w:val="48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rozliczenie pobranej przez pracownika zaliczki; </w:t>
      </w:r>
    </w:p>
    <w:p w14:paraId="4577B9D9" w14:textId="77777777" w:rsidR="00641613" w:rsidRPr="00461904" w:rsidRDefault="00641613" w:rsidP="00461904">
      <w:pPr>
        <w:numPr>
          <w:ilvl w:val="0"/>
          <w:numId w:val="48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raport kasowy uwzględniający dany wydatek;</w:t>
      </w:r>
    </w:p>
    <w:p w14:paraId="1D218849" w14:textId="77777777" w:rsidR="00641613" w:rsidRPr="00461904" w:rsidRDefault="00641613" w:rsidP="00461904">
      <w:pPr>
        <w:numPr>
          <w:ilvl w:val="0"/>
          <w:numId w:val="48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KW (Kasa Wypłaci) potwierdzające dokonanie zapłaty.</w:t>
      </w:r>
    </w:p>
    <w:p w14:paraId="2A4F6BD4" w14:textId="77777777" w:rsidR="007A4518" w:rsidRPr="00461904" w:rsidRDefault="007A4518" w:rsidP="00461904">
      <w:p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50907CEB" w14:textId="24685307" w:rsidR="007A4518" w:rsidRPr="00CC6668" w:rsidRDefault="004207B9" w:rsidP="0046190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D</w:t>
      </w:r>
      <w:r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okumenty finansowe – opis:</w:t>
      </w:r>
    </w:p>
    <w:p w14:paraId="52151737" w14:textId="00B51F07" w:rsidR="007A4518" w:rsidRPr="00461904" w:rsidRDefault="007A4518" w:rsidP="00461904">
      <w:pPr>
        <w:numPr>
          <w:ilvl w:val="0"/>
          <w:numId w:val="55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Każdy dokument wykazany w rozliczeniu dotacji należy opisać zgodnie z załącznikiem nr </w:t>
      </w:r>
      <w:r w:rsid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>4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do instruktażu bądź w innej formie uwzględniającej zasady opisywania tego typu dokumentów.</w:t>
      </w:r>
    </w:p>
    <w:p w14:paraId="0E287CA3" w14:textId="77777777" w:rsidR="007A4518" w:rsidRPr="00461904" w:rsidRDefault="007A4518" w:rsidP="00461904">
      <w:pPr>
        <w:numPr>
          <w:ilvl w:val="0"/>
          <w:numId w:val="55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Jeżeli część kwoty dokumentu nie dotyczy projektu to taka informacja powinna się znaleźć w opisie z wyszczególnieniem wysokości tej kwoty. </w:t>
      </w:r>
    </w:p>
    <w:p w14:paraId="42424305" w14:textId="77777777" w:rsidR="007A4518" w:rsidRPr="00CC6668" w:rsidRDefault="007A4518" w:rsidP="00461904">
      <w:pPr>
        <w:numPr>
          <w:ilvl w:val="0"/>
          <w:numId w:val="55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Jeżeli dany dokument księgowy nie zawiera informacji np. o ilości osób, dni należy doprecyzować te informacje w opisie. </w:t>
      </w:r>
    </w:p>
    <w:p w14:paraId="75131382" w14:textId="77777777" w:rsidR="00CC6668" w:rsidRPr="00461904" w:rsidRDefault="00CC6668" w:rsidP="00CC6668">
      <w:p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</w:p>
    <w:p w14:paraId="219FFC79" w14:textId="4CF0D9A1" w:rsidR="007A4518" w:rsidRPr="00CC6668" w:rsidRDefault="004207B9" w:rsidP="0046190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i/>
          <w:sz w:val="24"/>
          <w:szCs w:val="24"/>
          <w:lang w:eastAsia="pl-PL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lastRenderedPageBreak/>
        <w:t>I</w:t>
      </w:r>
      <w:r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nstrukcja rozliczania przykładowych kosztów </w:t>
      </w:r>
    </w:p>
    <w:p w14:paraId="11A55FDD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Koszt wynagrodzenia pracowników, trenerów, instruktorów</w:t>
      </w:r>
    </w:p>
    <w:p w14:paraId="105B53B7" w14:textId="77777777" w:rsidR="007A4518" w:rsidRPr="00461904" w:rsidRDefault="007A4518" w:rsidP="00461904">
      <w:pPr>
        <w:numPr>
          <w:ilvl w:val="0"/>
          <w:numId w:val="59"/>
        </w:numPr>
        <w:suppressAutoHyphens/>
        <w:autoSpaceDE w:val="0"/>
        <w:autoSpaceDN w:val="0"/>
        <w:adjustRightInd w:val="0"/>
        <w:spacing w:after="0"/>
        <w:ind w:left="709" w:hanging="28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Koszty ujęte w projekcie powinny być rozliczane w </w:t>
      </w: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kwocie brutto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. Składki do ZUS i podatki do US powinny być opłacone zgodnie z obowiązującymi przepisami, jednak nie później niż do dnia zakończenia realizacji projektu, wskazanego w umowie. </w:t>
      </w:r>
    </w:p>
    <w:p w14:paraId="1AA75053" w14:textId="77777777" w:rsidR="007A4518" w:rsidRPr="00461904" w:rsidRDefault="007A4518" w:rsidP="00461904">
      <w:pPr>
        <w:numPr>
          <w:ilvl w:val="0"/>
          <w:numId w:val="59"/>
        </w:numPr>
        <w:suppressAutoHyphens/>
        <w:autoSpaceDE w:val="0"/>
        <w:autoSpaceDN w:val="0"/>
        <w:adjustRightInd w:val="0"/>
        <w:spacing w:after="0"/>
        <w:ind w:left="709" w:hanging="28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 przypadku umów zlecenia zawartych na czas dłuższy niż 1 miesiąc (zawieranych zarówno z osobami nieprowadzącymi działalności gospodarczej, jak i z przedsiębiorcami, o ile sami nie zatrudniają pracowników, ani też nie współpracują ze zleceniobiorcami), wypłaty wynagrodzenia należy dokonywać co najmniej raz w miesiącu, standardowo po zakończeniu miesiąca, zgodnie z obowiązującymi przepisami.</w:t>
      </w:r>
    </w:p>
    <w:p w14:paraId="1FC14683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firstLine="42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W celu rozliczenia kosztu należy przedstawić następujące dokumenty księgowe:</w:t>
      </w:r>
    </w:p>
    <w:p w14:paraId="54BAD892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w przypadku umowy zlecenia – rachunek do umowy zlecenia lub lista płac;</w:t>
      </w:r>
    </w:p>
    <w:p w14:paraId="1F132FBC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w przypadku umowy o pracę – lista płac;</w:t>
      </w:r>
    </w:p>
    <w:p w14:paraId="3E1AF8D8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w przypadku umowy o świadczenie usług (działalność gospodarcza) – faktura;</w:t>
      </w:r>
    </w:p>
    <w:p w14:paraId="2BC93D21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potwierdzenie zapłaty.</w:t>
      </w:r>
    </w:p>
    <w:p w14:paraId="623AD97A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W celu rozliczenia kosztu należy przedstawić następujące dokumenty merytoryczne:</w:t>
      </w:r>
    </w:p>
    <w:p w14:paraId="06B609E5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umowa o pracę, zlecenie, o świadczenie usług wraz z ewentualnymi aneksami, z których wynika m.in. przedmiot umowy, ilość prowadzonych zajęć, stawka za trening, zakres wykonanych zadań w ramach umowy;</w:t>
      </w:r>
    </w:p>
    <w:p w14:paraId="10A6513D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umowy ustne i umowy o dzieło nie będą akceptowane;</w:t>
      </w:r>
    </w:p>
    <w:p w14:paraId="578749BB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dokumentacja potwierdzająca ilość przepracowanych godzin, przeprowadzenia zajęć itp.</w:t>
      </w:r>
    </w:p>
    <w:p w14:paraId="7C246A17" w14:textId="1DDBCB91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Koszt delegacji </w:t>
      </w:r>
    </w:p>
    <w:p w14:paraId="1C06E86C" w14:textId="77777777" w:rsidR="007A4518" w:rsidRPr="00461904" w:rsidRDefault="007A4518" w:rsidP="00461904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Koszty ujęte w projekcie powinny być rozliczane w </w:t>
      </w: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kwocie brutto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. Podatki do US powinny być opłacone zgodnie z obowiązującymi przepisami jednak nie później niż do dnia zakończenia realizacji projektu, wskazanego w umowie. </w:t>
      </w:r>
    </w:p>
    <w:p w14:paraId="500F38A5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Koszt opieki medycznej </w:t>
      </w:r>
    </w:p>
    <w:p w14:paraId="72FD01BB" w14:textId="77777777" w:rsidR="007A4518" w:rsidRPr="00461904" w:rsidRDefault="007A4518" w:rsidP="00461904">
      <w:pPr>
        <w:numPr>
          <w:ilvl w:val="0"/>
          <w:numId w:val="60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celu rozliczenia kosztu oprócz faktury należy przedstawić umowę o świadczenie usług, ewidencję przepracowanych godzin.</w:t>
      </w:r>
    </w:p>
    <w:p w14:paraId="6F38636F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before="120" w:after="0"/>
        <w:ind w:left="283" w:hanging="357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Zakup nagród</w:t>
      </w:r>
    </w:p>
    <w:p w14:paraId="614B86F1" w14:textId="3D2B8344" w:rsidR="007A4518" w:rsidRPr="00461904" w:rsidRDefault="007A4518" w:rsidP="00461904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przypadku rozliczania wydatku za nagrody, dyplomy, medale, statuetki itp. należy dołączyć protokół komisji odbioru nagród (</w:t>
      </w:r>
      <w:r w:rsid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wzór -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załącznik nr </w:t>
      </w:r>
      <w:r w:rsid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>5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). </w:t>
      </w:r>
    </w:p>
    <w:p w14:paraId="2984C1DD" w14:textId="4EDDDFFB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Zakup sprzętu </w:t>
      </w:r>
    </w:p>
    <w:p w14:paraId="650E0DDB" w14:textId="6412F602" w:rsidR="007A4518" w:rsidRPr="00461904" w:rsidRDefault="007A4518" w:rsidP="00461904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W przypadku rozliczania wydatku za zakup sprzętu sportowego, odzieży sportowej z dotacji należy prowadzić ewidencję (wzór – załącznik nr </w:t>
      </w:r>
      <w:r w:rsid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>6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).</w:t>
      </w:r>
    </w:p>
    <w:p w14:paraId="67366AD7" w14:textId="30E67454" w:rsidR="007A4518" w:rsidRPr="00461904" w:rsidRDefault="007A4518" w:rsidP="00461904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lastRenderedPageBreak/>
        <w:t xml:space="preserve">Zakup sprzętu powinien być zaplanowany w taki sposób, aby móc go wykorzystać w trakcie realizacji projektu. Niedopuszczalny jest zakup sprzętu sportowego w ostatni dniach trwania umowy dotacyjnej – zakup taki nie jest uzasadniony. </w:t>
      </w:r>
    </w:p>
    <w:p w14:paraId="2DADA39B" w14:textId="140993AF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Koszt wynajmu </w:t>
      </w:r>
    </w:p>
    <w:p w14:paraId="796A418E" w14:textId="77777777" w:rsidR="007A4518" w:rsidRPr="00461904" w:rsidRDefault="007A4518" w:rsidP="00461904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/>
        <w:ind w:left="70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W celu rozliczenia kosztu oprócz faktury należy przedstawić umowę najmu oraz na żądanie organu kontroli harmonogram korzystania z obiektu. </w:t>
      </w:r>
    </w:p>
    <w:p w14:paraId="7C61D307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Koszt wyżywien</w:t>
      </w: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 xml:space="preserve">ia i zakwaterowania </w:t>
      </w:r>
    </w:p>
    <w:p w14:paraId="4FE9A9DB" w14:textId="312E5140" w:rsidR="007A4518" w:rsidRPr="00461904" w:rsidRDefault="007A4518" w:rsidP="00461904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/>
        <w:ind w:left="70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Na fakturze za wyżywienie i zakwaterowanie podczas wyjazdów na turniej, mecz, zawody, obozy sportowe itp. </w:t>
      </w:r>
      <w:r w:rsidR="00CB5FBD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(uwzględnionych w kalkulacji kosztów)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należy nanieść opis z informacją: kalkulacja kosztów w podziale na ilość osób, ilość dni, koszt osobodnia oraz nazwę imprezy.</w:t>
      </w:r>
    </w:p>
    <w:p w14:paraId="52260934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Transport</w:t>
      </w:r>
    </w:p>
    <w:p w14:paraId="183BF725" w14:textId="77777777" w:rsidR="007A4518" w:rsidRPr="00461904" w:rsidRDefault="007A4518" w:rsidP="00461904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/>
        <w:ind w:left="70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Faktura za transport powinna zawierać trasę przejazdu (skąd – dokąd), nazwę imprezy, datę imprezy, ilość osób korzystających z usługi transportowej, cena jednostkowa usługi.</w:t>
      </w:r>
    </w:p>
    <w:p w14:paraId="4F850575" w14:textId="77777777" w:rsidR="007A4518" w:rsidRPr="00461904" w:rsidRDefault="007A4518" w:rsidP="00461904">
      <w:pPr>
        <w:numPr>
          <w:ilvl w:val="0"/>
          <w:numId w:val="58"/>
        </w:numPr>
        <w:suppressAutoHyphens/>
        <w:spacing w:after="0"/>
        <w:ind w:left="283" w:hanging="357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Koszt działań promocyjnych</w:t>
      </w:r>
    </w:p>
    <w:p w14:paraId="7B9D8D58" w14:textId="11AAC0B9" w:rsidR="000B3D0F" w:rsidRPr="00461904" w:rsidRDefault="007A4518" w:rsidP="00461904">
      <w:pPr>
        <w:numPr>
          <w:ilvl w:val="0"/>
          <w:numId w:val="62"/>
        </w:numPr>
        <w:suppressAutoHyphens/>
        <w:spacing w:after="0"/>
        <w:ind w:left="709" w:hanging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Koszty działań promocyjnych powinny dotyczyć promocji danego projektu, a nie promocji samego klubu</w:t>
      </w:r>
      <w:r w:rsidR="00CB5FBD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/stowarzyszenia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.</w:t>
      </w:r>
    </w:p>
    <w:p w14:paraId="6D46CDC1" w14:textId="77777777" w:rsidR="000B3D0F" w:rsidRPr="00461904" w:rsidRDefault="000B3D0F" w:rsidP="00461904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eastAsia="ar-SA"/>
        </w:rPr>
        <w:t>ROZLICZENIU NIE PODLEGAJĄ:</w:t>
      </w:r>
    </w:p>
    <w:p w14:paraId="50506936" w14:textId="77777777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ind w:left="714" w:hanging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wydatki nieodnoszące się jednoznacznie do projektu,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w tym m.in.:</w:t>
      </w:r>
    </w:p>
    <w:p w14:paraId="37E11F73" w14:textId="77777777" w:rsidR="000B3D0F" w:rsidRPr="00461904" w:rsidRDefault="000B3D0F" w:rsidP="00461904">
      <w:pPr>
        <w:numPr>
          <w:ilvl w:val="0"/>
          <w:numId w:val="67"/>
        </w:numPr>
        <w:tabs>
          <w:tab w:val="left" w:pos="429"/>
        </w:tabs>
        <w:suppressAutoHyphens/>
        <w:spacing w:after="0"/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  <w:t xml:space="preserve">odsetki z tytułu niezapłaconych w terminie zobowiązań; </w:t>
      </w:r>
    </w:p>
    <w:p w14:paraId="528048A8" w14:textId="77777777" w:rsidR="000B3D0F" w:rsidRPr="00461904" w:rsidRDefault="000B3D0F" w:rsidP="00461904">
      <w:pPr>
        <w:numPr>
          <w:ilvl w:val="0"/>
          <w:numId w:val="67"/>
        </w:numPr>
        <w:tabs>
          <w:tab w:val="left" w:pos="429"/>
        </w:tabs>
        <w:suppressAutoHyphens/>
        <w:spacing w:after="0"/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  <w:t>wydatki finansowane z innych źródeł;</w:t>
      </w:r>
    </w:p>
    <w:p w14:paraId="1E70329E" w14:textId="21B895F7" w:rsidR="000B3D0F" w:rsidRPr="00461904" w:rsidRDefault="000B3D0F" w:rsidP="00461904">
      <w:pPr>
        <w:numPr>
          <w:ilvl w:val="0"/>
          <w:numId w:val="67"/>
        </w:numPr>
        <w:tabs>
          <w:tab w:val="left" w:pos="429"/>
        </w:tabs>
        <w:suppressAutoHyphens/>
        <w:spacing w:after="0"/>
        <w:ind w:left="714" w:hanging="357"/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  <w:t>nagrody, premie, szkolenia i inne formy gratyfikacji finansowej lub rzeczowej dla osób zajmujących się realizacją zadania;</w:t>
      </w:r>
    </w:p>
    <w:p w14:paraId="5152AC37" w14:textId="77777777" w:rsidR="000B3D0F" w:rsidRPr="00461904" w:rsidRDefault="000B3D0F" w:rsidP="00461904">
      <w:pPr>
        <w:numPr>
          <w:ilvl w:val="0"/>
          <w:numId w:val="66"/>
        </w:numPr>
        <w:tabs>
          <w:tab w:val="left" w:pos="429"/>
        </w:tabs>
        <w:suppressAutoHyphens/>
        <w:spacing w:after="0"/>
        <w:rPr>
          <w:rFonts w:ascii="Segoe UI Light" w:eastAsia="Calibri" w:hAnsi="Segoe UI Light" w:cs="Segoe UI Light"/>
          <w:b/>
          <w:bCs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b/>
          <w:bCs/>
          <w:kern w:val="1"/>
          <w:sz w:val="24"/>
          <w:szCs w:val="24"/>
          <w:lang w:eastAsia="ar-SA"/>
        </w:rPr>
        <w:t>paragony, oświadczenia np. zarządu (o poniesieniu kosztu), umowy partnerskie,</w:t>
      </w:r>
    </w:p>
    <w:p w14:paraId="6BA5AB7F" w14:textId="77777777" w:rsidR="000B3D0F" w:rsidRPr="00461904" w:rsidRDefault="000B3D0F" w:rsidP="00461904">
      <w:pPr>
        <w:numPr>
          <w:ilvl w:val="0"/>
          <w:numId w:val="66"/>
        </w:numPr>
        <w:tabs>
          <w:tab w:val="left" w:pos="429"/>
        </w:tabs>
        <w:suppressAutoHyphens/>
        <w:spacing w:after="0"/>
        <w:ind w:left="714" w:hanging="357"/>
        <w:rPr>
          <w:rFonts w:ascii="Segoe UI Light" w:eastAsia="Calibri" w:hAnsi="Segoe UI Light" w:cs="Segoe UI Light"/>
          <w:b/>
          <w:bCs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b/>
          <w:bCs/>
          <w:kern w:val="1"/>
          <w:sz w:val="24"/>
          <w:szCs w:val="24"/>
          <w:lang w:eastAsia="ar-SA"/>
        </w:rPr>
        <w:t>dokumenty księgowe, w których sprzedającym i kupującym jest ten sam podmiot,</w:t>
      </w:r>
    </w:p>
    <w:p w14:paraId="4DB10818" w14:textId="77777777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poniesione przez podmiot wydatki (z dotacji i środków własnych) poza terminem realizacji projektu,</w:t>
      </w:r>
    </w:p>
    <w:p w14:paraId="1B905C5C" w14:textId="77777777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działalność w ramach wolontariatu bez wykazania sposobu wyliczenia stawki wynagrodzenia, które to przysługiwałoby osobie zatrudnionej.</w:t>
      </w:r>
    </w:p>
    <w:p w14:paraId="2D05EE01" w14:textId="42ED9664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środki trwałe</w:t>
      </w:r>
      <w:r w:rsidRPr="00461904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CB5FBD" w:rsidRPr="00461904">
        <w:rPr>
          <w:rFonts w:ascii="Segoe UI Light" w:hAnsi="Segoe UI Light" w:cs="Segoe UI Light"/>
          <w:b/>
          <w:bCs/>
          <w:sz w:val="24"/>
          <w:szCs w:val="24"/>
        </w:rPr>
        <w:t>nieuwzględnione w kalkulacji kosztów</w:t>
      </w:r>
      <w:r w:rsidR="00CB5FBD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540198" w:rsidRPr="00461904">
        <w:rPr>
          <w:rFonts w:ascii="Segoe UI Light" w:hAnsi="Segoe UI Light" w:cs="Segoe UI Light"/>
          <w:sz w:val="24"/>
          <w:szCs w:val="24"/>
        </w:rPr>
        <w:t>(oferent jest zobowiązany na etapie składani oferty w pozycji</w:t>
      </w:r>
      <w:r w:rsidR="00540198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540198" w:rsidRPr="00461904">
        <w:rPr>
          <w:rFonts w:ascii="Segoe UI Light" w:hAnsi="Segoe UI Light" w:cs="Segoe UI Light"/>
          <w:sz w:val="24"/>
          <w:szCs w:val="24"/>
        </w:rPr>
        <w:t xml:space="preserve">V.A </w:t>
      </w:r>
      <w:r w:rsidR="00540198" w:rsidRPr="00461904">
        <w:rPr>
          <w:rFonts w:ascii="Segoe UI Light" w:hAnsi="Segoe UI Light" w:cs="Segoe UI Light"/>
          <w:i/>
          <w:iCs/>
          <w:sz w:val="24"/>
          <w:szCs w:val="24"/>
        </w:rPr>
        <w:t>Zestawienie kosztów realizacji zadania,</w:t>
      </w:r>
      <w:r w:rsidR="00540198" w:rsidRPr="00461904">
        <w:rPr>
          <w:rFonts w:ascii="Segoe UI Light" w:hAnsi="Segoe UI Light" w:cs="Segoe UI Light"/>
          <w:sz w:val="24"/>
          <w:szCs w:val="24"/>
        </w:rPr>
        <w:t xml:space="preserve"> wyszczególnić planowany zakup środka trwałego oraz</w:t>
      </w:r>
      <w:r w:rsidR="00833DA4" w:rsidRPr="00461904">
        <w:rPr>
          <w:rFonts w:ascii="Segoe UI Light" w:hAnsi="Segoe UI Light" w:cs="Segoe UI Light"/>
          <w:sz w:val="24"/>
          <w:szCs w:val="24"/>
        </w:rPr>
        <w:t xml:space="preserve"> w pozycji </w:t>
      </w:r>
      <w:r w:rsidR="00833DA4" w:rsidRPr="00461904">
        <w:rPr>
          <w:rFonts w:ascii="Segoe UI Light" w:hAnsi="Segoe UI Light" w:cs="Segoe UI Light"/>
          <w:i/>
          <w:iCs/>
          <w:sz w:val="24"/>
          <w:szCs w:val="24"/>
        </w:rPr>
        <w:t>III. 4, III .5</w:t>
      </w:r>
      <w:r w:rsidR="00540198" w:rsidRPr="00461904">
        <w:rPr>
          <w:rFonts w:ascii="Segoe UI Light" w:hAnsi="Segoe UI Light" w:cs="Segoe UI Light"/>
          <w:sz w:val="24"/>
          <w:szCs w:val="24"/>
        </w:rPr>
        <w:t xml:space="preserve"> uzasadnić potrzebę </w:t>
      </w:r>
      <w:r w:rsidR="00461904">
        <w:rPr>
          <w:rFonts w:ascii="Segoe UI Light" w:hAnsi="Segoe UI Light" w:cs="Segoe UI Light"/>
          <w:sz w:val="24"/>
          <w:szCs w:val="24"/>
        </w:rPr>
        <w:t xml:space="preserve">i </w:t>
      </w:r>
      <w:r w:rsidR="000355C4" w:rsidRPr="00461904">
        <w:rPr>
          <w:rFonts w:ascii="Segoe UI Light" w:hAnsi="Segoe UI Light" w:cs="Segoe UI Light"/>
          <w:sz w:val="24"/>
          <w:szCs w:val="24"/>
        </w:rPr>
        <w:t>niezbędność do realizacji zaplanowanych działań</w:t>
      </w:r>
      <w:r w:rsidR="00461904">
        <w:rPr>
          <w:rFonts w:ascii="Segoe UI Light" w:hAnsi="Segoe UI Light" w:cs="Segoe UI Light"/>
          <w:sz w:val="24"/>
          <w:szCs w:val="24"/>
        </w:rPr>
        <w:t xml:space="preserve"> oraz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833DA4" w:rsidRPr="00461904">
        <w:rPr>
          <w:rFonts w:ascii="Segoe UI Light" w:hAnsi="Segoe UI Light" w:cs="Segoe UI Light"/>
          <w:sz w:val="24"/>
          <w:szCs w:val="24"/>
        </w:rPr>
        <w:t>jakie rezultaty zostaną osiągnięte</w:t>
      </w:r>
      <w:r w:rsidR="000355C4" w:rsidRPr="00461904">
        <w:rPr>
          <w:rFonts w:ascii="Segoe UI Light" w:hAnsi="Segoe UI Light" w:cs="Segoe UI Light"/>
          <w:sz w:val="24"/>
          <w:szCs w:val="24"/>
        </w:rPr>
        <w:t>)</w:t>
      </w:r>
      <w:r w:rsidR="00540198" w:rsidRPr="00461904">
        <w:rPr>
          <w:rFonts w:ascii="Segoe UI Light" w:hAnsi="Segoe UI Light" w:cs="Segoe UI Light"/>
          <w:sz w:val="24"/>
          <w:szCs w:val="24"/>
        </w:rPr>
        <w:t xml:space="preserve">. </w:t>
      </w:r>
    </w:p>
    <w:p w14:paraId="67DB5910" w14:textId="63FDC589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finansowanie własnej działalności/ koszty stałe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m. in. szkolenia trenerów, rachunki za telefon, Internat, czynsz za wynajem pomieszczeń biurowych</w:t>
      </w:r>
    </w:p>
    <w:p w14:paraId="679BA209" w14:textId="6646F627" w:rsidR="000355C4" w:rsidRPr="00461904" w:rsidRDefault="00540198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color w:val="00B0F0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artykuły spożywcze (żywność) nieuwzględnione w kalkulacji kosztów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(</w:t>
      </w:r>
      <w:r w:rsidR="000355C4" w:rsidRPr="00461904">
        <w:rPr>
          <w:rFonts w:ascii="Segoe UI Light" w:hAnsi="Segoe UI Light" w:cs="Segoe UI Light"/>
          <w:sz w:val="24"/>
          <w:szCs w:val="24"/>
        </w:rPr>
        <w:t>oferent jest zobowiązany na etapie składani oferty w pozycji</w:t>
      </w:r>
      <w:r w:rsidR="000355C4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V.A </w:t>
      </w:r>
      <w:r w:rsidR="000355C4" w:rsidRPr="00461904">
        <w:rPr>
          <w:rFonts w:ascii="Segoe UI Light" w:hAnsi="Segoe UI Light" w:cs="Segoe UI Light"/>
          <w:i/>
          <w:iCs/>
          <w:sz w:val="24"/>
          <w:szCs w:val="24"/>
        </w:rPr>
        <w:t xml:space="preserve">Zestawienie kosztów realizacji </w:t>
      </w:r>
      <w:r w:rsidR="000355C4" w:rsidRPr="00461904">
        <w:rPr>
          <w:rFonts w:ascii="Segoe UI Light" w:hAnsi="Segoe UI Light" w:cs="Segoe UI Light"/>
          <w:i/>
          <w:iCs/>
          <w:sz w:val="24"/>
          <w:szCs w:val="24"/>
        </w:rPr>
        <w:lastRenderedPageBreak/>
        <w:t>zadania,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 wyszczególnić planowany zakup art. spożywczych oraz w pozycji </w:t>
      </w:r>
      <w:r w:rsidR="000355C4" w:rsidRPr="00461904">
        <w:rPr>
          <w:rFonts w:ascii="Segoe UI Light" w:hAnsi="Segoe UI Light" w:cs="Segoe UI Light"/>
          <w:i/>
          <w:iCs/>
          <w:sz w:val="24"/>
          <w:szCs w:val="24"/>
        </w:rPr>
        <w:t>III. 4, III.5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 uzasadnić potrzebę </w:t>
      </w:r>
      <w:r w:rsidR="00461904">
        <w:rPr>
          <w:rFonts w:ascii="Segoe UI Light" w:hAnsi="Segoe UI Light" w:cs="Segoe UI Light"/>
          <w:sz w:val="24"/>
          <w:szCs w:val="24"/>
        </w:rPr>
        <w:t xml:space="preserve">i 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niezbędność do realizacji zaplanowanych działań </w:t>
      </w:r>
      <w:r w:rsidR="00461904">
        <w:rPr>
          <w:rFonts w:ascii="Segoe UI Light" w:hAnsi="Segoe UI Light" w:cs="Segoe UI Light"/>
          <w:sz w:val="24"/>
          <w:szCs w:val="24"/>
        </w:rPr>
        <w:t xml:space="preserve">oraz </w:t>
      </w:r>
      <w:r w:rsidR="000355C4" w:rsidRPr="00461904">
        <w:rPr>
          <w:rFonts w:ascii="Segoe UI Light" w:hAnsi="Segoe UI Light" w:cs="Segoe UI Light"/>
          <w:sz w:val="24"/>
          <w:szCs w:val="24"/>
        </w:rPr>
        <w:t>jakie rezultaty zostaną osiągnięte</w:t>
      </w:r>
      <w:r w:rsidR="00C173A2">
        <w:rPr>
          <w:rFonts w:ascii="Segoe UI Light" w:hAnsi="Segoe UI Light" w:cs="Segoe UI Light"/>
          <w:sz w:val="24"/>
          <w:szCs w:val="24"/>
        </w:rPr>
        <w:t>).</w:t>
      </w:r>
    </w:p>
    <w:p w14:paraId="0C33EE85" w14:textId="0C019A5A" w:rsidR="000B3D0F" w:rsidRPr="00461904" w:rsidRDefault="000355C4" w:rsidP="00461904">
      <w:pPr>
        <w:suppressAutoHyphens/>
        <w:autoSpaceDE w:val="0"/>
        <w:autoSpaceDN w:val="0"/>
        <w:adjustRightInd w:val="0"/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461904">
        <w:rPr>
          <w:rFonts w:ascii="Segoe UI Light" w:hAnsi="Segoe UI Light" w:cs="Segoe UI Light"/>
          <w:b/>
          <w:bCs/>
          <w:sz w:val="24"/>
          <w:szCs w:val="24"/>
        </w:rPr>
        <w:t xml:space="preserve">   </w:t>
      </w:r>
      <w:r w:rsidR="00461904">
        <w:rPr>
          <w:rFonts w:ascii="Segoe UI Light" w:hAnsi="Segoe UI Light" w:cs="Segoe UI Light"/>
          <w:b/>
          <w:bCs/>
          <w:sz w:val="24"/>
          <w:szCs w:val="24"/>
        </w:rPr>
        <w:t xml:space="preserve">   </w:t>
      </w:r>
      <w:r w:rsidR="000B3D0F" w:rsidRPr="00461904">
        <w:rPr>
          <w:rFonts w:ascii="Segoe UI Light" w:hAnsi="Segoe UI Light" w:cs="Segoe UI Light"/>
          <w:b/>
          <w:bCs/>
          <w:sz w:val="24"/>
          <w:szCs w:val="24"/>
        </w:rPr>
        <w:t>Jednocześnie podkreśla się, że otrzymana dotacja dotyczy realizacji konkretnego zadania publicznego a nie finansowania ogólnej działalności np. klubu, stowarzyszenia. Oznacza to, że składając ofertę na realizację zadania klub/stowarzyszenie powinny posiadać odpowiednie zasoby osobowe, przy pomocy których oferent będzie realizować zadanie</w:t>
      </w:r>
      <w:r w:rsidR="00CB5FBD" w:rsidRPr="00461904">
        <w:rPr>
          <w:rFonts w:ascii="Segoe UI Light" w:hAnsi="Segoe UI Light" w:cs="Segoe UI Light"/>
          <w:b/>
          <w:bCs/>
          <w:sz w:val="24"/>
          <w:szCs w:val="24"/>
        </w:rPr>
        <w:t xml:space="preserve">, </w:t>
      </w:r>
      <w:r w:rsidR="000B3D0F" w:rsidRPr="00461904">
        <w:rPr>
          <w:rFonts w:ascii="Segoe UI Light" w:hAnsi="Segoe UI Light" w:cs="Segoe UI Light"/>
          <w:b/>
          <w:bCs/>
          <w:sz w:val="24"/>
          <w:szCs w:val="24"/>
        </w:rPr>
        <w:t>a także powinny dokonywać tylko i wyłącznie racjonalnych i niezbędnych zakupów rzeczowych w odniesieniu do perspektywy założonych działań.</w:t>
      </w:r>
    </w:p>
    <w:p w14:paraId="3F522787" w14:textId="4EAEF50B" w:rsidR="000B3D0F" w:rsidRPr="00CC6668" w:rsidRDefault="000B3D0F" w:rsidP="00461904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P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rzychody i odsetki bankowe:</w:t>
      </w:r>
    </w:p>
    <w:p w14:paraId="33303F84" w14:textId="77E0692B" w:rsidR="00BB398C" w:rsidRPr="00461904" w:rsidRDefault="000B3D0F" w:rsidP="00461904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Przychody i odsetki bankowe od otrzymanej dotacji należy przeznaczyć na realizację zadania bądź zwrócić na numer konta podany w umowie.</w:t>
      </w:r>
    </w:p>
    <w:p w14:paraId="5611F74C" w14:textId="2421A067" w:rsidR="000B3D0F" w:rsidRPr="00CC6668" w:rsidRDefault="000B3D0F" w:rsidP="00461904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Z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wrot dotacji - przykład</w:t>
      </w:r>
    </w:p>
    <w:p w14:paraId="0A491526" w14:textId="77777777" w:rsidR="000B3D0F" w:rsidRPr="00461904" w:rsidRDefault="000B3D0F" w:rsidP="00461904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przypadku zrealizowania projektu przy pomniejszonym zaangażowaniu zakładanych środków własnych na jego finansowanie, kwota dotacji należnej zostanie zmniejszona proporcjonalnie.</w:t>
      </w:r>
    </w:p>
    <w:p w14:paraId="30BD13EB" w14:textId="77777777" w:rsidR="000B3D0F" w:rsidRPr="00461904" w:rsidRDefault="000B3D0F" w:rsidP="00461904">
      <w:pPr>
        <w:autoSpaceDE w:val="0"/>
        <w:autoSpaceDN w:val="0"/>
        <w:adjustRightInd w:val="0"/>
        <w:spacing w:after="0"/>
        <w:ind w:left="357"/>
        <w:jc w:val="both"/>
        <w:rPr>
          <w:rFonts w:ascii="Segoe UI Light" w:eastAsia="Times New Roman" w:hAnsi="Segoe UI Light" w:cs="Segoe UI Light"/>
          <w:sz w:val="24"/>
          <w:szCs w:val="24"/>
          <w:u w:val="single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u w:val="single"/>
          <w:lang w:eastAsia="ar-SA"/>
        </w:rPr>
        <w:t>Przykład 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444"/>
        <w:gridCol w:w="1445"/>
        <w:gridCol w:w="1547"/>
        <w:gridCol w:w="1912"/>
      </w:tblGrid>
      <w:tr w:rsidR="000B3D0F" w:rsidRPr="00461904" w14:paraId="5B8684A3" w14:textId="77777777" w:rsidTr="0068411C">
        <w:trPr>
          <w:trHeight w:val="374"/>
        </w:trPr>
        <w:tc>
          <w:tcPr>
            <w:tcW w:w="2749" w:type="dxa"/>
            <w:shd w:val="clear" w:color="auto" w:fill="auto"/>
          </w:tcPr>
          <w:p w14:paraId="60B1F24A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423" w:type="dxa"/>
            <w:gridSpan w:val="2"/>
            <w:shd w:val="clear" w:color="auto" w:fill="auto"/>
          </w:tcPr>
          <w:p w14:paraId="25A8EB82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PLAN</w:t>
            </w:r>
          </w:p>
        </w:tc>
        <w:tc>
          <w:tcPr>
            <w:tcW w:w="4101" w:type="dxa"/>
            <w:gridSpan w:val="2"/>
            <w:shd w:val="clear" w:color="auto" w:fill="auto"/>
          </w:tcPr>
          <w:p w14:paraId="5C5F9FE9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REALIZACJA</w:t>
            </w:r>
          </w:p>
        </w:tc>
      </w:tr>
      <w:tr w:rsidR="000B3D0F" w:rsidRPr="00461904" w14:paraId="58627D7C" w14:textId="77777777" w:rsidTr="0068411C">
        <w:trPr>
          <w:trHeight w:val="374"/>
        </w:trPr>
        <w:tc>
          <w:tcPr>
            <w:tcW w:w="2749" w:type="dxa"/>
            <w:shd w:val="clear" w:color="auto" w:fill="auto"/>
          </w:tcPr>
          <w:p w14:paraId="529B36A2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 xml:space="preserve">Dotacja </w:t>
            </w:r>
          </w:p>
        </w:tc>
        <w:tc>
          <w:tcPr>
            <w:tcW w:w="1691" w:type="dxa"/>
            <w:shd w:val="clear" w:color="auto" w:fill="auto"/>
          </w:tcPr>
          <w:p w14:paraId="278BC164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32" w:type="dxa"/>
            <w:shd w:val="clear" w:color="auto" w:fill="auto"/>
          </w:tcPr>
          <w:p w14:paraId="3786D951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80 %</w:t>
            </w:r>
          </w:p>
        </w:tc>
        <w:tc>
          <w:tcPr>
            <w:tcW w:w="1821" w:type="dxa"/>
            <w:shd w:val="clear" w:color="auto" w:fill="auto"/>
          </w:tcPr>
          <w:p w14:paraId="4B4BD6E9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279" w:type="dxa"/>
            <w:shd w:val="clear" w:color="auto" w:fill="auto"/>
          </w:tcPr>
          <w:p w14:paraId="3780845C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84,21 %</w:t>
            </w:r>
          </w:p>
        </w:tc>
      </w:tr>
      <w:tr w:rsidR="000B3D0F" w:rsidRPr="00461904" w14:paraId="0071CFB3" w14:textId="77777777" w:rsidTr="0068411C">
        <w:trPr>
          <w:trHeight w:val="374"/>
        </w:trPr>
        <w:tc>
          <w:tcPr>
            <w:tcW w:w="2749" w:type="dxa"/>
            <w:shd w:val="clear" w:color="auto" w:fill="auto"/>
          </w:tcPr>
          <w:p w14:paraId="5574E380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 xml:space="preserve">Środki własne  </w:t>
            </w:r>
          </w:p>
        </w:tc>
        <w:tc>
          <w:tcPr>
            <w:tcW w:w="1691" w:type="dxa"/>
            <w:shd w:val="clear" w:color="auto" w:fill="auto"/>
          </w:tcPr>
          <w:p w14:paraId="00487D18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32" w:type="dxa"/>
            <w:shd w:val="clear" w:color="auto" w:fill="auto"/>
          </w:tcPr>
          <w:p w14:paraId="77F3C227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20 %</w:t>
            </w:r>
          </w:p>
        </w:tc>
        <w:tc>
          <w:tcPr>
            <w:tcW w:w="1821" w:type="dxa"/>
            <w:shd w:val="clear" w:color="auto" w:fill="auto"/>
          </w:tcPr>
          <w:p w14:paraId="5D6C5A76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150*</w:t>
            </w:r>
          </w:p>
        </w:tc>
        <w:tc>
          <w:tcPr>
            <w:tcW w:w="2279" w:type="dxa"/>
            <w:shd w:val="clear" w:color="auto" w:fill="auto"/>
          </w:tcPr>
          <w:p w14:paraId="20D758AE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15,79 %</w:t>
            </w:r>
          </w:p>
        </w:tc>
      </w:tr>
      <w:tr w:rsidR="000B3D0F" w:rsidRPr="00461904" w14:paraId="50F621A8" w14:textId="77777777" w:rsidTr="0068411C">
        <w:trPr>
          <w:trHeight w:val="358"/>
        </w:trPr>
        <w:tc>
          <w:tcPr>
            <w:tcW w:w="2749" w:type="dxa"/>
            <w:shd w:val="clear" w:color="auto" w:fill="auto"/>
          </w:tcPr>
          <w:p w14:paraId="2939BA41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 całkowity</w:t>
            </w:r>
          </w:p>
        </w:tc>
        <w:tc>
          <w:tcPr>
            <w:tcW w:w="1691" w:type="dxa"/>
            <w:shd w:val="clear" w:color="auto" w:fill="auto"/>
          </w:tcPr>
          <w:p w14:paraId="26AB1A3F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32" w:type="dxa"/>
            <w:shd w:val="clear" w:color="auto" w:fill="auto"/>
          </w:tcPr>
          <w:p w14:paraId="0D1A9E92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821" w:type="dxa"/>
            <w:shd w:val="clear" w:color="auto" w:fill="auto"/>
          </w:tcPr>
          <w:p w14:paraId="5142014C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2279" w:type="dxa"/>
            <w:shd w:val="clear" w:color="auto" w:fill="auto"/>
          </w:tcPr>
          <w:p w14:paraId="6C388FEB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100 %</w:t>
            </w:r>
          </w:p>
        </w:tc>
      </w:tr>
    </w:tbl>
    <w:p w14:paraId="0D760A78" w14:textId="77777777" w:rsidR="000B3D0F" w:rsidRPr="00461904" w:rsidRDefault="000B3D0F" w:rsidP="00444BC2">
      <w:pPr>
        <w:autoSpaceDE w:val="0"/>
        <w:autoSpaceDN w:val="0"/>
        <w:adjustRightInd w:val="0"/>
        <w:spacing w:after="0"/>
        <w:ind w:left="2832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*organizacja nie pozyskała planowanego wkładu własnego</w:t>
      </w:r>
    </w:p>
    <w:p w14:paraId="047C484F" w14:textId="7C3B2A34" w:rsidR="000B3D0F" w:rsidRPr="00461904" w:rsidRDefault="000B3D0F" w:rsidP="004207B9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Sposób wyliczenia należnej dotacji: </w:t>
      </w:r>
    </w:p>
    <w:p w14:paraId="2EEEA058" w14:textId="77777777" w:rsidR="000B3D0F" w:rsidRPr="00461904" w:rsidRDefault="000B3D0F" w:rsidP="004207B9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Dotacja to nie więcej niż 80% całkowitych kosztów projektu (wg planu), a zatem skoro na całe zadanie wydatkowano 950,00 zł to należna dotacja wynosi 760,00 zł, a pozostała kwota podlega zwrotowi.</w:t>
      </w:r>
    </w:p>
    <w:p w14:paraId="138A18CD" w14:textId="4324534B" w:rsidR="000B3D0F" w:rsidRPr="00461904" w:rsidRDefault="000B3D0F" w:rsidP="00444BC2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950,00 *80 % = 760,00 do zwrotu: 800 (dotacja pobrana) -760 (dotacja należna) = 40 zł </w:t>
      </w:r>
    </w:p>
    <w:p w14:paraId="222E4E39" w14:textId="2ABF6BFB" w:rsidR="000B3D0F" w:rsidRPr="00461904" w:rsidRDefault="000B3D0F" w:rsidP="004207B9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takim przypadku organizacja powinna zwrócić 40 zł.</w:t>
      </w:r>
    </w:p>
    <w:p w14:paraId="3F74828D" w14:textId="226BAEC2" w:rsidR="004207B9" w:rsidRPr="00461904" w:rsidRDefault="000B3D0F" w:rsidP="004207B9">
      <w:pPr>
        <w:autoSpaceDE w:val="0"/>
        <w:autoSpaceDN w:val="0"/>
        <w:adjustRightInd w:val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bookmarkStart w:id="2" w:name="_Hlk508365673"/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W przypadku zwrotu środków finansowych po terminie i wystąpienia odsetek za zwłokę należy skontaktować się ze zleceniodawcą w celu ustalenia wysokości odsetek. </w:t>
      </w:r>
    </w:p>
    <w:bookmarkEnd w:id="2"/>
    <w:p w14:paraId="31FD59E1" w14:textId="52B5C20C" w:rsidR="000B3D0F" w:rsidRPr="00CC6668" w:rsidRDefault="000B3D0F" w:rsidP="00444BC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P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rzesunięcia - przykład</w:t>
      </w: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:</w:t>
      </w:r>
    </w:p>
    <w:p w14:paraId="5F6DEA66" w14:textId="67E4A08B" w:rsidR="000B3D0F" w:rsidRPr="00461904" w:rsidRDefault="000B3D0F" w:rsidP="004207B9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Dopuszcza się możliwość dokonania w uzasadnionych przypadkach przesunięcia do </w:t>
      </w:r>
      <w:r w:rsidR="003834EB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40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% pomiędzy poszczególnymi pozycjami kosztorysu projektu, o którym mowa w umowie zgodnie z wcześniej zaakceptowanym wnioskiem. </w:t>
      </w:r>
      <w:r w:rsidR="003834EB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Zmniejszenia nie są limitowane. </w:t>
      </w:r>
    </w:p>
    <w:p w14:paraId="16C626D8" w14:textId="77777777" w:rsidR="000B3D0F" w:rsidRPr="00461904" w:rsidRDefault="000B3D0F" w:rsidP="00444BC2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u w:val="single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u w:val="single"/>
          <w:lang w:eastAsia="pl-PL"/>
        </w:rPr>
        <w:t>Przykład:</w:t>
      </w:r>
    </w:p>
    <w:p w14:paraId="4ACCF380" w14:textId="77777777" w:rsidR="000B3D0F" w:rsidRPr="00461904" w:rsidRDefault="000B3D0F" w:rsidP="00444BC2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Kosztorys realizacji projektu zgodnie z umową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568"/>
        <w:gridCol w:w="1458"/>
        <w:gridCol w:w="1817"/>
        <w:gridCol w:w="2096"/>
      </w:tblGrid>
      <w:tr w:rsidR="000B3D0F" w:rsidRPr="00461904" w14:paraId="2AB67338" w14:textId="77777777" w:rsidTr="0068411C">
        <w:trPr>
          <w:trHeight w:val="1051"/>
        </w:trPr>
        <w:tc>
          <w:tcPr>
            <w:tcW w:w="892" w:type="dxa"/>
          </w:tcPr>
          <w:p w14:paraId="33A656D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0F5E0159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Lp.</w:t>
            </w:r>
          </w:p>
          <w:p w14:paraId="24667040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077" w:type="dxa"/>
          </w:tcPr>
          <w:p w14:paraId="08ED1494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0A3B36A1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Rodzaj kosztów (koszty merytoryczne i administracyjne związane z realizacją projektu)</w:t>
            </w:r>
          </w:p>
          <w:p w14:paraId="1CAB6F3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D5872F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55B014D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 całkowity</w:t>
            </w:r>
          </w:p>
          <w:p w14:paraId="5F1CD5EC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(w zł)</w:t>
            </w:r>
          </w:p>
          <w:p w14:paraId="704799B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5E02F23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047D13B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Z tego z wnioskowanej dotacji (w zł)</w:t>
            </w:r>
          </w:p>
          <w:p w14:paraId="4D6AA16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0EBE0C23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2BE464E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Z tego z finansowanych środków własnych (w zł)</w:t>
            </w:r>
          </w:p>
          <w:p w14:paraId="73FF7849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</w:tr>
      <w:tr w:rsidR="000B3D0F" w:rsidRPr="00461904" w14:paraId="1E9645FC" w14:textId="77777777" w:rsidTr="0068411C">
        <w:trPr>
          <w:trHeight w:val="260"/>
        </w:trPr>
        <w:tc>
          <w:tcPr>
            <w:tcW w:w="892" w:type="dxa"/>
          </w:tcPr>
          <w:p w14:paraId="346EF7FF" w14:textId="77777777" w:rsidR="000B3D0F" w:rsidRPr="00461904" w:rsidRDefault="000B3D0F" w:rsidP="00444BC2">
            <w:pPr>
              <w:numPr>
                <w:ilvl w:val="0"/>
                <w:numId w:val="68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077" w:type="dxa"/>
          </w:tcPr>
          <w:p w14:paraId="202CC48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Koszty transportu</w:t>
            </w:r>
          </w:p>
        </w:tc>
        <w:tc>
          <w:tcPr>
            <w:tcW w:w="1701" w:type="dxa"/>
          </w:tcPr>
          <w:p w14:paraId="707B8504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843" w:type="dxa"/>
          </w:tcPr>
          <w:p w14:paraId="4DAAE9D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2268" w:type="dxa"/>
          </w:tcPr>
          <w:p w14:paraId="30D96220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</w:tr>
      <w:tr w:rsidR="000B3D0F" w:rsidRPr="00461904" w14:paraId="4B36A232" w14:textId="77777777" w:rsidTr="0068411C">
        <w:trPr>
          <w:trHeight w:val="278"/>
        </w:trPr>
        <w:tc>
          <w:tcPr>
            <w:tcW w:w="892" w:type="dxa"/>
          </w:tcPr>
          <w:p w14:paraId="06079EA8" w14:textId="77777777" w:rsidR="000B3D0F" w:rsidRPr="00461904" w:rsidRDefault="000B3D0F" w:rsidP="00444BC2">
            <w:pPr>
              <w:numPr>
                <w:ilvl w:val="0"/>
                <w:numId w:val="68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077" w:type="dxa"/>
          </w:tcPr>
          <w:p w14:paraId="6D5E38C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Opłaty sędziowskie</w:t>
            </w:r>
          </w:p>
        </w:tc>
        <w:tc>
          <w:tcPr>
            <w:tcW w:w="1701" w:type="dxa"/>
          </w:tcPr>
          <w:p w14:paraId="52B5B290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843" w:type="dxa"/>
          </w:tcPr>
          <w:p w14:paraId="1F90310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2268" w:type="dxa"/>
          </w:tcPr>
          <w:p w14:paraId="79B5B6E7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</w:tr>
      <w:tr w:rsidR="000B3D0F" w:rsidRPr="00461904" w14:paraId="5B7A24BC" w14:textId="77777777" w:rsidTr="0068411C">
        <w:trPr>
          <w:trHeight w:val="318"/>
        </w:trPr>
        <w:tc>
          <w:tcPr>
            <w:tcW w:w="892" w:type="dxa"/>
          </w:tcPr>
          <w:p w14:paraId="09F92FC2" w14:textId="77777777" w:rsidR="000B3D0F" w:rsidRPr="00461904" w:rsidRDefault="000B3D0F" w:rsidP="00444BC2">
            <w:pPr>
              <w:numPr>
                <w:ilvl w:val="0"/>
                <w:numId w:val="68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077" w:type="dxa"/>
          </w:tcPr>
          <w:p w14:paraId="37A9E5E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Opłaty startowe</w:t>
            </w:r>
          </w:p>
        </w:tc>
        <w:tc>
          <w:tcPr>
            <w:tcW w:w="1701" w:type="dxa"/>
          </w:tcPr>
          <w:p w14:paraId="0BE623F1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843" w:type="dxa"/>
          </w:tcPr>
          <w:p w14:paraId="16FD978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268" w:type="dxa"/>
          </w:tcPr>
          <w:p w14:paraId="19AB4B7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500</w:t>
            </w:r>
          </w:p>
        </w:tc>
      </w:tr>
      <w:tr w:rsidR="000B3D0F" w:rsidRPr="00461904" w14:paraId="2A7305B7" w14:textId="77777777" w:rsidTr="0068411C">
        <w:trPr>
          <w:trHeight w:val="374"/>
        </w:trPr>
        <w:tc>
          <w:tcPr>
            <w:tcW w:w="3969" w:type="dxa"/>
            <w:gridSpan w:val="2"/>
          </w:tcPr>
          <w:p w14:paraId="77E035B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Ogółem</w:t>
            </w:r>
          </w:p>
        </w:tc>
        <w:tc>
          <w:tcPr>
            <w:tcW w:w="1701" w:type="dxa"/>
          </w:tcPr>
          <w:p w14:paraId="6F7952C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1843" w:type="dxa"/>
          </w:tcPr>
          <w:p w14:paraId="1C6A214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5500</w:t>
            </w:r>
          </w:p>
        </w:tc>
        <w:tc>
          <w:tcPr>
            <w:tcW w:w="2268" w:type="dxa"/>
          </w:tcPr>
          <w:p w14:paraId="2E8B20B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2500</w:t>
            </w:r>
          </w:p>
        </w:tc>
      </w:tr>
    </w:tbl>
    <w:p w14:paraId="6C833D71" w14:textId="1BACFC49" w:rsidR="000B3D0F" w:rsidRPr="00461904" w:rsidRDefault="000B3D0F" w:rsidP="00444BC2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Kosztorys po prawidłowym przesunięciu: przesunięcie</w:t>
      </w:r>
      <w:r w:rsidR="00750464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o 40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%</w:t>
      </w:r>
      <w:r w:rsidR="00750464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dla dwóch pozycji kosztorysu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</w:p>
    <w:tbl>
      <w:tblPr>
        <w:tblW w:w="8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435"/>
        <w:gridCol w:w="1563"/>
        <w:gridCol w:w="1782"/>
        <w:gridCol w:w="1969"/>
      </w:tblGrid>
      <w:tr w:rsidR="000B3D0F" w:rsidRPr="00461904" w14:paraId="2B8383F4" w14:textId="77777777" w:rsidTr="00444BC2">
        <w:trPr>
          <w:trHeight w:val="904"/>
        </w:trPr>
        <w:tc>
          <w:tcPr>
            <w:tcW w:w="875" w:type="dxa"/>
          </w:tcPr>
          <w:p w14:paraId="01D9102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7F4DD553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Lp.</w:t>
            </w:r>
          </w:p>
          <w:p w14:paraId="67FDC897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</w:tcPr>
          <w:p w14:paraId="0E0527F1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76DA0F4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Rodzaj kosztów (koszty merytoryczne i administracyjne związane z realizacją projektu)</w:t>
            </w:r>
          </w:p>
          <w:p w14:paraId="268928F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</w:tcPr>
          <w:p w14:paraId="76F5E75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52B903B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 całkowity</w:t>
            </w:r>
          </w:p>
          <w:p w14:paraId="1ED0814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(w zł)</w:t>
            </w:r>
          </w:p>
          <w:p w14:paraId="3FFCA663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757" w:type="dxa"/>
          </w:tcPr>
          <w:p w14:paraId="5A87E7C6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2AD37F8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Z tego z wnioskowanej dotacji (w zł)</w:t>
            </w:r>
          </w:p>
          <w:p w14:paraId="0ED04DC4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974" w:type="dxa"/>
          </w:tcPr>
          <w:p w14:paraId="6844050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14810F6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Z tego z finansowanych środków własnych (w zł)</w:t>
            </w:r>
          </w:p>
          <w:p w14:paraId="36385E39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</w:tr>
      <w:tr w:rsidR="000B3D0F" w:rsidRPr="00461904" w14:paraId="0B239288" w14:textId="77777777" w:rsidTr="00444BC2">
        <w:trPr>
          <w:trHeight w:val="309"/>
        </w:trPr>
        <w:tc>
          <w:tcPr>
            <w:tcW w:w="875" w:type="dxa"/>
          </w:tcPr>
          <w:p w14:paraId="6F69F9E9" w14:textId="77777777" w:rsidR="000B3D0F" w:rsidRPr="00461904" w:rsidRDefault="000B3D0F" w:rsidP="00444BC2">
            <w:pPr>
              <w:numPr>
                <w:ilvl w:val="0"/>
                <w:numId w:val="69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</w:tcPr>
          <w:p w14:paraId="4FA54A6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Koszty transportu</w:t>
            </w:r>
          </w:p>
        </w:tc>
        <w:tc>
          <w:tcPr>
            <w:tcW w:w="1541" w:type="dxa"/>
          </w:tcPr>
          <w:p w14:paraId="1324BE92" w14:textId="07A3C972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3800 (zmniejszenia nie są limitowane)</w:t>
            </w:r>
          </w:p>
        </w:tc>
        <w:tc>
          <w:tcPr>
            <w:tcW w:w="1757" w:type="dxa"/>
          </w:tcPr>
          <w:p w14:paraId="03AF9666" w14:textId="045267C9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</w:t>
            </w:r>
            <w:r w:rsidR="000B3D0F"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74" w:type="dxa"/>
          </w:tcPr>
          <w:p w14:paraId="022972BE" w14:textId="7347AD13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</w:tr>
      <w:tr w:rsidR="000B3D0F" w:rsidRPr="00461904" w14:paraId="05E6D020" w14:textId="77777777" w:rsidTr="00444BC2">
        <w:trPr>
          <w:trHeight w:val="328"/>
        </w:trPr>
        <w:tc>
          <w:tcPr>
            <w:tcW w:w="875" w:type="dxa"/>
          </w:tcPr>
          <w:p w14:paraId="6EB92507" w14:textId="77777777" w:rsidR="000B3D0F" w:rsidRPr="00461904" w:rsidRDefault="000B3D0F" w:rsidP="00444BC2">
            <w:pPr>
              <w:numPr>
                <w:ilvl w:val="0"/>
                <w:numId w:val="69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</w:tcPr>
          <w:p w14:paraId="4FCE6229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Opłaty sędziowskie</w:t>
            </w:r>
          </w:p>
        </w:tc>
        <w:tc>
          <w:tcPr>
            <w:tcW w:w="1541" w:type="dxa"/>
          </w:tcPr>
          <w:p w14:paraId="3B98ADB7" w14:textId="38A2042D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2800 (2000 + 40%)</w:t>
            </w:r>
          </w:p>
        </w:tc>
        <w:tc>
          <w:tcPr>
            <w:tcW w:w="1757" w:type="dxa"/>
          </w:tcPr>
          <w:p w14:paraId="6B4D11C1" w14:textId="6543761A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974" w:type="dxa"/>
          </w:tcPr>
          <w:p w14:paraId="06AF15DF" w14:textId="397A3F64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</w:t>
            </w:r>
          </w:p>
        </w:tc>
      </w:tr>
      <w:tr w:rsidR="000B3D0F" w:rsidRPr="00461904" w14:paraId="4D51EA40" w14:textId="77777777" w:rsidTr="00444BC2">
        <w:trPr>
          <w:trHeight w:val="303"/>
        </w:trPr>
        <w:tc>
          <w:tcPr>
            <w:tcW w:w="875" w:type="dxa"/>
          </w:tcPr>
          <w:p w14:paraId="02CB1360" w14:textId="77777777" w:rsidR="000B3D0F" w:rsidRPr="00461904" w:rsidRDefault="000B3D0F" w:rsidP="00444BC2">
            <w:pPr>
              <w:numPr>
                <w:ilvl w:val="0"/>
                <w:numId w:val="69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</w:tcPr>
          <w:p w14:paraId="43B302BF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Opłaty startowe</w:t>
            </w:r>
          </w:p>
        </w:tc>
        <w:tc>
          <w:tcPr>
            <w:tcW w:w="1541" w:type="dxa"/>
          </w:tcPr>
          <w:p w14:paraId="457D2E0F" w14:textId="3753249F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1400 (1000 + 40%)</w:t>
            </w:r>
          </w:p>
        </w:tc>
        <w:tc>
          <w:tcPr>
            <w:tcW w:w="1757" w:type="dxa"/>
          </w:tcPr>
          <w:p w14:paraId="6E5CC9AB" w14:textId="1A677258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974" w:type="dxa"/>
          </w:tcPr>
          <w:p w14:paraId="78B18540" w14:textId="0BA8B021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700</w:t>
            </w:r>
          </w:p>
        </w:tc>
      </w:tr>
      <w:tr w:rsidR="000B3D0F" w:rsidRPr="00461904" w14:paraId="5BF47584" w14:textId="77777777" w:rsidTr="00444BC2">
        <w:trPr>
          <w:trHeight w:val="333"/>
        </w:trPr>
        <w:tc>
          <w:tcPr>
            <w:tcW w:w="3336" w:type="dxa"/>
            <w:gridSpan w:val="2"/>
          </w:tcPr>
          <w:p w14:paraId="5A9478C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Ogółem</w:t>
            </w:r>
          </w:p>
        </w:tc>
        <w:tc>
          <w:tcPr>
            <w:tcW w:w="1541" w:type="dxa"/>
          </w:tcPr>
          <w:p w14:paraId="0CEA8134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1757" w:type="dxa"/>
          </w:tcPr>
          <w:p w14:paraId="1B6B54A0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5500</w:t>
            </w:r>
          </w:p>
        </w:tc>
        <w:tc>
          <w:tcPr>
            <w:tcW w:w="1974" w:type="dxa"/>
          </w:tcPr>
          <w:p w14:paraId="7F9A427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2500</w:t>
            </w:r>
          </w:p>
        </w:tc>
      </w:tr>
    </w:tbl>
    <w:p w14:paraId="48C6B104" w14:textId="77777777" w:rsidR="007A4518" w:rsidRPr="00461904" w:rsidRDefault="007A4518" w:rsidP="00444BC2">
      <w:p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45FD3A99" w14:textId="4BEF937A" w:rsidR="00750464" w:rsidRPr="00461904" w:rsidRDefault="00750464" w:rsidP="00444BC2">
      <w:pPr>
        <w:pStyle w:val="Akapitzlist"/>
        <w:numPr>
          <w:ilvl w:val="0"/>
          <w:numId w:val="82"/>
        </w:numPr>
        <w:spacing w:after="0"/>
        <w:rPr>
          <w:rFonts w:ascii="Segoe UI Light" w:hAnsi="Segoe UI Light" w:cs="Segoe UI Light"/>
          <w:b/>
          <w:sz w:val="24"/>
          <w:szCs w:val="24"/>
        </w:rPr>
      </w:pPr>
      <w:r w:rsidRPr="00461904">
        <w:rPr>
          <w:rFonts w:ascii="Segoe UI Light" w:hAnsi="Segoe UI Light" w:cs="Segoe UI Light"/>
          <w:b/>
          <w:sz w:val="24"/>
          <w:szCs w:val="24"/>
        </w:rPr>
        <w:t>K</w:t>
      </w:r>
      <w:r w:rsidR="004207B9">
        <w:rPr>
          <w:rFonts w:ascii="Segoe UI Light" w:hAnsi="Segoe UI Light" w:cs="Segoe UI Light"/>
          <w:b/>
          <w:sz w:val="24"/>
          <w:szCs w:val="24"/>
        </w:rPr>
        <w:t>ontrola:</w:t>
      </w:r>
    </w:p>
    <w:p w14:paraId="1EBDE304" w14:textId="77777777" w:rsidR="00750464" w:rsidRPr="00461904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>Zleceniodawca dokonuje kontroli i oceny realizacji zadania, a w szczególności:</w:t>
      </w:r>
    </w:p>
    <w:p w14:paraId="75BAC559" w14:textId="77777777" w:rsidR="00750464" w:rsidRPr="00461904" w:rsidRDefault="00750464" w:rsidP="00444BC2">
      <w:pPr>
        <w:pStyle w:val="Akapitzlist"/>
        <w:numPr>
          <w:ilvl w:val="0"/>
          <w:numId w:val="70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stanu realizacji zadania </w:t>
      </w:r>
    </w:p>
    <w:p w14:paraId="1931F0AE" w14:textId="77777777" w:rsidR="00750464" w:rsidRPr="00461904" w:rsidRDefault="00750464" w:rsidP="00444BC2">
      <w:pPr>
        <w:pStyle w:val="Akapitzlist"/>
        <w:numPr>
          <w:ilvl w:val="0"/>
          <w:numId w:val="70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efektywności, rzetelności i jakości wykonania zadania </w:t>
      </w:r>
    </w:p>
    <w:p w14:paraId="2BEAF4BD" w14:textId="77777777" w:rsidR="00750464" w:rsidRPr="00461904" w:rsidRDefault="00750464" w:rsidP="00444BC2">
      <w:pPr>
        <w:pStyle w:val="Akapitzlist"/>
        <w:numPr>
          <w:ilvl w:val="0"/>
          <w:numId w:val="70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prawidłowości wykorzystania dotacji otrzymanej na realizację zadania </w:t>
      </w:r>
    </w:p>
    <w:p w14:paraId="6FBBD2F8" w14:textId="77777777" w:rsidR="00750464" w:rsidRPr="00461904" w:rsidRDefault="00750464" w:rsidP="00444BC2">
      <w:pPr>
        <w:pStyle w:val="Akapitzlist"/>
        <w:numPr>
          <w:ilvl w:val="0"/>
          <w:numId w:val="70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prowadzenia dokumentacji określonej w przepisach prawa i w postanowieniach umowy </w:t>
      </w:r>
    </w:p>
    <w:p w14:paraId="13996BE8" w14:textId="77777777" w:rsidR="00750464" w:rsidRPr="00461904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Kontrola może być przeprowadzona w każdym czasie, zarówno w toku realizacji zadania oraz po jej zakończeniu w terminie do 5 lat licząc od początku roku następującego po </w:t>
      </w:r>
      <w:r w:rsidRPr="00461904">
        <w:rPr>
          <w:rFonts w:ascii="Segoe UI Light" w:hAnsi="Segoe UI Light" w:cs="Segoe UI Light"/>
          <w:sz w:val="24"/>
          <w:szCs w:val="24"/>
        </w:rPr>
        <w:lastRenderedPageBreak/>
        <w:t xml:space="preserve">roku w którym zleceniobiorca zrealizował zadanie publiczne. Kontrola może być przeprowadzona zarówno w siedzibie Zleceniodawcy jak i w siedzibie Zleceniobiorcy. </w:t>
      </w:r>
    </w:p>
    <w:p w14:paraId="7FCD67D6" w14:textId="77777777" w:rsidR="00750464" w:rsidRPr="00461904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Konsekwencją rażących uchybień w rozliczaniu dotacji, na podstawie przepisów o finansach publicznych, może być zwrot części lub całości przyznanej dotacji oraz zakaz ubiegania się o środki publiczne przez 3 lata.  </w:t>
      </w:r>
    </w:p>
    <w:p w14:paraId="061584AA" w14:textId="77777777" w:rsidR="00750464" w:rsidRPr="00461904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Jeżeli do rozliczenia przyznanego dofinansowania Wnioskodawca przedkłada dokumenty potwierdzające wysokość poniesionych wydatków wystawione w języku innym niż polski, dokumenty te muszą być przetłumaczone na język polski. Dowody zapłaty wyrażone w walucie obcej, rozliczane winny być przy zastosowaniu obowiązujących przepisów w zakresie przeliczania i księgowania dokumentów wystawionych i opłacanych w innej walucie niż polska. </w:t>
      </w:r>
    </w:p>
    <w:p w14:paraId="028F346B" w14:textId="77777777" w:rsidR="00750464" w:rsidRPr="00461904" w:rsidRDefault="00750464" w:rsidP="00444BC2">
      <w:pPr>
        <w:pStyle w:val="Default"/>
        <w:spacing w:line="276" w:lineRule="auto"/>
        <w:rPr>
          <w:rFonts w:ascii="Segoe UI Light" w:hAnsi="Segoe UI Light" w:cs="Segoe UI Light"/>
        </w:rPr>
      </w:pPr>
      <w:r w:rsidRPr="00461904">
        <w:rPr>
          <w:rFonts w:ascii="Segoe UI Light" w:hAnsi="Segoe UI Light" w:cs="Segoe UI Light"/>
        </w:rPr>
        <w:t>Kontrola obejmuje prawidłowość wykonania zadania przez Zleceniobiorcę oraz prawidłowość wydatkowania przekazanych środków finansowych. Kontrola może obejmować prawidłowość wykorzystania środków własnych Zleceniobiorcy zaangażowanych w realizacją zadania.</w:t>
      </w:r>
    </w:p>
    <w:p w14:paraId="4ADAAB5C" w14:textId="77777777" w:rsidR="00750464" w:rsidRPr="00461904" w:rsidRDefault="00750464" w:rsidP="00444BC2">
      <w:pPr>
        <w:pStyle w:val="Default"/>
        <w:spacing w:line="276" w:lineRule="auto"/>
        <w:rPr>
          <w:rFonts w:ascii="Segoe UI Light" w:hAnsi="Segoe UI Light" w:cs="Segoe UI Light"/>
        </w:rPr>
      </w:pPr>
      <w:r w:rsidRPr="00461904">
        <w:rPr>
          <w:rFonts w:ascii="Segoe UI Light" w:hAnsi="Segoe UI Light" w:cs="Segoe UI Light"/>
        </w:rPr>
        <w:t xml:space="preserve">W związku z tym, kontrola może być prowadzona zarówno w trakcie, jak i po zakończeniu realizacji zadania. </w:t>
      </w:r>
    </w:p>
    <w:p w14:paraId="41ECD4FF" w14:textId="77777777" w:rsidR="00750464" w:rsidRPr="00461904" w:rsidRDefault="00750464" w:rsidP="00444BC2">
      <w:pPr>
        <w:pStyle w:val="Default"/>
        <w:spacing w:line="276" w:lineRule="auto"/>
        <w:rPr>
          <w:rFonts w:ascii="Segoe UI Light" w:hAnsi="Segoe UI Light" w:cs="Segoe UI Light"/>
        </w:rPr>
      </w:pPr>
      <w:r w:rsidRPr="00461904">
        <w:rPr>
          <w:rFonts w:ascii="Segoe UI Light" w:hAnsi="Segoe UI Light" w:cs="Segoe UI Light"/>
        </w:rPr>
        <w:t>Prawo kontroli przysługuje Zleceniodawcy zarówno w siedzibie Zleceniobiorcy, jak i w miejscu realizacji zadania.</w:t>
      </w:r>
    </w:p>
    <w:p w14:paraId="35B40CAF" w14:textId="77777777" w:rsidR="00750464" w:rsidRPr="00461904" w:rsidRDefault="00750464" w:rsidP="00444BC2">
      <w:pPr>
        <w:pStyle w:val="Default"/>
        <w:spacing w:line="276" w:lineRule="auto"/>
        <w:rPr>
          <w:rFonts w:ascii="Segoe UI Light" w:hAnsi="Segoe UI Light" w:cs="Segoe UI Light"/>
        </w:rPr>
      </w:pPr>
      <w:r w:rsidRPr="00461904">
        <w:rPr>
          <w:rFonts w:ascii="Segoe UI Light" w:hAnsi="Segoe UI Light" w:cs="Segoe UI Light"/>
        </w:rPr>
        <w:t>Zleceniobiorca jest zobowiązany do udostępnienia wszelkich dokumentów związanych z realizacją zadania będącego przedmiotem kontroli, a także do sporządzania na żądanie Zleceniodawcy, szczegółowych zestawień wydatków z wybranego okresu.</w:t>
      </w:r>
    </w:p>
    <w:p w14:paraId="133985DF" w14:textId="0C9E56DA" w:rsidR="00BB398C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>Kontrole prowadzone są przez osoby upoważnione pisemnie.</w:t>
      </w:r>
    </w:p>
    <w:p w14:paraId="0BFEDE34" w14:textId="77777777" w:rsidR="00461904" w:rsidRPr="00461904" w:rsidRDefault="00461904" w:rsidP="00444BC2">
      <w:pPr>
        <w:spacing w:after="0"/>
        <w:rPr>
          <w:rFonts w:ascii="Segoe UI Light" w:hAnsi="Segoe UI Light" w:cs="Segoe UI Light"/>
          <w:sz w:val="24"/>
          <w:szCs w:val="24"/>
        </w:rPr>
      </w:pPr>
    </w:p>
    <w:p w14:paraId="6C5EF565" w14:textId="47749A5E" w:rsidR="004B4155" w:rsidRPr="00CC6668" w:rsidRDefault="00E24931" w:rsidP="00CC6668">
      <w:pPr>
        <w:pStyle w:val="Akapitzlist"/>
        <w:numPr>
          <w:ilvl w:val="0"/>
          <w:numId w:val="86"/>
        </w:numPr>
        <w:spacing w:after="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>Postanowienia końcowe</w:t>
      </w:r>
    </w:p>
    <w:p w14:paraId="10494406" w14:textId="2D291262" w:rsidR="00E24931" w:rsidRPr="00461904" w:rsidRDefault="00E24931" w:rsidP="00444BC2">
      <w:pPr>
        <w:pStyle w:val="Akapitzlist"/>
        <w:numPr>
          <w:ilvl w:val="0"/>
          <w:numId w:val="18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>Lista</w:t>
      </w:r>
      <w:r w:rsidRPr="00461904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461904">
        <w:rPr>
          <w:rFonts w:ascii="Segoe UI Light" w:hAnsi="Segoe UI Light" w:cs="Segoe UI Light"/>
          <w:sz w:val="24"/>
          <w:szCs w:val="24"/>
        </w:rPr>
        <w:t xml:space="preserve">podmiotów ubiegających się o dotację, rodzaj zadania i wielkość przyznanej dotacji </w:t>
      </w:r>
      <w:r w:rsidR="000355C4" w:rsidRPr="00461904">
        <w:rPr>
          <w:rFonts w:ascii="Segoe UI Light" w:hAnsi="Segoe UI Light" w:cs="Segoe UI Light"/>
          <w:sz w:val="24"/>
          <w:szCs w:val="24"/>
        </w:rPr>
        <w:t>zostaną</w:t>
      </w:r>
      <w:r w:rsidRPr="00461904">
        <w:rPr>
          <w:rFonts w:ascii="Segoe UI Light" w:hAnsi="Segoe UI Light" w:cs="Segoe UI Light"/>
          <w:sz w:val="24"/>
          <w:szCs w:val="24"/>
        </w:rPr>
        <w:t xml:space="preserve"> opublikowana na stronie internetowej</w:t>
      </w:r>
      <w:r w:rsidR="006B3EE5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041FB4" w:rsidRPr="00461904">
        <w:rPr>
          <w:rFonts w:ascii="Segoe UI Light" w:hAnsi="Segoe UI Light" w:cs="Segoe UI Light"/>
          <w:sz w:val="24"/>
          <w:szCs w:val="24"/>
        </w:rPr>
        <w:t>gorakalwaria.pl,</w:t>
      </w:r>
      <w:r w:rsidRPr="00461904">
        <w:rPr>
          <w:rFonts w:ascii="Segoe UI Light" w:hAnsi="Segoe UI Light" w:cs="Segoe UI Light"/>
          <w:sz w:val="24"/>
          <w:szCs w:val="24"/>
        </w:rPr>
        <w:t xml:space="preserve"> BIP</w:t>
      </w:r>
      <w:r w:rsidR="001A6A9F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Pr="00461904">
        <w:rPr>
          <w:rFonts w:ascii="Segoe UI Light" w:hAnsi="Segoe UI Light" w:cs="Segoe UI Light"/>
          <w:sz w:val="24"/>
          <w:szCs w:val="24"/>
        </w:rPr>
        <w:t xml:space="preserve">oraz na tablicy ogłoszeń Urzędu Miasta i Gminy w </w:t>
      </w:r>
      <w:r w:rsidR="00041FB4" w:rsidRPr="00461904">
        <w:rPr>
          <w:rFonts w:ascii="Segoe UI Light" w:hAnsi="Segoe UI Light" w:cs="Segoe UI Light"/>
          <w:sz w:val="24"/>
          <w:szCs w:val="24"/>
        </w:rPr>
        <w:t>Górze Kalwarii.</w:t>
      </w:r>
    </w:p>
    <w:p w14:paraId="71C2AEE3" w14:textId="4BC8632B" w:rsidR="00E24931" w:rsidRPr="00461904" w:rsidRDefault="00E24931" w:rsidP="00444BC2">
      <w:pPr>
        <w:pStyle w:val="Akapitzlist"/>
        <w:numPr>
          <w:ilvl w:val="0"/>
          <w:numId w:val="18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Wszelkie informacje na temat konkursu, druk ramowego wzoru umowy </w:t>
      </w:r>
      <w:r w:rsidR="0032067D" w:rsidRPr="00461904">
        <w:rPr>
          <w:rFonts w:ascii="Segoe UI Light" w:hAnsi="Segoe UI Light" w:cs="Segoe UI Light"/>
          <w:sz w:val="24"/>
          <w:szCs w:val="24"/>
        </w:rPr>
        <w:t xml:space="preserve">                  </w:t>
      </w:r>
      <w:r w:rsidRPr="00461904">
        <w:rPr>
          <w:rFonts w:ascii="Segoe UI Light" w:hAnsi="Segoe UI Light" w:cs="Segoe UI Light"/>
          <w:sz w:val="24"/>
          <w:szCs w:val="24"/>
        </w:rPr>
        <w:t xml:space="preserve">i sprawozdania uzyskać można w Urzędzie Miasta i Gminy w </w:t>
      </w:r>
      <w:r w:rsidR="00041FB4" w:rsidRPr="00461904">
        <w:rPr>
          <w:rFonts w:ascii="Segoe UI Light" w:hAnsi="Segoe UI Light" w:cs="Segoe UI Light"/>
          <w:sz w:val="24"/>
          <w:szCs w:val="24"/>
        </w:rPr>
        <w:t>Góra Kalwaria</w:t>
      </w:r>
      <w:r w:rsidRPr="00461904">
        <w:rPr>
          <w:rFonts w:ascii="Segoe UI Light" w:hAnsi="Segoe UI Light" w:cs="Segoe UI Light"/>
          <w:sz w:val="24"/>
          <w:szCs w:val="24"/>
        </w:rPr>
        <w:t xml:space="preserve">, ul. </w:t>
      </w:r>
      <w:r w:rsidR="00041FB4" w:rsidRPr="00461904">
        <w:rPr>
          <w:rFonts w:ascii="Segoe UI Light" w:hAnsi="Segoe UI Light" w:cs="Segoe UI Light"/>
          <w:sz w:val="24"/>
          <w:szCs w:val="24"/>
        </w:rPr>
        <w:t>3 Maja 10</w:t>
      </w:r>
      <w:r w:rsidRPr="00461904">
        <w:rPr>
          <w:rFonts w:ascii="Segoe UI Light" w:hAnsi="Segoe UI Light" w:cs="Segoe UI Light"/>
          <w:sz w:val="24"/>
          <w:szCs w:val="24"/>
        </w:rPr>
        <w:t>, pokój nr</w:t>
      </w:r>
      <w:r w:rsidR="00041FB4" w:rsidRPr="00461904">
        <w:rPr>
          <w:rFonts w:ascii="Segoe UI Light" w:hAnsi="Segoe UI Light" w:cs="Segoe UI Light"/>
          <w:sz w:val="24"/>
          <w:szCs w:val="24"/>
        </w:rPr>
        <w:t xml:space="preserve"> 103</w:t>
      </w:r>
      <w:r w:rsidR="007F2ED4" w:rsidRPr="00461904">
        <w:rPr>
          <w:rFonts w:ascii="Segoe UI Light" w:hAnsi="Segoe UI Light" w:cs="Segoe UI Light"/>
          <w:sz w:val="24"/>
          <w:szCs w:val="24"/>
        </w:rPr>
        <w:t>,</w:t>
      </w:r>
      <w:r w:rsidR="00041FB4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Pr="00461904">
        <w:rPr>
          <w:rFonts w:ascii="Segoe UI Light" w:hAnsi="Segoe UI Light" w:cs="Segoe UI Light"/>
          <w:sz w:val="24"/>
          <w:szCs w:val="24"/>
        </w:rPr>
        <w:t>tel.</w:t>
      </w:r>
      <w:r w:rsidR="007F2ED4" w:rsidRPr="00461904">
        <w:rPr>
          <w:rFonts w:ascii="Segoe UI Light" w:hAnsi="Segoe UI Light" w:cs="Segoe UI Light"/>
          <w:sz w:val="24"/>
          <w:szCs w:val="24"/>
        </w:rPr>
        <w:t xml:space="preserve"> 22 484 33 53</w:t>
      </w:r>
      <w:r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6B3EE5" w:rsidRPr="00461904">
        <w:rPr>
          <w:rFonts w:ascii="Segoe UI Light" w:hAnsi="Segoe UI Light" w:cs="Segoe UI Light"/>
          <w:sz w:val="24"/>
          <w:szCs w:val="24"/>
        </w:rPr>
        <w:t>oraz BIP</w:t>
      </w:r>
      <w:r w:rsidR="001A6A9F" w:rsidRPr="00461904">
        <w:rPr>
          <w:rFonts w:ascii="Segoe UI Light" w:hAnsi="Segoe UI Light" w:cs="Segoe UI Light"/>
          <w:sz w:val="24"/>
          <w:szCs w:val="24"/>
        </w:rPr>
        <w:t>.</w:t>
      </w:r>
    </w:p>
    <w:p w14:paraId="04D2FD46" w14:textId="77777777" w:rsidR="006B3EE5" w:rsidRPr="00461904" w:rsidRDefault="006B3EE5" w:rsidP="00444BC2">
      <w:pPr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542CE55C" w14:textId="686A7967" w:rsidR="008E5532" w:rsidRPr="00461904" w:rsidRDefault="001A6A9F" w:rsidP="00444BC2">
      <w:pPr>
        <w:spacing w:before="120"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</w:p>
    <w:sectPr w:rsidR="008E5532" w:rsidRPr="00461904" w:rsidSect="007012CB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8FE3" w14:textId="77777777" w:rsidR="004F4FDB" w:rsidRDefault="004F4FDB" w:rsidP="00833DA4">
      <w:pPr>
        <w:spacing w:after="0" w:line="240" w:lineRule="auto"/>
      </w:pPr>
      <w:r>
        <w:separator/>
      </w:r>
    </w:p>
  </w:endnote>
  <w:endnote w:type="continuationSeparator" w:id="0">
    <w:p w14:paraId="213567C5" w14:textId="77777777" w:rsidR="004F4FDB" w:rsidRDefault="004F4FDB" w:rsidP="0083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552857"/>
      <w:docPartObj>
        <w:docPartGallery w:val="Page Numbers (Bottom of Page)"/>
        <w:docPartUnique/>
      </w:docPartObj>
    </w:sdtPr>
    <w:sdtContent>
      <w:p w14:paraId="4F00CB48" w14:textId="6F3EC9B0" w:rsidR="00517754" w:rsidRDefault="005177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EDEE4" w14:textId="77777777" w:rsidR="00517754" w:rsidRDefault="00517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9BAA" w14:textId="77777777" w:rsidR="004F4FDB" w:rsidRDefault="004F4FDB" w:rsidP="00833DA4">
      <w:pPr>
        <w:spacing w:after="0" w:line="240" w:lineRule="auto"/>
      </w:pPr>
      <w:r>
        <w:separator/>
      </w:r>
    </w:p>
  </w:footnote>
  <w:footnote w:type="continuationSeparator" w:id="0">
    <w:p w14:paraId="0946ADF3" w14:textId="77777777" w:rsidR="004F4FDB" w:rsidRDefault="004F4FDB" w:rsidP="0083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8AD4" w14:textId="7C8EE16B" w:rsidR="00E92115" w:rsidRPr="00E92115" w:rsidRDefault="00E92115" w:rsidP="00E92115">
    <w:pPr>
      <w:pStyle w:val="Nagwek"/>
      <w:ind w:left="5664" w:hanging="2544"/>
      <w:rPr>
        <w:sz w:val="20"/>
        <w:szCs w:val="20"/>
      </w:rPr>
    </w:pPr>
    <w:r w:rsidRPr="00E92115">
      <w:rPr>
        <w:sz w:val="20"/>
        <w:szCs w:val="20"/>
      </w:rPr>
      <w:ptab w:relativeTo="margin" w:alignment="right" w:leader="none"/>
    </w:r>
    <w:r w:rsidRPr="00E92115">
      <w:rPr>
        <w:rFonts w:ascii="Segoe UI Light" w:eastAsia="Calibri" w:hAnsi="Segoe UI Light" w:cs="Segoe UI Light"/>
        <w:b/>
        <w:sz w:val="20"/>
        <w:szCs w:val="20"/>
      </w:rPr>
      <w:t xml:space="preserve">Załącznik nr 1 do Zarządzenia ORG.0050.8.2025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43AE"/>
    <w:multiLevelType w:val="hybridMultilevel"/>
    <w:tmpl w:val="C052B1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F41B5"/>
    <w:multiLevelType w:val="hybridMultilevel"/>
    <w:tmpl w:val="29A4DEA8"/>
    <w:lvl w:ilvl="0" w:tplc="C69CF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FAE9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130E"/>
    <w:multiLevelType w:val="hybridMultilevel"/>
    <w:tmpl w:val="308E235A"/>
    <w:lvl w:ilvl="0" w:tplc="0378862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7569A"/>
    <w:multiLevelType w:val="hybridMultilevel"/>
    <w:tmpl w:val="54B62D9A"/>
    <w:lvl w:ilvl="0" w:tplc="D24A1322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49D1F50"/>
    <w:multiLevelType w:val="hybridMultilevel"/>
    <w:tmpl w:val="3752C1F6"/>
    <w:lvl w:ilvl="0" w:tplc="04150013">
      <w:start w:val="1"/>
      <w:numFmt w:val="upperRoman"/>
      <w:lvlText w:val="%1."/>
      <w:lvlJc w:val="righ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5" w15:restartNumberingAfterBreak="0">
    <w:nsid w:val="07AE5DBB"/>
    <w:multiLevelType w:val="hybridMultilevel"/>
    <w:tmpl w:val="97F05E0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D10BCF"/>
    <w:multiLevelType w:val="hybridMultilevel"/>
    <w:tmpl w:val="6CAE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813D1"/>
    <w:multiLevelType w:val="hybridMultilevel"/>
    <w:tmpl w:val="2FB0FB3A"/>
    <w:lvl w:ilvl="0" w:tplc="04150011">
      <w:start w:val="1"/>
      <w:numFmt w:val="decimal"/>
      <w:lvlText w:val="%1)"/>
      <w:lvlJc w:val="left"/>
      <w:pPr>
        <w:ind w:left="717" w:hanging="360"/>
      </w:pPr>
      <w:rPr>
        <w:b w:val="0"/>
        <w:bCs/>
        <w:i w:val="0"/>
      </w:rPr>
    </w:lvl>
    <w:lvl w:ilvl="1" w:tplc="FFFFFFFF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CBF3C6D"/>
    <w:multiLevelType w:val="hybridMultilevel"/>
    <w:tmpl w:val="BCB61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C311D"/>
    <w:multiLevelType w:val="hybridMultilevel"/>
    <w:tmpl w:val="EA1A7294"/>
    <w:lvl w:ilvl="0" w:tplc="F9EEACEE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F63779"/>
    <w:multiLevelType w:val="hybridMultilevel"/>
    <w:tmpl w:val="D5CECB4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11360181"/>
    <w:multiLevelType w:val="hybridMultilevel"/>
    <w:tmpl w:val="CC7C2880"/>
    <w:lvl w:ilvl="0" w:tplc="51221E3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93A77"/>
    <w:multiLevelType w:val="hybridMultilevel"/>
    <w:tmpl w:val="4A563676"/>
    <w:lvl w:ilvl="0" w:tplc="497A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8932F4"/>
    <w:multiLevelType w:val="hybridMultilevel"/>
    <w:tmpl w:val="ECA8786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6A30FCA"/>
    <w:multiLevelType w:val="hybridMultilevel"/>
    <w:tmpl w:val="B60450EE"/>
    <w:lvl w:ilvl="0" w:tplc="95EE54B4">
      <w:start w:val="10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57CA2"/>
    <w:multiLevelType w:val="hybridMultilevel"/>
    <w:tmpl w:val="116A6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200C5"/>
    <w:multiLevelType w:val="hybridMultilevel"/>
    <w:tmpl w:val="0942A7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760697"/>
    <w:multiLevelType w:val="hybridMultilevel"/>
    <w:tmpl w:val="23DAD2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CC020A8"/>
    <w:multiLevelType w:val="multilevel"/>
    <w:tmpl w:val="FA7E4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1DD36C9D"/>
    <w:multiLevelType w:val="hybridMultilevel"/>
    <w:tmpl w:val="2078208C"/>
    <w:lvl w:ilvl="0" w:tplc="6586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62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126C80"/>
    <w:multiLevelType w:val="hybridMultilevel"/>
    <w:tmpl w:val="63948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2524E"/>
    <w:multiLevelType w:val="hybridMultilevel"/>
    <w:tmpl w:val="8DC07E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1FC7FDD"/>
    <w:multiLevelType w:val="hybridMultilevel"/>
    <w:tmpl w:val="421486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7207A"/>
    <w:multiLevelType w:val="hybridMultilevel"/>
    <w:tmpl w:val="447E266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4E64DC7"/>
    <w:multiLevelType w:val="hybridMultilevel"/>
    <w:tmpl w:val="F3FC89F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26106CE7"/>
    <w:multiLevelType w:val="hybridMultilevel"/>
    <w:tmpl w:val="4970D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691411C"/>
    <w:multiLevelType w:val="hybridMultilevel"/>
    <w:tmpl w:val="2BB67102"/>
    <w:lvl w:ilvl="0" w:tplc="85A6CA5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B94DE3"/>
    <w:multiLevelType w:val="hybridMultilevel"/>
    <w:tmpl w:val="44C22F60"/>
    <w:lvl w:ilvl="0" w:tplc="E59E7F7C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E67523"/>
    <w:multiLevelType w:val="hybridMultilevel"/>
    <w:tmpl w:val="2E32829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9" w15:restartNumberingAfterBreak="0">
    <w:nsid w:val="274123AC"/>
    <w:multiLevelType w:val="hybridMultilevel"/>
    <w:tmpl w:val="6B0E8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C909AF"/>
    <w:multiLevelType w:val="hybridMultilevel"/>
    <w:tmpl w:val="98E07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496204"/>
    <w:multiLevelType w:val="hybridMultilevel"/>
    <w:tmpl w:val="095EC6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2AA379EF"/>
    <w:multiLevelType w:val="hybridMultilevel"/>
    <w:tmpl w:val="21A07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AA527A6"/>
    <w:multiLevelType w:val="hybridMultilevel"/>
    <w:tmpl w:val="41A47A7C"/>
    <w:lvl w:ilvl="0" w:tplc="733676D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AFA069D"/>
    <w:multiLevelType w:val="hybridMultilevel"/>
    <w:tmpl w:val="166A44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910492"/>
    <w:multiLevelType w:val="hybridMultilevel"/>
    <w:tmpl w:val="F1F27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F21489"/>
    <w:multiLevelType w:val="hybridMultilevel"/>
    <w:tmpl w:val="B92EC2EA"/>
    <w:lvl w:ilvl="0" w:tplc="372CE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51E038E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CBB44DA"/>
    <w:multiLevelType w:val="hybridMultilevel"/>
    <w:tmpl w:val="6682138C"/>
    <w:lvl w:ilvl="0" w:tplc="9A0AD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C4763F"/>
    <w:multiLevelType w:val="hybridMultilevel"/>
    <w:tmpl w:val="155023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E1C33E0"/>
    <w:multiLevelType w:val="hybridMultilevel"/>
    <w:tmpl w:val="0E007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EE22B3"/>
    <w:multiLevelType w:val="hybridMultilevel"/>
    <w:tmpl w:val="F612AA9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0764E6"/>
    <w:multiLevelType w:val="hybridMultilevel"/>
    <w:tmpl w:val="DB12C628"/>
    <w:lvl w:ilvl="0" w:tplc="F42CE37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E509A"/>
    <w:multiLevelType w:val="hybridMultilevel"/>
    <w:tmpl w:val="F948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8F3A0B"/>
    <w:multiLevelType w:val="hybridMultilevel"/>
    <w:tmpl w:val="D214C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953755"/>
    <w:multiLevelType w:val="hybridMultilevel"/>
    <w:tmpl w:val="FA9CC7F6"/>
    <w:lvl w:ilvl="0" w:tplc="97483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3106BE"/>
    <w:multiLevelType w:val="hybridMultilevel"/>
    <w:tmpl w:val="E4261908"/>
    <w:lvl w:ilvl="0" w:tplc="35FC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E50FB4"/>
    <w:multiLevelType w:val="hybridMultilevel"/>
    <w:tmpl w:val="4B7A15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8243B5"/>
    <w:multiLevelType w:val="hybridMultilevel"/>
    <w:tmpl w:val="94FC2700"/>
    <w:lvl w:ilvl="0" w:tplc="B9D4B078">
      <w:start w:val="6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DA22DE"/>
    <w:multiLevelType w:val="hybridMultilevel"/>
    <w:tmpl w:val="7AD24C36"/>
    <w:lvl w:ilvl="0" w:tplc="2CCC0CA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DF0667C"/>
    <w:multiLevelType w:val="hybridMultilevel"/>
    <w:tmpl w:val="C02AC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E1D3238"/>
    <w:multiLevelType w:val="hybridMultilevel"/>
    <w:tmpl w:val="5FCA5C84"/>
    <w:lvl w:ilvl="0" w:tplc="04150011">
      <w:start w:val="1"/>
      <w:numFmt w:val="decimal"/>
      <w:lvlText w:val="%1)"/>
      <w:lvlJc w:val="left"/>
      <w:pPr>
        <w:ind w:left="501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1F61E3"/>
    <w:multiLevelType w:val="hybridMultilevel"/>
    <w:tmpl w:val="116A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B3C82"/>
    <w:multiLevelType w:val="hybridMultilevel"/>
    <w:tmpl w:val="DBC006A0"/>
    <w:lvl w:ilvl="0" w:tplc="6E82F8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813EEF"/>
    <w:multiLevelType w:val="hybridMultilevel"/>
    <w:tmpl w:val="EF9A717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8F66D2"/>
    <w:multiLevelType w:val="hybridMultilevel"/>
    <w:tmpl w:val="8E1C6A72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45B14F6F"/>
    <w:multiLevelType w:val="hybridMultilevel"/>
    <w:tmpl w:val="ABF69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FAE9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D53084"/>
    <w:multiLevelType w:val="hybridMultilevel"/>
    <w:tmpl w:val="EF70313A"/>
    <w:lvl w:ilvl="0" w:tplc="C7FED522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7066F1F"/>
    <w:multiLevelType w:val="hybridMultilevel"/>
    <w:tmpl w:val="723CD48A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0A7DFB"/>
    <w:multiLevelType w:val="hybridMultilevel"/>
    <w:tmpl w:val="723CD48A"/>
    <w:lvl w:ilvl="0" w:tplc="C7FED52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D1314"/>
    <w:multiLevelType w:val="hybridMultilevel"/>
    <w:tmpl w:val="AA16C1BC"/>
    <w:lvl w:ilvl="0" w:tplc="35FC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460922"/>
    <w:multiLevelType w:val="hybridMultilevel"/>
    <w:tmpl w:val="3342EFDA"/>
    <w:lvl w:ilvl="0" w:tplc="E0FA91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9B4B93"/>
    <w:multiLevelType w:val="hybridMultilevel"/>
    <w:tmpl w:val="AC26A4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4EE444A3"/>
    <w:multiLevelType w:val="hybridMultilevel"/>
    <w:tmpl w:val="3AFAF7A2"/>
    <w:lvl w:ilvl="0" w:tplc="8864F2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B1743EA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0691E5A"/>
    <w:multiLevelType w:val="hybridMultilevel"/>
    <w:tmpl w:val="3CBE9878"/>
    <w:lvl w:ilvl="0" w:tplc="A7E23B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74DC7"/>
    <w:multiLevelType w:val="hybridMultilevel"/>
    <w:tmpl w:val="9DA8D150"/>
    <w:lvl w:ilvl="0" w:tplc="AEE4D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153063"/>
    <w:multiLevelType w:val="hybridMultilevel"/>
    <w:tmpl w:val="1780ED1E"/>
    <w:lvl w:ilvl="0" w:tplc="56CE7A3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2886B7B"/>
    <w:multiLevelType w:val="hybridMultilevel"/>
    <w:tmpl w:val="D0E0CE6A"/>
    <w:lvl w:ilvl="0" w:tplc="5A607B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4E765F2"/>
    <w:multiLevelType w:val="hybridMultilevel"/>
    <w:tmpl w:val="D94E1704"/>
    <w:lvl w:ilvl="0" w:tplc="376CBCE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5C6C7327"/>
    <w:multiLevelType w:val="hybridMultilevel"/>
    <w:tmpl w:val="B9D0FDBE"/>
    <w:lvl w:ilvl="0" w:tplc="2A209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 Light" w:eastAsia="Times New Roman" w:hAnsi="Segoe UI Light" w:cs="Segoe UI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50105E"/>
    <w:multiLevelType w:val="hybridMultilevel"/>
    <w:tmpl w:val="7046A712"/>
    <w:lvl w:ilvl="0" w:tplc="F5D45638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5DB41F3F"/>
    <w:multiLevelType w:val="hybridMultilevel"/>
    <w:tmpl w:val="166A4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08928BE"/>
    <w:multiLevelType w:val="hybridMultilevel"/>
    <w:tmpl w:val="575853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0C53A92"/>
    <w:multiLevelType w:val="hybridMultilevel"/>
    <w:tmpl w:val="98E071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0E74F66"/>
    <w:multiLevelType w:val="hybridMultilevel"/>
    <w:tmpl w:val="BCCC67B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65DB57A4"/>
    <w:multiLevelType w:val="hybridMultilevel"/>
    <w:tmpl w:val="F412DDB2"/>
    <w:lvl w:ilvl="0" w:tplc="C7FED522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 w15:restartNumberingAfterBreak="0">
    <w:nsid w:val="66CA2DC7"/>
    <w:multiLevelType w:val="hybridMultilevel"/>
    <w:tmpl w:val="54EEB82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1D20DC"/>
    <w:multiLevelType w:val="hybridMultilevel"/>
    <w:tmpl w:val="A1500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6124E8"/>
    <w:multiLevelType w:val="hybridMultilevel"/>
    <w:tmpl w:val="36FC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0B4A41"/>
    <w:multiLevelType w:val="hybridMultilevel"/>
    <w:tmpl w:val="C9425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B87221"/>
    <w:multiLevelType w:val="hybridMultilevel"/>
    <w:tmpl w:val="6D04A6A0"/>
    <w:lvl w:ilvl="0" w:tplc="487C237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8100B3"/>
    <w:multiLevelType w:val="hybridMultilevel"/>
    <w:tmpl w:val="52D63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D34D16"/>
    <w:multiLevelType w:val="hybridMultilevel"/>
    <w:tmpl w:val="0B80873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BAA0F06"/>
    <w:multiLevelType w:val="hybridMultilevel"/>
    <w:tmpl w:val="1958B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B943DD"/>
    <w:multiLevelType w:val="hybridMultilevel"/>
    <w:tmpl w:val="428A0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D17ACC"/>
    <w:multiLevelType w:val="hybridMultilevel"/>
    <w:tmpl w:val="70DC1A7E"/>
    <w:lvl w:ilvl="0" w:tplc="692422D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7FCF0FC1"/>
    <w:multiLevelType w:val="hybridMultilevel"/>
    <w:tmpl w:val="39F6E954"/>
    <w:lvl w:ilvl="0" w:tplc="1F0EC07C">
      <w:start w:val="2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97360">
    <w:abstractNumId w:val="37"/>
  </w:num>
  <w:num w:numId="2" w16cid:durableId="1462193448">
    <w:abstractNumId w:val="74"/>
  </w:num>
  <w:num w:numId="3" w16cid:durableId="1133137643">
    <w:abstractNumId w:val="18"/>
  </w:num>
  <w:num w:numId="4" w16cid:durableId="126093072">
    <w:abstractNumId w:val="5"/>
  </w:num>
  <w:num w:numId="5" w16cid:durableId="709189814">
    <w:abstractNumId w:val="2"/>
  </w:num>
  <w:num w:numId="6" w16cid:durableId="144510456">
    <w:abstractNumId w:val="42"/>
  </w:num>
  <w:num w:numId="7" w16cid:durableId="926039223">
    <w:abstractNumId w:val="69"/>
  </w:num>
  <w:num w:numId="8" w16cid:durableId="1708986080">
    <w:abstractNumId w:val="40"/>
  </w:num>
  <w:num w:numId="9" w16cid:durableId="1866743957">
    <w:abstractNumId w:val="52"/>
  </w:num>
  <w:num w:numId="10" w16cid:durableId="1879927114">
    <w:abstractNumId w:val="22"/>
  </w:num>
  <w:num w:numId="11" w16cid:durableId="127624826">
    <w:abstractNumId w:val="85"/>
  </w:num>
  <w:num w:numId="12" w16cid:durableId="2028750856">
    <w:abstractNumId w:val="62"/>
  </w:num>
  <w:num w:numId="13" w16cid:durableId="1151022320">
    <w:abstractNumId w:val="36"/>
  </w:num>
  <w:num w:numId="14" w16cid:durableId="612249021">
    <w:abstractNumId w:val="16"/>
  </w:num>
  <w:num w:numId="15" w16cid:durableId="765927726">
    <w:abstractNumId w:val="68"/>
  </w:num>
  <w:num w:numId="16" w16cid:durableId="894581719">
    <w:abstractNumId w:val="39"/>
  </w:num>
  <w:num w:numId="17" w16cid:durableId="1708068128">
    <w:abstractNumId w:val="70"/>
  </w:num>
  <w:num w:numId="18" w16cid:durableId="1296982858">
    <w:abstractNumId w:val="82"/>
  </w:num>
  <w:num w:numId="19" w16cid:durableId="1921476938">
    <w:abstractNumId w:val="29"/>
  </w:num>
  <w:num w:numId="20" w16cid:durableId="1985770929">
    <w:abstractNumId w:val="59"/>
  </w:num>
  <w:num w:numId="21" w16cid:durableId="250359756">
    <w:abstractNumId w:val="64"/>
  </w:num>
  <w:num w:numId="22" w16cid:durableId="2090999748">
    <w:abstractNumId w:val="12"/>
  </w:num>
  <w:num w:numId="23" w16cid:durableId="282922943">
    <w:abstractNumId w:val="45"/>
  </w:num>
  <w:num w:numId="24" w16cid:durableId="714810545">
    <w:abstractNumId w:val="25"/>
  </w:num>
  <w:num w:numId="25" w16cid:durableId="1835224946">
    <w:abstractNumId w:val="49"/>
  </w:num>
  <w:num w:numId="26" w16cid:durableId="1333333492">
    <w:abstractNumId w:val="4"/>
  </w:num>
  <w:num w:numId="27" w16cid:durableId="1107654319">
    <w:abstractNumId w:val="30"/>
  </w:num>
  <w:num w:numId="28" w16cid:durableId="420105891">
    <w:abstractNumId w:val="56"/>
  </w:num>
  <w:num w:numId="29" w16cid:durableId="790056383">
    <w:abstractNumId w:val="41"/>
  </w:num>
  <w:num w:numId="30" w16cid:durableId="664209459">
    <w:abstractNumId w:val="23"/>
  </w:num>
  <w:num w:numId="31" w16cid:durableId="1979873043">
    <w:abstractNumId w:val="54"/>
  </w:num>
  <w:num w:numId="32" w16cid:durableId="509150776">
    <w:abstractNumId w:val="81"/>
  </w:num>
  <w:num w:numId="33" w16cid:durableId="1378624493">
    <w:abstractNumId w:val="67"/>
  </w:num>
  <w:num w:numId="34" w16cid:durableId="566839645">
    <w:abstractNumId w:val="46"/>
  </w:num>
  <w:num w:numId="35" w16cid:durableId="1693460974">
    <w:abstractNumId w:val="58"/>
  </w:num>
  <w:num w:numId="36" w16cid:durableId="147745612">
    <w:abstractNumId w:val="13"/>
  </w:num>
  <w:num w:numId="37" w16cid:durableId="1777603917">
    <w:abstractNumId w:val="48"/>
  </w:num>
  <w:num w:numId="38" w16cid:durableId="1361933049">
    <w:abstractNumId w:val="10"/>
  </w:num>
  <w:num w:numId="39" w16cid:durableId="1047876250">
    <w:abstractNumId w:val="72"/>
  </w:num>
  <w:num w:numId="40" w16cid:durableId="1624385438">
    <w:abstractNumId w:val="24"/>
  </w:num>
  <w:num w:numId="41" w16cid:durableId="77363520">
    <w:abstractNumId w:val="66"/>
  </w:num>
  <w:num w:numId="42" w16cid:durableId="601230248">
    <w:abstractNumId w:val="1"/>
  </w:num>
  <w:num w:numId="43" w16cid:durableId="1240872322">
    <w:abstractNumId w:val="50"/>
  </w:num>
  <w:num w:numId="44" w16cid:durableId="2019502799">
    <w:abstractNumId w:val="38"/>
  </w:num>
  <w:num w:numId="45" w16cid:durableId="1598097143">
    <w:abstractNumId w:val="78"/>
  </w:num>
  <w:num w:numId="46" w16cid:durableId="1850295984">
    <w:abstractNumId w:val="55"/>
  </w:num>
  <w:num w:numId="47" w16cid:durableId="691608783">
    <w:abstractNumId w:val="7"/>
  </w:num>
  <w:num w:numId="48" w16cid:durableId="1823422339">
    <w:abstractNumId w:val="43"/>
  </w:num>
  <w:num w:numId="49" w16cid:durableId="622463437">
    <w:abstractNumId w:val="73"/>
  </w:num>
  <w:num w:numId="50" w16cid:durableId="1937709933">
    <w:abstractNumId w:val="63"/>
  </w:num>
  <w:num w:numId="51" w16cid:durableId="1631479124">
    <w:abstractNumId w:val="27"/>
  </w:num>
  <w:num w:numId="52" w16cid:durableId="2108967139">
    <w:abstractNumId w:val="71"/>
  </w:num>
  <w:num w:numId="53" w16cid:durableId="1493258150">
    <w:abstractNumId w:val="77"/>
  </w:num>
  <w:num w:numId="54" w16cid:durableId="1943955744">
    <w:abstractNumId w:val="65"/>
  </w:num>
  <w:num w:numId="55" w16cid:durableId="338047079">
    <w:abstractNumId w:val="53"/>
  </w:num>
  <w:num w:numId="56" w16cid:durableId="1410955119">
    <w:abstractNumId w:val="35"/>
  </w:num>
  <w:num w:numId="57" w16cid:durableId="368915122">
    <w:abstractNumId w:val="26"/>
  </w:num>
  <w:num w:numId="58" w16cid:durableId="583806416">
    <w:abstractNumId w:val="84"/>
  </w:num>
  <w:num w:numId="59" w16cid:durableId="1258321000">
    <w:abstractNumId w:val="17"/>
  </w:num>
  <w:num w:numId="60" w16cid:durableId="30039068">
    <w:abstractNumId w:val="83"/>
  </w:num>
  <w:num w:numId="61" w16cid:durableId="1525166636">
    <w:abstractNumId w:val="61"/>
  </w:num>
  <w:num w:numId="62" w16cid:durableId="1942181195">
    <w:abstractNumId w:val="28"/>
  </w:num>
  <w:num w:numId="63" w16cid:durableId="1094932365">
    <w:abstractNumId w:val="8"/>
  </w:num>
  <w:num w:numId="64" w16cid:durableId="926957374">
    <w:abstractNumId w:val="0"/>
  </w:num>
  <w:num w:numId="65" w16cid:durableId="650982663">
    <w:abstractNumId w:val="9"/>
  </w:num>
  <w:num w:numId="66" w16cid:durableId="1855223734">
    <w:abstractNumId w:val="3"/>
  </w:num>
  <w:num w:numId="67" w16cid:durableId="1215846031">
    <w:abstractNumId w:val="19"/>
  </w:num>
  <w:num w:numId="68" w16cid:durableId="446199205">
    <w:abstractNumId w:val="80"/>
  </w:num>
  <w:num w:numId="69" w16cid:durableId="226262942">
    <w:abstractNumId w:val="51"/>
  </w:num>
  <w:num w:numId="70" w16cid:durableId="1531261715">
    <w:abstractNumId w:val="21"/>
  </w:num>
  <w:num w:numId="71" w16cid:durableId="1901162370">
    <w:abstractNumId w:val="75"/>
  </w:num>
  <w:num w:numId="72" w16cid:durableId="166292827">
    <w:abstractNumId w:val="14"/>
  </w:num>
  <w:num w:numId="73" w16cid:durableId="1509754543">
    <w:abstractNumId w:val="31"/>
  </w:num>
  <w:num w:numId="74" w16cid:durableId="1953979053">
    <w:abstractNumId w:val="79"/>
  </w:num>
  <w:num w:numId="75" w16cid:durableId="2007315730">
    <w:abstractNumId w:val="20"/>
  </w:num>
  <w:num w:numId="76" w16cid:durableId="1764297396">
    <w:abstractNumId w:val="60"/>
  </w:num>
  <w:num w:numId="77" w16cid:durableId="1593005641">
    <w:abstractNumId w:val="76"/>
  </w:num>
  <w:num w:numId="78" w16cid:durableId="1850750135">
    <w:abstractNumId w:val="11"/>
  </w:num>
  <w:num w:numId="79" w16cid:durableId="1046220390">
    <w:abstractNumId w:val="6"/>
  </w:num>
  <w:num w:numId="80" w16cid:durableId="1526292090">
    <w:abstractNumId w:val="34"/>
  </w:num>
  <w:num w:numId="81" w16cid:durableId="736168385">
    <w:abstractNumId w:val="15"/>
  </w:num>
  <w:num w:numId="82" w16cid:durableId="1678266344">
    <w:abstractNumId w:val="44"/>
  </w:num>
  <w:num w:numId="83" w16cid:durableId="1901552947">
    <w:abstractNumId w:val="32"/>
  </w:num>
  <w:num w:numId="84" w16cid:durableId="521940722">
    <w:abstractNumId w:val="33"/>
  </w:num>
  <w:num w:numId="85" w16cid:durableId="1328286374">
    <w:abstractNumId w:val="57"/>
  </w:num>
  <w:num w:numId="86" w16cid:durableId="89096904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3C"/>
    <w:rsid w:val="0001491C"/>
    <w:rsid w:val="000355C4"/>
    <w:rsid w:val="00041FB4"/>
    <w:rsid w:val="00090487"/>
    <w:rsid w:val="00095CE8"/>
    <w:rsid w:val="000A5AF3"/>
    <w:rsid w:val="000A7253"/>
    <w:rsid w:val="000B3D0F"/>
    <w:rsid w:val="000B54FF"/>
    <w:rsid w:val="000C1209"/>
    <w:rsid w:val="000C4345"/>
    <w:rsid w:val="000C58AF"/>
    <w:rsid w:val="000D34E6"/>
    <w:rsid w:val="000E12EA"/>
    <w:rsid w:val="0010195B"/>
    <w:rsid w:val="00117165"/>
    <w:rsid w:val="001349A8"/>
    <w:rsid w:val="00151060"/>
    <w:rsid w:val="00190319"/>
    <w:rsid w:val="001A6A9F"/>
    <w:rsid w:val="001B0783"/>
    <w:rsid w:val="001C17F7"/>
    <w:rsid w:val="001D0D40"/>
    <w:rsid w:val="001D5F14"/>
    <w:rsid w:val="00235710"/>
    <w:rsid w:val="00255B34"/>
    <w:rsid w:val="00264647"/>
    <w:rsid w:val="002845BC"/>
    <w:rsid w:val="002A242C"/>
    <w:rsid w:val="002B5CB8"/>
    <w:rsid w:val="002B6FEB"/>
    <w:rsid w:val="002C391E"/>
    <w:rsid w:val="002D27F7"/>
    <w:rsid w:val="00311FAD"/>
    <w:rsid w:val="0032067D"/>
    <w:rsid w:val="00324FEF"/>
    <w:rsid w:val="00334457"/>
    <w:rsid w:val="00334E37"/>
    <w:rsid w:val="00350461"/>
    <w:rsid w:val="00362D01"/>
    <w:rsid w:val="003834EB"/>
    <w:rsid w:val="003C4E5C"/>
    <w:rsid w:val="003D56BF"/>
    <w:rsid w:val="003D661E"/>
    <w:rsid w:val="003D6929"/>
    <w:rsid w:val="003E3907"/>
    <w:rsid w:val="003E4DFE"/>
    <w:rsid w:val="003E4E56"/>
    <w:rsid w:val="003F4EA1"/>
    <w:rsid w:val="004061D2"/>
    <w:rsid w:val="004207B9"/>
    <w:rsid w:val="00444BC2"/>
    <w:rsid w:val="00461904"/>
    <w:rsid w:val="004629FE"/>
    <w:rsid w:val="00464671"/>
    <w:rsid w:val="004771B4"/>
    <w:rsid w:val="004944DA"/>
    <w:rsid w:val="00496DE6"/>
    <w:rsid w:val="00497E97"/>
    <w:rsid w:val="004A4D31"/>
    <w:rsid w:val="004B4155"/>
    <w:rsid w:val="004F0EE4"/>
    <w:rsid w:val="004F1379"/>
    <w:rsid w:val="004F4FDB"/>
    <w:rsid w:val="00517754"/>
    <w:rsid w:val="00540198"/>
    <w:rsid w:val="0054329C"/>
    <w:rsid w:val="00552A97"/>
    <w:rsid w:val="00565BE0"/>
    <w:rsid w:val="00575BAE"/>
    <w:rsid w:val="005807B1"/>
    <w:rsid w:val="005A0FF4"/>
    <w:rsid w:val="005A6D22"/>
    <w:rsid w:val="005C6811"/>
    <w:rsid w:val="005D6718"/>
    <w:rsid w:val="005D7D6C"/>
    <w:rsid w:val="005E5802"/>
    <w:rsid w:val="00612F38"/>
    <w:rsid w:val="00616D90"/>
    <w:rsid w:val="00641613"/>
    <w:rsid w:val="00652875"/>
    <w:rsid w:val="00674F39"/>
    <w:rsid w:val="006876D9"/>
    <w:rsid w:val="006B3EE5"/>
    <w:rsid w:val="006C06AD"/>
    <w:rsid w:val="006D1962"/>
    <w:rsid w:val="006E5BC0"/>
    <w:rsid w:val="007012CB"/>
    <w:rsid w:val="00701A3E"/>
    <w:rsid w:val="007420C8"/>
    <w:rsid w:val="007455E1"/>
    <w:rsid w:val="007463A6"/>
    <w:rsid w:val="00750464"/>
    <w:rsid w:val="007A4518"/>
    <w:rsid w:val="007A7E44"/>
    <w:rsid w:val="007E2B9F"/>
    <w:rsid w:val="007F2ED4"/>
    <w:rsid w:val="0080473E"/>
    <w:rsid w:val="0081761E"/>
    <w:rsid w:val="00824ACF"/>
    <w:rsid w:val="00833DA4"/>
    <w:rsid w:val="00842780"/>
    <w:rsid w:val="00854E49"/>
    <w:rsid w:val="008A1D7F"/>
    <w:rsid w:val="008A2CB6"/>
    <w:rsid w:val="008C4582"/>
    <w:rsid w:val="008D72A0"/>
    <w:rsid w:val="008E5532"/>
    <w:rsid w:val="0090391B"/>
    <w:rsid w:val="00931815"/>
    <w:rsid w:val="009722C7"/>
    <w:rsid w:val="009A5D9E"/>
    <w:rsid w:val="009B66A3"/>
    <w:rsid w:val="00A33131"/>
    <w:rsid w:val="00A51C13"/>
    <w:rsid w:val="00AA4B2D"/>
    <w:rsid w:val="00AC4F8B"/>
    <w:rsid w:val="00AF6998"/>
    <w:rsid w:val="00B03E5A"/>
    <w:rsid w:val="00B27233"/>
    <w:rsid w:val="00B43486"/>
    <w:rsid w:val="00B80971"/>
    <w:rsid w:val="00BB398C"/>
    <w:rsid w:val="00BD6A07"/>
    <w:rsid w:val="00C04F8B"/>
    <w:rsid w:val="00C1340E"/>
    <w:rsid w:val="00C173A2"/>
    <w:rsid w:val="00C31DAA"/>
    <w:rsid w:val="00C4136E"/>
    <w:rsid w:val="00C41F43"/>
    <w:rsid w:val="00C4706B"/>
    <w:rsid w:val="00C80979"/>
    <w:rsid w:val="00C81478"/>
    <w:rsid w:val="00C94CE3"/>
    <w:rsid w:val="00CB5FBD"/>
    <w:rsid w:val="00CC6668"/>
    <w:rsid w:val="00CC76A5"/>
    <w:rsid w:val="00CE6088"/>
    <w:rsid w:val="00CF2FF6"/>
    <w:rsid w:val="00D203C6"/>
    <w:rsid w:val="00D26526"/>
    <w:rsid w:val="00D46ADA"/>
    <w:rsid w:val="00D61FA3"/>
    <w:rsid w:val="00D825AE"/>
    <w:rsid w:val="00D97D36"/>
    <w:rsid w:val="00DA1043"/>
    <w:rsid w:val="00DE57C4"/>
    <w:rsid w:val="00DF093C"/>
    <w:rsid w:val="00E04547"/>
    <w:rsid w:val="00E24931"/>
    <w:rsid w:val="00E30277"/>
    <w:rsid w:val="00E33763"/>
    <w:rsid w:val="00E42B18"/>
    <w:rsid w:val="00E46C70"/>
    <w:rsid w:val="00E513CE"/>
    <w:rsid w:val="00E5406A"/>
    <w:rsid w:val="00E92115"/>
    <w:rsid w:val="00EB4473"/>
    <w:rsid w:val="00EB5AFE"/>
    <w:rsid w:val="00EE031F"/>
    <w:rsid w:val="00EF37B3"/>
    <w:rsid w:val="00F00A97"/>
    <w:rsid w:val="00F10AE3"/>
    <w:rsid w:val="00F20383"/>
    <w:rsid w:val="00F24450"/>
    <w:rsid w:val="00F41C1E"/>
    <w:rsid w:val="00F46CA5"/>
    <w:rsid w:val="00F60B76"/>
    <w:rsid w:val="00F745A3"/>
    <w:rsid w:val="00F75D34"/>
    <w:rsid w:val="00F829EE"/>
    <w:rsid w:val="00F873E0"/>
    <w:rsid w:val="00F92344"/>
    <w:rsid w:val="00FB5550"/>
    <w:rsid w:val="00FC22AD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511C"/>
  <w15:docId w15:val="{D4811A36-01DA-4CDA-BDB0-8893ED6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1761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2493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49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493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D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D6A07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A5D9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A5D9E"/>
    <w:rPr>
      <w:kern w:val="2"/>
      <w14:ligatures w14:val="standardContextual"/>
    </w:rPr>
  </w:style>
  <w:style w:type="paragraph" w:customStyle="1" w:styleId="Default">
    <w:name w:val="Default"/>
    <w:uiPriority w:val="99"/>
    <w:rsid w:val="007504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8239-1126-4B67-A8EE-13690E8D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4688</Words>
  <Characters>28133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Bozna Lamot</dc:creator>
  <cp:keywords/>
  <cp:lastModifiedBy>Katarzyna Nowak</cp:lastModifiedBy>
  <cp:revision>2</cp:revision>
  <cp:lastPrinted>2025-01-09T13:50:00Z</cp:lastPrinted>
  <dcterms:created xsi:type="dcterms:W3CDTF">2025-01-10T10:09:00Z</dcterms:created>
  <dcterms:modified xsi:type="dcterms:W3CDTF">2025-01-10T10:09:00Z</dcterms:modified>
</cp:coreProperties>
</file>